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440F361D"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414B99">
          <w:rPr>
            <w:noProof/>
            <w:webHidden/>
          </w:rPr>
          <w:t>3</w:t>
        </w:r>
        <w:r w:rsidR="0097777E">
          <w:rPr>
            <w:noProof/>
            <w:webHidden/>
          </w:rPr>
          <w:fldChar w:fldCharType="end"/>
        </w:r>
      </w:hyperlink>
    </w:p>
    <w:p w14:paraId="5256440C" w14:textId="46BF5F99" w:rsidR="0097777E" w:rsidRDefault="00414B99">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7CA9274D" w:rsidR="0097777E" w:rsidRDefault="00414B99">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710368E3" w:rsidR="0097777E" w:rsidRDefault="00414B99">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4CE8C072" w:rsidR="0097777E" w:rsidRDefault="00414B99">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6147E741" w:rsidR="0097777E" w:rsidRDefault="00414B99">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1FD2EA40" w:rsidR="0097777E" w:rsidRDefault="00414B99">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0D2B8FA1" w:rsidR="0097777E" w:rsidRDefault="00414B99">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21E9A98A" w:rsidR="0097777E" w:rsidRDefault="00414B99">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26CABEFB" w:rsidR="0097777E" w:rsidRDefault="00414B99">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5B54D0F6" w:rsidR="0097777E" w:rsidRDefault="00414B99">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602AD149" w:rsidR="0097777E" w:rsidRDefault="00414B99">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0C23E25E" w:rsidR="0097777E" w:rsidRDefault="00414B99">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11D90182" w:rsidR="0097777E" w:rsidRDefault="00414B99">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14</w:t>
        </w:r>
        <w:r w:rsidR="0097777E">
          <w:rPr>
            <w:noProof/>
            <w:webHidden/>
          </w:rPr>
          <w:fldChar w:fldCharType="end"/>
        </w:r>
      </w:hyperlink>
    </w:p>
    <w:p w14:paraId="482542BE" w14:textId="344CCFC1" w:rsidR="0097777E" w:rsidRDefault="00414B99">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587E5C12" w14:textId="6119CD31" w:rsidR="0097777E" w:rsidRDefault="00414B99">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029F11B5" w14:textId="313911C4" w:rsidR="0097777E" w:rsidRDefault="00414B99">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2B770733" w14:textId="330E72FD" w:rsidR="0097777E" w:rsidRDefault="00414B99">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231A7D50"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E91316" w:rsidRPr="009C03AE">
        <w:t>Department of Climate Change, Energy, the Environment and Water (DCCEEW)</w:t>
      </w:r>
      <w:r w:rsidR="00E91316">
        <w:t>.</w:t>
      </w:r>
      <w:r w:rsidR="00E91316" w:rsidRPr="00266924" w:rsidDel="00E91316">
        <w:rPr>
          <w:highlight w:val="yellow"/>
        </w:rPr>
        <w:t xml:space="preserve"> </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71C5820A"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414B99">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665C84F7" w:rsidR="000E7D88" w:rsidRPr="00BF7835" w:rsidRDefault="00BF7835" w:rsidP="00BF7835">
      <w:pPr>
        <w:pStyle w:val="NormalIndent"/>
        <w:ind w:left="1247" w:hanging="567"/>
        <w:rPr>
          <w:rFonts w:eastAsiaTheme="minorHAnsi"/>
        </w:rPr>
      </w:pPr>
      <w:r>
        <w:rPr>
          <w:rFonts w:eastAsiaTheme="minorHAnsi"/>
        </w:rPr>
        <w:t>(</w:t>
      </w:r>
      <w:r w:rsidR="00AB57D6">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0665F5D7" w:rsidR="000E7D88" w:rsidRPr="00BF7835" w:rsidRDefault="00BF7835" w:rsidP="00BF7835">
      <w:pPr>
        <w:pStyle w:val="NormalIndent"/>
        <w:ind w:left="1247" w:hanging="567"/>
        <w:rPr>
          <w:rFonts w:eastAsiaTheme="minorHAnsi"/>
        </w:rPr>
      </w:pPr>
      <w:r>
        <w:rPr>
          <w:rFonts w:eastAsiaTheme="minorHAnsi"/>
        </w:rPr>
        <w:t>(</w:t>
      </w:r>
      <w:r w:rsidR="00AB57D6">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6B9FF54A" w14:textId="6FCAD87D" w:rsidR="009D0F05" w:rsidRPr="00C36EA6" w:rsidRDefault="000054D4" w:rsidP="00D052FA">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 xml:space="preserve">Prohibited </w:t>
      </w:r>
      <w:proofErr w:type="gramStart"/>
      <w:r>
        <w:t>dealings</w:t>
      </w:r>
      <w:proofErr w:type="gramEnd"/>
    </w:p>
    <w:p w14:paraId="2419BF67" w14:textId="19940477"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69A24E4" w:rsidTr="00495E8F">
        <w:trPr>
          <w:cantSplit/>
        </w:trPr>
        <w:tc>
          <w:tcPr>
            <w:tcW w:w="2003" w:type="dxa"/>
          </w:tcPr>
          <w:p w14:paraId="3B14D3BC" w14:textId="56555505"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4D920A18"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043C145C" w:rsidTr="00495E8F">
        <w:trPr>
          <w:cantSplit/>
        </w:trPr>
        <w:tc>
          <w:tcPr>
            <w:tcW w:w="2003" w:type="dxa"/>
          </w:tcPr>
          <w:p w14:paraId="67D97F74" w14:textId="4060FB12"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67781149"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600DFD3E" w:rsidTr="00495E8F">
        <w:trPr>
          <w:cantSplit/>
        </w:trPr>
        <w:tc>
          <w:tcPr>
            <w:tcW w:w="2003" w:type="dxa"/>
          </w:tcPr>
          <w:p w14:paraId="6C028176" w14:textId="7474D8AE"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0B391635"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28159BFD" w:rsidR="001B59B7" w:rsidRPr="00403FCD" w:rsidRDefault="001B59B7" w:rsidP="00380714">
            <w:pPr>
              <w:rPr>
                <w:rFonts w:cs="Arial"/>
                <w:szCs w:val="20"/>
              </w:rPr>
            </w:pPr>
          </w:p>
        </w:tc>
      </w:tr>
    </w:tbl>
    <w:p w14:paraId="2FD8095B" w14:textId="17919A66" w:rsidR="001B59B7" w:rsidRDefault="001B59B7" w:rsidP="002701FE">
      <w:pPr>
        <w:spacing w:before="240"/>
      </w:pPr>
      <w:r>
        <w:t>ST14.2</w:t>
      </w:r>
      <w:r>
        <w:tab/>
        <w:t xml:space="preserve">The Grantee agrees to take all reasonable steps to ensure that all individuals or entities involved in carrying out the Activity, including the Grantee itself and its officers, employees, </w:t>
      </w:r>
      <w:proofErr w:type="gramStart"/>
      <w:r>
        <w:t>contractors</w:t>
      </w:r>
      <w:proofErr w:type="gramEnd"/>
      <w:r>
        <w:t xml:space="preserve"> and agents:</w:t>
      </w:r>
    </w:p>
    <w:p w14:paraId="60FFF496" w14:textId="03559676" w:rsidR="00446120" w:rsidRDefault="00446120" w:rsidP="002701FE">
      <w:pPr>
        <w:pStyle w:val="NormalIndent"/>
        <w:ind w:left="1247" w:hanging="567"/>
      </w:pPr>
      <w:r>
        <w:t>(a)</w:t>
      </w:r>
      <w:r>
        <w:tab/>
        <w:t xml:space="preserve">are not directly or indirectly engaged in preparing, planning, assisting in or the doing of a terrorist </w:t>
      </w:r>
      <w:proofErr w:type="gramStart"/>
      <w:r>
        <w:t>act;</w:t>
      </w:r>
      <w:proofErr w:type="gramEnd"/>
    </w:p>
    <w:p w14:paraId="5657079E" w14:textId="2CDD4175" w:rsidR="00446120" w:rsidRDefault="00446120" w:rsidP="002701FE">
      <w:pPr>
        <w:pStyle w:val="NormalIndent"/>
        <w:ind w:left="1247" w:hanging="567"/>
      </w:pPr>
      <w:r>
        <w:t>(b)</w:t>
      </w:r>
      <w:r>
        <w:tab/>
        <w:t xml:space="preserve">are not, and do not become a Listed Terrorist </w:t>
      </w:r>
      <w:proofErr w:type="gramStart"/>
      <w:r>
        <w:t>Organisation;</w:t>
      </w:r>
      <w:proofErr w:type="gramEnd"/>
    </w:p>
    <w:p w14:paraId="16ECEAC4" w14:textId="3A88E9C5" w:rsidR="00446120" w:rsidRDefault="00446120" w:rsidP="002701FE">
      <w:pPr>
        <w:pStyle w:val="NormalIndent"/>
        <w:ind w:left="1247" w:hanging="567"/>
      </w:pPr>
      <w:r>
        <w:t>(c)</w:t>
      </w:r>
      <w:r>
        <w:tab/>
        <w:t xml:space="preserve">are not, and do not become listed on the Consolidated </w:t>
      </w:r>
      <w:proofErr w:type="gramStart"/>
      <w:r>
        <w:t>List;</w:t>
      </w:r>
      <w:proofErr w:type="gramEnd"/>
    </w:p>
    <w:p w14:paraId="39E4D539" w14:textId="0C1A918B" w:rsidR="00446120" w:rsidRDefault="00446120" w:rsidP="002701FE">
      <w:pPr>
        <w:pStyle w:val="NormalIndent"/>
        <w:ind w:left="1247" w:hanging="567"/>
      </w:pPr>
      <w:r>
        <w:t>(d)</w:t>
      </w:r>
      <w:r>
        <w:tab/>
        <w:t xml:space="preserve">are not, </w:t>
      </w:r>
      <w:r w:rsidRPr="00C01732">
        <w:t xml:space="preserve">and to do not become listed on the World Bank Listing of Ineligible Firms and </w:t>
      </w:r>
      <w:proofErr w:type="gramStart"/>
      <w:r w:rsidRPr="00C01732">
        <w:t>Individuals;</w:t>
      </w:r>
      <w:proofErr w:type="gramEnd"/>
    </w:p>
    <w:p w14:paraId="094111CC" w14:textId="75444016" w:rsidR="00446120" w:rsidRDefault="00446120" w:rsidP="002701FE">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4175E485" w:rsidR="00446120" w:rsidRDefault="00446120" w:rsidP="002701FE">
      <w:pPr>
        <w:pStyle w:val="NormalIndent"/>
        <w:ind w:left="1247" w:hanging="567"/>
      </w:pPr>
      <w:r>
        <w:t>(f)</w:t>
      </w:r>
      <w:r>
        <w:tab/>
        <w:t xml:space="preserve">do not provide </w:t>
      </w:r>
      <w:r w:rsidRPr="00C01732">
        <w:t xml:space="preserve">direct or indirect support, </w:t>
      </w:r>
      <w:proofErr w:type="gramStart"/>
      <w:r w:rsidRPr="00C01732">
        <w:t>resources</w:t>
      </w:r>
      <w:proofErr w:type="gramEnd"/>
      <w:r w:rsidRPr="00C01732">
        <w:t xml:space="preserve"> or assets (including any Commonwealth funding) to any individual or entity associated with terrorism or mentioned in the lists referred to in </w:t>
      </w:r>
      <w:r>
        <w:t>ST14.2</w:t>
      </w:r>
      <w:r w:rsidRPr="00C01732">
        <w:t xml:space="preserve"> (b) to (d).</w:t>
      </w:r>
    </w:p>
    <w:p w14:paraId="63F25165" w14:textId="1D6E6EB4" w:rsidR="001B59B7" w:rsidRPr="001B59B7" w:rsidRDefault="009B1383" w:rsidP="002701FE">
      <w:r>
        <w:t>ST14.3</w:t>
      </w:r>
      <w:r>
        <w:tab/>
        <w:t xml:space="preserve">The Grantee agrees to inform the Commonwealth </w:t>
      </w:r>
      <w:r w:rsidRPr="00C01732">
        <w:t xml:space="preserve">immediately if the Grantee discovers that the Grantee itself or any of its officers, employees, </w:t>
      </w:r>
      <w:proofErr w:type="gramStart"/>
      <w:r w:rsidRPr="00C01732">
        <w:t>contractors</w:t>
      </w:r>
      <w:proofErr w:type="gramEnd"/>
      <w:r w:rsidRPr="00C01732">
        <w:t xml:space="preserve"> or agents or any other individual or entity involved in carrying out the Activity may have contravened this clause</w:t>
      </w:r>
      <w:r>
        <w:t xml:space="preserve"> ST14.</w:t>
      </w:r>
    </w:p>
    <w:p w14:paraId="3D4E835B" w14:textId="020EBB83" w:rsidR="009B1383" w:rsidRDefault="009B1383" w:rsidP="00645A8D">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4E4E1D">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0817F858" w14:textId="5FD19BEC" w:rsidR="002E2049" w:rsidRPr="00D36D8E" w:rsidRDefault="002B791B" w:rsidP="00EC6961">
      <w:pPr>
        <w:pStyle w:val="NormalIndent"/>
        <w:ind w:left="1247" w:hanging="567"/>
      </w:pPr>
      <w:r w:rsidRPr="000C545A">
        <w:t>(</w:t>
      </w:r>
      <w:r w:rsidR="002701FE" w:rsidRPr="000C545A">
        <w:t>a</w:t>
      </w:r>
      <w:r w:rsidRPr="000C545A">
        <w:t>)</w:t>
      </w:r>
      <w:r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r w:rsidR="004C3F7F">
        <w:t>.</w:t>
      </w:r>
    </w:p>
    <w:p w14:paraId="6D834B2F" w14:textId="45C877E1" w:rsidR="00812C3B" w:rsidRPr="00161335" w:rsidRDefault="00812C3B" w:rsidP="00740A91">
      <w:pPr>
        <w:pStyle w:val="NormalIndent"/>
        <w:ind w:left="1247"/>
        <w:rPr>
          <w:highlight w:val="yellow"/>
        </w:rPr>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5CF7A7EF" w14:textId="77777777" w:rsidR="00740A91" w:rsidRPr="00135E78" w:rsidRDefault="00740A91" w:rsidP="00B848F4"/>
    <w:p w14:paraId="621853E5" w14:textId="7123D49E" w:rsidR="00740A91" w:rsidRDefault="00740A91" w:rsidP="000927F6">
      <w:pPr>
        <w:pStyle w:val="Heading3ST"/>
      </w:pPr>
      <w:r>
        <w:t xml:space="preserve">Australian Industry Participation plan, Executive </w:t>
      </w:r>
      <w:proofErr w:type="gramStart"/>
      <w:r>
        <w:t>Summary</w:t>
      </w:r>
      <w:proofErr w:type="gramEnd"/>
      <w:r>
        <w:t xml:space="preserve"> and Implementation Report(s)</w:t>
      </w:r>
    </w:p>
    <w:p w14:paraId="5DB8F377" w14:textId="77777777" w:rsidR="000927F6" w:rsidRPr="001F2FCF" w:rsidRDefault="000927F6" w:rsidP="000927F6">
      <w:pPr>
        <w:rPr>
          <w:lang w:eastAsia="en-AU"/>
        </w:rPr>
      </w:pPr>
      <w:r w:rsidRPr="001F2FCF">
        <w:rPr>
          <w:lang w:eastAsia="en-AU"/>
        </w:rPr>
        <w:t>Not applicable</w:t>
      </w:r>
    </w:p>
    <w:p w14:paraId="68CB5C6A" w14:textId="5807E819" w:rsidR="006F77FC" w:rsidRDefault="006F77FC" w:rsidP="006F77FC">
      <w:pPr>
        <w:rPr>
          <w:lang w:eastAsia="en-AU"/>
        </w:rPr>
      </w:pPr>
    </w:p>
    <w:p w14:paraId="425FE139" w14:textId="152B15F7" w:rsidR="006F77FC" w:rsidRDefault="006F77FC" w:rsidP="006F77FC">
      <w:pPr>
        <w:rPr>
          <w:lang w:eastAsia="en-AU"/>
        </w:rPr>
      </w:pPr>
    </w:p>
    <w:p w14:paraId="30F66ADD" w14:textId="5C8E888C" w:rsidR="006F77FC" w:rsidRDefault="006F77FC" w:rsidP="006F77FC">
      <w:pPr>
        <w:rPr>
          <w:lang w:eastAsia="en-AU"/>
        </w:rPr>
      </w:pPr>
    </w:p>
    <w:p w14:paraId="631958A5" w14:textId="424ACB9B" w:rsidR="006F77FC" w:rsidRDefault="006F77FC" w:rsidP="006F77FC">
      <w:pPr>
        <w:rPr>
          <w:lang w:eastAsia="en-AU"/>
        </w:rPr>
      </w:pPr>
    </w:p>
    <w:p w14:paraId="4A71CE94" w14:textId="46DCB42A" w:rsidR="006F77FC" w:rsidRDefault="006F77FC" w:rsidP="006F77FC">
      <w:pPr>
        <w:rPr>
          <w:lang w:eastAsia="en-AU"/>
        </w:rPr>
      </w:pPr>
    </w:p>
    <w:p w14:paraId="1BF88281" w14:textId="75F8A38B" w:rsidR="006F77FC" w:rsidRDefault="006F77FC" w:rsidP="006F77FC">
      <w:pPr>
        <w:rPr>
          <w:lang w:eastAsia="en-AU"/>
        </w:rPr>
      </w:pPr>
    </w:p>
    <w:p w14:paraId="5EA7064D" w14:textId="7C443954" w:rsidR="006F77FC" w:rsidRDefault="006F77FC" w:rsidP="006F77FC">
      <w:pPr>
        <w:rPr>
          <w:lang w:eastAsia="en-AU"/>
        </w:rPr>
      </w:pPr>
    </w:p>
    <w:p w14:paraId="60583C22" w14:textId="0FAD716F" w:rsidR="006F77FC" w:rsidRDefault="006F77FC" w:rsidP="006F77FC">
      <w:pPr>
        <w:rPr>
          <w:lang w:eastAsia="en-AU"/>
        </w:rPr>
      </w:pPr>
    </w:p>
    <w:p w14:paraId="0BE56713" w14:textId="419B11F0" w:rsidR="006F77FC" w:rsidRDefault="006F77FC" w:rsidP="006F77FC">
      <w:pPr>
        <w:rPr>
          <w:lang w:eastAsia="en-AU"/>
        </w:rPr>
      </w:pPr>
    </w:p>
    <w:p w14:paraId="750BEE70" w14:textId="5DE032C9" w:rsidR="006F77FC" w:rsidRDefault="006F77FC" w:rsidP="006F77FC">
      <w:pPr>
        <w:rPr>
          <w:lang w:eastAsia="en-AU"/>
        </w:rPr>
      </w:pPr>
    </w:p>
    <w:p w14:paraId="7D093955" w14:textId="259E8124" w:rsidR="006F77FC" w:rsidRDefault="006F77FC" w:rsidP="006F77FC">
      <w:pPr>
        <w:rPr>
          <w:lang w:eastAsia="en-AU"/>
        </w:rPr>
      </w:pPr>
    </w:p>
    <w:p w14:paraId="4CCD0224" w14:textId="3EE7FC44" w:rsidR="006F77FC" w:rsidRDefault="006F77FC" w:rsidP="006F77FC">
      <w:pPr>
        <w:rPr>
          <w:lang w:eastAsia="en-AU"/>
        </w:rPr>
      </w:pPr>
    </w:p>
    <w:p w14:paraId="64C5A1C8" w14:textId="3B7F1BA5" w:rsidR="006F77FC" w:rsidRDefault="006F77FC" w:rsidP="006F77FC">
      <w:pPr>
        <w:rPr>
          <w:lang w:eastAsia="en-AU"/>
        </w:rPr>
      </w:pPr>
    </w:p>
    <w:p w14:paraId="1654542C" w14:textId="39867B45" w:rsidR="006F77FC" w:rsidRDefault="006F77FC" w:rsidP="006F77FC">
      <w:pPr>
        <w:rPr>
          <w:lang w:eastAsia="en-AU"/>
        </w:rPr>
      </w:pPr>
    </w:p>
    <w:p w14:paraId="7733CC45" w14:textId="47A37AA5" w:rsidR="006F77FC" w:rsidRDefault="006F77FC" w:rsidP="006F77FC">
      <w:pPr>
        <w:rPr>
          <w:lang w:eastAsia="en-AU"/>
        </w:rPr>
      </w:pPr>
    </w:p>
    <w:p w14:paraId="65A4E63A" w14:textId="60927E54" w:rsidR="006F77FC" w:rsidRDefault="006F77FC" w:rsidP="006F77FC">
      <w:pPr>
        <w:rPr>
          <w:lang w:eastAsia="en-AU"/>
        </w:rPr>
      </w:pPr>
    </w:p>
    <w:p w14:paraId="6F0533BB" w14:textId="17F31DD7" w:rsidR="006F77FC" w:rsidRDefault="006F77FC" w:rsidP="006F77FC">
      <w:pPr>
        <w:rPr>
          <w:lang w:eastAsia="en-AU"/>
        </w:rPr>
      </w:pPr>
    </w:p>
    <w:p w14:paraId="11A047B9" w14:textId="24FAB3C0" w:rsidR="006F77FC" w:rsidRDefault="006F77FC" w:rsidP="006F77FC"/>
    <w:p w14:paraId="40CE841F" w14:textId="7A8BBAAF" w:rsidR="006F77FC" w:rsidRDefault="006F77FC" w:rsidP="006F77FC"/>
    <w:p w14:paraId="73668C29" w14:textId="77777777" w:rsidR="006F77FC" w:rsidRPr="00D052FA" w:rsidRDefault="006F77FC" w:rsidP="00D052FA"/>
    <w:p w14:paraId="6DE9D98E" w14:textId="0A74BEE1" w:rsidR="0083039E" w:rsidRPr="00D43373" w:rsidRDefault="000E7D88" w:rsidP="00D052FA">
      <w:pPr>
        <w:pStyle w:val="Heading3ST"/>
        <w:numPr>
          <w:ilvl w:val="0"/>
          <w:numId w:val="0"/>
        </w:numPr>
        <w:ind w:left="822" w:hanging="680"/>
      </w:pPr>
      <w:bookmarkStart w:id="31" w:name="_Toc107307957"/>
      <w:r>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lastRenderedPageBreak/>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lastRenderedPageBreak/>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lastRenderedPageBreak/>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8876158" w14:textId="65DEF0CE" w:rsidR="0083039E" w:rsidRPr="00D43373" w:rsidRDefault="002C1D81" w:rsidP="002C1D81">
      <w:bookmarkStart w:id="47" w:name="_Ref477877860"/>
      <w:r>
        <w:t>10.1</w:t>
      </w:r>
      <w:r>
        <w:tab/>
      </w:r>
      <w:r w:rsidR="0083039E" w:rsidRPr="00D43373">
        <w:t>The Grantee agrees to spend the Grant for the purpose of performing the Activity and otherwise in accordance with this Agreement.</w:t>
      </w:r>
      <w:bookmarkEnd w:id="47"/>
    </w:p>
    <w:p w14:paraId="4CAE2667" w14:textId="7CD31DF8" w:rsidR="0083039E" w:rsidRPr="00D43373" w:rsidRDefault="002C1D81" w:rsidP="002C1D81">
      <w:bookmarkStart w:id="48" w:name="_Ref477877881"/>
      <w:r>
        <w:t>10.2</w:t>
      </w:r>
      <w:r>
        <w:tab/>
      </w:r>
      <w:r w:rsidR="00D919F7">
        <w:t xml:space="preserve">Within </w:t>
      </w:r>
      <w:r w:rsidR="0012320F">
        <w:t>30</w:t>
      </w:r>
      <w:r w:rsidR="00E4505E" w:rsidRPr="006078DA">
        <w:t xml:space="preserve">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8"/>
    </w:p>
    <w:p w14:paraId="482E7B9C" w14:textId="261903F6"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0FBD292E"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5D779BD3"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lastRenderedPageBreak/>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lastRenderedPageBreak/>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lastRenderedPageBreak/>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w:t>
      </w:r>
      <w:r w:rsidR="0083039E" w:rsidRPr="00D43373">
        <w:rPr>
          <w:rFonts w:cs="Arial"/>
          <w:u w:color="B5082E"/>
        </w:rPr>
        <w:lastRenderedPageBreak/>
        <w:t>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lastRenderedPageBreak/>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lastRenderedPageBreak/>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07307958"/>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07307959"/>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07307960"/>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07307961"/>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378C6434" w14:textId="77777777" w:rsidR="00B13B9A" w:rsidRPr="00D052FA" w:rsidRDefault="00B13B9A" w:rsidP="00B13B9A">
      <w:pPr>
        <w:pStyle w:val="ListNumber4"/>
      </w:pPr>
      <w:bookmarkStart w:id="86" w:name="_Toc436041540"/>
      <w:r w:rsidRPr="00D052FA">
        <w:t xml:space="preserve">Describe any project activities completed by your UK project partner supported under the Innovate UK grant, which are not captured in the table above. </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lastRenderedPageBreak/>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740A91">
      <w:pPr>
        <w:pStyle w:val="ListNumber4"/>
        <w:numPr>
          <w:ilvl w:val="0"/>
          <w:numId w:val="23"/>
        </w:numPr>
      </w:pPr>
      <w:r w:rsidRPr="007402E6">
        <w:t>What is the eligible expenditure you have incurred in this reporting period?</w:t>
      </w:r>
    </w:p>
    <w:p w14:paraId="0690881A" w14:textId="77777777" w:rsidR="007402E6" w:rsidRPr="007402E6" w:rsidRDefault="007402E6" w:rsidP="00740A91">
      <w:pPr>
        <w:pStyle w:val="ListNumber4"/>
        <w:numPr>
          <w:ilvl w:val="0"/>
          <w:numId w:val="23"/>
        </w:numPr>
      </w:pPr>
      <w:r w:rsidRPr="007402E6">
        <w:t>What is the estimated eligible expenditure for the next reporting period?</w:t>
      </w:r>
    </w:p>
    <w:p w14:paraId="71C202B7" w14:textId="77777777" w:rsidR="007402E6" w:rsidRPr="007402E6" w:rsidRDefault="007402E6" w:rsidP="00740A91">
      <w:pPr>
        <w:pStyle w:val="ListNumber4"/>
        <w:numPr>
          <w:ilvl w:val="0"/>
          <w:numId w:val="23"/>
        </w:numPr>
      </w:pPr>
      <w:r w:rsidRPr="007402E6">
        <w:t>What is the estimated eligible expenditure for remaining reporting periods in current financial year (if applicable)?</w:t>
      </w:r>
    </w:p>
    <w:p w14:paraId="3AEF2C4E" w14:textId="77777777" w:rsidR="007402E6" w:rsidRPr="007402E6" w:rsidRDefault="007402E6" w:rsidP="00740A91">
      <w:pPr>
        <w:pStyle w:val="ListNumber4"/>
        <w:numPr>
          <w:ilvl w:val="0"/>
          <w:numId w:val="23"/>
        </w:numPr>
      </w:pPr>
      <w:r w:rsidRPr="007402E6">
        <w:t xml:space="preserve">What is the estimated total eligible expenditure for future financial years? </w:t>
      </w:r>
    </w:p>
    <w:p w14:paraId="04836FB3" w14:textId="77777777" w:rsidR="007402E6" w:rsidRPr="007402E6" w:rsidRDefault="007402E6" w:rsidP="00740A91">
      <w:pPr>
        <w:pStyle w:val="ListNumber4"/>
        <w:numPr>
          <w:ilvl w:val="0"/>
          <w:numId w:val="23"/>
        </w:numPr>
      </w:pPr>
      <w:r w:rsidRPr="007402E6">
        <w:t xml:space="preserve">What is the estimated total eligible expenditure for the project? </w:t>
      </w:r>
    </w:p>
    <w:p w14:paraId="4160E4D1" w14:textId="77777777" w:rsidR="007402E6" w:rsidRPr="007402E6" w:rsidRDefault="007402E6" w:rsidP="00740A91">
      <w:pPr>
        <w:pStyle w:val="ListNumber4"/>
        <w:numPr>
          <w:ilvl w:val="0"/>
          <w:numId w:val="2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740A91">
      <w:pPr>
        <w:pStyle w:val="ListNumber4"/>
        <w:numPr>
          <w:ilvl w:val="0"/>
          <w:numId w:val="2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3E4820FE" w:rsidR="00EF2CFA" w:rsidRPr="00D052FA" w:rsidRDefault="00EF2CFA" w:rsidP="00EF2CFA">
      <w:pPr>
        <w:pStyle w:val="Heading5schedule"/>
      </w:pPr>
      <w:bookmarkStart w:id="87" w:name="_Toc436041541"/>
      <w:r w:rsidRPr="00D052FA">
        <w:t>Project funding</w:t>
      </w:r>
    </w:p>
    <w:p w14:paraId="0B5FB9D3" w14:textId="3EF80D94" w:rsidR="00EF2CFA" w:rsidRPr="002E3E97" w:rsidRDefault="002E3E97" w:rsidP="00740A91">
      <w:pPr>
        <w:pStyle w:val="ListNumber4"/>
        <w:numPr>
          <w:ilvl w:val="0"/>
          <w:numId w:val="41"/>
        </w:numPr>
        <w:spacing w:before="40"/>
      </w:pPr>
      <w:r>
        <w:t>P</w:t>
      </w:r>
      <w:r w:rsidR="00EF2CFA" w:rsidRPr="002E3E97">
        <w:t>rovide details of all contributions to your project other than the grant. This includes your own contributions as well as any contributions from [</w:t>
      </w:r>
      <w:r w:rsidR="00EF2CFA" w:rsidRPr="00D052FA">
        <w:t>government (except this grant</w:t>
      </w:r>
      <w:proofErr w:type="gramStart"/>
      <w:r w:rsidR="00EF2CFA" w:rsidRPr="00D052FA">
        <w:t>),</w:t>
      </w:r>
      <w:r w:rsidR="00EF2CFA" w:rsidRPr="002E3E97">
        <w:t>project</w:t>
      </w:r>
      <w:proofErr w:type="gramEnd"/>
      <w:r w:rsidR="00EF2CFA" w:rsidRPr="002E3E97">
        <w:t xml:space="preserve">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7"/>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40A91">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619077B8" w14:textId="77777777" w:rsidR="00513EEC" w:rsidRPr="00D052FA" w:rsidRDefault="00513EEC" w:rsidP="00513EEC">
      <w:pPr>
        <w:pStyle w:val="ListNumber4"/>
      </w:pPr>
      <w:r w:rsidRPr="00D052FA">
        <w:t xml:space="preserve">Describe any project activities completed by your UK project partner supported under the Innovate UK grant, which are not captured in the table above. </w:t>
      </w:r>
    </w:p>
    <w:p w14:paraId="7A125F42" w14:textId="77777777" w:rsidR="007402E6" w:rsidRPr="007402E6" w:rsidRDefault="007402E6" w:rsidP="00A94AEF">
      <w:pPr>
        <w:pStyle w:val="Heading5schedule"/>
      </w:pPr>
      <w:r w:rsidRPr="007402E6">
        <w:t>Project outcomes</w:t>
      </w:r>
    </w:p>
    <w:p w14:paraId="5EB64148" w14:textId="77777777" w:rsidR="002701FE" w:rsidRDefault="007402E6" w:rsidP="002701FE">
      <w:pPr>
        <w:pStyle w:val="ListNumber4"/>
        <w:numPr>
          <w:ilvl w:val="0"/>
          <w:numId w:val="18"/>
        </w:numPr>
      </w:pPr>
      <w:r w:rsidRPr="007402E6">
        <w:t>Outline the project outcomes achieved by the project end date.</w:t>
      </w:r>
    </w:p>
    <w:p w14:paraId="4B156138" w14:textId="0D96637F" w:rsidR="002701FE" w:rsidRDefault="000F2B49" w:rsidP="002701FE">
      <w:pPr>
        <w:pStyle w:val="ListNumber4"/>
        <w:numPr>
          <w:ilvl w:val="0"/>
          <w:numId w:val="18"/>
        </w:numPr>
      </w:pPr>
      <w:r>
        <w:t>H</w:t>
      </w:r>
      <w:r w:rsidR="004C482C">
        <w:t xml:space="preserve">as </w:t>
      </w:r>
      <w:r w:rsidR="002701FE">
        <w:t>your project has supported the development of clean energy technologies and/or renewable hydrogen supply chains in Australia in line with our goals under the Paris Agreement, including new export and economic opportunities</w:t>
      </w:r>
      <w:r>
        <w:t>?</w:t>
      </w:r>
      <w:r w:rsidR="002701FE">
        <w:t xml:space="preserve"> </w:t>
      </w:r>
      <w:r>
        <w:t xml:space="preserve">If yes, explain how. </w:t>
      </w:r>
      <w:r w:rsidR="002701FE">
        <w:t>If no, explain why</w:t>
      </w:r>
      <w:r w:rsidR="00866A0D">
        <w:t xml:space="preserve"> not</w:t>
      </w:r>
      <w:r w:rsidR="002701FE">
        <w:t>.</w:t>
      </w:r>
    </w:p>
    <w:p w14:paraId="10A35535" w14:textId="0D2477D2" w:rsidR="002701FE" w:rsidRPr="007402E6" w:rsidRDefault="002701FE" w:rsidP="002701FE">
      <w:pPr>
        <w:pStyle w:val="ListNumber4"/>
        <w:numPr>
          <w:ilvl w:val="0"/>
          <w:numId w:val="18"/>
        </w:numPr>
      </w:pPr>
      <w:r>
        <w:t xml:space="preserve">Describe how your project has helped to strengthen connections between Australian innovators, </w:t>
      </w:r>
      <w:proofErr w:type="gramStart"/>
      <w:r>
        <w:t>researchers</w:t>
      </w:r>
      <w:proofErr w:type="gramEnd"/>
      <w:r>
        <w:t xml:space="preserve"> and businesses with international partners.</w:t>
      </w:r>
    </w:p>
    <w:p w14:paraId="4B89C42A" w14:textId="00868D58" w:rsidR="00B0438D" w:rsidRPr="00CB1397" w:rsidRDefault="00B0438D" w:rsidP="00D052FA">
      <w:pPr>
        <w:pStyle w:val="ListNumber4"/>
        <w:numPr>
          <w:ilvl w:val="0"/>
          <w:numId w:val="0"/>
        </w:numPr>
        <w:rPr>
          <w:highlight w:val="yellow"/>
        </w:rPr>
      </w:pP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40A91">
      <w:pPr>
        <w:pStyle w:val="ListNumber4"/>
        <w:numPr>
          <w:ilvl w:val="0"/>
          <w:numId w:val="20"/>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lastRenderedPageBreak/>
        <w:t>If yes, explain why.</w:t>
      </w:r>
    </w:p>
    <w:p w14:paraId="41AB56A8" w14:textId="77777777" w:rsidR="004B474B" w:rsidRDefault="004B474B" w:rsidP="00740A91">
      <w:pPr>
        <w:pStyle w:val="ListNumber4"/>
        <w:numPr>
          <w:ilvl w:val="0"/>
          <w:numId w:val="19"/>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40A91">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214AA100" w:rsidR="007402E6" w:rsidRPr="007402E6" w:rsidRDefault="007402E6" w:rsidP="00A94AEF">
      <w:pPr>
        <w:pStyle w:val="Heading5schedule"/>
      </w:pPr>
      <w:r w:rsidRPr="00D052FA">
        <w:t>Project funding</w:t>
      </w:r>
    </w:p>
    <w:p w14:paraId="129751ED" w14:textId="31191813" w:rsidR="007402E6" w:rsidRPr="007402E6" w:rsidRDefault="007402E6" w:rsidP="00740A91">
      <w:pPr>
        <w:pStyle w:val="ListNumber4"/>
        <w:numPr>
          <w:ilvl w:val="0"/>
          <w:numId w:val="22"/>
        </w:numPr>
      </w:pPr>
      <w:r w:rsidRPr="007402E6">
        <w:t>Provide details of all contributions to your project</w:t>
      </w:r>
      <w:r w:rsidR="00EF2CFA">
        <w:t xml:space="preserve"> other than the grant</w:t>
      </w:r>
      <w:r w:rsidRPr="007402E6">
        <w:t xml:space="preserve">. This includes your own contributions as well as any contributions </w:t>
      </w:r>
      <w:r w:rsidRPr="000F06C0">
        <w:t xml:space="preserve">from </w:t>
      </w:r>
      <w:r w:rsidRPr="00D052FA">
        <w:t>government (except this grant),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 xml:space="preserve">Financial year </w:t>
      </w:r>
      <w:proofErr w:type="gramStart"/>
      <w:r w:rsidRPr="007402E6">
        <w:t>completed</w:t>
      </w:r>
      <w:proofErr w:type="gramEnd"/>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740A91">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lastRenderedPageBreak/>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62083020" w:rsidR="005E540E" w:rsidRDefault="005E540E" w:rsidP="005357E9">
      <w:pPr>
        <w:pStyle w:val="Heading3schedule2"/>
      </w:pPr>
      <w:r>
        <w:lastRenderedPageBreak/>
        <w:t xml:space="preserve">Appendix </w:t>
      </w:r>
      <w:r w:rsidR="005777E1">
        <w:t>3</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 xml:space="preserve">Notes to the statement of eligible expenditure, explaining the basis of </w:t>
      </w:r>
      <w:proofErr w:type="gramStart"/>
      <w:r w:rsidRPr="007E54E1">
        <w:t>compilation</w:t>
      </w:r>
      <w:proofErr w:type="gramEnd"/>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 xml:space="preserve">Note to the statement of eligible </w:t>
      </w:r>
      <w:proofErr w:type="gramStart"/>
      <w:r w:rsidRPr="008E5415">
        <w:t>expenditure</w:t>
      </w:r>
      <w:proofErr w:type="gramEnd"/>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1ACF8B89" w:rsidR="00106014" w:rsidRDefault="00414B99"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106014" w:rsidRPr="00D052FA">
      <w:t>[</w:t>
    </w:r>
    <w:r w:rsidR="00B61204" w:rsidRPr="00D052FA">
      <w:t>September 2023</w:t>
    </w:r>
    <w:r w:rsidR="00106014" w:rsidRPr="00D052FA">
      <w:t>]</w:t>
    </w:r>
    <w:sdt>
      <w:sdtPr>
        <w:id w:val="-2050905157"/>
        <w:docPartObj>
          <w:docPartGallery w:val="Page Numbers (Top of Page)"/>
          <w:docPartUnique/>
        </w:docPartObj>
      </w:sdtPr>
      <w:sdtEndPr/>
      <w:sdtContent>
        <w:r w:rsidR="00106014" w:rsidRPr="00D052FA">
          <w:tab/>
          <w:t xml:space="preserve">Page </w:t>
        </w:r>
        <w:r w:rsidR="00106014" w:rsidRPr="00D052FA">
          <w:fldChar w:fldCharType="begin"/>
        </w:r>
        <w:r w:rsidR="00106014" w:rsidRPr="00D052FA">
          <w:instrText xml:space="preserve"> PAGE </w:instrText>
        </w:r>
        <w:r w:rsidR="00106014" w:rsidRPr="00D052FA">
          <w:fldChar w:fldCharType="separate"/>
        </w:r>
        <w:r w:rsidR="007B048C" w:rsidRPr="00D052FA">
          <w:rPr>
            <w:noProof/>
          </w:rPr>
          <w:t>56</w:t>
        </w:r>
        <w:r w:rsidR="00106014" w:rsidRPr="00D052FA">
          <w:fldChar w:fldCharType="end"/>
        </w:r>
        <w:r w:rsidR="00106014" w:rsidRPr="00D052FA">
          <w:t xml:space="preserve"> of </w:t>
        </w:r>
        <w:r w:rsidR="00106014" w:rsidRPr="00D052FA">
          <w:rPr>
            <w:noProof/>
          </w:rPr>
          <w:fldChar w:fldCharType="begin"/>
        </w:r>
        <w:r w:rsidR="00106014" w:rsidRPr="00D052FA">
          <w:rPr>
            <w:noProof/>
          </w:rPr>
          <w:instrText xml:space="preserve"> NUMPAGES  \* Arabic  \* MERGEFORMAT </w:instrText>
        </w:r>
        <w:r w:rsidR="00106014" w:rsidRPr="00D052FA">
          <w:rPr>
            <w:noProof/>
          </w:rPr>
          <w:fldChar w:fldCharType="separate"/>
        </w:r>
        <w:r w:rsidR="007B048C" w:rsidRPr="00D052FA">
          <w:rPr>
            <w:noProof/>
          </w:rPr>
          <w:t>56</w:t>
        </w:r>
        <w:r w:rsidR="00106014" w:rsidRPr="00D052F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414B99">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414B99">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414B99">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414B99">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414B99"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414B99">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414B99">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414B99"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414B99">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6"/>
  </w:num>
  <w:num w:numId="10" w16cid:durableId="1169830035">
    <w:abstractNumId w:val="21"/>
  </w:num>
  <w:num w:numId="11" w16cid:durableId="1753165033">
    <w:abstractNumId w:val="5"/>
  </w:num>
  <w:num w:numId="12" w16cid:durableId="1205097128">
    <w:abstractNumId w:val="6"/>
  </w:num>
  <w:num w:numId="13" w16cid:durableId="394862371">
    <w:abstractNumId w:val="20"/>
  </w:num>
  <w:num w:numId="14" w16cid:durableId="469709233">
    <w:abstractNumId w:val="23"/>
  </w:num>
  <w:num w:numId="15" w16cid:durableId="1606380354">
    <w:abstractNumId w:val="14"/>
  </w:num>
  <w:num w:numId="16" w16cid:durableId="1982730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8"/>
  </w:num>
  <w:num w:numId="18" w16cid:durableId="50616801">
    <w:abstractNumId w:val="18"/>
    <w:lvlOverride w:ilvl="0">
      <w:startOverride w:val="1"/>
    </w:lvlOverride>
  </w:num>
  <w:num w:numId="19" w16cid:durableId="880628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1"/>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2"/>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07025164">
    <w:abstractNumId w:val="6"/>
  </w:num>
  <w:num w:numId="48" w16cid:durableId="93548471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545A"/>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06C0"/>
    <w:rsid w:val="000F1095"/>
    <w:rsid w:val="000F13A2"/>
    <w:rsid w:val="000F1BC5"/>
    <w:rsid w:val="000F2B49"/>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66B"/>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45C0"/>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1FE"/>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3E97"/>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0CE"/>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4B99"/>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4F8F"/>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3F7F"/>
    <w:rsid w:val="004C46E0"/>
    <w:rsid w:val="004C482C"/>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4E1D"/>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EEC"/>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0BC8"/>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777E1"/>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A8D"/>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7FC"/>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6E5D"/>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16A9"/>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6A0D"/>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4C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7D6"/>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3B9A"/>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204"/>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965"/>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46EC"/>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52FA"/>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1316"/>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436"/>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2B82"/>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A2FD7"/>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56355"/>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230614 Update to footer date field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52457f50e86fd314c06d580171aaac5a">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dac380ba8e351856abf6b6c1271eb8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25AFD-325C-4091-91B1-5884B99742F3}">
  <ds:schemaRefs>
    <ds:schemaRef ds:uri="http://schemas.microsoft.com/office/2006/documentManagement/types"/>
    <ds:schemaRef ds:uri="http://www.w3.org/XML/1998/namespace"/>
    <ds:schemaRef ds:uri="http://purl.org/dc/terms/"/>
    <ds:schemaRef ds:uri="http://purl.org/dc/elements/1.1/"/>
    <ds:schemaRef ds:uri="http://purl.org/dc/dcmitype/"/>
    <ds:schemaRef ds:uri="2a251b7e-61e4-4816-a71f-b295a9ad20fb"/>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2F289138-8CC5-4B31-9ED3-2B515BE6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11057</Words>
  <Characters>62102</Characters>
  <Application>Microsoft Office Word</Application>
  <DocSecurity>0</DocSecurity>
  <Lines>517</Lines>
  <Paragraphs>146</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Ng, Cecilia</cp:lastModifiedBy>
  <cp:revision>4</cp:revision>
  <cp:lastPrinted>2023-11-29T00:51:00Z</cp:lastPrinted>
  <dcterms:created xsi:type="dcterms:W3CDTF">2023-11-29T00:48:00Z</dcterms:created>
  <dcterms:modified xsi:type="dcterms:W3CDTF">2023-11-29T00:52:00Z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