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527B" w14:textId="77777777" w:rsidR="00AA7A87" w:rsidRPr="00624853" w:rsidRDefault="00CE5B9F" w:rsidP="005F2A4B">
      <w:pPr>
        <w:pStyle w:val="Heading1"/>
      </w:pPr>
      <w:r>
        <w:t xml:space="preserve">Environment Restoration Fund - </w:t>
      </w:r>
      <w:r w:rsidR="003E722F">
        <w:t xml:space="preserve">Safe Havens </w:t>
      </w:r>
      <w:r w:rsidR="00202527">
        <w:t>Grants</w:t>
      </w:r>
    </w:p>
    <w:p w14:paraId="10B8319F" w14:textId="77777777" w:rsidR="008E4722" w:rsidRPr="008E4722" w:rsidRDefault="008E4722" w:rsidP="002F7F38"/>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39F32026" w14:textId="77777777" w:rsidTr="008F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5545AD6" w14:textId="77777777" w:rsidR="00AA7A87" w:rsidRPr="0004098F" w:rsidRDefault="00AA7A87" w:rsidP="00FB2CBF">
            <w:pPr>
              <w:rPr>
                <w:color w:val="264F90"/>
              </w:rPr>
            </w:pPr>
            <w:r w:rsidRPr="0004098F">
              <w:rPr>
                <w:color w:val="264F90"/>
              </w:rPr>
              <w:t>Opening date:</w:t>
            </w:r>
          </w:p>
        </w:tc>
        <w:tc>
          <w:tcPr>
            <w:tcW w:w="5937" w:type="dxa"/>
          </w:tcPr>
          <w:p w14:paraId="102D6E74" w14:textId="26DE6A7F" w:rsidR="00AA7A87" w:rsidRPr="00B55581" w:rsidRDefault="00B55581" w:rsidP="00B55581">
            <w:pPr>
              <w:cnfStyle w:val="100000000000" w:firstRow="1" w:lastRow="0" w:firstColumn="0" w:lastColumn="0" w:oddVBand="0" w:evenVBand="0" w:oddHBand="0" w:evenHBand="0" w:firstRowFirstColumn="0" w:firstRowLastColumn="0" w:lastRowFirstColumn="0" w:lastRowLastColumn="0"/>
              <w:rPr>
                <w:b w:val="0"/>
              </w:rPr>
            </w:pPr>
            <w:r w:rsidRPr="00B55581">
              <w:rPr>
                <w:b w:val="0"/>
              </w:rPr>
              <w:t>16 November 2020</w:t>
            </w:r>
          </w:p>
        </w:tc>
      </w:tr>
      <w:tr w:rsidR="00AA7A87" w:rsidRPr="007040EB" w14:paraId="6453DFCB" w14:textId="77777777" w:rsidTr="00C5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251AA3"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D7BA7F9" w14:textId="2FCF9C1B" w:rsidR="00AA7A87" w:rsidRPr="00B55581" w:rsidRDefault="00B55581" w:rsidP="00F87B20">
            <w:pPr>
              <w:cnfStyle w:val="000000100000" w:firstRow="0" w:lastRow="0" w:firstColumn="0" w:lastColumn="0" w:oddVBand="0" w:evenVBand="0" w:oddHBand="1" w:evenHBand="0" w:firstRowFirstColumn="0" w:firstRowLastColumn="0" w:lastRowFirstColumn="0" w:lastRowLastColumn="0"/>
            </w:pPr>
            <w:r w:rsidRPr="00B55581">
              <w:t>5.00pm</w:t>
            </w:r>
            <w:r w:rsidR="00AA7A87" w:rsidRPr="00B55581">
              <w:t xml:space="preserve"> A</w:t>
            </w:r>
            <w:r w:rsidR="00F87B20" w:rsidRPr="00B55581">
              <w:t>ust</w:t>
            </w:r>
            <w:r w:rsidRPr="00B55581">
              <w:t>ralian Eastern Daylight Time</w:t>
            </w:r>
            <w:r w:rsidR="00AA7A87" w:rsidRPr="00B55581">
              <w:t xml:space="preserve"> on </w:t>
            </w:r>
            <w:r w:rsidRPr="00B55581">
              <w:t>11 January 2021</w:t>
            </w:r>
          </w:p>
          <w:p w14:paraId="5BE7BD3E" w14:textId="77777777" w:rsidR="005E49EA" w:rsidRPr="00B55581" w:rsidRDefault="005E49EA" w:rsidP="00F87B20">
            <w:pPr>
              <w:cnfStyle w:val="000000100000" w:firstRow="0" w:lastRow="0" w:firstColumn="0" w:lastColumn="0" w:oddVBand="0" w:evenVBand="0" w:oddHBand="1" w:evenHBand="0" w:firstRowFirstColumn="0" w:firstRowLastColumn="0" w:lastRowFirstColumn="0" w:lastRowLastColumn="0"/>
            </w:pPr>
            <w:r w:rsidRPr="00B55581">
              <w:t>Please take account of time zone differences when submitting your application.</w:t>
            </w:r>
          </w:p>
        </w:tc>
      </w:tr>
      <w:tr w:rsidR="00AA7A87" w:rsidRPr="007040EB" w14:paraId="0F3CF84D" w14:textId="77777777" w:rsidTr="00C52FF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0BD5AA6"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7B4B34FE" w14:textId="77777777" w:rsidR="00AA7A87" w:rsidRPr="00F65C53" w:rsidRDefault="00202527" w:rsidP="00202527">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AA7A87" w:rsidRPr="007040EB" w14:paraId="787AFF7C" w14:textId="77777777" w:rsidTr="00C5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10E62F0"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0FF6572C"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7D728FA0" w14:textId="77777777" w:rsidTr="00C52FF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A82359"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4A60C501"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2376FD3B" w14:textId="77777777" w:rsidTr="00C5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EFCEC48"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38014313" w14:textId="28DD7886" w:rsidR="00AA7A87" w:rsidRPr="00F65C53" w:rsidRDefault="00B55581" w:rsidP="00B55581">
            <w:pPr>
              <w:cnfStyle w:val="000000100000" w:firstRow="0" w:lastRow="0" w:firstColumn="0" w:lastColumn="0" w:oddVBand="0" w:evenVBand="0" w:oddHBand="1" w:evenHBand="0" w:firstRowFirstColumn="0" w:firstRowLastColumn="0" w:lastRowFirstColumn="0" w:lastRowLastColumn="0"/>
            </w:pPr>
            <w:r w:rsidRPr="00B55581">
              <w:t>16 November 2020</w:t>
            </w:r>
          </w:p>
        </w:tc>
      </w:tr>
      <w:tr w:rsidR="00AA7A87" w14:paraId="4FEE8A73" w14:textId="77777777" w:rsidTr="00C52FF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6DD854B"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1B4F6551" w14:textId="77777777" w:rsidR="00AA7A87" w:rsidRPr="00F65C53" w:rsidRDefault="00AA7A87" w:rsidP="002025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0D423632" w14:textId="77777777" w:rsidR="00C108BC" w:rsidRDefault="00C108BC" w:rsidP="00077C3D"/>
    <w:p w14:paraId="4025DC87"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78A0202" w14:textId="77777777" w:rsidR="00227D98" w:rsidRPr="00202527" w:rsidRDefault="00E31F9B" w:rsidP="00202527">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r w:rsidR="00BE279E">
        <w:rPr>
          <w:szCs w:val="20"/>
        </w:rPr>
        <w:t xml:space="preserve"> </w:t>
      </w:r>
    </w:p>
    <w:p w14:paraId="75D4BE9F" w14:textId="77777777" w:rsidR="00EC68B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C68B5">
        <w:rPr>
          <w:noProof/>
        </w:rPr>
        <w:t>1.</w:t>
      </w:r>
      <w:r w:rsidR="00EC68B5">
        <w:rPr>
          <w:rFonts w:asciiTheme="minorHAnsi" w:eastAsiaTheme="minorEastAsia" w:hAnsiTheme="minorHAnsi" w:cstheme="minorBidi"/>
          <w:b w:val="0"/>
          <w:iCs w:val="0"/>
          <w:noProof/>
          <w:sz w:val="22"/>
          <w:lang w:val="en-AU" w:eastAsia="en-AU"/>
        </w:rPr>
        <w:tab/>
      </w:r>
      <w:r w:rsidR="00EC68B5">
        <w:rPr>
          <w:noProof/>
        </w:rPr>
        <w:t>Environment Restoration Fund - Safe Havens Grants processes</w:t>
      </w:r>
      <w:r w:rsidR="00EC68B5">
        <w:rPr>
          <w:noProof/>
        </w:rPr>
        <w:tab/>
      </w:r>
      <w:r w:rsidR="00EC68B5">
        <w:rPr>
          <w:noProof/>
        </w:rPr>
        <w:fldChar w:fldCharType="begin"/>
      </w:r>
      <w:r w:rsidR="00EC68B5">
        <w:rPr>
          <w:noProof/>
        </w:rPr>
        <w:instrText xml:space="preserve"> PAGEREF _Toc50020976 \h </w:instrText>
      </w:r>
      <w:r w:rsidR="00EC68B5">
        <w:rPr>
          <w:noProof/>
        </w:rPr>
      </w:r>
      <w:r w:rsidR="00EC68B5">
        <w:rPr>
          <w:noProof/>
        </w:rPr>
        <w:fldChar w:fldCharType="separate"/>
      </w:r>
      <w:r w:rsidR="007C380F">
        <w:rPr>
          <w:noProof/>
        </w:rPr>
        <w:t>4</w:t>
      </w:r>
      <w:r w:rsidR="00EC68B5">
        <w:rPr>
          <w:noProof/>
        </w:rPr>
        <w:fldChar w:fldCharType="end"/>
      </w:r>
    </w:p>
    <w:p w14:paraId="7DA1C6DB"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Environment Restoration Fund - Safe Havens Grants</w:t>
      </w:r>
      <w:r>
        <w:rPr>
          <w:noProof/>
        </w:rPr>
        <w:tab/>
      </w:r>
      <w:r>
        <w:rPr>
          <w:noProof/>
        </w:rPr>
        <w:fldChar w:fldCharType="begin"/>
      </w:r>
      <w:r>
        <w:rPr>
          <w:noProof/>
        </w:rPr>
        <w:instrText xml:space="preserve"> PAGEREF _Toc50020977 \h </w:instrText>
      </w:r>
      <w:r>
        <w:rPr>
          <w:noProof/>
        </w:rPr>
      </w:r>
      <w:r>
        <w:rPr>
          <w:noProof/>
        </w:rPr>
        <w:fldChar w:fldCharType="separate"/>
      </w:r>
      <w:r w:rsidR="007C380F">
        <w:rPr>
          <w:noProof/>
        </w:rPr>
        <w:t>5</w:t>
      </w:r>
      <w:r>
        <w:rPr>
          <w:noProof/>
        </w:rPr>
        <w:fldChar w:fldCharType="end"/>
      </w:r>
    </w:p>
    <w:p w14:paraId="4256AB61"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_Toc50020978 \h </w:instrText>
      </w:r>
      <w:r>
        <w:rPr>
          <w:noProof/>
        </w:rPr>
      </w:r>
      <w:r>
        <w:rPr>
          <w:noProof/>
        </w:rPr>
        <w:fldChar w:fldCharType="separate"/>
      </w:r>
      <w:r w:rsidR="007C380F">
        <w:rPr>
          <w:noProof/>
        </w:rPr>
        <w:t>6</w:t>
      </w:r>
      <w:r>
        <w:rPr>
          <w:noProof/>
        </w:rPr>
        <w:fldChar w:fldCharType="end"/>
      </w:r>
    </w:p>
    <w:p w14:paraId="11F990C4" w14:textId="77777777" w:rsidR="00EC68B5" w:rsidRDefault="00EC68B5">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_Toc50020979 \h </w:instrText>
      </w:r>
      <w:r>
        <w:rPr>
          <w:noProof/>
        </w:rPr>
      </w:r>
      <w:r>
        <w:rPr>
          <w:noProof/>
        </w:rPr>
        <w:fldChar w:fldCharType="separate"/>
      </w:r>
      <w:r w:rsidR="007C380F">
        <w:rPr>
          <w:noProof/>
        </w:rPr>
        <w:t>6</w:t>
      </w:r>
      <w:r>
        <w:rPr>
          <w:noProof/>
        </w:rPr>
        <w:fldChar w:fldCharType="end"/>
      </w:r>
    </w:p>
    <w:p w14:paraId="2E337197" w14:textId="77777777" w:rsidR="00EC68B5" w:rsidRDefault="00EC68B5">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_Toc50020980 \h </w:instrText>
      </w:r>
      <w:r>
        <w:rPr>
          <w:noProof/>
        </w:rPr>
      </w:r>
      <w:r>
        <w:rPr>
          <w:noProof/>
        </w:rPr>
        <w:fldChar w:fldCharType="separate"/>
      </w:r>
      <w:r w:rsidR="007C380F">
        <w:rPr>
          <w:noProof/>
        </w:rPr>
        <w:t>6</w:t>
      </w:r>
      <w:r>
        <w:rPr>
          <w:noProof/>
        </w:rPr>
        <w:fldChar w:fldCharType="end"/>
      </w:r>
    </w:p>
    <w:p w14:paraId="06998527"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_Toc50020981 \h </w:instrText>
      </w:r>
      <w:r>
        <w:rPr>
          <w:noProof/>
        </w:rPr>
      </w:r>
      <w:r>
        <w:rPr>
          <w:noProof/>
        </w:rPr>
        <w:fldChar w:fldCharType="separate"/>
      </w:r>
      <w:r w:rsidR="007C380F">
        <w:rPr>
          <w:noProof/>
        </w:rPr>
        <w:t>6</w:t>
      </w:r>
      <w:r>
        <w:rPr>
          <w:noProof/>
        </w:rPr>
        <w:fldChar w:fldCharType="end"/>
      </w:r>
    </w:p>
    <w:p w14:paraId="4A95CDBC" w14:textId="77777777" w:rsidR="00EC68B5" w:rsidRDefault="00EC68B5">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_Toc50020982 \h </w:instrText>
      </w:r>
      <w:r>
        <w:rPr>
          <w:noProof/>
        </w:rPr>
      </w:r>
      <w:r>
        <w:rPr>
          <w:noProof/>
        </w:rPr>
        <w:fldChar w:fldCharType="separate"/>
      </w:r>
      <w:r w:rsidR="007C380F">
        <w:rPr>
          <w:noProof/>
        </w:rPr>
        <w:t>6</w:t>
      </w:r>
      <w:r>
        <w:rPr>
          <w:noProof/>
        </w:rPr>
        <w:fldChar w:fldCharType="end"/>
      </w:r>
    </w:p>
    <w:p w14:paraId="70027159" w14:textId="77777777" w:rsidR="00EC68B5" w:rsidRDefault="00EC68B5">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_Toc50020983 \h </w:instrText>
      </w:r>
      <w:r>
        <w:rPr>
          <w:noProof/>
        </w:rPr>
      </w:r>
      <w:r>
        <w:rPr>
          <w:noProof/>
        </w:rPr>
        <w:fldChar w:fldCharType="separate"/>
      </w:r>
      <w:r w:rsidR="007C380F">
        <w:rPr>
          <w:noProof/>
        </w:rPr>
        <w:t>6</w:t>
      </w:r>
      <w:r>
        <w:rPr>
          <w:noProof/>
        </w:rPr>
        <w:fldChar w:fldCharType="end"/>
      </w:r>
    </w:p>
    <w:p w14:paraId="28C34B2F" w14:textId="77777777" w:rsidR="00EC68B5" w:rsidRDefault="00EC68B5">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_Toc50020984 \h </w:instrText>
      </w:r>
      <w:r>
        <w:rPr>
          <w:noProof/>
        </w:rPr>
      </w:r>
      <w:r>
        <w:rPr>
          <w:noProof/>
        </w:rPr>
        <w:fldChar w:fldCharType="separate"/>
      </w:r>
      <w:r w:rsidR="007C380F">
        <w:rPr>
          <w:noProof/>
        </w:rPr>
        <w:t>7</w:t>
      </w:r>
      <w:r>
        <w:rPr>
          <w:noProof/>
        </w:rPr>
        <w:fldChar w:fldCharType="end"/>
      </w:r>
    </w:p>
    <w:p w14:paraId="67281A9F" w14:textId="77777777" w:rsidR="00EC68B5" w:rsidRDefault="00EC68B5">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_Toc50020985 \h </w:instrText>
      </w:r>
      <w:r>
        <w:rPr>
          <w:noProof/>
        </w:rPr>
      </w:r>
      <w:r>
        <w:rPr>
          <w:noProof/>
        </w:rPr>
        <w:fldChar w:fldCharType="separate"/>
      </w:r>
      <w:r w:rsidR="007C380F">
        <w:rPr>
          <w:noProof/>
        </w:rPr>
        <w:t>7</w:t>
      </w:r>
      <w:r>
        <w:rPr>
          <w:noProof/>
        </w:rPr>
        <w:fldChar w:fldCharType="end"/>
      </w:r>
    </w:p>
    <w:p w14:paraId="089229B8"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_Toc50020986 \h </w:instrText>
      </w:r>
      <w:r>
        <w:rPr>
          <w:noProof/>
        </w:rPr>
      </w:r>
      <w:r>
        <w:rPr>
          <w:noProof/>
        </w:rPr>
        <w:fldChar w:fldCharType="separate"/>
      </w:r>
      <w:r w:rsidR="007C380F">
        <w:rPr>
          <w:noProof/>
        </w:rPr>
        <w:t>7</w:t>
      </w:r>
      <w:r>
        <w:rPr>
          <w:noProof/>
        </w:rPr>
        <w:fldChar w:fldCharType="end"/>
      </w:r>
    </w:p>
    <w:p w14:paraId="6A573728" w14:textId="77777777" w:rsidR="00EC68B5" w:rsidRDefault="00EC68B5">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_Toc50020987 \h </w:instrText>
      </w:r>
      <w:r>
        <w:rPr>
          <w:noProof/>
        </w:rPr>
      </w:r>
      <w:r>
        <w:rPr>
          <w:noProof/>
        </w:rPr>
        <w:fldChar w:fldCharType="separate"/>
      </w:r>
      <w:r w:rsidR="007C380F">
        <w:rPr>
          <w:noProof/>
        </w:rPr>
        <w:t>7</w:t>
      </w:r>
      <w:r>
        <w:rPr>
          <w:noProof/>
        </w:rPr>
        <w:fldChar w:fldCharType="end"/>
      </w:r>
    </w:p>
    <w:p w14:paraId="2EEBE607" w14:textId="77777777" w:rsidR="00EC68B5" w:rsidRDefault="00EC68B5">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_Toc50020988 \h </w:instrText>
      </w:r>
      <w:r>
        <w:rPr>
          <w:noProof/>
        </w:rPr>
      </w:r>
      <w:r>
        <w:rPr>
          <w:noProof/>
        </w:rPr>
        <w:fldChar w:fldCharType="separate"/>
      </w:r>
      <w:r w:rsidR="007C380F">
        <w:rPr>
          <w:noProof/>
        </w:rPr>
        <w:t>8</w:t>
      </w:r>
      <w:r>
        <w:rPr>
          <w:noProof/>
        </w:rPr>
        <w:fldChar w:fldCharType="end"/>
      </w:r>
    </w:p>
    <w:p w14:paraId="2AE474FC" w14:textId="77777777" w:rsidR="00EC68B5" w:rsidRDefault="00EC68B5">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_Toc50020989 \h </w:instrText>
      </w:r>
      <w:r>
        <w:rPr>
          <w:noProof/>
        </w:rPr>
      </w:r>
      <w:r>
        <w:rPr>
          <w:noProof/>
        </w:rPr>
        <w:fldChar w:fldCharType="separate"/>
      </w:r>
      <w:r w:rsidR="007C380F">
        <w:rPr>
          <w:noProof/>
        </w:rPr>
        <w:t>8</w:t>
      </w:r>
      <w:r>
        <w:rPr>
          <w:noProof/>
        </w:rPr>
        <w:fldChar w:fldCharType="end"/>
      </w:r>
    </w:p>
    <w:p w14:paraId="1968A43E" w14:textId="77777777" w:rsidR="00EC68B5" w:rsidRDefault="00EC68B5">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_Toc50020990 \h </w:instrText>
      </w:r>
      <w:r>
        <w:rPr>
          <w:noProof/>
        </w:rPr>
      </w:r>
      <w:r>
        <w:rPr>
          <w:noProof/>
        </w:rPr>
        <w:fldChar w:fldCharType="separate"/>
      </w:r>
      <w:r w:rsidR="007C380F">
        <w:rPr>
          <w:noProof/>
        </w:rPr>
        <w:t>9</w:t>
      </w:r>
      <w:r>
        <w:rPr>
          <w:noProof/>
        </w:rPr>
        <w:fldChar w:fldCharType="end"/>
      </w:r>
    </w:p>
    <w:p w14:paraId="5E7196F1"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_Toc50020991 \h </w:instrText>
      </w:r>
      <w:r>
        <w:rPr>
          <w:noProof/>
        </w:rPr>
      </w:r>
      <w:r>
        <w:rPr>
          <w:noProof/>
        </w:rPr>
        <w:fldChar w:fldCharType="separate"/>
      </w:r>
      <w:r w:rsidR="007C380F">
        <w:rPr>
          <w:noProof/>
        </w:rPr>
        <w:t>9</w:t>
      </w:r>
      <w:r>
        <w:rPr>
          <w:noProof/>
        </w:rPr>
        <w:fldChar w:fldCharType="end"/>
      </w:r>
    </w:p>
    <w:p w14:paraId="46B89323" w14:textId="77777777" w:rsidR="00EC68B5" w:rsidRDefault="00EC68B5">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_Toc50020992 \h </w:instrText>
      </w:r>
      <w:r>
        <w:rPr>
          <w:noProof/>
        </w:rPr>
      </w:r>
      <w:r>
        <w:rPr>
          <w:noProof/>
        </w:rPr>
        <w:fldChar w:fldCharType="separate"/>
      </w:r>
      <w:r w:rsidR="007C380F">
        <w:rPr>
          <w:noProof/>
        </w:rPr>
        <w:t>10</w:t>
      </w:r>
      <w:r>
        <w:rPr>
          <w:noProof/>
        </w:rPr>
        <w:fldChar w:fldCharType="end"/>
      </w:r>
    </w:p>
    <w:p w14:paraId="31F17BA9" w14:textId="77777777" w:rsidR="00EC68B5" w:rsidRDefault="00EC68B5">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_Toc50020993 \h </w:instrText>
      </w:r>
      <w:r>
        <w:rPr>
          <w:noProof/>
        </w:rPr>
      </w:r>
      <w:r>
        <w:rPr>
          <w:noProof/>
        </w:rPr>
        <w:fldChar w:fldCharType="separate"/>
      </w:r>
      <w:r w:rsidR="007C380F">
        <w:rPr>
          <w:noProof/>
        </w:rPr>
        <w:t>10</w:t>
      </w:r>
      <w:r>
        <w:rPr>
          <w:noProof/>
        </w:rPr>
        <w:fldChar w:fldCharType="end"/>
      </w:r>
    </w:p>
    <w:p w14:paraId="1821C2FC" w14:textId="77777777" w:rsidR="00EC68B5" w:rsidRDefault="00EC68B5">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_Toc50020994 \h </w:instrText>
      </w:r>
      <w:r>
        <w:rPr>
          <w:noProof/>
        </w:rPr>
      </w:r>
      <w:r>
        <w:rPr>
          <w:noProof/>
        </w:rPr>
        <w:fldChar w:fldCharType="separate"/>
      </w:r>
      <w:r w:rsidR="007C380F">
        <w:rPr>
          <w:noProof/>
        </w:rPr>
        <w:t>11</w:t>
      </w:r>
      <w:r>
        <w:rPr>
          <w:noProof/>
        </w:rPr>
        <w:fldChar w:fldCharType="end"/>
      </w:r>
    </w:p>
    <w:p w14:paraId="6242070D"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_Toc50020995 \h </w:instrText>
      </w:r>
      <w:r>
        <w:rPr>
          <w:noProof/>
        </w:rPr>
      </w:r>
      <w:r>
        <w:rPr>
          <w:noProof/>
        </w:rPr>
        <w:fldChar w:fldCharType="separate"/>
      </w:r>
      <w:r w:rsidR="007C380F">
        <w:rPr>
          <w:noProof/>
        </w:rPr>
        <w:t>11</w:t>
      </w:r>
      <w:r>
        <w:rPr>
          <w:noProof/>
        </w:rPr>
        <w:fldChar w:fldCharType="end"/>
      </w:r>
    </w:p>
    <w:p w14:paraId="1A155ED5" w14:textId="77777777" w:rsidR="00EC68B5" w:rsidRDefault="00EC68B5">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_Toc50020996 \h </w:instrText>
      </w:r>
      <w:r>
        <w:rPr>
          <w:noProof/>
        </w:rPr>
      </w:r>
      <w:r>
        <w:rPr>
          <w:noProof/>
        </w:rPr>
        <w:fldChar w:fldCharType="separate"/>
      </w:r>
      <w:r w:rsidR="007C380F">
        <w:rPr>
          <w:noProof/>
        </w:rPr>
        <w:t>11</w:t>
      </w:r>
      <w:r>
        <w:rPr>
          <w:noProof/>
        </w:rPr>
        <w:fldChar w:fldCharType="end"/>
      </w:r>
    </w:p>
    <w:p w14:paraId="40E3D471" w14:textId="77777777" w:rsidR="00EC68B5" w:rsidRDefault="00EC68B5">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_Toc50020997 \h </w:instrText>
      </w:r>
      <w:r>
        <w:rPr>
          <w:noProof/>
        </w:rPr>
      </w:r>
      <w:r>
        <w:rPr>
          <w:noProof/>
        </w:rPr>
        <w:fldChar w:fldCharType="separate"/>
      </w:r>
      <w:r w:rsidR="007C380F">
        <w:rPr>
          <w:noProof/>
        </w:rPr>
        <w:t>12</w:t>
      </w:r>
      <w:r>
        <w:rPr>
          <w:noProof/>
        </w:rPr>
        <w:fldChar w:fldCharType="end"/>
      </w:r>
    </w:p>
    <w:p w14:paraId="7F59BC54" w14:textId="77777777" w:rsidR="00EC68B5" w:rsidRDefault="00EC68B5">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_Toc50020998 \h </w:instrText>
      </w:r>
      <w:r>
        <w:rPr>
          <w:noProof/>
        </w:rPr>
      </w:r>
      <w:r>
        <w:rPr>
          <w:noProof/>
        </w:rPr>
        <w:fldChar w:fldCharType="separate"/>
      </w:r>
      <w:r w:rsidR="007C380F">
        <w:rPr>
          <w:noProof/>
        </w:rPr>
        <w:t>12</w:t>
      </w:r>
      <w:r>
        <w:rPr>
          <w:noProof/>
        </w:rPr>
        <w:fldChar w:fldCharType="end"/>
      </w:r>
    </w:p>
    <w:p w14:paraId="309AD515"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_Toc50020999 \h </w:instrText>
      </w:r>
      <w:r>
        <w:rPr>
          <w:noProof/>
        </w:rPr>
      </w:r>
      <w:r>
        <w:rPr>
          <w:noProof/>
        </w:rPr>
        <w:fldChar w:fldCharType="separate"/>
      </w:r>
      <w:r w:rsidR="007C380F">
        <w:rPr>
          <w:noProof/>
        </w:rPr>
        <w:t>13</w:t>
      </w:r>
      <w:r>
        <w:rPr>
          <w:noProof/>
        </w:rPr>
        <w:fldChar w:fldCharType="end"/>
      </w:r>
    </w:p>
    <w:p w14:paraId="3EED5621" w14:textId="77777777" w:rsidR="00EC68B5" w:rsidRDefault="00EC68B5">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_Toc50021000 \h </w:instrText>
      </w:r>
      <w:r>
        <w:rPr>
          <w:noProof/>
        </w:rPr>
      </w:r>
      <w:r>
        <w:rPr>
          <w:noProof/>
        </w:rPr>
        <w:fldChar w:fldCharType="separate"/>
      </w:r>
      <w:r w:rsidR="007C380F">
        <w:rPr>
          <w:noProof/>
        </w:rPr>
        <w:t>13</w:t>
      </w:r>
      <w:r>
        <w:rPr>
          <w:noProof/>
        </w:rPr>
        <w:fldChar w:fldCharType="end"/>
      </w:r>
    </w:p>
    <w:p w14:paraId="320DFF1D"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_Toc50021001 \h </w:instrText>
      </w:r>
      <w:r>
        <w:rPr>
          <w:noProof/>
        </w:rPr>
      </w:r>
      <w:r>
        <w:rPr>
          <w:noProof/>
        </w:rPr>
        <w:fldChar w:fldCharType="separate"/>
      </w:r>
      <w:r w:rsidR="007C380F">
        <w:rPr>
          <w:noProof/>
        </w:rPr>
        <w:t>14</w:t>
      </w:r>
      <w:r>
        <w:rPr>
          <w:noProof/>
        </w:rPr>
        <w:fldChar w:fldCharType="end"/>
      </w:r>
    </w:p>
    <w:p w14:paraId="5E00CE2E"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_Toc50021002 \h </w:instrText>
      </w:r>
      <w:r>
        <w:rPr>
          <w:noProof/>
        </w:rPr>
      </w:r>
      <w:r>
        <w:rPr>
          <w:noProof/>
        </w:rPr>
        <w:fldChar w:fldCharType="separate"/>
      </w:r>
      <w:r w:rsidR="007C380F">
        <w:rPr>
          <w:noProof/>
        </w:rPr>
        <w:t>14</w:t>
      </w:r>
      <w:r>
        <w:rPr>
          <w:noProof/>
        </w:rPr>
        <w:fldChar w:fldCharType="end"/>
      </w:r>
    </w:p>
    <w:p w14:paraId="5FF2A1F6"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_Toc50021003 \h </w:instrText>
      </w:r>
      <w:r>
        <w:rPr>
          <w:noProof/>
        </w:rPr>
      </w:r>
      <w:r>
        <w:rPr>
          <w:noProof/>
        </w:rPr>
        <w:fldChar w:fldCharType="separate"/>
      </w:r>
      <w:r w:rsidR="007C380F">
        <w:rPr>
          <w:noProof/>
        </w:rPr>
        <w:t>14</w:t>
      </w:r>
      <w:r>
        <w:rPr>
          <w:noProof/>
        </w:rPr>
        <w:fldChar w:fldCharType="end"/>
      </w:r>
    </w:p>
    <w:p w14:paraId="7A3C3FBE"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_Toc50021004 \h </w:instrText>
      </w:r>
      <w:r>
        <w:rPr>
          <w:noProof/>
        </w:rPr>
      </w:r>
      <w:r>
        <w:rPr>
          <w:noProof/>
        </w:rPr>
        <w:fldChar w:fldCharType="separate"/>
      </w:r>
      <w:r w:rsidR="007C380F">
        <w:rPr>
          <w:noProof/>
        </w:rPr>
        <w:t>14</w:t>
      </w:r>
      <w:r>
        <w:rPr>
          <w:noProof/>
        </w:rPr>
        <w:fldChar w:fldCharType="end"/>
      </w:r>
    </w:p>
    <w:p w14:paraId="74665302"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_Toc50021005 \h </w:instrText>
      </w:r>
      <w:r>
        <w:rPr>
          <w:noProof/>
        </w:rPr>
      </w:r>
      <w:r>
        <w:rPr>
          <w:noProof/>
        </w:rPr>
        <w:fldChar w:fldCharType="separate"/>
      </w:r>
      <w:r w:rsidR="007C380F">
        <w:rPr>
          <w:noProof/>
        </w:rPr>
        <w:t>14</w:t>
      </w:r>
      <w:r>
        <w:rPr>
          <w:noProof/>
        </w:rPr>
        <w:fldChar w:fldCharType="end"/>
      </w:r>
    </w:p>
    <w:p w14:paraId="148B5EA7"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_Toc50021006 \h </w:instrText>
      </w:r>
      <w:r>
        <w:rPr>
          <w:noProof/>
        </w:rPr>
      </w:r>
      <w:r>
        <w:rPr>
          <w:noProof/>
        </w:rPr>
        <w:fldChar w:fldCharType="separate"/>
      </w:r>
      <w:r w:rsidR="007C380F">
        <w:rPr>
          <w:noProof/>
        </w:rPr>
        <w:t>15</w:t>
      </w:r>
      <w:r>
        <w:rPr>
          <w:noProof/>
        </w:rPr>
        <w:fldChar w:fldCharType="end"/>
      </w:r>
    </w:p>
    <w:p w14:paraId="41BAE7F0"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_Toc50021007 \h </w:instrText>
      </w:r>
      <w:r>
        <w:rPr>
          <w:noProof/>
        </w:rPr>
      </w:r>
      <w:r>
        <w:rPr>
          <w:noProof/>
        </w:rPr>
        <w:fldChar w:fldCharType="separate"/>
      </w:r>
      <w:r w:rsidR="007C380F">
        <w:rPr>
          <w:noProof/>
        </w:rPr>
        <w:t>15</w:t>
      </w:r>
      <w:r>
        <w:rPr>
          <w:noProof/>
        </w:rPr>
        <w:fldChar w:fldCharType="end"/>
      </w:r>
    </w:p>
    <w:p w14:paraId="3A60AFAA"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_Toc50021008 \h </w:instrText>
      </w:r>
      <w:r>
        <w:rPr>
          <w:noProof/>
        </w:rPr>
      </w:r>
      <w:r>
        <w:rPr>
          <w:noProof/>
        </w:rPr>
        <w:fldChar w:fldCharType="separate"/>
      </w:r>
      <w:r w:rsidR="007C380F">
        <w:rPr>
          <w:noProof/>
        </w:rPr>
        <w:t>16</w:t>
      </w:r>
      <w:r>
        <w:rPr>
          <w:noProof/>
        </w:rPr>
        <w:fldChar w:fldCharType="end"/>
      </w:r>
    </w:p>
    <w:p w14:paraId="2A3FDF8E"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_Toc50021009 \h </w:instrText>
      </w:r>
      <w:r>
        <w:rPr>
          <w:noProof/>
        </w:rPr>
      </w:r>
      <w:r>
        <w:rPr>
          <w:noProof/>
        </w:rPr>
        <w:fldChar w:fldCharType="separate"/>
      </w:r>
      <w:r w:rsidR="007C380F">
        <w:rPr>
          <w:noProof/>
        </w:rPr>
        <w:t>16</w:t>
      </w:r>
      <w:r>
        <w:rPr>
          <w:noProof/>
        </w:rPr>
        <w:fldChar w:fldCharType="end"/>
      </w:r>
    </w:p>
    <w:p w14:paraId="6F701968"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_Toc50021010 \h </w:instrText>
      </w:r>
      <w:r>
        <w:rPr>
          <w:noProof/>
        </w:rPr>
      </w:r>
      <w:r>
        <w:rPr>
          <w:noProof/>
        </w:rPr>
        <w:fldChar w:fldCharType="separate"/>
      </w:r>
      <w:r w:rsidR="007C380F">
        <w:rPr>
          <w:noProof/>
        </w:rPr>
        <w:t>16</w:t>
      </w:r>
      <w:r>
        <w:rPr>
          <w:noProof/>
        </w:rPr>
        <w:fldChar w:fldCharType="end"/>
      </w:r>
    </w:p>
    <w:p w14:paraId="3A8BAE48"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_Toc50021011 \h </w:instrText>
      </w:r>
      <w:r>
        <w:rPr>
          <w:noProof/>
        </w:rPr>
      </w:r>
      <w:r>
        <w:rPr>
          <w:noProof/>
        </w:rPr>
        <w:fldChar w:fldCharType="separate"/>
      </w:r>
      <w:r w:rsidR="007C380F">
        <w:rPr>
          <w:noProof/>
        </w:rPr>
        <w:t>16</w:t>
      </w:r>
      <w:r>
        <w:rPr>
          <w:noProof/>
        </w:rPr>
        <w:fldChar w:fldCharType="end"/>
      </w:r>
    </w:p>
    <w:p w14:paraId="1BA9D19B" w14:textId="77777777" w:rsidR="00EC68B5" w:rsidRDefault="00EC68B5">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_Toc50021012 \h </w:instrText>
      </w:r>
      <w:r>
        <w:fldChar w:fldCharType="separate"/>
      </w:r>
      <w:r w:rsidR="007C380F">
        <w:t>17</w:t>
      </w:r>
      <w:r>
        <w:fldChar w:fldCharType="end"/>
      </w:r>
    </w:p>
    <w:p w14:paraId="5CDAEBCB" w14:textId="77777777" w:rsidR="00EC68B5" w:rsidRDefault="00EC68B5">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_Toc50021013 \h </w:instrText>
      </w:r>
      <w:r>
        <w:fldChar w:fldCharType="separate"/>
      </w:r>
      <w:r w:rsidR="007C380F">
        <w:t>17</w:t>
      </w:r>
      <w:r>
        <w:fldChar w:fldCharType="end"/>
      </w:r>
    </w:p>
    <w:p w14:paraId="5594A555" w14:textId="77777777" w:rsidR="00EC68B5" w:rsidRDefault="00EC68B5">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_Toc50021014 \h </w:instrText>
      </w:r>
      <w:r>
        <w:fldChar w:fldCharType="separate"/>
      </w:r>
      <w:r w:rsidR="007C380F">
        <w:t>17</w:t>
      </w:r>
      <w:r>
        <w:fldChar w:fldCharType="end"/>
      </w:r>
    </w:p>
    <w:p w14:paraId="42979EDF"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_Toc50021015 \h </w:instrText>
      </w:r>
      <w:r>
        <w:rPr>
          <w:noProof/>
        </w:rPr>
      </w:r>
      <w:r>
        <w:rPr>
          <w:noProof/>
        </w:rPr>
        <w:fldChar w:fldCharType="separate"/>
      </w:r>
      <w:r w:rsidR="007C380F">
        <w:rPr>
          <w:noProof/>
        </w:rPr>
        <w:t>17</w:t>
      </w:r>
      <w:r>
        <w:rPr>
          <w:noProof/>
        </w:rPr>
        <w:fldChar w:fldCharType="end"/>
      </w:r>
    </w:p>
    <w:p w14:paraId="4DB6A78E"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_Toc50021016 \h </w:instrText>
      </w:r>
      <w:r>
        <w:rPr>
          <w:noProof/>
        </w:rPr>
      </w:r>
      <w:r>
        <w:rPr>
          <w:noProof/>
        </w:rPr>
        <w:fldChar w:fldCharType="separate"/>
      </w:r>
      <w:r w:rsidR="007C380F">
        <w:rPr>
          <w:noProof/>
        </w:rPr>
        <w:t>17</w:t>
      </w:r>
      <w:r>
        <w:rPr>
          <w:noProof/>
        </w:rPr>
        <w:fldChar w:fldCharType="end"/>
      </w:r>
    </w:p>
    <w:p w14:paraId="7346C48E"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_Toc50021017 \h </w:instrText>
      </w:r>
      <w:r>
        <w:rPr>
          <w:noProof/>
        </w:rPr>
      </w:r>
      <w:r>
        <w:rPr>
          <w:noProof/>
        </w:rPr>
        <w:fldChar w:fldCharType="separate"/>
      </w:r>
      <w:r w:rsidR="007C380F">
        <w:rPr>
          <w:noProof/>
        </w:rPr>
        <w:t>17</w:t>
      </w:r>
      <w:r>
        <w:rPr>
          <w:noProof/>
        </w:rPr>
        <w:fldChar w:fldCharType="end"/>
      </w:r>
    </w:p>
    <w:p w14:paraId="7CEF70D8"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_Toc50021018 \h </w:instrText>
      </w:r>
      <w:r>
        <w:rPr>
          <w:noProof/>
        </w:rPr>
      </w:r>
      <w:r>
        <w:rPr>
          <w:noProof/>
        </w:rPr>
        <w:fldChar w:fldCharType="separate"/>
      </w:r>
      <w:r w:rsidR="007C380F">
        <w:rPr>
          <w:noProof/>
        </w:rPr>
        <w:t>18</w:t>
      </w:r>
      <w:r>
        <w:rPr>
          <w:noProof/>
        </w:rPr>
        <w:fldChar w:fldCharType="end"/>
      </w:r>
    </w:p>
    <w:p w14:paraId="08C91904"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_Toc50021019 \h </w:instrText>
      </w:r>
      <w:r>
        <w:rPr>
          <w:noProof/>
        </w:rPr>
      </w:r>
      <w:r>
        <w:rPr>
          <w:noProof/>
        </w:rPr>
        <w:fldChar w:fldCharType="separate"/>
      </w:r>
      <w:r w:rsidR="007C380F">
        <w:rPr>
          <w:noProof/>
        </w:rPr>
        <w:t>18</w:t>
      </w:r>
      <w:r>
        <w:rPr>
          <w:noProof/>
        </w:rPr>
        <w:fldChar w:fldCharType="end"/>
      </w:r>
    </w:p>
    <w:p w14:paraId="25D15C63"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_Toc50021020 \h </w:instrText>
      </w:r>
      <w:r>
        <w:rPr>
          <w:noProof/>
        </w:rPr>
      </w:r>
      <w:r>
        <w:rPr>
          <w:noProof/>
        </w:rPr>
        <w:fldChar w:fldCharType="separate"/>
      </w:r>
      <w:r w:rsidR="007C380F">
        <w:rPr>
          <w:noProof/>
        </w:rPr>
        <w:t>19</w:t>
      </w:r>
      <w:r>
        <w:rPr>
          <w:noProof/>
        </w:rPr>
        <w:fldChar w:fldCharType="end"/>
      </w:r>
    </w:p>
    <w:p w14:paraId="6BD202B3"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_Toc50021021 \h </w:instrText>
      </w:r>
      <w:r>
        <w:rPr>
          <w:noProof/>
        </w:rPr>
      </w:r>
      <w:r>
        <w:rPr>
          <w:noProof/>
        </w:rPr>
        <w:fldChar w:fldCharType="separate"/>
      </w:r>
      <w:r w:rsidR="007C380F">
        <w:rPr>
          <w:noProof/>
        </w:rPr>
        <w:t>19</w:t>
      </w:r>
      <w:r>
        <w:rPr>
          <w:noProof/>
        </w:rPr>
        <w:fldChar w:fldCharType="end"/>
      </w:r>
    </w:p>
    <w:p w14:paraId="72BE8AD4"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_Toc50021022 \h </w:instrText>
      </w:r>
      <w:r>
        <w:rPr>
          <w:noProof/>
        </w:rPr>
      </w:r>
      <w:r>
        <w:rPr>
          <w:noProof/>
        </w:rPr>
        <w:fldChar w:fldCharType="separate"/>
      </w:r>
      <w:r w:rsidR="007C380F">
        <w:rPr>
          <w:noProof/>
        </w:rPr>
        <w:t>19</w:t>
      </w:r>
      <w:r>
        <w:rPr>
          <w:noProof/>
        </w:rPr>
        <w:fldChar w:fldCharType="end"/>
      </w:r>
    </w:p>
    <w:p w14:paraId="12E0E652" w14:textId="77777777" w:rsidR="00EC68B5" w:rsidRDefault="00EC68B5">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_Toc50021023 \h </w:instrText>
      </w:r>
      <w:r>
        <w:fldChar w:fldCharType="separate"/>
      </w:r>
      <w:r w:rsidR="007C380F">
        <w:t>20</w:t>
      </w:r>
      <w:r>
        <w:fldChar w:fldCharType="end"/>
      </w:r>
    </w:p>
    <w:p w14:paraId="58F0A2A4" w14:textId="77777777" w:rsidR="00EC68B5" w:rsidRDefault="00EC68B5">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_Toc50021024 \h </w:instrText>
      </w:r>
      <w:r>
        <w:fldChar w:fldCharType="separate"/>
      </w:r>
      <w:r w:rsidR="007C380F">
        <w:t>20</w:t>
      </w:r>
      <w:r>
        <w:fldChar w:fldCharType="end"/>
      </w:r>
    </w:p>
    <w:p w14:paraId="229C5907" w14:textId="77777777" w:rsidR="00EC68B5" w:rsidRDefault="00EC68B5">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_Toc50021025 \h </w:instrText>
      </w:r>
      <w:r>
        <w:fldChar w:fldCharType="separate"/>
      </w:r>
      <w:r w:rsidR="007C380F">
        <w:t>20</w:t>
      </w:r>
      <w:r>
        <w:fldChar w:fldCharType="end"/>
      </w:r>
    </w:p>
    <w:p w14:paraId="63102726" w14:textId="77777777" w:rsidR="00EC68B5" w:rsidRDefault="00EC68B5">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_Toc50021026 \h </w:instrText>
      </w:r>
      <w:r>
        <w:fldChar w:fldCharType="separate"/>
      </w:r>
      <w:r w:rsidR="007C380F">
        <w:t>21</w:t>
      </w:r>
      <w:r>
        <w:fldChar w:fldCharType="end"/>
      </w:r>
    </w:p>
    <w:p w14:paraId="7DBAD330" w14:textId="77777777" w:rsidR="00EC68B5" w:rsidRDefault="00EC68B5">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_Toc50021027 \h </w:instrText>
      </w:r>
      <w:r>
        <w:rPr>
          <w:noProof/>
        </w:rPr>
      </w:r>
      <w:r>
        <w:rPr>
          <w:noProof/>
        </w:rPr>
        <w:fldChar w:fldCharType="separate"/>
      </w:r>
      <w:r w:rsidR="007C380F">
        <w:rPr>
          <w:noProof/>
        </w:rPr>
        <w:t>21</w:t>
      </w:r>
      <w:r>
        <w:rPr>
          <w:noProof/>
        </w:rPr>
        <w:fldChar w:fldCharType="end"/>
      </w:r>
    </w:p>
    <w:p w14:paraId="0344D858" w14:textId="77777777" w:rsidR="00EC68B5" w:rsidRDefault="00EC68B5">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_Toc50021028 \h </w:instrText>
      </w:r>
      <w:r>
        <w:rPr>
          <w:noProof/>
        </w:rPr>
      </w:r>
      <w:r>
        <w:rPr>
          <w:noProof/>
        </w:rPr>
        <w:fldChar w:fldCharType="separate"/>
      </w:r>
      <w:r w:rsidR="007C380F">
        <w:rPr>
          <w:noProof/>
        </w:rPr>
        <w:t>21</w:t>
      </w:r>
      <w:r>
        <w:rPr>
          <w:noProof/>
        </w:rPr>
        <w:fldChar w:fldCharType="end"/>
      </w:r>
    </w:p>
    <w:p w14:paraId="032C5DD9" w14:textId="77777777" w:rsidR="00EC68B5" w:rsidRDefault="00EC68B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List of species</w:t>
      </w:r>
      <w:r>
        <w:rPr>
          <w:noProof/>
        </w:rPr>
        <w:tab/>
      </w:r>
      <w:r>
        <w:rPr>
          <w:noProof/>
        </w:rPr>
        <w:fldChar w:fldCharType="begin"/>
      </w:r>
      <w:r>
        <w:rPr>
          <w:noProof/>
        </w:rPr>
        <w:instrText xml:space="preserve"> PAGEREF _Toc50021029 \h </w:instrText>
      </w:r>
      <w:r>
        <w:rPr>
          <w:noProof/>
        </w:rPr>
      </w:r>
      <w:r>
        <w:rPr>
          <w:noProof/>
        </w:rPr>
        <w:fldChar w:fldCharType="separate"/>
      </w:r>
      <w:r w:rsidR="007C380F">
        <w:rPr>
          <w:noProof/>
        </w:rPr>
        <w:t>24</w:t>
      </w:r>
      <w:r>
        <w:rPr>
          <w:noProof/>
        </w:rPr>
        <w:fldChar w:fldCharType="end"/>
      </w:r>
    </w:p>
    <w:p w14:paraId="5818F1F3" w14:textId="77777777" w:rsidR="00EC68B5" w:rsidRDefault="00EC68B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List of species</w:t>
      </w:r>
      <w:r>
        <w:rPr>
          <w:noProof/>
        </w:rPr>
        <w:tab/>
      </w:r>
      <w:r>
        <w:rPr>
          <w:noProof/>
        </w:rPr>
        <w:fldChar w:fldCharType="begin"/>
      </w:r>
      <w:r>
        <w:rPr>
          <w:noProof/>
        </w:rPr>
        <w:instrText xml:space="preserve"> PAGEREF _Toc50021030 \h </w:instrText>
      </w:r>
      <w:r>
        <w:rPr>
          <w:noProof/>
        </w:rPr>
      </w:r>
      <w:r>
        <w:rPr>
          <w:noProof/>
        </w:rPr>
        <w:fldChar w:fldCharType="separate"/>
      </w:r>
      <w:r w:rsidR="007C380F">
        <w:rPr>
          <w:noProof/>
        </w:rPr>
        <w:t>27</w:t>
      </w:r>
      <w:r>
        <w:rPr>
          <w:noProof/>
        </w:rPr>
        <w:fldChar w:fldCharType="end"/>
      </w:r>
    </w:p>
    <w:p w14:paraId="5006D6E1" w14:textId="77777777" w:rsidR="00EC68B5" w:rsidRDefault="00EC68B5">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Requirements for your project plan</w:t>
      </w:r>
      <w:r>
        <w:rPr>
          <w:noProof/>
        </w:rPr>
        <w:tab/>
      </w:r>
      <w:r>
        <w:rPr>
          <w:noProof/>
        </w:rPr>
        <w:fldChar w:fldCharType="begin"/>
      </w:r>
      <w:r>
        <w:rPr>
          <w:noProof/>
        </w:rPr>
        <w:instrText xml:space="preserve"> PAGEREF _Toc50021031 \h </w:instrText>
      </w:r>
      <w:r>
        <w:rPr>
          <w:noProof/>
        </w:rPr>
      </w:r>
      <w:r>
        <w:rPr>
          <w:noProof/>
        </w:rPr>
        <w:fldChar w:fldCharType="separate"/>
      </w:r>
      <w:r w:rsidR="007C380F">
        <w:rPr>
          <w:noProof/>
        </w:rPr>
        <w:t>30</w:t>
      </w:r>
      <w:r>
        <w:rPr>
          <w:noProof/>
        </w:rPr>
        <w:fldChar w:fldCharType="end"/>
      </w:r>
    </w:p>
    <w:p w14:paraId="7A168B3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4DE8C4C8" w14:textId="77777777" w:rsidR="00CE6D9D" w:rsidRPr="00F40BDA" w:rsidRDefault="00D22BC5" w:rsidP="00B400E6">
      <w:pPr>
        <w:pStyle w:val="Heading2"/>
      </w:pPr>
      <w:bookmarkStart w:id="3" w:name="_Toc458420391"/>
      <w:bookmarkStart w:id="4" w:name="_Toc462824846"/>
      <w:bookmarkStart w:id="5" w:name="_Toc496536648"/>
      <w:bookmarkStart w:id="6" w:name="_Toc531277475"/>
      <w:bookmarkStart w:id="7" w:name="_Toc955285"/>
      <w:bookmarkStart w:id="8" w:name="_Toc50020976"/>
      <w:r>
        <w:lastRenderedPageBreak/>
        <w:t xml:space="preserve">Environment Restoration Fund </w:t>
      </w:r>
      <w:r w:rsidR="00AB0DF8">
        <w:t>-</w:t>
      </w:r>
      <w:r>
        <w:t xml:space="preserve"> Safe Havens Grants</w:t>
      </w:r>
      <w:r w:rsidR="00CE6D9D">
        <w:t xml:space="preserve"> </w:t>
      </w:r>
      <w:bookmarkEnd w:id="3"/>
      <w:bookmarkEnd w:id="4"/>
      <w:r w:rsidR="00F7040C">
        <w:t>p</w:t>
      </w:r>
      <w:r w:rsidR="00CE6D9D">
        <w:t>rocess</w:t>
      </w:r>
      <w:r w:rsidR="009F5A19">
        <w:t>es</w:t>
      </w:r>
      <w:bookmarkEnd w:id="5"/>
      <w:bookmarkEnd w:id="6"/>
      <w:bookmarkEnd w:id="7"/>
      <w:bookmarkEnd w:id="8"/>
    </w:p>
    <w:p w14:paraId="75D1FED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86F7B">
        <w:rPr>
          <w:b/>
        </w:rPr>
        <w:t xml:space="preserve">Environment Restoration Fund </w:t>
      </w:r>
      <w:r w:rsidR="00AB0DF8">
        <w:rPr>
          <w:b/>
        </w:rPr>
        <w:t>-</w:t>
      </w:r>
      <w:r w:rsidR="00A86F7B">
        <w:rPr>
          <w:b/>
        </w:rPr>
        <w:t xml:space="preserve"> Safe Havens Grants</w:t>
      </w:r>
      <w:r w:rsidR="00202527">
        <w:rPr>
          <w:b/>
        </w:rPr>
        <w:t xml:space="preserve">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142AD50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202527">
        <w:t>Department of Agriculture</w:t>
      </w:r>
      <w:r w:rsidR="00F016FC">
        <w:t>, Water and the Environment’s</w:t>
      </w:r>
      <w:r>
        <w:t xml:space="preserve"> Outcome </w:t>
      </w:r>
      <w:r w:rsidR="00F016FC">
        <w:t>1</w:t>
      </w:r>
      <w:r>
        <w:t xml:space="preserve">. </w:t>
      </w:r>
      <w:r w:rsidRPr="00F40BDA">
        <w:t xml:space="preserve">The </w:t>
      </w:r>
      <w:r w:rsidR="002C49DD">
        <w:t xml:space="preserve">Department of Agriculture, Water and the </w:t>
      </w:r>
      <w:r w:rsidR="002E3DAD">
        <w:t>Environment</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4A3A38B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69F9F6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4B2E5B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7E24941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C534AE4"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26D00BF"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D5836">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2AC252C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BEEDA1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5317282"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2502AA1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2E3DAD">
        <w:t xml:space="preserve"> money</w:t>
      </w:r>
      <w:r w:rsidRPr="00C659C4">
        <w:t xml:space="preserve"> and compare it to other </w:t>
      </w:r>
      <w:r w:rsidR="00B37D10">
        <w:t xml:space="preserve">eligible </w:t>
      </w:r>
      <w:r w:rsidR="006171E3">
        <w:t>applications.</w:t>
      </w:r>
    </w:p>
    <w:p w14:paraId="7243E50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1B74CD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600B863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529732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2328F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38C4A5D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6B1BCDB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AF31A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00FD30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2A1F1F0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6F598E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6F85F9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5178E79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65A939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7BDC864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5618591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F1F892B"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454FC8">
        <w:rPr>
          <w:b/>
        </w:rPr>
        <w:t xml:space="preserve"> of the </w:t>
      </w:r>
      <w:r w:rsidR="00E97931">
        <w:rPr>
          <w:b/>
        </w:rPr>
        <w:t xml:space="preserve">Environment Restoration Fund </w:t>
      </w:r>
      <w:r w:rsidR="00AB0DF8">
        <w:rPr>
          <w:b/>
        </w:rPr>
        <w:t>-</w:t>
      </w:r>
      <w:r w:rsidR="00E97931">
        <w:rPr>
          <w:b/>
        </w:rPr>
        <w:t xml:space="preserve"> Safe Havens</w:t>
      </w:r>
      <w:r w:rsidR="00454FC8">
        <w:rPr>
          <w:b/>
        </w:rPr>
        <w:t xml:space="preserve"> Grants</w:t>
      </w:r>
    </w:p>
    <w:p w14:paraId="77DE3C71" w14:textId="77777777" w:rsidR="00F87B20" w:rsidRDefault="00CE6D9D" w:rsidP="00E36C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w:t>
      </w:r>
      <w:r w:rsidR="00454FC8">
        <w:t xml:space="preserve"> </w:t>
      </w:r>
      <w:r w:rsidR="00E36CB3">
        <w:t xml:space="preserve">Environment Restoration Fund </w:t>
      </w:r>
      <w:r w:rsidR="00AB0DF8">
        <w:t>-</w:t>
      </w:r>
      <w:r w:rsidR="00E36CB3">
        <w:t xml:space="preserve"> Safe Havens </w:t>
      </w:r>
      <w:r w:rsidR="00454FC8">
        <w:t>Grants</w:t>
      </w:r>
      <w:r w:rsidR="00686047">
        <w:t xml:space="preserve"> </w:t>
      </w:r>
      <w:r w:rsidRPr="00C659C4">
        <w:t>as a whole. We base this on information you provide to us and that we collect from various sources.</w:t>
      </w:r>
      <w:r w:rsidRPr="00F40BDA">
        <w:t xml:space="preserve"> </w:t>
      </w:r>
      <w:bookmarkStart w:id="9" w:name="_Toc496536649"/>
      <w:bookmarkStart w:id="10" w:name="_Toc531277476"/>
      <w:bookmarkStart w:id="11" w:name="_Toc955286"/>
    </w:p>
    <w:p w14:paraId="23C1A4C7" w14:textId="69D515A7" w:rsidR="00686047" w:rsidRPr="000553F2" w:rsidRDefault="00686047" w:rsidP="00B400E6">
      <w:pPr>
        <w:pStyle w:val="Heading2"/>
      </w:pPr>
      <w:bookmarkStart w:id="12" w:name="_Toc50020977"/>
      <w:r>
        <w:lastRenderedPageBreak/>
        <w:t xml:space="preserve">About the </w:t>
      </w:r>
      <w:bookmarkEnd w:id="9"/>
      <w:bookmarkEnd w:id="10"/>
      <w:bookmarkEnd w:id="11"/>
      <w:r w:rsidR="00B82847">
        <w:t xml:space="preserve">Environment Restoration Fund </w:t>
      </w:r>
      <w:r w:rsidR="00AB0DF8">
        <w:t>-</w:t>
      </w:r>
      <w:r w:rsidR="00C52FFB">
        <w:t xml:space="preserve"> Safe Havens G</w:t>
      </w:r>
      <w:r w:rsidR="00B82847">
        <w:t>rants</w:t>
      </w:r>
      <w:bookmarkEnd w:id="12"/>
    </w:p>
    <w:p w14:paraId="56DB2528" w14:textId="06FFD598" w:rsidR="00AB0DF8" w:rsidRDefault="007C5B96" w:rsidP="007C5B96">
      <w:pPr>
        <w:rPr>
          <w:rFonts w:cs="Arial"/>
          <w:lang w:eastAsia="en-AU"/>
        </w:rPr>
      </w:pPr>
      <w:r>
        <w:t xml:space="preserve">The Environment Restoration Fund </w:t>
      </w:r>
      <w:r w:rsidR="00AB0DF8">
        <w:t>-</w:t>
      </w:r>
      <w:r>
        <w:t xml:space="preserve"> Safe Havens </w:t>
      </w:r>
      <w:r w:rsidR="00C52FFB">
        <w:t>G</w:t>
      </w:r>
      <w:r w:rsidR="004D4862">
        <w:t xml:space="preserve">rants </w:t>
      </w:r>
      <w:r w:rsidR="00F30332">
        <w:t>opportunity will</w:t>
      </w:r>
      <w:r>
        <w:t xml:space="preserve"> run over three years from 2020-21 to 2022-23. This program is part of a $10 million election </w:t>
      </w:r>
      <w:r w:rsidRPr="0068295A">
        <w:rPr>
          <w:rFonts w:cs="Arial"/>
          <w:lang w:eastAsia="en-AU"/>
        </w:rPr>
        <w:t xml:space="preserve">commitment announced in May 2019 under the Environment Restoration Fund, an initiative </w:t>
      </w:r>
      <w:r w:rsidRPr="0068295A">
        <w:rPr>
          <w:lang w:eastAsia="en-AU"/>
        </w:rPr>
        <w:t xml:space="preserve">running from 2019-20 to 2022-23 </w:t>
      </w:r>
      <w:r w:rsidRPr="0068295A">
        <w:rPr>
          <w:rFonts w:cs="Arial"/>
          <w:lang w:eastAsia="en-AU"/>
        </w:rPr>
        <w:t xml:space="preserve">to </w:t>
      </w:r>
      <w:r w:rsidRPr="00C51933">
        <w:rPr>
          <w:rFonts w:cs="Arial"/>
          <w:lang w:eastAsia="en-AU"/>
        </w:rPr>
        <w:t>support the creation of safe havens for threatened species.</w:t>
      </w:r>
    </w:p>
    <w:p w14:paraId="302D5895" w14:textId="524AD67D" w:rsidR="007C5B96" w:rsidRDefault="000A74E0" w:rsidP="007C5B96">
      <w:bookmarkStart w:id="13" w:name="_Hlk47434156"/>
      <w:r w:rsidRPr="000A74E0">
        <w:rPr>
          <w:rFonts w:cs="Arial"/>
          <w:lang w:eastAsia="en-AU"/>
        </w:rPr>
        <w:t>Safe havens are areas where invasive predators such as feral cats and foxes have been permanently removed from fenced areas and islands to provide long term protection for native wildlife.</w:t>
      </w:r>
      <w:r w:rsidRPr="000A74E0" w:rsidDel="000A74E0">
        <w:rPr>
          <w:rFonts w:cs="Arial"/>
          <w:lang w:eastAsia="en-AU"/>
        </w:rPr>
        <w:t xml:space="preserve"> </w:t>
      </w:r>
      <w:r w:rsidR="007C5B96" w:rsidRPr="0068295A">
        <w:rPr>
          <w:rFonts w:cs="Arial"/>
          <w:lang w:eastAsia="en-AU"/>
        </w:rPr>
        <w:t>T</w:t>
      </w:r>
      <w:r w:rsidR="007C5B96">
        <w:rPr>
          <w:rFonts w:cs="Arial"/>
          <w:lang w:eastAsia="en-AU"/>
        </w:rPr>
        <w:t>he establishment of safe havens</w:t>
      </w:r>
      <w:r w:rsidR="007C5B96" w:rsidRPr="0068295A">
        <w:rPr>
          <w:rFonts w:cs="Arial"/>
          <w:lang w:eastAsia="en-AU"/>
        </w:rPr>
        <w:t xml:space="preserve"> is a priority action area under the Threatened Species Strategy</w:t>
      </w:r>
      <w:r w:rsidR="007C5B96" w:rsidRPr="00963F4E">
        <w:rPr>
          <w:rFonts w:cs="Arial"/>
          <w:vertAlign w:val="superscript"/>
          <w:lang w:eastAsia="en-AU"/>
        </w:rPr>
        <w:footnoteReference w:id="2"/>
      </w:r>
      <w:r w:rsidR="007C5B96" w:rsidRPr="0068295A">
        <w:rPr>
          <w:rFonts w:cs="Arial"/>
          <w:lang w:eastAsia="en-AU"/>
        </w:rPr>
        <w:t>,</w:t>
      </w:r>
      <w:bookmarkEnd w:id="13"/>
      <w:r w:rsidR="007C5B96" w:rsidRPr="0068295A">
        <w:rPr>
          <w:rFonts w:cs="Arial"/>
          <w:lang w:eastAsia="en-AU"/>
        </w:rPr>
        <w:t xml:space="preserve"> the Australian Government’s approach to halting the decline of threatened</w:t>
      </w:r>
      <w:r w:rsidR="007C5B96">
        <w:t xml:space="preserve"> species and supporting their recovery.</w:t>
      </w:r>
    </w:p>
    <w:p w14:paraId="56AC18EE" w14:textId="53C821C1" w:rsidR="00686047" w:rsidRDefault="00686047" w:rsidP="007C5B96">
      <w:pPr>
        <w:spacing w:after="80"/>
      </w:pPr>
      <w:r w:rsidRPr="00077C3D">
        <w:t xml:space="preserve">The </w:t>
      </w:r>
      <w:r w:rsidR="00531773">
        <w:t>objective</w:t>
      </w:r>
      <w:r w:rsidR="008C6462">
        <w:t xml:space="preserve"> of th</w:t>
      </w:r>
      <w:r w:rsidR="00F55C04">
        <w:t>is</w:t>
      </w:r>
      <w:r w:rsidR="008C6462">
        <w:t xml:space="preserve"> program </w:t>
      </w:r>
      <w:r w:rsidR="00531773">
        <w:t>is</w:t>
      </w:r>
      <w:r w:rsidR="008D4169">
        <w:t xml:space="preserve"> to</w:t>
      </w:r>
      <w:r w:rsidR="00983E4A">
        <w:t>:</w:t>
      </w:r>
    </w:p>
    <w:p w14:paraId="23454345" w14:textId="77777777" w:rsidR="00531773" w:rsidRPr="00531773" w:rsidRDefault="00AB0DF8" w:rsidP="00EC68B5">
      <w:pPr>
        <w:pStyle w:val="ListBullet"/>
        <w:numPr>
          <w:ilvl w:val="0"/>
          <w:numId w:val="7"/>
        </w:numPr>
        <w:ind w:left="502" w:hanging="502"/>
      </w:pPr>
      <w:r>
        <w:rPr>
          <w:rFonts w:cstheme="minorBidi"/>
        </w:rPr>
        <w:t>r</w:t>
      </w:r>
      <w:r w:rsidR="00531773" w:rsidRPr="00531773">
        <w:rPr>
          <w:rFonts w:cstheme="minorBidi"/>
        </w:rPr>
        <w:t xml:space="preserve">educe extinction risk to nationally listed threatened species through strategic expansion of the safe haven network </w:t>
      </w:r>
    </w:p>
    <w:p w14:paraId="33327B9E" w14:textId="77777777" w:rsidR="00531773" w:rsidRDefault="00531773" w:rsidP="00531773">
      <w:pPr>
        <w:pStyle w:val="ListBullet"/>
        <w:numPr>
          <w:ilvl w:val="0"/>
          <w:numId w:val="0"/>
        </w:numPr>
      </w:pPr>
      <w:r>
        <w:t>The intended outcomes of the program are to:</w:t>
      </w:r>
    </w:p>
    <w:p w14:paraId="32BD362A" w14:textId="77777777" w:rsidR="00531773" w:rsidRDefault="00531773" w:rsidP="00EC68B5">
      <w:pPr>
        <w:pStyle w:val="ListBullet"/>
        <w:numPr>
          <w:ilvl w:val="0"/>
          <w:numId w:val="7"/>
        </w:numPr>
        <w:spacing w:after="120"/>
        <w:ind w:left="502" w:hanging="502"/>
      </w:pPr>
      <w:r>
        <w:t xml:space="preserve">improve the representation </w:t>
      </w:r>
      <w:r w:rsidRPr="00BC44A1">
        <w:rPr>
          <w:lang w:eastAsia="en-AU"/>
        </w:rPr>
        <w:t>of</w:t>
      </w:r>
      <w:r>
        <w:rPr>
          <w:lang w:eastAsia="en-AU"/>
        </w:rPr>
        <w:t xml:space="preserve"> priority threatened mammal species susceptible to invasive predators</w:t>
      </w:r>
      <w:r w:rsidRPr="00E339D1">
        <w:t xml:space="preserve"> </w:t>
      </w:r>
      <w:r>
        <w:t>within safe havens</w:t>
      </w:r>
    </w:p>
    <w:p w14:paraId="1FD3B3F7" w14:textId="77777777" w:rsidR="00531773" w:rsidRDefault="00531773" w:rsidP="00EC68B5">
      <w:pPr>
        <w:pStyle w:val="ListBullet"/>
        <w:numPr>
          <w:ilvl w:val="0"/>
          <w:numId w:val="7"/>
        </w:numPr>
        <w:ind w:left="502" w:hanging="502"/>
      </w:pPr>
      <w:r>
        <w:t>create new or expanded safe havens for priority threatened mammals and other threatened species, including:</w:t>
      </w:r>
    </w:p>
    <w:p w14:paraId="17ABC1E1" w14:textId="77777777" w:rsidR="00AB0DF8" w:rsidRDefault="00531773" w:rsidP="00D7562E">
      <w:pPr>
        <w:pStyle w:val="ListBullet"/>
        <w:numPr>
          <w:ilvl w:val="0"/>
          <w:numId w:val="17"/>
        </w:numPr>
        <w:ind w:left="851" w:hanging="284"/>
      </w:pPr>
      <w:proofErr w:type="spellStart"/>
      <w:r w:rsidRPr="00BC44A1">
        <w:rPr>
          <w:lang w:eastAsia="en-AU"/>
        </w:rPr>
        <w:t>excl</w:t>
      </w:r>
      <w:bookmarkStart w:id="14" w:name="_GoBack"/>
      <w:bookmarkEnd w:id="14"/>
      <w:r w:rsidRPr="00BC44A1">
        <w:rPr>
          <w:lang w:eastAsia="en-AU"/>
        </w:rPr>
        <w:t>osures</w:t>
      </w:r>
      <w:proofErr w:type="spellEnd"/>
      <w:r w:rsidRPr="00BC44A1">
        <w:rPr>
          <w:lang w:eastAsia="en-AU"/>
        </w:rPr>
        <w:t xml:space="preserve"> that provide </w:t>
      </w:r>
      <w:r>
        <w:rPr>
          <w:lang w:eastAsia="en-AU"/>
        </w:rPr>
        <w:t xml:space="preserve">invasive </w:t>
      </w:r>
      <w:r w:rsidRPr="00BC44A1">
        <w:rPr>
          <w:lang w:eastAsia="en-AU"/>
        </w:rPr>
        <w:t xml:space="preserve">predator-free habitat </w:t>
      </w:r>
    </w:p>
    <w:p w14:paraId="3339A297" w14:textId="77777777" w:rsidR="00531773" w:rsidRDefault="00531773" w:rsidP="00D7562E">
      <w:pPr>
        <w:pStyle w:val="ListBullet"/>
        <w:numPr>
          <w:ilvl w:val="0"/>
          <w:numId w:val="17"/>
        </w:numPr>
        <w:ind w:left="851" w:hanging="284"/>
      </w:pPr>
      <w:r>
        <w:rPr>
          <w:lang w:eastAsia="en-AU"/>
        </w:rPr>
        <w:t>i</w:t>
      </w:r>
      <w:r w:rsidRPr="00BC44A1">
        <w:rPr>
          <w:lang w:eastAsia="en-AU"/>
        </w:rPr>
        <w:t xml:space="preserve">slands from which </w:t>
      </w:r>
      <w:r>
        <w:rPr>
          <w:lang w:eastAsia="en-AU"/>
        </w:rPr>
        <w:t>key</w:t>
      </w:r>
      <w:r w:rsidRPr="00BC44A1">
        <w:rPr>
          <w:lang w:eastAsia="en-AU"/>
        </w:rPr>
        <w:t xml:space="preserve"> invasive </w:t>
      </w:r>
      <w:r>
        <w:rPr>
          <w:lang w:eastAsia="en-AU"/>
        </w:rPr>
        <w:t>species</w:t>
      </w:r>
      <w:r w:rsidRPr="00BC44A1">
        <w:rPr>
          <w:lang w:eastAsia="en-AU"/>
        </w:rPr>
        <w:t xml:space="preserve"> are eradicated</w:t>
      </w:r>
    </w:p>
    <w:p w14:paraId="451F4A21" w14:textId="1AD0118B" w:rsidR="00531773" w:rsidRPr="002B7F4A" w:rsidRDefault="00531773" w:rsidP="00EC68B5">
      <w:pPr>
        <w:pStyle w:val="ListBullet"/>
        <w:numPr>
          <w:ilvl w:val="0"/>
          <w:numId w:val="7"/>
        </w:numPr>
        <w:spacing w:after="120"/>
        <w:ind w:left="502" w:hanging="502"/>
      </w:pPr>
      <w:proofErr w:type="gramStart"/>
      <w:r w:rsidRPr="00A06C8F">
        <w:t>translocat</w:t>
      </w:r>
      <w:r>
        <w:t>e</w:t>
      </w:r>
      <w:proofErr w:type="gramEnd"/>
      <w:r>
        <w:t xml:space="preserve"> priority </w:t>
      </w:r>
      <w:r w:rsidRPr="00A06C8F">
        <w:t xml:space="preserve">threatened </w:t>
      </w:r>
      <w:r w:rsidR="00331A39">
        <w:t xml:space="preserve">mammal </w:t>
      </w:r>
      <w:r w:rsidRPr="00A06C8F">
        <w:t xml:space="preserve">species to new or </w:t>
      </w:r>
      <w:r>
        <w:t xml:space="preserve">existing </w:t>
      </w:r>
      <w:r w:rsidRPr="00A06C8F">
        <w:t>safe havens</w:t>
      </w:r>
      <w:r w:rsidRPr="002B7F4A">
        <w:t>.</w:t>
      </w:r>
    </w:p>
    <w:p w14:paraId="5C6BB492" w14:textId="77777777" w:rsidR="00E12221" w:rsidRDefault="00E12221" w:rsidP="00E12221">
      <w:pPr>
        <w:pStyle w:val="ListBullet"/>
        <w:numPr>
          <w:ilvl w:val="0"/>
          <w:numId w:val="0"/>
        </w:numPr>
      </w:pPr>
      <w:r>
        <w:t>Refer to Section 5 for further detail regarding eligible grant activities.</w:t>
      </w:r>
    </w:p>
    <w:p w14:paraId="2AFB240D" w14:textId="77777777" w:rsidR="00914892" w:rsidRPr="00022A7F" w:rsidRDefault="00914892" w:rsidP="00914892">
      <w:pPr>
        <w:spacing w:after="80"/>
      </w:pPr>
      <w:bookmarkStart w:id="15" w:name="_Toc496536650"/>
      <w:bookmarkStart w:id="16" w:name="_Toc531277477"/>
      <w:bookmarkStart w:id="17" w:name="_Toc955287"/>
      <w:bookmarkEnd w:id="15"/>
      <w:bookmarkEnd w:id="16"/>
      <w:bookmarkEnd w:id="17"/>
      <w:r w:rsidRPr="00022A7F">
        <w:t>This document sets out</w:t>
      </w:r>
      <w:r>
        <w:t>:</w:t>
      </w:r>
    </w:p>
    <w:p w14:paraId="7FA2C67C" w14:textId="77777777" w:rsidR="00914892" w:rsidRDefault="00914892" w:rsidP="00EC68B5">
      <w:pPr>
        <w:pStyle w:val="ListBullet"/>
        <w:numPr>
          <w:ilvl w:val="0"/>
          <w:numId w:val="7"/>
        </w:numPr>
        <w:ind w:left="502" w:hanging="502"/>
      </w:pPr>
      <w:r w:rsidRPr="000A271A">
        <w:t xml:space="preserve">the eligibility and </w:t>
      </w:r>
      <w:r>
        <w:t xml:space="preserve">assessment </w:t>
      </w:r>
      <w:r w:rsidRPr="000A271A">
        <w:t>criteria</w:t>
      </w:r>
    </w:p>
    <w:p w14:paraId="22A572FE" w14:textId="77777777" w:rsidR="00914892" w:rsidRPr="009D0EBC" w:rsidRDefault="00914892" w:rsidP="00EC68B5">
      <w:pPr>
        <w:pStyle w:val="ListBullet"/>
        <w:numPr>
          <w:ilvl w:val="0"/>
          <w:numId w:val="7"/>
        </w:numPr>
        <w:ind w:left="502" w:hanging="502"/>
      </w:pPr>
      <w:r w:rsidRPr="009D0EBC">
        <w:t xml:space="preserve">how </w:t>
      </w:r>
      <w:r>
        <w:t xml:space="preserve">we consider and assess </w:t>
      </w:r>
      <w:r w:rsidRPr="009D0EBC">
        <w:t>grant applications</w:t>
      </w:r>
    </w:p>
    <w:p w14:paraId="40393C23" w14:textId="77777777" w:rsidR="00914892" w:rsidRPr="005A61FE" w:rsidRDefault="00914892" w:rsidP="00EC68B5">
      <w:pPr>
        <w:pStyle w:val="ListBullet"/>
        <w:numPr>
          <w:ilvl w:val="0"/>
          <w:numId w:val="7"/>
        </w:numPr>
        <w:ind w:left="502" w:hanging="502"/>
      </w:pPr>
      <w:r w:rsidRPr="005A61FE">
        <w:t>how we notify applicants and enter into grant agreements with grantees</w:t>
      </w:r>
    </w:p>
    <w:p w14:paraId="6EC4D797" w14:textId="77777777" w:rsidR="00914892" w:rsidRPr="009D0EBC" w:rsidRDefault="00914892" w:rsidP="00EC68B5">
      <w:pPr>
        <w:pStyle w:val="ListBullet"/>
        <w:numPr>
          <w:ilvl w:val="0"/>
          <w:numId w:val="7"/>
        </w:numPr>
        <w:ind w:left="502" w:hanging="502"/>
      </w:pPr>
      <w:r w:rsidRPr="009D0EBC">
        <w:t xml:space="preserve">how </w:t>
      </w:r>
      <w:r>
        <w:t xml:space="preserve">we monitor and evaluate </w:t>
      </w:r>
      <w:r w:rsidRPr="005A61FE">
        <w:t>grantees’ performance</w:t>
      </w:r>
    </w:p>
    <w:p w14:paraId="108FA3A2" w14:textId="77777777" w:rsidR="00914892" w:rsidRPr="009D0EBC" w:rsidRDefault="00914892" w:rsidP="00EC68B5">
      <w:pPr>
        <w:pStyle w:val="ListBullet"/>
        <w:numPr>
          <w:ilvl w:val="0"/>
          <w:numId w:val="7"/>
        </w:numPr>
        <w:spacing w:after="120"/>
        <w:ind w:left="502" w:hanging="502"/>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7185475B" w14:textId="77777777" w:rsidR="00E75B0B"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857796">
        <w:t>the Department of Agriculture, Water and the Environment</w:t>
      </w:r>
      <w:r w:rsidR="00107697" w:rsidRPr="005A61FE">
        <w:t>.</w:t>
      </w:r>
    </w:p>
    <w:p w14:paraId="210F4F2B" w14:textId="77777777" w:rsidR="00E12221" w:rsidRPr="00CC767D" w:rsidRDefault="00E12221">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635CE7AE"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7C380F">
        <w:t>14</w:t>
      </w:r>
      <w:r w:rsidR="00082460">
        <w:fldChar w:fldCharType="end"/>
      </w:r>
      <w:r>
        <w:t>.</w:t>
      </w:r>
    </w:p>
    <w:p w14:paraId="7E30EDDA" w14:textId="77777777" w:rsidR="00107697" w:rsidRDefault="00107697" w:rsidP="00107697">
      <w:r>
        <w:t>You should read this document carefully before you fill out an application.</w:t>
      </w:r>
    </w:p>
    <w:p w14:paraId="3621B6C3" w14:textId="77777777" w:rsidR="00712F06" w:rsidRDefault="00405D85" w:rsidP="00007E4B">
      <w:pPr>
        <w:pStyle w:val="Heading2"/>
      </w:pPr>
      <w:bookmarkStart w:id="18" w:name="_Toc496536651"/>
      <w:bookmarkStart w:id="19" w:name="_Toc531277478"/>
      <w:bookmarkStart w:id="20" w:name="_Toc955288"/>
      <w:bookmarkStart w:id="21" w:name="_Toc50020978"/>
      <w:bookmarkStart w:id="22" w:name="_Toc164844263"/>
      <w:bookmarkStart w:id="23" w:name="_Toc383003256"/>
      <w:bookmarkEnd w:id="2"/>
      <w:r>
        <w:lastRenderedPageBreak/>
        <w:t xml:space="preserve">Grant </w:t>
      </w:r>
      <w:r w:rsidR="00D26B94">
        <w:t>amount</w:t>
      </w:r>
      <w:r w:rsidR="00A439FB">
        <w:t xml:space="preserve"> and </w:t>
      </w:r>
      <w:r>
        <w:t xml:space="preserve">grant </w:t>
      </w:r>
      <w:r w:rsidR="00A439FB">
        <w:t>period</w:t>
      </w:r>
      <w:bookmarkEnd w:id="18"/>
      <w:bookmarkEnd w:id="19"/>
      <w:bookmarkEnd w:id="20"/>
      <w:bookmarkEnd w:id="21"/>
    </w:p>
    <w:p w14:paraId="466D2657" w14:textId="54E85B48" w:rsidR="004A168F" w:rsidRDefault="00796509" w:rsidP="004A168F">
      <w:r w:rsidRPr="00E00281">
        <w:t>Up to</w:t>
      </w:r>
      <w:r w:rsidR="00E559B3">
        <w:t xml:space="preserve"> $6.788</w:t>
      </w:r>
      <w:r w:rsidR="00E12221" w:rsidRPr="00E00281">
        <w:t xml:space="preserve"> million </w:t>
      </w:r>
      <w:r w:rsidR="00417FCE" w:rsidRPr="00E00281">
        <w:t>is available</w:t>
      </w:r>
      <w:r w:rsidR="00417FCE">
        <w:t xml:space="preserve"> </w:t>
      </w:r>
      <w:r w:rsidR="00E12221">
        <w:t>over three</w:t>
      </w:r>
      <w:r w:rsidR="004A168F">
        <w:t xml:space="preserve"> years for</w:t>
      </w:r>
      <w:r w:rsidR="001844D5">
        <w:t xml:space="preserve"> th</w:t>
      </w:r>
      <w:r w:rsidR="00417FCE">
        <w:t>is</w:t>
      </w:r>
      <w:r w:rsidR="001844D5">
        <w:t xml:space="preserve"> </w:t>
      </w:r>
      <w:r w:rsidR="00B30D3D">
        <w:t xml:space="preserve">grant opportunity </w:t>
      </w:r>
      <w:r w:rsidR="00762E7A">
        <w:t>from 2020-21 to 2022-23.</w:t>
      </w:r>
    </w:p>
    <w:p w14:paraId="6464A6BA" w14:textId="77777777" w:rsidR="00A04E7B" w:rsidRDefault="00A04E7B" w:rsidP="00007E4B">
      <w:pPr>
        <w:pStyle w:val="Heading3"/>
      </w:pPr>
      <w:bookmarkStart w:id="24" w:name="_Toc496536652"/>
      <w:bookmarkStart w:id="25" w:name="_Toc531277479"/>
      <w:bookmarkStart w:id="26" w:name="_Toc955289"/>
      <w:bookmarkStart w:id="27" w:name="_Toc50020979"/>
      <w:r>
        <w:t>Grants available</w:t>
      </w:r>
      <w:bookmarkEnd w:id="24"/>
      <w:bookmarkEnd w:id="25"/>
      <w:bookmarkEnd w:id="26"/>
      <w:bookmarkEnd w:id="27"/>
    </w:p>
    <w:p w14:paraId="045D2695" w14:textId="77777777" w:rsidR="00815D34" w:rsidRDefault="00815D34" w:rsidP="00815D34">
      <w:r>
        <w:t>The grant amount will be up to 100 per cent of eligible project expenditure</w:t>
      </w:r>
      <w:r w:rsidR="009169DF">
        <w:t>.</w:t>
      </w:r>
    </w:p>
    <w:p w14:paraId="049DE305" w14:textId="77777777" w:rsidR="00A04E7B" w:rsidRDefault="00077C3D" w:rsidP="009169DF">
      <w:pPr>
        <w:pStyle w:val="ListBullet"/>
        <w:spacing w:after="120"/>
      </w:pPr>
      <w:r w:rsidRPr="006F4968">
        <w:t>T</w:t>
      </w:r>
      <w:r w:rsidR="00712F06" w:rsidRPr="006F4968">
        <w:t>he minimum grant amount is $</w:t>
      </w:r>
      <w:r w:rsidR="0009213B">
        <w:t>500,000</w:t>
      </w:r>
      <w:r w:rsidR="004D19FC">
        <w:t>.</w:t>
      </w:r>
    </w:p>
    <w:p w14:paraId="381AF5D5" w14:textId="77777777" w:rsidR="00841F19" w:rsidRDefault="0004557D" w:rsidP="00841F19">
      <w:pPr>
        <w:pStyle w:val="ListBullet"/>
        <w:spacing w:after="120"/>
      </w:pPr>
      <w:r>
        <w:t>T</w:t>
      </w:r>
      <w:r w:rsidR="00712F06" w:rsidRPr="006F4968">
        <w:t>he maximum grant amount is $</w:t>
      </w:r>
      <w:r w:rsidR="00076458">
        <w:t>1.8 million</w:t>
      </w:r>
      <w:r w:rsidR="00712F06" w:rsidRPr="006F4968">
        <w:t>.</w:t>
      </w:r>
    </w:p>
    <w:p w14:paraId="7D55BD00" w14:textId="77777777" w:rsidR="0037659E" w:rsidRDefault="00F01E4E" w:rsidP="0037659E">
      <w:pPr>
        <w:pStyle w:val="ListBullet"/>
        <w:numPr>
          <w:ilvl w:val="0"/>
          <w:numId w:val="0"/>
        </w:numPr>
      </w:pPr>
      <w:r w:rsidRPr="00297657">
        <w:t xml:space="preserve">We cannot fund your project if it receives funding from another </w:t>
      </w:r>
      <w:r>
        <w:t xml:space="preserve">Commonwealth, State or Territory or local </w:t>
      </w:r>
      <w:r w:rsidRPr="00297657">
        <w:t>government grant. You can apply</w:t>
      </w:r>
      <w:r>
        <w:t xml:space="preserve"> for a grant for your project under more than one Commonwealth, State or Territory or local government program, however if multiple funding applications are successful, you must choose only one.</w:t>
      </w:r>
    </w:p>
    <w:p w14:paraId="0F8FC190" w14:textId="77777777" w:rsidR="00A04E7B" w:rsidRDefault="00A04E7B" w:rsidP="001844D5">
      <w:pPr>
        <w:pStyle w:val="Heading3"/>
      </w:pPr>
      <w:bookmarkStart w:id="28" w:name="_Toc496536653"/>
      <w:bookmarkStart w:id="29" w:name="_Toc531277480"/>
      <w:bookmarkStart w:id="30" w:name="_Toc955290"/>
      <w:bookmarkStart w:id="31" w:name="_Toc50020980"/>
      <w:r>
        <w:t xml:space="preserve">Project </w:t>
      </w:r>
      <w:r w:rsidR="00476A36" w:rsidRPr="005A61FE">
        <w:t>period</w:t>
      </w:r>
      <w:bookmarkEnd w:id="28"/>
      <w:bookmarkEnd w:id="29"/>
      <w:bookmarkEnd w:id="30"/>
      <w:bookmarkEnd w:id="31"/>
    </w:p>
    <w:p w14:paraId="19016816" w14:textId="77777777" w:rsidR="005242BA" w:rsidRDefault="00A439FB" w:rsidP="005242BA">
      <w:r w:rsidRPr="006F4968">
        <w:t xml:space="preserve">The maximum </w:t>
      </w:r>
      <w:r w:rsidR="004143F3" w:rsidRPr="005A61FE">
        <w:t>project</w:t>
      </w:r>
      <w:r w:rsidRPr="006F4968">
        <w:t xml:space="preserve"> period is </w:t>
      </w:r>
      <w:r w:rsidR="00784263">
        <w:t>36 months</w:t>
      </w:r>
      <w:r w:rsidR="0017423B" w:rsidRPr="005A61FE">
        <w:t>.</w:t>
      </w:r>
    </w:p>
    <w:p w14:paraId="6602E55D" w14:textId="77777777" w:rsidR="009A0990" w:rsidRDefault="00577D3F" w:rsidP="005242BA">
      <w:r>
        <w:t>You must complete your p</w:t>
      </w:r>
      <w:r w:rsidR="009A0990" w:rsidRPr="00B215DF">
        <w:t xml:space="preserve">roject </w:t>
      </w:r>
      <w:r w:rsidR="00461AAE">
        <w:t>by</w:t>
      </w:r>
      <w:r w:rsidR="009A0990" w:rsidRPr="00B215DF">
        <w:t xml:space="preserve"> </w:t>
      </w:r>
      <w:r w:rsidR="00784263">
        <w:t xml:space="preserve">31 </w:t>
      </w:r>
      <w:r w:rsidR="006E60CD">
        <w:t xml:space="preserve">May </w:t>
      </w:r>
      <w:r w:rsidR="00784263">
        <w:t>2023</w:t>
      </w:r>
      <w:r w:rsidR="009A0990">
        <w:t>.</w:t>
      </w:r>
    </w:p>
    <w:p w14:paraId="182604AB" w14:textId="77777777"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50020981"/>
      <w:bookmarkEnd w:id="22"/>
      <w:bookmarkEnd w:id="23"/>
      <w:bookmarkEnd w:id="32"/>
      <w:r>
        <w:t>Eligibility criteria</w:t>
      </w:r>
      <w:bookmarkEnd w:id="33"/>
      <w:bookmarkEnd w:id="34"/>
      <w:bookmarkEnd w:id="35"/>
      <w:bookmarkEnd w:id="36"/>
    </w:p>
    <w:p w14:paraId="058DCC79"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2BE9E1D9" w14:textId="77777777" w:rsidR="00A35F51" w:rsidRDefault="001A6862" w:rsidP="001844D5">
      <w:pPr>
        <w:pStyle w:val="Heading3"/>
      </w:pPr>
      <w:bookmarkStart w:id="40" w:name="_Toc496536655"/>
      <w:bookmarkStart w:id="41" w:name="_Ref530054835"/>
      <w:bookmarkStart w:id="42" w:name="_Toc531277482"/>
      <w:bookmarkStart w:id="43" w:name="_Toc955292"/>
      <w:bookmarkStart w:id="44" w:name="_Toc50020982"/>
      <w:r>
        <w:t xml:space="preserve">Who </w:t>
      </w:r>
      <w:r w:rsidR="009F7B46">
        <w:t>is eligible?</w:t>
      </w:r>
      <w:bookmarkEnd w:id="37"/>
      <w:bookmarkEnd w:id="38"/>
      <w:bookmarkEnd w:id="39"/>
      <w:bookmarkEnd w:id="40"/>
      <w:bookmarkEnd w:id="41"/>
      <w:bookmarkEnd w:id="42"/>
      <w:bookmarkEnd w:id="43"/>
      <w:bookmarkEnd w:id="44"/>
    </w:p>
    <w:p w14:paraId="468A1BE5" w14:textId="77777777" w:rsidR="00093BA1" w:rsidRDefault="00A35F51" w:rsidP="008D5C33">
      <w:pPr>
        <w:spacing w:after="80"/>
      </w:pPr>
      <w:r w:rsidRPr="00E162FF">
        <w:t xml:space="preserve">To </w:t>
      </w:r>
      <w:r w:rsidR="009F7B46">
        <w:t>be eligible you must</w:t>
      </w:r>
      <w:r w:rsidR="00B6306B">
        <w:t>:</w:t>
      </w:r>
    </w:p>
    <w:p w14:paraId="3B5D06C5" w14:textId="77777777" w:rsidR="00093BA1" w:rsidRDefault="006B0D0E" w:rsidP="006416B1">
      <w:pPr>
        <w:pStyle w:val="ListBullet"/>
      </w:pPr>
      <w:r>
        <w:t>have an Australian Business Number (ABN</w:t>
      </w:r>
      <w:r w:rsidRPr="005A61FE">
        <w:t>)</w:t>
      </w:r>
    </w:p>
    <w:p w14:paraId="7AD98097"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05271692" w14:textId="77777777" w:rsidR="006B0D0E" w:rsidRDefault="007D3D36" w:rsidP="00762BB3">
      <w:pPr>
        <w:pStyle w:val="ListBullet"/>
      </w:pPr>
      <w:r>
        <w:t>an entity</w:t>
      </w:r>
      <w:r w:rsidR="006B0D0E">
        <w:t xml:space="preserve"> incorporated in Australia</w:t>
      </w:r>
    </w:p>
    <w:p w14:paraId="4799A04D" w14:textId="77777777" w:rsidR="00D33D33" w:rsidRDefault="00D33D33" w:rsidP="00D33D33">
      <w:pPr>
        <w:pStyle w:val="ListBullet"/>
      </w:pPr>
      <w:r>
        <w:t>a co-operative</w:t>
      </w:r>
    </w:p>
    <w:p w14:paraId="6BA78BD4" w14:textId="6212EBBB" w:rsidR="005C10D1" w:rsidRDefault="005C10D1" w:rsidP="00D33D33">
      <w:pPr>
        <w:pStyle w:val="ListBullet"/>
      </w:pPr>
      <w:r>
        <w:t xml:space="preserve">a regional </w:t>
      </w:r>
      <w:hyperlink r:id="rId19" w:history="1">
        <w:r w:rsidRPr="00B03D94">
          <w:rPr>
            <w:rStyle w:val="Hyperlink"/>
          </w:rPr>
          <w:t>National Resource Management (NRM) organisation</w:t>
        </w:r>
      </w:hyperlink>
    </w:p>
    <w:p w14:paraId="15AC2666" w14:textId="77777777" w:rsidR="005C10D1" w:rsidRPr="005C10D1" w:rsidRDefault="005C10D1" w:rsidP="005C10D1">
      <w:pPr>
        <w:pStyle w:val="ListBullet"/>
        <w:rPr>
          <w:lang w:val="en" w:eastAsia="en-AU"/>
        </w:rPr>
      </w:pPr>
      <w:r w:rsidRPr="005C10D1">
        <w:rPr>
          <w:lang w:val="en" w:eastAsia="en-AU"/>
        </w:rPr>
        <w:t>an Indig</w:t>
      </w:r>
      <w:r>
        <w:rPr>
          <w:lang w:val="en" w:eastAsia="en-AU"/>
        </w:rPr>
        <w:t>enous not-for-profit corporation</w:t>
      </w:r>
    </w:p>
    <w:p w14:paraId="0849DD91" w14:textId="77777777" w:rsidR="00687DD1" w:rsidRDefault="00687DD1" w:rsidP="00D33D33">
      <w:pPr>
        <w:pStyle w:val="ListBullet"/>
        <w:spacing w:after="120"/>
      </w:pPr>
      <w:r>
        <w:t>an Australian local government agency or body</w:t>
      </w:r>
    </w:p>
    <w:p w14:paraId="14C5B43B" w14:textId="77777777" w:rsidR="001B3EBE" w:rsidRDefault="009F7B46" w:rsidP="00D33D33">
      <w:pPr>
        <w:pStyle w:val="ListBullet"/>
        <w:spacing w:after="120"/>
      </w:pPr>
      <w:r>
        <w:t xml:space="preserve">an Australian </w:t>
      </w:r>
      <w:r w:rsidR="009A52BE">
        <w:t>State</w:t>
      </w:r>
      <w:r>
        <w:t>/</w:t>
      </w:r>
      <w:r w:rsidR="009A52BE">
        <w:t xml:space="preserve">Territory </w:t>
      </w:r>
      <w:r w:rsidR="00F52948" w:rsidRPr="005A61FE">
        <w:t>Government</w:t>
      </w:r>
      <w:r w:rsidR="006F4EE0">
        <w:t xml:space="preserve"> agency or body</w:t>
      </w:r>
    </w:p>
    <w:p w14:paraId="7FA009E1" w14:textId="77777777" w:rsidR="009F7B46" w:rsidRDefault="001B3EBE" w:rsidP="00D33D33">
      <w:pPr>
        <w:pStyle w:val="ListBullet"/>
        <w:spacing w:after="120"/>
      </w:pPr>
      <w:proofErr w:type="gramStart"/>
      <w:r>
        <w:t>an</w:t>
      </w:r>
      <w:proofErr w:type="gramEnd"/>
      <w:r>
        <w:t xml:space="preserve"> incorporated</w:t>
      </w:r>
      <w:r w:rsidRPr="007F749D">
        <w:t xml:space="preserve"> trustee </w:t>
      </w:r>
      <w:r>
        <w:t>may apply on behalf of a trust</w:t>
      </w:r>
      <w:r w:rsidR="009F7B46">
        <w:t>.</w:t>
      </w:r>
    </w:p>
    <w:p w14:paraId="39A803C3"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7C380F">
        <w:t>7.2</w:t>
      </w:r>
      <w:r w:rsidR="009049DE" w:rsidRPr="005A61FE">
        <w:fldChar w:fldCharType="end"/>
      </w:r>
      <w:r w:rsidR="00DF1A74">
        <w:t>.</w:t>
      </w:r>
    </w:p>
    <w:p w14:paraId="7DA50F9A" w14:textId="77777777" w:rsidR="002A0E03" w:rsidRDefault="002A0E03" w:rsidP="001844D5">
      <w:pPr>
        <w:pStyle w:val="Heading3"/>
      </w:pPr>
      <w:bookmarkStart w:id="45" w:name="_Toc496536656"/>
      <w:bookmarkStart w:id="46" w:name="_Toc531277483"/>
      <w:bookmarkStart w:id="47" w:name="_Toc955293"/>
      <w:bookmarkStart w:id="48" w:name="_Toc50020983"/>
      <w:r>
        <w:t>Additional eligibility requirements</w:t>
      </w:r>
      <w:bookmarkEnd w:id="45"/>
      <w:bookmarkEnd w:id="46"/>
      <w:bookmarkEnd w:id="47"/>
      <w:bookmarkEnd w:id="48"/>
    </w:p>
    <w:p w14:paraId="405476E3" w14:textId="77777777" w:rsidR="00F608BE" w:rsidRDefault="00F608BE" w:rsidP="00760D2E">
      <w:pPr>
        <w:keepNext/>
        <w:spacing w:after="80"/>
      </w:pPr>
      <w:r>
        <w:t>We can only accept applications</w:t>
      </w:r>
      <w:r w:rsidR="00B6306B">
        <w:t>:</w:t>
      </w:r>
    </w:p>
    <w:p w14:paraId="0361CAB2" w14:textId="77777777" w:rsidR="009E7E0C" w:rsidRPr="009E7E0C" w:rsidRDefault="009E7E0C" w:rsidP="009E7E0C">
      <w:pPr>
        <w:pStyle w:val="ListBullet"/>
      </w:pPr>
      <w:r>
        <w:t>w</w:t>
      </w:r>
      <w:r w:rsidRPr="00701E4E">
        <w:t xml:space="preserve">here </w:t>
      </w:r>
      <w:r w:rsidRPr="00796509">
        <w:t xml:space="preserve">you have identified that at least one priority mammal from </w:t>
      </w:r>
      <w:r w:rsidR="00796509" w:rsidRPr="00796509">
        <w:t>Appendix A or Appendix B</w:t>
      </w:r>
      <w:r>
        <w:t xml:space="preserve"> will benefit from your project activities</w:t>
      </w:r>
    </w:p>
    <w:p w14:paraId="59A9B52D" w14:textId="77777777" w:rsidR="00F608BE" w:rsidRPr="0037659E" w:rsidRDefault="00F608BE" w:rsidP="00F608B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B03265">
        <w:t>ct not covered by grant funding</w:t>
      </w:r>
    </w:p>
    <w:p w14:paraId="63BBBDA6" w14:textId="2DF675B0" w:rsidR="0087561A" w:rsidRDefault="0037659E" w:rsidP="0087561A">
      <w:pPr>
        <w:pStyle w:val="ListBullet"/>
      </w:pPr>
      <w:r>
        <w:lastRenderedPageBreak/>
        <w:t xml:space="preserve">where you </w:t>
      </w:r>
      <w:r w:rsidR="0071122F">
        <w:t xml:space="preserve">provide a current letter of support </w:t>
      </w:r>
      <w:r w:rsidR="0071122F" w:rsidDel="00996F06">
        <w:t>for your project</w:t>
      </w:r>
      <w:r w:rsidR="0071122F">
        <w:t xml:space="preserve"> from the site or land owner, if you </w:t>
      </w:r>
      <w:r>
        <w:t xml:space="preserve">are not the site or land owner </w:t>
      </w:r>
    </w:p>
    <w:p w14:paraId="70F97B27" w14:textId="1F66726D" w:rsidR="0087561A" w:rsidRPr="0087561A" w:rsidRDefault="0087561A" w:rsidP="0087561A">
      <w:pPr>
        <w:pStyle w:val="ListBullet"/>
        <w:rPr>
          <w:rStyle w:val="Hyperlink"/>
          <w:color w:val="auto"/>
          <w:u w:val="none"/>
        </w:rPr>
      </w:pPr>
      <w:r>
        <w:t>where you can provide a letter of support from each project partner where the application is a joint application (refer to section 7.2)</w:t>
      </w:r>
    </w:p>
    <w:p w14:paraId="17B9000F" w14:textId="77777777" w:rsidR="0037659E" w:rsidRDefault="0037659E" w:rsidP="0037659E">
      <w:pPr>
        <w:pStyle w:val="ListBullet"/>
      </w:pPr>
      <w:r>
        <w:t>where</w:t>
      </w:r>
      <w:r w:rsidR="0071122F" w:rsidRPr="0071122F">
        <w:t xml:space="preserve"> </w:t>
      </w:r>
      <w:r w:rsidR="0071122F">
        <w:t xml:space="preserve">you </w:t>
      </w:r>
      <w:r w:rsidR="00417FCE">
        <w:t xml:space="preserve">can </w:t>
      </w:r>
      <w:r w:rsidR="0071122F">
        <w:t>provide</w:t>
      </w:r>
      <w:r w:rsidR="0071122F" w:rsidRPr="0019135E">
        <w:t xml:space="preserve"> </w:t>
      </w:r>
      <w:r w:rsidR="0071122F">
        <w:t>a letter of support for your project</w:t>
      </w:r>
      <w:r>
        <w:t xml:space="preserve"> </w:t>
      </w:r>
      <w:r w:rsidR="0071122F">
        <w:t xml:space="preserve">from relevant Traditional Owners or Indigenous organisations with landowning/management rights or responsibilities, or with these rights being determined, if </w:t>
      </w:r>
      <w:r w:rsidR="00E05921">
        <w:t>their support is required</w:t>
      </w:r>
    </w:p>
    <w:p w14:paraId="2F43F33A" w14:textId="77777777" w:rsidR="0037659E" w:rsidRPr="0037659E" w:rsidRDefault="0037659E" w:rsidP="0037659E">
      <w:pPr>
        <w:pStyle w:val="ListBullet"/>
      </w:pPr>
      <w:proofErr w:type="gramStart"/>
      <w:r>
        <w:t>where</w:t>
      </w:r>
      <w:proofErr w:type="gramEnd"/>
      <w:r>
        <w:t xml:space="preserve"> you certify that your proposed project does not</w:t>
      </w:r>
      <w:r w:rsidRPr="000F6C2D">
        <w:t xml:space="preserve"> </w:t>
      </w:r>
      <w:r>
        <w:t>duplicate other government-funded management actions that are already underway in the location you are proposing to undertake activities.</w:t>
      </w:r>
    </w:p>
    <w:p w14:paraId="5CD6BF40" w14:textId="77777777" w:rsidR="00172328" w:rsidRDefault="00172328" w:rsidP="00D43D17">
      <w:pPr>
        <w:pStyle w:val="ListBullet"/>
        <w:numPr>
          <w:ilvl w:val="0"/>
          <w:numId w:val="0"/>
        </w:numPr>
      </w:pPr>
      <w:r>
        <w:t>We cannot waive the eligibility cr</w:t>
      </w:r>
      <w:r w:rsidR="004D19FC">
        <w:t>iteria under any circumstances.</w:t>
      </w:r>
    </w:p>
    <w:p w14:paraId="3573E985" w14:textId="77777777" w:rsidR="00C32C6B" w:rsidRDefault="00C32C6B" w:rsidP="001844D5">
      <w:pPr>
        <w:pStyle w:val="Heading3"/>
      </w:pPr>
      <w:bookmarkStart w:id="49" w:name="_Toc496536657"/>
      <w:bookmarkStart w:id="50" w:name="_Toc531277484"/>
      <w:bookmarkStart w:id="51" w:name="_Toc955294"/>
      <w:bookmarkStart w:id="52" w:name="_Toc50020984"/>
      <w:bookmarkStart w:id="53" w:name="_Toc164844264"/>
      <w:bookmarkStart w:id="54" w:name="_Toc383003257"/>
      <w:r>
        <w:t>Who is not eligible?</w:t>
      </w:r>
      <w:bookmarkEnd w:id="49"/>
      <w:bookmarkEnd w:id="50"/>
      <w:bookmarkEnd w:id="51"/>
      <w:bookmarkEnd w:id="52"/>
    </w:p>
    <w:p w14:paraId="3AD2630A"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342E5AAA" w14:textId="77777777" w:rsidR="00172BA3" w:rsidRDefault="00C32C6B" w:rsidP="00C32C6B">
      <w:pPr>
        <w:pStyle w:val="ListBullet"/>
      </w:pPr>
      <w:r w:rsidRPr="007F749D">
        <w:t>an individual</w:t>
      </w:r>
    </w:p>
    <w:p w14:paraId="7158F20A" w14:textId="77777777" w:rsidR="00300D7E" w:rsidRDefault="00300D7E" w:rsidP="00C32C6B">
      <w:pPr>
        <w:pStyle w:val="ListBullet"/>
      </w:pPr>
      <w:r>
        <w:t>a partnership</w:t>
      </w:r>
    </w:p>
    <w:p w14:paraId="7C4A5201"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7C380F">
        <w:t>4.1</w:t>
      </w:r>
      <w:r w:rsidRPr="005A61FE">
        <w:fldChar w:fldCharType="end"/>
      </w:r>
    </w:p>
    <w:p w14:paraId="4A38F19D" w14:textId="77777777" w:rsidR="00221B3B" w:rsidRDefault="00DB09D6" w:rsidP="0037659E">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599FA9E" w14:textId="77777777" w:rsidR="00DB09D6" w:rsidRDefault="00DB09D6" w:rsidP="00AC08A4">
      <w:pPr>
        <w:pStyle w:val="Heading3"/>
      </w:pPr>
      <w:bookmarkStart w:id="55" w:name="_Toc489952675"/>
      <w:bookmarkStart w:id="56" w:name="_Toc496536658"/>
      <w:bookmarkStart w:id="57" w:name="_Toc531277485"/>
      <w:bookmarkStart w:id="58" w:name="_Toc955295"/>
      <w:bookmarkStart w:id="59" w:name="_Toc27048268"/>
      <w:bookmarkStart w:id="60" w:name="_Toc36213058"/>
      <w:bookmarkStart w:id="61" w:name="_Toc50020985"/>
      <w:r>
        <w:t>What qualifications or skills are required?</w:t>
      </w:r>
      <w:bookmarkEnd w:id="55"/>
      <w:bookmarkEnd w:id="56"/>
      <w:bookmarkEnd w:id="57"/>
      <w:bookmarkEnd w:id="58"/>
      <w:bookmarkEnd w:id="59"/>
      <w:bookmarkEnd w:id="60"/>
      <w:bookmarkEnd w:id="61"/>
      <w:r>
        <w:t xml:space="preserve"> </w:t>
      </w:r>
    </w:p>
    <w:p w14:paraId="7F30260F" w14:textId="77777777" w:rsidR="00DB09D6" w:rsidRPr="00A82F6C" w:rsidRDefault="00DB09D6" w:rsidP="00DB09D6">
      <w:pPr>
        <w:keepNext/>
        <w:spacing w:after="80"/>
      </w:pPr>
      <w:r w:rsidRPr="00A82F6C">
        <w:t>If you are successful, relevant personnel working on the projec</w:t>
      </w:r>
      <w:r>
        <w:t xml:space="preserve">t </w:t>
      </w:r>
      <w:r w:rsidRPr="00A82F6C">
        <w:t xml:space="preserve">must maintain the following </w:t>
      </w:r>
      <w:r w:rsidRPr="00A82F6C">
        <w:rPr>
          <w:iCs w:val="0"/>
        </w:rPr>
        <w:t>registration/</w:t>
      </w:r>
      <w:r>
        <w:rPr>
          <w:iCs w:val="0"/>
        </w:rPr>
        <w:t>checks</w:t>
      </w:r>
      <w:r w:rsidRPr="00A82F6C">
        <w:rPr>
          <w:iCs w:val="0"/>
        </w:rPr>
        <w:t>:</w:t>
      </w:r>
    </w:p>
    <w:p w14:paraId="75310329" w14:textId="77777777" w:rsidR="00DB09D6" w:rsidRPr="00A82F6C" w:rsidRDefault="00DB09D6" w:rsidP="00DB09D6">
      <w:pPr>
        <w:pStyle w:val="ListBullet"/>
        <w:numPr>
          <w:ilvl w:val="0"/>
          <w:numId w:val="7"/>
        </w:numPr>
      </w:pPr>
      <w:r>
        <w:t>Working with Children C</w:t>
      </w:r>
      <w:r w:rsidRPr="00A82F6C">
        <w:t>heck</w:t>
      </w:r>
      <w:r>
        <w:t xml:space="preserve"> (as required)</w:t>
      </w:r>
    </w:p>
    <w:p w14:paraId="74532384" w14:textId="77777777" w:rsidR="00DB09D6" w:rsidRDefault="00DB09D6" w:rsidP="00DB09D6">
      <w:pPr>
        <w:pStyle w:val="ListBullet"/>
        <w:numPr>
          <w:ilvl w:val="0"/>
          <w:numId w:val="7"/>
        </w:numPr>
      </w:pPr>
      <w:r w:rsidRPr="00A82F6C">
        <w:t>Working with Vulnerable People registration</w:t>
      </w:r>
      <w:r>
        <w:t xml:space="preserve"> (as required).</w:t>
      </w:r>
    </w:p>
    <w:p w14:paraId="34868740" w14:textId="77777777" w:rsidR="00E27755" w:rsidRDefault="00F52948" w:rsidP="00B400E6">
      <w:pPr>
        <w:pStyle w:val="Heading2"/>
      </w:pPr>
      <w:bookmarkStart w:id="62" w:name="_Toc531277486"/>
      <w:bookmarkStart w:id="63" w:name="_Toc489952676"/>
      <w:bookmarkStart w:id="64" w:name="_Toc496536659"/>
      <w:bookmarkStart w:id="65" w:name="_Toc955296"/>
      <w:bookmarkStart w:id="66" w:name="_Toc50020986"/>
      <w:r w:rsidRPr="005A61FE">
        <w:t xml:space="preserve">What </w:t>
      </w:r>
      <w:r w:rsidR="00082460">
        <w:t xml:space="preserve">the </w:t>
      </w:r>
      <w:r w:rsidR="00E27755">
        <w:t xml:space="preserve">grant </w:t>
      </w:r>
      <w:r w:rsidR="00082460">
        <w:t xml:space="preserve">money can be used </w:t>
      </w:r>
      <w:r w:rsidRPr="005A61FE">
        <w:t>for</w:t>
      </w:r>
      <w:bookmarkEnd w:id="62"/>
      <w:bookmarkEnd w:id="63"/>
      <w:bookmarkEnd w:id="64"/>
      <w:bookmarkEnd w:id="65"/>
      <w:bookmarkEnd w:id="66"/>
    </w:p>
    <w:p w14:paraId="27FF6550" w14:textId="77777777" w:rsidR="00E95540" w:rsidRPr="00C330AE" w:rsidRDefault="00E95540" w:rsidP="001844D5">
      <w:pPr>
        <w:pStyle w:val="Heading3"/>
      </w:pPr>
      <w:bookmarkStart w:id="67" w:name="_Toc530072978"/>
      <w:bookmarkStart w:id="68" w:name="_Toc530072979"/>
      <w:bookmarkStart w:id="69" w:name="_Toc530072980"/>
      <w:bookmarkStart w:id="70" w:name="_Toc530072981"/>
      <w:bookmarkStart w:id="71" w:name="_Toc530072982"/>
      <w:bookmarkStart w:id="72" w:name="_Toc530072983"/>
      <w:bookmarkStart w:id="73" w:name="_Toc530072984"/>
      <w:bookmarkStart w:id="74" w:name="_Toc530072985"/>
      <w:bookmarkStart w:id="75" w:name="_Toc530072986"/>
      <w:bookmarkStart w:id="76" w:name="_Toc530072987"/>
      <w:bookmarkStart w:id="77" w:name="_Toc530072988"/>
      <w:bookmarkStart w:id="78" w:name="_Ref468355814"/>
      <w:bookmarkStart w:id="79" w:name="_Toc496536661"/>
      <w:bookmarkStart w:id="80" w:name="_Toc531277487"/>
      <w:bookmarkStart w:id="81" w:name="_Toc955297"/>
      <w:bookmarkStart w:id="82" w:name="_Toc50020987"/>
      <w:bookmarkStart w:id="83" w:name="_Toc383003258"/>
      <w:bookmarkStart w:id="84" w:name="_Toc164844265"/>
      <w:bookmarkEnd w:id="53"/>
      <w:bookmarkEnd w:id="54"/>
      <w:bookmarkEnd w:id="67"/>
      <w:bookmarkEnd w:id="68"/>
      <w:bookmarkEnd w:id="69"/>
      <w:bookmarkEnd w:id="70"/>
      <w:bookmarkEnd w:id="71"/>
      <w:bookmarkEnd w:id="72"/>
      <w:bookmarkEnd w:id="73"/>
      <w:bookmarkEnd w:id="74"/>
      <w:bookmarkEnd w:id="75"/>
      <w:bookmarkEnd w:id="76"/>
      <w:bookmarkEnd w:id="77"/>
      <w:r w:rsidRPr="00C330AE">
        <w:t xml:space="preserve">Eligible </w:t>
      </w:r>
      <w:r w:rsidR="008A5CD2" w:rsidRPr="00C330AE">
        <w:t>a</w:t>
      </w:r>
      <w:r w:rsidRPr="00C330AE">
        <w:t>ctivities</w:t>
      </w:r>
      <w:bookmarkEnd w:id="78"/>
      <w:bookmarkEnd w:id="79"/>
      <w:bookmarkEnd w:id="80"/>
      <w:bookmarkEnd w:id="81"/>
      <w:bookmarkEnd w:id="82"/>
    </w:p>
    <w:p w14:paraId="0BDE7759" w14:textId="77777777" w:rsidR="00F52948" w:rsidRPr="005A61FE" w:rsidRDefault="00F52948" w:rsidP="00F52948">
      <w:pPr>
        <w:spacing w:after="80"/>
      </w:pPr>
      <w:r w:rsidRPr="005A61FE">
        <w:t>To be eligible your project must:</w:t>
      </w:r>
    </w:p>
    <w:p w14:paraId="7095372B" w14:textId="2B6A2905" w:rsidR="00BD3EEF" w:rsidRDefault="00BD3EEF" w:rsidP="00BD3EEF">
      <w:pPr>
        <w:pStyle w:val="ListBullet"/>
        <w:rPr>
          <w:lang w:eastAsia="en-AU"/>
        </w:rPr>
      </w:pPr>
      <w:proofErr w:type="gramStart"/>
      <w:r>
        <w:rPr>
          <w:lang w:eastAsia="en-AU"/>
        </w:rPr>
        <w:t>improve</w:t>
      </w:r>
      <w:proofErr w:type="gramEnd"/>
      <w:r>
        <w:rPr>
          <w:lang w:eastAsia="en-AU"/>
        </w:rPr>
        <w:t xml:space="preserve"> </w:t>
      </w:r>
      <w:r w:rsidRPr="00BC44A1">
        <w:rPr>
          <w:lang w:eastAsia="en-AU"/>
        </w:rPr>
        <w:t xml:space="preserve">the representation of priority </w:t>
      </w:r>
      <w:r w:rsidR="00F55C04">
        <w:rPr>
          <w:lang w:eastAsia="en-AU"/>
        </w:rPr>
        <w:t xml:space="preserve">threatened </w:t>
      </w:r>
      <w:r w:rsidRPr="00BC44A1">
        <w:rPr>
          <w:lang w:eastAsia="en-AU"/>
        </w:rPr>
        <w:t xml:space="preserve">mammal species protected within safe </w:t>
      </w:r>
      <w:r>
        <w:rPr>
          <w:lang w:eastAsia="en-AU"/>
        </w:rPr>
        <w:t xml:space="preserve">havens (island or fenced areas). The table of priority threatened </w:t>
      </w:r>
      <w:r w:rsidR="00F55C04">
        <w:rPr>
          <w:lang w:eastAsia="en-AU"/>
        </w:rPr>
        <w:t xml:space="preserve">mammal </w:t>
      </w:r>
      <w:r>
        <w:rPr>
          <w:lang w:eastAsia="en-AU"/>
        </w:rPr>
        <w:t xml:space="preserve">species is provided in Appendix </w:t>
      </w:r>
      <w:r w:rsidRPr="00BD3EEF">
        <w:rPr>
          <w:lang w:eastAsia="en-AU"/>
        </w:rPr>
        <w:t>A and B</w:t>
      </w:r>
    </w:p>
    <w:p w14:paraId="27726269" w14:textId="77777777" w:rsidR="00F52948" w:rsidRPr="005A61FE" w:rsidRDefault="00F52948" w:rsidP="00653895">
      <w:pPr>
        <w:pStyle w:val="ListBullet"/>
        <w:spacing w:after="120"/>
      </w:pPr>
      <w:proofErr w:type="gramStart"/>
      <w:r w:rsidRPr="005A61FE">
        <w:t>have</w:t>
      </w:r>
      <w:proofErr w:type="gramEnd"/>
      <w:r w:rsidR="00EE4A27">
        <w:t xml:space="preserve"> at least $500,000</w:t>
      </w:r>
      <w:r w:rsidRPr="005A61FE">
        <w:t xml:space="preserve"> in eligible expenditure</w:t>
      </w:r>
      <w:r w:rsidR="00380268">
        <w:t>.</w:t>
      </w:r>
    </w:p>
    <w:p w14:paraId="6A361E4C" w14:textId="77777777" w:rsidR="00284DC7" w:rsidRPr="007F3C6A" w:rsidRDefault="00284DC7" w:rsidP="00284DC7">
      <w:r w:rsidRPr="007F3C6A">
        <w:t>Eligible activities may include</w:t>
      </w:r>
      <w:r w:rsidR="005636F4">
        <w:t>:</w:t>
      </w:r>
    </w:p>
    <w:p w14:paraId="393546BE" w14:textId="77777777" w:rsidR="00BD3EEF" w:rsidRDefault="00BD3EEF" w:rsidP="00BD3EEF">
      <w:pPr>
        <w:pStyle w:val="ListBullet"/>
        <w:numPr>
          <w:ilvl w:val="0"/>
          <w:numId w:val="7"/>
        </w:numPr>
        <w:ind w:left="502"/>
      </w:pPr>
      <w:r>
        <w:t>planning, design</w:t>
      </w:r>
      <w:r w:rsidR="00EC7869">
        <w:t>ing</w:t>
      </w:r>
      <w:r>
        <w:t xml:space="preserve"> and constructi</w:t>
      </w:r>
      <w:r w:rsidR="00EC7869">
        <w:t>ng</w:t>
      </w:r>
      <w:r>
        <w:t xml:space="preserve"> new invasive</w:t>
      </w:r>
      <w:r w:rsidRPr="007550B7">
        <w:t xml:space="preserve"> predator </w:t>
      </w:r>
      <w:proofErr w:type="spellStart"/>
      <w:r w:rsidRPr="007550B7">
        <w:t>exclosures</w:t>
      </w:r>
      <w:proofErr w:type="spellEnd"/>
      <w:r w:rsidRPr="007550B7">
        <w:t xml:space="preserve"> </w:t>
      </w:r>
      <w:r w:rsidR="0083450D">
        <w:t>by constructing</w:t>
      </w:r>
      <w:r>
        <w:t xml:space="preserve"> exclusion fencing and/or the expan</w:t>
      </w:r>
      <w:r w:rsidR="00EC7869">
        <w:t>ding</w:t>
      </w:r>
      <w:r>
        <w:t>, upgrad</w:t>
      </w:r>
      <w:r w:rsidR="00EC7869">
        <w:t>ing</w:t>
      </w:r>
      <w:r>
        <w:t xml:space="preserve"> and exten</w:t>
      </w:r>
      <w:r w:rsidR="00EC7869">
        <w:t>ding</w:t>
      </w:r>
      <w:r>
        <w:t xml:space="preserve"> existing invasive predator </w:t>
      </w:r>
      <w:proofErr w:type="spellStart"/>
      <w:r>
        <w:t>exclosures</w:t>
      </w:r>
      <w:proofErr w:type="spellEnd"/>
    </w:p>
    <w:p w14:paraId="4BE7A789" w14:textId="77777777" w:rsidR="00BD3EEF" w:rsidRDefault="00BD3EEF" w:rsidP="00BD3EEF">
      <w:pPr>
        <w:pStyle w:val="ListBullet"/>
        <w:numPr>
          <w:ilvl w:val="0"/>
          <w:numId w:val="7"/>
        </w:numPr>
        <w:ind w:left="502"/>
      </w:pPr>
      <w:r w:rsidRPr="000E20E5">
        <w:t>establish</w:t>
      </w:r>
      <w:r w:rsidR="00EC7869">
        <w:t>ing</w:t>
      </w:r>
      <w:r w:rsidRPr="000E20E5">
        <w:t xml:space="preserve"> </w:t>
      </w:r>
      <w:r w:rsidRPr="00BD3EEF">
        <w:t>new or expanded</w:t>
      </w:r>
      <w:r w:rsidRPr="000E20E5">
        <w:t xml:space="preserve"> predator free island</w:t>
      </w:r>
      <w:r>
        <w:t xml:space="preserve"> safe havens</w:t>
      </w:r>
    </w:p>
    <w:p w14:paraId="11131BAC" w14:textId="77777777" w:rsidR="00BD3EEF" w:rsidRPr="009C74BF" w:rsidRDefault="00BD3EEF" w:rsidP="00BD3EEF">
      <w:pPr>
        <w:pStyle w:val="ListBullet"/>
        <w:numPr>
          <w:ilvl w:val="0"/>
          <w:numId w:val="7"/>
        </w:numPr>
        <w:ind w:left="502"/>
      </w:pPr>
      <w:r>
        <w:t xml:space="preserve">planning, implementing, expanding </w:t>
      </w:r>
      <w:r w:rsidRPr="009C74BF">
        <w:t xml:space="preserve">or accelerating eradication of </w:t>
      </w:r>
      <w:r>
        <w:t>invasive</w:t>
      </w:r>
      <w:r w:rsidRPr="009C74BF">
        <w:t xml:space="preserve"> predators within </w:t>
      </w:r>
      <w:proofErr w:type="spellStart"/>
      <w:r w:rsidRPr="009C74BF">
        <w:t>exclosures</w:t>
      </w:r>
      <w:proofErr w:type="spellEnd"/>
      <w:r>
        <w:t xml:space="preserve"> or on islands</w:t>
      </w:r>
    </w:p>
    <w:p w14:paraId="2519545A" w14:textId="2FDB31F5" w:rsidR="00BD3EEF" w:rsidRDefault="00BD3EEF" w:rsidP="00BD3EEF">
      <w:pPr>
        <w:pStyle w:val="ListBullet"/>
        <w:numPr>
          <w:ilvl w:val="0"/>
          <w:numId w:val="7"/>
        </w:numPr>
        <w:ind w:left="502"/>
      </w:pPr>
      <w:proofErr w:type="gramStart"/>
      <w:r>
        <w:t>planning</w:t>
      </w:r>
      <w:proofErr w:type="gramEnd"/>
      <w:r>
        <w:t xml:space="preserve"> and translocati</w:t>
      </w:r>
      <w:r w:rsidR="00EC7869">
        <w:t>ng</w:t>
      </w:r>
      <w:r w:rsidRPr="007550B7">
        <w:t xml:space="preserve"> priority threatened species into</w:t>
      </w:r>
      <w:r>
        <w:t xml:space="preserve"> invasive</w:t>
      </w:r>
      <w:r w:rsidRPr="007550B7">
        <w:t xml:space="preserve"> </w:t>
      </w:r>
      <w:r>
        <w:t xml:space="preserve">predator free </w:t>
      </w:r>
      <w:proofErr w:type="spellStart"/>
      <w:r>
        <w:t>exclosures</w:t>
      </w:r>
      <w:proofErr w:type="spellEnd"/>
      <w:r>
        <w:t xml:space="preserve"> or island safe havens</w:t>
      </w:r>
      <w:r w:rsidR="004B2018">
        <w:t xml:space="preserve"> as part of this project.</w:t>
      </w:r>
    </w:p>
    <w:p w14:paraId="57C5C361" w14:textId="77777777" w:rsidR="00BD3EEF" w:rsidRPr="00E162FF" w:rsidRDefault="00BD3EEF" w:rsidP="00BD3EEF">
      <w:r>
        <w:t>We may also approve other activities.</w:t>
      </w:r>
    </w:p>
    <w:p w14:paraId="58E55367" w14:textId="77777777" w:rsidR="00491C6B" w:rsidRPr="005A61FE" w:rsidRDefault="00491C6B" w:rsidP="00AC08A4">
      <w:pPr>
        <w:pStyle w:val="Heading3"/>
      </w:pPr>
      <w:bookmarkStart w:id="85" w:name="_Toc531277488"/>
      <w:bookmarkStart w:id="86" w:name="_Toc955298"/>
      <w:bookmarkStart w:id="87" w:name="_Toc50020988"/>
      <w:r w:rsidRPr="005A61FE">
        <w:lastRenderedPageBreak/>
        <w:t>Eligible locations</w:t>
      </w:r>
      <w:bookmarkEnd w:id="85"/>
      <w:bookmarkEnd w:id="86"/>
      <w:bookmarkEnd w:id="87"/>
    </w:p>
    <w:p w14:paraId="70BD7739" w14:textId="77777777" w:rsidR="00B66F3E" w:rsidRDefault="00626658" w:rsidP="00626658">
      <w:bookmarkStart w:id="88" w:name="_Toc530072991"/>
      <w:bookmarkStart w:id="89" w:name="_Toc530072992"/>
      <w:bookmarkStart w:id="90" w:name="_Toc530072993"/>
      <w:bookmarkStart w:id="91" w:name="_Toc530072995"/>
      <w:bookmarkStart w:id="92" w:name="_Ref468355804"/>
      <w:bookmarkStart w:id="93" w:name="_Toc496536662"/>
      <w:bookmarkStart w:id="94" w:name="_Toc531277489"/>
      <w:bookmarkStart w:id="95" w:name="_Toc955299"/>
      <w:bookmarkEnd w:id="88"/>
      <w:bookmarkEnd w:id="89"/>
      <w:bookmarkEnd w:id="90"/>
      <w:bookmarkEnd w:id="91"/>
      <w:r>
        <w:t>Your project for a new or expanded safe haven must be l</w:t>
      </w:r>
      <w:r w:rsidRPr="00035EFD">
        <w:t>ocated</w:t>
      </w:r>
      <w:r w:rsidR="00B66F3E">
        <w:t>:</w:t>
      </w:r>
      <w:r w:rsidRPr="00035EFD">
        <w:t xml:space="preserve"> </w:t>
      </w:r>
    </w:p>
    <w:p w14:paraId="2F93B99F" w14:textId="77777777" w:rsidR="00B66F3E" w:rsidRDefault="00626658" w:rsidP="00963F4E">
      <w:pPr>
        <w:pStyle w:val="ListBullet"/>
        <w:numPr>
          <w:ilvl w:val="0"/>
          <w:numId w:val="7"/>
        </w:numPr>
        <w:ind w:left="502"/>
      </w:pPr>
      <w:r>
        <w:t>within Australia and/or Australian territories</w:t>
      </w:r>
    </w:p>
    <w:p w14:paraId="5144E29A" w14:textId="69CB695C" w:rsidR="00626658" w:rsidRDefault="00626658" w:rsidP="00963F4E">
      <w:pPr>
        <w:pStyle w:val="ListBullet"/>
        <w:numPr>
          <w:ilvl w:val="0"/>
          <w:numId w:val="7"/>
        </w:numPr>
        <w:ind w:left="502"/>
      </w:pPr>
      <w:r w:rsidRPr="00035EFD">
        <w:t xml:space="preserve">in a secure conservation land tenure </w:t>
      </w:r>
      <w:r w:rsidR="0071122F">
        <w:t xml:space="preserve">(unless </w:t>
      </w:r>
      <w:r w:rsidR="00FA69E6" w:rsidRPr="00035EFD">
        <w:t>there are constraints that</w:t>
      </w:r>
      <w:r w:rsidR="00FA69E6" w:rsidRPr="009C74BF">
        <w:t xml:space="preserve"> limit the option to place secure conservation tenure over the area, </w:t>
      </w:r>
      <w:r w:rsidR="0071122F">
        <w:t xml:space="preserve">in which case </w:t>
      </w:r>
      <w:r w:rsidR="00FA69E6">
        <w:t xml:space="preserve">you must </w:t>
      </w:r>
      <w:r w:rsidR="00FA69E6" w:rsidRPr="009C74BF">
        <w:t xml:space="preserve">outline how this risk </w:t>
      </w:r>
      <w:r w:rsidR="00FA69E6">
        <w:t>will</w:t>
      </w:r>
      <w:r w:rsidR="00FA69E6" w:rsidRPr="009C74BF">
        <w:t xml:space="preserve"> be mitigated</w:t>
      </w:r>
      <w:r w:rsidR="00FA69E6">
        <w:t xml:space="preserve"> in your risk assessment</w:t>
      </w:r>
      <w:r w:rsidR="0071122F">
        <w:t>)</w:t>
      </w:r>
      <w:r w:rsidR="00C52FFB">
        <w:t>.</w:t>
      </w:r>
      <w:r w:rsidR="00FA69E6" w:rsidDel="00FA69E6">
        <w:t xml:space="preserve"> </w:t>
      </w:r>
    </w:p>
    <w:p w14:paraId="5AB5FF9E" w14:textId="77777777" w:rsidR="00C17E72" w:rsidRDefault="00626658" w:rsidP="00AC08A4">
      <w:pPr>
        <w:pStyle w:val="Heading3"/>
      </w:pPr>
      <w:r>
        <w:t xml:space="preserve"> </w:t>
      </w:r>
      <w:bookmarkStart w:id="96" w:name="_Toc50020989"/>
      <w:r w:rsidR="00C17E72">
        <w:t xml:space="preserve">Eligible </w:t>
      </w:r>
      <w:r w:rsidR="001F215C">
        <w:t>e</w:t>
      </w:r>
      <w:r w:rsidR="00490C48">
        <w:t>xpenditure</w:t>
      </w:r>
      <w:bookmarkEnd w:id="92"/>
      <w:bookmarkEnd w:id="93"/>
      <w:bookmarkEnd w:id="94"/>
      <w:bookmarkEnd w:id="95"/>
      <w:bookmarkEnd w:id="96"/>
    </w:p>
    <w:p w14:paraId="131C29CA"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A7BF89C" w14:textId="77777777" w:rsidR="008A650B" w:rsidRPr="008A650B" w:rsidRDefault="00FE5602" w:rsidP="008D5C33">
      <w:pPr>
        <w:spacing w:after="80"/>
      </w:pPr>
      <w:r>
        <w:t>Eligible expenditure items are</w:t>
      </w:r>
      <w:r w:rsidR="00B6306B">
        <w:t>:</w:t>
      </w:r>
    </w:p>
    <w:p w14:paraId="40FD446D" w14:textId="77777777" w:rsidR="00B824BF" w:rsidRDefault="00B824BF" w:rsidP="00EC68B5">
      <w:pPr>
        <w:pStyle w:val="ListBullet"/>
        <w:numPr>
          <w:ilvl w:val="0"/>
          <w:numId w:val="7"/>
        </w:numPr>
        <w:ind w:left="502" w:hanging="502"/>
      </w:pPr>
      <w:r w:rsidRPr="00467132">
        <w:t>salaries</w:t>
      </w:r>
      <w:r w:rsidRPr="00467132" w:rsidDel="00B60FA7">
        <w:t xml:space="preserve"> </w:t>
      </w:r>
      <w:r w:rsidRPr="00467132">
        <w:t>and on-costs for personnel directly employed for the project activities (</w:t>
      </w:r>
      <w:r>
        <w:t>this should be calculated</w:t>
      </w:r>
      <w:r w:rsidRPr="00467132">
        <w:t xml:space="preserve"> on a pro-rata basis rel</w:t>
      </w:r>
      <w:r>
        <w:t>ative to their time commitment)</w:t>
      </w:r>
    </w:p>
    <w:p w14:paraId="4F36D593" w14:textId="77777777" w:rsidR="0050324F" w:rsidRPr="006612FF" w:rsidRDefault="0050324F" w:rsidP="00EC68B5">
      <w:pPr>
        <w:pStyle w:val="ListBullet"/>
        <w:numPr>
          <w:ilvl w:val="0"/>
          <w:numId w:val="7"/>
        </w:numPr>
        <w:ind w:left="502" w:hanging="502"/>
      </w:pPr>
      <w:r>
        <w:t xml:space="preserve">contract expenditure, </w:t>
      </w:r>
      <w:r w:rsidRPr="006612FF">
        <w:t>the cost of any agreed project activit</w:t>
      </w:r>
      <w:r>
        <w:t>ies that you contract to others</w:t>
      </w:r>
    </w:p>
    <w:p w14:paraId="05AC494A" w14:textId="77777777" w:rsidR="00B824BF" w:rsidRDefault="00B824BF" w:rsidP="00EC68B5">
      <w:pPr>
        <w:pStyle w:val="ListBullet"/>
        <w:numPr>
          <w:ilvl w:val="0"/>
          <w:numId w:val="7"/>
        </w:numPr>
        <w:ind w:left="502" w:hanging="502"/>
      </w:pPr>
      <w:r>
        <w:t>consumables and equipment associated with eradicati</w:t>
      </w:r>
      <w:r w:rsidR="00B66F3E">
        <w:t>ng</w:t>
      </w:r>
      <w:r>
        <w:t xml:space="preserve"> invasive predators and monitoring directly related to the project</w:t>
      </w:r>
    </w:p>
    <w:p w14:paraId="3D844A0A" w14:textId="77777777" w:rsidR="00B824BF" w:rsidRPr="00E162FF" w:rsidRDefault="00B824BF" w:rsidP="00EC68B5">
      <w:pPr>
        <w:pStyle w:val="ListBullet"/>
        <w:numPr>
          <w:ilvl w:val="0"/>
          <w:numId w:val="7"/>
        </w:numPr>
        <w:ind w:left="502" w:hanging="502"/>
      </w:pPr>
      <w:r w:rsidRPr="00E162FF">
        <w:t>staff training that directly supports the achievement of</w:t>
      </w:r>
      <w:r>
        <w:t xml:space="preserve"> </w:t>
      </w:r>
      <w:r w:rsidRPr="00E162FF">
        <w:t>project outcomes</w:t>
      </w:r>
    </w:p>
    <w:p w14:paraId="17193747" w14:textId="77777777" w:rsidR="00B824BF" w:rsidRDefault="00B824BF" w:rsidP="00EC68B5">
      <w:pPr>
        <w:pStyle w:val="ListBullet"/>
        <w:numPr>
          <w:ilvl w:val="0"/>
          <w:numId w:val="7"/>
        </w:numPr>
        <w:ind w:left="502" w:hanging="502"/>
      </w:pPr>
      <w:r>
        <w:t>construction costs for creati</w:t>
      </w:r>
      <w:r w:rsidR="00B66F3E">
        <w:t>ng</w:t>
      </w:r>
      <w:r>
        <w:t xml:space="preserve"> safe havens, including purchas</w:t>
      </w:r>
      <w:r w:rsidR="00B66F3E">
        <w:t>ing</w:t>
      </w:r>
      <w:r>
        <w:t xml:space="preserve"> materials, fencing, habitat design, planning, construction and maintenance</w:t>
      </w:r>
    </w:p>
    <w:p w14:paraId="3D6A69DF" w14:textId="77777777" w:rsidR="00B824BF" w:rsidRPr="00E162FF" w:rsidRDefault="00B824BF" w:rsidP="00EC68B5">
      <w:pPr>
        <w:pStyle w:val="ListBullet"/>
        <w:numPr>
          <w:ilvl w:val="0"/>
          <w:numId w:val="7"/>
        </w:numPr>
        <w:ind w:left="502" w:hanging="502"/>
      </w:pPr>
      <w:r>
        <w:t>translocation costs associated with the movement and care of threatened species including monitoring</w:t>
      </w:r>
      <w:r w:rsidR="00987BA0">
        <w:t>, into a new or expanded safe haven</w:t>
      </w:r>
    </w:p>
    <w:p w14:paraId="366C6A00" w14:textId="77777777" w:rsidR="00B824BF" w:rsidRDefault="00B824BF" w:rsidP="00EC68B5">
      <w:pPr>
        <w:pStyle w:val="ListBullet"/>
        <w:numPr>
          <w:ilvl w:val="0"/>
          <w:numId w:val="7"/>
        </w:numPr>
        <w:ind w:left="502" w:hanging="502"/>
      </w:pPr>
      <w:proofErr w:type="gramStart"/>
      <w:r w:rsidRPr="00E162FF">
        <w:t>costs</w:t>
      </w:r>
      <w:proofErr w:type="gramEnd"/>
      <w:r>
        <w:t xml:space="preserve"> you incur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782B619B" w14:textId="77777777" w:rsidR="00B86763" w:rsidRDefault="00B86763" w:rsidP="00EC68B5">
      <w:pPr>
        <w:pStyle w:val="ListBullet"/>
        <w:numPr>
          <w:ilvl w:val="0"/>
          <w:numId w:val="7"/>
        </w:numPr>
        <w:ind w:left="502" w:hanging="502"/>
      </w:pPr>
      <w:r>
        <w:t>costs associated with managing collaborations and partnerships with Traditional Owners and the local community</w:t>
      </w:r>
    </w:p>
    <w:p w14:paraId="334C6ED2" w14:textId="77777777" w:rsidR="009209E9" w:rsidRPr="00E162FF" w:rsidRDefault="00B86763" w:rsidP="00EC68B5">
      <w:pPr>
        <w:pStyle w:val="ListBullet"/>
        <w:numPr>
          <w:ilvl w:val="0"/>
          <w:numId w:val="7"/>
        </w:numPr>
        <w:ind w:left="502" w:hanging="502"/>
      </w:pPr>
      <w:r>
        <w:t>costs you incur for managing land tenure considerations</w:t>
      </w:r>
    </w:p>
    <w:p w14:paraId="16443D57" w14:textId="77777777" w:rsidR="00B824BF" w:rsidRDefault="00B824BF" w:rsidP="00EC68B5">
      <w:pPr>
        <w:pStyle w:val="ListBullet"/>
        <w:numPr>
          <w:ilvl w:val="0"/>
          <w:numId w:val="7"/>
        </w:numPr>
        <w:ind w:left="502" w:hanging="502"/>
      </w:pPr>
      <w:proofErr w:type="gramStart"/>
      <w:r w:rsidRPr="00E162FF">
        <w:t>contingency</w:t>
      </w:r>
      <w:proofErr w:type="gramEnd"/>
      <w:r w:rsidRPr="00E162FF">
        <w:t xml:space="preserve"> costs </w:t>
      </w:r>
      <w:r>
        <w:t>up</w:t>
      </w:r>
      <w:r w:rsidRPr="00E162FF">
        <w:t xml:space="preserve"> to a maximum of 10</w:t>
      </w:r>
      <w:r w:rsidR="00987BA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52F1FE48" w14:textId="77777777" w:rsidR="00B824BF" w:rsidRDefault="00B824BF" w:rsidP="00EC68B5">
      <w:pPr>
        <w:pStyle w:val="ListBullet"/>
        <w:numPr>
          <w:ilvl w:val="0"/>
          <w:numId w:val="7"/>
        </w:numPr>
        <w:ind w:left="502" w:hanging="502"/>
      </w:pPr>
      <w:r w:rsidRPr="00467132">
        <w:t>purchase of computing equipment and software directly related to the project</w:t>
      </w:r>
    </w:p>
    <w:p w14:paraId="28B4FB88" w14:textId="77777777" w:rsidR="00B824BF" w:rsidRPr="00982D64" w:rsidRDefault="00B824BF" w:rsidP="00EC68B5">
      <w:pPr>
        <w:pStyle w:val="ListBullet"/>
        <w:numPr>
          <w:ilvl w:val="0"/>
          <w:numId w:val="7"/>
        </w:numPr>
        <w:ind w:left="502" w:hanging="502"/>
      </w:pPr>
      <w:r w:rsidRPr="00831451">
        <w:t>domestic travel limited to the reasonable cost of accommodation and transportation required to conduct agreed project and collaboration activities in Australia</w:t>
      </w:r>
    </w:p>
    <w:p w14:paraId="42224F0C" w14:textId="77777777" w:rsidR="00B824BF" w:rsidRPr="008A650B" w:rsidRDefault="00B824BF" w:rsidP="00EC68B5">
      <w:pPr>
        <w:pStyle w:val="ListBullet"/>
        <w:numPr>
          <w:ilvl w:val="0"/>
          <w:numId w:val="7"/>
        </w:numPr>
        <w:ind w:left="502" w:hanging="502"/>
      </w:pPr>
      <w:proofErr w:type="gramStart"/>
      <w:r w:rsidRPr="00BF68AC">
        <w:t>the</w:t>
      </w:r>
      <w:proofErr w:type="gramEnd"/>
      <w:r w:rsidRPr="00BF68AC">
        <w:t xml:space="preserv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393F5381"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122B0B">
        <w:t>s.</w:t>
      </w:r>
    </w:p>
    <w:p w14:paraId="4D735507"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an Au</w:t>
      </w:r>
      <w:r w:rsidR="00122B0B">
        <w:t>sIndustry 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C91CD3A" w14:textId="77777777" w:rsidR="00FE5602" w:rsidRDefault="00FE5602" w:rsidP="008D5C33">
      <w:pPr>
        <w:spacing w:after="80"/>
      </w:pPr>
      <w:r>
        <w:t>To be eligible, expenditure must</w:t>
      </w:r>
      <w:r w:rsidR="00B6306B">
        <w:t>:</w:t>
      </w:r>
    </w:p>
    <w:p w14:paraId="607B022F" w14:textId="77777777" w:rsidR="00FE5602" w:rsidRDefault="00E27755" w:rsidP="00FE5602">
      <w:pPr>
        <w:pStyle w:val="ListBullet"/>
      </w:pPr>
      <w:r>
        <w:t>be a direct cost of the project</w:t>
      </w:r>
    </w:p>
    <w:p w14:paraId="6A0FB64A" w14:textId="1FAD26EE"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77D12054" w14:textId="1CA71DEB" w:rsidR="001D4C85" w:rsidRDefault="00A61B38" w:rsidP="00A61B38">
      <w:r>
        <w:lastRenderedPageBreak/>
        <w:t>Y</w:t>
      </w:r>
      <w:r w:rsidR="00E27755">
        <w:t>ou must incur the project expenditure between the project start and end date for it to be eligible unless stated otherwise</w:t>
      </w:r>
      <w:bookmarkStart w:id="97" w:name="_Toc496536663"/>
    </w:p>
    <w:p w14:paraId="2CD2227D" w14:textId="52339377" w:rsidR="00EF53D9" w:rsidRDefault="00A61B38" w:rsidP="00A61B38">
      <w:r>
        <w:t>Y</w:t>
      </w:r>
      <w:r w:rsidR="00EF53D9">
        <w:t xml:space="preserve">ou may </w:t>
      </w:r>
      <w:r w:rsidR="00783364">
        <w:t xml:space="preserve">elect to commence </w:t>
      </w:r>
      <w:r w:rsidR="00EF53D9">
        <w:t xml:space="preserve">your </w:t>
      </w:r>
      <w:r w:rsidR="00EF53D9" w:rsidRPr="00EF53D9">
        <w:t xml:space="preserve">project </w:t>
      </w:r>
      <w:r w:rsidR="00EF53D9">
        <w:t>from the date we notify you that your application is eligible and complete</w:t>
      </w:r>
      <w:r w:rsidR="0071122F">
        <w:t>, however w</w:t>
      </w:r>
      <w:r w:rsidR="005C7680" w:rsidRPr="00DF1F02">
        <w:t>e are not responsible for any expenditure</w:t>
      </w:r>
      <w:r w:rsidR="00EF53D9">
        <w:t xml:space="preserve"> you </w:t>
      </w:r>
      <w:r w:rsidR="005C7680" w:rsidRPr="00DF1F02">
        <w:t>incur until</w:t>
      </w:r>
      <w:r w:rsidR="00EF53D9">
        <w:t xml:space="preserve"> a grant agreement </w:t>
      </w:r>
      <w:r w:rsidR="00007E4B">
        <w:t xml:space="preserve">is </w:t>
      </w:r>
      <w:r w:rsidR="005C7680" w:rsidRPr="00DF1F02">
        <w:t>executed</w:t>
      </w:r>
      <w:r w:rsidR="00EF53D9">
        <w:t>.</w:t>
      </w:r>
      <w:r w:rsidR="00783364">
        <w:t xml:space="preserve"> The Commonwealth will not be liable, and should not be held out as being liable, for any activities undertaken before the grant agreement is executed.</w:t>
      </w:r>
    </w:p>
    <w:p w14:paraId="1481E583" w14:textId="77777777" w:rsidR="00E3085F" w:rsidRDefault="005C7680" w:rsidP="00AC08A4">
      <w:pPr>
        <w:pStyle w:val="Heading3"/>
      </w:pPr>
      <w:bookmarkStart w:id="98" w:name="_Toc531277490"/>
      <w:bookmarkStart w:id="99" w:name="_Toc955300"/>
      <w:bookmarkStart w:id="100" w:name="_Toc50020990"/>
      <w:r w:rsidRPr="005A61FE">
        <w:t xml:space="preserve">What </w:t>
      </w:r>
      <w:r w:rsidR="008E0A14" w:rsidRPr="005A61FE">
        <w:t>you</w:t>
      </w:r>
      <w:r w:rsidRPr="005A61FE">
        <w:t xml:space="preserve"> cannot </w:t>
      </w:r>
      <w:r w:rsidR="008E0A14" w:rsidRPr="005A61FE">
        <w:t xml:space="preserve">use the </w:t>
      </w:r>
      <w:r w:rsidRPr="005A61FE">
        <w:t>grant for</w:t>
      </w:r>
      <w:bookmarkEnd w:id="97"/>
      <w:bookmarkEnd w:id="98"/>
      <w:bookmarkEnd w:id="99"/>
      <w:bookmarkEnd w:id="100"/>
    </w:p>
    <w:p w14:paraId="564E8CBC" w14:textId="77777777" w:rsidR="00FE5602" w:rsidRDefault="00FE5602" w:rsidP="008D5C33">
      <w:pPr>
        <w:spacing w:after="80"/>
      </w:pPr>
      <w:r>
        <w:t>Expenditure items that are not eligible are</w:t>
      </w:r>
      <w:r w:rsidR="00B6306B">
        <w:t>:</w:t>
      </w:r>
    </w:p>
    <w:p w14:paraId="1E79E057" w14:textId="1CB53794" w:rsidR="007D0B6E" w:rsidRDefault="007D0B6E" w:rsidP="00EC68B5">
      <w:pPr>
        <w:pStyle w:val="ListBullet"/>
        <w:numPr>
          <w:ilvl w:val="0"/>
          <w:numId w:val="7"/>
        </w:numPr>
        <w:ind w:left="502" w:hanging="502"/>
      </w:pPr>
      <w:bookmarkStart w:id="101" w:name="_Toc955301"/>
      <w:bookmarkStart w:id="102" w:name="_Toc496536664"/>
      <w:bookmarkStart w:id="103" w:name="_Toc531277491"/>
      <w:r>
        <w:t>i</w:t>
      </w:r>
      <w:r w:rsidRPr="007550B7">
        <w:t>n-situ increased management measures, such as predator and weed management, within an area not protected by a barrier</w:t>
      </w:r>
      <w:r>
        <w:t xml:space="preserve"> where it is not associated with the creation of a safe haven </w:t>
      </w:r>
      <w:r w:rsidRPr="009C74BF">
        <w:t>under this funding</w:t>
      </w:r>
    </w:p>
    <w:p w14:paraId="44A02D7E" w14:textId="6F21DB6A" w:rsidR="007D0B6E" w:rsidRDefault="006E0325" w:rsidP="00EC68B5">
      <w:pPr>
        <w:pStyle w:val="ListBullet"/>
        <w:numPr>
          <w:ilvl w:val="0"/>
          <w:numId w:val="7"/>
        </w:numPr>
        <w:ind w:left="502" w:hanging="502"/>
      </w:pPr>
      <w:r>
        <w:t>c</w:t>
      </w:r>
      <w:r w:rsidR="007D0B6E">
        <w:t xml:space="preserve">aptive breeding and rescue activities that are not a short-term measure for translocating to a new or existing safe haven </w:t>
      </w:r>
    </w:p>
    <w:p w14:paraId="4FFE03FA" w14:textId="77777777" w:rsidR="007D0B6E" w:rsidRPr="009C74BF" w:rsidRDefault="007D0B6E" w:rsidP="00EC68B5">
      <w:pPr>
        <w:pStyle w:val="ListBullet"/>
        <w:numPr>
          <w:ilvl w:val="0"/>
          <w:numId w:val="7"/>
        </w:numPr>
        <w:ind w:left="502" w:hanging="502"/>
      </w:pPr>
      <w:r>
        <w:t>s</w:t>
      </w:r>
      <w:r w:rsidRPr="009C74BF">
        <w:t xml:space="preserve">hort-term </w:t>
      </w:r>
      <w:proofErr w:type="spellStart"/>
      <w:r w:rsidRPr="009C74BF">
        <w:t>exclosures</w:t>
      </w:r>
      <w:proofErr w:type="spellEnd"/>
      <w:r w:rsidRPr="009C74BF">
        <w:t xml:space="preserve"> (for example, temporary fencing or insecure land tenure)</w:t>
      </w:r>
    </w:p>
    <w:p w14:paraId="5EEB796A" w14:textId="00EB699F" w:rsidR="007D0B6E" w:rsidRDefault="007D0B6E" w:rsidP="00EC68B5">
      <w:pPr>
        <w:pStyle w:val="ListBullet"/>
        <w:numPr>
          <w:ilvl w:val="0"/>
          <w:numId w:val="7"/>
        </w:numPr>
        <w:ind w:left="502" w:hanging="502"/>
      </w:pPr>
      <w:proofErr w:type="spellStart"/>
      <w:r>
        <w:t>e</w:t>
      </w:r>
      <w:r w:rsidRPr="009C74BF">
        <w:t>xclosures</w:t>
      </w:r>
      <w:proofErr w:type="spellEnd"/>
      <w:r w:rsidRPr="009C74BF">
        <w:t xml:space="preserve"> whose primary purpose is to assist economic viability (e.g. to increase agricultural productivity by </w:t>
      </w:r>
      <w:r w:rsidRPr="007550B7">
        <w:t>excluding native herbivores)</w:t>
      </w:r>
    </w:p>
    <w:p w14:paraId="0A9DD16B" w14:textId="77777777" w:rsidR="007D0B6E" w:rsidRPr="007550B7" w:rsidRDefault="007D0B6E" w:rsidP="00EC68B5">
      <w:pPr>
        <w:pStyle w:val="ListBullet"/>
        <w:numPr>
          <w:ilvl w:val="0"/>
          <w:numId w:val="7"/>
        </w:numPr>
        <w:ind w:left="502" w:hanging="502"/>
      </w:pPr>
      <w:r>
        <w:t>costs of p</w:t>
      </w:r>
      <w:r w:rsidRPr="00E162FF">
        <w:t>urchas</w:t>
      </w:r>
      <w:r>
        <w:t>ing</w:t>
      </w:r>
      <w:r w:rsidRPr="00E162FF">
        <w:t>, leas</w:t>
      </w:r>
      <w:r>
        <w:t>ing</w:t>
      </w:r>
      <w:r w:rsidRPr="00E162FF">
        <w:t>, depreciation</w:t>
      </w:r>
      <w:r>
        <w:t xml:space="preserve"> of, or development of land</w:t>
      </w:r>
    </w:p>
    <w:p w14:paraId="6377BDA7" w14:textId="623FB2D4" w:rsidR="007D0B6E" w:rsidRDefault="007D0B6E" w:rsidP="00EC68B5">
      <w:pPr>
        <w:pStyle w:val="ListBullet"/>
        <w:numPr>
          <w:ilvl w:val="0"/>
          <w:numId w:val="7"/>
        </w:numPr>
        <w:ind w:left="502" w:hanging="502"/>
      </w:pPr>
      <w:r>
        <w:t>t</w:t>
      </w:r>
      <w:r w:rsidRPr="007550B7">
        <w:t>he purchase of land for future establishment of safe havens</w:t>
      </w:r>
    </w:p>
    <w:p w14:paraId="03B389F6" w14:textId="77777777" w:rsidR="007D0B6E" w:rsidRDefault="007D0B6E" w:rsidP="00EC68B5">
      <w:pPr>
        <w:pStyle w:val="ListBullet"/>
        <w:numPr>
          <w:ilvl w:val="0"/>
          <w:numId w:val="7"/>
        </w:numPr>
        <w:ind w:left="502" w:hanging="502"/>
      </w:pPr>
      <w:r w:rsidRPr="00F21B18">
        <w:t xml:space="preserve">costs incurred prior to us notifying you that the application is eligible and complete </w:t>
      </w:r>
    </w:p>
    <w:p w14:paraId="19C05120" w14:textId="77777777" w:rsidR="007D0B6E" w:rsidRPr="007B1487" w:rsidRDefault="007D0B6E" w:rsidP="00EC68B5">
      <w:pPr>
        <w:pStyle w:val="ListBullet"/>
        <w:numPr>
          <w:ilvl w:val="0"/>
          <w:numId w:val="7"/>
        </w:numPr>
        <w:ind w:left="502" w:hanging="502"/>
      </w:pPr>
      <w:r>
        <w:t xml:space="preserve">activities, equipment, services or supplies that are already being supported through other </w:t>
      </w:r>
      <w:r w:rsidRPr="007B1487">
        <w:t>sources</w:t>
      </w:r>
    </w:p>
    <w:p w14:paraId="01F4F94B" w14:textId="77777777" w:rsidR="007D0B6E" w:rsidRPr="00687DD1" w:rsidRDefault="007D0B6E" w:rsidP="00EC68B5">
      <w:pPr>
        <w:pStyle w:val="ListBullet"/>
        <w:numPr>
          <w:ilvl w:val="0"/>
          <w:numId w:val="7"/>
        </w:numPr>
        <w:ind w:left="502" w:hanging="502"/>
      </w:pPr>
      <w:r w:rsidRPr="007B1487">
        <w:t xml:space="preserve">routine operational expenses, including communications, accommodation, office computing </w:t>
      </w:r>
      <w:r w:rsidRPr="00687DD1">
        <w:t>facilities, printing and stationery, postage, legal and accounting fees and bank charges</w:t>
      </w:r>
    </w:p>
    <w:p w14:paraId="2E0C5C5B" w14:textId="77777777" w:rsidR="007D0B6E" w:rsidRPr="007B1487" w:rsidRDefault="007D0B6E" w:rsidP="00EC68B5">
      <w:pPr>
        <w:pStyle w:val="ListBullet"/>
        <w:numPr>
          <w:ilvl w:val="0"/>
          <w:numId w:val="7"/>
        </w:numPr>
        <w:ind w:left="502" w:hanging="502"/>
      </w:pPr>
      <w:r w:rsidRPr="007C49AD">
        <w:t xml:space="preserve">capital expenditure for the purchase of assets such as office furniture and equipment, motor vehicles, computers, </w:t>
      </w:r>
      <w:r w:rsidRPr="007B1487">
        <w:t xml:space="preserve">printers or photocopiers </w:t>
      </w:r>
      <w:r w:rsidR="00260808" w:rsidRPr="007B1487">
        <w:t>not directly related to the project</w:t>
      </w:r>
    </w:p>
    <w:p w14:paraId="2B3FEC0C" w14:textId="77777777" w:rsidR="007D0B6E" w:rsidRDefault="007D0B6E" w:rsidP="00EC68B5">
      <w:pPr>
        <w:pStyle w:val="ListBullet"/>
        <w:numPr>
          <w:ilvl w:val="0"/>
          <w:numId w:val="7"/>
        </w:numPr>
        <w:ind w:left="502" w:hanging="502"/>
      </w:pPr>
      <w:r>
        <w:t>costs such as rental, renovations and utilities</w:t>
      </w:r>
    </w:p>
    <w:p w14:paraId="4E4F62CC" w14:textId="77777777" w:rsidR="007D0B6E" w:rsidRPr="00BD4BB0" w:rsidRDefault="007D0B6E" w:rsidP="00EC68B5">
      <w:pPr>
        <w:pStyle w:val="ListBullet"/>
        <w:numPr>
          <w:ilvl w:val="0"/>
          <w:numId w:val="7"/>
        </w:numPr>
        <w:ind w:left="502" w:hanging="502"/>
      </w:pPr>
      <w:r w:rsidRPr="00BD4BB0">
        <w:t>insurance costs (the participants must effect and maintain adequate insurance or similar coverage for any liability arising as a result of its participation in funded activities)</w:t>
      </w:r>
    </w:p>
    <w:p w14:paraId="568E0F2A" w14:textId="40BC6674" w:rsidR="007D0B6E" w:rsidRDefault="007D0B6E" w:rsidP="00EC68B5">
      <w:pPr>
        <w:pStyle w:val="ListBullet"/>
        <w:numPr>
          <w:ilvl w:val="0"/>
          <w:numId w:val="7"/>
        </w:numPr>
        <w:spacing w:after="120"/>
        <w:ind w:left="502" w:hanging="502"/>
      </w:pPr>
      <w:r>
        <w:t>travel or overseas costs that exceed 10% of total project costs except where otherwise approved by the Program Delegate</w:t>
      </w:r>
    </w:p>
    <w:p w14:paraId="22E89D0B" w14:textId="16B3439D" w:rsidR="007D0B6E" w:rsidRDefault="007D0B6E" w:rsidP="00EC68B5">
      <w:pPr>
        <w:pStyle w:val="ListBullet"/>
        <w:numPr>
          <w:ilvl w:val="0"/>
          <w:numId w:val="7"/>
        </w:numPr>
        <w:spacing w:after="120"/>
        <w:ind w:left="502" w:hanging="502"/>
      </w:pPr>
      <w:r>
        <w:t>c</w:t>
      </w:r>
      <w:r w:rsidRPr="00916FAA">
        <w:t>osts incurred in the preparation of a grant application or related documentation</w:t>
      </w:r>
    </w:p>
    <w:p w14:paraId="50DD8038" w14:textId="5627B5A0" w:rsidR="007D0B6E" w:rsidRDefault="007D0B6E" w:rsidP="00EC68B5">
      <w:pPr>
        <w:pStyle w:val="ListBullet"/>
        <w:numPr>
          <w:ilvl w:val="0"/>
          <w:numId w:val="7"/>
        </w:numPr>
        <w:spacing w:after="120"/>
        <w:ind w:left="502" w:hanging="502"/>
      </w:pPr>
      <w:r>
        <w:t>a</w:t>
      </w:r>
      <w:r w:rsidRPr="003817E7">
        <w:t xml:space="preserve">ctivities likely to have a significant adverse impact on any matter of national environmental significance under the </w:t>
      </w:r>
      <w:r w:rsidRPr="00A06C8F">
        <w:rPr>
          <w:i/>
          <w:iCs/>
        </w:rPr>
        <w:t>Environment Protection and Biodiversity Conservation Act 1999</w:t>
      </w:r>
    </w:p>
    <w:p w14:paraId="5C8CBA49" w14:textId="0F7A327D" w:rsidR="007D0B6E" w:rsidRPr="00E162FF" w:rsidRDefault="007D0B6E" w:rsidP="00EC68B5">
      <w:pPr>
        <w:pStyle w:val="ListBullet"/>
        <w:numPr>
          <w:ilvl w:val="0"/>
          <w:numId w:val="7"/>
        </w:numPr>
        <w:spacing w:after="120"/>
        <w:ind w:left="502" w:hanging="502"/>
      </w:pPr>
      <w:proofErr w:type="gramStart"/>
      <w:r w:rsidRPr="003817E7">
        <w:t>activities</w:t>
      </w:r>
      <w:proofErr w:type="gramEnd"/>
      <w:r w:rsidRPr="003817E7">
        <w:t xml:space="preserve"> likely to have a significant adverse impact on Indigenous cultural heritage without approval through relevant state or territory legislation</w:t>
      </w:r>
      <w:r w:rsidR="00C52FFB">
        <w:t>.</w:t>
      </w:r>
    </w:p>
    <w:p w14:paraId="1DD36979" w14:textId="77777777" w:rsidR="0039610D" w:rsidRPr="00747B26" w:rsidRDefault="0036055C" w:rsidP="00B400E6">
      <w:pPr>
        <w:pStyle w:val="Heading2"/>
      </w:pPr>
      <w:bookmarkStart w:id="104" w:name="_Toc50020991"/>
      <w:r>
        <w:t xml:space="preserve">The </w:t>
      </w:r>
      <w:r w:rsidR="00E93B21">
        <w:t>assessment</w:t>
      </w:r>
      <w:r w:rsidR="0053412C">
        <w:t xml:space="preserve"> </w:t>
      </w:r>
      <w:r>
        <w:t>criteria</w:t>
      </w:r>
      <w:bookmarkEnd w:id="101"/>
      <w:bookmarkEnd w:id="102"/>
      <w:bookmarkEnd w:id="103"/>
      <w:bookmarkEnd w:id="104"/>
    </w:p>
    <w:p w14:paraId="52821076"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62BE5FF9"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w:t>
      </w:r>
      <w:r w:rsidR="00783EC3" w:rsidRPr="00F04245">
        <w:lastRenderedPageBreak/>
        <w:t xml:space="preserve">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3C74BCE2" w14:textId="77777777" w:rsidR="002D2DC7" w:rsidRDefault="002D2DC7" w:rsidP="0039610D">
      <w:r>
        <w:t xml:space="preserve">We will only </w:t>
      </w:r>
      <w:r w:rsidR="00284DC7">
        <w:t xml:space="preserve">consider funding </w:t>
      </w:r>
      <w:r>
        <w:t xml:space="preserve">applications that score </w:t>
      </w:r>
      <w:r w:rsidR="00342D37">
        <w:t xml:space="preserve">at </w:t>
      </w:r>
      <w:r w:rsidR="00342D37" w:rsidRPr="00582DCE">
        <w:t>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657EF361" w14:textId="77777777" w:rsidR="0039610D" w:rsidRPr="00AD742E" w:rsidRDefault="001475D6" w:rsidP="001844D5">
      <w:pPr>
        <w:pStyle w:val="Heading3"/>
      </w:pPr>
      <w:bookmarkStart w:id="105" w:name="_Toc496536665"/>
      <w:bookmarkStart w:id="106" w:name="_Toc531277492"/>
      <w:bookmarkStart w:id="107" w:name="_Toc955302"/>
      <w:bookmarkStart w:id="108" w:name="_Toc50020992"/>
      <w:r>
        <w:t>Assessment</w:t>
      </w:r>
      <w:r w:rsidR="0039610D" w:rsidRPr="00AD742E">
        <w:t xml:space="preserve"> </w:t>
      </w:r>
      <w:r w:rsidR="003D09C5">
        <w:t>c</w:t>
      </w:r>
      <w:r w:rsidR="003D09C5" w:rsidRPr="00AD742E">
        <w:t xml:space="preserve">riterion </w:t>
      </w:r>
      <w:r w:rsidR="0039610D" w:rsidRPr="00AD742E">
        <w:t>1</w:t>
      </w:r>
      <w:bookmarkEnd w:id="105"/>
      <w:bookmarkEnd w:id="106"/>
      <w:bookmarkEnd w:id="107"/>
      <w:bookmarkEnd w:id="108"/>
    </w:p>
    <w:p w14:paraId="524BC2CE" w14:textId="77777777" w:rsidR="00582DCE" w:rsidRDefault="00582DCE" w:rsidP="00582DCE">
      <w:pPr>
        <w:pStyle w:val="Normalbold"/>
      </w:pPr>
      <w:bookmarkStart w:id="109" w:name="_Toc496536666"/>
      <w:bookmarkStart w:id="110" w:name="_Toc531277493"/>
      <w:bookmarkStart w:id="111" w:name="_Toc955303"/>
      <w:r>
        <w:t xml:space="preserve">The extent that your project will support the recovery of priority threatened </w:t>
      </w:r>
      <w:r w:rsidR="00796509">
        <w:t xml:space="preserve">mammals </w:t>
      </w:r>
      <w:r>
        <w:t xml:space="preserve">through </w:t>
      </w:r>
      <w:r>
        <w:rPr>
          <w:rFonts w:cs="Arial"/>
          <w:lang w:eastAsia="en-AU"/>
        </w:rPr>
        <w:t>establish</w:t>
      </w:r>
      <w:r w:rsidR="00B151B0">
        <w:rPr>
          <w:rFonts w:cs="Arial"/>
          <w:lang w:eastAsia="en-AU"/>
        </w:rPr>
        <w:t>ing</w:t>
      </w:r>
      <w:r>
        <w:rPr>
          <w:rFonts w:cs="Arial"/>
          <w:lang w:eastAsia="en-AU"/>
        </w:rPr>
        <w:t xml:space="preserve"> </w:t>
      </w:r>
      <w:r w:rsidR="00B151B0">
        <w:rPr>
          <w:rFonts w:cs="Arial"/>
          <w:lang w:eastAsia="en-AU"/>
        </w:rPr>
        <w:t xml:space="preserve">new </w:t>
      </w:r>
      <w:r>
        <w:rPr>
          <w:rFonts w:cs="Arial"/>
          <w:lang w:eastAsia="en-AU"/>
        </w:rPr>
        <w:t>safe havens, creati</w:t>
      </w:r>
      <w:r w:rsidR="00B151B0">
        <w:rPr>
          <w:rFonts w:cs="Arial"/>
          <w:lang w:eastAsia="en-AU"/>
        </w:rPr>
        <w:t xml:space="preserve">ng </w:t>
      </w:r>
      <w:r>
        <w:rPr>
          <w:rFonts w:cs="Arial"/>
          <w:lang w:eastAsia="en-AU"/>
        </w:rPr>
        <w:t>safe havens on offshore islands, or expan</w:t>
      </w:r>
      <w:r w:rsidR="00B151B0">
        <w:rPr>
          <w:rFonts w:cs="Arial"/>
          <w:lang w:eastAsia="en-AU"/>
        </w:rPr>
        <w:t>ding</w:t>
      </w:r>
      <w:r>
        <w:rPr>
          <w:rFonts w:cs="Arial"/>
          <w:lang w:eastAsia="en-AU"/>
        </w:rPr>
        <w:t xml:space="preserve"> existing safe </w:t>
      </w:r>
      <w:r w:rsidRPr="00582DCE">
        <w:rPr>
          <w:rFonts w:cs="Arial"/>
          <w:lang w:eastAsia="en-AU"/>
        </w:rPr>
        <w:t>havens</w:t>
      </w:r>
      <w:r w:rsidR="000517CD">
        <w:t xml:space="preserve"> (</w:t>
      </w:r>
      <w:r w:rsidR="006666A8">
        <w:t>40</w:t>
      </w:r>
      <w:r w:rsidRPr="00582DCE">
        <w:t xml:space="preserve"> points).</w:t>
      </w:r>
    </w:p>
    <w:p w14:paraId="3F7D2843" w14:textId="77777777" w:rsidR="00A308BA" w:rsidRDefault="00655DF8" w:rsidP="00655DF8">
      <w:pPr>
        <w:pStyle w:val="ListNumber2"/>
        <w:ind w:left="0" w:firstLine="0"/>
      </w:pPr>
      <w:r>
        <w:t>You should demonstrate this</w:t>
      </w:r>
      <w:r w:rsidR="00DE341D">
        <w:t xml:space="preserve"> by describing</w:t>
      </w:r>
      <w:r w:rsidR="00A308BA">
        <w:t>:</w:t>
      </w:r>
    </w:p>
    <w:p w14:paraId="3F7E5A7F" w14:textId="77777777" w:rsidR="009209E9" w:rsidRPr="0085289C" w:rsidRDefault="00A308BA" w:rsidP="0085289C">
      <w:pPr>
        <w:pStyle w:val="ListNumber2"/>
      </w:pPr>
      <w:proofErr w:type="gramStart"/>
      <w:r>
        <w:t>a</w:t>
      </w:r>
      <w:proofErr w:type="gramEnd"/>
      <w:r>
        <w:t>.</w:t>
      </w:r>
      <w:r>
        <w:tab/>
      </w:r>
      <w:r w:rsidR="009209E9" w:rsidRPr="0085289C">
        <w:t xml:space="preserve">the </w:t>
      </w:r>
      <w:r w:rsidR="00D959C8" w:rsidRPr="0085289C">
        <w:t xml:space="preserve">priority threatened </w:t>
      </w:r>
      <w:r w:rsidR="00796509" w:rsidRPr="0085289C">
        <w:t xml:space="preserve">mammals </w:t>
      </w:r>
      <w:r w:rsidR="007F447E" w:rsidRPr="0085289C">
        <w:t>(listed in Appendix A and B) and other nationally and state listed threatened species that will benefit from this</w:t>
      </w:r>
      <w:r w:rsidR="00D959C8" w:rsidRPr="0085289C">
        <w:t xml:space="preserve"> project</w:t>
      </w:r>
      <w:r w:rsidR="007F447E" w:rsidRPr="0085289C">
        <w:t>. In assessing similar applications Appendix A species will be weighted above Appendix B</w:t>
      </w:r>
      <w:r w:rsidR="00471ECA" w:rsidRPr="0085289C">
        <w:t xml:space="preserve"> species</w:t>
      </w:r>
    </w:p>
    <w:p w14:paraId="6D6290E7" w14:textId="1E6D37C7" w:rsidR="00B441C9" w:rsidRPr="0085289C" w:rsidRDefault="00B441C9" w:rsidP="0085289C">
      <w:pPr>
        <w:pStyle w:val="ListNumber2"/>
      </w:pPr>
      <w:r w:rsidRPr="0085289C">
        <w:t>b.</w:t>
      </w:r>
      <w:r w:rsidRPr="0085289C">
        <w:tab/>
      </w:r>
      <w:r w:rsidR="00433E49" w:rsidRPr="0085289C">
        <w:t>how your pr</w:t>
      </w:r>
      <w:r w:rsidR="00F35E40" w:rsidRPr="0085289C">
        <w:t>oject</w:t>
      </w:r>
      <w:r w:rsidRPr="0085289C">
        <w:t xml:space="preserve"> activities will protect </w:t>
      </w:r>
      <w:r w:rsidR="00295A33" w:rsidRPr="0085289C">
        <w:t>y</w:t>
      </w:r>
      <w:r w:rsidR="00F35E40" w:rsidRPr="0085289C">
        <w:t xml:space="preserve">our </w:t>
      </w:r>
      <w:r w:rsidR="00137188" w:rsidRPr="0085289C">
        <w:t xml:space="preserve">priority </w:t>
      </w:r>
      <w:r w:rsidR="00F55C04" w:rsidRPr="0085289C">
        <w:t xml:space="preserve">threatened mammal </w:t>
      </w:r>
      <w:r w:rsidR="00137188" w:rsidRPr="0085289C">
        <w:t>and other species you identif</w:t>
      </w:r>
      <w:r w:rsidR="00F55C04" w:rsidRPr="0085289C">
        <w:t>y</w:t>
      </w:r>
      <w:r w:rsidR="00137188" w:rsidRPr="0085289C">
        <w:t xml:space="preserve"> in your application</w:t>
      </w:r>
    </w:p>
    <w:p w14:paraId="709424B1" w14:textId="25EB56BE" w:rsidR="007330FF" w:rsidRPr="0085289C" w:rsidRDefault="00B441C9" w:rsidP="0085289C">
      <w:pPr>
        <w:pStyle w:val="ListNumber2"/>
      </w:pPr>
      <w:r w:rsidRPr="0085289C">
        <w:t>c.</w:t>
      </w:r>
      <w:r w:rsidRPr="0085289C">
        <w:tab/>
        <w:t xml:space="preserve">the extent to which your project will reduce the extinction risk and improve the representation of </w:t>
      </w:r>
      <w:r w:rsidR="00F35E40" w:rsidRPr="0085289C">
        <w:t>your target</w:t>
      </w:r>
      <w:r w:rsidRPr="0085289C">
        <w:t xml:space="preserve"> </w:t>
      </w:r>
      <w:r w:rsidR="00F35E40" w:rsidRPr="0085289C">
        <w:t>species</w:t>
      </w:r>
    </w:p>
    <w:p w14:paraId="365381FB" w14:textId="4A76BCB7" w:rsidR="0014254D" w:rsidRPr="002D4873" w:rsidRDefault="007930A0" w:rsidP="0085289C">
      <w:pPr>
        <w:pStyle w:val="ListNumber2"/>
      </w:pPr>
      <w:r>
        <w:t>d</w:t>
      </w:r>
      <w:r w:rsidR="007330FF" w:rsidRPr="002D4873">
        <w:t>.</w:t>
      </w:r>
      <w:r w:rsidR="007330FF" w:rsidRPr="002D4873">
        <w:tab/>
        <w:t>where you are expanding an existing safe haven and activities are complementary to work that is underway, demonstrate alignment</w:t>
      </w:r>
      <w:r w:rsidR="0014254D" w:rsidRPr="002D4873">
        <w:t xml:space="preserve"> by:</w:t>
      </w:r>
    </w:p>
    <w:p w14:paraId="55140A67" w14:textId="1C5C71C6" w:rsidR="0014254D" w:rsidRPr="002D4873" w:rsidRDefault="0014254D" w:rsidP="0085289C">
      <w:pPr>
        <w:pStyle w:val="ListBullet2"/>
      </w:pPr>
      <w:r w:rsidRPr="002D4873">
        <w:t>filling a critical gap</w:t>
      </w:r>
    </w:p>
    <w:p w14:paraId="7CE0010F" w14:textId="4A023DAB" w:rsidR="0014254D" w:rsidRPr="002D4873" w:rsidRDefault="0014254D" w:rsidP="0085289C">
      <w:pPr>
        <w:pStyle w:val="ListBullet2"/>
      </w:pPr>
      <w:r w:rsidRPr="002D4873">
        <w:t>expanding or supplementing an existing activity, or</w:t>
      </w:r>
    </w:p>
    <w:p w14:paraId="4735EE68" w14:textId="14ED5CFF" w:rsidR="0085289C" w:rsidRPr="002D4873" w:rsidRDefault="0014254D" w:rsidP="0085289C">
      <w:pPr>
        <w:pStyle w:val="ListBullet2"/>
      </w:pPr>
      <w:proofErr w:type="gramStart"/>
      <w:r w:rsidRPr="002D4873">
        <w:t>extending</w:t>
      </w:r>
      <w:proofErr w:type="gramEnd"/>
      <w:r w:rsidRPr="002D4873">
        <w:t xml:space="preserve"> the timeframe of an existing activity.</w:t>
      </w:r>
    </w:p>
    <w:p w14:paraId="1FB958B9" w14:textId="77777777" w:rsidR="00655DF8" w:rsidRDefault="00655DF8" w:rsidP="0085289C">
      <w:r>
        <w:t xml:space="preserve">A list of priority threatened </w:t>
      </w:r>
      <w:r w:rsidR="00796509">
        <w:t xml:space="preserve">mammals </w:t>
      </w:r>
      <w:r>
        <w:t xml:space="preserve">with </w:t>
      </w:r>
      <w:r w:rsidRPr="004946B5">
        <w:t>high or extreme predator susceptibility</w:t>
      </w:r>
      <w:r>
        <w:t xml:space="preserve"> </w:t>
      </w:r>
      <w:r w:rsidRPr="004946B5">
        <w:t>and represented in only zero or one</w:t>
      </w:r>
      <w:r>
        <w:t xml:space="preserve"> safe haven is included in Appendix A.</w:t>
      </w:r>
    </w:p>
    <w:p w14:paraId="248D771E" w14:textId="1CD2E97C" w:rsidR="00655DF8" w:rsidRDefault="00655DF8" w:rsidP="0085289C">
      <w:r>
        <w:t xml:space="preserve">A list of secondary </w:t>
      </w:r>
      <w:r w:rsidR="00796509">
        <w:t>priority threatened mammals</w:t>
      </w:r>
      <w:r w:rsidR="00CE5556">
        <w:t xml:space="preserve"> </w:t>
      </w:r>
      <w:r w:rsidR="00CE5556" w:rsidRPr="00CE5556">
        <w:t>which have low to extreme predator susceptibility, currently represented in two or more safe havens but do not have adequately representation across the safe haven network</w:t>
      </w:r>
      <w:r>
        <w:t xml:space="preserve"> </w:t>
      </w:r>
      <w:r w:rsidRPr="004946B5">
        <w:t xml:space="preserve">is included in Appendix B. </w:t>
      </w:r>
    </w:p>
    <w:p w14:paraId="621F7F6E" w14:textId="77777777" w:rsidR="00655DF8" w:rsidRDefault="00655DF8" w:rsidP="00655DF8">
      <w:pPr>
        <w:pStyle w:val="Heading3"/>
      </w:pPr>
      <w:bookmarkStart w:id="112" w:name="_Toc50020993"/>
      <w:r>
        <w:t>Assessment</w:t>
      </w:r>
      <w:r w:rsidRPr="00F01C31">
        <w:t xml:space="preserve"> </w:t>
      </w:r>
      <w:r>
        <w:t>c</w:t>
      </w:r>
      <w:r w:rsidRPr="00F01C31">
        <w:t xml:space="preserve">riterion </w:t>
      </w:r>
      <w:r>
        <w:t>2</w:t>
      </w:r>
      <w:bookmarkEnd w:id="112"/>
    </w:p>
    <w:p w14:paraId="6D688E60" w14:textId="77777777" w:rsidR="00B7736F" w:rsidRDefault="00B7736F" w:rsidP="00B7736F">
      <w:pPr>
        <w:pStyle w:val="Normalbold"/>
      </w:pPr>
      <w:r>
        <w:t>Capacity, capability and resources to deliver the project (</w:t>
      </w:r>
      <w:r w:rsidR="006666A8">
        <w:t>40</w:t>
      </w:r>
      <w:r w:rsidRPr="00B7736F">
        <w:t xml:space="preserve"> points).</w:t>
      </w:r>
    </w:p>
    <w:p w14:paraId="5F2AFCE6" w14:textId="77777777" w:rsidR="00B86763" w:rsidRDefault="00B86763" w:rsidP="00B86763">
      <w:pPr>
        <w:pStyle w:val="ListNumber2"/>
        <w:ind w:left="0" w:firstLine="0"/>
      </w:pPr>
      <w:r>
        <w:t>You should demonstrate this by describing:</w:t>
      </w:r>
    </w:p>
    <w:p w14:paraId="0F34DF7F" w14:textId="77777777" w:rsidR="00B86763" w:rsidRDefault="00990CA9" w:rsidP="00D7562E">
      <w:pPr>
        <w:pStyle w:val="ListNumber2"/>
        <w:numPr>
          <w:ilvl w:val="0"/>
          <w:numId w:val="16"/>
        </w:numPr>
      </w:pPr>
      <w:r>
        <w:t xml:space="preserve">your project team’s </w:t>
      </w:r>
      <w:r w:rsidR="00B86763">
        <w:t>knowledge, skills and past experience in effectively managing similar environmental projects,</w:t>
      </w:r>
      <w:r w:rsidR="00B86763" w:rsidRPr="009825C3">
        <w:t xml:space="preserve"> </w:t>
      </w:r>
      <w:r w:rsidR="00B86763" w:rsidRPr="007A5F79">
        <w:t>and your access to personnel with relevant skills and experience</w:t>
      </w:r>
    </w:p>
    <w:p w14:paraId="7A6EB9BD" w14:textId="77777777" w:rsidR="00B86763" w:rsidRDefault="00B86763" w:rsidP="00D7562E">
      <w:pPr>
        <w:pStyle w:val="ListNumber2"/>
        <w:numPr>
          <w:ilvl w:val="0"/>
          <w:numId w:val="16"/>
        </w:numPr>
      </w:pPr>
      <w:r>
        <w:t>your plan to manage the project, addressing scope, implementation plan, timeframes, budget and risk</w:t>
      </w:r>
      <w:r w:rsidR="00923979">
        <w:t xml:space="preserve"> assessment, </w:t>
      </w:r>
      <w:r w:rsidR="00584443">
        <w:t xml:space="preserve">including </w:t>
      </w:r>
      <w:r w:rsidR="00923979">
        <w:t xml:space="preserve">how you will manage </w:t>
      </w:r>
      <w:r w:rsidR="00584443">
        <w:t xml:space="preserve">key risks to the success of the project </w:t>
      </w:r>
    </w:p>
    <w:p w14:paraId="6FD53FAA" w14:textId="77777777" w:rsidR="0014254D" w:rsidRDefault="00B86763" w:rsidP="00D7562E">
      <w:pPr>
        <w:pStyle w:val="ListNumber2"/>
        <w:numPr>
          <w:ilvl w:val="0"/>
          <w:numId w:val="16"/>
        </w:numPr>
      </w:pPr>
      <w:r>
        <w:t>your strategy to maintain the project outcomes beyond the term of the grant funding</w:t>
      </w:r>
    </w:p>
    <w:p w14:paraId="01C43C54" w14:textId="62F85012" w:rsidR="00B86763" w:rsidRDefault="00B86763" w:rsidP="00D7562E">
      <w:pPr>
        <w:pStyle w:val="ListNumber2"/>
        <w:numPr>
          <w:ilvl w:val="0"/>
          <w:numId w:val="16"/>
        </w:numPr>
      </w:pPr>
      <w:proofErr w:type="gramStart"/>
      <w:r>
        <w:t>how</w:t>
      </w:r>
      <w:proofErr w:type="gramEnd"/>
      <w:r>
        <w:t xml:space="preserve"> you will measure the success of the project.</w:t>
      </w:r>
    </w:p>
    <w:p w14:paraId="604B1F5B" w14:textId="77777777" w:rsidR="00B86763" w:rsidRDefault="00B86763" w:rsidP="00B86763">
      <w:pPr>
        <w:pStyle w:val="ListNumber2"/>
        <w:ind w:left="0" w:firstLine="0"/>
      </w:pPr>
      <w:r>
        <w:t xml:space="preserve">You must attach a project plan, budget and risk assessment </w:t>
      </w:r>
      <w:r w:rsidR="00796509">
        <w:t xml:space="preserve">with an adequate level of detail </w:t>
      </w:r>
      <w:r>
        <w:t xml:space="preserve">for this assessment criterion. </w:t>
      </w:r>
      <w:r w:rsidR="00796509" w:rsidRPr="00433668">
        <w:rPr>
          <w:rFonts w:cs="Arial"/>
          <w:iCs w:val="0"/>
          <w:szCs w:val="20"/>
          <w:lang w:eastAsia="en-AU"/>
        </w:rPr>
        <w:t>Applications which adequately address relevant requirements outlined in Appendix C will be highly regarded</w:t>
      </w:r>
      <w:r w:rsidR="00796509">
        <w:rPr>
          <w:rFonts w:cs="Arial"/>
          <w:iCs w:val="0"/>
          <w:szCs w:val="20"/>
          <w:lang w:eastAsia="en-AU"/>
        </w:rPr>
        <w:t xml:space="preserve"> under criterion 2.</w:t>
      </w:r>
    </w:p>
    <w:p w14:paraId="3CFED2C8" w14:textId="77777777" w:rsidR="000517CD" w:rsidRDefault="000517CD" w:rsidP="000517CD">
      <w:pPr>
        <w:pStyle w:val="Heading3"/>
      </w:pPr>
      <w:bookmarkStart w:id="113" w:name="_Toc50020994"/>
      <w:r>
        <w:lastRenderedPageBreak/>
        <w:t>Assessment</w:t>
      </w:r>
      <w:r w:rsidRPr="00F01C31">
        <w:t xml:space="preserve"> </w:t>
      </w:r>
      <w:r>
        <w:t>c</w:t>
      </w:r>
      <w:r w:rsidRPr="00F01C31">
        <w:t xml:space="preserve">riterion </w:t>
      </w:r>
      <w:r>
        <w:t>3</w:t>
      </w:r>
      <w:bookmarkEnd w:id="113"/>
    </w:p>
    <w:p w14:paraId="16E922A4" w14:textId="77777777" w:rsidR="000517CD" w:rsidRDefault="000517CD" w:rsidP="000517CD">
      <w:pPr>
        <w:pStyle w:val="Normalbold"/>
      </w:pPr>
      <w:r>
        <w:t>Impact of grant funding (</w:t>
      </w:r>
      <w:r w:rsidR="009845BC">
        <w:t>20</w:t>
      </w:r>
      <w:r>
        <w:t xml:space="preserve"> points)</w:t>
      </w:r>
      <w:r w:rsidRPr="00E162FF">
        <w:t>.</w:t>
      </w:r>
    </w:p>
    <w:p w14:paraId="08E2BB35" w14:textId="77777777" w:rsidR="000517CD" w:rsidRDefault="000517CD" w:rsidP="000517CD">
      <w:pPr>
        <w:pStyle w:val="ListNumber2"/>
        <w:ind w:left="0" w:firstLine="0"/>
      </w:pPr>
      <w:r>
        <w:t xml:space="preserve">You should demonstrate this </w:t>
      </w:r>
      <w:r w:rsidR="005169F1">
        <w:t>by describing</w:t>
      </w:r>
      <w:r>
        <w:t>:</w:t>
      </w:r>
    </w:p>
    <w:p w14:paraId="7D349A9F" w14:textId="45CB4304" w:rsidR="005169F1" w:rsidRDefault="00C240F3" w:rsidP="00D7562E">
      <w:pPr>
        <w:pStyle w:val="ListNumber2"/>
        <w:numPr>
          <w:ilvl w:val="0"/>
          <w:numId w:val="19"/>
        </w:numPr>
      </w:pPr>
      <w:r>
        <w:t>the extent that your project does not duplicate existing activities (your project may be stand-alone or complement, extend or expand existing activities</w:t>
      </w:r>
      <w:r w:rsidR="00507D0B">
        <w:t>)</w:t>
      </w:r>
      <w:r>
        <w:t xml:space="preserve"> </w:t>
      </w:r>
    </w:p>
    <w:p w14:paraId="661CB2B5" w14:textId="77777777" w:rsidR="000517CD" w:rsidRDefault="000517CD" w:rsidP="00D7562E">
      <w:pPr>
        <w:pStyle w:val="ListNumber2"/>
        <w:numPr>
          <w:ilvl w:val="0"/>
          <w:numId w:val="19"/>
        </w:numPr>
      </w:pPr>
      <w:r w:rsidRPr="006D4AFE">
        <w:t>how the funding amount requested with respect to the scale of the project and intended outcomes can be justified</w:t>
      </w:r>
    </w:p>
    <w:p w14:paraId="7600A7C9" w14:textId="77777777" w:rsidR="000517CD" w:rsidRDefault="000517CD" w:rsidP="00D7562E">
      <w:pPr>
        <w:pStyle w:val="ListNumber2"/>
        <w:numPr>
          <w:ilvl w:val="0"/>
          <w:numId w:val="19"/>
        </w:numPr>
      </w:pPr>
      <w:proofErr w:type="gramStart"/>
      <w:r>
        <w:t>any</w:t>
      </w:r>
      <w:proofErr w:type="gramEnd"/>
      <w:r>
        <w:t xml:space="preserve"> additional investment that your project will l</w:t>
      </w:r>
      <w:r w:rsidR="00A05A6B">
        <w:t xml:space="preserve">everage, such as </w:t>
      </w:r>
      <w:r w:rsidR="005169F1">
        <w:t xml:space="preserve">cash or </w:t>
      </w:r>
      <w:r w:rsidR="00A05A6B">
        <w:t xml:space="preserve">in-kind support </w:t>
      </w:r>
      <w:r w:rsidR="009845BC">
        <w:t>that will enhance the achievement of intended outcomes</w:t>
      </w:r>
      <w:r w:rsidR="00FB47B4">
        <w:t>.</w:t>
      </w:r>
    </w:p>
    <w:p w14:paraId="1231C8A7" w14:textId="77777777" w:rsidR="00A71134" w:rsidRPr="00F77C1C" w:rsidRDefault="00A71134" w:rsidP="00B400E6">
      <w:pPr>
        <w:pStyle w:val="Heading2"/>
      </w:pPr>
      <w:bookmarkStart w:id="114" w:name="_Toc496536669"/>
      <w:bookmarkStart w:id="115" w:name="_Toc531277496"/>
      <w:bookmarkStart w:id="116" w:name="_Toc955306"/>
      <w:bookmarkStart w:id="117" w:name="_Toc50020995"/>
      <w:bookmarkStart w:id="118" w:name="_Toc164844283"/>
      <w:bookmarkStart w:id="119" w:name="_Toc383003272"/>
      <w:bookmarkEnd w:id="83"/>
      <w:bookmarkEnd w:id="84"/>
      <w:bookmarkEnd w:id="109"/>
      <w:bookmarkEnd w:id="110"/>
      <w:bookmarkEnd w:id="111"/>
      <w:r>
        <w:t>How to apply</w:t>
      </w:r>
      <w:bookmarkEnd w:id="114"/>
      <w:bookmarkEnd w:id="115"/>
      <w:bookmarkEnd w:id="116"/>
      <w:bookmarkEnd w:id="117"/>
    </w:p>
    <w:p w14:paraId="1AEB613F" w14:textId="0E967EB1"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0" w:anchor="key-documents" w:history="1">
        <w:r w:rsidRPr="00AD4871">
          <w:rPr>
            <w:rStyle w:val="Hyperlink"/>
          </w:rPr>
          <w:t>application form</w:t>
        </w:r>
      </w:hyperlink>
      <w:r>
        <w:t xml:space="preserve"> and the </w:t>
      </w:r>
      <w:r w:rsidR="00F27C1B">
        <w:t xml:space="preserve">sample </w:t>
      </w:r>
      <w:hyperlink r:id="rId21" w:anchor="key-documents" w:history="1">
        <w:r w:rsidRPr="00AD4871">
          <w:rPr>
            <w:rStyle w:val="Hyperlink"/>
          </w:rPr>
          <w:t>grant agreement</w:t>
        </w:r>
      </w:hyperlink>
      <w:r w:rsidR="00596607">
        <w:t xml:space="preserve"> published on </w:t>
      </w:r>
      <w:r w:rsidRPr="00925B33">
        <w:t>business.gov.au</w:t>
      </w:r>
      <w:r w:rsidR="005624ED">
        <w:t xml:space="preserve"> and GrantConnect</w:t>
      </w:r>
      <w:r w:rsidRPr="00E162FF">
        <w:t>.</w:t>
      </w:r>
    </w:p>
    <w:p w14:paraId="52FE78AA" w14:textId="77777777" w:rsidR="00A71134" w:rsidRDefault="00B20351" w:rsidP="00760D2E">
      <w:pPr>
        <w:keepNext/>
        <w:spacing w:after="80"/>
      </w:pPr>
      <w:r>
        <w:t>To apply, you must</w:t>
      </w:r>
      <w:r w:rsidR="00B6306B">
        <w:t>:</w:t>
      </w:r>
    </w:p>
    <w:p w14:paraId="0767F63E" w14:textId="53924299" w:rsidR="00A71134" w:rsidRDefault="00A71134" w:rsidP="00A71134">
      <w:pPr>
        <w:pStyle w:val="ListBullet"/>
      </w:pPr>
      <w:r>
        <w:t>complete</w:t>
      </w:r>
      <w:r w:rsidRPr="00E162FF">
        <w:t xml:space="preserve"> the </w:t>
      </w:r>
      <w:r>
        <w:t xml:space="preserve">online </w:t>
      </w:r>
      <w:hyperlink r:id="rId22" w:history="1">
        <w:r w:rsidR="00284DC7">
          <w:rPr>
            <w:rStyle w:val="Hyperlink"/>
          </w:rPr>
          <w:t>application form</w:t>
        </w:r>
      </w:hyperlink>
      <w:r w:rsidRPr="00E162FF">
        <w:t xml:space="preserve"> </w:t>
      </w:r>
      <w:r w:rsidR="001475D6">
        <w:t xml:space="preserve">via </w:t>
      </w:r>
      <w:r w:rsidRPr="00FD7B9F">
        <w:t>business.gov.au</w:t>
      </w:r>
    </w:p>
    <w:p w14:paraId="3A5E4BE4" w14:textId="77777777" w:rsidR="00A71134" w:rsidRDefault="00A71134" w:rsidP="00A71134">
      <w:pPr>
        <w:pStyle w:val="ListBullet"/>
      </w:pPr>
      <w:r>
        <w:t>provide all the</w:t>
      </w:r>
      <w:r w:rsidRPr="00E162FF">
        <w:t xml:space="preserve"> information </w:t>
      </w:r>
      <w:r w:rsidR="00A50607">
        <w:t>requested</w:t>
      </w:r>
      <w:r>
        <w:t xml:space="preserve"> </w:t>
      </w:r>
    </w:p>
    <w:p w14:paraId="4E92397A" w14:textId="77777777" w:rsidR="00A71134" w:rsidRDefault="00A71134" w:rsidP="00A71134">
      <w:pPr>
        <w:pStyle w:val="ListBullet"/>
      </w:pPr>
      <w:r>
        <w:t xml:space="preserve">address all eligibility and </w:t>
      </w:r>
      <w:r w:rsidR="001475D6">
        <w:t>assessment</w:t>
      </w:r>
      <w:r>
        <w:t xml:space="preserve"> criteria </w:t>
      </w:r>
    </w:p>
    <w:p w14:paraId="5AB3DA61"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FB47B4">
        <w:t>.</w:t>
      </w:r>
    </w:p>
    <w:p w14:paraId="40CDAC01" w14:textId="77777777" w:rsidR="00A71134" w:rsidRDefault="001475D6" w:rsidP="00A71134">
      <w:r>
        <w:t>You can view and print a copy of your submitted application on t</w:t>
      </w:r>
      <w:r w:rsidR="00FC0CAC">
        <w:t>he portal for your own records.</w:t>
      </w:r>
    </w:p>
    <w:p w14:paraId="5892788A" w14:textId="345CCB47" w:rsidR="00D35C82" w:rsidRDefault="00D35C82" w:rsidP="00A71134">
      <w:r w:rsidRPr="002D3E83">
        <w:rPr>
          <w:iCs w:val="0"/>
        </w:rPr>
        <w:t>When preparing you</w:t>
      </w:r>
      <w:r>
        <w:rPr>
          <w:iCs w:val="0"/>
        </w:rPr>
        <w:t>r</w:t>
      </w:r>
      <w:r w:rsidRPr="002D3E83">
        <w:rPr>
          <w:iCs w:val="0"/>
        </w:rPr>
        <w:t xml:space="preserve"> application</w:t>
      </w:r>
      <w:r>
        <w:rPr>
          <w:iCs w:val="0"/>
        </w:rPr>
        <w:t>,</w:t>
      </w:r>
      <w:r w:rsidRPr="002D3E83">
        <w:rPr>
          <w:iCs w:val="0"/>
        </w:rPr>
        <w:t xml:space="preserve"> you </w:t>
      </w:r>
      <w:r>
        <w:rPr>
          <w:iCs w:val="0"/>
        </w:rPr>
        <w:t>should</w:t>
      </w:r>
      <w:r w:rsidRPr="002D3E83">
        <w:rPr>
          <w:iCs w:val="0"/>
        </w:rPr>
        <w:t xml:space="preserve"> </w:t>
      </w:r>
      <w:r>
        <w:rPr>
          <w:iCs w:val="0"/>
        </w:rPr>
        <w:t>outline how you will adapt the project if Government restrictions</w:t>
      </w:r>
      <w:r w:rsidRPr="002D3E83">
        <w:rPr>
          <w:iCs w:val="0"/>
        </w:rPr>
        <w:t xml:space="preserve"> </w:t>
      </w:r>
      <w:r>
        <w:rPr>
          <w:iCs w:val="0"/>
        </w:rPr>
        <w:t xml:space="preserve">in response to the </w:t>
      </w:r>
      <w:r w:rsidRPr="002D3E83">
        <w:rPr>
          <w:iCs w:val="0"/>
        </w:rPr>
        <w:t>COVID-19</w:t>
      </w:r>
      <w:r>
        <w:rPr>
          <w:iCs w:val="0"/>
        </w:rPr>
        <w:t xml:space="preserve"> pandemic</w:t>
      </w:r>
      <w:r w:rsidRPr="002D3E83">
        <w:rPr>
          <w:iCs w:val="0"/>
        </w:rPr>
        <w:t xml:space="preserve"> impact </w:t>
      </w:r>
      <w:r>
        <w:rPr>
          <w:iCs w:val="0"/>
        </w:rPr>
        <w:t xml:space="preserve">project </w:t>
      </w:r>
      <w:r w:rsidRPr="002D3E83">
        <w:rPr>
          <w:iCs w:val="0"/>
        </w:rPr>
        <w:t>delivery. Projects need to be designed to ensure participants’ health</w:t>
      </w:r>
      <w:r>
        <w:rPr>
          <w:iCs w:val="0"/>
        </w:rPr>
        <w:t xml:space="preserve"> and safety.</w:t>
      </w:r>
    </w:p>
    <w:p w14:paraId="2D4C8A5D"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C64F01E"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775CA309"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37E77F17" w14:textId="77777777" w:rsidR="00A71134" w:rsidRDefault="00A71134" w:rsidP="001844D5">
      <w:pPr>
        <w:pStyle w:val="Heading3"/>
      </w:pPr>
      <w:bookmarkStart w:id="120" w:name="_Toc496536670"/>
      <w:bookmarkStart w:id="121" w:name="_Toc531277497"/>
      <w:bookmarkStart w:id="122" w:name="_Toc955307"/>
      <w:bookmarkStart w:id="123" w:name="_Toc50020996"/>
      <w:r>
        <w:t>Attachments to the application</w:t>
      </w:r>
      <w:bookmarkEnd w:id="120"/>
      <w:bookmarkEnd w:id="121"/>
      <w:bookmarkEnd w:id="122"/>
      <w:bookmarkEnd w:id="123"/>
    </w:p>
    <w:p w14:paraId="470361B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7C83A1D" w14:textId="407325D3" w:rsidR="000868CD" w:rsidRDefault="000868CD" w:rsidP="00A71134">
      <w:pPr>
        <w:pStyle w:val="ListBullet"/>
      </w:pPr>
      <w:r>
        <w:t>project plan</w:t>
      </w:r>
      <w:r w:rsidR="00C73F0B">
        <w:t xml:space="preserve"> (see requirements at Appendix C)</w:t>
      </w:r>
      <w:r w:rsidR="00A61B38">
        <w:t xml:space="preserve"> including:</w:t>
      </w:r>
    </w:p>
    <w:p w14:paraId="231CB66A" w14:textId="77777777" w:rsidR="00A61B38" w:rsidRDefault="00855B87" w:rsidP="00855B87">
      <w:pPr>
        <w:pStyle w:val="ListBullet"/>
        <w:numPr>
          <w:ilvl w:val="0"/>
          <w:numId w:val="0"/>
        </w:numPr>
        <w:ind w:left="360"/>
      </w:pPr>
      <w:r>
        <w:t xml:space="preserve">- </w:t>
      </w:r>
      <w:r>
        <w:tab/>
      </w:r>
      <w:r w:rsidR="000A314E">
        <w:t>project budget</w:t>
      </w:r>
    </w:p>
    <w:p w14:paraId="14AB1315" w14:textId="1F8EC9B7" w:rsidR="00FC0CAC" w:rsidRDefault="00855B87" w:rsidP="00855B87">
      <w:pPr>
        <w:pStyle w:val="ListBullet"/>
        <w:numPr>
          <w:ilvl w:val="0"/>
          <w:numId w:val="0"/>
        </w:numPr>
        <w:ind w:left="360"/>
      </w:pPr>
      <w:r>
        <w:t>-</w:t>
      </w:r>
      <w:r>
        <w:tab/>
      </w:r>
      <w:r w:rsidR="00FC0CAC">
        <w:t>risk assessment</w:t>
      </w:r>
    </w:p>
    <w:p w14:paraId="0207C61A" w14:textId="77777777" w:rsidR="002753BB" w:rsidRDefault="002753BB" w:rsidP="002753BB">
      <w:pPr>
        <w:pStyle w:val="ListBullet"/>
      </w:pPr>
      <w:r>
        <w:t>spatial information (map) of proposed project site</w:t>
      </w:r>
    </w:p>
    <w:p w14:paraId="7F479321" w14:textId="225F7B9B" w:rsidR="00A71134" w:rsidRDefault="00A71134" w:rsidP="00A71134">
      <w:pPr>
        <w:pStyle w:val="ListBullet"/>
      </w:pPr>
      <w:proofErr w:type="gramStart"/>
      <w:r>
        <w:t>evidence</w:t>
      </w:r>
      <w:proofErr w:type="gramEnd"/>
      <w:r>
        <w:t xml:space="preserve"> of support from the board, CEO</w:t>
      </w:r>
      <w:r w:rsidR="005D3AD3">
        <w:t xml:space="preserve"> or equivalent</w:t>
      </w:r>
      <w:r w:rsidR="00284DC7">
        <w:t xml:space="preserve"> (template provided on </w:t>
      </w:r>
      <w:hyperlink r:id="rId24" w:anchor="key-documents" w:history="1">
        <w:r w:rsidR="00284DC7" w:rsidRPr="00AD4871">
          <w:rPr>
            <w:rStyle w:val="Hyperlink"/>
          </w:rPr>
          <w:t>business.gov.au</w:t>
        </w:r>
      </w:hyperlink>
      <w:r w:rsidR="00284DC7">
        <w:t xml:space="preserve"> and </w:t>
      </w:r>
      <w:hyperlink r:id="rId25" w:history="1">
        <w:r w:rsidR="00284DC7" w:rsidRPr="005A61FE">
          <w:rPr>
            <w:rStyle w:val="Hyperlink"/>
          </w:rPr>
          <w:t>GrantConnect</w:t>
        </w:r>
      </w:hyperlink>
      <w:r w:rsidR="00284DC7" w:rsidRPr="005A61FE">
        <w:t>)</w:t>
      </w:r>
      <w:r w:rsidR="00284DC7">
        <w:t>. Where the CEO or equivalent submits the application, we will acc</w:t>
      </w:r>
      <w:r w:rsidR="004F44F9">
        <w:t>ept this as evidence of support</w:t>
      </w:r>
    </w:p>
    <w:p w14:paraId="77E46853" w14:textId="77777777" w:rsidR="00A71134" w:rsidRDefault="00A71134" w:rsidP="00007E4B">
      <w:pPr>
        <w:pStyle w:val="ListBullet"/>
        <w:spacing w:after="120"/>
      </w:pPr>
      <w:r>
        <w:lastRenderedPageBreak/>
        <w:t>trust deed (where applicable</w:t>
      </w:r>
      <w:r w:rsidRPr="005A61FE">
        <w:t>)</w:t>
      </w:r>
    </w:p>
    <w:p w14:paraId="10833B5B" w14:textId="5CC84608" w:rsidR="00744595" w:rsidRDefault="002753BB" w:rsidP="00007E4B">
      <w:pPr>
        <w:pStyle w:val="ListBullet"/>
        <w:spacing w:after="120"/>
      </w:pPr>
      <w:r>
        <w:t>documents that support your application</w:t>
      </w:r>
      <w:r w:rsidR="00744595">
        <w:t xml:space="preserve"> where </w:t>
      </w:r>
      <w:r w:rsidR="00A61B38">
        <w:t>applicable</w:t>
      </w:r>
      <w:r w:rsidR="00744595">
        <w:t>, including:</w:t>
      </w:r>
    </w:p>
    <w:p w14:paraId="7C055D26" w14:textId="7FE90769" w:rsidR="00855B87" w:rsidRDefault="001B3EBE" w:rsidP="00D7562E">
      <w:pPr>
        <w:pStyle w:val="ListBullet"/>
        <w:numPr>
          <w:ilvl w:val="0"/>
          <w:numId w:val="17"/>
        </w:numPr>
        <w:spacing w:after="120"/>
        <w:ind w:left="851" w:hanging="425"/>
      </w:pPr>
      <w:r>
        <w:t>letter of support</w:t>
      </w:r>
      <w:r w:rsidR="00855B87">
        <w:t xml:space="preserve"> for your project from the site or land owner, if you are not the site or land owner </w:t>
      </w:r>
    </w:p>
    <w:p w14:paraId="2CFD2F51" w14:textId="1A9276EC" w:rsidR="00855B87" w:rsidRPr="00855B87" w:rsidRDefault="00855B87" w:rsidP="00D7562E">
      <w:pPr>
        <w:pStyle w:val="ListBullet"/>
        <w:numPr>
          <w:ilvl w:val="0"/>
          <w:numId w:val="17"/>
        </w:numPr>
        <w:spacing w:after="120"/>
        <w:ind w:left="851" w:hanging="425"/>
        <w:rPr>
          <w:rStyle w:val="Hyperlink"/>
          <w:color w:val="auto"/>
          <w:u w:val="none"/>
        </w:rPr>
      </w:pPr>
      <w:r>
        <w:t xml:space="preserve">a letter of support from each project partner where the application is a joint application </w:t>
      </w:r>
    </w:p>
    <w:p w14:paraId="3B5F66D2" w14:textId="44D42B6B" w:rsidR="001B3EBE" w:rsidRDefault="004F44F9" w:rsidP="00D7562E">
      <w:pPr>
        <w:pStyle w:val="ListBullet"/>
        <w:numPr>
          <w:ilvl w:val="0"/>
          <w:numId w:val="17"/>
        </w:numPr>
        <w:spacing w:after="120"/>
        <w:ind w:left="851" w:hanging="425"/>
      </w:pPr>
      <w:r>
        <w:t>landholder agreements</w:t>
      </w:r>
      <w:r w:rsidR="00744595">
        <w:t xml:space="preserve"> or letters of support from the relevant Traditional Owners or Indigenous organisations </w:t>
      </w:r>
      <w:r w:rsidR="001B3EBE">
        <w:t>with landowner/management rights</w:t>
      </w:r>
      <w:r w:rsidR="00855B87">
        <w:t xml:space="preserve"> </w:t>
      </w:r>
    </w:p>
    <w:p w14:paraId="55F85F61" w14:textId="77777777" w:rsidR="001B3EBE" w:rsidRDefault="00744595" w:rsidP="00D7562E">
      <w:pPr>
        <w:pStyle w:val="ListBullet"/>
        <w:numPr>
          <w:ilvl w:val="0"/>
          <w:numId w:val="17"/>
        </w:numPr>
        <w:spacing w:after="120"/>
        <w:ind w:left="851" w:hanging="425"/>
      </w:pPr>
      <w:r>
        <w:t xml:space="preserve">evidence of </w:t>
      </w:r>
      <w:r w:rsidR="004F44F9">
        <w:t xml:space="preserve">scientific advisory panel assistance </w:t>
      </w:r>
      <w:r w:rsidR="002753BB">
        <w:t xml:space="preserve">from relevant project stakeholders </w:t>
      </w:r>
    </w:p>
    <w:p w14:paraId="346FE4F4" w14:textId="6D85E5F7" w:rsidR="002753BB" w:rsidRDefault="002753BB" w:rsidP="00D7562E">
      <w:pPr>
        <w:pStyle w:val="ListBullet"/>
        <w:numPr>
          <w:ilvl w:val="0"/>
          <w:numId w:val="17"/>
        </w:numPr>
        <w:spacing w:after="120"/>
        <w:ind w:left="851" w:hanging="425"/>
      </w:pPr>
      <w:proofErr w:type="gramStart"/>
      <w:r>
        <w:t>commitments</w:t>
      </w:r>
      <w:proofErr w:type="gramEnd"/>
      <w:r>
        <w:t xml:space="preserve"> for in</w:t>
      </w:r>
      <w:r w:rsidR="004F44F9">
        <w:t>-kin</w:t>
      </w:r>
      <w:r w:rsidR="00A61B38">
        <w:t>d support and leveraged funding</w:t>
      </w:r>
      <w:r w:rsidR="00FB47B4">
        <w:t>.</w:t>
      </w:r>
    </w:p>
    <w:p w14:paraId="43AF40E1"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558C238" w14:textId="77777777" w:rsidR="00A71134" w:rsidRDefault="004D2CBD" w:rsidP="001844D5">
      <w:pPr>
        <w:pStyle w:val="Heading3"/>
      </w:pPr>
      <w:bookmarkStart w:id="124" w:name="_Ref531274879"/>
      <w:bookmarkStart w:id="125" w:name="_Toc531277498"/>
      <w:bookmarkStart w:id="126" w:name="_Toc955308"/>
      <w:bookmarkStart w:id="127" w:name="_Toc50020997"/>
      <w:bookmarkStart w:id="128" w:name="_Toc489952689"/>
      <w:bookmarkStart w:id="129" w:name="_Toc496536671"/>
      <w:bookmarkStart w:id="130" w:name="_Ref482605332"/>
      <w:r>
        <w:t>Joint applications</w:t>
      </w:r>
      <w:bookmarkEnd w:id="124"/>
      <w:bookmarkEnd w:id="125"/>
      <w:bookmarkEnd w:id="126"/>
      <w:bookmarkEnd w:id="127"/>
    </w:p>
    <w:p w14:paraId="291FA6F3"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rsidR="000A314E">
        <w:t>.</w:t>
      </w:r>
      <w:r w:rsidR="000868CD">
        <w:t xml:space="preserve"> </w:t>
      </w:r>
      <w:r>
        <w:t>Each l</w:t>
      </w:r>
      <w:r w:rsidR="00B20351">
        <w:t>etter of support should include</w:t>
      </w:r>
      <w:r w:rsidR="00825941">
        <w:t>:</w:t>
      </w:r>
    </w:p>
    <w:p w14:paraId="3E54927E" w14:textId="77777777" w:rsidR="00A71134" w:rsidRDefault="00A71134" w:rsidP="00653895">
      <w:pPr>
        <w:pStyle w:val="ListBullet"/>
      </w:pPr>
      <w:r>
        <w:t xml:space="preserve">details of the </w:t>
      </w:r>
      <w:r w:rsidR="002866EB">
        <w:t xml:space="preserve">project </w:t>
      </w:r>
      <w:r w:rsidR="0014016C">
        <w:t>partner</w:t>
      </w:r>
    </w:p>
    <w:p w14:paraId="4D84B9EC"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7DD7DE1"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07331734"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E0DE01C" w14:textId="77777777" w:rsidR="00A71134" w:rsidRDefault="00A71134" w:rsidP="00653895">
      <w:pPr>
        <w:pStyle w:val="ListBullet"/>
        <w:spacing w:after="120"/>
      </w:pPr>
      <w:proofErr w:type="gramStart"/>
      <w:r>
        <w:t>details</w:t>
      </w:r>
      <w:proofErr w:type="gramEnd"/>
      <w:r>
        <w:t xml:space="preserve"> of a nominated management level contact officer</w:t>
      </w:r>
      <w:r w:rsidR="00122B0B">
        <w:t>.</w:t>
      </w:r>
    </w:p>
    <w:p w14:paraId="055B712F" w14:textId="77777777" w:rsidR="007F7294" w:rsidRPr="005A61FE" w:rsidRDefault="00DF1A74" w:rsidP="007F7294">
      <w:r>
        <w:t>You must have a formal arrangement in place with all parties</w:t>
      </w:r>
      <w:r w:rsidR="007F7294" w:rsidRPr="005A61FE">
        <w:t xml:space="preserve"> prior to execution of the grant agreement. </w:t>
      </w:r>
    </w:p>
    <w:p w14:paraId="2011D7D7" w14:textId="77777777" w:rsidR="00247D27" w:rsidRDefault="00247D27" w:rsidP="001844D5">
      <w:pPr>
        <w:pStyle w:val="Heading3"/>
      </w:pPr>
      <w:bookmarkStart w:id="131" w:name="_Toc531277499"/>
      <w:bookmarkStart w:id="132" w:name="_Toc955309"/>
      <w:bookmarkStart w:id="133" w:name="_Toc50020998"/>
      <w:r>
        <w:t>Timing of grant opportunity</w:t>
      </w:r>
      <w:bookmarkEnd w:id="128"/>
      <w:bookmarkEnd w:id="129"/>
      <w:bookmarkEnd w:id="131"/>
      <w:bookmarkEnd w:id="132"/>
      <w:bookmarkEnd w:id="133"/>
    </w:p>
    <w:p w14:paraId="67921CAF" w14:textId="77777777" w:rsidR="00247D27" w:rsidRPr="00B72EE8" w:rsidRDefault="00247D27" w:rsidP="00247D27">
      <w:r>
        <w:t>You can only submit an application between the published opening and closing dates. We c</w:t>
      </w:r>
      <w:r w:rsidR="009B43AF">
        <w:t>annot accept late applications.</w:t>
      </w:r>
    </w:p>
    <w:p w14:paraId="6B634DA6" w14:textId="60B07D26" w:rsidR="00247D27" w:rsidRDefault="00247D27" w:rsidP="00247D27">
      <w:pPr>
        <w:spacing w:before="200"/>
      </w:pPr>
      <w:r>
        <w:t>If you are successful we expect you will be able t</w:t>
      </w:r>
      <w:r w:rsidR="00705B44">
        <w:t xml:space="preserve">o commence your project around </w:t>
      </w:r>
      <w:r w:rsidR="00E00281">
        <w:t>March</w:t>
      </w:r>
      <w:r w:rsidR="00705B44">
        <w:t xml:space="preserve"> </w:t>
      </w:r>
      <w:r w:rsidR="00E00281">
        <w:t>2021</w:t>
      </w:r>
      <w:r w:rsidR="001E4E0E">
        <w:t>.</w:t>
      </w:r>
    </w:p>
    <w:p w14:paraId="5BA6BE9B" w14:textId="77777777" w:rsidR="00247D27" w:rsidRDefault="00247D27" w:rsidP="00680B92">
      <w:pPr>
        <w:pStyle w:val="Caption"/>
        <w:keepNext/>
      </w:pPr>
      <w:bookmarkStart w:id="134" w:name="_Toc467773968"/>
      <w:r w:rsidRPr="0054078D">
        <w:rPr>
          <w:bCs/>
        </w:rPr>
        <w:lastRenderedPageBreak/>
        <w:t>Table 1: Expected timing for this grant opportunity</w:t>
      </w:r>
      <w:bookmarkEnd w:id="13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387E9259" w14:textId="77777777" w:rsidTr="001432F9">
        <w:trPr>
          <w:cantSplit/>
          <w:tblHeader/>
        </w:trPr>
        <w:tc>
          <w:tcPr>
            <w:tcW w:w="4815" w:type="dxa"/>
            <w:shd w:val="clear" w:color="auto" w:fill="264F90"/>
          </w:tcPr>
          <w:p w14:paraId="26EB305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7A9CF3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E486E7E" w14:textId="77777777" w:rsidTr="001432F9">
        <w:trPr>
          <w:cantSplit/>
        </w:trPr>
        <w:tc>
          <w:tcPr>
            <w:tcW w:w="4815" w:type="dxa"/>
          </w:tcPr>
          <w:p w14:paraId="6AC12A5C" w14:textId="77777777" w:rsidR="00247D27" w:rsidRPr="00B16B54" w:rsidRDefault="00247D27" w:rsidP="00680B92">
            <w:pPr>
              <w:pStyle w:val="TableText"/>
              <w:keepNext/>
            </w:pPr>
            <w:r w:rsidRPr="00B16B54">
              <w:t>Assessment of applications</w:t>
            </w:r>
          </w:p>
        </w:tc>
        <w:tc>
          <w:tcPr>
            <w:tcW w:w="3974" w:type="dxa"/>
          </w:tcPr>
          <w:p w14:paraId="0F82F6F2" w14:textId="43DD36B7" w:rsidR="00247D27" w:rsidRPr="00B16B54" w:rsidRDefault="00855B87" w:rsidP="00855B87">
            <w:pPr>
              <w:pStyle w:val="TableText"/>
              <w:keepNext/>
            </w:pPr>
            <w:r>
              <w:t>8</w:t>
            </w:r>
            <w:r w:rsidR="00247D27" w:rsidRPr="00B16B54">
              <w:t xml:space="preserve"> weeks </w:t>
            </w:r>
          </w:p>
        </w:tc>
      </w:tr>
      <w:tr w:rsidR="00247D27" w14:paraId="2295FA7B" w14:textId="77777777" w:rsidTr="001432F9">
        <w:trPr>
          <w:cantSplit/>
        </w:trPr>
        <w:tc>
          <w:tcPr>
            <w:tcW w:w="4815" w:type="dxa"/>
          </w:tcPr>
          <w:p w14:paraId="2BC3A3AD" w14:textId="77777777" w:rsidR="00247D27" w:rsidRPr="00B16B54" w:rsidRDefault="00247D27" w:rsidP="00680B92">
            <w:pPr>
              <w:pStyle w:val="TableText"/>
              <w:keepNext/>
            </w:pPr>
            <w:r w:rsidRPr="00B16B54">
              <w:t>Approval of outcomes of selection process</w:t>
            </w:r>
          </w:p>
        </w:tc>
        <w:tc>
          <w:tcPr>
            <w:tcW w:w="3974" w:type="dxa"/>
          </w:tcPr>
          <w:p w14:paraId="0B6AFDC4" w14:textId="77777777" w:rsidR="00247D27" w:rsidRPr="00B16B54" w:rsidRDefault="00247D27" w:rsidP="00F76FF1">
            <w:pPr>
              <w:pStyle w:val="TableText"/>
              <w:keepNext/>
            </w:pPr>
            <w:r w:rsidRPr="00B16B54">
              <w:t xml:space="preserve">4 weeks </w:t>
            </w:r>
          </w:p>
        </w:tc>
      </w:tr>
      <w:tr w:rsidR="00247D27" w14:paraId="136012D5" w14:textId="77777777" w:rsidTr="001432F9">
        <w:trPr>
          <w:cantSplit/>
        </w:trPr>
        <w:tc>
          <w:tcPr>
            <w:tcW w:w="4815" w:type="dxa"/>
          </w:tcPr>
          <w:p w14:paraId="6EB715F3" w14:textId="77777777" w:rsidR="00247D27" w:rsidRPr="00B16B54" w:rsidRDefault="00247D27" w:rsidP="00680B92">
            <w:pPr>
              <w:pStyle w:val="TableText"/>
              <w:keepNext/>
            </w:pPr>
            <w:r w:rsidRPr="00B16B54">
              <w:t>Negotiations and award of grant agreements</w:t>
            </w:r>
          </w:p>
        </w:tc>
        <w:tc>
          <w:tcPr>
            <w:tcW w:w="3974" w:type="dxa"/>
          </w:tcPr>
          <w:p w14:paraId="00D2003F" w14:textId="77777777" w:rsidR="00247D27" w:rsidRPr="00B16B54" w:rsidRDefault="00F76FF1" w:rsidP="00F76FF1">
            <w:pPr>
              <w:pStyle w:val="TableText"/>
              <w:keepNext/>
            </w:pPr>
            <w:r>
              <w:t>3 weeks</w:t>
            </w:r>
          </w:p>
        </w:tc>
      </w:tr>
      <w:tr w:rsidR="00247D27" w14:paraId="26158628" w14:textId="77777777" w:rsidTr="001432F9">
        <w:trPr>
          <w:cantSplit/>
        </w:trPr>
        <w:tc>
          <w:tcPr>
            <w:tcW w:w="4815" w:type="dxa"/>
          </w:tcPr>
          <w:p w14:paraId="67BF33B8" w14:textId="77777777" w:rsidR="00247D27" w:rsidRPr="00B16B54" w:rsidRDefault="00247D27" w:rsidP="00680B92">
            <w:pPr>
              <w:pStyle w:val="TableText"/>
              <w:keepNext/>
            </w:pPr>
            <w:r w:rsidRPr="00B16B54">
              <w:t>Notification to unsuccessful applicants</w:t>
            </w:r>
          </w:p>
        </w:tc>
        <w:tc>
          <w:tcPr>
            <w:tcW w:w="3974" w:type="dxa"/>
          </w:tcPr>
          <w:p w14:paraId="2D3003FB" w14:textId="77777777" w:rsidR="00247D27" w:rsidRPr="00B16B54" w:rsidRDefault="00247D27" w:rsidP="00F76FF1">
            <w:pPr>
              <w:pStyle w:val="TableText"/>
              <w:keepNext/>
            </w:pPr>
            <w:r w:rsidRPr="00B16B54">
              <w:t>2 weeks</w:t>
            </w:r>
          </w:p>
        </w:tc>
      </w:tr>
      <w:tr w:rsidR="00247D27" w14:paraId="6832CC6D" w14:textId="77777777" w:rsidTr="001432F9">
        <w:trPr>
          <w:cantSplit/>
        </w:trPr>
        <w:tc>
          <w:tcPr>
            <w:tcW w:w="4815" w:type="dxa"/>
          </w:tcPr>
          <w:p w14:paraId="22C87B6F" w14:textId="77777777" w:rsidR="00247D27" w:rsidRPr="00B16B54" w:rsidRDefault="00B10C23" w:rsidP="00680B92">
            <w:pPr>
              <w:pStyle w:val="TableText"/>
              <w:keepNext/>
            </w:pPr>
            <w:r>
              <w:t>Earliest start date of project</w:t>
            </w:r>
          </w:p>
        </w:tc>
        <w:tc>
          <w:tcPr>
            <w:tcW w:w="3974" w:type="dxa"/>
          </w:tcPr>
          <w:p w14:paraId="00340F12" w14:textId="77777777" w:rsidR="00247D27" w:rsidRPr="00B16B54" w:rsidRDefault="00E03780" w:rsidP="00680B92">
            <w:pPr>
              <w:pStyle w:val="TableText"/>
              <w:keepNext/>
            </w:pPr>
            <w:r>
              <w:t>March 2021</w:t>
            </w:r>
          </w:p>
        </w:tc>
      </w:tr>
      <w:tr w:rsidR="00247D27" w:rsidRPr="007B3784" w14:paraId="7F15DDDB" w14:textId="77777777" w:rsidTr="001432F9">
        <w:trPr>
          <w:cantSplit/>
        </w:trPr>
        <w:tc>
          <w:tcPr>
            <w:tcW w:w="4815" w:type="dxa"/>
          </w:tcPr>
          <w:p w14:paraId="7FD955D9" w14:textId="77777777" w:rsidR="00247D27" w:rsidRPr="007B3784" w:rsidRDefault="00247D27" w:rsidP="00680B92">
            <w:pPr>
              <w:pStyle w:val="TableText"/>
              <w:keepNext/>
            </w:pPr>
            <w:r w:rsidRPr="007B3784">
              <w:t xml:space="preserve">End date of grant commitment </w:t>
            </w:r>
          </w:p>
        </w:tc>
        <w:tc>
          <w:tcPr>
            <w:tcW w:w="3974" w:type="dxa"/>
          </w:tcPr>
          <w:p w14:paraId="4FBF75C5" w14:textId="77777777" w:rsidR="00247D27" w:rsidRPr="007B3784" w:rsidRDefault="00B10C23" w:rsidP="00680B92">
            <w:pPr>
              <w:pStyle w:val="TableText"/>
              <w:keepNext/>
            </w:pPr>
            <w:r>
              <w:t>30 June 2023</w:t>
            </w:r>
          </w:p>
        </w:tc>
      </w:tr>
    </w:tbl>
    <w:p w14:paraId="04ED0BDB" w14:textId="77777777" w:rsidR="00247D27" w:rsidRPr="00AD742E" w:rsidRDefault="00247D27" w:rsidP="00B400E6">
      <w:pPr>
        <w:pStyle w:val="Heading2"/>
      </w:pPr>
      <w:bookmarkStart w:id="135" w:name="_Toc496536673"/>
      <w:bookmarkStart w:id="136" w:name="_Toc531277500"/>
      <w:bookmarkStart w:id="137" w:name="_Toc955310"/>
      <w:bookmarkStart w:id="138" w:name="_Toc50020999"/>
      <w:bookmarkEnd w:id="130"/>
      <w:r>
        <w:t xml:space="preserve">The </w:t>
      </w:r>
      <w:r w:rsidR="00E93B21">
        <w:t xml:space="preserve">grant </w:t>
      </w:r>
      <w:r>
        <w:t>selection process</w:t>
      </w:r>
      <w:bookmarkEnd w:id="135"/>
      <w:bookmarkEnd w:id="136"/>
      <w:bookmarkEnd w:id="137"/>
      <w:bookmarkEnd w:id="138"/>
    </w:p>
    <w:p w14:paraId="14EC7640"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DE6A17">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4E8136BD" w14:textId="77777777" w:rsidR="00F67DBB" w:rsidRPr="005A61FE" w:rsidRDefault="00F67DBB" w:rsidP="00F67DBB">
      <w:r w:rsidRPr="005A61FE">
        <w:t>We consider your application on its merits, based on:</w:t>
      </w:r>
    </w:p>
    <w:p w14:paraId="4E1DC10F" w14:textId="77777777" w:rsidR="00F67DBB" w:rsidRPr="005A61FE" w:rsidRDefault="00F67DBB" w:rsidP="00F67DBB">
      <w:pPr>
        <w:pStyle w:val="ListBullet"/>
        <w:numPr>
          <w:ilvl w:val="0"/>
          <w:numId w:val="7"/>
        </w:numPr>
      </w:pPr>
      <w:r w:rsidRPr="005A61FE">
        <w:t xml:space="preserve">how well it meets the criteria </w:t>
      </w:r>
    </w:p>
    <w:p w14:paraId="66843277" w14:textId="77777777" w:rsidR="00F67DBB" w:rsidRPr="005A61FE" w:rsidRDefault="00F67DBB" w:rsidP="00E27987">
      <w:pPr>
        <w:pStyle w:val="ListBullet"/>
        <w:numPr>
          <w:ilvl w:val="0"/>
          <w:numId w:val="7"/>
        </w:numPr>
      </w:pPr>
      <w:r w:rsidRPr="005A61FE">
        <w:t>how it compares to other applications</w:t>
      </w:r>
    </w:p>
    <w:p w14:paraId="7890ED26"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6AE6B68D"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2FF620DB" w14:textId="77777777" w:rsidR="00F67DBB" w:rsidRPr="005A61FE" w:rsidRDefault="0054218F" w:rsidP="00F67DBB">
      <w:pPr>
        <w:pStyle w:val="ListBullet"/>
        <w:numPr>
          <w:ilvl w:val="0"/>
          <w:numId w:val="7"/>
        </w:numPr>
      </w:pPr>
      <w:r w:rsidRPr="005A61FE">
        <w:t>the overall objectives of the grant opportunity</w:t>
      </w:r>
    </w:p>
    <w:p w14:paraId="10573F1D"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E1CEEEF"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370737E4" w14:textId="77777777" w:rsidR="00247D27" w:rsidRDefault="00247D27" w:rsidP="00247D27">
      <w:r>
        <w:t xml:space="preserve">We will establish a committee of </w:t>
      </w:r>
      <w:r w:rsidR="00DE6A17">
        <w:t xml:space="preserve">Australian Government departmental representatives </w:t>
      </w:r>
      <w:r>
        <w:t>to assess applications. The committee may also seek additional advice from independent technical experts.</w:t>
      </w:r>
    </w:p>
    <w:p w14:paraId="2AF8036A" w14:textId="77777777" w:rsidR="001E4E0E" w:rsidRDefault="001E4E0E" w:rsidP="001E4E0E">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t xml:space="preserve"> The committee may also take into account other factors, such as geographic spread of projects, the range of projects that will protect the most number of priority species and </w:t>
      </w:r>
      <w:r w:rsidRPr="002B66D1">
        <w:t>the risks associated with the grant, including risks of the activity and risks to the Commonwealth</w:t>
      </w:r>
      <w:r>
        <w:t>.</w:t>
      </w:r>
    </w:p>
    <w:p w14:paraId="07A7CE55" w14:textId="77777777" w:rsidR="00247D27" w:rsidRDefault="00247D27" w:rsidP="001E4E0E">
      <w:r>
        <w:t>If the selection process identifies unintentional errors in your application, we may contact you to correct or clarify the errors, but you cannot make any material alteration or addition.</w:t>
      </w:r>
    </w:p>
    <w:p w14:paraId="4BA337AB" w14:textId="77777777" w:rsidR="00247D27" w:rsidRDefault="00F67DBB" w:rsidP="001844D5">
      <w:pPr>
        <w:pStyle w:val="Heading3"/>
      </w:pPr>
      <w:bookmarkStart w:id="139" w:name="_Toc531277501"/>
      <w:bookmarkStart w:id="140" w:name="_Toc164844279"/>
      <w:bookmarkStart w:id="141" w:name="_Toc383003268"/>
      <w:bookmarkStart w:id="142" w:name="_Toc496536674"/>
      <w:bookmarkStart w:id="143" w:name="_Toc955311"/>
      <w:bookmarkStart w:id="144" w:name="_Toc50021000"/>
      <w:r w:rsidRPr="005A61FE">
        <w:t>Who will approve grants?</w:t>
      </w:r>
      <w:bookmarkEnd w:id="139"/>
      <w:bookmarkEnd w:id="140"/>
      <w:bookmarkEnd w:id="141"/>
      <w:bookmarkEnd w:id="142"/>
      <w:bookmarkEnd w:id="143"/>
      <w:bookmarkEnd w:id="144"/>
    </w:p>
    <w:p w14:paraId="4F9B7C14" w14:textId="77777777" w:rsidR="00247D27" w:rsidRDefault="0039685E" w:rsidP="00247D27">
      <w:r>
        <w:t>The Minister for the Environment</w:t>
      </w:r>
      <w:r w:rsidR="00247D27">
        <w:t xml:space="preserve"> decides which grants to approve taking into acco</w:t>
      </w:r>
      <w:r w:rsidR="00AB1902">
        <w:t>unt the application assessment and</w:t>
      </w:r>
      <w:r w:rsidR="00247D27">
        <w:t xml:space="preserve"> the recommendations of the committee and the availability of grant funds.</w:t>
      </w:r>
    </w:p>
    <w:p w14:paraId="1AF3E6C1" w14:textId="77777777" w:rsidR="00564DF1" w:rsidRDefault="00564DF1" w:rsidP="00564DF1">
      <w:pPr>
        <w:spacing w:after="80"/>
      </w:pPr>
      <w:bookmarkStart w:id="145" w:name="_Toc489952696"/>
      <w:r w:rsidRPr="00E162FF">
        <w:t xml:space="preserve">The Minister’s decision is final in all matters, </w:t>
      </w:r>
      <w:r>
        <w:t>including</w:t>
      </w:r>
      <w:r w:rsidR="00825941">
        <w:t>:</w:t>
      </w:r>
    </w:p>
    <w:p w14:paraId="19E84BA3" w14:textId="77777777" w:rsidR="00564DF1" w:rsidRDefault="00564DF1" w:rsidP="00564DF1">
      <w:pPr>
        <w:pStyle w:val="ListBullet"/>
      </w:pPr>
      <w:r>
        <w:t xml:space="preserve">the </w:t>
      </w:r>
      <w:r w:rsidR="00AA73C5" w:rsidRPr="005A61FE">
        <w:t xml:space="preserve">grant </w:t>
      </w:r>
      <w:r>
        <w:t>approval</w:t>
      </w:r>
    </w:p>
    <w:p w14:paraId="7FAA77AA"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49BDB197"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D52B903" w14:textId="77777777" w:rsidR="00564DF1" w:rsidRPr="00E162FF" w:rsidRDefault="00564DF1" w:rsidP="00564DF1">
      <w:r>
        <w:t>We cannot review decisions about the merits of your application</w:t>
      </w:r>
      <w:r w:rsidRPr="00E162FF">
        <w:t>.</w:t>
      </w:r>
    </w:p>
    <w:p w14:paraId="399062AF" w14:textId="77777777" w:rsidR="00564DF1" w:rsidRDefault="00B10C23" w:rsidP="00564DF1">
      <w:r>
        <w:lastRenderedPageBreak/>
        <w:t>The Minister</w:t>
      </w:r>
      <w:r w:rsidR="00D4078F" w:rsidRPr="005A61FE">
        <w:t xml:space="preserve"> </w:t>
      </w:r>
      <w:r w:rsidR="00564DF1">
        <w:t>will not approve funding if there is insufficient program funds available across relevant financial years for the program.</w:t>
      </w:r>
    </w:p>
    <w:p w14:paraId="7326AF0F" w14:textId="77777777" w:rsidR="00564DF1" w:rsidRDefault="00564DF1" w:rsidP="00B400E6">
      <w:pPr>
        <w:pStyle w:val="Heading2"/>
      </w:pPr>
      <w:bookmarkStart w:id="146" w:name="_Toc496536675"/>
      <w:bookmarkStart w:id="147" w:name="_Toc531277502"/>
      <w:bookmarkStart w:id="148" w:name="_Toc955312"/>
      <w:bookmarkStart w:id="149" w:name="_Toc50021001"/>
      <w:r>
        <w:t>Notification of application outcomes</w:t>
      </w:r>
      <w:bookmarkEnd w:id="145"/>
      <w:bookmarkEnd w:id="146"/>
      <w:bookmarkEnd w:id="147"/>
      <w:bookmarkEnd w:id="148"/>
      <w:bookmarkEnd w:id="149"/>
    </w:p>
    <w:p w14:paraId="2E16CA56"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B5D10B2" w14:textId="77777777" w:rsidR="005C315B" w:rsidRDefault="00247D27" w:rsidP="00B10C23">
      <w:r>
        <w:t xml:space="preserve">If you are unsuccessful, we will </w:t>
      </w:r>
      <w:r w:rsidR="002C7115">
        <w:t xml:space="preserve">notify you in writing and </w:t>
      </w:r>
      <w:r>
        <w:t>give you a</w:t>
      </w:r>
      <w:r w:rsidRPr="00E162FF">
        <w:t xml:space="preserve">n opportunity to discuss the outcome with </w:t>
      </w:r>
      <w:r>
        <w:t>us</w:t>
      </w:r>
      <w:bookmarkStart w:id="150" w:name="_Toc955313"/>
      <w:bookmarkStart w:id="151" w:name="_Toc496536676"/>
      <w:bookmarkStart w:id="152" w:name="_Toc531277503"/>
      <w:r w:rsidR="00FB47B4">
        <w:t>.</w:t>
      </w:r>
    </w:p>
    <w:p w14:paraId="7C565321" w14:textId="77777777" w:rsidR="000C07C6" w:rsidRDefault="00E93B21" w:rsidP="00B400E6">
      <w:pPr>
        <w:pStyle w:val="Heading2"/>
      </w:pPr>
      <w:bookmarkStart w:id="153" w:name="_Toc50021002"/>
      <w:r w:rsidRPr="005A61FE">
        <w:t>Successful</w:t>
      </w:r>
      <w:r>
        <w:t xml:space="preserve"> grant applications</w:t>
      </w:r>
      <w:bookmarkEnd w:id="150"/>
      <w:bookmarkEnd w:id="151"/>
      <w:bookmarkEnd w:id="152"/>
      <w:bookmarkEnd w:id="153"/>
    </w:p>
    <w:p w14:paraId="16C00A5C" w14:textId="77777777" w:rsidR="00D057B9" w:rsidRDefault="00D057B9" w:rsidP="001844D5">
      <w:pPr>
        <w:pStyle w:val="Heading3"/>
      </w:pPr>
      <w:bookmarkStart w:id="154" w:name="_Toc466898120"/>
      <w:bookmarkStart w:id="155" w:name="_Toc496536677"/>
      <w:bookmarkStart w:id="156" w:name="_Toc531277504"/>
      <w:bookmarkStart w:id="157" w:name="_Toc955314"/>
      <w:bookmarkStart w:id="158" w:name="_Toc50021003"/>
      <w:bookmarkEnd w:id="118"/>
      <w:bookmarkEnd w:id="119"/>
      <w:r>
        <w:t>Grant agreement</w:t>
      </w:r>
      <w:bookmarkEnd w:id="154"/>
      <w:bookmarkEnd w:id="155"/>
      <w:bookmarkEnd w:id="156"/>
      <w:bookmarkEnd w:id="157"/>
      <w:bookmarkEnd w:id="158"/>
    </w:p>
    <w:p w14:paraId="605A1827" w14:textId="3C375446"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26" w:anchor="key-documents" w:history="1">
        <w:r w:rsidR="000C3B35" w:rsidRPr="00AD4871">
          <w:rPr>
            <w:rStyle w:val="Hyperlink"/>
          </w:rPr>
          <w:t>grant agreement</w:t>
        </w:r>
      </w:hyperlink>
      <w:r w:rsidR="000C3B35">
        <w:t xml:space="preserve"> is available on business.gov.au</w:t>
      </w:r>
      <w:r w:rsidR="005624ED">
        <w:t xml:space="preserve"> and GrantConnect</w:t>
      </w:r>
      <w:r w:rsidR="000F18DD" w:rsidRPr="005A61FE">
        <w:t>.</w:t>
      </w:r>
    </w:p>
    <w:p w14:paraId="7B5D7ADD" w14:textId="5CB3F83C"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4C3F634D"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6A2CCA">
        <w:t>ons made by the Minister</w:t>
      </w:r>
      <w:r>
        <w:t xml:space="preserve">. We will identify these in the offer of </w:t>
      </w:r>
      <w:r w:rsidR="00613C48">
        <w:t xml:space="preserve">grant </w:t>
      </w:r>
      <w:r>
        <w:t xml:space="preserve">funding. </w:t>
      </w:r>
    </w:p>
    <w:p w14:paraId="36D153EB" w14:textId="77777777" w:rsidR="00D057B9" w:rsidRDefault="00D057B9" w:rsidP="00D057B9">
      <w:r w:rsidRPr="0062411B">
        <w:t>The Commonwealth may reco</w:t>
      </w:r>
      <w:r>
        <w:t>ver grant funds if there is a breach of the grant agreement.</w:t>
      </w:r>
    </w:p>
    <w:p w14:paraId="178D3B23" w14:textId="77777777" w:rsidR="00C20F83" w:rsidRDefault="00C20F83" w:rsidP="001844D5">
      <w:pPr>
        <w:pStyle w:val="Heading3"/>
      </w:pPr>
      <w:bookmarkStart w:id="159" w:name="_Toc496536681"/>
      <w:bookmarkStart w:id="160" w:name="_Toc531277508"/>
      <w:bookmarkStart w:id="161" w:name="_Toc955318"/>
      <w:bookmarkStart w:id="162" w:name="_Toc50021004"/>
      <w:r>
        <w:t>Standard grant agreement</w:t>
      </w:r>
      <w:bookmarkEnd w:id="159"/>
      <w:bookmarkEnd w:id="160"/>
      <w:bookmarkEnd w:id="161"/>
      <w:bookmarkEnd w:id="162"/>
    </w:p>
    <w:p w14:paraId="20225C3F" w14:textId="76CB8A97" w:rsidR="00C20F83" w:rsidRDefault="00C20F83" w:rsidP="00251541">
      <w:pPr>
        <w:pStyle w:val="ListBullet"/>
        <w:numPr>
          <w:ilvl w:val="0"/>
          <w:numId w:val="0"/>
        </w:numPr>
      </w:pPr>
      <w:r>
        <w:t>We will use a standard grant agreement</w:t>
      </w:r>
      <w:r w:rsidR="005E0B82">
        <w:t>.</w:t>
      </w:r>
      <w:r>
        <w:t xml:space="preserve"> </w:t>
      </w:r>
    </w:p>
    <w:p w14:paraId="6139AF02"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7CFBBC8F"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4E0CF5">
        <w:t>Minister</w:t>
      </w:r>
      <w:r w:rsidR="00EF53D9">
        <w:t>.</w:t>
      </w:r>
    </w:p>
    <w:p w14:paraId="607DBC2C" w14:textId="77777777" w:rsidR="00BD3A35" w:rsidRDefault="00AB1902" w:rsidP="001844D5">
      <w:pPr>
        <w:pStyle w:val="Heading3"/>
      </w:pPr>
      <w:bookmarkStart w:id="163" w:name="_Toc489952704"/>
      <w:bookmarkStart w:id="164" w:name="_Toc496536682"/>
      <w:bookmarkStart w:id="165" w:name="_Toc531277509"/>
      <w:bookmarkStart w:id="166" w:name="_Toc955319"/>
      <w:bookmarkStart w:id="167" w:name="_Toc50021005"/>
      <w:bookmarkStart w:id="168" w:name="_Ref465245613"/>
      <w:bookmarkStart w:id="169" w:name="_Toc467165693"/>
      <w:bookmarkStart w:id="170" w:name="_Toc164844284"/>
      <w:r>
        <w:t>Project</w:t>
      </w:r>
      <w:r w:rsidR="00BD3A35" w:rsidRPr="00CB5DC6">
        <w:t xml:space="preserve"> specific legislation, </w:t>
      </w:r>
      <w:r w:rsidR="00BD3A35">
        <w:t>policies and industry standards</w:t>
      </w:r>
      <w:bookmarkEnd w:id="163"/>
      <w:bookmarkEnd w:id="164"/>
      <w:bookmarkEnd w:id="165"/>
      <w:bookmarkEnd w:id="166"/>
      <w:bookmarkEnd w:id="167"/>
    </w:p>
    <w:p w14:paraId="52A8D87F"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2866B49" w14:textId="77777777" w:rsidR="00147E5A" w:rsidRPr="005A61FE" w:rsidRDefault="00147E5A" w:rsidP="00147E5A">
      <w:pPr>
        <w:rPr>
          <w:rFonts w:ascii="Calibri" w:hAnsi="Calibri"/>
          <w:iCs w:val="0"/>
          <w:szCs w:val="22"/>
        </w:rPr>
      </w:pPr>
      <w:r w:rsidRPr="005A61FE">
        <w:t>In particular, you will be required to comply with:</w:t>
      </w:r>
    </w:p>
    <w:p w14:paraId="69CE9F9E" w14:textId="77777777" w:rsidR="00AB1902" w:rsidRPr="00683E42" w:rsidRDefault="00AB1902" w:rsidP="00683E42">
      <w:pPr>
        <w:pStyle w:val="ListBullet"/>
      </w:pPr>
      <w:bookmarkStart w:id="171" w:name="_Toc531277511"/>
      <w:bookmarkStart w:id="172" w:name="_Toc955321"/>
      <w:r w:rsidRPr="00683E42">
        <w:t>Commonwealth/State/Territory legislation in relation to:</w:t>
      </w:r>
    </w:p>
    <w:p w14:paraId="36CE50E8" w14:textId="77777777" w:rsidR="00AB1902" w:rsidRPr="00AB1902" w:rsidRDefault="00AB1902" w:rsidP="00D7562E">
      <w:pPr>
        <w:pStyle w:val="ListBullet"/>
        <w:numPr>
          <w:ilvl w:val="1"/>
          <w:numId w:val="8"/>
        </w:numPr>
      </w:pPr>
      <w:r w:rsidRPr="00AB1902">
        <w:t>workplace health and safety</w:t>
      </w:r>
    </w:p>
    <w:p w14:paraId="2402AC53" w14:textId="77777777" w:rsidR="00AB1902" w:rsidRPr="00AB1902" w:rsidRDefault="00AB1902" w:rsidP="00D7562E">
      <w:pPr>
        <w:pStyle w:val="ListBullet"/>
        <w:numPr>
          <w:ilvl w:val="1"/>
          <w:numId w:val="8"/>
        </w:numPr>
      </w:pPr>
      <w:r w:rsidRPr="00AB1902">
        <w:t>animal care and protection, including prevention of cruelty to animals</w:t>
      </w:r>
    </w:p>
    <w:p w14:paraId="1599B00A" w14:textId="77777777" w:rsidR="00AB1902" w:rsidRPr="00AB1902" w:rsidRDefault="00AB1902" w:rsidP="00D7562E">
      <w:pPr>
        <w:pStyle w:val="ListBullet"/>
        <w:numPr>
          <w:ilvl w:val="1"/>
          <w:numId w:val="8"/>
        </w:numPr>
      </w:pPr>
      <w:r w:rsidRPr="00AB1902">
        <w:t>management of wildlife and listed threatened species</w:t>
      </w:r>
    </w:p>
    <w:p w14:paraId="440338D6" w14:textId="77777777" w:rsidR="00AB1902" w:rsidRPr="00AB1902" w:rsidRDefault="00AB1902" w:rsidP="00D7562E">
      <w:pPr>
        <w:pStyle w:val="ListBullet"/>
        <w:numPr>
          <w:ilvl w:val="1"/>
          <w:numId w:val="8"/>
        </w:numPr>
      </w:pPr>
      <w:r w:rsidRPr="00AB1902">
        <w:t>quarantine, national parks and wildlife, biosecurity, and biodiversity conservation</w:t>
      </w:r>
    </w:p>
    <w:p w14:paraId="4AA85557" w14:textId="77777777" w:rsidR="00AB1902" w:rsidRPr="00AB1902" w:rsidRDefault="00AB1902" w:rsidP="00D7562E">
      <w:pPr>
        <w:pStyle w:val="ListBullet"/>
        <w:numPr>
          <w:ilvl w:val="1"/>
          <w:numId w:val="8"/>
        </w:numPr>
      </w:pPr>
      <w:r w:rsidRPr="00AB1902">
        <w:t xml:space="preserve">agricultural and veterinary chemicals use, including the </w:t>
      </w:r>
      <w:proofErr w:type="spellStart"/>
      <w:r w:rsidRPr="00AB1902">
        <w:t>AgVet</w:t>
      </w:r>
      <w:proofErr w:type="spellEnd"/>
      <w:r w:rsidRPr="00AB1902">
        <w:t xml:space="preserve"> Codes</w:t>
      </w:r>
    </w:p>
    <w:p w14:paraId="36DEBE27" w14:textId="77777777" w:rsidR="00AB1902" w:rsidRPr="00AB1902" w:rsidRDefault="00AB1902" w:rsidP="00D7562E">
      <w:pPr>
        <w:pStyle w:val="ListBullet"/>
        <w:numPr>
          <w:ilvl w:val="1"/>
          <w:numId w:val="8"/>
        </w:numPr>
      </w:pPr>
      <w:r w:rsidRPr="00AB1902">
        <w:lastRenderedPageBreak/>
        <w:t>biosecurity, to prevent the spread of pests and diseases</w:t>
      </w:r>
    </w:p>
    <w:p w14:paraId="1A31A5F4" w14:textId="77777777" w:rsidR="00AB1902" w:rsidRPr="00AB1902" w:rsidRDefault="00AB1902" w:rsidP="00D7562E">
      <w:pPr>
        <w:pStyle w:val="ListBullet"/>
        <w:numPr>
          <w:ilvl w:val="1"/>
          <w:numId w:val="8"/>
        </w:numPr>
      </w:pPr>
      <w:proofErr w:type="gramStart"/>
      <w:r w:rsidRPr="00AB1902">
        <w:t>native</w:t>
      </w:r>
      <w:proofErr w:type="gramEnd"/>
      <w:r w:rsidRPr="00AB1902">
        <w:t xml:space="preserve"> vegetation and environment protection.</w:t>
      </w:r>
    </w:p>
    <w:p w14:paraId="7DB83590" w14:textId="77777777" w:rsidR="00AB1902" w:rsidRPr="00AB1902" w:rsidRDefault="00AB1902" w:rsidP="00683E42">
      <w:pPr>
        <w:pStyle w:val="ListBullet"/>
      </w:pPr>
      <w:r w:rsidRPr="00AB1902">
        <w:t>State/Territory legislation in relation to:</w:t>
      </w:r>
    </w:p>
    <w:p w14:paraId="1EEBD0CC" w14:textId="77777777" w:rsidR="00AB1902" w:rsidRPr="00AB1902" w:rsidRDefault="00AB1902" w:rsidP="00D7562E">
      <w:pPr>
        <w:pStyle w:val="ListBullet"/>
        <w:numPr>
          <w:ilvl w:val="1"/>
          <w:numId w:val="8"/>
        </w:numPr>
      </w:pPr>
      <w:r w:rsidRPr="00AB1902">
        <w:t>interstate movement of native plants and animals</w:t>
      </w:r>
    </w:p>
    <w:p w14:paraId="57B5E2C5" w14:textId="77777777" w:rsidR="00AB1902" w:rsidRPr="00AB1902" w:rsidRDefault="00AB1902" w:rsidP="00D7562E">
      <w:pPr>
        <w:pStyle w:val="ListBullet"/>
        <w:numPr>
          <w:ilvl w:val="1"/>
          <w:numId w:val="8"/>
        </w:numPr>
      </w:pPr>
      <w:proofErr w:type="gramStart"/>
      <w:r w:rsidRPr="00AB1902">
        <w:t>animal</w:t>
      </w:r>
      <w:proofErr w:type="gramEnd"/>
      <w:r w:rsidRPr="00AB1902">
        <w:t xml:space="preserve"> welfare.</w:t>
      </w:r>
    </w:p>
    <w:p w14:paraId="77C99666" w14:textId="77777777" w:rsidR="00AB1902" w:rsidRPr="006B7AED" w:rsidRDefault="00AB1902" w:rsidP="006B7AED">
      <w:pPr>
        <w:pStyle w:val="ListBullet"/>
      </w:pPr>
      <w:r w:rsidRPr="006B7AED">
        <w:t>Whilst you are required to be compliant with all relevant laws and regulations, you must comply with the following requirements:</w:t>
      </w:r>
    </w:p>
    <w:p w14:paraId="0B9BCA68" w14:textId="77777777" w:rsidR="00AB1902" w:rsidRPr="00AB1902" w:rsidRDefault="00AB1902" w:rsidP="00D7562E">
      <w:pPr>
        <w:pStyle w:val="ListBullet"/>
        <w:numPr>
          <w:ilvl w:val="1"/>
          <w:numId w:val="8"/>
        </w:numPr>
      </w:pPr>
      <w:r w:rsidRPr="00AB1902">
        <w:t>state/territory regulated activities, such as take from the wild</w:t>
      </w:r>
    </w:p>
    <w:p w14:paraId="72B0BB4A" w14:textId="77777777" w:rsidR="00AB1902" w:rsidRPr="00AB1902" w:rsidRDefault="00AB1902" w:rsidP="00D7562E">
      <w:pPr>
        <w:pStyle w:val="ListBullet"/>
        <w:numPr>
          <w:ilvl w:val="1"/>
          <w:numId w:val="8"/>
        </w:numPr>
      </w:pPr>
      <w:proofErr w:type="gramStart"/>
      <w:r w:rsidRPr="00AB1902">
        <w:t>hold</w:t>
      </w:r>
      <w:proofErr w:type="gramEnd"/>
      <w:r w:rsidRPr="00AB1902">
        <w:t xml:space="preserve"> relevant permits or be otherwise accredited with, or authorised by, the relevant state or territory government(s) to undertake the proposed activities in those jurisdictions.</w:t>
      </w:r>
    </w:p>
    <w:p w14:paraId="010DF8FA" w14:textId="77777777" w:rsidR="00AB1902" w:rsidRPr="00AB1902" w:rsidRDefault="00AB1902" w:rsidP="00D7562E">
      <w:pPr>
        <w:pStyle w:val="ListBullet"/>
        <w:numPr>
          <w:ilvl w:val="1"/>
          <w:numId w:val="8"/>
        </w:numPr>
      </w:pPr>
      <w:proofErr w:type="gramStart"/>
      <w:r w:rsidRPr="00AB1902">
        <w:t>relevant</w:t>
      </w:r>
      <w:proofErr w:type="gramEnd"/>
      <w:r w:rsidRPr="00AB1902">
        <w:t xml:space="preserve"> codes of practice, standards and guidelines, and threatened species conservation programs (where applicable).</w:t>
      </w:r>
    </w:p>
    <w:p w14:paraId="1015424D" w14:textId="77777777" w:rsidR="00AB1902" w:rsidRPr="00AB1902" w:rsidRDefault="00AB1902" w:rsidP="00D7562E">
      <w:pPr>
        <w:pStyle w:val="ListBullet"/>
        <w:numPr>
          <w:ilvl w:val="1"/>
          <w:numId w:val="8"/>
        </w:numPr>
      </w:pPr>
      <w:proofErr w:type="gramStart"/>
      <w:r w:rsidRPr="00AB1902">
        <w:t>you</w:t>
      </w:r>
      <w:proofErr w:type="gramEnd"/>
      <w:r w:rsidRPr="00AB1902">
        <w:t xml:space="preserve"> and other people engaged in the grant activity must not trespass on property in the course of undertaking your grant activity nor endorse, sanction, or give comfort to acts of trespass or unauthorised access to private property.</w:t>
      </w:r>
    </w:p>
    <w:p w14:paraId="1A9D2F49" w14:textId="77777777" w:rsidR="00AB1902" w:rsidRPr="007C245C" w:rsidRDefault="00FC0A60" w:rsidP="00D7562E">
      <w:pPr>
        <w:pStyle w:val="ListBullet"/>
        <w:numPr>
          <w:ilvl w:val="1"/>
          <w:numId w:val="8"/>
        </w:numPr>
      </w:pPr>
      <w:proofErr w:type="gramStart"/>
      <w:r>
        <w:t>a</w:t>
      </w:r>
      <w:r w:rsidRPr="00AB1902">
        <w:t>ny</w:t>
      </w:r>
      <w:proofErr w:type="gramEnd"/>
      <w:r w:rsidR="00AB1902" w:rsidRPr="00AB1902">
        <w:t xml:space="preserve"> government measures and requirements in relation to COVID-19 (Coronavirus).</w:t>
      </w:r>
    </w:p>
    <w:p w14:paraId="1B2BC20D" w14:textId="77777777" w:rsidR="00AB1902" w:rsidRPr="00AB1902" w:rsidRDefault="00AB1902" w:rsidP="00AB1902">
      <w:pPr>
        <w:ind w:left="142"/>
        <w:rPr>
          <w:iCs w:val="0"/>
        </w:rPr>
      </w:pPr>
      <w:r w:rsidRPr="00AB1902">
        <w:rPr>
          <w:iCs w:val="0"/>
        </w:rPr>
        <w:t>If the grant activity is proposing to directly affect Indigenous places, values or communities, the applicant must have the consent of the Traditional Owners.</w:t>
      </w:r>
    </w:p>
    <w:p w14:paraId="78C0233B" w14:textId="77777777" w:rsidR="00CE1A20" w:rsidRDefault="002E3A5A" w:rsidP="001844D5">
      <w:pPr>
        <w:pStyle w:val="Heading3"/>
      </w:pPr>
      <w:bookmarkStart w:id="173" w:name="_Toc489952707"/>
      <w:bookmarkStart w:id="174" w:name="_Toc496536685"/>
      <w:bookmarkStart w:id="175" w:name="_Toc531277729"/>
      <w:bookmarkStart w:id="176" w:name="_Toc463350780"/>
      <w:bookmarkStart w:id="177" w:name="_Toc467165695"/>
      <w:bookmarkStart w:id="178" w:name="_Toc530073035"/>
      <w:bookmarkStart w:id="179" w:name="_Toc496536686"/>
      <w:bookmarkStart w:id="180" w:name="_Toc531277514"/>
      <w:bookmarkStart w:id="181" w:name="_Toc955324"/>
      <w:bookmarkStart w:id="182" w:name="_Toc50021006"/>
      <w:bookmarkEnd w:id="168"/>
      <w:bookmarkEnd w:id="169"/>
      <w:bookmarkEnd w:id="171"/>
      <w:bookmarkEnd w:id="172"/>
      <w:bookmarkEnd w:id="173"/>
      <w:bookmarkEnd w:id="174"/>
      <w:bookmarkEnd w:id="175"/>
      <w:bookmarkEnd w:id="176"/>
      <w:bookmarkEnd w:id="177"/>
      <w:bookmarkEnd w:id="178"/>
      <w:r>
        <w:t xml:space="preserve">How </w:t>
      </w:r>
      <w:r w:rsidR="00387369">
        <w:t>we pay the grant</w:t>
      </w:r>
      <w:bookmarkEnd w:id="179"/>
      <w:bookmarkEnd w:id="180"/>
      <w:bookmarkEnd w:id="181"/>
      <w:bookmarkEnd w:id="182"/>
    </w:p>
    <w:p w14:paraId="7E1480F5"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73A43C99" w14:textId="77777777" w:rsidR="00F316C0" w:rsidRDefault="002C0A35" w:rsidP="00F34E3C">
      <w:pPr>
        <w:pStyle w:val="ListBullet"/>
      </w:pPr>
      <w:r>
        <w:t xml:space="preserve">maximum grant amount </w:t>
      </w:r>
      <w:r w:rsidR="00387369">
        <w:t>we will pay</w:t>
      </w:r>
    </w:p>
    <w:p w14:paraId="7EB5B4B0"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BE1AE90" w14:textId="77777777" w:rsidR="006B2631" w:rsidRDefault="006B2631" w:rsidP="00EA0918">
      <w:pPr>
        <w:pStyle w:val="ListBullet"/>
      </w:pPr>
      <w:proofErr w:type="gramStart"/>
      <w:r>
        <w:t>any</w:t>
      </w:r>
      <w:proofErr w:type="gramEnd"/>
      <w:r>
        <w:t xml:space="preserve"> in-k</w:t>
      </w:r>
      <w:r w:rsidR="00EA0918">
        <w:t>ind contributions you will make</w:t>
      </w:r>
      <w:r w:rsidR="00FB47B4">
        <w:t>.</w:t>
      </w:r>
    </w:p>
    <w:p w14:paraId="3BF29012" w14:textId="77777777" w:rsidR="002C5FE4" w:rsidRDefault="00E3522D" w:rsidP="002C5FE4">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38DE07F" w14:textId="243D776F" w:rsidR="00777894" w:rsidRDefault="00777894" w:rsidP="002C5FE4">
      <w:r w:rsidRPr="00DE796B">
        <w:t>We will make an initial payment on execution of the grant agreement. We will make subsequent payments six-monthly</w:t>
      </w:r>
      <w:r w:rsidR="00174F59">
        <w:t xml:space="preserve"> in advance</w:t>
      </w:r>
      <w:r w:rsidRPr="00DE796B">
        <w:t>, subject to acceptance of a satisfactory progress report on the project. We will set aside 10 per cent of the total grant funding for the final payment, payable upon acceptance of satisfactory end of project reports. Schedules for payments and reporting requirements are set out in the grant agreement.  </w:t>
      </w:r>
    </w:p>
    <w:p w14:paraId="54EA5FCC" w14:textId="77777777" w:rsidR="00A35F51" w:rsidRPr="00572C42" w:rsidRDefault="00A35F51" w:rsidP="001844D5">
      <w:pPr>
        <w:pStyle w:val="Heading3"/>
      </w:pPr>
      <w:bookmarkStart w:id="183" w:name="_Toc531277515"/>
      <w:bookmarkStart w:id="184" w:name="_Toc955325"/>
      <w:bookmarkStart w:id="185" w:name="_Toc50021007"/>
      <w:r>
        <w:t xml:space="preserve">Tax </w:t>
      </w:r>
      <w:r w:rsidR="00D100A1">
        <w:t>o</w:t>
      </w:r>
      <w:r w:rsidRPr="00572C42">
        <w:t>bligations</w:t>
      </w:r>
      <w:bookmarkEnd w:id="183"/>
      <w:bookmarkEnd w:id="184"/>
      <w:bookmarkEnd w:id="185"/>
    </w:p>
    <w:p w14:paraId="3E69F205" w14:textId="77777777" w:rsidR="004875E4" w:rsidRPr="00E162FF" w:rsidRDefault="00170249" w:rsidP="004875E4">
      <w:bookmarkStart w:id="186" w:name="_Toc496536687"/>
      <w:bookmarkEnd w:id="17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1768CA7"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BFE862F" w14:textId="77777777" w:rsidR="00170249" w:rsidRPr="005A61FE" w:rsidRDefault="00170249" w:rsidP="00653895">
      <w:pPr>
        <w:pStyle w:val="Heading2"/>
      </w:pPr>
      <w:bookmarkStart w:id="187" w:name="_Toc531277516"/>
      <w:bookmarkStart w:id="188" w:name="_Toc955326"/>
      <w:bookmarkStart w:id="189" w:name="_Toc50021008"/>
      <w:r w:rsidRPr="005A61FE">
        <w:lastRenderedPageBreak/>
        <w:t>Announcement of grants</w:t>
      </w:r>
      <w:bookmarkEnd w:id="187"/>
      <w:bookmarkEnd w:id="188"/>
      <w:bookmarkEnd w:id="189"/>
    </w:p>
    <w:p w14:paraId="2E6E96AA"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2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6396B1AD" w14:textId="77777777" w:rsidR="004D2CBD" w:rsidRPr="00E62F87" w:rsidRDefault="004D2CBD" w:rsidP="00653895">
      <w:pPr>
        <w:pStyle w:val="ListBullet"/>
      </w:pPr>
      <w:r w:rsidRPr="00E62F87">
        <w:t xml:space="preserve">name of your </w:t>
      </w:r>
      <w:r w:rsidR="00A6379E" w:rsidRPr="00E62F87">
        <w:t>organisation</w:t>
      </w:r>
    </w:p>
    <w:p w14:paraId="272B2359" w14:textId="77777777" w:rsidR="004D2CBD" w:rsidRPr="00E62F87" w:rsidRDefault="004D2CBD" w:rsidP="00653895">
      <w:pPr>
        <w:pStyle w:val="ListBullet"/>
      </w:pPr>
      <w:r w:rsidRPr="00E62F87">
        <w:t>title of the project</w:t>
      </w:r>
    </w:p>
    <w:p w14:paraId="3CF7DD95" w14:textId="77777777" w:rsidR="004D2CBD" w:rsidRPr="00E62F87" w:rsidRDefault="004D2CBD" w:rsidP="00653895">
      <w:pPr>
        <w:pStyle w:val="ListBullet"/>
      </w:pPr>
      <w:r w:rsidRPr="00E62F87">
        <w:t>description of the project and its aims</w:t>
      </w:r>
    </w:p>
    <w:p w14:paraId="0BFC6537" w14:textId="77777777" w:rsidR="004D2CBD" w:rsidRPr="00E62F87" w:rsidRDefault="004D2CBD" w:rsidP="00653895">
      <w:pPr>
        <w:pStyle w:val="ListBullet"/>
      </w:pPr>
      <w:r w:rsidRPr="00E62F87">
        <w:t>amount of grant funding awarded</w:t>
      </w:r>
    </w:p>
    <w:p w14:paraId="6CC3986A" w14:textId="77777777" w:rsidR="00B321C1" w:rsidRPr="00E62F87" w:rsidRDefault="00B321C1" w:rsidP="00653895">
      <w:pPr>
        <w:pStyle w:val="ListBullet"/>
      </w:pPr>
      <w:r w:rsidRPr="00E62F87">
        <w:t>Australian Business Number</w:t>
      </w:r>
    </w:p>
    <w:p w14:paraId="26BB0582" w14:textId="77777777" w:rsidR="00B321C1" w:rsidRPr="00E62F87" w:rsidRDefault="00B321C1" w:rsidP="00653895">
      <w:pPr>
        <w:pStyle w:val="ListBullet"/>
      </w:pPr>
      <w:r w:rsidRPr="00E62F87">
        <w:t>business location</w:t>
      </w:r>
    </w:p>
    <w:p w14:paraId="6FCF0E63"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7567D4B6" w14:textId="77777777" w:rsidR="002C00A0" w:rsidRDefault="00B617C2" w:rsidP="00007E4B">
      <w:pPr>
        <w:pStyle w:val="Heading2"/>
      </w:pPr>
      <w:bookmarkStart w:id="190" w:name="_Toc530073040"/>
      <w:bookmarkStart w:id="191" w:name="_Toc531277517"/>
      <w:bookmarkStart w:id="192" w:name="_Toc955327"/>
      <w:bookmarkStart w:id="193" w:name="_Toc50021009"/>
      <w:bookmarkEnd w:id="190"/>
      <w:r>
        <w:t xml:space="preserve">How we monitor your </w:t>
      </w:r>
      <w:bookmarkEnd w:id="186"/>
      <w:bookmarkEnd w:id="191"/>
      <w:bookmarkEnd w:id="192"/>
      <w:r w:rsidR="00082460">
        <w:t>grant activity</w:t>
      </w:r>
      <w:bookmarkEnd w:id="193"/>
    </w:p>
    <w:p w14:paraId="2B5847EC" w14:textId="77777777" w:rsidR="0094135B" w:rsidRDefault="0094135B" w:rsidP="001844D5">
      <w:pPr>
        <w:pStyle w:val="Heading3"/>
      </w:pPr>
      <w:bookmarkStart w:id="194" w:name="_Toc531277518"/>
      <w:bookmarkStart w:id="195" w:name="_Toc955328"/>
      <w:bookmarkStart w:id="196" w:name="_Toc50021010"/>
      <w:r>
        <w:t>Keeping us informed</w:t>
      </w:r>
      <w:bookmarkEnd w:id="194"/>
      <w:bookmarkEnd w:id="195"/>
      <w:bookmarkEnd w:id="196"/>
    </w:p>
    <w:p w14:paraId="74CC01AC"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16914A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74922C1" w14:textId="77777777" w:rsidR="0094135B" w:rsidRDefault="0091685B" w:rsidP="00760D2E">
      <w:pPr>
        <w:spacing w:after="80"/>
      </w:pPr>
      <w:r>
        <w:t>You must also inform us of any changes to your</w:t>
      </w:r>
      <w:r w:rsidR="00414A64">
        <w:t>:</w:t>
      </w:r>
    </w:p>
    <w:p w14:paraId="5BC71DC7" w14:textId="77777777" w:rsidR="0091685B" w:rsidRDefault="0091685B" w:rsidP="00653895">
      <w:pPr>
        <w:pStyle w:val="ListBullet"/>
      </w:pPr>
      <w:r>
        <w:t>name</w:t>
      </w:r>
    </w:p>
    <w:p w14:paraId="00CE4911" w14:textId="77777777" w:rsidR="0091685B" w:rsidRDefault="0091685B" w:rsidP="00653895">
      <w:pPr>
        <w:pStyle w:val="ListBullet"/>
      </w:pPr>
      <w:r>
        <w:t>addresses</w:t>
      </w:r>
    </w:p>
    <w:p w14:paraId="04D5C8A0" w14:textId="77777777" w:rsidR="0091685B" w:rsidRDefault="0091685B" w:rsidP="00653895">
      <w:pPr>
        <w:pStyle w:val="ListBullet"/>
      </w:pPr>
      <w:r>
        <w:t>nominated contact details</w:t>
      </w:r>
    </w:p>
    <w:p w14:paraId="187E657D" w14:textId="77777777" w:rsidR="0091685B" w:rsidRDefault="0091685B" w:rsidP="00653895">
      <w:pPr>
        <w:pStyle w:val="ListBullet"/>
        <w:spacing w:after="120"/>
      </w:pPr>
      <w:proofErr w:type="gramStart"/>
      <w:r>
        <w:t>bank</w:t>
      </w:r>
      <w:proofErr w:type="gramEnd"/>
      <w:r>
        <w:t xml:space="preserve"> account details. </w:t>
      </w:r>
    </w:p>
    <w:p w14:paraId="440836B2" w14:textId="77777777" w:rsidR="0091685B" w:rsidRDefault="0091685B" w:rsidP="0094135B">
      <w:r>
        <w:t xml:space="preserve">If you become aware of a breach of terms and conditions under the grant agreement you must contact us immediately. </w:t>
      </w:r>
    </w:p>
    <w:p w14:paraId="0A2733C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CF9E835" w14:textId="77777777" w:rsidR="00985817" w:rsidRPr="005A61FE" w:rsidRDefault="00985817" w:rsidP="00985817">
      <w:pPr>
        <w:pStyle w:val="Heading3"/>
      </w:pPr>
      <w:bookmarkStart w:id="197" w:name="_Toc531277519"/>
      <w:bookmarkStart w:id="198" w:name="_Toc955329"/>
      <w:bookmarkStart w:id="199" w:name="_Toc50021011"/>
      <w:r w:rsidRPr="005A61FE">
        <w:t>Reporting</w:t>
      </w:r>
      <w:bookmarkEnd w:id="197"/>
      <w:bookmarkEnd w:id="198"/>
      <w:bookmarkEnd w:id="199"/>
    </w:p>
    <w:p w14:paraId="3A4DF25A"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B5729E8" w14:textId="77777777" w:rsidR="0015405F" w:rsidRDefault="003B18C7" w:rsidP="00A8754E">
      <w:pPr>
        <w:pStyle w:val="ListBullet"/>
      </w:pPr>
      <w:r>
        <w:t>progress against agreed project milestones</w:t>
      </w:r>
    </w:p>
    <w:p w14:paraId="39EF8080" w14:textId="77777777" w:rsidR="0015405F" w:rsidRDefault="00A506FB" w:rsidP="00A8754E">
      <w:pPr>
        <w:pStyle w:val="ListBullet"/>
      </w:pPr>
      <w:r>
        <w:t>project expenditure, including expenditure</w:t>
      </w:r>
      <w:r w:rsidR="00FB2CBF">
        <w:t xml:space="preserve"> of grant funds</w:t>
      </w:r>
    </w:p>
    <w:p w14:paraId="34217276" w14:textId="77777777" w:rsidR="00FB2CBF" w:rsidRDefault="00FB2CBF" w:rsidP="00FB2CBF">
      <w:pPr>
        <w:pStyle w:val="ListBullet"/>
        <w:spacing w:after="120"/>
      </w:pPr>
      <w:proofErr w:type="gramStart"/>
      <w:r>
        <w:t>contributions</w:t>
      </w:r>
      <w:proofErr w:type="gramEnd"/>
      <w:r>
        <w:t xml:space="preserve"> of participants </w:t>
      </w:r>
      <w:r w:rsidR="00C20129">
        <w:t>directly related to the project</w:t>
      </w:r>
      <w:r>
        <w:t>.</w:t>
      </w:r>
    </w:p>
    <w:p w14:paraId="0230E90B"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9690C1C"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E026218" w14:textId="77777777" w:rsidR="006132DF" w:rsidRDefault="006132DF" w:rsidP="006F6212">
      <w:pPr>
        <w:pStyle w:val="Heading4"/>
      </w:pPr>
      <w:bookmarkStart w:id="200" w:name="_Toc496536688"/>
      <w:bookmarkStart w:id="201" w:name="_Toc531277520"/>
      <w:bookmarkStart w:id="202" w:name="_Toc955330"/>
      <w:bookmarkStart w:id="203" w:name="_Toc50021012"/>
      <w:r>
        <w:lastRenderedPageBreak/>
        <w:t>Progress report</w:t>
      </w:r>
      <w:r w:rsidR="00CE056C">
        <w:t>s</w:t>
      </w:r>
      <w:bookmarkEnd w:id="200"/>
      <w:bookmarkEnd w:id="201"/>
      <w:bookmarkEnd w:id="202"/>
      <w:bookmarkEnd w:id="203"/>
    </w:p>
    <w:p w14:paraId="7C7A0DFA" w14:textId="77777777" w:rsidR="006132DF" w:rsidRDefault="006132DF" w:rsidP="00760D2E">
      <w:pPr>
        <w:spacing w:after="80"/>
      </w:pPr>
      <w:r>
        <w:t>Progress</w:t>
      </w:r>
      <w:r w:rsidRPr="00E162FF">
        <w:t xml:space="preserve"> reports must</w:t>
      </w:r>
      <w:r w:rsidR="00825941">
        <w:t>:</w:t>
      </w:r>
    </w:p>
    <w:p w14:paraId="71773929"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5D8D827"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AE90630"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89F5E38"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4EE4AB5" w14:textId="77777777" w:rsidR="006132DF" w:rsidRDefault="006132DF" w:rsidP="006132DF">
      <w:r>
        <w:t xml:space="preserve">You must discuss any project or milestone reporting delays with </w:t>
      </w:r>
      <w:r w:rsidR="00D77D54">
        <w:t>us</w:t>
      </w:r>
      <w:r>
        <w:t xml:space="preserve"> as soon as you become aware of them. </w:t>
      </w:r>
    </w:p>
    <w:p w14:paraId="24B4DCB8" w14:textId="77777777" w:rsidR="006132DF" w:rsidRDefault="002810E7" w:rsidP="006F6212">
      <w:pPr>
        <w:pStyle w:val="Heading4"/>
      </w:pPr>
      <w:bookmarkStart w:id="204" w:name="_Toc496536689"/>
      <w:bookmarkStart w:id="205" w:name="_Toc531277521"/>
      <w:bookmarkStart w:id="206" w:name="_Toc955331"/>
      <w:bookmarkStart w:id="207" w:name="_Toc50021013"/>
      <w:r w:rsidRPr="005A61FE">
        <w:t>End of project</w:t>
      </w:r>
      <w:r w:rsidR="006132DF">
        <w:t xml:space="preserve"> report</w:t>
      </w:r>
      <w:bookmarkEnd w:id="204"/>
      <w:bookmarkEnd w:id="205"/>
      <w:bookmarkEnd w:id="206"/>
      <w:bookmarkEnd w:id="207"/>
    </w:p>
    <w:p w14:paraId="498445F3"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727C6393" w14:textId="77777777" w:rsidR="006132DF" w:rsidRDefault="002810E7" w:rsidP="00760D2E">
      <w:pPr>
        <w:spacing w:after="80"/>
      </w:pPr>
      <w:r w:rsidRPr="005A61FE">
        <w:t>End of project</w:t>
      </w:r>
      <w:r w:rsidR="0091403C">
        <w:t xml:space="preserve"> reports must</w:t>
      </w:r>
      <w:r w:rsidR="00825941">
        <w:t>:</w:t>
      </w:r>
    </w:p>
    <w:p w14:paraId="2904F89D"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3EC25C67"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15FAC31"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E5DA64D"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39C18AED" w14:textId="77777777" w:rsidR="006132DF" w:rsidRDefault="006132DF" w:rsidP="006F6212">
      <w:pPr>
        <w:pStyle w:val="Heading4"/>
      </w:pPr>
      <w:bookmarkStart w:id="208" w:name="_Toc496536690"/>
      <w:bookmarkStart w:id="209" w:name="_Toc531277522"/>
      <w:bookmarkStart w:id="210" w:name="_Toc955332"/>
      <w:bookmarkStart w:id="211" w:name="_Toc50021014"/>
      <w:r>
        <w:t>Ad</w:t>
      </w:r>
      <w:r w:rsidR="007F013E">
        <w:t>-</w:t>
      </w:r>
      <w:r>
        <w:t>hoc report</w:t>
      </w:r>
      <w:bookmarkEnd w:id="208"/>
      <w:bookmarkEnd w:id="209"/>
      <w:bookmarkEnd w:id="210"/>
      <w:r w:rsidR="009E1D7E">
        <w:t>s</w:t>
      </w:r>
      <w:bookmarkEnd w:id="211"/>
    </w:p>
    <w:p w14:paraId="50FB6D5B"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589F0BEE" w14:textId="77777777" w:rsidR="006132DF" w:rsidRDefault="00A5354C" w:rsidP="001844D5">
      <w:pPr>
        <w:pStyle w:val="Heading3"/>
      </w:pPr>
      <w:bookmarkStart w:id="212" w:name="_Toc531277523"/>
      <w:bookmarkStart w:id="213" w:name="_Toc496536691"/>
      <w:bookmarkStart w:id="214" w:name="_Toc955333"/>
      <w:bookmarkStart w:id="215" w:name="_Toc50021015"/>
      <w:r>
        <w:t xml:space="preserve">Independent </w:t>
      </w:r>
      <w:r w:rsidRPr="005A61FE">
        <w:t>audit</w:t>
      </w:r>
      <w:r w:rsidR="00985817" w:rsidRPr="005A61FE">
        <w:t>s</w:t>
      </w:r>
      <w:bookmarkEnd w:id="212"/>
      <w:bookmarkEnd w:id="213"/>
      <w:bookmarkEnd w:id="214"/>
      <w:bookmarkEnd w:id="215"/>
    </w:p>
    <w:p w14:paraId="68999B6D"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67EC8900" w14:textId="77777777" w:rsidR="00254170" w:rsidRDefault="00254170" w:rsidP="001844D5">
      <w:pPr>
        <w:pStyle w:val="Heading3"/>
      </w:pPr>
      <w:bookmarkStart w:id="216" w:name="_Toc496536692"/>
      <w:bookmarkStart w:id="217" w:name="_Toc531277524"/>
      <w:bookmarkStart w:id="218" w:name="_Toc955334"/>
      <w:bookmarkStart w:id="219" w:name="_Toc50021016"/>
      <w:bookmarkStart w:id="220" w:name="_Toc383003276"/>
      <w:r>
        <w:t>Compliance visits</w:t>
      </w:r>
      <w:bookmarkEnd w:id="216"/>
      <w:bookmarkEnd w:id="217"/>
      <w:bookmarkEnd w:id="218"/>
      <w:bookmarkEnd w:id="219"/>
    </w:p>
    <w:p w14:paraId="7850AE1F" w14:textId="77777777" w:rsidR="00254170" w:rsidRPr="00254170" w:rsidRDefault="00254170" w:rsidP="00254170">
      <w:r>
        <w:t xml:space="preserve">We may </w:t>
      </w:r>
      <w:r w:rsidR="004E43BF">
        <w:t>visit you</w:t>
      </w:r>
      <w:r>
        <w:t xml:space="preserve"> </w:t>
      </w:r>
      <w:r w:rsidR="00146445">
        <w:t>during</w:t>
      </w:r>
      <w:r>
        <w:t xml:space="preserve"> the project period</w:t>
      </w:r>
      <w:r w:rsidR="00C20129">
        <w:t xml:space="preserve"> </w:t>
      </w:r>
      <w:r>
        <w:t>to review your compliance with the grant agreement. We may also inspect the records you are required to keep under the grant agreement. We will provide you with reasonable notice of any compliance visit.</w:t>
      </w:r>
    </w:p>
    <w:p w14:paraId="4A34D565" w14:textId="77777777" w:rsidR="00CE1A20" w:rsidRPr="009E7919" w:rsidRDefault="0085511E" w:rsidP="001844D5">
      <w:pPr>
        <w:pStyle w:val="Heading3"/>
      </w:pPr>
      <w:bookmarkStart w:id="221" w:name="_Toc496536693"/>
      <w:bookmarkStart w:id="222" w:name="_Toc531277525"/>
      <w:bookmarkStart w:id="223" w:name="_Toc955335"/>
      <w:bookmarkStart w:id="224" w:name="_Toc50021017"/>
      <w:r>
        <w:t>Grant agreement</w:t>
      </w:r>
      <w:r w:rsidRPr="009E7919">
        <w:t xml:space="preserve"> </w:t>
      </w:r>
      <w:r w:rsidR="00BF0BFC" w:rsidRPr="009E7919">
        <w:t>v</w:t>
      </w:r>
      <w:r w:rsidR="00CE1A20" w:rsidRPr="009E7919">
        <w:t>ariations</w:t>
      </w:r>
      <w:bookmarkEnd w:id="220"/>
      <w:bookmarkEnd w:id="221"/>
      <w:bookmarkEnd w:id="222"/>
      <w:bookmarkEnd w:id="223"/>
      <w:bookmarkEnd w:id="224"/>
    </w:p>
    <w:p w14:paraId="67EB6087" w14:textId="77777777" w:rsidR="00EE50C7" w:rsidRDefault="00D100A1" w:rsidP="00C20129">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BE2F6E8" w14:textId="77777777" w:rsidR="00D100A1" w:rsidRDefault="00CE1A20" w:rsidP="00F34E3C">
      <w:pPr>
        <w:pStyle w:val="ListBullet"/>
      </w:pPr>
      <w:r w:rsidRPr="00E162FF">
        <w:t>chang</w:t>
      </w:r>
      <w:r w:rsidR="00D100A1">
        <w:t xml:space="preserve">ing </w:t>
      </w:r>
      <w:r w:rsidRPr="00E162FF">
        <w:t>project milestones</w:t>
      </w:r>
    </w:p>
    <w:p w14:paraId="5D26F048"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C20129">
        <w:t xml:space="preserve"> guidelines</w:t>
      </w:r>
    </w:p>
    <w:p w14:paraId="39DCD75E" w14:textId="77777777" w:rsidR="00EE50C7" w:rsidRDefault="00EE50C7" w:rsidP="00F34E3C">
      <w:pPr>
        <w:pStyle w:val="ListBullet"/>
      </w:pPr>
      <w:r>
        <w:t>changing project activities</w:t>
      </w:r>
    </w:p>
    <w:p w14:paraId="683F097D"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555BE02B"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40B3B0B5" w14:textId="77777777"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C20129">
        <w:t>project</w:t>
      </w:r>
      <w:r>
        <w:t xml:space="preserve"> end </w:t>
      </w:r>
      <w:r w:rsidR="0094135B">
        <w:t xml:space="preserve">date. </w:t>
      </w:r>
      <w:r w:rsidR="00C53FC4">
        <w:t>We</w:t>
      </w:r>
      <w:r w:rsidR="00C7593F">
        <w:t xml:space="preserve"> can provide you with a variation request template.</w:t>
      </w:r>
    </w:p>
    <w:p w14:paraId="488ED67C"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AC73EDF"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38C3B319"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46BAA7DD"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1C6A4B4" w14:textId="77777777" w:rsidR="0091403C" w:rsidRDefault="0091403C" w:rsidP="00F34E3C">
      <w:pPr>
        <w:pStyle w:val="ListBullet"/>
      </w:pPr>
      <w:r>
        <w:t>changes to the timing of grant payments</w:t>
      </w:r>
    </w:p>
    <w:p w14:paraId="3CA93195"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41DFF0B5" w14:textId="77777777" w:rsidR="00E55FCC" w:rsidRDefault="00F54561" w:rsidP="001844D5">
      <w:pPr>
        <w:pStyle w:val="Heading3"/>
      </w:pPr>
      <w:bookmarkStart w:id="225" w:name="_Toc496536695"/>
      <w:bookmarkStart w:id="226" w:name="_Toc531277526"/>
      <w:bookmarkStart w:id="227" w:name="_Toc955336"/>
      <w:bookmarkStart w:id="228" w:name="_Toc50021018"/>
      <w:r>
        <w:t>Evaluation</w:t>
      </w:r>
      <w:bookmarkEnd w:id="225"/>
      <w:bookmarkEnd w:id="226"/>
      <w:bookmarkEnd w:id="227"/>
      <w:bookmarkEnd w:id="228"/>
    </w:p>
    <w:p w14:paraId="4722167C" w14:textId="77777777" w:rsidR="000B5218" w:rsidRPr="005A61FE" w:rsidRDefault="00011AA7" w:rsidP="00F54561">
      <w:r>
        <w:t xml:space="preserve">We </w:t>
      </w:r>
      <w:r w:rsidR="00670C9E">
        <w:t>will</w:t>
      </w:r>
      <w:r>
        <w:t xml:space="preserve"> evaluat</w:t>
      </w:r>
      <w:r w:rsidR="000E11A2">
        <w:t>e</w:t>
      </w:r>
      <w:r>
        <w:t xml:space="preserve"> the </w:t>
      </w:r>
      <w:r w:rsidR="00AB46E7">
        <w:t>grant</w:t>
      </w:r>
      <w:r w:rsidR="00C20129">
        <w:t xml:space="preserve">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01C57EDF"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0A0F31A" w14:textId="77777777" w:rsidR="00564DF1" w:rsidRPr="003F385C" w:rsidRDefault="00564DF1" w:rsidP="001844D5">
      <w:pPr>
        <w:pStyle w:val="Heading3"/>
      </w:pPr>
      <w:bookmarkStart w:id="229" w:name="_Toc496536697"/>
      <w:bookmarkStart w:id="230" w:name="_Toc531277527"/>
      <w:bookmarkStart w:id="231" w:name="_Toc955337"/>
      <w:bookmarkStart w:id="232" w:name="_Toc50021019"/>
      <w:bookmarkStart w:id="233" w:name="_Toc164844290"/>
      <w:bookmarkStart w:id="234" w:name="_Toc383003280"/>
      <w:r>
        <w:t>Grant acknowledgement</w:t>
      </w:r>
      <w:bookmarkEnd w:id="229"/>
      <w:bookmarkEnd w:id="230"/>
      <w:bookmarkEnd w:id="231"/>
      <w:bookmarkEnd w:id="232"/>
    </w:p>
    <w:p w14:paraId="099AE7DF" w14:textId="77777777" w:rsidR="00C83F90" w:rsidRDefault="005009E1" w:rsidP="00C83F90">
      <w:r>
        <w:t>You</w:t>
      </w:r>
      <w:r w:rsidR="00C83F90" w:rsidRPr="00C83F90">
        <w:t xml:space="preserve"> must acknowledge the financial support received from the Australian Government </w:t>
      </w:r>
      <w:r w:rsidR="00C83F90">
        <w:t xml:space="preserve">in </w:t>
      </w:r>
      <w:r w:rsidR="00C83F90" w:rsidRPr="00C83F90">
        <w:t>all publications, websites, promotional and advertising materials, displays and signage, public announcements and ac</w:t>
      </w:r>
      <w:r w:rsidR="00C83F90">
        <w:t>tivities relating to the grant by using the following:</w:t>
      </w:r>
    </w:p>
    <w:p w14:paraId="16BDFBB4" w14:textId="77777777" w:rsidR="00C83F90" w:rsidRDefault="00C83F90" w:rsidP="00C83F90">
      <w:r>
        <w:t>‘</w:t>
      </w:r>
      <w:r w:rsidRPr="00C83F90">
        <w:t xml:space="preserve">The [activity] is funded by the Australian Government’s </w:t>
      </w:r>
      <w:r w:rsidR="00EF62F0">
        <w:t xml:space="preserve">Environment Restoration Fund </w:t>
      </w:r>
      <w:r w:rsidR="001B3EBE">
        <w:t>-</w:t>
      </w:r>
      <w:r w:rsidR="00EF62F0">
        <w:t xml:space="preserve"> Safe Havens</w:t>
      </w:r>
      <w:r w:rsidRPr="00C83F90">
        <w:t xml:space="preserve"> program</w:t>
      </w:r>
      <w:r>
        <w:t>’</w:t>
      </w:r>
    </w:p>
    <w:p w14:paraId="116DE9E2" w14:textId="77777777" w:rsidR="005009E1" w:rsidRDefault="005009E1" w:rsidP="005009E1">
      <w:r>
        <w:t xml:space="preserve">You must include the Australian Government logo in all promotional materials, publications and websites. Do not modify the </w:t>
      </w:r>
      <w:r w:rsidRPr="00C83F90">
        <w:t>logo’s colour, shape, form, font or design in any way</w:t>
      </w:r>
      <w:r>
        <w:t xml:space="preserve">. Do not place it </w:t>
      </w:r>
      <w:r w:rsidRPr="00C83F90">
        <w:t>over an image or heavily textured background or as a tint of a colour</w:t>
      </w:r>
      <w:r>
        <w:t xml:space="preserve">. You cannot use the logo to give the impression that </w:t>
      </w:r>
      <w:r w:rsidRPr="00C83F90">
        <w:t>the Australian Government has published a product or endorsed another organisation.</w:t>
      </w:r>
    </w:p>
    <w:p w14:paraId="40B22D23" w14:textId="77777777" w:rsidR="00C83F90" w:rsidRDefault="005009E1" w:rsidP="005009E1">
      <w:r>
        <w:t xml:space="preserve">If you promote your project on social media, </w:t>
      </w:r>
      <w:r w:rsidR="00C83F90" w:rsidRPr="00C83F90">
        <w:t>where character limits allow</w:t>
      </w:r>
      <w:r>
        <w:t xml:space="preserve"> p</w:t>
      </w:r>
      <w:r w:rsidR="00C83F90" w:rsidRPr="00C83F90">
        <w:t>lease use the followi</w:t>
      </w:r>
      <w:r w:rsidR="00C83F90">
        <w:t>ng handles and hashtags:</w:t>
      </w:r>
    </w:p>
    <w:p w14:paraId="0E7A6DBC" w14:textId="77777777" w:rsidR="00C83F90" w:rsidRDefault="00C83F90" w:rsidP="005009E1">
      <w:pPr>
        <w:pStyle w:val="ListBullet"/>
      </w:pPr>
      <w:r w:rsidRPr="00C83F90">
        <w:t>Twitter -</w:t>
      </w:r>
      <w:r>
        <w:t xml:space="preserve"> </w:t>
      </w:r>
      <w:r w:rsidR="00796509">
        <w:t>@</w:t>
      </w:r>
      <w:proofErr w:type="spellStart"/>
      <w:r w:rsidR="00796509">
        <w:t>TSCommissioner</w:t>
      </w:r>
      <w:proofErr w:type="spellEnd"/>
      <w:r w:rsidR="00796509">
        <w:t>, @</w:t>
      </w:r>
      <w:proofErr w:type="spellStart"/>
      <w:r w:rsidR="00796509">
        <w:t>envirogov</w:t>
      </w:r>
      <w:proofErr w:type="spellEnd"/>
      <w:r w:rsidR="00796509">
        <w:t xml:space="preserve"> </w:t>
      </w:r>
    </w:p>
    <w:p w14:paraId="09D08CDB" w14:textId="6ACD855E" w:rsidR="00C83F90" w:rsidRDefault="00C83F90" w:rsidP="005009E1">
      <w:pPr>
        <w:pStyle w:val="ListBullet"/>
      </w:pPr>
      <w:r w:rsidRPr="00C83F90">
        <w:t xml:space="preserve">Facebook </w:t>
      </w:r>
      <w:r w:rsidR="00C52FFB">
        <w:t>-</w:t>
      </w:r>
      <w:r w:rsidR="00C52FFB" w:rsidRPr="00C83F90">
        <w:t xml:space="preserve"> </w:t>
      </w:r>
      <w:r w:rsidR="00796509" w:rsidRPr="000F1152">
        <w:rPr>
          <w:iCs/>
        </w:rPr>
        <w:t>@</w:t>
      </w:r>
      <w:proofErr w:type="spellStart"/>
      <w:r w:rsidR="00796509" w:rsidRPr="000F1152">
        <w:rPr>
          <w:iCs/>
        </w:rPr>
        <w:t>TSCommissioner</w:t>
      </w:r>
      <w:proofErr w:type="spellEnd"/>
      <w:r w:rsidR="00796509">
        <w:rPr>
          <w:iCs/>
        </w:rPr>
        <w:t xml:space="preserve">, </w:t>
      </w:r>
      <w:r w:rsidR="00796509">
        <w:t>@</w:t>
      </w:r>
      <w:proofErr w:type="spellStart"/>
      <w:r w:rsidR="00796509">
        <w:t>awegov</w:t>
      </w:r>
      <w:proofErr w:type="spellEnd"/>
      <w:r w:rsidR="00796509">
        <w:t xml:space="preserve"> (</w:t>
      </w:r>
      <w:r w:rsidR="00796509" w:rsidRPr="00C83F90">
        <w:t>Australian Department of Agriculture, Water and the Environment</w:t>
      </w:r>
      <w:r w:rsidR="00796509">
        <w:t>)</w:t>
      </w:r>
    </w:p>
    <w:p w14:paraId="20B872F2" w14:textId="77777777" w:rsidR="00796509" w:rsidRDefault="00796509" w:rsidP="00796509">
      <w:pPr>
        <w:pStyle w:val="ListBullet"/>
      </w:pPr>
      <w:r>
        <w:t>Instagram - @</w:t>
      </w:r>
      <w:proofErr w:type="spellStart"/>
      <w:r>
        <w:t>tscommissioner</w:t>
      </w:r>
      <w:proofErr w:type="spellEnd"/>
      <w:r>
        <w:t>, @</w:t>
      </w:r>
      <w:proofErr w:type="spellStart"/>
      <w:r>
        <w:t>awegov</w:t>
      </w:r>
      <w:proofErr w:type="spellEnd"/>
      <w:r>
        <w:t xml:space="preserve">  </w:t>
      </w:r>
    </w:p>
    <w:p w14:paraId="5F1E6908" w14:textId="77777777" w:rsidR="005009E1" w:rsidRDefault="005009E1" w:rsidP="00C83F90">
      <w:r>
        <w:t>This helps</w:t>
      </w:r>
      <w:r w:rsidRPr="005009E1">
        <w:t xml:space="preserve"> </w:t>
      </w:r>
      <w:r>
        <w:t xml:space="preserve">the Australian Government </w:t>
      </w:r>
      <w:r w:rsidRPr="00C83F90">
        <w:t>cross-promote projects through Facebook and Twitte</w:t>
      </w:r>
      <w:r>
        <w:t>r.</w:t>
      </w:r>
    </w:p>
    <w:p w14:paraId="2CB03DCF" w14:textId="77777777" w:rsidR="000B5218" w:rsidRPr="005A61FE" w:rsidRDefault="000B5218" w:rsidP="00992F8E">
      <w:pPr>
        <w:pStyle w:val="Heading2"/>
      </w:pPr>
      <w:bookmarkStart w:id="235" w:name="_Toc531277528"/>
      <w:bookmarkStart w:id="236" w:name="_Toc955338"/>
      <w:bookmarkStart w:id="237" w:name="_Toc50021020"/>
      <w:bookmarkStart w:id="238" w:name="_Toc496536698"/>
      <w:r w:rsidRPr="005A61FE">
        <w:lastRenderedPageBreak/>
        <w:t>Probity</w:t>
      </w:r>
      <w:bookmarkEnd w:id="235"/>
      <w:bookmarkEnd w:id="236"/>
      <w:bookmarkEnd w:id="237"/>
    </w:p>
    <w:p w14:paraId="0040093E"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3AF373D" w14:textId="77777777" w:rsidR="006544BC" w:rsidRDefault="003A270D" w:rsidP="00007E4B">
      <w:pPr>
        <w:pStyle w:val="Heading3"/>
      </w:pPr>
      <w:bookmarkStart w:id="239" w:name="_Toc531277529"/>
      <w:bookmarkStart w:id="240" w:name="_Toc955339"/>
      <w:bookmarkStart w:id="241" w:name="_Toc50021021"/>
      <w:r>
        <w:t>Conflicts of interest</w:t>
      </w:r>
      <w:bookmarkEnd w:id="238"/>
      <w:bookmarkEnd w:id="239"/>
      <w:bookmarkEnd w:id="240"/>
      <w:bookmarkEnd w:id="241"/>
    </w:p>
    <w:p w14:paraId="63E6DCFA" w14:textId="77777777" w:rsidR="002662F6" w:rsidRDefault="000B5218" w:rsidP="00007E4B">
      <w:bookmarkStart w:id="242" w:name="_Toc496536699"/>
      <w:r w:rsidRPr="005A61FE">
        <w:t>Any conflicts</w:t>
      </w:r>
      <w:r w:rsidR="002662F6">
        <w:t xml:space="preserve"> of interest </w:t>
      </w:r>
      <w:bookmarkEnd w:id="242"/>
      <w:r w:rsidR="002662F6">
        <w:t xml:space="preserve">could affect the performance of </w:t>
      </w:r>
      <w:r w:rsidRPr="005A61FE">
        <w:t xml:space="preserve">the grant opportunity 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AB8456D"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w:t>
      </w:r>
      <w:r w:rsidR="00B54352">
        <w:t>n Government officer or member of an external panel</w:t>
      </w:r>
    </w:p>
    <w:p w14:paraId="7A4C41EF"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5A8A57C6"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8561AC7"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6A4E0195"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D9FA14C" w14:textId="77777777" w:rsidR="000B5218" w:rsidRPr="005A61FE" w:rsidRDefault="000B5218" w:rsidP="000B5218">
      <w:r w:rsidRPr="005A61FE">
        <w:t xml:space="preserve">Conflicts of interest for Australian Government staff are handled as set out in the Australian </w:t>
      </w:r>
      <w:hyperlink r:id="rId31"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7FFBB739" w14:textId="77777777" w:rsidR="001A612B" w:rsidRPr="005A61FE" w:rsidRDefault="001A612B" w:rsidP="001A612B">
      <w:bookmarkStart w:id="243" w:name="_Toc530073069"/>
      <w:bookmarkStart w:id="244" w:name="_Toc530073070"/>
      <w:bookmarkStart w:id="245" w:name="_Toc530073074"/>
      <w:bookmarkStart w:id="246" w:name="_Toc530073075"/>
      <w:bookmarkStart w:id="247" w:name="_Toc530073076"/>
      <w:bookmarkStart w:id="248" w:name="_Toc530073078"/>
      <w:bookmarkStart w:id="249" w:name="_Toc530073079"/>
      <w:bookmarkStart w:id="250" w:name="_Toc530073080"/>
      <w:bookmarkStart w:id="251" w:name="_Toc496536701"/>
      <w:bookmarkStart w:id="252" w:name="_Toc531277530"/>
      <w:bookmarkStart w:id="253" w:name="_Toc955340"/>
      <w:bookmarkEnd w:id="233"/>
      <w:bookmarkEnd w:id="234"/>
      <w:bookmarkEnd w:id="243"/>
      <w:bookmarkEnd w:id="244"/>
      <w:bookmarkEnd w:id="245"/>
      <w:bookmarkEnd w:id="246"/>
      <w:bookmarkEnd w:id="247"/>
      <w:bookmarkEnd w:id="248"/>
      <w:bookmarkEnd w:id="249"/>
      <w:bookmarkEnd w:id="250"/>
      <w:r w:rsidRPr="005A61FE">
        <w:t xml:space="preserve">We publish our </w:t>
      </w:r>
      <w:hyperlink r:id="rId32"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76B10502" w14:textId="77777777" w:rsidR="001956C5" w:rsidRPr="00E62F87" w:rsidRDefault="004C37F5" w:rsidP="001A612B">
      <w:pPr>
        <w:pStyle w:val="Heading3"/>
      </w:pPr>
      <w:bookmarkStart w:id="254" w:name="_Toc50021022"/>
      <w:r w:rsidRPr="00E62F87">
        <w:t>How we use your information</w:t>
      </w:r>
      <w:bookmarkEnd w:id="251"/>
      <w:bookmarkEnd w:id="252"/>
      <w:bookmarkEnd w:id="253"/>
      <w:bookmarkEnd w:id="254"/>
    </w:p>
    <w:p w14:paraId="001A0EF3"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2BC1F14"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C380F">
        <w:t>13.2.1</w:t>
      </w:r>
      <w:r w:rsidR="00057E29">
        <w:fldChar w:fldCharType="end"/>
      </w:r>
      <w:r w:rsidR="00FA169E" w:rsidRPr="00E62F87">
        <w:t>, or</w:t>
      </w:r>
    </w:p>
    <w:p w14:paraId="0600E87C"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C380F">
        <w:t>13.2.3</w:t>
      </w:r>
      <w:r w:rsidR="00057E29">
        <w:fldChar w:fldCharType="end"/>
      </w:r>
      <w:r w:rsidR="0079092D">
        <w:t>,</w:t>
      </w:r>
    </w:p>
    <w:p w14:paraId="6BE390F5"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43D029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39985EC" w14:textId="77777777" w:rsidR="00FA169E" w:rsidRPr="00E62F87" w:rsidRDefault="00FA169E" w:rsidP="005304C8">
      <w:pPr>
        <w:pStyle w:val="ListBullet"/>
      </w:pPr>
      <w:r w:rsidRPr="00E62F87">
        <w:t>for research</w:t>
      </w:r>
    </w:p>
    <w:p w14:paraId="33B35626"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01FCB81D" w14:textId="77777777" w:rsidR="004B44EC" w:rsidRPr="00E62F87" w:rsidRDefault="004B44EC" w:rsidP="006F6212">
      <w:pPr>
        <w:pStyle w:val="Heading4"/>
      </w:pPr>
      <w:bookmarkStart w:id="255" w:name="_Ref468133654"/>
      <w:bookmarkStart w:id="256" w:name="_Toc496536702"/>
      <w:bookmarkStart w:id="257" w:name="_Toc531277531"/>
      <w:bookmarkStart w:id="258" w:name="_Toc955341"/>
      <w:bookmarkStart w:id="259" w:name="_Toc50021023"/>
      <w:r w:rsidRPr="00E62F87">
        <w:lastRenderedPageBreak/>
        <w:t xml:space="preserve">How we </w:t>
      </w:r>
      <w:r w:rsidR="00BB37A8">
        <w:t>handle</w:t>
      </w:r>
      <w:r w:rsidRPr="00E62F87">
        <w:t xml:space="preserve"> your </w:t>
      </w:r>
      <w:r w:rsidR="00BB37A8">
        <w:t xml:space="preserve">confidential </w:t>
      </w:r>
      <w:r w:rsidRPr="00E62F87">
        <w:t>information</w:t>
      </w:r>
      <w:bookmarkEnd w:id="255"/>
      <w:bookmarkEnd w:id="256"/>
      <w:bookmarkEnd w:id="257"/>
      <w:bookmarkEnd w:id="258"/>
      <w:bookmarkEnd w:id="259"/>
    </w:p>
    <w:p w14:paraId="572FEEE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64EBE603"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8E3DB61"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6863ED5B"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5C95A315"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739E5376" w14:textId="77777777" w:rsidR="004B44EC" w:rsidRPr="00E62F87" w:rsidRDefault="004B44EC" w:rsidP="006F6212">
      <w:pPr>
        <w:pStyle w:val="Heading4"/>
      </w:pPr>
      <w:bookmarkStart w:id="260" w:name="_Toc496536703"/>
      <w:bookmarkStart w:id="261" w:name="_Toc531277532"/>
      <w:bookmarkStart w:id="262" w:name="_Toc955342"/>
      <w:bookmarkStart w:id="263" w:name="_Toc50021024"/>
      <w:r w:rsidRPr="00E62F87">
        <w:t xml:space="preserve">When we may </w:t>
      </w:r>
      <w:r w:rsidR="00C43A43" w:rsidRPr="00E62F87">
        <w:t xml:space="preserve">disclose </w:t>
      </w:r>
      <w:r w:rsidRPr="00E62F87">
        <w:t>confidential information</w:t>
      </w:r>
      <w:bookmarkEnd w:id="260"/>
      <w:bookmarkEnd w:id="261"/>
      <w:bookmarkEnd w:id="262"/>
      <w:bookmarkEnd w:id="263"/>
    </w:p>
    <w:p w14:paraId="1BF4D938"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B3DFCDB" w14:textId="77777777" w:rsidR="004B44EC" w:rsidRPr="00E62F87" w:rsidRDefault="004B44EC" w:rsidP="004B44EC">
      <w:pPr>
        <w:pStyle w:val="ListBullet"/>
      </w:pPr>
      <w:r w:rsidRPr="00E62F87">
        <w:t xml:space="preserve">to </w:t>
      </w:r>
      <w:r w:rsidR="00421CBC">
        <w:t>[</w:t>
      </w:r>
      <w:r w:rsidRPr="00E62F87">
        <w:t>the committee and</w:t>
      </w:r>
      <w:r w:rsidR="00421CBC">
        <w:t>]</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341A2A49" w14:textId="77777777" w:rsidR="004B44EC" w:rsidRPr="00E62F87" w:rsidRDefault="004B44EC" w:rsidP="004B44EC">
      <w:pPr>
        <w:pStyle w:val="ListBullet"/>
      </w:pPr>
      <w:r w:rsidRPr="00E62F87">
        <w:t>to the Auditor-General, Ombudsman or Privacy Commissioner</w:t>
      </w:r>
    </w:p>
    <w:p w14:paraId="6AD50C5B" w14:textId="77777777" w:rsidR="004B44EC" w:rsidRPr="00E62F87" w:rsidRDefault="004B44EC" w:rsidP="004B44EC">
      <w:pPr>
        <w:pStyle w:val="ListBullet"/>
      </w:pPr>
      <w:r w:rsidRPr="00E62F87">
        <w:t xml:space="preserve">to the responsible Minister or </w:t>
      </w:r>
      <w:r w:rsidR="00E04C95">
        <w:t>Assistant Minister</w:t>
      </w:r>
    </w:p>
    <w:p w14:paraId="0A47F719"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05DF2D43"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5DD8192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6493D97"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2CC9696"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7DB9ABF7" w14:textId="77777777" w:rsidR="004B44EC" w:rsidRPr="00E62F87" w:rsidRDefault="004B44EC" w:rsidP="006F6212">
      <w:pPr>
        <w:pStyle w:val="Heading4"/>
      </w:pPr>
      <w:bookmarkStart w:id="264" w:name="_Ref468133671"/>
      <w:bookmarkStart w:id="265" w:name="_Toc496536704"/>
      <w:bookmarkStart w:id="266" w:name="_Toc531277533"/>
      <w:bookmarkStart w:id="267" w:name="_Toc955343"/>
      <w:bookmarkStart w:id="268" w:name="_Toc50021025"/>
      <w:r w:rsidRPr="00E62F87">
        <w:t>How we use your personal information</w:t>
      </w:r>
      <w:bookmarkEnd w:id="264"/>
      <w:bookmarkEnd w:id="265"/>
      <w:bookmarkEnd w:id="266"/>
      <w:bookmarkEnd w:id="267"/>
      <w:bookmarkEnd w:id="268"/>
    </w:p>
    <w:p w14:paraId="57071AC4"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469AC1AC" w14:textId="77777777" w:rsidR="004B44EC" w:rsidRPr="00E62F87" w:rsidRDefault="004B44EC" w:rsidP="004B44EC">
      <w:pPr>
        <w:pStyle w:val="ListBullet"/>
        <w:numPr>
          <w:ilvl w:val="0"/>
          <w:numId w:val="7"/>
        </w:numPr>
        <w:ind w:left="357" w:hanging="357"/>
      </w:pPr>
      <w:r w:rsidRPr="00E62F87">
        <w:t>what personal information we collect</w:t>
      </w:r>
    </w:p>
    <w:p w14:paraId="3A04AF9D"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60D1E27D"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6EEAC80C"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w:t>
      </w:r>
      <w:r w:rsidR="00635B65">
        <w:t xml:space="preserve"> </w:t>
      </w:r>
      <w:r w:rsidR="004B44EC" w:rsidRPr="00E62F87">
        <w:t>and other Commonwealth employees and contr</w:t>
      </w:r>
      <w:r w:rsidR="00B20351">
        <w:t>actors, so we can</w:t>
      </w:r>
      <w:r w:rsidR="00414A64">
        <w:t>:</w:t>
      </w:r>
    </w:p>
    <w:p w14:paraId="4009711E"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5455002"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0F1B3AD7"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2AD02FA"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6258057D"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65D76FFD" w14:textId="77777777" w:rsidR="004B44EC" w:rsidRPr="00E62F87" w:rsidRDefault="00EC61D9" w:rsidP="00760D2E">
      <w:pPr>
        <w:spacing w:after="80"/>
      </w:pPr>
      <w:r w:rsidRPr="00E62F87">
        <w:t xml:space="preserve">You may </w:t>
      </w:r>
      <w:r w:rsidR="004B44EC" w:rsidRPr="00E62F87">
        <w:t xml:space="preserve">read our </w:t>
      </w:r>
      <w:hyperlink r:id="rId3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4F0261D" w14:textId="77777777" w:rsidR="004B44EC" w:rsidRPr="00E62F87" w:rsidRDefault="004B44EC" w:rsidP="00195D42">
      <w:pPr>
        <w:pStyle w:val="ListBullet"/>
      </w:pPr>
      <w:r w:rsidRPr="00E62F87">
        <w:t>what is personal information</w:t>
      </w:r>
    </w:p>
    <w:p w14:paraId="5BF2DAE9"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0EC4F537"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34FFE6EB" w14:textId="77777777" w:rsidR="00082C2C" w:rsidRDefault="00082C2C" w:rsidP="006F6212">
      <w:pPr>
        <w:pStyle w:val="Heading4"/>
      </w:pPr>
      <w:bookmarkStart w:id="269" w:name="_Toc496536705"/>
      <w:bookmarkStart w:id="270" w:name="_Toc489952724"/>
      <w:bookmarkStart w:id="271" w:name="_Toc496536706"/>
      <w:bookmarkStart w:id="272" w:name="_Toc531277534"/>
      <w:bookmarkStart w:id="273" w:name="_Toc955344"/>
      <w:bookmarkStart w:id="274" w:name="_Toc50021026"/>
      <w:bookmarkEnd w:id="269"/>
      <w:r>
        <w:lastRenderedPageBreak/>
        <w:t>Freedom of information</w:t>
      </w:r>
      <w:bookmarkEnd w:id="270"/>
      <w:bookmarkEnd w:id="271"/>
      <w:bookmarkEnd w:id="272"/>
      <w:bookmarkEnd w:id="273"/>
      <w:bookmarkEnd w:id="274"/>
    </w:p>
    <w:p w14:paraId="584A9817"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40B99893"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B1F20A9"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434C464" w14:textId="77777777" w:rsidR="001956C5" w:rsidRDefault="00956979" w:rsidP="00BB5EF3">
      <w:pPr>
        <w:pStyle w:val="Heading3"/>
        <w:ind w:hanging="792"/>
      </w:pPr>
      <w:bookmarkStart w:id="275" w:name="_Toc496536707"/>
      <w:bookmarkStart w:id="276" w:name="_Toc531277535"/>
      <w:bookmarkStart w:id="277" w:name="_Toc955345"/>
      <w:bookmarkStart w:id="278" w:name="_Toc50021027"/>
      <w:r>
        <w:t>Enquiries and f</w:t>
      </w:r>
      <w:r w:rsidR="001956C5" w:rsidRPr="00E63F2A">
        <w:t>eedback</w:t>
      </w:r>
      <w:bookmarkEnd w:id="275"/>
      <w:bookmarkEnd w:id="276"/>
      <w:bookmarkEnd w:id="277"/>
      <w:bookmarkEnd w:id="278"/>
    </w:p>
    <w:p w14:paraId="575F17BA"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4" w:history="1">
        <w:r w:rsidRPr="005A61FE">
          <w:rPr>
            <w:rStyle w:val="Hyperlink"/>
          </w:rPr>
          <w:t>web chat</w:t>
        </w:r>
      </w:hyperlink>
      <w:r>
        <w:t xml:space="preserve"> or</w:t>
      </w:r>
      <w:r w:rsidR="008863EB">
        <w:t xml:space="preserve"> through</w:t>
      </w:r>
      <w:r>
        <w:t xml:space="preserve"> our </w:t>
      </w:r>
      <w:hyperlink r:id="rId35" w:history="1">
        <w:r w:rsidRPr="005A61FE">
          <w:rPr>
            <w:rStyle w:val="Hyperlink"/>
          </w:rPr>
          <w:t>online enquiry form</w:t>
        </w:r>
      </w:hyperlink>
      <w:r w:rsidR="00CE5824">
        <w:t xml:space="preserve"> </w:t>
      </w:r>
      <w:r w:rsidR="004142C1">
        <w:t xml:space="preserve">on </w:t>
      </w:r>
      <w:r w:rsidR="00CE5824">
        <w:t>business.gov.au</w:t>
      </w:r>
      <w:r w:rsidR="00B20351">
        <w:t>.</w:t>
      </w:r>
    </w:p>
    <w:p w14:paraId="761E2DE2"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ED325D8" w14:textId="77777777" w:rsidR="001956C5" w:rsidRDefault="00F54BD4" w:rsidP="001956C5">
      <w:r>
        <w:t>Our</w:t>
      </w:r>
      <w:r w:rsidR="001956C5" w:rsidRPr="00E162FF">
        <w:t xml:space="preserve"> </w:t>
      </w:r>
      <w:hyperlink r:id="rId3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55FBB4B"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44A0EE6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6CE6F487" w14:textId="77777777" w:rsidR="00414A64" w:rsidRDefault="001956C5" w:rsidP="00EB3EF4">
      <w:pPr>
        <w:spacing w:after="0"/>
      </w:pPr>
      <w:r w:rsidRPr="00E162FF">
        <w:t>Head of Division</w:t>
      </w:r>
      <w:r w:rsidRPr="00E162FF">
        <w:rPr>
          <w:b/>
        </w:rPr>
        <w:t xml:space="preserve"> </w:t>
      </w:r>
      <w:r w:rsidRPr="00E162FF">
        <w:br/>
      </w:r>
      <w:r w:rsidR="00456145">
        <w:t>AusIndustry - Support for Business</w:t>
      </w:r>
    </w:p>
    <w:p w14:paraId="733FDCB2" w14:textId="77777777" w:rsidR="004452CD" w:rsidRDefault="004452CD" w:rsidP="00EB3EF4">
      <w:pPr>
        <w:spacing w:after="0"/>
      </w:pPr>
      <w:r>
        <w:t>Department of Industry, Science</w:t>
      </w:r>
      <w:r w:rsidR="0044516B">
        <w:t>, Energy and Resources</w:t>
      </w:r>
    </w:p>
    <w:p w14:paraId="74028A07" w14:textId="77777777" w:rsidR="001956C5" w:rsidRDefault="001956C5" w:rsidP="001956C5">
      <w:r w:rsidRPr="00E162FF">
        <w:t xml:space="preserve">GPO Box </w:t>
      </w:r>
      <w:r w:rsidR="004452CD">
        <w:t>2013</w:t>
      </w:r>
      <w:r w:rsidR="007610F4">
        <w:br/>
      </w:r>
      <w:r w:rsidRPr="00E162FF">
        <w:t>CANBERRA ACT 2601</w:t>
      </w:r>
    </w:p>
    <w:p w14:paraId="20762801" w14:textId="77777777" w:rsidR="00975D18" w:rsidRDefault="00A15AC7" w:rsidP="009E7919">
      <w:r>
        <w:t>You can also</w:t>
      </w:r>
      <w:r w:rsidR="001956C5" w:rsidRPr="00E162FF">
        <w:t xml:space="preserve"> contact the </w:t>
      </w:r>
      <w:hyperlink r:id="rId3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6FE972C5" w14:textId="77777777" w:rsidR="00D96D08" w:rsidRDefault="00BB5EF3" w:rsidP="00082460">
      <w:pPr>
        <w:pStyle w:val="Heading2"/>
      </w:pPr>
      <w:bookmarkStart w:id="279" w:name="_Ref17466953"/>
      <w:bookmarkStart w:id="280" w:name="_Toc50021028"/>
      <w:r>
        <w:t>Glossary</w:t>
      </w:r>
      <w:bookmarkEnd w:id="279"/>
      <w:bookmarkEnd w:id="28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BBFEA9F" w14:textId="77777777" w:rsidTr="001432F9">
        <w:trPr>
          <w:cantSplit/>
          <w:tblHeader/>
        </w:trPr>
        <w:tc>
          <w:tcPr>
            <w:tcW w:w="1843" w:type="pct"/>
            <w:shd w:val="clear" w:color="auto" w:fill="264F90"/>
          </w:tcPr>
          <w:p w14:paraId="69E4E98C"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DE094FA"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A23C906" w14:textId="77777777" w:rsidTr="001432F9">
        <w:trPr>
          <w:cantSplit/>
        </w:trPr>
        <w:tc>
          <w:tcPr>
            <w:tcW w:w="1843" w:type="pct"/>
          </w:tcPr>
          <w:p w14:paraId="0C98D19F" w14:textId="77777777" w:rsidR="002A7660" w:rsidRDefault="002A7660" w:rsidP="008E215B">
            <w:r>
              <w:t>Application form</w:t>
            </w:r>
          </w:p>
        </w:tc>
        <w:tc>
          <w:tcPr>
            <w:tcW w:w="3157" w:type="pct"/>
          </w:tcPr>
          <w:p w14:paraId="5DAE7DFA"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8531D79" w14:textId="77777777" w:rsidTr="001432F9">
        <w:trPr>
          <w:cantSplit/>
        </w:trPr>
        <w:tc>
          <w:tcPr>
            <w:tcW w:w="1843" w:type="pct"/>
          </w:tcPr>
          <w:p w14:paraId="19E39F8F" w14:textId="77777777" w:rsidR="002A7660" w:rsidRPr="009E3949" w:rsidRDefault="006C4678" w:rsidP="008E215B">
            <w:r>
              <w:t>AusIndustry</w:t>
            </w:r>
          </w:p>
        </w:tc>
        <w:tc>
          <w:tcPr>
            <w:tcW w:w="3157" w:type="pct"/>
          </w:tcPr>
          <w:p w14:paraId="4C6CE327"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6094597D" w14:textId="77777777" w:rsidTr="001432F9">
        <w:trPr>
          <w:cantSplit/>
        </w:trPr>
        <w:tc>
          <w:tcPr>
            <w:tcW w:w="1843" w:type="pct"/>
          </w:tcPr>
          <w:p w14:paraId="779E5750" w14:textId="77777777" w:rsidR="00706C60" w:rsidRDefault="00706C60" w:rsidP="00176EF8">
            <w:r>
              <w:t>Department</w:t>
            </w:r>
            <w:r w:rsidR="00176EF8">
              <w:t xml:space="preserve"> </w:t>
            </w:r>
          </w:p>
        </w:tc>
        <w:tc>
          <w:tcPr>
            <w:tcW w:w="3157" w:type="pct"/>
          </w:tcPr>
          <w:p w14:paraId="10888649"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6C1E61DB" w14:textId="77777777" w:rsidTr="001432F9">
        <w:trPr>
          <w:cantSplit/>
        </w:trPr>
        <w:tc>
          <w:tcPr>
            <w:tcW w:w="1843" w:type="pct"/>
          </w:tcPr>
          <w:p w14:paraId="3639E860" w14:textId="77777777" w:rsidR="00706C60" w:rsidRDefault="00706C60" w:rsidP="008E215B">
            <w:r>
              <w:t xml:space="preserve">Eligible </w:t>
            </w:r>
            <w:r w:rsidR="006C4678">
              <w:t>activities</w:t>
            </w:r>
          </w:p>
        </w:tc>
        <w:tc>
          <w:tcPr>
            <w:tcW w:w="3157" w:type="pct"/>
          </w:tcPr>
          <w:p w14:paraId="66948E27"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C380F">
              <w:t>5.1</w:t>
            </w:r>
            <w:r w:rsidR="00AF1D9D">
              <w:fldChar w:fldCharType="end"/>
            </w:r>
            <w:r w:rsidRPr="006C4678">
              <w:t>.</w:t>
            </w:r>
          </w:p>
        </w:tc>
      </w:tr>
      <w:tr w:rsidR="00706C60" w:rsidRPr="009E3949" w14:paraId="7E872976" w14:textId="77777777" w:rsidTr="001432F9">
        <w:trPr>
          <w:cantSplit/>
        </w:trPr>
        <w:tc>
          <w:tcPr>
            <w:tcW w:w="1843" w:type="pct"/>
          </w:tcPr>
          <w:p w14:paraId="649CF9C7" w14:textId="77777777" w:rsidR="00706C60" w:rsidRDefault="00706C60" w:rsidP="008E215B">
            <w:r>
              <w:lastRenderedPageBreak/>
              <w:t xml:space="preserve">Eligible </w:t>
            </w:r>
            <w:r w:rsidR="006C4678">
              <w:t>application</w:t>
            </w:r>
          </w:p>
        </w:tc>
        <w:tc>
          <w:tcPr>
            <w:tcW w:w="3157" w:type="pct"/>
          </w:tcPr>
          <w:p w14:paraId="752744CC" w14:textId="77777777" w:rsidR="00706C60" w:rsidRPr="006C4678" w:rsidRDefault="00706C60" w:rsidP="008E215B">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87B30C1" w14:textId="77777777" w:rsidTr="001432F9">
        <w:trPr>
          <w:cantSplit/>
        </w:trPr>
        <w:tc>
          <w:tcPr>
            <w:tcW w:w="1843" w:type="pct"/>
          </w:tcPr>
          <w:p w14:paraId="224E8EAD" w14:textId="77777777" w:rsidR="00271FAE" w:rsidRDefault="00271FAE" w:rsidP="008E215B">
            <w:r>
              <w:t xml:space="preserve">Eligible </w:t>
            </w:r>
            <w:r w:rsidR="006C4678">
              <w:t>expenditure</w:t>
            </w:r>
          </w:p>
        </w:tc>
        <w:tc>
          <w:tcPr>
            <w:tcW w:w="3157" w:type="pct"/>
          </w:tcPr>
          <w:p w14:paraId="3AC45199"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7C380F">
              <w:t>0</w:t>
            </w:r>
            <w:r w:rsidR="00AF1D9D">
              <w:fldChar w:fldCharType="end"/>
            </w:r>
            <w:r w:rsidRPr="006C4678">
              <w:t>.</w:t>
            </w:r>
          </w:p>
        </w:tc>
      </w:tr>
      <w:tr w:rsidR="00E3630A" w:rsidRPr="009E3949" w14:paraId="34F247C6" w14:textId="77777777" w:rsidTr="001432F9">
        <w:trPr>
          <w:cantSplit/>
        </w:trPr>
        <w:tc>
          <w:tcPr>
            <w:tcW w:w="1843" w:type="pct"/>
          </w:tcPr>
          <w:p w14:paraId="490A0B3E" w14:textId="77777777" w:rsidR="00E3630A" w:rsidRDefault="00E3630A" w:rsidP="008E215B">
            <w:proofErr w:type="spellStart"/>
            <w:r>
              <w:t>Exclosure</w:t>
            </w:r>
            <w:proofErr w:type="spellEnd"/>
          </w:p>
        </w:tc>
        <w:tc>
          <w:tcPr>
            <w:tcW w:w="3157" w:type="pct"/>
          </w:tcPr>
          <w:p w14:paraId="215E2D08" w14:textId="77777777" w:rsidR="00E3630A" w:rsidRPr="006C4678" w:rsidRDefault="001479A8" w:rsidP="00490C48">
            <w:r>
              <w:t>A p</w:t>
            </w:r>
            <w:r w:rsidRPr="008C6C5D">
              <w:t xml:space="preserve">redator-free fenced </w:t>
            </w:r>
            <w:r>
              <w:t>area that provides habitat for native fauna and flora.</w:t>
            </w:r>
          </w:p>
        </w:tc>
      </w:tr>
      <w:tr w:rsidR="0052054C" w:rsidRPr="009E3949" w14:paraId="67961F39" w14:textId="77777777" w:rsidTr="001432F9">
        <w:trPr>
          <w:cantSplit/>
        </w:trPr>
        <w:tc>
          <w:tcPr>
            <w:tcW w:w="1843" w:type="pct"/>
          </w:tcPr>
          <w:p w14:paraId="4DB855CA" w14:textId="77777777" w:rsidR="0052054C" w:rsidRDefault="0052054C" w:rsidP="008E215B">
            <w:r>
              <w:t>Grant agreement</w:t>
            </w:r>
          </w:p>
        </w:tc>
        <w:tc>
          <w:tcPr>
            <w:tcW w:w="3157" w:type="pct"/>
          </w:tcPr>
          <w:p w14:paraId="33BFFE93"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F8EA1E" w14:textId="77777777" w:rsidTr="001432F9">
        <w:trPr>
          <w:cantSplit/>
        </w:trPr>
        <w:tc>
          <w:tcPr>
            <w:tcW w:w="1843" w:type="pct"/>
          </w:tcPr>
          <w:p w14:paraId="0538B509" w14:textId="77777777" w:rsidR="0052054C" w:rsidRDefault="0052054C" w:rsidP="008E215B">
            <w:r>
              <w:t>Grant funding or grant funds</w:t>
            </w:r>
          </w:p>
        </w:tc>
        <w:tc>
          <w:tcPr>
            <w:tcW w:w="3157" w:type="pct"/>
          </w:tcPr>
          <w:p w14:paraId="6B85E040"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12F56AB" w14:textId="77777777" w:rsidTr="001432F9">
        <w:trPr>
          <w:cantSplit/>
        </w:trPr>
        <w:tc>
          <w:tcPr>
            <w:tcW w:w="1843" w:type="pct"/>
          </w:tcPr>
          <w:p w14:paraId="2D3A45E9" w14:textId="77777777" w:rsidR="00464353" w:rsidRPr="005A61FE" w:rsidRDefault="007C380F" w:rsidP="009564E7">
            <w:hyperlink r:id="rId39" w:history="1">
              <w:r w:rsidR="00464353" w:rsidRPr="005A61FE">
                <w:rPr>
                  <w:rStyle w:val="Hyperlink"/>
                </w:rPr>
                <w:t>GrantConnect</w:t>
              </w:r>
            </w:hyperlink>
          </w:p>
        </w:tc>
        <w:tc>
          <w:tcPr>
            <w:tcW w:w="3157" w:type="pct"/>
          </w:tcPr>
          <w:p w14:paraId="2F98BA49"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216E19FD" w14:textId="77777777" w:rsidTr="001432F9">
        <w:trPr>
          <w:cantSplit/>
        </w:trPr>
        <w:tc>
          <w:tcPr>
            <w:tcW w:w="1843" w:type="pct"/>
          </w:tcPr>
          <w:p w14:paraId="601C90EC" w14:textId="77777777" w:rsidR="00C166EB" w:rsidRDefault="00C166EB" w:rsidP="008E215B">
            <w:r>
              <w:t>Grantee</w:t>
            </w:r>
          </w:p>
        </w:tc>
        <w:tc>
          <w:tcPr>
            <w:tcW w:w="3157" w:type="pct"/>
          </w:tcPr>
          <w:p w14:paraId="42F08D6B"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620C17E" w14:textId="77777777" w:rsidTr="001432F9">
        <w:trPr>
          <w:cantSplit/>
        </w:trPr>
        <w:tc>
          <w:tcPr>
            <w:tcW w:w="1843" w:type="pct"/>
          </w:tcPr>
          <w:p w14:paraId="17E7C9C4" w14:textId="77777777" w:rsidR="008D433F" w:rsidRDefault="008D433F" w:rsidP="00FE1A01">
            <w:r>
              <w:t>Guidelines</w:t>
            </w:r>
          </w:p>
        </w:tc>
        <w:tc>
          <w:tcPr>
            <w:tcW w:w="3157" w:type="pct"/>
          </w:tcPr>
          <w:p w14:paraId="3234294A"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44C85978" w14:textId="77777777" w:rsidTr="001432F9">
        <w:trPr>
          <w:cantSplit/>
        </w:trPr>
        <w:tc>
          <w:tcPr>
            <w:tcW w:w="1843" w:type="pct"/>
          </w:tcPr>
          <w:p w14:paraId="01ABCECD" w14:textId="77777777" w:rsidR="00975F29" w:rsidRDefault="00C60E0F" w:rsidP="008E215B">
            <w:r>
              <w:t>Minister</w:t>
            </w:r>
          </w:p>
        </w:tc>
        <w:tc>
          <w:tcPr>
            <w:tcW w:w="3157" w:type="pct"/>
          </w:tcPr>
          <w:p w14:paraId="372941A6" w14:textId="77777777" w:rsidR="00975F29" w:rsidRPr="006C4678" w:rsidRDefault="00975D18" w:rsidP="000C6786">
            <w:r>
              <w:t>The Minister for the Environment</w:t>
            </w:r>
          </w:p>
        </w:tc>
      </w:tr>
      <w:tr w:rsidR="00C60E0F" w:rsidRPr="009E3949" w14:paraId="66598A0A" w14:textId="77777777" w:rsidTr="001432F9">
        <w:trPr>
          <w:cantSplit/>
        </w:trPr>
        <w:tc>
          <w:tcPr>
            <w:tcW w:w="1843" w:type="pct"/>
          </w:tcPr>
          <w:p w14:paraId="551D2B1B" w14:textId="77777777" w:rsidR="00C60E0F" w:rsidRDefault="00C60E0F" w:rsidP="008E215B">
            <w:r>
              <w:t>Non-</w:t>
            </w:r>
            <w:r w:rsidR="00864C31">
              <w:t>i</w:t>
            </w:r>
            <w:r>
              <w:t>ncome-</w:t>
            </w:r>
            <w:r w:rsidR="00864C31">
              <w:t>t</w:t>
            </w:r>
            <w:r>
              <w:t>ax-</w:t>
            </w:r>
            <w:r w:rsidR="00864C31">
              <w:t>e</w:t>
            </w:r>
            <w:r>
              <w:t>xempt</w:t>
            </w:r>
          </w:p>
        </w:tc>
        <w:tc>
          <w:tcPr>
            <w:tcW w:w="3157" w:type="pct"/>
          </w:tcPr>
          <w:p w14:paraId="5B0B94D5"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217DA8B7" w14:textId="77777777" w:rsidTr="001432F9">
        <w:trPr>
          <w:cantSplit/>
        </w:trPr>
        <w:tc>
          <w:tcPr>
            <w:tcW w:w="1843" w:type="pct"/>
          </w:tcPr>
          <w:p w14:paraId="14119999" w14:textId="77777777" w:rsidR="00C60E0F" w:rsidRDefault="00C60E0F" w:rsidP="008E215B">
            <w:r>
              <w:t>Personal information</w:t>
            </w:r>
          </w:p>
        </w:tc>
        <w:tc>
          <w:tcPr>
            <w:tcW w:w="3157" w:type="pct"/>
          </w:tcPr>
          <w:p w14:paraId="023E2EA5"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26901BED" w14:textId="77777777" w:rsidR="00680B92" w:rsidRDefault="00680B92" w:rsidP="00C52FFB">
            <w:pPr>
              <w:rPr>
                <w:color w:val="000000"/>
                <w:w w:val="0"/>
              </w:rPr>
            </w:pPr>
            <w:r>
              <w:rPr>
                <w:color w:val="000000"/>
                <w:w w:val="0"/>
              </w:rPr>
              <w:t>Information or an opinion about an identified individual, or an individual who is reasonably identifiable:</w:t>
            </w:r>
          </w:p>
          <w:p w14:paraId="018C1E7B" w14:textId="77777777" w:rsidR="00680B92" w:rsidRDefault="00680B92" w:rsidP="00D7562E">
            <w:pPr>
              <w:pStyle w:val="ListParagraph"/>
              <w:numPr>
                <w:ilvl w:val="7"/>
                <w:numId w:val="9"/>
              </w:numPr>
              <w:ind w:left="338" w:hanging="338"/>
            </w:pPr>
            <w:r>
              <w:t>whether the information or opinion is true or not; and</w:t>
            </w:r>
          </w:p>
          <w:p w14:paraId="777A14D2" w14:textId="77777777" w:rsidR="00C60E0F" w:rsidRPr="006C4678" w:rsidRDefault="00680B92" w:rsidP="00D7562E">
            <w:pPr>
              <w:pStyle w:val="ListParagraph"/>
              <w:numPr>
                <w:ilvl w:val="7"/>
                <w:numId w:val="9"/>
              </w:numPr>
              <w:ind w:left="338" w:hanging="338"/>
            </w:pPr>
            <w:proofErr w:type="gramStart"/>
            <w:r>
              <w:t>whether</w:t>
            </w:r>
            <w:proofErr w:type="gramEnd"/>
            <w:r>
              <w:t xml:space="preserve"> the information or opinion is recorded in a material form or not.</w:t>
            </w:r>
          </w:p>
        </w:tc>
      </w:tr>
      <w:tr w:rsidR="00E3630A" w:rsidRPr="009E3949" w14:paraId="56E85994" w14:textId="77777777" w:rsidTr="001432F9">
        <w:trPr>
          <w:cantSplit/>
        </w:trPr>
        <w:tc>
          <w:tcPr>
            <w:tcW w:w="1843" w:type="pct"/>
          </w:tcPr>
          <w:p w14:paraId="6CBE2D33" w14:textId="5EFE7FE9" w:rsidR="00E3630A" w:rsidRDefault="00E3630A" w:rsidP="00E3630A">
            <w:r>
              <w:t xml:space="preserve">Priority </w:t>
            </w:r>
            <w:r w:rsidR="00F55C04">
              <w:t>threatened</w:t>
            </w:r>
            <w:r>
              <w:t xml:space="preserve"> mammals</w:t>
            </w:r>
          </w:p>
        </w:tc>
        <w:tc>
          <w:tcPr>
            <w:tcW w:w="3157" w:type="pct"/>
          </w:tcPr>
          <w:p w14:paraId="56D8EA9F" w14:textId="77777777" w:rsidR="001479A8" w:rsidRDefault="001479A8" w:rsidP="001479A8">
            <w:r>
              <w:t xml:space="preserve">Nationally listed mammals that are </w:t>
            </w:r>
            <w:r w:rsidRPr="00364238">
              <w:t>not adequately represented across the safe haven network</w:t>
            </w:r>
            <w:r>
              <w:t xml:space="preserve">, and are threatened to varying extents from predation by introduced cats and European red foxes. </w:t>
            </w:r>
          </w:p>
          <w:p w14:paraId="5AADC195" w14:textId="647E09CC" w:rsidR="00E3630A" w:rsidRDefault="001479A8" w:rsidP="001479A8">
            <w:r>
              <w:t xml:space="preserve">The list of priority </w:t>
            </w:r>
            <w:r w:rsidR="00F55C04">
              <w:t>threatened</w:t>
            </w:r>
            <w:r>
              <w:t xml:space="preserve"> mammals is at Appendix A and Appendix B.</w:t>
            </w:r>
          </w:p>
        </w:tc>
      </w:tr>
      <w:tr w:rsidR="00E3630A" w:rsidRPr="009E3949" w14:paraId="70D189FB" w14:textId="77777777" w:rsidTr="001432F9">
        <w:trPr>
          <w:cantSplit/>
        </w:trPr>
        <w:tc>
          <w:tcPr>
            <w:tcW w:w="1843" w:type="pct"/>
          </w:tcPr>
          <w:p w14:paraId="2AC1648C" w14:textId="77777777" w:rsidR="00E3630A" w:rsidRDefault="00E3630A" w:rsidP="00E3630A">
            <w:r>
              <w:lastRenderedPageBreak/>
              <w:t>Program Delegate</w:t>
            </w:r>
          </w:p>
        </w:tc>
        <w:tc>
          <w:tcPr>
            <w:tcW w:w="3157" w:type="pct"/>
          </w:tcPr>
          <w:p w14:paraId="583B2A45" w14:textId="77777777" w:rsidR="00E3630A" w:rsidRPr="006C4678" w:rsidRDefault="00E3630A" w:rsidP="00E3630A">
            <w:pPr>
              <w:rPr>
                <w:bCs/>
              </w:rPr>
            </w:pPr>
            <w:r>
              <w:t>An AusIndustry manager within the department with responsibility for the program.</w:t>
            </w:r>
          </w:p>
        </w:tc>
      </w:tr>
      <w:tr w:rsidR="00E3630A" w:rsidRPr="009E3949" w14:paraId="3917F853" w14:textId="77777777" w:rsidTr="001432F9">
        <w:trPr>
          <w:cantSplit/>
        </w:trPr>
        <w:tc>
          <w:tcPr>
            <w:tcW w:w="1843" w:type="pct"/>
          </w:tcPr>
          <w:p w14:paraId="31A7581F" w14:textId="77777777" w:rsidR="00E3630A" w:rsidRDefault="00E3630A" w:rsidP="00E3630A">
            <w:r>
              <w:t>Program funding or Program funds</w:t>
            </w:r>
          </w:p>
        </w:tc>
        <w:tc>
          <w:tcPr>
            <w:tcW w:w="3157" w:type="pct"/>
          </w:tcPr>
          <w:p w14:paraId="7BEC7380" w14:textId="77777777" w:rsidR="00E3630A" w:rsidRPr="006C4678" w:rsidRDefault="00E3630A" w:rsidP="00E3630A">
            <w:r w:rsidRPr="006C4678">
              <w:rPr>
                <w:bCs/>
              </w:rPr>
              <w:t>The funding made available by the Commonwealth for the program.</w:t>
            </w:r>
          </w:p>
        </w:tc>
      </w:tr>
      <w:tr w:rsidR="00E3630A" w:rsidRPr="009E3949" w14:paraId="6EF172FE" w14:textId="77777777" w:rsidTr="001432F9">
        <w:trPr>
          <w:cantSplit/>
        </w:trPr>
        <w:tc>
          <w:tcPr>
            <w:tcW w:w="1843" w:type="pct"/>
          </w:tcPr>
          <w:p w14:paraId="679E67AF" w14:textId="77777777" w:rsidR="00E3630A" w:rsidRDefault="00E3630A" w:rsidP="00E3630A">
            <w:r>
              <w:t>Project</w:t>
            </w:r>
          </w:p>
        </w:tc>
        <w:tc>
          <w:tcPr>
            <w:tcW w:w="3157" w:type="pct"/>
          </w:tcPr>
          <w:p w14:paraId="42FC951E" w14:textId="77777777" w:rsidR="00E3630A" w:rsidRPr="006C4678" w:rsidRDefault="00E3630A" w:rsidP="00E3630A">
            <w:pPr>
              <w:rPr>
                <w:color w:val="000000"/>
                <w:w w:val="0"/>
                <w:szCs w:val="20"/>
              </w:rPr>
            </w:pPr>
            <w:r w:rsidRPr="006C4678">
              <w:t>A project described in an application for grant funding under the program.</w:t>
            </w:r>
          </w:p>
        </w:tc>
      </w:tr>
      <w:tr w:rsidR="00E3630A" w:rsidRPr="009E3949" w14:paraId="31F3120B" w14:textId="77777777" w:rsidTr="001432F9">
        <w:trPr>
          <w:cantSplit/>
        </w:trPr>
        <w:tc>
          <w:tcPr>
            <w:tcW w:w="1843" w:type="pct"/>
          </w:tcPr>
          <w:p w14:paraId="3FD564F9" w14:textId="77777777" w:rsidR="00E3630A" w:rsidRDefault="00E3630A" w:rsidP="00E3630A">
            <w:r>
              <w:t>Translocation</w:t>
            </w:r>
          </w:p>
        </w:tc>
        <w:tc>
          <w:tcPr>
            <w:tcW w:w="3157" w:type="pct"/>
          </w:tcPr>
          <w:p w14:paraId="788F711B" w14:textId="77777777" w:rsidR="00E3630A" w:rsidRPr="006C4678" w:rsidRDefault="001479A8" w:rsidP="00E3630A">
            <w:r>
              <w:rPr>
                <w:color w:val="000000"/>
                <w:w w:val="0"/>
              </w:rPr>
              <w:t>The intentional, human mediated movement of living organisms from one location to another location.</w:t>
            </w:r>
          </w:p>
        </w:tc>
      </w:tr>
      <w:tr w:rsidR="00E3630A" w:rsidRPr="009E3949" w14:paraId="26C3C196" w14:textId="77777777" w:rsidTr="001432F9">
        <w:trPr>
          <w:cantSplit/>
        </w:trPr>
        <w:tc>
          <w:tcPr>
            <w:tcW w:w="1843" w:type="pct"/>
          </w:tcPr>
          <w:p w14:paraId="550805F0" w14:textId="77777777" w:rsidR="00E3630A" w:rsidRDefault="00E3630A" w:rsidP="00E3630A">
            <w:r>
              <w:t>Safe Haven</w:t>
            </w:r>
          </w:p>
        </w:tc>
        <w:tc>
          <w:tcPr>
            <w:tcW w:w="3157" w:type="pct"/>
          </w:tcPr>
          <w:p w14:paraId="2FD8AF24" w14:textId="77777777" w:rsidR="00E3630A" w:rsidRDefault="001479A8" w:rsidP="00E3630A">
            <w:bookmarkStart w:id="281" w:name="_Hlk47434416"/>
            <w:r>
              <w:t xml:space="preserve">Predator-free islands or fenced </w:t>
            </w:r>
            <w:proofErr w:type="spellStart"/>
            <w:r>
              <w:t>exclosures</w:t>
            </w:r>
            <w:proofErr w:type="spellEnd"/>
            <w:r>
              <w:t xml:space="preserve"> </w:t>
            </w:r>
            <w:r w:rsidRPr="008C6C5D">
              <w:t>where the principal threat of introduced predators is either naturally absent or excluded by management</w:t>
            </w:r>
            <w:r>
              <w:t>, ensuring</w:t>
            </w:r>
            <w:r w:rsidRPr="008C6C5D">
              <w:t xml:space="preserve"> protection from long-term threats</w:t>
            </w:r>
            <w:r>
              <w:t>.</w:t>
            </w:r>
            <w:bookmarkEnd w:id="281"/>
          </w:p>
        </w:tc>
      </w:tr>
    </w:tbl>
    <w:p w14:paraId="3EE6523D" w14:textId="77777777" w:rsidR="00230A2B" w:rsidRDefault="00230A2B" w:rsidP="00230A2B"/>
    <w:p w14:paraId="24EDB139"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4DB4A0FD" w14:textId="77777777" w:rsidR="00230A2B" w:rsidRDefault="00EC0A20" w:rsidP="00D7562E">
      <w:pPr>
        <w:pStyle w:val="Heading2Appendix"/>
        <w:numPr>
          <w:ilvl w:val="0"/>
          <w:numId w:val="14"/>
        </w:numPr>
      </w:pPr>
      <w:bookmarkStart w:id="282" w:name="_Toc496536709"/>
      <w:bookmarkStart w:id="283" w:name="_Toc531277537"/>
      <w:bookmarkStart w:id="284" w:name="_Toc955347"/>
      <w:bookmarkStart w:id="285" w:name="_Toc50021029"/>
      <w:bookmarkEnd w:id="282"/>
      <w:bookmarkEnd w:id="283"/>
      <w:bookmarkEnd w:id="284"/>
      <w:r>
        <w:lastRenderedPageBreak/>
        <w:t>List of species</w:t>
      </w:r>
      <w:bookmarkEnd w:id="285"/>
    </w:p>
    <w:p w14:paraId="2590D61D" w14:textId="77777777" w:rsidR="001479A8" w:rsidRPr="001479A8" w:rsidRDefault="001479A8" w:rsidP="001479A8">
      <w:pPr>
        <w:spacing w:after="160" w:line="259" w:lineRule="auto"/>
      </w:pPr>
      <w:r w:rsidRPr="001479A8">
        <w:rPr>
          <w:rFonts w:cs="Arial"/>
          <w:b/>
          <w:bCs/>
        </w:rPr>
        <w:t xml:space="preserve">Table 1. Primary species priorities: </w:t>
      </w:r>
      <w:r w:rsidRPr="001479A8">
        <w:rPr>
          <w:rFonts w:cs="Arial"/>
          <w:bCs/>
        </w:rPr>
        <w:t>Nationally listed species which have high or extreme predator susceptibility and are not currently protected in a safe haven or only protected in one safe haven nationally.</w:t>
      </w: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38"/>
        <w:gridCol w:w="1564"/>
        <w:gridCol w:w="1560"/>
        <w:gridCol w:w="1134"/>
        <w:gridCol w:w="1559"/>
      </w:tblGrid>
      <w:tr w:rsidR="001479A8" w:rsidRPr="005F256F" w14:paraId="79090B35" w14:textId="77777777" w:rsidTr="00AB0DF8">
        <w:trPr>
          <w:trHeight w:val="862"/>
        </w:trPr>
        <w:tc>
          <w:tcPr>
            <w:tcW w:w="2268" w:type="dxa"/>
            <w:tcBorders>
              <w:top w:val="single" w:sz="4" w:space="0" w:color="auto"/>
              <w:left w:val="single" w:sz="4" w:space="0" w:color="auto"/>
              <w:bottom w:val="single" w:sz="4" w:space="0" w:color="auto"/>
              <w:right w:val="single" w:sz="4" w:space="0" w:color="auto"/>
            </w:tcBorders>
            <w:shd w:val="clear" w:color="auto" w:fill="D9D9D9"/>
          </w:tcPr>
          <w:p w14:paraId="4072E5F6" w14:textId="77777777" w:rsidR="001479A8" w:rsidRPr="005F256F" w:rsidRDefault="001479A8" w:rsidP="00AB0DF8">
            <w:pPr>
              <w:spacing w:before="0" w:after="160" w:line="259" w:lineRule="auto"/>
              <w:rPr>
                <w:rFonts w:cs="Arial"/>
                <w:iCs w:val="0"/>
                <w:szCs w:val="20"/>
              </w:rPr>
            </w:pPr>
            <w:bookmarkStart w:id="286" w:name="_Hlk42777045"/>
          </w:p>
          <w:p w14:paraId="12ECD687" w14:textId="77777777" w:rsidR="001479A8" w:rsidRPr="005F256F" w:rsidRDefault="001479A8" w:rsidP="00AB0DF8">
            <w:pPr>
              <w:spacing w:before="0" w:after="160" w:line="259" w:lineRule="auto"/>
              <w:rPr>
                <w:rFonts w:cs="Arial"/>
                <w:iCs w:val="0"/>
                <w:szCs w:val="20"/>
              </w:rPr>
            </w:pPr>
            <w:r w:rsidRPr="005F256F">
              <w:rPr>
                <w:rFonts w:cs="Arial"/>
                <w:iCs w:val="0"/>
                <w:szCs w:val="20"/>
              </w:rPr>
              <w:t>Taxon</w:t>
            </w:r>
          </w:p>
        </w:tc>
        <w:tc>
          <w:tcPr>
            <w:tcW w:w="1838" w:type="dxa"/>
            <w:tcBorders>
              <w:top w:val="single" w:sz="4" w:space="0" w:color="auto"/>
              <w:left w:val="single" w:sz="4" w:space="0" w:color="auto"/>
              <w:bottom w:val="single" w:sz="4" w:space="0" w:color="auto"/>
              <w:right w:val="single" w:sz="4" w:space="0" w:color="auto"/>
            </w:tcBorders>
            <w:shd w:val="clear" w:color="auto" w:fill="D9D9D9"/>
            <w:noWrap/>
          </w:tcPr>
          <w:p w14:paraId="22EEA973" w14:textId="77777777" w:rsidR="001479A8" w:rsidRPr="005F256F" w:rsidRDefault="001479A8" w:rsidP="00AB0DF8">
            <w:pPr>
              <w:spacing w:before="0" w:after="160" w:line="259" w:lineRule="auto"/>
              <w:jc w:val="center"/>
              <w:rPr>
                <w:rFonts w:cs="Arial"/>
                <w:iCs w:val="0"/>
                <w:szCs w:val="20"/>
              </w:rPr>
            </w:pPr>
          </w:p>
          <w:p w14:paraId="38E7614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Common name</w:t>
            </w:r>
          </w:p>
        </w:tc>
        <w:tc>
          <w:tcPr>
            <w:tcW w:w="1564" w:type="dxa"/>
            <w:tcBorders>
              <w:top w:val="single" w:sz="4" w:space="0" w:color="auto"/>
              <w:left w:val="single" w:sz="4" w:space="0" w:color="auto"/>
              <w:bottom w:val="single" w:sz="4" w:space="0" w:color="auto"/>
              <w:right w:val="single" w:sz="4" w:space="0" w:color="auto"/>
            </w:tcBorders>
            <w:shd w:val="clear" w:color="auto" w:fill="D9D9D9"/>
          </w:tcPr>
          <w:p w14:paraId="1F8C3CC9" w14:textId="77777777" w:rsidR="001479A8" w:rsidRPr="005F256F" w:rsidRDefault="001479A8" w:rsidP="00AB0DF8">
            <w:pPr>
              <w:spacing w:before="0" w:after="160" w:line="259" w:lineRule="auto"/>
              <w:jc w:val="center"/>
              <w:rPr>
                <w:rFonts w:cs="Arial"/>
                <w:iCs w:val="0"/>
                <w:szCs w:val="20"/>
              </w:rPr>
            </w:pPr>
          </w:p>
          <w:p w14:paraId="6204A9E2" w14:textId="77777777" w:rsidR="001479A8" w:rsidRPr="005F256F" w:rsidRDefault="001479A8" w:rsidP="00AB0DF8">
            <w:pPr>
              <w:spacing w:before="0" w:after="160" w:line="259" w:lineRule="auto"/>
              <w:jc w:val="center"/>
              <w:rPr>
                <w:rFonts w:cs="Arial"/>
                <w:bCs/>
                <w:iCs w:val="0"/>
                <w:szCs w:val="20"/>
              </w:rPr>
            </w:pPr>
            <w:r w:rsidRPr="005F256F">
              <w:rPr>
                <w:rFonts w:cs="Arial"/>
                <w:iCs w:val="0"/>
                <w:szCs w:val="20"/>
              </w:rPr>
              <w:t>Predator susceptibility</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7F62C26" w14:textId="77777777" w:rsidR="001479A8" w:rsidRPr="005F256F" w:rsidRDefault="001479A8" w:rsidP="00AB0DF8">
            <w:pPr>
              <w:spacing w:before="0" w:after="160" w:line="259" w:lineRule="auto"/>
              <w:jc w:val="center"/>
              <w:rPr>
                <w:rFonts w:cs="Arial"/>
                <w:iCs w:val="0"/>
                <w:szCs w:val="20"/>
              </w:rPr>
            </w:pPr>
            <w:r w:rsidRPr="005F256F">
              <w:rPr>
                <w:rFonts w:cs="Arial"/>
                <w:bCs/>
                <w:iCs w:val="0"/>
                <w:szCs w:val="20"/>
              </w:rPr>
              <w:t>Total number of populations in havens</w:t>
            </w:r>
          </w:p>
        </w:tc>
        <w:tc>
          <w:tcPr>
            <w:tcW w:w="1134" w:type="dxa"/>
            <w:tcBorders>
              <w:top w:val="single" w:sz="4" w:space="0" w:color="auto"/>
              <w:left w:val="single" w:sz="4" w:space="0" w:color="auto"/>
              <w:bottom w:val="single" w:sz="4" w:space="0" w:color="auto"/>
            </w:tcBorders>
            <w:shd w:val="clear" w:color="auto" w:fill="D9D9D9"/>
            <w:hideMark/>
          </w:tcPr>
          <w:p w14:paraId="6A08A0F8" w14:textId="77777777" w:rsidR="001479A8" w:rsidRPr="005F256F" w:rsidRDefault="001479A8" w:rsidP="00AB0DF8">
            <w:pPr>
              <w:spacing w:before="0" w:after="160" w:line="259" w:lineRule="auto"/>
              <w:jc w:val="center"/>
              <w:rPr>
                <w:rFonts w:cs="Arial"/>
                <w:iCs w:val="0"/>
                <w:szCs w:val="20"/>
              </w:rPr>
            </w:pPr>
          </w:p>
          <w:p w14:paraId="68142AE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EPBC Act</w:t>
            </w:r>
          </w:p>
        </w:tc>
        <w:tc>
          <w:tcPr>
            <w:tcW w:w="1559" w:type="dxa"/>
            <w:tcBorders>
              <w:top w:val="single" w:sz="4" w:space="0" w:color="auto"/>
              <w:left w:val="single" w:sz="4" w:space="0" w:color="auto"/>
              <w:bottom w:val="single" w:sz="4" w:space="0" w:color="auto"/>
            </w:tcBorders>
            <w:shd w:val="clear" w:color="auto" w:fill="D9D9D9"/>
          </w:tcPr>
          <w:p w14:paraId="68BEAD77" w14:textId="77777777" w:rsidR="001479A8" w:rsidRPr="005F256F" w:rsidRDefault="001479A8" w:rsidP="00AB0DF8">
            <w:pPr>
              <w:spacing w:before="0" w:after="160" w:line="259" w:lineRule="auto"/>
              <w:jc w:val="center"/>
              <w:rPr>
                <w:rFonts w:cs="Arial"/>
                <w:iCs w:val="0"/>
                <w:szCs w:val="20"/>
              </w:rPr>
            </w:pPr>
          </w:p>
          <w:p w14:paraId="7611AE5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Current Location*</w:t>
            </w:r>
          </w:p>
          <w:p w14:paraId="1F5ACA21" w14:textId="77777777" w:rsidR="001479A8" w:rsidRPr="005F256F" w:rsidRDefault="001479A8" w:rsidP="00AB0DF8">
            <w:pPr>
              <w:spacing w:before="0" w:after="160" w:line="259" w:lineRule="auto"/>
              <w:jc w:val="center"/>
              <w:rPr>
                <w:rFonts w:cs="Arial"/>
                <w:iCs w:val="0"/>
                <w:szCs w:val="20"/>
              </w:rPr>
            </w:pPr>
          </w:p>
        </w:tc>
      </w:tr>
      <w:bookmarkEnd w:id="286"/>
      <w:tr w:rsidR="001479A8" w:rsidRPr="005F256F" w14:paraId="0E7870E6"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AFFEB6F"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Bettongia</w:t>
            </w:r>
            <w:proofErr w:type="spellEnd"/>
            <w:r w:rsidRPr="005F256F">
              <w:rPr>
                <w:rFonts w:cs="Arial"/>
                <w:i/>
                <w:szCs w:val="20"/>
              </w:rPr>
              <w:t xml:space="preserve"> </w:t>
            </w:r>
            <w:proofErr w:type="spellStart"/>
            <w:r w:rsidRPr="005F256F">
              <w:rPr>
                <w:rFonts w:cs="Arial"/>
                <w:i/>
                <w:szCs w:val="20"/>
              </w:rPr>
              <w:t>tropica</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6F7F2D6" w14:textId="77777777" w:rsidR="001479A8" w:rsidRPr="005F256F" w:rsidRDefault="001479A8" w:rsidP="00AB0DF8">
            <w:pPr>
              <w:spacing w:before="0" w:after="160" w:line="259" w:lineRule="auto"/>
              <w:rPr>
                <w:rFonts w:cs="Arial"/>
                <w:iCs w:val="0"/>
                <w:szCs w:val="20"/>
              </w:rPr>
            </w:pPr>
            <w:r w:rsidRPr="005F256F">
              <w:rPr>
                <w:rFonts w:cs="Arial"/>
                <w:iCs w:val="0"/>
                <w:szCs w:val="20"/>
              </w:rPr>
              <w:t>Northern Bettong</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12C0324"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81383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8579D4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38B4B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QLD</w:t>
            </w:r>
          </w:p>
        </w:tc>
      </w:tr>
      <w:tr w:rsidR="001479A8" w:rsidRPr="005F256F" w14:paraId="650FB701"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D8FDA6E" w14:textId="77777777" w:rsidR="001479A8" w:rsidRPr="005F256F" w:rsidRDefault="001479A8" w:rsidP="00AB0DF8">
            <w:pPr>
              <w:spacing w:before="0" w:after="160" w:line="259" w:lineRule="auto"/>
              <w:rPr>
                <w:rFonts w:cs="Arial"/>
                <w:iCs w:val="0"/>
                <w:szCs w:val="20"/>
              </w:rPr>
            </w:pPr>
            <w:r w:rsidRPr="005F256F">
              <w:rPr>
                <w:rFonts w:cs="Arial"/>
                <w:i/>
                <w:szCs w:val="20"/>
              </w:rPr>
              <w:t xml:space="preserve">Burramys </w:t>
            </w:r>
            <w:proofErr w:type="spellStart"/>
            <w:r w:rsidRPr="005F256F">
              <w:rPr>
                <w:rFonts w:cs="Arial"/>
                <w:i/>
                <w:szCs w:val="20"/>
              </w:rPr>
              <w:t>parvus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2BB949D" w14:textId="77777777" w:rsidR="001479A8" w:rsidRPr="005F256F" w:rsidRDefault="001479A8" w:rsidP="00AB0DF8">
            <w:pPr>
              <w:spacing w:before="0" w:after="160" w:line="259" w:lineRule="auto"/>
              <w:rPr>
                <w:rFonts w:cs="Arial"/>
                <w:iCs w:val="0"/>
                <w:szCs w:val="20"/>
              </w:rPr>
            </w:pPr>
            <w:r w:rsidRPr="005F256F">
              <w:rPr>
                <w:rFonts w:cs="Arial"/>
                <w:iCs w:val="0"/>
                <w:szCs w:val="20"/>
              </w:rPr>
              <w:t>Mountain Pygmy-possum</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1411F0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A50412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3DF9D48"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18FA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NSW and Vic</w:t>
            </w:r>
          </w:p>
        </w:tc>
      </w:tr>
      <w:tr w:rsidR="001479A8" w:rsidRPr="005F256F" w14:paraId="75A68BB2" w14:textId="77777777" w:rsidTr="00AB0DF8">
        <w:trPr>
          <w:trHeight w:val="22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6EC7EF3"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Conilurus</w:t>
            </w:r>
            <w:proofErr w:type="spellEnd"/>
            <w:r w:rsidRPr="005F256F">
              <w:rPr>
                <w:rFonts w:cs="Arial"/>
                <w:i/>
                <w:szCs w:val="20"/>
              </w:rPr>
              <w:t xml:space="preserve"> </w:t>
            </w:r>
            <w:proofErr w:type="spellStart"/>
            <w:r w:rsidRPr="005F256F">
              <w:rPr>
                <w:rFonts w:cs="Arial"/>
                <w:i/>
                <w:szCs w:val="20"/>
              </w:rPr>
              <w:t>penicillatus</w:t>
            </w:r>
            <w:proofErr w:type="spellEnd"/>
            <w:r w:rsidRPr="005F256F">
              <w:rPr>
                <w:rFonts w:cs="Arial"/>
                <w:i/>
                <w:szCs w:val="20"/>
              </w:rPr>
              <w:t xml:space="preserve"> </w:t>
            </w:r>
            <w:proofErr w:type="spellStart"/>
            <w:r w:rsidRPr="005F256F">
              <w:rPr>
                <w:rFonts w:cs="Arial"/>
                <w:i/>
                <w:szCs w:val="20"/>
              </w:rPr>
              <w:t>melibius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9CF0518" w14:textId="77777777" w:rsidR="001479A8" w:rsidRPr="005F256F" w:rsidRDefault="001479A8" w:rsidP="00AB0DF8">
            <w:pPr>
              <w:spacing w:before="0" w:after="160" w:line="259" w:lineRule="auto"/>
              <w:rPr>
                <w:rFonts w:cs="Arial"/>
                <w:iCs w:val="0"/>
                <w:szCs w:val="20"/>
              </w:rPr>
            </w:pPr>
            <w:r w:rsidRPr="005F256F">
              <w:rPr>
                <w:rFonts w:cs="Arial"/>
                <w:iCs w:val="0"/>
                <w:szCs w:val="20"/>
              </w:rPr>
              <w:t>Brush-tailed Rabbit-rat (Tiwi Islands)</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6035B3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9CFEDC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8E0E0C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sp. is 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1B054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r w:rsidR="001479A8" w:rsidRPr="005F256F" w14:paraId="436FAFC4"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14A2520" w14:textId="77777777" w:rsidR="001479A8" w:rsidRPr="005F256F" w:rsidRDefault="001479A8" w:rsidP="00AB0DF8">
            <w:pPr>
              <w:keepNext/>
              <w:keepLines/>
              <w:spacing w:before="0" w:after="160" w:line="259" w:lineRule="auto"/>
              <w:rPr>
                <w:rFonts w:cs="Arial"/>
                <w:iCs w:val="0"/>
                <w:szCs w:val="20"/>
              </w:rPr>
            </w:pPr>
            <w:proofErr w:type="spellStart"/>
            <w:r w:rsidRPr="005F256F">
              <w:rPr>
                <w:rFonts w:cs="Arial"/>
                <w:i/>
                <w:szCs w:val="20"/>
              </w:rPr>
              <w:t>Conilurus</w:t>
            </w:r>
            <w:proofErr w:type="spellEnd"/>
            <w:r w:rsidRPr="005F256F">
              <w:rPr>
                <w:rFonts w:cs="Arial"/>
                <w:i/>
                <w:szCs w:val="20"/>
              </w:rPr>
              <w:t xml:space="preserve"> </w:t>
            </w:r>
            <w:proofErr w:type="spellStart"/>
            <w:r w:rsidRPr="005F256F">
              <w:rPr>
                <w:rFonts w:cs="Arial"/>
                <w:i/>
                <w:szCs w:val="20"/>
              </w:rPr>
              <w:t>penicillatus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47F0108" w14:textId="77777777" w:rsidR="001479A8" w:rsidRPr="005F256F" w:rsidRDefault="001479A8" w:rsidP="00AB0DF8">
            <w:pPr>
              <w:keepNext/>
              <w:keepLines/>
              <w:spacing w:before="0" w:after="160" w:line="259" w:lineRule="auto"/>
              <w:rPr>
                <w:rFonts w:cs="Arial"/>
                <w:iCs w:val="0"/>
                <w:szCs w:val="20"/>
              </w:rPr>
            </w:pPr>
            <w:r w:rsidRPr="005F256F">
              <w:rPr>
                <w:rFonts w:cs="Arial"/>
                <w:iCs w:val="0"/>
                <w:szCs w:val="20"/>
              </w:rPr>
              <w:t>Brush-tailed Rabbit-rat (Kimberley, Top End)</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75789E3" w14:textId="77777777" w:rsidR="001479A8" w:rsidRPr="005F256F" w:rsidRDefault="001479A8" w:rsidP="00AB0DF8">
            <w:pPr>
              <w:keepNext/>
              <w:keepLines/>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451BE93" w14:textId="77777777" w:rsidR="001479A8" w:rsidRPr="005F256F" w:rsidRDefault="001479A8" w:rsidP="00AB0DF8">
            <w:pPr>
              <w:keepNext/>
              <w:keepLines/>
              <w:spacing w:before="0" w:after="160" w:line="259" w:lineRule="auto"/>
              <w:jc w:val="center"/>
              <w:rPr>
                <w:rFonts w:cs="Arial"/>
                <w:iCs w:val="0"/>
                <w:szCs w:val="20"/>
              </w:rPr>
            </w:pPr>
            <w:r w:rsidRPr="005F256F">
              <w:rPr>
                <w:rFonts w:cs="Arial"/>
                <w:iCs w:val="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090A01" w14:textId="77777777" w:rsidR="001479A8" w:rsidRPr="005F256F" w:rsidRDefault="001479A8" w:rsidP="00AB0DF8">
            <w:pPr>
              <w:keepNext/>
              <w:keepLines/>
              <w:spacing w:before="0" w:after="160" w:line="259" w:lineRule="auto"/>
              <w:jc w:val="center"/>
              <w:rPr>
                <w:rFonts w:cs="Arial"/>
                <w:iCs w:val="0"/>
                <w:szCs w:val="20"/>
              </w:rPr>
            </w:pPr>
            <w:r w:rsidRPr="005F256F">
              <w:rPr>
                <w:rFonts w:cs="Arial"/>
                <w:iCs w:val="0"/>
                <w:szCs w:val="20"/>
              </w:rPr>
              <w:t>sp. is 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1CB44" w14:textId="77777777" w:rsidR="001479A8" w:rsidRPr="005F256F" w:rsidRDefault="001479A8" w:rsidP="00AB0DF8">
            <w:pPr>
              <w:keepNext/>
              <w:keepLines/>
              <w:spacing w:before="0" w:after="160" w:line="259" w:lineRule="auto"/>
              <w:jc w:val="center"/>
              <w:rPr>
                <w:rFonts w:cs="Arial"/>
                <w:iCs w:val="0"/>
                <w:szCs w:val="20"/>
              </w:rPr>
            </w:pPr>
            <w:r w:rsidRPr="005F256F">
              <w:rPr>
                <w:rFonts w:cs="Arial"/>
                <w:iCs w:val="0"/>
                <w:szCs w:val="20"/>
              </w:rPr>
              <w:t>WA</w:t>
            </w:r>
          </w:p>
        </w:tc>
      </w:tr>
      <w:tr w:rsidR="001479A8" w:rsidRPr="005F256F" w14:paraId="0CBD3D44"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EB6D7A8"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Dasyuroides</w:t>
            </w:r>
            <w:proofErr w:type="spellEnd"/>
            <w:r w:rsidRPr="005F256F">
              <w:rPr>
                <w:rFonts w:cs="Arial"/>
                <w:i/>
                <w:szCs w:val="20"/>
              </w:rPr>
              <w:t xml:space="preserve"> </w:t>
            </w:r>
            <w:proofErr w:type="spellStart"/>
            <w:r w:rsidRPr="005F256F">
              <w:rPr>
                <w:rFonts w:cs="Arial"/>
                <w:i/>
                <w:szCs w:val="20"/>
              </w:rPr>
              <w:t>byrnei</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377C1FA0" w14:textId="77777777" w:rsidR="001479A8" w:rsidRPr="005F256F" w:rsidRDefault="001479A8" w:rsidP="00AB0DF8">
            <w:pPr>
              <w:spacing w:before="0" w:after="160" w:line="259" w:lineRule="auto"/>
              <w:rPr>
                <w:rFonts w:cs="Arial"/>
                <w:iCs w:val="0"/>
                <w:szCs w:val="20"/>
              </w:rPr>
            </w:pPr>
            <w:r w:rsidRPr="005F256F">
              <w:rPr>
                <w:rFonts w:cs="Arial"/>
                <w:iCs w:val="0"/>
                <w:szCs w:val="20"/>
              </w:rPr>
              <w:t>Kowari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FD5FD9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6D5F3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EBB6D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D371B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QLD and SA</w:t>
            </w:r>
          </w:p>
        </w:tc>
      </w:tr>
      <w:tr w:rsidR="001479A8" w:rsidRPr="005F256F" w14:paraId="54079B7F"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2E40263"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Dasyurus</w:t>
            </w:r>
            <w:proofErr w:type="spellEnd"/>
            <w:r w:rsidRPr="005F256F">
              <w:rPr>
                <w:rFonts w:cs="Arial"/>
                <w:i/>
                <w:szCs w:val="20"/>
              </w:rPr>
              <w:t xml:space="preserve"> </w:t>
            </w:r>
            <w:proofErr w:type="spellStart"/>
            <w:r w:rsidRPr="005F256F">
              <w:rPr>
                <w:rFonts w:cs="Arial"/>
                <w:i/>
                <w:szCs w:val="20"/>
              </w:rPr>
              <w:t>geoffroii</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03C8202" w14:textId="77777777" w:rsidR="001479A8" w:rsidRPr="005F256F" w:rsidRDefault="001479A8" w:rsidP="00AB0DF8">
            <w:pPr>
              <w:spacing w:before="0" w:after="160" w:line="259" w:lineRule="auto"/>
              <w:rPr>
                <w:rFonts w:cs="Arial"/>
                <w:iCs w:val="0"/>
                <w:szCs w:val="20"/>
              </w:rPr>
            </w:pPr>
            <w:proofErr w:type="spellStart"/>
            <w:r w:rsidRPr="005F256F">
              <w:rPr>
                <w:rFonts w:cs="Arial"/>
                <w:iCs w:val="0"/>
                <w:szCs w:val="20"/>
              </w:rPr>
              <w:t>Chuditch</w:t>
            </w:r>
            <w:proofErr w:type="spellEnd"/>
            <w:r w:rsidRPr="005F256F">
              <w:rPr>
                <w:rFonts w:cs="Arial"/>
                <w:iCs w:val="0"/>
                <w:szCs w:val="20"/>
              </w:rPr>
              <w:t>, Western Quoll</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C544BB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EA504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0176E1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E84E0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WA</w:t>
            </w:r>
          </w:p>
        </w:tc>
      </w:tr>
      <w:tr w:rsidR="001479A8" w:rsidRPr="005F256F" w14:paraId="0565CBEE"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2E52F54"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Isoodon</w:t>
            </w:r>
            <w:proofErr w:type="spellEnd"/>
            <w:r w:rsidRPr="005F256F">
              <w:rPr>
                <w:rFonts w:cs="Arial"/>
                <w:i/>
                <w:szCs w:val="20"/>
              </w:rPr>
              <w:t xml:space="preserve"> </w:t>
            </w:r>
            <w:proofErr w:type="spellStart"/>
            <w:r w:rsidRPr="005F256F">
              <w:rPr>
                <w:rFonts w:cs="Arial"/>
                <w:i/>
                <w:szCs w:val="20"/>
              </w:rPr>
              <w:t>obesulus</w:t>
            </w:r>
            <w:proofErr w:type="spellEnd"/>
            <w:r w:rsidRPr="005F256F">
              <w:rPr>
                <w:rFonts w:cs="Arial"/>
                <w:i/>
                <w:szCs w:val="20"/>
              </w:rPr>
              <w:t xml:space="preserve"> </w:t>
            </w:r>
            <w:proofErr w:type="spellStart"/>
            <w:r w:rsidRPr="005F256F">
              <w:rPr>
                <w:rFonts w:cs="Arial"/>
                <w:i/>
                <w:szCs w:val="20"/>
              </w:rPr>
              <w:t>obesulus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D557B56" w14:textId="77777777" w:rsidR="001479A8" w:rsidRPr="005F256F" w:rsidRDefault="001479A8" w:rsidP="00AB0DF8">
            <w:pPr>
              <w:spacing w:before="0" w:after="160" w:line="259" w:lineRule="auto"/>
              <w:rPr>
                <w:rFonts w:cs="Arial"/>
                <w:iCs w:val="0"/>
                <w:szCs w:val="20"/>
              </w:rPr>
            </w:pPr>
            <w:r w:rsidRPr="005F256F">
              <w:rPr>
                <w:rFonts w:cs="Arial"/>
                <w:iCs w:val="0"/>
                <w:szCs w:val="20"/>
              </w:rPr>
              <w:t>Southern Brown Bandicoot (eastern; and south-eastern)</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369799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699C1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963E8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EA8E67"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SA, Vic and NSW</w:t>
            </w:r>
          </w:p>
        </w:tc>
      </w:tr>
      <w:tr w:rsidR="001479A8" w:rsidRPr="005F256F" w14:paraId="06D59219"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D4D1A04"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Mastacomys</w:t>
            </w:r>
            <w:proofErr w:type="spellEnd"/>
            <w:r w:rsidRPr="005F256F">
              <w:rPr>
                <w:rFonts w:cs="Arial"/>
                <w:i/>
                <w:szCs w:val="20"/>
              </w:rPr>
              <w:t xml:space="preserve"> </w:t>
            </w:r>
            <w:proofErr w:type="spellStart"/>
            <w:r w:rsidRPr="005F256F">
              <w:rPr>
                <w:rFonts w:cs="Arial"/>
                <w:i/>
                <w:szCs w:val="20"/>
              </w:rPr>
              <w:t>fuscus</w:t>
            </w:r>
            <w:proofErr w:type="spellEnd"/>
            <w:r w:rsidRPr="005F256F">
              <w:rPr>
                <w:rFonts w:cs="Arial"/>
                <w:i/>
                <w:szCs w:val="20"/>
              </w:rPr>
              <w:t xml:space="preserve"> </w:t>
            </w:r>
            <w:proofErr w:type="spellStart"/>
            <w:r w:rsidRPr="005F256F">
              <w:rPr>
                <w:rFonts w:cs="Arial"/>
                <w:i/>
                <w:szCs w:val="20"/>
              </w:rPr>
              <w:t>mordicus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1EBD9E8" w14:textId="77777777" w:rsidR="001479A8" w:rsidRPr="005F256F" w:rsidRDefault="001479A8" w:rsidP="00AB0DF8">
            <w:pPr>
              <w:spacing w:before="0" w:after="160" w:line="259" w:lineRule="auto"/>
              <w:rPr>
                <w:rFonts w:cs="Arial"/>
                <w:iCs w:val="0"/>
                <w:szCs w:val="20"/>
              </w:rPr>
            </w:pPr>
            <w:r w:rsidRPr="005F256F">
              <w:rPr>
                <w:rFonts w:cs="Arial"/>
                <w:iCs w:val="0"/>
                <w:szCs w:val="20"/>
              </w:rPr>
              <w:t>Broad-toothed Rat (mainland)</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013539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07A146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66CC64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FE4624"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NSW, ACT and Victoria</w:t>
            </w:r>
          </w:p>
        </w:tc>
      </w:tr>
      <w:tr w:rsidR="001479A8" w:rsidRPr="005F256F" w14:paraId="088EE8F8"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81FBB87" w14:textId="6329A17F" w:rsidR="001479A8" w:rsidRPr="005F256F" w:rsidRDefault="00E11F45" w:rsidP="00AB0DF8">
            <w:pPr>
              <w:spacing w:before="0" w:after="160" w:line="259" w:lineRule="auto"/>
              <w:rPr>
                <w:rFonts w:cs="Arial"/>
                <w:iCs w:val="0"/>
                <w:szCs w:val="20"/>
              </w:rPr>
            </w:pPr>
            <w:proofErr w:type="spellStart"/>
            <w:r w:rsidRPr="00E11F45">
              <w:rPr>
                <w:rFonts w:cs="Arial"/>
                <w:i/>
                <w:szCs w:val="20"/>
              </w:rPr>
              <w:t>Mesembriomys</w:t>
            </w:r>
            <w:proofErr w:type="spellEnd"/>
            <w:r w:rsidRPr="00E11F45" w:rsidDel="00E11F45">
              <w:rPr>
                <w:rFonts w:cs="Arial"/>
                <w:i/>
                <w:szCs w:val="20"/>
              </w:rPr>
              <w:t xml:space="preserve"> </w:t>
            </w:r>
            <w:r w:rsidR="001479A8" w:rsidRPr="005F256F">
              <w:rPr>
                <w:rFonts w:cs="Arial"/>
                <w:i/>
                <w:szCs w:val="20"/>
              </w:rPr>
              <w:t xml:space="preserve"> </w:t>
            </w:r>
            <w:proofErr w:type="spellStart"/>
            <w:r w:rsidR="001479A8" w:rsidRPr="005F256F">
              <w:rPr>
                <w:rFonts w:cs="Arial"/>
                <w:i/>
                <w:szCs w:val="20"/>
              </w:rPr>
              <w:t>gouldii</w:t>
            </w:r>
            <w:proofErr w:type="spellEnd"/>
            <w:r w:rsidR="001479A8" w:rsidRPr="005F256F">
              <w:rPr>
                <w:rFonts w:cs="Arial"/>
                <w:i/>
                <w:szCs w:val="20"/>
              </w:rPr>
              <w:t xml:space="preserve"> </w:t>
            </w:r>
            <w:proofErr w:type="spellStart"/>
            <w:r w:rsidR="001479A8" w:rsidRPr="005F256F">
              <w:rPr>
                <w:rFonts w:cs="Arial"/>
                <w:i/>
                <w:szCs w:val="20"/>
              </w:rPr>
              <w:t>melvillensis</w:t>
            </w:r>
            <w:proofErr w:type="spellEnd"/>
            <w:r w:rsidR="001479A8"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46A0B99" w14:textId="77777777" w:rsidR="001479A8" w:rsidRPr="005F256F" w:rsidRDefault="001479A8" w:rsidP="00AB0DF8">
            <w:pPr>
              <w:spacing w:before="0" w:after="160" w:line="259" w:lineRule="auto"/>
              <w:rPr>
                <w:rFonts w:cs="Arial"/>
                <w:iCs w:val="0"/>
                <w:szCs w:val="20"/>
              </w:rPr>
            </w:pPr>
            <w:r w:rsidRPr="005F256F">
              <w:rPr>
                <w:rFonts w:cs="Arial"/>
                <w:iCs w:val="0"/>
                <w:szCs w:val="20"/>
              </w:rPr>
              <w:t>Black-footed Tree-rat (Melville Island)</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34BD975"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E20E1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4223E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8263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r w:rsidR="001479A8" w:rsidRPr="005F256F" w14:paraId="7D3BF48E"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D8C359A"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Mesembriomys</w:t>
            </w:r>
            <w:proofErr w:type="spellEnd"/>
            <w:r w:rsidRPr="005F256F">
              <w:rPr>
                <w:rFonts w:cs="Arial"/>
                <w:i/>
                <w:szCs w:val="20"/>
              </w:rPr>
              <w:t xml:space="preserve"> </w:t>
            </w:r>
            <w:proofErr w:type="spellStart"/>
            <w:r w:rsidRPr="005F256F">
              <w:rPr>
                <w:rFonts w:cs="Arial"/>
                <w:i/>
                <w:szCs w:val="20"/>
              </w:rPr>
              <w:t>gouldii</w:t>
            </w:r>
            <w:proofErr w:type="spellEnd"/>
            <w:r w:rsidRPr="005F256F">
              <w:rPr>
                <w:rFonts w:cs="Arial"/>
                <w:i/>
                <w:szCs w:val="20"/>
              </w:rPr>
              <w:t xml:space="preserve"> </w:t>
            </w:r>
            <w:proofErr w:type="spellStart"/>
            <w:r w:rsidRPr="005F256F">
              <w:rPr>
                <w:rFonts w:cs="Arial"/>
                <w:i/>
                <w:szCs w:val="20"/>
              </w:rPr>
              <w:t>gouldii</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36F14809" w14:textId="77777777" w:rsidR="001479A8" w:rsidRPr="005F256F" w:rsidRDefault="001479A8" w:rsidP="00AB0DF8">
            <w:pPr>
              <w:spacing w:before="0" w:after="160" w:line="259" w:lineRule="auto"/>
              <w:rPr>
                <w:rFonts w:cs="Arial"/>
                <w:iCs w:val="0"/>
                <w:szCs w:val="20"/>
              </w:rPr>
            </w:pPr>
            <w:r w:rsidRPr="005F256F">
              <w:rPr>
                <w:rFonts w:cs="Arial"/>
                <w:iCs w:val="0"/>
                <w:szCs w:val="20"/>
              </w:rPr>
              <w:t>Black-footed Tree-rat (Kimberley and mainland Northern Territory)</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1655B1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86512D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890C1DC"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69E325"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 and WA</w:t>
            </w:r>
          </w:p>
        </w:tc>
      </w:tr>
      <w:tr w:rsidR="001479A8" w:rsidRPr="005F256F" w14:paraId="4EB2FF37"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021DDEE"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Mesembriomys</w:t>
            </w:r>
            <w:proofErr w:type="spellEnd"/>
            <w:r w:rsidRPr="005F256F">
              <w:rPr>
                <w:rFonts w:cs="Arial"/>
                <w:i/>
                <w:szCs w:val="20"/>
              </w:rPr>
              <w:t xml:space="preserve"> </w:t>
            </w:r>
            <w:proofErr w:type="spellStart"/>
            <w:r w:rsidRPr="005F256F">
              <w:rPr>
                <w:rFonts w:cs="Arial"/>
                <w:i/>
                <w:szCs w:val="20"/>
              </w:rPr>
              <w:t>gouldii</w:t>
            </w:r>
            <w:proofErr w:type="spellEnd"/>
            <w:r w:rsidRPr="005F256F">
              <w:rPr>
                <w:rFonts w:cs="Arial"/>
                <w:i/>
                <w:szCs w:val="20"/>
              </w:rPr>
              <w:t xml:space="preserve"> </w:t>
            </w:r>
            <w:proofErr w:type="spellStart"/>
            <w:r w:rsidRPr="005F256F">
              <w:rPr>
                <w:rFonts w:cs="Arial"/>
                <w:i/>
                <w:szCs w:val="20"/>
              </w:rPr>
              <w:t>rattoides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E4BAE22" w14:textId="77777777" w:rsidR="001479A8" w:rsidRPr="005F256F" w:rsidRDefault="001479A8" w:rsidP="00AB0DF8">
            <w:pPr>
              <w:spacing w:before="0" w:after="160" w:line="259" w:lineRule="auto"/>
              <w:rPr>
                <w:rFonts w:cs="Arial"/>
                <w:iCs w:val="0"/>
                <w:szCs w:val="20"/>
              </w:rPr>
            </w:pPr>
            <w:r w:rsidRPr="005F256F">
              <w:rPr>
                <w:rFonts w:cs="Arial"/>
                <w:iCs w:val="0"/>
                <w:szCs w:val="20"/>
              </w:rPr>
              <w:t>Black-footed Tree-rat (north Queensland)</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8640A7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F19334"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A8F8EC"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2571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QLD</w:t>
            </w:r>
          </w:p>
        </w:tc>
      </w:tr>
      <w:tr w:rsidR="001479A8" w:rsidRPr="005F256F" w14:paraId="16BDB279"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3F5CB3B"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Notomys</w:t>
            </w:r>
            <w:proofErr w:type="spellEnd"/>
            <w:r w:rsidRPr="005F256F">
              <w:rPr>
                <w:rFonts w:cs="Arial"/>
                <w:i/>
                <w:szCs w:val="20"/>
              </w:rPr>
              <w:t xml:space="preserve"> </w:t>
            </w:r>
            <w:proofErr w:type="spellStart"/>
            <w:r w:rsidRPr="005F256F">
              <w:rPr>
                <w:rFonts w:cs="Arial"/>
                <w:i/>
                <w:szCs w:val="20"/>
              </w:rPr>
              <w:t>aquilo</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7825FA3" w14:textId="77777777" w:rsidR="001479A8" w:rsidRPr="005F256F" w:rsidRDefault="001479A8" w:rsidP="00AB0DF8">
            <w:pPr>
              <w:spacing w:before="0" w:after="160" w:line="259" w:lineRule="auto"/>
              <w:rPr>
                <w:rFonts w:cs="Arial"/>
                <w:iCs w:val="0"/>
                <w:szCs w:val="20"/>
              </w:rPr>
            </w:pPr>
            <w:r w:rsidRPr="005F256F">
              <w:rPr>
                <w:rFonts w:cs="Arial"/>
                <w:iCs w:val="0"/>
                <w:szCs w:val="20"/>
              </w:rPr>
              <w:t>Northern Hopping-mouse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F9BDBC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94C8E1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F49008"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463DCC"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r w:rsidR="001479A8" w:rsidRPr="005F256F" w14:paraId="1E294633"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6748D13"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Notomys</w:t>
            </w:r>
            <w:proofErr w:type="spellEnd"/>
            <w:r w:rsidRPr="005F256F">
              <w:rPr>
                <w:rFonts w:cs="Arial"/>
                <w:i/>
                <w:szCs w:val="20"/>
              </w:rPr>
              <w:t xml:space="preserve"> </w:t>
            </w:r>
            <w:proofErr w:type="spellStart"/>
            <w:r w:rsidRPr="005F256F">
              <w:rPr>
                <w:rFonts w:cs="Arial"/>
                <w:i/>
                <w:szCs w:val="20"/>
              </w:rPr>
              <w:t>fuscus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054BF76" w14:textId="77777777" w:rsidR="001479A8" w:rsidRPr="005F256F" w:rsidRDefault="001479A8" w:rsidP="00AB0DF8">
            <w:pPr>
              <w:spacing w:before="0" w:after="160" w:line="259" w:lineRule="auto"/>
              <w:rPr>
                <w:rFonts w:cs="Arial"/>
                <w:iCs w:val="0"/>
                <w:szCs w:val="20"/>
              </w:rPr>
            </w:pPr>
            <w:r w:rsidRPr="005F256F">
              <w:rPr>
                <w:rFonts w:cs="Arial"/>
                <w:iCs w:val="0"/>
                <w:szCs w:val="20"/>
              </w:rPr>
              <w:t>Dusky Hopping-mouse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E41D62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EC075A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86F1E7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F103B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QLD, NSW, SA and NT</w:t>
            </w:r>
          </w:p>
        </w:tc>
      </w:tr>
      <w:tr w:rsidR="001479A8" w:rsidRPr="005F256F" w14:paraId="5D6147E1"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076D284"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lastRenderedPageBreak/>
              <w:t>Onychogalea</w:t>
            </w:r>
            <w:proofErr w:type="spellEnd"/>
            <w:r w:rsidRPr="005F256F">
              <w:rPr>
                <w:rFonts w:cs="Arial"/>
                <w:i/>
                <w:szCs w:val="20"/>
              </w:rPr>
              <w:t xml:space="preserve"> </w:t>
            </w:r>
            <w:proofErr w:type="spellStart"/>
            <w:r w:rsidRPr="005F256F">
              <w:rPr>
                <w:rFonts w:cs="Arial"/>
                <w:i/>
                <w:szCs w:val="20"/>
              </w:rPr>
              <w:t>fraenata</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976F070" w14:textId="77777777" w:rsidR="001479A8" w:rsidRPr="005F256F" w:rsidRDefault="001479A8" w:rsidP="00AB0DF8">
            <w:pPr>
              <w:spacing w:before="0" w:after="160" w:line="259" w:lineRule="auto"/>
              <w:rPr>
                <w:rFonts w:cs="Arial"/>
                <w:iCs w:val="0"/>
                <w:szCs w:val="20"/>
              </w:rPr>
            </w:pPr>
            <w:r w:rsidRPr="005F256F">
              <w:rPr>
                <w:rFonts w:cs="Arial"/>
                <w:iCs w:val="0"/>
                <w:szCs w:val="20"/>
              </w:rPr>
              <w:t xml:space="preserve">Bridled </w:t>
            </w:r>
            <w:proofErr w:type="spellStart"/>
            <w:r w:rsidRPr="005F256F">
              <w:rPr>
                <w:rFonts w:cs="Arial"/>
                <w:iCs w:val="0"/>
                <w:szCs w:val="20"/>
              </w:rPr>
              <w:t>Nailtail</w:t>
            </w:r>
            <w:proofErr w:type="spellEnd"/>
            <w:r w:rsidRPr="005F256F">
              <w:rPr>
                <w:rFonts w:cs="Arial"/>
                <w:iCs w:val="0"/>
                <w:szCs w:val="20"/>
              </w:rPr>
              <w:t xml:space="preserve"> Wallaby</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2F2D46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CB337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682DB2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1DA57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NSW and Qld</w:t>
            </w:r>
          </w:p>
        </w:tc>
      </w:tr>
      <w:tr w:rsidR="001479A8" w:rsidRPr="005F256F" w14:paraId="1A4B5C37"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80F5C6D"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Petrogale</w:t>
            </w:r>
            <w:proofErr w:type="spellEnd"/>
            <w:r w:rsidRPr="005F256F">
              <w:rPr>
                <w:rFonts w:cs="Arial"/>
                <w:i/>
                <w:szCs w:val="20"/>
              </w:rPr>
              <w:t xml:space="preserve"> </w:t>
            </w:r>
            <w:proofErr w:type="spellStart"/>
            <w:r w:rsidRPr="005F256F">
              <w:rPr>
                <w:rFonts w:cs="Arial"/>
                <w:i/>
                <w:szCs w:val="20"/>
              </w:rPr>
              <w:t>concinna</w:t>
            </w:r>
            <w:proofErr w:type="spellEnd"/>
            <w:r w:rsidRPr="005F256F">
              <w:rPr>
                <w:rFonts w:cs="Arial"/>
                <w:i/>
                <w:szCs w:val="20"/>
              </w:rPr>
              <w:t xml:space="preserve"> </w:t>
            </w:r>
            <w:proofErr w:type="spellStart"/>
            <w:r w:rsidRPr="005F256F">
              <w:rPr>
                <w:rFonts w:cs="Arial"/>
                <w:i/>
                <w:szCs w:val="20"/>
              </w:rPr>
              <w:t>canescens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059ABB3" w14:textId="77777777" w:rsidR="001479A8" w:rsidRPr="005F256F" w:rsidRDefault="001479A8" w:rsidP="00AB0DF8">
            <w:pPr>
              <w:spacing w:before="0" w:after="160" w:line="259" w:lineRule="auto"/>
              <w:rPr>
                <w:rFonts w:cs="Arial"/>
                <w:iCs w:val="0"/>
                <w:szCs w:val="20"/>
              </w:rPr>
            </w:pPr>
            <w:proofErr w:type="spellStart"/>
            <w:r w:rsidRPr="005F256F">
              <w:rPr>
                <w:rFonts w:cs="Arial"/>
                <w:iCs w:val="0"/>
                <w:szCs w:val="20"/>
              </w:rPr>
              <w:t>Nabarlek</w:t>
            </w:r>
            <w:proofErr w:type="spellEnd"/>
            <w:r w:rsidRPr="005F256F">
              <w:rPr>
                <w:rFonts w:cs="Arial"/>
                <w:iCs w:val="0"/>
                <w:szCs w:val="20"/>
              </w:rPr>
              <w:t xml:space="preserve"> (Top End)</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B1CAD4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6310A1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25CCF2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845F5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r w:rsidR="001479A8" w:rsidRPr="005F256F" w14:paraId="48AE163B"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81D63E6"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Petrogale</w:t>
            </w:r>
            <w:proofErr w:type="spellEnd"/>
            <w:r w:rsidRPr="005F256F">
              <w:rPr>
                <w:rFonts w:cs="Arial"/>
                <w:i/>
                <w:szCs w:val="20"/>
              </w:rPr>
              <w:t xml:space="preserve"> </w:t>
            </w:r>
            <w:proofErr w:type="spellStart"/>
            <w:r w:rsidRPr="005F256F">
              <w:rPr>
                <w:rFonts w:cs="Arial"/>
                <w:i/>
                <w:szCs w:val="20"/>
              </w:rPr>
              <w:t>lateralis</w:t>
            </w:r>
            <w:proofErr w:type="spellEnd"/>
            <w:r w:rsidRPr="005F256F">
              <w:rPr>
                <w:rFonts w:cs="Arial"/>
                <w:i/>
                <w:szCs w:val="20"/>
              </w:rPr>
              <w:t xml:space="preserve"> </w:t>
            </w:r>
            <w:r w:rsidRPr="005F256F">
              <w:rPr>
                <w:rFonts w:cs="Arial"/>
                <w:iCs w:val="0"/>
                <w:szCs w:val="20"/>
              </w:rPr>
              <w:t>subsp. MacDonnell Ranges populations</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A8E580D" w14:textId="77777777" w:rsidR="001479A8" w:rsidRPr="005F256F" w:rsidRDefault="001479A8" w:rsidP="00AB0DF8">
            <w:pPr>
              <w:spacing w:before="0" w:after="160" w:line="259" w:lineRule="auto"/>
              <w:rPr>
                <w:rFonts w:cs="Arial"/>
                <w:iCs w:val="0"/>
                <w:szCs w:val="20"/>
              </w:rPr>
            </w:pPr>
            <w:r w:rsidRPr="005F256F">
              <w:rPr>
                <w:rFonts w:cs="Arial"/>
                <w:iCs w:val="0"/>
                <w:szCs w:val="20"/>
              </w:rPr>
              <w:t xml:space="preserve">Black-footed Rock-wallaby (MacDonnell Ranges), </w:t>
            </w:r>
            <w:proofErr w:type="spellStart"/>
            <w:r w:rsidRPr="005F256F">
              <w:rPr>
                <w:rFonts w:cs="Arial"/>
                <w:iCs w:val="0"/>
                <w:szCs w:val="20"/>
              </w:rPr>
              <w:t>Warru</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1D4E15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ED56867"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C12E7D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544A2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 WA, SA</w:t>
            </w:r>
          </w:p>
        </w:tc>
      </w:tr>
      <w:tr w:rsidR="001479A8" w:rsidRPr="005F256F" w14:paraId="475AB78B"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997C1B4"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Petrogale</w:t>
            </w:r>
            <w:proofErr w:type="spellEnd"/>
            <w:r w:rsidRPr="005F256F">
              <w:rPr>
                <w:rFonts w:cs="Arial"/>
                <w:i/>
                <w:szCs w:val="20"/>
              </w:rPr>
              <w:t xml:space="preserve"> </w:t>
            </w:r>
            <w:proofErr w:type="spellStart"/>
            <w:r w:rsidRPr="005F256F">
              <w:rPr>
                <w:rFonts w:cs="Arial"/>
                <w:i/>
                <w:szCs w:val="20"/>
              </w:rPr>
              <w:t>lateralis</w:t>
            </w:r>
            <w:proofErr w:type="spellEnd"/>
            <w:r w:rsidRPr="005F256F">
              <w:rPr>
                <w:rFonts w:cs="Arial"/>
                <w:i/>
                <w:szCs w:val="20"/>
              </w:rPr>
              <w:t xml:space="preserve"> </w:t>
            </w:r>
            <w:r w:rsidRPr="005F256F">
              <w:rPr>
                <w:rFonts w:cs="Arial"/>
                <w:iCs w:val="0"/>
                <w:szCs w:val="20"/>
              </w:rPr>
              <w:t>subsp. West Kimberley populations</w:t>
            </w:r>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DEF024A" w14:textId="77777777" w:rsidR="001479A8" w:rsidRPr="005F256F" w:rsidRDefault="001479A8" w:rsidP="00AB0DF8">
            <w:pPr>
              <w:spacing w:before="0" w:after="160" w:line="259" w:lineRule="auto"/>
              <w:rPr>
                <w:rFonts w:cs="Arial"/>
                <w:iCs w:val="0"/>
                <w:szCs w:val="20"/>
              </w:rPr>
            </w:pPr>
            <w:r w:rsidRPr="005F256F">
              <w:rPr>
                <w:rFonts w:cs="Arial"/>
                <w:iCs w:val="0"/>
                <w:szCs w:val="20"/>
              </w:rPr>
              <w:t>Black-footed Rock-wallaby (west Kimberley)</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53799F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11969D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FE859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58EBCC"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WA</w:t>
            </w:r>
          </w:p>
        </w:tc>
      </w:tr>
      <w:tr w:rsidR="001479A8" w:rsidRPr="005F256F" w14:paraId="2B7C4617"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E401F71"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Petrogale</w:t>
            </w:r>
            <w:proofErr w:type="spellEnd"/>
            <w:r w:rsidRPr="005F256F">
              <w:rPr>
                <w:rFonts w:cs="Arial"/>
                <w:i/>
                <w:szCs w:val="20"/>
              </w:rPr>
              <w:t xml:space="preserve"> </w:t>
            </w:r>
            <w:proofErr w:type="spellStart"/>
            <w:r w:rsidRPr="005F256F">
              <w:rPr>
                <w:rFonts w:cs="Arial"/>
                <w:i/>
                <w:szCs w:val="20"/>
              </w:rPr>
              <w:t>penicillata</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D032AFB" w14:textId="77777777" w:rsidR="001479A8" w:rsidRPr="005F256F" w:rsidRDefault="001479A8" w:rsidP="00AB0DF8">
            <w:pPr>
              <w:spacing w:before="0" w:after="160" w:line="259" w:lineRule="auto"/>
              <w:rPr>
                <w:rFonts w:cs="Arial"/>
                <w:iCs w:val="0"/>
                <w:szCs w:val="20"/>
              </w:rPr>
            </w:pPr>
            <w:r w:rsidRPr="005F256F">
              <w:rPr>
                <w:rFonts w:cs="Arial"/>
                <w:iCs w:val="0"/>
                <w:szCs w:val="20"/>
              </w:rPr>
              <w:t>Brush-tailed Rock-wallaby</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D94E5F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4479F54"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AB84EE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B8CC2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Vic, NSW, ACT and Qld</w:t>
            </w:r>
          </w:p>
        </w:tc>
      </w:tr>
      <w:tr w:rsidR="001479A8" w:rsidRPr="005F256F" w14:paraId="5F0D6F6B" w14:textId="77777777" w:rsidTr="00AB0DF8">
        <w:trPr>
          <w:trHeight w:val="559"/>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9999F12"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Petrogale</w:t>
            </w:r>
            <w:proofErr w:type="spellEnd"/>
            <w:r w:rsidRPr="005F256F">
              <w:rPr>
                <w:rFonts w:cs="Arial"/>
                <w:i/>
                <w:szCs w:val="20"/>
              </w:rPr>
              <w:t xml:space="preserve"> </w:t>
            </w:r>
            <w:proofErr w:type="spellStart"/>
            <w:r w:rsidRPr="005F256F">
              <w:rPr>
                <w:rFonts w:cs="Arial"/>
                <w:i/>
                <w:szCs w:val="20"/>
              </w:rPr>
              <w:t>xanthopus</w:t>
            </w:r>
            <w:proofErr w:type="spellEnd"/>
            <w:r w:rsidRPr="005F256F">
              <w:rPr>
                <w:rFonts w:cs="Arial"/>
                <w:i/>
                <w:szCs w:val="20"/>
              </w:rPr>
              <w:t xml:space="preserve"> </w:t>
            </w:r>
            <w:proofErr w:type="spellStart"/>
            <w:r w:rsidRPr="005F256F">
              <w:rPr>
                <w:rFonts w:cs="Arial"/>
                <w:i/>
                <w:szCs w:val="20"/>
              </w:rPr>
              <w:t>celeris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57850A6" w14:textId="77777777" w:rsidR="001479A8" w:rsidRPr="005F256F" w:rsidRDefault="001479A8" w:rsidP="00AB0DF8">
            <w:pPr>
              <w:spacing w:before="0" w:after="160" w:line="259" w:lineRule="auto"/>
              <w:rPr>
                <w:rFonts w:cs="Arial"/>
                <w:iCs w:val="0"/>
                <w:szCs w:val="20"/>
              </w:rPr>
            </w:pPr>
            <w:r w:rsidRPr="005F256F">
              <w:rPr>
                <w:rFonts w:cs="Arial"/>
                <w:iCs w:val="0"/>
                <w:szCs w:val="20"/>
              </w:rPr>
              <w:t>Yellow-footed Rock-wallaby (central-western Queensland)</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3BAEBB7"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4F1854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091C3D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11DB0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Qld</w:t>
            </w:r>
          </w:p>
        </w:tc>
      </w:tr>
      <w:tr w:rsidR="001479A8" w:rsidRPr="005F256F" w14:paraId="232C1CDD"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17832B8"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Petrogale</w:t>
            </w:r>
            <w:proofErr w:type="spellEnd"/>
            <w:r w:rsidRPr="005F256F">
              <w:rPr>
                <w:rFonts w:cs="Arial"/>
                <w:i/>
                <w:szCs w:val="20"/>
              </w:rPr>
              <w:t xml:space="preserve"> </w:t>
            </w:r>
            <w:proofErr w:type="spellStart"/>
            <w:r w:rsidRPr="005F256F">
              <w:rPr>
                <w:rFonts w:cs="Arial"/>
                <w:i/>
                <w:szCs w:val="20"/>
              </w:rPr>
              <w:t>xanthopus</w:t>
            </w:r>
            <w:proofErr w:type="spellEnd"/>
            <w:r w:rsidRPr="005F256F">
              <w:rPr>
                <w:rFonts w:cs="Arial"/>
                <w:i/>
                <w:szCs w:val="20"/>
              </w:rPr>
              <w:t xml:space="preserve"> </w:t>
            </w:r>
            <w:proofErr w:type="spellStart"/>
            <w:r w:rsidRPr="005F256F">
              <w:rPr>
                <w:rFonts w:cs="Arial"/>
                <w:i/>
                <w:szCs w:val="20"/>
              </w:rPr>
              <w:t>xanthopus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B3E74F8" w14:textId="77777777" w:rsidR="001479A8" w:rsidRPr="005F256F" w:rsidRDefault="001479A8" w:rsidP="00AB0DF8">
            <w:pPr>
              <w:spacing w:before="0" w:after="160" w:line="259" w:lineRule="auto"/>
              <w:rPr>
                <w:rFonts w:cs="Arial"/>
                <w:iCs w:val="0"/>
                <w:szCs w:val="20"/>
              </w:rPr>
            </w:pPr>
            <w:r w:rsidRPr="005F256F">
              <w:rPr>
                <w:rFonts w:cs="Arial"/>
                <w:iCs w:val="0"/>
                <w:szCs w:val="20"/>
              </w:rPr>
              <w:t>Yellow-footed Rock-wallaby (South Australia, New South Wales)</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61A037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02EC7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36E9C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328A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SA and NSW</w:t>
            </w:r>
          </w:p>
        </w:tc>
      </w:tr>
      <w:tr w:rsidR="001479A8" w:rsidRPr="005F256F" w14:paraId="788DEF06"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E5BFDC2" w14:textId="77777777" w:rsidR="001479A8" w:rsidRPr="005F256F" w:rsidRDefault="001479A8" w:rsidP="00AB0DF8">
            <w:pPr>
              <w:spacing w:before="0" w:after="160" w:line="259" w:lineRule="auto"/>
              <w:rPr>
                <w:rFonts w:cs="Arial"/>
                <w:iCs w:val="0"/>
                <w:szCs w:val="20"/>
              </w:rPr>
            </w:pPr>
            <w:r w:rsidRPr="005F256F">
              <w:rPr>
                <w:rFonts w:cs="Arial"/>
                <w:i/>
                <w:szCs w:val="20"/>
              </w:rPr>
              <w:t xml:space="preserve">Phascogale </w:t>
            </w:r>
            <w:proofErr w:type="spellStart"/>
            <w:r w:rsidRPr="005F256F">
              <w:rPr>
                <w:rFonts w:cs="Arial"/>
                <w:i/>
                <w:szCs w:val="20"/>
              </w:rPr>
              <w:t>calura</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A22F383" w14:textId="77777777" w:rsidR="001479A8" w:rsidRPr="005F256F" w:rsidRDefault="001479A8" w:rsidP="00AB0DF8">
            <w:pPr>
              <w:spacing w:before="0" w:after="160" w:line="259" w:lineRule="auto"/>
              <w:rPr>
                <w:rFonts w:cs="Arial"/>
                <w:iCs w:val="0"/>
                <w:szCs w:val="20"/>
              </w:rPr>
            </w:pPr>
            <w:r w:rsidRPr="005F256F">
              <w:rPr>
                <w:rFonts w:cs="Arial"/>
                <w:iCs w:val="0"/>
                <w:szCs w:val="20"/>
              </w:rPr>
              <w:t>Red-tailed Phascogale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9E4C222"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F84827" w14:textId="5F01A0D6" w:rsidR="001479A8" w:rsidRPr="005F256F" w:rsidRDefault="001479A8" w:rsidP="00AB0DF8">
            <w:pPr>
              <w:spacing w:before="0" w:after="160" w:line="259" w:lineRule="auto"/>
              <w:jc w:val="center"/>
              <w:rPr>
                <w:rFonts w:cs="Arial"/>
                <w:iCs w:val="0"/>
                <w:szCs w:val="20"/>
              </w:rPr>
            </w:pPr>
            <w:r w:rsidRPr="005F256F">
              <w:rPr>
                <w:rFonts w:cs="Arial"/>
                <w:iCs w:val="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F4C3A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03B6F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WA</w:t>
            </w:r>
          </w:p>
        </w:tc>
      </w:tr>
      <w:tr w:rsidR="001479A8" w:rsidRPr="005F256F" w14:paraId="44454F29"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817B136" w14:textId="4F25754E" w:rsidR="001479A8" w:rsidRPr="005F256F" w:rsidRDefault="001479A8" w:rsidP="00AB0DF8">
            <w:pPr>
              <w:spacing w:before="0" w:after="160" w:line="259" w:lineRule="auto"/>
              <w:rPr>
                <w:rFonts w:cs="Arial"/>
                <w:iCs w:val="0"/>
                <w:szCs w:val="20"/>
              </w:rPr>
            </w:pPr>
            <w:r w:rsidRPr="005F256F">
              <w:rPr>
                <w:rFonts w:cs="Arial"/>
                <w:i/>
                <w:szCs w:val="20"/>
              </w:rPr>
              <w:t xml:space="preserve">Phascogale </w:t>
            </w:r>
            <w:proofErr w:type="spellStart"/>
            <w:r w:rsidRPr="005F256F">
              <w:rPr>
                <w:rFonts w:cs="Arial"/>
                <w:i/>
                <w:szCs w:val="20"/>
              </w:rPr>
              <w:t>pirata</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3FF66485" w14:textId="77777777" w:rsidR="001479A8" w:rsidRPr="005F256F" w:rsidRDefault="001479A8" w:rsidP="00AB0DF8">
            <w:pPr>
              <w:spacing w:before="0" w:after="160" w:line="259" w:lineRule="auto"/>
              <w:rPr>
                <w:rFonts w:cs="Arial"/>
                <w:iCs w:val="0"/>
                <w:szCs w:val="20"/>
              </w:rPr>
            </w:pPr>
            <w:r w:rsidRPr="005F256F">
              <w:rPr>
                <w:rFonts w:cs="Arial"/>
                <w:iCs w:val="0"/>
                <w:szCs w:val="20"/>
              </w:rPr>
              <w:t>Northern Brush-tailed Phascogale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A7B1E8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04FF81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6EC6CC7"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160ED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r w:rsidR="001479A8" w:rsidRPr="005F256F" w14:paraId="6265D11E"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1FAC30B" w14:textId="77777777" w:rsidR="001479A8" w:rsidRPr="005F256F" w:rsidRDefault="001479A8" w:rsidP="00AB0DF8">
            <w:pPr>
              <w:spacing w:before="0" w:after="160" w:line="259" w:lineRule="auto"/>
              <w:rPr>
                <w:rFonts w:cs="Arial"/>
                <w:iCs w:val="0"/>
                <w:szCs w:val="20"/>
              </w:rPr>
            </w:pPr>
            <w:r w:rsidRPr="005F256F">
              <w:rPr>
                <w:rFonts w:cs="Arial"/>
                <w:i/>
                <w:szCs w:val="20"/>
              </w:rPr>
              <w:t xml:space="preserve">Phascogale </w:t>
            </w:r>
            <w:proofErr w:type="spellStart"/>
            <w:r w:rsidRPr="005F256F">
              <w:rPr>
                <w:rFonts w:cs="Arial"/>
                <w:i/>
                <w:szCs w:val="20"/>
              </w:rPr>
              <w:t>tapoatafa</w:t>
            </w:r>
            <w:proofErr w:type="spellEnd"/>
            <w:r w:rsidRPr="005F256F">
              <w:rPr>
                <w:rFonts w:cs="Arial"/>
                <w:i/>
                <w:szCs w:val="20"/>
              </w:rPr>
              <w:t xml:space="preserve"> </w:t>
            </w:r>
            <w:proofErr w:type="spellStart"/>
            <w:r w:rsidRPr="005F256F">
              <w:rPr>
                <w:rFonts w:cs="Arial"/>
                <w:i/>
                <w:szCs w:val="20"/>
              </w:rPr>
              <w:t>kimberleyensis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C194D17" w14:textId="77777777" w:rsidR="001479A8" w:rsidRPr="005F256F" w:rsidRDefault="001479A8" w:rsidP="00AB0DF8">
            <w:pPr>
              <w:spacing w:before="0" w:after="160" w:line="259" w:lineRule="auto"/>
              <w:rPr>
                <w:rFonts w:cs="Arial"/>
                <w:iCs w:val="0"/>
                <w:szCs w:val="20"/>
              </w:rPr>
            </w:pPr>
            <w:r w:rsidRPr="005F256F">
              <w:rPr>
                <w:rFonts w:cs="Arial"/>
                <w:iCs w:val="0"/>
                <w:szCs w:val="20"/>
              </w:rPr>
              <w:t>Brush-tailed Phascogale (Kimberley)</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1AF723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BDF31C"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C24637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09CF6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WA</w:t>
            </w:r>
          </w:p>
        </w:tc>
      </w:tr>
      <w:tr w:rsidR="001479A8" w:rsidRPr="005F256F" w14:paraId="1676C7F9"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7146907"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Potorous</w:t>
            </w:r>
            <w:proofErr w:type="spellEnd"/>
            <w:r w:rsidRPr="005F256F">
              <w:rPr>
                <w:rFonts w:cs="Arial"/>
                <w:i/>
                <w:szCs w:val="20"/>
              </w:rPr>
              <w:t xml:space="preserve"> </w:t>
            </w:r>
            <w:proofErr w:type="spellStart"/>
            <w:r w:rsidRPr="005F256F">
              <w:rPr>
                <w:rFonts w:cs="Arial"/>
                <w:i/>
                <w:szCs w:val="20"/>
              </w:rPr>
              <w:t>longipes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50E186B" w14:textId="77777777" w:rsidR="001479A8" w:rsidRPr="005F256F" w:rsidRDefault="001479A8" w:rsidP="00AB0DF8">
            <w:pPr>
              <w:spacing w:before="0" w:after="160" w:line="259" w:lineRule="auto"/>
              <w:rPr>
                <w:rFonts w:cs="Arial"/>
                <w:iCs w:val="0"/>
                <w:szCs w:val="20"/>
              </w:rPr>
            </w:pPr>
            <w:r w:rsidRPr="005F256F">
              <w:rPr>
                <w:rFonts w:cs="Arial"/>
                <w:iCs w:val="0"/>
                <w:szCs w:val="20"/>
              </w:rPr>
              <w:t>Long-footed Potoroo</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8CBA9D8"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3FAFA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42F1A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EBA1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Vic and NSW</w:t>
            </w:r>
          </w:p>
        </w:tc>
      </w:tr>
      <w:tr w:rsidR="001479A8" w:rsidRPr="005F256F" w14:paraId="7B385596"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5E26256"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Potorous</w:t>
            </w:r>
            <w:proofErr w:type="spellEnd"/>
            <w:r w:rsidRPr="005F256F">
              <w:rPr>
                <w:rFonts w:cs="Arial"/>
                <w:i/>
                <w:szCs w:val="20"/>
              </w:rPr>
              <w:t xml:space="preserve"> </w:t>
            </w:r>
            <w:proofErr w:type="spellStart"/>
            <w:r w:rsidRPr="005F256F">
              <w:rPr>
                <w:rFonts w:cs="Arial"/>
                <w:i/>
                <w:szCs w:val="20"/>
              </w:rPr>
              <w:t>tridactylus</w:t>
            </w:r>
            <w:proofErr w:type="spellEnd"/>
            <w:r w:rsidRPr="005F256F">
              <w:rPr>
                <w:rFonts w:cs="Arial"/>
                <w:i/>
                <w:szCs w:val="20"/>
              </w:rPr>
              <w:t xml:space="preserve"> </w:t>
            </w:r>
            <w:proofErr w:type="spellStart"/>
            <w:r w:rsidRPr="005F256F">
              <w:rPr>
                <w:rFonts w:cs="Arial"/>
                <w:i/>
                <w:szCs w:val="20"/>
              </w:rPr>
              <w:t>tridactylus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38E37700" w14:textId="77777777" w:rsidR="001479A8" w:rsidRPr="005F256F" w:rsidRDefault="001479A8" w:rsidP="00AB0DF8">
            <w:pPr>
              <w:spacing w:before="0" w:after="160" w:line="259" w:lineRule="auto"/>
              <w:rPr>
                <w:rFonts w:cs="Arial"/>
                <w:iCs w:val="0"/>
                <w:szCs w:val="20"/>
              </w:rPr>
            </w:pPr>
            <w:r w:rsidRPr="005F256F">
              <w:rPr>
                <w:rFonts w:cs="Arial"/>
                <w:iCs w:val="0"/>
                <w:szCs w:val="20"/>
              </w:rPr>
              <w:t>Long-nosed Potoroo (south-eastern Queensland, north-eastern New South Wales)</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9591B36"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A75A2C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F2CD6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BE3D08"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QLD, NSW, Vic and SA</w:t>
            </w:r>
          </w:p>
        </w:tc>
      </w:tr>
      <w:tr w:rsidR="001479A8" w:rsidRPr="005F256F" w14:paraId="30A77EC8"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B385B18"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Pseudomys</w:t>
            </w:r>
            <w:proofErr w:type="spellEnd"/>
            <w:r w:rsidRPr="005F256F">
              <w:rPr>
                <w:rFonts w:cs="Arial"/>
                <w:i/>
                <w:szCs w:val="20"/>
              </w:rPr>
              <w:t xml:space="preserve"> </w:t>
            </w:r>
            <w:proofErr w:type="spellStart"/>
            <w:r w:rsidRPr="005F256F">
              <w:rPr>
                <w:rFonts w:cs="Arial"/>
                <w:i/>
                <w:szCs w:val="20"/>
              </w:rPr>
              <w:t>australis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C0B8E71" w14:textId="77777777" w:rsidR="001479A8" w:rsidRPr="005F256F" w:rsidRDefault="001479A8" w:rsidP="00AB0DF8">
            <w:pPr>
              <w:spacing w:before="0" w:after="160" w:line="259" w:lineRule="auto"/>
              <w:rPr>
                <w:rFonts w:cs="Arial"/>
                <w:iCs w:val="0"/>
                <w:szCs w:val="20"/>
              </w:rPr>
            </w:pPr>
            <w:r w:rsidRPr="005F256F">
              <w:rPr>
                <w:rFonts w:cs="Arial"/>
                <w:iCs w:val="0"/>
                <w:szCs w:val="20"/>
              </w:rPr>
              <w:t>Plains Mouse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264866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583FE7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3C71E02"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D724B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SA and NT</w:t>
            </w:r>
          </w:p>
        </w:tc>
      </w:tr>
      <w:tr w:rsidR="001479A8" w:rsidRPr="005F256F" w14:paraId="7D35BB70"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4B78863"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Pseudomys</w:t>
            </w:r>
            <w:proofErr w:type="spellEnd"/>
            <w:r w:rsidRPr="005F256F">
              <w:rPr>
                <w:rFonts w:cs="Arial"/>
                <w:i/>
                <w:szCs w:val="20"/>
              </w:rPr>
              <w:t xml:space="preserve"> </w:t>
            </w:r>
            <w:proofErr w:type="spellStart"/>
            <w:r w:rsidRPr="005F256F">
              <w:rPr>
                <w:rFonts w:cs="Arial"/>
                <w:i/>
                <w:szCs w:val="20"/>
              </w:rPr>
              <w:t>fumeus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FF80D9D" w14:textId="77777777" w:rsidR="001479A8" w:rsidRPr="005F256F" w:rsidRDefault="001479A8" w:rsidP="00AB0DF8">
            <w:pPr>
              <w:spacing w:before="0" w:after="160" w:line="259" w:lineRule="auto"/>
              <w:rPr>
                <w:rFonts w:cs="Arial"/>
                <w:iCs w:val="0"/>
                <w:szCs w:val="20"/>
              </w:rPr>
            </w:pPr>
            <w:r w:rsidRPr="005F256F">
              <w:rPr>
                <w:rFonts w:cs="Arial"/>
                <w:iCs w:val="0"/>
                <w:szCs w:val="20"/>
              </w:rPr>
              <w:t>Smoky Mouse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A2F1D18"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C7C127C"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EDE070D"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C135B2"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ACT, NSW and Victoria</w:t>
            </w:r>
          </w:p>
        </w:tc>
      </w:tr>
      <w:tr w:rsidR="001479A8" w:rsidRPr="005F256F" w14:paraId="34F4DC47" w14:textId="77777777" w:rsidTr="00AB0DF8">
        <w:trPr>
          <w:trHeight w:val="701"/>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164A65C"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Pseudomys</w:t>
            </w:r>
            <w:proofErr w:type="spellEnd"/>
            <w:r w:rsidRPr="005F256F">
              <w:rPr>
                <w:rFonts w:cs="Arial"/>
                <w:i/>
                <w:szCs w:val="20"/>
              </w:rPr>
              <w:t xml:space="preserve"> </w:t>
            </w:r>
            <w:proofErr w:type="spellStart"/>
            <w:r w:rsidRPr="005F256F">
              <w:rPr>
                <w:rFonts w:cs="Arial"/>
                <w:i/>
                <w:szCs w:val="20"/>
              </w:rPr>
              <w:t>novaehollandiae</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D4ED5D6" w14:textId="77777777" w:rsidR="001479A8" w:rsidRPr="005F256F" w:rsidRDefault="001479A8" w:rsidP="00AB0DF8">
            <w:pPr>
              <w:spacing w:before="0" w:after="160" w:line="259" w:lineRule="auto"/>
              <w:rPr>
                <w:rFonts w:cs="Arial"/>
                <w:iCs w:val="0"/>
                <w:szCs w:val="20"/>
              </w:rPr>
            </w:pPr>
            <w:r w:rsidRPr="005F256F">
              <w:rPr>
                <w:rFonts w:cs="Arial"/>
                <w:iCs w:val="0"/>
                <w:szCs w:val="20"/>
              </w:rPr>
              <w:t>New Holland Mouse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46E585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8400D8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529FB3"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C5525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 xml:space="preserve">QLD, NSW, ACT (fenced), Vic, </w:t>
            </w:r>
            <w:proofErr w:type="spellStart"/>
            <w:r w:rsidRPr="005F256F">
              <w:rPr>
                <w:rFonts w:cs="Arial"/>
                <w:iCs w:val="0"/>
                <w:szCs w:val="20"/>
              </w:rPr>
              <w:t>Tas</w:t>
            </w:r>
            <w:proofErr w:type="spellEnd"/>
          </w:p>
        </w:tc>
      </w:tr>
      <w:tr w:rsidR="001479A8" w:rsidRPr="005F256F" w14:paraId="6FCDC2B2"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0B34F42"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lastRenderedPageBreak/>
              <w:t>Pseudomys</w:t>
            </w:r>
            <w:proofErr w:type="spellEnd"/>
            <w:r w:rsidRPr="005F256F">
              <w:rPr>
                <w:rFonts w:cs="Arial"/>
                <w:i/>
                <w:szCs w:val="20"/>
              </w:rPr>
              <w:t xml:space="preserve"> </w:t>
            </w:r>
            <w:proofErr w:type="spellStart"/>
            <w:r w:rsidRPr="005F256F">
              <w:rPr>
                <w:rFonts w:cs="Arial"/>
                <w:i/>
                <w:szCs w:val="20"/>
              </w:rPr>
              <w:t>oralis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9F46B0B" w14:textId="77777777" w:rsidR="001479A8" w:rsidRPr="005F256F" w:rsidRDefault="001479A8" w:rsidP="00AB0DF8">
            <w:pPr>
              <w:spacing w:before="0" w:after="160" w:line="259" w:lineRule="auto"/>
              <w:rPr>
                <w:rFonts w:cs="Arial"/>
                <w:iCs w:val="0"/>
                <w:szCs w:val="20"/>
              </w:rPr>
            </w:pPr>
            <w:r w:rsidRPr="005F256F">
              <w:rPr>
                <w:rFonts w:cs="Arial"/>
                <w:iCs w:val="0"/>
                <w:szCs w:val="20"/>
              </w:rPr>
              <w:t>Hastings River Mouse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0BB7D8E"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3CC9465"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A659812"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7B8E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NSW and Qld</w:t>
            </w:r>
          </w:p>
        </w:tc>
      </w:tr>
      <w:tr w:rsidR="001479A8" w:rsidRPr="005F256F" w14:paraId="1C52C670"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3B310C3"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Pseudomys</w:t>
            </w:r>
            <w:proofErr w:type="spellEnd"/>
            <w:r w:rsidRPr="005F256F">
              <w:rPr>
                <w:rFonts w:cs="Arial"/>
                <w:i/>
                <w:szCs w:val="20"/>
              </w:rPr>
              <w:t xml:space="preserve"> </w:t>
            </w:r>
            <w:proofErr w:type="spellStart"/>
            <w:r w:rsidRPr="005F256F">
              <w:rPr>
                <w:rFonts w:cs="Arial"/>
                <w:i/>
                <w:szCs w:val="20"/>
              </w:rPr>
              <w:t>shortridgei</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796EA79" w14:textId="77777777" w:rsidR="001479A8" w:rsidRPr="005F256F" w:rsidRDefault="001479A8" w:rsidP="00AB0DF8">
            <w:pPr>
              <w:spacing w:before="0" w:after="160" w:line="259" w:lineRule="auto"/>
              <w:rPr>
                <w:rFonts w:cs="Arial"/>
                <w:iCs w:val="0"/>
                <w:szCs w:val="20"/>
              </w:rPr>
            </w:pPr>
            <w:r w:rsidRPr="005F256F">
              <w:rPr>
                <w:rFonts w:cs="Arial"/>
                <w:iCs w:val="0"/>
                <w:szCs w:val="20"/>
              </w:rPr>
              <w:t>Heath Mouse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3ADF17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314021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1A22E15"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CEDF2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Vic, SA and WA</w:t>
            </w:r>
          </w:p>
        </w:tc>
      </w:tr>
      <w:tr w:rsidR="001479A8" w:rsidRPr="005F256F" w14:paraId="2E5A63A8"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E937B40"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Sminthopsis</w:t>
            </w:r>
            <w:proofErr w:type="spellEnd"/>
            <w:r w:rsidRPr="005F256F">
              <w:rPr>
                <w:rFonts w:cs="Arial"/>
                <w:i/>
                <w:szCs w:val="20"/>
              </w:rPr>
              <w:t xml:space="preserve"> </w:t>
            </w:r>
            <w:proofErr w:type="spellStart"/>
            <w:r w:rsidRPr="005F256F">
              <w:rPr>
                <w:rFonts w:cs="Arial"/>
                <w:i/>
                <w:szCs w:val="20"/>
              </w:rPr>
              <w:t>aitkeni</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AEC0171" w14:textId="77777777" w:rsidR="001479A8" w:rsidRPr="005F256F" w:rsidRDefault="001479A8" w:rsidP="00AB0DF8">
            <w:pPr>
              <w:spacing w:before="0" w:after="160" w:line="259" w:lineRule="auto"/>
              <w:rPr>
                <w:rFonts w:cs="Arial"/>
                <w:iCs w:val="0"/>
                <w:szCs w:val="20"/>
              </w:rPr>
            </w:pPr>
            <w:r w:rsidRPr="005F256F">
              <w:rPr>
                <w:rFonts w:cs="Arial"/>
                <w:iCs w:val="0"/>
                <w:szCs w:val="20"/>
              </w:rPr>
              <w:t>Kangaroo Island Dunnart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B0038EB"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2948CB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7E7911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4F650"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SA</w:t>
            </w:r>
          </w:p>
        </w:tc>
      </w:tr>
      <w:tr w:rsidR="001479A8" w:rsidRPr="005F256F" w14:paraId="61740D86"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CAE02F7"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Zyzomys</w:t>
            </w:r>
            <w:proofErr w:type="spellEnd"/>
            <w:r w:rsidRPr="005F256F">
              <w:rPr>
                <w:rFonts w:cs="Arial"/>
                <w:i/>
                <w:szCs w:val="20"/>
              </w:rPr>
              <w:t xml:space="preserve"> </w:t>
            </w:r>
            <w:proofErr w:type="spellStart"/>
            <w:r w:rsidRPr="005F256F">
              <w:rPr>
                <w:rFonts w:cs="Arial"/>
                <w:i/>
                <w:szCs w:val="20"/>
              </w:rPr>
              <w:t>maini</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AB49CE4" w14:textId="77777777" w:rsidR="001479A8" w:rsidRPr="005F256F" w:rsidRDefault="001479A8" w:rsidP="00AB0DF8">
            <w:pPr>
              <w:spacing w:before="0" w:after="160" w:line="259" w:lineRule="auto"/>
              <w:rPr>
                <w:rFonts w:cs="Arial"/>
                <w:iCs w:val="0"/>
                <w:szCs w:val="20"/>
              </w:rPr>
            </w:pPr>
            <w:r w:rsidRPr="005F256F">
              <w:rPr>
                <w:rFonts w:cs="Arial"/>
                <w:iCs w:val="0"/>
                <w:szCs w:val="20"/>
              </w:rPr>
              <w:t>Arnhem Rock-rat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DF3A488"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6FBB6B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9E7FD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VU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9B8617"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r w:rsidR="001479A8" w:rsidRPr="005F256F" w14:paraId="637567BE"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C37C078"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Zyzomys</w:t>
            </w:r>
            <w:proofErr w:type="spellEnd"/>
            <w:r w:rsidRPr="005F256F">
              <w:rPr>
                <w:rFonts w:cs="Arial"/>
                <w:i/>
                <w:szCs w:val="20"/>
              </w:rPr>
              <w:t xml:space="preserve"> </w:t>
            </w:r>
            <w:proofErr w:type="spellStart"/>
            <w:r w:rsidRPr="005F256F">
              <w:rPr>
                <w:rFonts w:cs="Arial"/>
                <w:i/>
                <w:szCs w:val="20"/>
              </w:rPr>
              <w:t>palatalis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1DF9FEC" w14:textId="77777777" w:rsidR="001479A8" w:rsidRPr="005F256F" w:rsidRDefault="001479A8" w:rsidP="00AB0DF8">
            <w:pPr>
              <w:spacing w:before="0" w:after="160" w:line="259" w:lineRule="auto"/>
              <w:rPr>
                <w:rFonts w:cs="Arial"/>
                <w:iCs w:val="0"/>
                <w:szCs w:val="20"/>
              </w:rPr>
            </w:pPr>
            <w:proofErr w:type="spellStart"/>
            <w:r w:rsidRPr="005F256F">
              <w:rPr>
                <w:rFonts w:cs="Arial"/>
                <w:iCs w:val="0"/>
                <w:szCs w:val="20"/>
              </w:rPr>
              <w:t>Carpentarian</w:t>
            </w:r>
            <w:proofErr w:type="spellEnd"/>
            <w:r w:rsidRPr="005F256F">
              <w:rPr>
                <w:rFonts w:cs="Arial"/>
                <w:iCs w:val="0"/>
                <w:szCs w:val="20"/>
              </w:rPr>
              <w:t xml:space="preserve"> Rock-rat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B0702E4"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High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706BCB9"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882BB27"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2BEFA"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r w:rsidR="001479A8" w:rsidRPr="005F256F" w14:paraId="77CA327A" w14:textId="77777777" w:rsidTr="00AB0DF8">
        <w:trPr>
          <w:trHeight w:val="20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A19C595" w14:textId="77777777" w:rsidR="001479A8" w:rsidRPr="005F256F" w:rsidRDefault="001479A8" w:rsidP="00AB0DF8">
            <w:pPr>
              <w:spacing w:before="0" w:after="160" w:line="259" w:lineRule="auto"/>
              <w:rPr>
                <w:rFonts w:cs="Arial"/>
                <w:iCs w:val="0"/>
                <w:szCs w:val="20"/>
              </w:rPr>
            </w:pPr>
            <w:proofErr w:type="spellStart"/>
            <w:r w:rsidRPr="005F256F">
              <w:rPr>
                <w:rFonts w:cs="Arial"/>
                <w:i/>
                <w:szCs w:val="20"/>
              </w:rPr>
              <w:t>Zyzomys</w:t>
            </w:r>
            <w:proofErr w:type="spellEnd"/>
            <w:r w:rsidRPr="005F256F">
              <w:rPr>
                <w:rFonts w:cs="Arial"/>
                <w:i/>
                <w:szCs w:val="20"/>
              </w:rPr>
              <w:t xml:space="preserve"> </w:t>
            </w:r>
            <w:proofErr w:type="spellStart"/>
            <w:r w:rsidRPr="005F256F">
              <w:rPr>
                <w:rFonts w:cs="Arial"/>
                <w:i/>
                <w:szCs w:val="20"/>
              </w:rPr>
              <w:t>pedunculatus</w:t>
            </w:r>
            <w:proofErr w:type="spellEnd"/>
            <w:r w:rsidRPr="005F256F">
              <w:rPr>
                <w:rFonts w:cs="Arial"/>
                <w:i/>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39BDABA3" w14:textId="77777777" w:rsidR="001479A8" w:rsidRPr="005F256F" w:rsidRDefault="001479A8" w:rsidP="00AB0DF8">
            <w:pPr>
              <w:spacing w:before="0" w:after="160" w:line="259" w:lineRule="auto"/>
              <w:rPr>
                <w:rFonts w:cs="Arial"/>
                <w:iCs w:val="0"/>
                <w:szCs w:val="20"/>
              </w:rPr>
            </w:pPr>
            <w:r w:rsidRPr="005F256F">
              <w:rPr>
                <w:rFonts w:cs="Arial"/>
                <w:iCs w:val="0"/>
                <w:szCs w:val="20"/>
              </w:rPr>
              <w:t>Central Rock-rat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C6E6322"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Extreme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1DDDDCC"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92E221"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F9F21F" w14:textId="77777777" w:rsidR="001479A8" w:rsidRPr="005F256F" w:rsidRDefault="001479A8" w:rsidP="00AB0DF8">
            <w:pPr>
              <w:spacing w:before="0" w:after="160" w:line="259" w:lineRule="auto"/>
              <w:jc w:val="center"/>
              <w:rPr>
                <w:rFonts w:cs="Arial"/>
                <w:iCs w:val="0"/>
                <w:szCs w:val="20"/>
              </w:rPr>
            </w:pPr>
            <w:r w:rsidRPr="005F256F">
              <w:rPr>
                <w:rFonts w:cs="Arial"/>
                <w:iCs w:val="0"/>
                <w:szCs w:val="20"/>
              </w:rPr>
              <w:t>NT</w:t>
            </w:r>
          </w:p>
        </w:tc>
      </w:tr>
    </w:tbl>
    <w:p w14:paraId="22FF5A66" w14:textId="77777777" w:rsidR="00DE60BA" w:rsidRPr="00EA26B0" w:rsidRDefault="001479A8" w:rsidP="00EA26B0">
      <w:pPr>
        <w:spacing w:before="0" w:after="160" w:line="259" w:lineRule="auto"/>
        <w:rPr>
          <w:rFonts w:cs="Arial"/>
          <w:iCs w:val="0"/>
          <w:szCs w:val="20"/>
        </w:rPr>
      </w:pPr>
      <w:r w:rsidRPr="00EA26B0">
        <w:rPr>
          <w:rFonts w:cs="Arial"/>
          <w:iCs w:val="0"/>
          <w:szCs w:val="20"/>
        </w:rPr>
        <w:t>* May, Known and Likely</w:t>
      </w:r>
    </w:p>
    <w:p w14:paraId="393BBA12" w14:textId="77777777" w:rsidR="001479A8" w:rsidRDefault="001479A8" w:rsidP="00D96D08">
      <w:pPr>
        <w:sectPr w:rsidR="001479A8" w:rsidSect="0002331D">
          <w:pgSz w:w="11907" w:h="16840" w:code="9"/>
          <w:pgMar w:top="1418" w:right="1418" w:bottom="1276" w:left="1701" w:header="709" w:footer="709" w:gutter="0"/>
          <w:cols w:space="720"/>
          <w:docGrid w:linePitch="360"/>
        </w:sectPr>
      </w:pPr>
    </w:p>
    <w:p w14:paraId="435E1529" w14:textId="77777777" w:rsidR="00EA26B0" w:rsidRDefault="00EA26B0" w:rsidP="00D7562E">
      <w:pPr>
        <w:pStyle w:val="Heading2Appendix"/>
        <w:numPr>
          <w:ilvl w:val="0"/>
          <w:numId w:val="9"/>
        </w:numPr>
      </w:pPr>
      <w:bookmarkStart w:id="287" w:name="_Toc50021030"/>
      <w:r>
        <w:lastRenderedPageBreak/>
        <w:t>List of species</w:t>
      </w:r>
      <w:bookmarkEnd w:id="287"/>
    </w:p>
    <w:p w14:paraId="0B5EB0D2" w14:textId="77777777" w:rsidR="00EA26B0" w:rsidRDefault="00EA26B0" w:rsidP="00EA26B0">
      <w:pPr>
        <w:keepNext/>
        <w:rPr>
          <w:rFonts w:cs="Arial"/>
          <w:lang w:eastAsia="en-AU"/>
        </w:rPr>
      </w:pPr>
      <w:r w:rsidRPr="00875306">
        <w:rPr>
          <w:rFonts w:cs="Arial"/>
          <w:b/>
          <w:u w:val="single"/>
        </w:rPr>
        <w:t>Table 2. Secondary species priorities:</w:t>
      </w:r>
      <w:r w:rsidRPr="00875306">
        <w:rPr>
          <w:rFonts w:cs="Arial"/>
          <w:lang w:eastAsia="en-AU"/>
        </w:rPr>
        <w:t xml:space="preserve">  Nationally listed species which have low to extreme predator susceptibility, currently represented in two or more safe havens but do not have adequately </w:t>
      </w:r>
      <w:r>
        <w:rPr>
          <w:rFonts w:cs="Arial"/>
          <w:lang w:eastAsia="en-AU"/>
        </w:rPr>
        <w:t xml:space="preserve">representation </w:t>
      </w:r>
      <w:r w:rsidRPr="00875306">
        <w:rPr>
          <w:rFonts w:cs="Arial"/>
          <w:lang w:eastAsia="en-AU"/>
        </w:rPr>
        <w:t xml:space="preserve">across the safe haven network nationally. </w:t>
      </w:r>
    </w:p>
    <w:p w14:paraId="4AB2237B" w14:textId="77777777" w:rsidR="00EA26B0" w:rsidRPr="00875306" w:rsidRDefault="00EA26B0" w:rsidP="00C52FFB">
      <w:pPr>
        <w:keepNext/>
        <w:spacing w:before="0" w:after="0" w:line="240" w:lineRule="auto"/>
        <w:rPr>
          <w:rFonts w:cs="Arial"/>
          <w:iCs w:val="0"/>
          <w:lang w:eastAsia="en-AU"/>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814"/>
        <w:gridCol w:w="1588"/>
        <w:gridCol w:w="1560"/>
        <w:gridCol w:w="1105"/>
        <w:gridCol w:w="1588"/>
      </w:tblGrid>
      <w:tr w:rsidR="00EA26B0" w:rsidRPr="005F256F" w14:paraId="16A38262" w14:textId="77777777" w:rsidTr="00AB0DF8">
        <w:trPr>
          <w:trHeight w:val="1173"/>
          <w:jc w:val="center"/>
        </w:trPr>
        <w:tc>
          <w:tcPr>
            <w:tcW w:w="2292" w:type="dxa"/>
            <w:shd w:val="clear" w:color="auto" w:fill="D9D9D9"/>
            <w:hideMark/>
          </w:tcPr>
          <w:p w14:paraId="2F08128E" w14:textId="77777777" w:rsidR="00EA26B0" w:rsidRPr="005F256F" w:rsidRDefault="00EA26B0" w:rsidP="00AB0DF8">
            <w:pPr>
              <w:spacing w:before="0" w:after="0" w:line="240" w:lineRule="auto"/>
              <w:rPr>
                <w:rFonts w:cs="Arial"/>
                <w:iCs w:val="0"/>
                <w:color w:val="000000"/>
                <w:szCs w:val="20"/>
                <w:lang w:eastAsia="en-AU"/>
              </w:rPr>
            </w:pPr>
            <w:bookmarkStart w:id="288" w:name="_Hlk42775878"/>
          </w:p>
          <w:p w14:paraId="63BCA880"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Taxon</w:t>
            </w:r>
          </w:p>
        </w:tc>
        <w:tc>
          <w:tcPr>
            <w:tcW w:w="1814" w:type="dxa"/>
            <w:shd w:val="clear" w:color="auto" w:fill="D9D9D9"/>
            <w:hideMark/>
          </w:tcPr>
          <w:p w14:paraId="57992B50" w14:textId="77777777" w:rsidR="00EA26B0" w:rsidRPr="005F256F" w:rsidRDefault="00EA26B0" w:rsidP="00AB0DF8">
            <w:pPr>
              <w:spacing w:before="0" w:after="0" w:line="240" w:lineRule="auto"/>
              <w:jc w:val="center"/>
              <w:rPr>
                <w:rFonts w:cs="Arial"/>
                <w:iCs w:val="0"/>
                <w:color w:val="000000"/>
                <w:szCs w:val="20"/>
                <w:lang w:eastAsia="en-AU"/>
              </w:rPr>
            </w:pPr>
          </w:p>
          <w:p w14:paraId="2A1F7CB9"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Common name</w:t>
            </w:r>
          </w:p>
        </w:tc>
        <w:tc>
          <w:tcPr>
            <w:tcW w:w="1588" w:type="dxa"/>
            <w:shd w:val="clear" w:color="auto" w:fill="D9D9D9"/>
          </w:tcPr>
          <w:p w14:paraId="150084D3" w14:textId="77777777" w:rsidR="00EA26B0" w:rsidRPr="005F256F" w:rsidRDefault="00EA26B0" w:rsidP="00AB0DF8">
            <w:pPr>
              <w:spacing w:before="0" w:after="0" w:line="240" w:lineRule="auto"/>
              <w:jc w:val="center"/>
              <w:rPr>
                <w:rFonts w:eastAsia="Calibri" w:cs="Arial"/>
                <w:iCs w:val="0"/>
                <w:szCs w:val="20"/>
              </w:rPr>
            </w:pPr>
          </w:p>
          <w:p w14:paraId="4FF44E4B"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Predator susceptibility</w:t>
            </w:r>
          </w:p>
        </w:tc>
        <w:tc>
          <w:tcPr>
            <w:tcW w:w="1560" w:type="dxa"/>
            <w:shd w:val="clear" w:color="auto" w:fill="D9D9D9"/>
          </w:tcPr>
          <w:p w14:paraId="6A6C8390"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Total number of populations in havens</w:t>
            </w:r>
          </w:p>
        </w:tc>
        <w:tc>
          <w:tcPr>
            <w:tcW w:w="1105" w:type="dxa"/>
            <w:shd w:val="clear" w:color="auto" w:fill="D9D9D9"/>
            <w:hideMark/>
          </w:tcPr>
          <w:p w14:paraId="60000FDD" w14:textId="77777777" w:rsidR="00EA26B0" w:rsidRPr="005F256F" w:rsidRDefault="00EA26B0" w:rsidP="00AB0DF8">
            <w:pPr>
              <w:spacing w:before="0" w:after="0" w:line="240" w:lineRule="auto"/>
              <w:jc w:val="center"/>
              <w:rPr>
                <w:rFonts w:cs="Arial"/>
                <w:iCs w:val="0"/>
                <w:szCs w:val="20"/>
                <w:lang w:eastAsia="en-AU"/>
              </w:rPr>
            </w:pPr>
          </w:p>
          <w:p w14:paraId="7D6D8858"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EPBC Act</w:t>
            </w:r>
          </w:p>
        </w:tc>
        <w:tc>
          <w:tcPr>
            <w:tcW w:w="1588" w:type="dxa"/>
            <w:shd w:val="clear" w:color="auto" w:fill="D9D9D9"/>
          </w:tcPr>
          <w:p w14:paraId="6E1489DB" w14:textId="77777777" w:rsidR="00EA26B0" w:rsidRPr="005F256F" w:rsidRDefault="00EA26B0" w:rsidP="00AB0DF8">
            <w:pPr>
              <w:spacing w:before="0" w:after="0" w:line="240" w:lineRule="auto"/>
              <w:jc w:val="center"/>
              <w:rPr>
                <w:rFonts w:cs="Arial"/>
                <w:iCs w:val="0"/>
                <w:color w:val="000000"/>
                <w:szCs w:val="20"/>
                <w:lang w:eastAsia="en-AU"/>
              </w:rPr>
            </w:pPr>
          </w:p>
          <w:p w14:paraId="24F99A5C"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 xml:space="preserve">Current Location* </w:t>
            </w:r>
          </w:p>
        </w:tc>
      </w:tr>
      <w:tr w:rsidR="00EA26B0" w:rsidRPr="005F256F" w14:paraId="59F06501" w14:textId="77777777" w:rsidTr="00AB0DF8">
        <w:trPr>
          <w:trHeight w:val="553"/>
          <w:jc w:val="center"/>
        </w:trPr>
        <w:tc>
          <w:tcPr>
            <w:tcW w:w="2292" w:type="dxa"/>
            <w:shd w:val="clear" w:color="auto" w:fill="auto"/>
            <w:noWrap/>
            <w:hideMark/>
          </w:tcPr>
          <w:p w14:paraId="19CD9D9B" w14:textId="77777777" w:rsidR="00EA26B0" w:rsidRPr="005F256F" w:rsidRDefault="00EA26B0" w:rsidP="00AB0DF8">
            <w:pPr>
              <w:spacing w:before="0" w:after="0" w:line="240" w:lineRule="auto"/>
              <w:rPr>
                <w:rFonts w:cs="Arial"/>
                <w:i/>
                <w:color w:val="000000"/>
                <w:szCs w:val="20"/>
                <w:lang w:eastAsia="en-AU"/>
              </w:rPr>
            </w:pPr>
            <w:r w:rsidRPr="005F256F">
              <w:rPr>
                <w:rFonts w:cs="Arial"/>
                <w:i/>
                <w:color w:val="000000"/>
                <w:szCs w:val="20"/>
                <w:lang w:eastAsia="en-AU"/>
              </w:rPr>
              <w:t xml:space="preserve">Antechinus </w:t>
            </w:r>
            <w:proofErr w:type="spellStart"/>
            <w:r w:rsidRPr="005F256F">
              <w:rPr>
                <w:rFonts w:cs="Arial"/>
                <w:i/>
                <w:color w:val="000000"/>
                <w:szCs w:val="20"/>
                <w:lang w:eastAsia="en-AU"/>
              </w:rPr>
              <w:t>minimus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maritimus</w:t>
            </w:r>
            <w:proofErr w:type="spellEnd"/>
          </w:p>
        </w:tc>
        <w:tc>
          <w:tcPr>
            <w:tcW w:w="1814" w:type="dxa"/>
            <w:noWrap/>
            <w:hideMark/>
          </w:tcPr>
          <w:p w14:paraId="0023F909"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Swamp Antechinus (coastal Victoria and far south-eastern South Australia)</w:t>
            </w:r>
          </w:p>
          <w:p w14:paraId="7F158ACF" w14:textId="77777777" w:rsidR="00EA26B0" w:rsidRPr="005F256F" w:rsidRDefault="00EA26B0" w:rsidP="00AB0DF8">
            <w:pPr>
              <w:spacing w:before="0" w:after="0" w:line="240" w:lineRule="auto"/>
              <w:rPr>
                <w:rFonts w:cs="Arial"/>
                <w:iCs w:val="0"/>
                <w:color w:val="000000"/>
                <w:szCs w:val="20"/>
                <w:lang w:eastAsia="en-AU"/>
              </w:rPr>
            </w:pPr>
          </w:p>
          <w:p w14:paraId="787B1E69" w14:textId="77777777" w:rsidR="00EA26B0" w:rsidRPr="005F256F" w:rsidRDefault="00EA26B0" w:rsidP="00AB0DF8">
            <w:pPr>
              <w:spacing w:before="0" w:after="0" w:line="240" w:lineRule="auto"/>
              <w:rPr>
                <w:rFonts w:cs="Arial"/>
                <w:iCs w:val="0"/>
                <w:color w:val="000000"/>
                <w:szCs w:val="20"/>
                <w:lang w:eastAsia="en-AU"/>
              </w:rPr>
            </w:pPr>
          </w:p>
        </w:tc>
        <w:tc>
          <w:tcPr>
            <w:tcW w:w="1588" w:type="dxa"/>
          </w:tcPr>
          <w:p w14:paraId="264A8A12"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149FABFC"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3</w:t>
            </w:r>
          </w:p>
        </w:tc>
        <w:tc>
          <w:tcPr>
            <w:tcW w:w="1105" w:type="dxa"/>
            <w:noWrap/>
            <w:hideMark/>
          </w:tcPr>
          <w:p w14:paraId="4C95950C"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2183D789"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Vic and SA</w:t>
            </w:r>
          </w:p>
        </w:tc>
      </w:tr>
      <w:tr w:rsidR="00EA26B0" w:rsidRPr="005F256F" w14:paraId="52354203" w14:textId="77777777" w:rsidTr="00AB0DF8">
        <w:trPr>
          <w:trHeight w:val="553"/>
          <w:jc w:val="center"/>
        </w:trPr>
        <w:tc>
          <w:tcPr>
            <w:tcW w:w="2292" w:type="dxa"/>
            <w:shd w:val="clear" w:color="auto" w:fill="auto"/>
            <w:noWrap/>
            <w:hideMark/>
          </w:tcPr>
          <w:p w14:paraId="765FC714" w14:textId="77777777" w:rsidR="00EA26B0" w:rsidRPr="005F256F" w:rsidRDefault="00EA26B0" w:rsidP="00AB0DF8">
            <w:pPr>
              <w:spacing w:before="0" w:after="0" w:line="240" w:lineRule="auto"/>
              <w:rPr>
                <w:rFonts w:cs="Arial"/>
                <w:iCs w:val="0"/>
                <w:color w:val="000000"/>
                <w:szCs w:val="20"/>
                <w:lang w:eastAsia="en-AU"/>
              </w:rPr>
            </w:pPr>
            <w:proofErr w:type="spellStart"/>
            <w:r w:rsidRPr="005F256F">
              <w:rPr>
                <w:rFonts w:cs="Arial"/>
                <w:i/>
                <w:color w:val="000000"/>
                <w:szCs w:val="20"/>
                <w:lang w:eastAsia="en-AU"/>
              </w:rPr>
              <w:t>Bettongia</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lesueur</w:t>
            </w:r>
            <w:proofErr w:type="spellEnd"/>
            <w:r w:rsidRPr="005F256F">
              <w:rPr>
                <w:rFonts w:cs="Arial"/>
                <w:i/>
                <w:color w:val="000000"/>
                <w:szCs w:val="20"/>
                <w:lang w:eastAsia="en-AU"/>
              </w:rPr>
              <w:t xml:space="preserve"> </w:t>
            </w:r>
            <w:proofErr w:type="spellStart"/>
            <w:r w:rsidRPr="005F256F">
              <w:rPr>
                <w:rFonts w:cs="Arial"/>
                <w:iCs w:val="0"/>
                <w:color w:val="000000"/>
                <w:szCs w:val="20"/>
                <w:lang w:eastAsia="en-AU"/>
              </w:rPr>
              <w:t>subsp</w:t>
            </w:r>
            <w:proofErr w:type="spellEnd"/>
            <w:r w:rsidRPr="005F256F">
              <w:rPr>
                <w:rFonts w:cs="Arial"/>
                <w:iCs w:val="0"/>
                <w:color w:val="000000"/>
                <w:szCs w:val="20"/>
                <w:lang w:eastAsia="en-AU"/>
              </w:rPr>
              <w:t xml:space="preserve"> Barrow and </w:t>
            </w:r>
            <w:proofErr w:type="spellStart"/>
            <w:r w:rsidRPr="005F256F">
              <w:rPr>
                <w:rFonts w:cs="Arial"/>
                <w:iCs w:val="0"/>
                <w:color w:val="000000"/>
                <w:szCs w:val="20"/>
                <w:lang w:eastAsia="en-AU"/>
              </w:rPr>
              <w:t>Boodie</w:t>
            </w:r>
            <w:proofErr w:type="spellEnd"/>
            <w:r w:rsidRPr="005F256F">
              <w:rPr>
                <w:rFonts w:cs="Arial"/>
                <w:iCs w:val="0"/>
                <w:color w:val="000000"/>
                <w:szCs w:val="20"/>
                <w:lang w:eastAsia="en-AU"/>
              </w:rPr>
              <w:t xml:space="preserve"> Is </w:t>
            </w:r>
          </w:p>
          <w:p w14:paraId="536543CC" w14:textId="77777777" w:rsidR="00EA26B0" w:rsidRPr="005F256F" w:rsidRDefault="00EA26B0" w:rsidP="00AB0DF8">
            <w:pPr>
              <w:spacing w:before="0" w:after="0" w:line="240" w:lineRule="auto"/>
              <w:rPr>
                <w:rFonts w:cs="Arial"/>
                <w:iCs w:val="0"/>
                <w:color w:val="000000"/>
                <w:szCs w:val="20"/>
                <w:lang w:eastAsia="en-AU"/>
              </w:rPr>
            </w:pPr>
          </w:p>
          <w:p w14:paraId="6EE6DAEC"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29698C91" w14:textId="77777777" w:rsidR="00EA26B0" w:rsidRPr="005F256F" w:rsidRDefault="00EA26B0" w:rsidP="00AB0DF8">
            <w:pPr>
              <w:spacing w:before="0" w:after="0" w:line="240" w:lineRule="auto"/>
              <w:rPr>
                <w:rFonts w:cs="Arial"/>
                <w:iCs w:val="0"/>
                <w:color w:val="000000"/>
                <w:szCs w:val="20"/>
                <w:lang w:eastAsia="en-AU"/>
              </w:rPr>
            </w:pPr>
            <w:proofErr w:type="spellStart"/>
            <w:r w:rsidRPr="005F256F">
              <w:rPr>
                <w:rFonts w:cs="Arial"/>
                <w:iCs w:val="0"/>
                <w:color w:val="000000"/>
                <w:szCs w:val="20"/>
                <w:lang w:eastAsia="en-AU"/>
              </w:rPr>
              <w:t>Boodie</w:t>
            </w:r>
            <w:proofErr w:type="spellEnd"/>
            <w:r w:rsidRPr="005F256F">
              <w:rPr>
                <w:rFonts w:cs="Arial"/>
                <w:iCs w:val="0"/>
                <w:color w:val="000000"/>
                <w:szCs w:val="20"/>
                <w:lang w:eastAsia="en-AU"/>
              </w:rPr>
              <w:t xml:space="preserve"> (Barrow Island)</w:t>
            </w:r>
          </w:p>
        </w:tc>
        <w:tc>
          <w:tcPr>
            <w:tcW w:w="1588" w:type="dxa"/>
          </w:tcPr>
          <w:p w14:paraId="514261D4"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7AAFE2F8"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4</w:t>
            </w:r>
          </w:p>
        </w:tc>
        <w:tc>
          <w:tcPr>
            <w:tcW w:w="1105" w:type="dxa"/>
            <w:noWrap/>
            <w:hideMark/>
          </w:tcPr>
          <w:p w14:paraId="48A345F2"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3ABF2683"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7CAA22CF" w14:textId="77777777" w:rsidTr="00AB0DF8">
        <w:trPr>
          <w:trHeight w:val="553"/>
          <w:jc w:val="center"/>
        </w:trPr>
        <w:tc>
          <w:tcPr>
            <w:tcW w:w="2292" w:type="dxa"/>
            <w:shd w:val="clear" w:color="auto" w:fill="auto"/>
            <w:noWrap/>
            <w:hideMark/>
          </w:tcPr>
          <w:p w14:paraId="60323F6F" w14:textId="77777777" w:rsidR="00EA26B0" w:rsidRPr="005F256F" w:rsidRDefault="00EA26B0" w:rsidP="00AB0DF8">
            <w:pPr>
              <w:spacing w:before="0" w:after="0" w:line="240" w:lineRule="auto"/>
              <w:rPr>
                <w:rFonts w:cs="Arial"/>
                <w:iCs w:val="0"/>
                <w:color w:val="000000"/>
                <w:szCs w:val="20"/>
                <w:lang w:eastAsia="en-AU"/>
              </w:rPr>
            </w:pPr>
            <w:proofErr w:type="spellStart"/>
            <w:r w:rsidRPr="005F256F">
              <w:rPr>
                <w:rFonts w:cs="Arial"/>
                <w:i/>
                <w:color w:val="000000"/>
                <w:szCs w:val="20"/>
                <w:lang w:eastAsia="en-AU"/>
              </w:rPr>
              <w:t>Dasyurus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maculatus</w:t>
            </w:r>
            <w:proofErr w:type="spellEnd"/>
            <w:r w:rsidRPr="005F256F">
              <w:rPr>
                <w:rFonts w:cs="Arial"/>
                <w:i/>
                <w:color w:val="000000"/>
                <w:szCs w:val="20"/>
                <w:lang w:eastAsia="en-AU"/>
              </w:rPr>
              <w:t xml:space="preserve"> </w:t>
            </w:r>
            <w:r w:rsidRPr="005F256F">
              <w:rPr>
                <w:rFonts w:cs="Arial"/>
                <w:iCs w:val="0"/>
                <w:color w:val="000000"/>
                <w:szCs w:val="20"/>
                <w:lang w:eastAsia="en-AU"/>
              </w:rPr>
              <w:t>[Tasmania]</w:t>
            </w:r>
          </w:p>
          <w:p w14:paraId="02B87712"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79BC96AC"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Spotted-tailed Quoll (Tasmania)</w:t>
            </w:r>
          </w:p>
        </w:tc>
        <w:tc>
          <w:tcPr>
            <w:tcW w:w="1588" w:type="dxa"/>
          </w:tcPr>
          <w:p w14:paraId="52ED39F9"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71D5EF2E"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37459CDD"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049FAC85" w14:textId="77777777" w:rsidR="00EA26B0" w:rsidRPr="005F256F" w:rsidRDefault="00EA26B0" w:rsidP="00AB0DF8">
            <w:pPr>
              <w:spacing w:before="0" w:after="0" w:line="240" w:lineRule="auto"/>
              <w:jc w:val="center"/>
              <w:rPr>
                <w:rFonts w:cs="Arial"/>
                <w:iCs w:val="0"/>
                <w:color w:val="000000"/>
                <w:szCs w:val="20"/>
                <w:lang w:eastAsia="en-AU"/>
              </w:rPr>
            </w:pPr>
            <w:proofErr w:type="spellStart"/>
            <w:r w:rsidRPr="005F256F">
              <w:rPr>
                <w:rFonts w:cs="Arial"/>
                <w:iCs w:val="0"/>
                <w:color w:val="000000"/>
                <w:szCs w:val="20"/>
                <w:lang w:eastAsia="en-AU"/>
              </w:rPr>
              <w:t>Tas</w:t>
            </w:r>
            <w:proofErr w:type="spellEnd"/>
          </w:p>
        </w:tc>
      </w:tr>
      <w:tr w:rsidR="00EA26B0" w:rsidRPr="005F256F" w14:paraId="7DB50376" w14:textId="77777777" w:rsidTr="00AB0DF8">
        <w:trPr>
          <w:trHeight w:val="553"/>
          <w:jc w:val="center"/>
        </w:trPr>
        <w:tc>
          <w:tcPr>
            <w:tcW w:w="2292" w:type="dxa"/>
            <w:shd w:val="clear" w:color="auto" w:fill="auto"/>
            <w:noWrap/>
            <w:hideMark/>
          </w:tcPr>
          <w:p w14:paraId="26065DC1"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Dasyurus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maculatus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gracilis</w:t>
            </w:r>
            <w:proofErr w:type="spellEnd"/>
          </w:p>
        </w:tc>
        <w:tc>
          <w:tcPr>
            <w:tcW w:w="1814" w:type="dxa"/>
            <w:noWrap/>
            <w:hideMark/>
          </w:tcPr>
          <w:p w14:paraId="5D478702"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Spotted-tailed Quoll (north Queensland)</w:t>
            </w:r>
          </w:p>
          <w:p w14:paraId="1C134606" w14:textId="77777777" w:rsidR="00EA26B0" w:rsidRPr="005F256F" w:rsidRDefault="00EA26B0" w:rsidP="00AB0DF8">
            <w:pPr>
              <w:spacing w:before="0" w:after="0" w:line="240" w:lineRule="auto"/>
              <w:rPr>
                <w:rFonts w:cs="Arial"/>
                <w:iCs w:val="0"/>
                <w:color w:val="000000"/>
                <w:szCs w:val="20"/>
                <w:lang w:eastAsia="en-AU"/>
              </w:rPr>
            </w:pPr>
          </w:p>
          <w:p w14:paraId="2A72160B" w14:textId="77777777" w:rsidR="00EA26B0" w:rsidRPr="005F256F" w:rsidRDefault="00EA26B0" w:rsidP="00AB0DF8">
            <w:pPr>
              <w:spacing w:before="0" w:after="0" w:line="240" w:lineRule="auto"/>
              <w:rPr>
                <w:rFonts w:cs="Arial"/>
                <w:iCs w:val="0"/>
                <w:color w:val="000000"/>
                <w:szCs w:val="20"/>
                <w:lang w:eastAsia="en-AU"/>
              </w:rPr>
            </w:pPr>
          </w:p>
        </w:tc>
        <w:tc>
          <w:tcPr>
            <w:tcW w:w="1588" w:type="dxa"/>
          </w:tcPr>
          <w:p w14:paraId="75C470DF"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0C2B02CA"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6916C8E3"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2A258D93"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QLD</w:t>
            </w:r>
          </w:p>
        </w:tc>
      </w:tr>
      <w:tr w:rsidR="00EA26B0" w:rsidRPr="005F256F" w14:paraId="35677E46" w14:textId="77777777" w:rsidTr="00AB0DF8">
        <w:trPr>
          <w:trHeight w:val="553"/>
          <w:jc w:val="center"/>
        </w:trPr>
        <w:tc>
          <w:tcPr>
            <w:tcW w:w="2292" w:type="dxa"/>
            <w:shd w:val="clear" w:color="auto" w:fill="auto"/>
            <w:noWrap/>
            <w:hideMark/>
          </w:tcPr>
          <w:p w14:paraId="2452B583"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Dasyurus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maculatus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maculatus</w:t>
            </w:r>
            <w:proofErr w:type="spellEnd"/>
            <w:r w:rsidRPr="005F256F">
              <w:rPr>
                <w:rFonts w:cs="Arial"/>
                <w:i/>
                <w:color w:val="000000"/>
                <w:szCs w:val="20"/>
                <w:lang w:eastAsia="en-AU"/>
              </w:rPr>
              <w:t xml:space="preserve"> </w:t>
            </w:r>
            <w:r w:rsidRPr="005F256F">
              <w:rPr>
                <w:rFonts w:cs="Arial"/>
                <w:iCs w:val="0"/>
                <w:color w:val="000000"/>
                <w:szCs w:val="20"/>
                <w:lang w:eastAsia="en-AU"/>
              </w:rPr>
              <w:t>[mainland]</w:t>
            </w:r>
          </w:p>
        </w:tc>
        <w:tc>
          <w:tcPr>
            <w:tcW w:w="1814" w:type="dxa"/>
            <w:noWrap/>
            <w:hideMark/>
          </w:tcPr>
          <w:p w14:paraId="140A2EF2"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Spotted-tailed Quoll (south-eastern mainland)</w:t>
            </w:r>
          </w:p>
          <w:p w14:paraId="65B7B0E9" w14:textId="77777777" w:rsidR="00EA26B0" w:rsidRPr="005F256F" w:rsidRDefault="00EA26B0" w:rsidP="00AB0DF8">
            <w:pPr>
              <w:spacing w:before="0" w:after="0" w:line="240" w:lineRule="auto"/>
              <w:rPr>
                <w:rFonts w:cs="Arial"/>
                <w:iCs w:val="0"/>
                <w:color w:val="000000"/>
                <w:szCs w:val="20"/>
                <w:lang w:eastAsia="en-AU"/>
              </w:rPr>
            </w:pPr>
          </w:p>
          <w:p w14:paraId="530AC0EC" w14:textId="77777777" w:rsidR="00EA26B0" w:rsidRPr="005F256F" w:rsidRDefault="00EA26B0" w:rsidP="00AB0DF8">
            <w:pPr>
              <w:spacing w:before="0" w:after="0" w:line="240" w:lineRule="auto"/>
              <w:rPr>
                <w:rFonts w:cs="Arial"/>
                <w:iCs w:val="0"/>
                <w:color w:val="000000"/>
                <w:szCs w:val="20"/>
                <w:lang w:eastAsia="en-AU"/>
              </w:rPr>
            </w:pPr>
          </w:p>
        </w:tc>
        <w:tc>
          <w:tcPr>
            <w:tcW w:w="1588" w:type="dxa"/>
          </w:tcPr>
          <w:p w14:paraId="5E97F540"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06A87816"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0813A3AF"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747B332F"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Qld, NSW, ACT Victoria and SA</w:t>
            </w:r>
          </w:p>
        </w:tc>
      </w:tr>
      <w:tr w:rsidR="00EA26B0" w:rsidRPr="005F256F" w14:paraId="7264FF0E" w14:textId="77777777" w:rsidTr="00AB0DF8">
        <w:trPr>
          <w:trHeight w:val="553"/>
          <w:jc w:val="center"/>
        </w:trPr>
        <w:tc>
          <w:tcPr>
            <w:tcW w:w="2292" w:type="dxa"/>
            <w:shd w:val="clear" w:color="auto" w:fill="auto"/>
            <w:noWrap/>
            <w:hideMark/>
          </w:tcPr>
          <w:p w14:paraId="5E6401FE"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Dasyurus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viverrinus</w:t>
            </w:r>
            <w:proofErr w:type="spellEnd"/>
          </w:p>
        </w:tc>
        <w:tc>
          <w:tcPr>
            <w:tcW w:w="1814" w:type="dxa"/>
            <w:noWrap/>
            <w:hideMark/>
          </w:tcPr>
          <w:p w14:paraId="3DAD60D0"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Eastern Quoll</w:t>
            </w:r>
          </w:p>
        </w:tc>
        <w:tc>
          <w:tcPr>
            <w:tcW w:w="1588" w:type="dxa"/>
          </w:tcPr>
          <w:p w14:paraId="3F67E8D9"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105CAC25"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2</w:t>
            </w:r>
          </w:p>
        </w:tc>
        <w:tc>
          <w:tcPr>
            <w:tcW w:w="1105" w:type="dxa"/>
            <w:noWrap/>
            <w:hideMark/>
          </w:tcPr>
          <w:p w14:paraId="4E44BCB7"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3E0897F1" w14:textId="77777777" w:rsidR="00EA26B0" w:rsidRPr="005F256F" w:rsidRDefault="00EA26B0" w:rsidP="00AB0DF8">
            <w:pPr>
              <w:spacing w:before="0" w:after="0" w:line="240" w:lineRule="auto"/>
              <w:jc w:val="center"/>
              <w:rPr>
                <w:rFonts w:cs="Arial"/>
                <w:iCs w:val="0"/>
                <w:color w:val="000000"/>
                <w:szCs w:val="20"/>
                <w:lang w:eastAsia="en-AU"/>
              </w:rPr>
            </w:pPr>
            <w:proofErr w:type="spellStart"/>
            <w:r w:rsidRPr="005F256F">
              <w:rPr>
                <w:rFonts w:cs="Arial"/>
                <w:iCs w:val="0"/>
                <w:color w:val="000000"/>
                <w:szCs w:val="20"/>
                <w:lang w:eastAsia="en-AU"/>
              </w:rPr>
              <w:t>Tas</w:t>
            </w:r>
            <w:proofErr w:type="spellEnd"/>
            <w:r w:rsidRPr="005F256F">
              <w:rPr>
                <w:rFonts w:cs="Arial"/>
                <w:iCs w:val="0"/>
                <w:color w:val="000000"/>
                <w:szCs w:val="20"/>
                <w:lang w:eastAsia="en-AU"/>
              </w:rPr>
              <w:t>, NSW (translocated), Vic (fenced) and ACT (fenced)</w:t>
            </w:r>
          </w:p>
          <w:p w14:paraId="6AB9BBC2" w14:textId="77777777" w:rsidR="00EA26B0" w:rsidRPr="005F256F" w:rsidRDefault="00EA26B0" w:rsidP="00AB0DF8">
            <w:pPr>
              <w:spacing w:before="0" w:after="0" w:line="240" w:lineRule="auto"/>
              <w:jc w:val="center"/>
              <w:rPr>
                <w:rFonts w:cs="Arial"/>
                <w:iCs w:val="0"/>
                <w:color w:val="000000"/>
                <w:szCs w:val="20"/>
                <w:lang w:eastAsia="en-AU"/>
              </w:rPr>
            </w:pPr>
          </w:p>
        </w:tc>
      </w:tr>
      <w:tr w:rsidR="00EA26B0" w:rsidRPr="005F256F" w14:paraId="796C2EEB" w14:textId="77777777" w:rsidTr="00AB0DF8">
        <w:trPr>
          <w:trHeight w:val="553"/>
          <w:jc w:val="center"/>
        </w:trPr>
        <w:tc>
          <w:tcPr>
            <w:tcW w:w="2292" w:type="dxa"/>
            <w:shd w:val="clear" w:color="auto" w:fill="auto"/>
            <w:noWrap/>
            <w:hideMark/>
          </w:tcPr>
          <w:p w14:paraId="2799A669"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Gymnobelideus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leadbeateri</w:t>
            </w:r>
            <w:proofErr w:type="spellEnd"/>
            <w:r w:rsidRPr="005F256F">
              <w:rPr>
                <w:rFonts w:cs="Arial"/>
                <w:i/>
                <w:color w:val="000000"/>
                <w:szCs w:val="20"/>
                <w:lang w:eastAsia="en-AU"/>
              </w:rPr>
              <w:t xml:space="preserve"> </w:t>
            </w:r>
          </w:p>
          <w:p w14:paraId="4C91DA64" w14:textId="77777777" w:rsidR="00EA26B0" w:rsidRPr="005F256F" w:rsidRDefault="00EA26B0" w:rsidP="00AB0DF8">
            <w:pPr>
              <w:spacing w:before="0" w:after="0" w:line="240" w:lineRule="auto"/>
              <w:rPr>
                <w:rFonts w:cs="Arial"/>
                <w:i/>
                <w:color w:val="000000"/>
                <w:szCs w:val="20"/>
                <w:lang w:eastAsia="en-AU"/>
              </w:rPr>
            </w:pPr>
          </w:p>
          <w:p w14:paraId="12741CC7"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0B80A7BB" w14:textId="77777777" w:rsidR="00EA26B0" w:rsidRPr="005F256F" w:rsidRDefault="00EA26B0" w:rsidP="00AB0DF8">
            <w:pPr>
              <w:spacing w:before="0" w:after="0" w:line="240" w:lineRule="auto"/>
              <w:rPr>
                <w:rFonts w:cs="Arial"/>
                <w:iCs w:val="0"/>
                <w:color w:val="000000"/>
                <w:szCs w:val="20"/>
                <w:lang w:eastAsia="en-AU"/>
              </w:rPr>
            </w:pPr>
            <w:proofErr w:type="spellStart"/>
            <w:r w:rsidRPr="005F256F">
              <w:rPr>
                <w:rFonts w:cs="Arial"/>
                <w:iCs w:val="0"/>
                <w:color w:val="000000"/>
                <w:szCs w:val="20"/>
                <w:lang w:eastAsia="en-AU"/>
              </w:rPr>
              <w:t>Leadbeater's</w:t>
            </w:r>
            <w:proofErr w:type="spellEnd"/>
            <w:r w:rsidRPr="005F256F">
              <w:rPr>
                <w:rFonts w:cs="Arial"/>
                <w:iCs w:val="0"/>
                <w:color w:val="000000"/>
                <w:szCs w:val="20"/>
                <w:lang w:eastAsia="en-AU"/>
              </w:rPr>
              <w:t xml:space="preserve"> Possum</w:t>
            </w:r>
          </w:p>
        </w:tc>
        <w:tc>
          <w:tcPr>
            <w:tcW w:w="1588" w:type="dxa"/>
          </w:tcPr>
          <w:p w14:paraId="61AF7591"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233E2434"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21FFA147"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CR</w:t>
            </w:r>
          </w:p>
        </w:tc>
        <w:tc>
          <w:tcPr>
            <w:tcW w:w="1588" w:type="dxa"/>
          </w:tcPr>
          <w:p w14:paraId="66DAF815"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Vic</w:t>
            </w:r>
          </w:p>
        </w:tc>
      </w:tr>
      <w:tr w:rsidR="00EA26B0" w:rsidRPr="005F256F" w14:paraId="1CC9B800" w14:textId="77777777" w:rsidTr="00AB0DF8">
        <w:trPr>
          <w:trHeight w:val="553"/>
          <w:jc w:val="center"/>
        </w:trPr>
        <w:tc>
          <w:tcPr>
            <w:tcW w:w="2292" w:type="dxa"/>
            <w:shd w:val="clear" w:color="auto" w:fill="auto"/>
            <w:noWrap/>
            <w:hideMark/>
          </w:tcPr>
          <w:p w14:paraId="4650DFC9"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Isoodon</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obesulus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nauticus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Nuyts</w:t>
            </w:r>
            <w:proofErr w:type="spellEnd"/>
            <w:r w:rsidRPr="005F256F">
              <w:rPr>
                <w:rFonts w:cs="Arial"/>
                <w:i/>
                <w:color w:val="000000"/>
                <w:szCs w:val="20"/>
                <w:lang w:eastAsia="en-AU"/>
              </w:rPr>
              <w:t xml:space="preserve"> Archipelago)</w:t>
            </w:r>
          </w:p>
          <w:p w14:paraId="27A609F2" w14:textId="77777777" w:rsidR="00EA26B0" w:rsidRPr="005F256F" w:rsidRDefault="00EA26B0" w:rsidP="00AB0DF8">
            <w:pPr>
              <w:spacing w:before="0" w:after="0" w:line="240" w:lineRule="auto"/>
              <w:rPr>
                <w:rFonts w:cs="Arial"/>
                <w:i/>
                <w:color w:val="000000"/>
                <w:szCs w:val="20"/>
                <w:lang w:eastAsia="en-AU"/>
              </w:rPr>
            </w:pPr>
          </w:p>
          <w:p w14:paraId="27D86048"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32F27C0E"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Southern Brown Bandicoot (SA)</w:t>
            </w:r>
          </w:p>
        </w:tc>
        <w:tc>
          <w:tcPr>
            <w:tcW w:w="1588" w:type="dxa"/>
          </w:tcPr>
          <w:p w14:paraId="1B8DED05"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2ECA9AAE"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3</w:t>
            </w:r>
          </w:p>
        </w:tc>
        <w:tc>
          <w:tcPr>
            <w:tcW w:w="1105" w:type="dxa"/>
            <w:noWrap/>
            <w:hideMark/>
          </w:tcPr>
          <w:p w14:paraId="2D9CD217"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74347DC4"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SA</w:t>
            </w:r>
          </w:p>
        </w:tc>
      </w:tr>
      <w:tr w:rsidR="00EA26B0" w:rsidRPr="005F256F" w14:paraId="5713B5CC" w14:textId="77777777" w:rsidTr="00AB0DF8">
        <w:trPr>
          <w:trHeight w:val="553"/>
          <w:jc w:val="center"/>
        </w:trPr>
        <w:tc>
          <w:tcPr>
            <w:tcW w:w="2292" w:type="dxa"/>
            <w:shd w:val="clear" w:color="auto" w:fill="auto"/>
            <w:noWrap/>
            <w:hideMark/>
          </w:tcPr>
          <w:p w14:paraId="01A48BC8"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Lagorchestes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conspicillatus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conspicillatus</w:t>
            </w:r>
            <w:proofErr w:type="spellEnd"/>
            <w:r w:rsidRPr="005F256F">
              <w:rPr>
                <w:rFonts w:cs="Arial"/>
                <w:i/>
                <w:color w:val="000000"/>
                <w:szCs w:val="20"/>
                <w:lang w:eastAsia="en-AU"/>
              </w:rPr>
              <w:t xml:space="preserve"> </w:t>
            </w:r>
          </w:p>
          <w:p w14:paraId="2093187A" w14:textId="77777777" w:rsidR="00EA26B0" w:rsidRPr="005F256F" w:rsidRDefault="00EA26B0" w:rsidP="00AB0DF8">
            <w:pPr>
              <w:spacing w:before="0" w:after="0" w:line="240" w:lineRule="auto"/>
              <w:rPr>
                <w:rFonts w:cs="Arial"/>
                <w:i/>
                <w:color w:val="000000"/>
                <w:szCs w:val="20"/>
                <w:lang w:eastAsia="en-AU"/>
              </w:rPr>
            </w:pPr>
          </w:p>
          <w:p w14:paraId="461EC93A"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261A914C"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Spectacled Hare-wallaby (Barrow Island)</w:t>
            </w:r>
          </w:p>
        </w:tc>
        <w:tc>
          <w:tcPr>
            <w:tcW w:w="1588" w:type="dxa"/>
          </w:tcPr>
          <w:p w14:paraId="6444DCE2"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40DAC6DC"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2</w:t>
            </w:r>
          </w:p>
        </w:tc>
        <w:tc>
          <w:tcPr>
            <w:tcW w:w="1105" w:type="dxa"/>
            <w:noWrap/>
            <w:hideMark/>
          </w:tcPr>
          <w:p w14:paraId="240BA9F5"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6E83F325"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00E06FCF" w14:textId="77777777" w:rsidTr="00AB0DF8">
        <w:trPr>
          <w:trHeight w:val="553"/>
          <w:jc w:val="center"/>
        </w:trPr>
        <w:tc>
          <w:tcPr>
            <w:tcW w:w="2292" w:type="dxa"/>
            <w:shd w:val="clear" w:color="auto" w:fill="auto"/>
            <w:noWrap/>
            <w:hideMark/>
          </w:tcPr>
          <w:p w14:paraId="2A32278E"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lastRenderedPageBreak/>
              <w:t>Lagorchestes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hirsutus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bernieri</w:t>
            </w:r>
            <w:proofErr w:type="spellEnd"/>
            <w:r w:rsidRPr="005F256F">
              <w:rPr>
                <w:rFonts w:cs="Arial"/>
                <w:i/>
                <w:color w:val="000000"/>
                <w:szCs w:val="20"/>
                <w:lang w:eastAsia="en-AU"/>
              </w:rPr>
              <w:t xml:space="preserve"> </w:t>
            </w:r>
          </w:p>
        </w:tc>
        <w:tc>
          <w:tcPr>
            <w:tcW w:w="1814" w:type="dxa"/>
            <w:noWrap/>
            <w:hideMark/>
          </w:tcPr>
          <w:p w14:paraId="61244142"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Rufous Hare-wallaby (Shark Bay)</w:t>
            </w:r>
          </w:p>
        </w:tc>
        <w:tc>
          <w:tcPr>
            <w:tcW w:w="1588" w:type="dxa"/>
          </w:tcPr>
          <w:p w14:paraId="46E8768A"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5F1865BF"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2</w:t>
            </w:r>
          </w:p>
        </w:tc>
        <w:tc>
          <w:tcPr>
            <w:tcW w:w="1105" w:type="dxa"/>
            <w:noWrap/>
            <w:hideMark/>
          </w:tcPr>
          <w:p w14:paraId="46043384"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 xml:space="preserve">VU (also VU for L. h. </w:t>
            </w:r>
            <w:proofErr w:type="spellStart"/>
            <w:r w:rsidRPr="005F256F">
              <w:rPr>
                <w:rFonts w:cs="Arial"/>
                <w:iCs w:val="0"/>
                <w:szCs w:val="20"/>
                <w:lang w:eastAsia="en-AU"/>
              </w:rPr>
              <w:t>dorreae</w:t>
            </w:r>
            <w:proofErr w:type="spellEnd"/>
            <w:r w:rsidRPr="005F256F">
              <w:rPr>
                <w:rFonts w:cs="Arial"/>
                <w:iCs w:val="0"/>
                <w:szCs w:val="20"/>
                <w:lang w:eastAsia="en-AU"/>
              </w:rPr>
              <w:t>)</w:t>
            </w:r>
          </w:p>
          <w:p w14:paraId="2A3934B5" w14:textId="77777777" w:rsidR="00EA26B0" w:rsidRPr="005F256F" w:rsidRDefault="00EA26B0" w:rsidP="00AB0DF8">
            <w:pPr>
              <w:spacing w:before="0" w:after="0" w:line="240" w:lineRule="auto"/>
              <w:jc w:val="center"/>
              <w:rPr>
                <w:rFonts w:cs="Arial"/>
                <w:iCs w:val="0"/>
                <w:szCs w:val="20"/>
                <w:lang w:eastAsia="en-AU"/>
              </w:rPr>
            </w:pPr>
          </w:p>
          <w:p w14:paraId="6FA7D0DA" w14:textId="77777777" w:rsidR="00EA26B0" w:rsidRPr="005F256F" w:rsidRDefault="00EA26B0" w:rsidP="00AB0DF8">
            <w:pPr>
              <w:spacing w:before="0" w:after="0" w:line="240" w:lineRule="auto"/>
              <w:jc w:val="center"/>
              <w:rPr>
                <w:rFonts w:cs="Arial"/>
                <w:iCs w:val="0"/>
                <w:szCs w:val="20"/>
                <w:lang w:eastAsia="en-AU"/>
              </w:rPr>
            </w:pPr>
          </w:p>
        </w:tc>
        <w:tc>
          <w:tcPr>
            <w:tcW w:w="1588" w:type="dxa"/>
          </w:tcPr>
          <w:p w14:paraId="140437E1"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25974A38" w14:textId="77777777" w:rsidTr="00AB0DF8">
        <w:trPr>
          <w:trHeight w:val="553"/>
          <w:jc w:val="center"/>
        </w:trPr>
        <w:tc>
          <w:tcPr>
            <w:tcW w:w="2292" w:type="dxa"/>
            <w:shd w:val="clear" w:color="auto" w:fill="auto"/>
            <w:noWrap/>
            <w:hideMark/>
          </w:tcPr>
          <w:p w14:paraId="3D2E0D19" w14:textId="77777777" w:rsidR="00EA26B0" w:rsidRPr="005F256F" w:rsidRDefault="00EA26B0" w:rsidP="00AB0DF8">
            <w:pPr>
              <w:spacing w:before="0" w:after="0" w:line="240" w:lineRule="auto"/>
              <w:rPr>
                <w:rFonts w:cs="Arial"/>
                <w:iCs w:val="0"/>
                <w:color w:val="000000"/>
                <w:szCs w:val="20"/>
                <w:lang w:eastAsia="en-AU"/>
              </w:rPr>
            </w:pPr>
            <w:proofErr w:type="spellStart"/>
            <w:r w:rsidRPr="005F256F">
              <w:rPr>
                <w:rFonts w:cs="Arial"/>
                <w:i/>
                <w:color w:val="000000"/>
                <w:szCs w:val="20"/>
                <w:lang w:eastAsia="en-AU"/>
              </w:rPr>
              <w:t>Lagorchestes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hirsutus</w:t>
            </w:r>
            <w:proofErr w:type="spellEnd"/>
            <w:r w:rsidRPr="005F256F">
              <w:rPr>
                <w:rFonts w:cs="Arial"/>
                <w:i/>
                <w:color w:val="000000"/>
                <w:szCs w:val="20"/>
                <w:lang w:eastAsia="en-AU"/>
              </w:rPr>
              <w:t xml:space="preserve"> </w:t>
            </w:r>
            <w:r w:rsidRPr="005F256F">
              <w:rPr>
                <w:rFonts w:cs="Arial"/>
                <w:iCs w:val="0"/>
                <w:color w:val="000000"/>
                <w:szCs w:val="20"/>
                <w:lang w:eastAsia="en-AU"/>
              </w:rPr>
              <w:t xml:space="preserve">undescribed </w:t>
            </w:r>
            <w:proofErr w:type="spellStart"/>
            <w:r w:rsidRPr="005F256F">
              <w:rPr>
                <w:rFonts w:cs="Arial"/>
                <w:iCs w:val="0"/>
                <w:color w:val="000000"/>
                <w:szCs w:val="20"/>
                <w:lang w:eastAsia="en-AU"/>
              </w:rPr>
              <w:t>subsp</w:t>
            </w:r>
            <w:proofErr w:type="spellEnd"/>
            <w:r w:rsidRPr="005F256F">
              <w:rPr>
                <w:rFonts w:cs="Arial"/>
                <w:iCs w:val="0"/>
                <w:color w:val="000000"/>
                <w:szCs w:val="20"/>
                <w:lang w:eastAsia="en-AU"/>
              </w:rPr>
              <w:t xml:space="preserve"> inland 'mala' </w:t>
            </w:r>
          </w:p>
          <w:p w14:paraId="2AB95B11" w14:textId="77777777" w:rsidR="00EA26B0" w:rsidRPr="005F256F" w:rsidRDefault="00EA26B0" w:rsidP="00AB0DF8">
            <w:pPr>
              <w:spacing w:before="0" w:after="0" w:line="240" w:lineRule="auto"/>
              <w:rPr>
                <w:rFonts w:cs="Arial"/>
                <w:iCs w:val="0"/>
                <w:color w:val="000000"/>
                <w:szCs w:val="20"/>
                <w:lang w:eastAsia="en-AU"/>
              </w:rPr>
            </w:pPr>
          </w:p>
          <w:p w14:paraId="23E75818"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7D2B5E0B"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Mala</w:t>
            </w:r>
          </w:p>
        </w:tc>
        <w:tc>
          <w:tcPr>
            <w:tcW w:w="1588" w:type="dxa"/>
          </w:tcPr>
          <w:p w14:paraId="03C3B739"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0658B67D"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2</w:t>
            </w:r>
          </w:p>
        </w:tc>
        <w:tc>
          <w:tcPr>
            <w:tcW w:w="1105" w:type="dxa"/>
            <w:noWrap/>
            <w:hideMark/>
          </w:tcPr>
          <w:p w14:paraId="145D9668"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655FC1B6"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 NT and NSW (Translocated)</w:t>
            </w:r>
          </w:p>
        </w:tc>
      </w:tr>
      <w:tr w:rsidR="00EA26B0" w:rsidRPr="005F256F" w14:paraId="5FF4C43B" w14:textId="77777777" w:rsidTr="00AB0DF8">
        <w:trPr>
          <w:trHeight w:val="553"/>
          <w:jc w:val="center"/>
        </w:trPr>
        <w:tc>
          <w:tcPr>
            <w:tcW w:w="2292" w:type="dxa"/>
            <w:shd w:val="clear" w:color="auto" w:fill="auto"/>
            <w:noWrap/>
            <w:hideMark/>
          </w:tcPr>
          <w:p w14:paraId="38071DC9"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Lagostrophus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fasciatus</w:t>
            </w:r>
            <w:proofErr w:type="spellEnd"/>
          </w:p>
          <w:p w14:paraId="040E80E3" w14:textId="77777777" w:rsidR="00EA26B0" w:rsidRPr="005F256F" w:rsidRDefault="00EA26B0" w:rsidP="00AB0DF8">
            <w:pPr>
              <w:spacing w:before="0" w:after="0" w:line="240" w:lineRule="auto"/>
              <w:rPr>
                <w:rFonts w:cs="Arial"/>
                <w:i/>
                <w:color w:val="000000"/>
                <w:szCs w:val="20"/>
                <w:lang w:eastAsia="en-AU"/>
              </w:rPr>
            </w:pPr>
          </w:p>
          <w:p w14:paraId="3B734847"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50A88E07"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Banded Hare-wallaby</w:t>
            </w:r>
          </w:p>
        </w:tc>
        <w:tc>
          <w:tcPr>
            <w:tcW w:w="1588" w:type="dxa"/>
          </w:tcPr>
          <w:p w14:paraId="6D5D9242"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39C0E783"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4</w:t>
            </w:r>
          </w:p>
        </w:tc>
        <w:tc>
          <w:tcPr>
            <w:tcW w:w="1105" w:type="dxa"/>
            <w:noWrap/>
            <w:hideMark/>
          </w:tcPr>
          <w:p w14:paraId="387E580B"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62047476"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7A51794A" w14:textId="77777777" w:rsidTr="00AB0DF8">
        <w:trPr>
          <w:trHeight w:val="553"/>
          <w:jc w:val="center"/>
        </w:trPr>
        <w:tc>
          <w:tcPr>
            <w:tcW w:w="2292" w:type="dxa"/>
            <w:shd w:val="clear" w:color="auto" w:fill="auto"/>
            <w:noWrap/>
            <w:hideMark/>
          </w:tcPr>
          <w:p w14:paraId="4C1904D1"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Leporillus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conditor</w:t>
            </w:r>
            <w:proofErr w:type="spellEnd"/>
          </w:p>
        </w:tc>
        <w:tc>
          <w:tcPr>
            <w:tcW w:w="1814" w:type="dxa"/>
            <w:noWrap/>
            <w:hideMark/>
          </w:tcPr>
          <w:p w14:paraId="76DAA9A7"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Greater Stick-nest Rat</w:t>
            </w:r>
          </w:p>
        </w:tc>
        <w:tc>
          <w:tcPr>
            <w:tcW w:w="1588" w:type="dxa"/>
          </w:tcPr>
          <w:p w14:paraId="3DAB62CE"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72FA4B7B"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7^</w:t>
            </w:r>
          </w:p>
        </w:tc>
        <w:tc>
          <w:tcPr>
            <w:tcW w:w="1105" w:type="dxa"/>
            <w:noWrap/>
            <w:hideMark/>
          </w:tcPr>
          <w:p w14:paraId="072E94F0"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21147A5B"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 SA and NSW</w:t>
            </w:r>
          </w:p>
          <w:p w14:paraId="29A6AD42" w14:textId="77777777" w:rsidR="00EA26B0" w:rsidRPr="005F256F" w:rsidRDefault="00EA26B0" w:rsidP="00AB0DF8">
            <w:pPr>
              <w:spacing w:before="0" w:after="0" w:line="240" w:lineRule="auto"/>
              <w:jc w:val="center"/>
              <w:rPr>
                <w:rFonts w:cs="Arial"/>
                <w:iCs w:val="0"/>
                <w:color w:val="000000"/>
                <w:szCs w:val="20"/>
                <w:lang w:eastAsia="en-AU"/>
              </w:rPr>
            </w:pPr>
          </w:p>
        </w:tc>
      </w:tr>
      <w:tr w:rsidR="00EA26B0" w:rsidRPr="005F256F" w14:paraId="606DD203" w14:textId="77777777" w:rsidTr="00AB0DF8">
        <w:trPr>
          <w:trHeight w:val="553"/>
          <w:jc w:val="center"/>
        </w:trPr>
        <w:tc>
          <w:tcPr>
            <w:tcW w:w="2292" w:type="dxa"/>
            <w:shd w:val="clear" w:color="auto" w:fill="auto"/>
            <w:noWrap/>
            <w:hideMark/>
          </w:tcPr>
          <w:p w14:paraId="22A7148E"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Macrotis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lagotis</w:t>
            </w:r>
            <w:proofErr w:type="spellEnd"/>
          </w:p>
        </w:tc>
        <w:tc>
          <w:tcPr>
            <w:tcW w:w="1814" w:type="dxa"/>
            <w:noWrap/>
            <w:hideMark/>
          </w:tcPr>
          <w:p w14:paraId="7ECC4B0C"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Bilby</w:t>
            </w:r>
          </w:p>
        </w:tc>
        <w:tc>
          <w:tcPr>
            <w:tcW w:w="1588" w:type="dxa"/>
          </w:tcPr>
          <w:p w14:paraId="7E6805CA"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77B30F17"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5</w:t>
            </w:r>
          </w:p>
        </w:tc>
        <w:tc>
          <w:tcPr>
            <w:tcW w:w="1105" w:type="dxa"/>
            <w:noWrap/>
            <w:hideMark/>
          </w:tcPr>
          <w:p w14:paraId="2B56D72C"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3D898987"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 NT, QLD, SA</w:t>
            </w:r>
          </w:p>
        </w:tc>
      </w:tr>
      <w:tr w:rsidR="00EA26B0" w:rsidRPr="005F256F" w14:paraId="626F3AC9" w14:textId="77777777" w:rsidTr="00AB0DF8">
        <w:trPr>
          <w:trHeight w:val="553"/>
          <w:jc w:val="center"/>
        </w:trPr>
        <w:tc>
          <w:tcPr>
            <w:tcW w:w="2292" w:type="dxa"/>
            <w:shd w:val="clear" w:color="auto" w:fill="auto"/>
            <w:noWrap/>
            <w:hideMark/>
          </w:tcPr>
          <w:p w14:paraId="701EB25A"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Myrmecobius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fasciatus</w:t>
            </w:r>
            <w:proofErr w:type="spellEnd"/>
          </w:p>
        </w:tc>
        <w:tc>
          <w:tcPr>
            <w:tcW w:w="1814" w:type="dxa"/>
            <w:noWrap/>
            <w:hideMark/>
          </w:tcPr>
          <w:p w14:paraId="64AD0ACC"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Numbat</w:t>
            </w:r>
          </w:p>
        </w:tc>
        <w:tc>
          <w:tcPr>
            <w:tcW w:w="1588" w:type="dxa"/>
          </w:tcPr>
          <w:p w14:paraId="5D8427B9"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31F4C876"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4</w:t>
            </w:r>
          </w:p>
        </w:tc>
        <w:tc>
          <w:tcPr>
            <w:tcW w:w="1105" w:type="dxa"/>
            <w:noWrap/>
            <w:hideMark/>
          </w:tcPr>
          <w:p w14:paraId="16BB320F"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267C1F1A"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 SA (fenced), NSW (fenced)</w:t>
            </w:r>
          </w:p>
          <w:p w14:paraId="02C1DE06" w14:textId="77777777" w:rsidR="00EA26B0" w:rsidRPr="005F256F" w:rsidRDefault="00EA26B0" w:rsidP="00AB0DF8">
            <w:pPr>
              <w:spacing w:before="0" w:after="0" w:line="240" w:lineRule="auto"/>
              <w:jc w:val="center"/>
              <w:rPr>
                <w:rFonts w:cs="Arial"/>
                <w:iCs w:val="0"/>
                <w:color w:val="000000"/>
                <w:szCs w:val="20"/>
                <w:lang w:eastAsia="en-AU"/>
              </w:rPr>
            </w:pPr>
          </w:p>
        </w:tc>
      </w:tr>
      <w:tr w:rsidR="00EA26B0" w:rsidRPr="005F256F" w14:paraId="17719E33" w14:textId="77777777" w:rsidTr="00AB0DF8">
        <w:trPr>
          <w:trHeight w:val="553"/>
          <w:jc w:val="center"/>
        </w:trPr>
        <w:tc>
          <w:tcPr>
            <w:tcW w:w="2292" w:type="dxa"/>
            <w:shd w:val="clear" w:color="auto" w:fill="auto"/>
            <w:noWrap/>
            <w:hideMark/>
          </w:tcPr>
          <w:p w14:paraId="602F0A1C"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Perameles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bougainville</w:t>
            </w:r>
            <w:proofErr w:type="spellEnd"/>
          </w:p>
          <w:p w14:paraId="07A3C3E5" w14:textId="77777777" w:rsidR="00EA26B0" w:rsidRPr="005F256F" w:rsidRDefault="00EA26B0" w:rsidP="00AB0DF8">
            <w:pPr>
              <w:spacing w:before="0" w:after="0" w:line="240" w:lineRule="auto"/>
              <w:rPr>
                <w:rFonts w:cs="Arial"/>
                <w:i/>
                <w:color w:val="000000"/>
                <w:szCs w:val="20"/>
                <w:lang w:eastAsia="en-AU"/>
              </w:rPr>
            </w:pPr>
          </w:p>
          <w:p w14:paraId="309ED500"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585E2C4D"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Western Barred Bandicoot</w:t>
            </w:r>
          </w:p>
        </w:tc>
        <w:tc>
          <w:tcPr>
            <w:tcW w:w="1588" w:type="dxa"/>
          </w:tcPr>
          <w:p w14:paraId="2FD674DE"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514E3BE5"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4</w:t>
            </w:r>
          </w:p>
        </w:tc>
        <w:tc>
          <w:tcPr>
            <w:tcW w:w="1105" w:type="dxa"/>
            <w:noWrap/>
            <w:hideMark/>
          </w:tcPr>
          <w:p w14:paraId="415C9277"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176BA3A5"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67AC4D4D" w14:textId="77777777" w:rsidTr="00AB0DF8">
        <w:trPr>
          <w:trHeight w:val="553"/>
          <w:jc w:val="center"/>
        </w:trPr>
        <w:tc>
          <w:tcPr>
            <w:tcW w:w="2292" w:type="dxa"/>
            <w:shd w:val="clear" w:color="auto" w:fill="auto"/>
            <w:noWrap/>
            <w:hideMark/>
          </w:tcPr>
          <w:p w14:paraId="7CCED946"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Perameles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gunnii</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gunnii</w:t>
            </w:r>
            <w:proofErr w:type="spellEnd"/>
            <w:r w:rsidRPr="005F256F">
              <w:rPr>
                <w:rFonts w:cs="Arial"/>
                <w:i/>
                <w:color w:val="000000"/>
                <w:szCs w:val="20"/>
                <w:lang w:eastAsia="en-AU"/>
              </w:rPr>
              <w:t xml:space="preserve"> </w:t>
            </w:r>
          </w:p>
        </w:tc>
        <w:tc>
          <w:tcPr>
            <w:tcW w:w="1814" w:type="dxa"/>
            <w:noWrap/>
            <w:hideMark/>
          </w:tcPr>
          <w:p w14:paraId="26724EF6"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Eastern Barred Bandicoot (Tasmania)</w:t>
            </w:r>
          </w:p>
        </w:tc>
        <w:tc>
          <w:tcPr>
            <w:tcW w:w="1588" w:type="dxa"/>
          </w:tcPr>
          <w:p w14:paraId="0A4C0904"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2202832C"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556EE29C"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19F85A48" w14:textId="77777777" w:rsidR="00EA26B0" w:rsidRPr="005F256F" w:rsidRDefault="00EA26B0" w:rsidP="00AB0DF8">
            <w:pPr>
              <w:spacing w:before="0" w:after="0" w:line="240" w:lineRule="auto"/>
              <w:jc w:val="center"/>
              <w:rPr>
                <w:rFonts w:cs="Arial"/>
                <w:iCs w:val="0"/>
                <w:color w:val="000000"/>
                <w:szCs w:val="20"/>
                <w:lang w:eastAsia="en-AU"/>
              </w:rPr>
            </w:pPr>
            <w:proofErr w:type="spellStart"/>
            <w:r w:rsidRPr="005F256F">
              <w:rPr>
                <w:rFonts w:cs="Arial"/>
                <w:iCs w:val="0"/>
                <w:color w:val="000000"/>
                <w:szCs w:val="20"/>
                <w:lang w:eastAsia="en-AU"/>
              </w:rPr>
              <w:t>Tas</w:t>
            </w:r>
            <w:proofErr w:type="spellEnd"/>
          </w:p>
        </w:tc>
      </w:tr>
      <w:tr w:rsidR="00EA26B0" w:rsidRPr="005F256F" w14:paraId="58F0130A" w14:textId="77777777" w:rsidTr="00AB0DF8">
        <w:trPr>
          <w:trHeight w:val="553"/>
          <w:jc w:val="center"/>
        </w:trPr>
        <w:tc>
          <w:tcPr>
            <w:tcW w:w="2292" w:type="dxa"/>
            <w:shd w:val="clear" w:color="auto" w:fill="auto"/>
            <w:noWrap/>
            <w:hideMark/>
          </w:tcPr>
          <w:p w14:paraId="581E784F"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Perameles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gunnii</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subsp</w:t>
            </w:r>
            <w:proofErr w:type="spellEnd"/>
            <w:r w:rsidRPr="005F256F">
              <w:rPr>
                <w:rFonts w:cs="Arial"/>
                <w:i/>
                <w:color w:val="000000"/>
                <w:szCs w:val="20"/>
                <w:lang w:eastAsia="en-AU"/>
              </w:rPr>
              <w:t xml:space="preserve"> </w:t>
            </w:r>
            <w:r w:rsidRPr="005F256F">
              <w:rPr>
                <w:rFonts w:cs="Arial"/>
                <w:iCs w:val="0"/>
                <w:color w:val="000000"/>
                <w:szCs w:val="20"/>
                <w:lang w:eastAsia="en-AU"/>
              </w:rPr>
              <w:t>(Victorian populations)</w:t>
            </w:r>
            <w:r w:rsidRPr="005F256F">
              <w:rPr>
                <w:rFonts w:cs="Arial"/>
                <w:i/>
                <w:color w:val="000000"/>
                <w:szCs w:val="20"/>
                <w:lang w:eastAsia="en-AU"/>
              </w:rPr>
              <w:t xml:space="preserve"> </w:t>
            </w:r>
          </w:p>
          <w:p w14:paraId="23FA59C6" w14:textId="77777777" w:rsidR="00EA26B0" w:rsidRPr="005F256F" w:rsidRDefault="00EA26B0" w:rsidP="00AB0DF8">
            <w:pPr>
              <w:spacing w:before="0" w:after="0" w:line="240" w:lineRule="auto"/>
              <w:rPr>
                <w:rFonts w:cs="Arial"/>
                <w:i/>
                <w:color w:val="000000"/>
                <w:szCs w:val="20"/>
                <w:lang w:eastAsia="en-AU"/>
              </w:rPr>
            </w:pPr>
          </w:p>
          <w:p w14:paraId="5652CA0F"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411E8614"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Eastern Barred Bandicoot (Victoria)</w:t>
            </w:r>
          </w:p>
        </w:tc>
        <w:tc>
          <w:tcPr>
            <w:tcW w:w="1588" w:type="dxa"/>
          </w:tcPr>
          <w:p w14:paraId="4B0A84EE"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6D9A8C3A"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4</w:t>
            </w:r>
          </w:p>
        </w:tc>
        <w:tc>
          <w:tcPr>
            <w:tcW w:w="1105" w:type="dxa"/>
            <w:noWrap/>
            <w:hideMark/>
          </w:tcPr>
          <w:p w14:paraId="5D02913E"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468AE13F"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Vic</w:t>
            </w:r>
          </w:p>
        </w:tc>
      </w:tr>
      <w:tr w:rsidR="00EA26B0" w:rsidRPr="005F256F" w14:paraId="664085C3" w14:textId="77777777" w:rsidTr="00AB0DF8">
        <w:trPr>
          <w:trHeight w:val="553"/>
          <w:jc w:val="center"/>
        </w:trPr>
        <w:tc>
          <w:tcPr>
            <w:tcW w:w="2292" w:type="dxa"/>
            <w:shd w:val="clear" w:color="auto" w:fill="auto"/>
            <w:noWrap/>
            <w:hideMark/>
          </w:tcPr>
          <w:p w14:paraId="0D1748B8"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Petrogale</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coenensis</w:t>
            </w:r>
            <w:proofErr w:type="spellEnd"/>
            <w:r w:rsidRPr="005F256F">
              <w:rPr>
                <w:rFonts w:cs="Arial"/>
                <w:i/>
                <w:color w:val="000000"/>
                <w:szCs w:val="20"/>
                <w:lang w:eastAsia="en-AU"/>
              </w:rPr>
              <w:t xml:space="preserve"> </w:t>
            </w:r>
          </w:p>
        </w:tc>
        <w:tc>
          <w:tcPr>
            <w:tcW w:w="1814" w:type="dxa"/>
            <w:noWrap/>
            <w:hideMark/>
          </w:tcPr>
          <w:p w14:paraId="514D6567"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Cape York Rock-wallaby</w:t>
            </w:r>
          </w:p>
          <w:p w14:paraId="213800DA" w14:textId="77777777" w:rsidR="00EA26B0" w:rsidRPr="005F256F" w:rsidRDefault="00EA26B0" w:rsidP="00AB0DF8">
            <w:pPr>
              <w:spacing w:before="0" w:after="0" w:line="240" w:lineRule="auto"/>
              <w:rPr>
                <w:rFonts w:cs="Arial"/>
                <w:iCs w:val="0"/>
                <w:color w:val="000000"/>
                <w:szCs w:val="20"/>
                <w:lang w:eastAsia="en-AU"/>
              </w:rPr>
            </w:pPr>
          </w:p>
        </w:tc>
        <w:tc>
          <w:tcPr>
            <w:tcW w:w="1588" w:type="dxa"/>
          </w:tcPr>
          <w:p w14:paraId="7C857C44"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27FD2B13"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366A40CF"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254514ED"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QLD</w:t>
            </w:r>
          </w:p>
        </w:tc>
      </w:tr>
      <w:tr w:rsidR="00EA26B0" w:rsidRPr="005F256F" w14:paraId="2A4F941C" w14:textId="77777777" w:rsidTr="00AB0DF8">
        <w:trPr>
          <w:trHeight w:val="553"/>
          <w:jc w:val="center"/>
        </w:trPr>
        <w:tc>
          <w:tcPr>
            <w:tcW w:w="2292" w:type="dxa"/>
            <w:shd w:val="clear" w:color="auto" w:fill="auto"/>
            <w:noWrap/>
            <w:hideMark/>
          </w:tcPr>
          <w:p w14:paraId="5458767C"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Petrogale</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concinna</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monastria</w:t>
            </w:r>
            <w:proofErr w:type="spellEnd"/>
          </w:p>
          <w:p w14:paraId="60C65B6C" w14:textId="77777777" w:rsidR="00EA26B0" w:rsidRPr="005F256F" w:rsidRDefault="00EA26B0" w:rsidP="00AB0DF8">
            <w:pPr>
              <w:spacing w:before="0" w:after="0" w:line="240" w:lineRule="auto"/>
              <w:rPr>
                <w:rFonts w:cs="Arial"/>
                <w:i/>
                <w:color w:val="000000"/>
                <w:szCs w:val="20"/>
                <w:lang w:eastAsia="en-AU"/>
              </w:rPr>
            </w:pPr>
          </w:p>
          <w:p w14:paraId="34AE190C"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1603C0E5" w14:textId="77777777" w:rsidR="00EA26B0" w:rsidRPr="005F256F" w:rsidRDefault="00EA26B0" w:rsidP="00AB0DF8">
            <w:pPr>
              <w:spacing w:before="0" w:after="0" w:line="240" w:lineRule="auto"/>
              <w:rPr>
                <w:rFonts w:cs="Arial"/>
                <w:iCs w:val="0"/>
                <w:color w:val="000000"/>
                <w:szCs w:val="20"/>
                <w:lang w:eastAsia="en-AU"/>
              </w:rPr>
            </w:pPr>
            <w:proofErr w:type="spellStart"/>
            <w:r w:rsidRPr="005F256F">
              <w:rPr>
                <w:rFonts w:cs="Arial"/>
                <w:iCs w:val="0"/>
                <w:color w:val="000000"/>
                <w:szCs w:val="20"/>
                <w:lang w:eastAsia="en-AU"/>
              </w:rPr>
              <w:t>Nabarlek</w:t>
            </w:r>
            <w:proofErr w:type="spellEnd"/>
            <w:r w:rsidRPr="005F256F">
              <w:rPr>
                <w:rFonts w:cs="Arial"/>
                <w:iCs w:val="0"/>
                <w:color w:val="000000"/>
                <w:szCs w:val="20"/>
                <w:lang w:eastAsia="en-AU"/>
              </w:rPr>
              <w:t xml:space="preserve"> (Kimberley)</w:t>
            </w:r>
          </w:p>
        </w:tc>
        <w:tc>
          <w:tcPr>
            <w:tcW w:w="1588" w:type="dxa"/>
          </w:tcPr>
          <w:p w14:paraId="290BDB5F"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46EB9E9B"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4</w:t>
            </w:r>
          </w:p>
        </w:tc>
        <w:tc>
          <w:tcPr>
            <w:tcW w:w="1105" w:type="dxa"/>
            <w:noWrap/>
            <w:hideMark/>
          </w:tcPr>
          <w:p w14:paraId="58308B01"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59519861"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0113A53C" w14:textId="77777777" w:rsidTr="00AB0DF8">
        <w:trPr>
          <w:trHeight w:val="553"/>
          <w:jc w:val="center"/>
        </w:trPr>
        <w:tc>
          <w:tcPr>
            <w:tcW w:w="2292" w:type="dxa"/>
            <w:shd w:val="clear" w:color="auto" w:fill="auto"/>
            <w:noWrap/>
            <w:hideMark/>
          </w:tcPr>
          <w:p w14:paraId="49F1CBF7"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Petrogale</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lateralis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hacketti</w:t>
            </w:r>
            <w:proofErr w:type="spellEnd"/>
            <w:r w:rsidRPr="005F256F">
              <w:rPr>
                <w:rFonts w:cs="Arial"/>
                <w:i/>
                <w:color w:val="000000"/>
                <w:szCs w:val="20"/>
                <w:lang w:eastAsia="en-AU"/>
              </w:rPr>
              <w:t xml:space="preserve"> </w:t>
            </w:r>
          </w:p>
          <w:p w14:paraId="5C2A9BBE" w14:textId="77777777" w:rsidR="00EA26B0" w:rsidRPr="005F256F" w:rsidRDefault="00EA26B0" w:rsidP="00AB0DF8">
            <w:pPr>
              <w:spacing w:before="0" w:after="0" w:line="240" w:lineRule="auto"/>
              <w:rPr>
                <w:rFonts w:cs="Arial"/>
                <w:i/>
                <w:color w:val="000000"/>
                <w:szCs w:val="20"/>
                <w:lang w:eastAsia="en-AU"/>
              </w:rPr>
            </w:pPr>
          </w:p>
          <w:p w14:paraId="69A5C022"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16C8B8B6"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Recherche Rock-wallaby</w:t>
            </w:r>
          </w:p>
        </w:tc>
        <w:tc>
          <w:tcPr>
            <w:tcW w:w="1588" w:type="dxa"/>
          </w:tcPr>
          <w:p w14:paraId="2D62E839"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46739ED6"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3</w:t>
            </w:r>
          </w:p>
        </w:tc>
        <w:tc>
          <w:tcPr>
            <w:tcW w:w="1105" w:type="dxa"/>
            <w:noWrap/>
            <w:hideMark/>
          </w:tcPr>
          <w:p w14:paraId="5CA14032"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3128B0CE"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44F582E9" w14:textId="77777777" w:rsidTr="00AB0DF8">
        <w:trPr>
          <w:trHeight w:val="553"/>
          <w:jc w:val="center"/>
        </w:trPr>
        <w:tc>
          <w:tcPr>
            <w:tcW w:w="2292" w:type="dxa"/>
            <w:shd w:val="clear" w:color="auto" w:fill="auto"/>
            <w:noWrap/>
            <w:hideMark/>
          </w:tcPr>
          <w:p w14:paraId="69B68C77"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Petrogale</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lateralis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lateralis</w:t>
            </w:r>
            <w:proofErr w:type="spellEnd"/>
            <w:r w:rsidRPr="005F256F">
              <w:rPr>
                <w:rFonts w:cs="Arial"/>
                <w:i/>
                <w:color w:val="000000"/>
                <w:szCs w:val="20"/>
                <w:lang w:eastAsia="en-AU"/>
              </w:rPr>
              <w:t xml:space="preserve"> </w:t>
            </w:r>
          </w:p>
          <w:p w14:paraId="1B37AEBD" w14:textId="77777777" w:rsidR="00EA26B0" w:rsidRPr="005F256F" w:rsidRDefault="00EA26B0" w:rsidP="00AB0DF8">
            <w:pPr>
              <w:spacing w:before="0" w:after="0" w:line="240" w:lineRule="auto"/>
              <w:rPr>
                <w:rFonts w:cs="Arial"/>
                <w:i/>
                <w:color w:val="000000"/>
                <w:szCs w:val="20"/>
                <w:lang w:eastAsia="en-AU"/>
              </w:rPr>
            </w:pPr>
          </w:p>
          <w:p w14:paraId="4237511E"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5F2FB82D"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Black-flanked Rock-wallaby</w:t>
            </w:r>
          </w:p>
        </w:tc>
        <w:tc>
          <w:tcPr>
            <w:tcW w:w="1588" w:type="dxa"/>
          </w:tcPr>
          <w:p w14:paraId="44B96CBD"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188D7910"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3</w:t>
            </w:r>
          </w:p>
        </w:tc>
        <w:tc>
          <w:tcPr>
            <w:tcW w:w="1105" w:type="dxa"/>
            <w:noWrap/>
            <w:hideMark/>
          </w:tcPr>
          <w:p w14:paraId="066A0B98"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2D4B8336"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3C2CD8A5" w14:textId="77777777" w:rsidTr="00AB0DF8">
        <w:trPr>
          <w:trHeight w:val="553"/>
          <w:jc w:val="center"/>
        </w:trPr>
        <w:tc>
          <w:tcPr>
            <w:tcW w:w="2292" w:type="dxa"/>
            <w:shd w:val="clear" w:color="auto" w:fill="auto"/>
            <w:noWrap/>
            <w:hideMark/>
          </w:tcPr>
          <w:p w14:paraId="19AC0BC0"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Petrogale</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persephone</w:t>
            </w:r>
            <w:proofErr w:type="spellEnd"/>
            <w:r w:rsidRPr="005F256F">
              <w:rPr>
                <w:rFonts w:cs="Arial"/>
                <w:i/>
                <w:color w:val="000000"/>
                <w:szCs w:val="20"/>
                <w:lang w:eastAsia="en-AU"/>
              </w:rPr>
              <w:t xml:space="preserve"> </w:t>
            </w:r>
          </w:p>
        </w:tc>
        <w:tc>
          <w:tcPr>
            <w:tcW w:w="1814" w:type="dxa"/>
            <w:noWrap/>
            <w:hideMark/>
          </w:tcPr>
          <w:p w14:paraId="784B75D3"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Proserpine Rock-wallaby</w:t>
            </w:r>
          </w:p>
          <w:p w14:paraId="01F41EE2" w14:textId="77777777" w:rsidR="00EA26B0" w:rsidRPr="005F256F" w:rsidRDefault="00EA26B0" w:rsidP="00AB0DF8">
            <w:pPr>
              <w:spacing w:before="0" w:after="0" w:line="240" w:lineRule="auto"/>
              <w:rPr>
                <w:rFonts w:cs="Arial"/>
                <w:iCs w:val="0"/>
                <w:color w:val="000000"/>
                <w:szCs w:val="20"/>
                <w:lang w:eastAsia="en-AU"/>
              </w:rPr>
            </w:pPr>
          </w:p>
          <w:p w14:paraId="0D518811" w14:textId="77777777" w:rsidR="00EA26B0" w:rsidRPr="005F256F" w:rsidRDefault="00EA26B0" w:rsidP="00AB0DF8">
            <w:pPr>
              <w:spacing w:before="0" w:after="0" w:line="240" w:lineRule="auto"/>
              <w:rPr>
                <w:rFonts w:cs="Arial"/>
                <w:iCs w:val="0"/>
                <w:color w:val="000000"/>
                <w:szCs w:val="20"/>
                <w:lang w:eastAsia="en-AU"/>
              </w:rPr>
            </w:pPr>
          </w:p>
        </w:tc>
        <w:tc>
          <w:tcPr>
            <w:tcW w:w="1588" w:type="dxa"/>
          </w:tcPr>
          <w:p w14:paraId="0BDD9DFE"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5002CB04"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2</w:t>
            </w:r>
          </w:p>
        </w:tc>
        <w:tc>
          <w:tcPr>
            <w:tcW w:w="1105" w:type="dxa"/>
            <w:noWrap/>
            <w:hideMark/>
          </w:tcPr>
          <w:p w14:paraId="16333A6A"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4654BEE9"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QLD</w:t>
            </w:r>
          </w:p>
        </w:tc>
      </w:tr>
      <w:tr w:rsidR="00EA26B0" w:rsidRPr="005F256F" w14:paraId="4DD0C913" w14:textId="77777777" w:rsidTr="00AB0DF8">
        <w:trPr>
          <w:trHeight w:val="553"/>
          <w:jc w:val="center"/>
        </w:trPr>
        <w:tc>
          <w:tcPr>
            <w:tcW w:w="2292" w:type="dxa"/>
            <w:shd w:val="clear" w:color="auto" w:fill="auto"/>
            <w:noWrap/>
            <w:hideMark/>
          </w:tcPr>
          <w:p w14:paraId="1F801047"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Petrogale</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sharmani</w:t>
            </w:r>
            <w:proofErr w:type="spellEnd"/>
            <w:r w:rsidRPr="005F256F">
              <w:rPr>
                <w:rFonts w:cs="Arial"/>
                <w:i/>
                <w:color w:val="000000"/>
                <w:szCs w:val="20"/>
                <w:lang w:eastAsia="en-AU"/>
              </w:rPr>
              <w:t xml:space="preserve"> </w:t>
            </w:r>
          </w:p>
        </w:tc>
        <w:tc>
          <w:tcPr>
            <w:tcW w:w="1814" w:type="dxa"/>
            <w:noWrap/>
            <w:hideMark/>
          </w:tcPr>
          <w:p w14:paraId="0EFD4192"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Mount Claro Rock-wallaby, Sharman's Rock-wallaby</w:t>
            </w:r>
          </w:p>
          <w:p w14:paraId="24C94659" w14:textId="77777777" w:rsidR="00EA26B0" w:rsidRPr="005F256F" w:rsidRDefault="00EA26B0" w:rsidP="00AB0DF8">
            <w:pPr>
              <w:spacing w:before="0" w:after="0" w:line="240" w:lineRule="auto"/>
              <w:rPr>
                <w:rFonts w:cs="Arial"/>
                <w:iCs w:val="0"/>
                <w:color w:val="000000"/>
                <w:szCs w:val="20"/>
                <w:lang w:eastAsia="en-AU"/>
              </w:rPr>
            </w:pPr>
          </w:p>
          <w:p w14:paraId="589C82AC" w14:textId="77777777" w:rsidR="00EA26B0" w:rsidRPr="005F256F" w:rsidRDefault="00EA26B0" w:rsidP="00AB0DF8">
            <w:pPr>
              <w:spacing w:before="0" w:after="0" w:line="240" w:lineRule="auto"/>
              <w:rPr>
                <w:rFonts w:cs="Arial"/>
                <w:iCs w:val="0"/>
                <w:color w:val="000000"/>
                <w:szCs w:val="20"/>
                <w:lang w:eastAsia="en-AU"/>
              </w:rPr>
            </w:pPr>
          </w:p>
        </w:tc>
        <w:tc>
          <w:tcPr>
            <w:tcW w:w="1588" w:type="dxa"/>
          </w:tcPr>
          <w:p w14:paraId="074DDF1F"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51756B8C"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20ABB80C"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76C06432"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QLD</w:t>
            </w:r>
          </w:p>
        </w:tc>
      </w:tr>
      <w:tr w:rsidR="00EA26B0" w:rsidRPr="005F256F" w14:paraId="0CC5BF03" w14:textId="77777777" w:rsidTr="00AB0DF8">
        <w:trPr>
          <w:trHeight w:val="553"/>
          <w:jc w:val="center"/>
        </w:trPr>
        <w:tc>
          <w:tcPr>
            <w:tcW w:w="2292" w:type="dxa"/>
            <w:shd w:val="clear" w:color="auto" w:fill="auto"/>
            <w:noWrap/>
            <w:hideMark/>
          </w:tcPr>
          <w:p w14:paraId="5DBEC1EE"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lastRenderedPageBreak/>
              <w:t>Potorous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gilbertii</w:t>
            </w:r>
            <w:proofErr w:type="spellEnd"/>
            <w:r w:rsidRPr="005F256F">
              <w:rPr>
                <w:rFonts w:cs="Arial"/>
                <w:i/>
                <w:color w:val="000000"/>
                <w:szCs w:val="20"/>
                <w:lang w:eastAsia="en-AU"/>
              </w:rPr>
              <w:t xml:space="preserve"> </w:t>
            </w:r>
          </w:p>
        </w:tc>
        <w:tc>
          <w:tcPr>
            <w:tcW w:w="1814" w:type="dxa"/>
            <w:noWrap/>
            <w:hideMark/>
          </w:tcPr>
          <w:p w14:paraId="7A22B41B"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Gilbert's Potoroo</w:t>
            </w:r>
          </w:p>
        </w:tc>
        <w:tc>
          <w:tcPr>
            <w:tcW w:w="1588" w:type="dxa"/>
          </w:tcPr>
          <w:p w14:paraId="20645830"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4497DDF6"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3</w:t>
            </w:r>
          </w:p>
        </w:tc>
        <w:tc>
          <w:tcPr>
            <w:tcW w:w="1105" w:type="dxa"/>
            <w:noWrap/>
            <w:hideMark/>
          </w:tcPr>
          <w:p w14:paraId="112B0CDF"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CR</w:t>
            </w:r>
          </w:p>
        </w:tc>
        <w:tc>
          <w:tcPr>
            <w:tcW w:w="1588" w:type="dxa"/>
          </w:tcPr>
          <w:p w14:paraId="3B998D12"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5537C28A" w14:textId="77777777" w:rsidTr="00AB0DF8">
        <w:trPr>
          <w:trHeight w:val="553"/>
          <w:jc w:val="center"/>
        </w:trPr>
        <w:tc>
          <w:tcPr>
            <w:tcW w:w="2292" w:type="dxa"/>
            <w:shd w:val="clear" w:color="auto" w:fill="auto"/>
            <w:noWrap/>
            <w:hideMark/>
          </w:tcPr>
          <w:p w14:paraId="193D96E8"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Pseudocheirus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occidentalis</w:t>
            </w:r>
            <w:proofErr w:type="spellEnd"/>
            <w:r w:rsidRPr="005F256F">
              <w:rPr>
                <w:rFonts w:cs="Arial"/>
                <w:i/>
                <w:color w:val="000000"/>
                <w:szCs w:val="20"/>
                <w:lang w:eastAsia="en-AU"/>
              </w:rPr>
              <w:t xml:space="preserve"> </w:t>
            </w:r>
          </w:p>
          <w:p w14:paraId="6AD2FA53" w14:textId="77777777" w:rsidR="00EA26B0" w:rsidRPr="005F256F" w:rsidRDefault="00EA26B0" w:rsidP="00AB0DF8">
            <w:pPr>
              <w:spacing w:before="0" w:after="0" w:line="240" w:lineRule="auto"/>
              <w:rPr>
                <w:rFonts w:cs="Arial"/>
                <w:i/>
                <w:color w:val="000000"/>
                <w:szCs w:val="20"/>
                <w:lang w:eastAsia="en-AU"/>
              </w:rPr>
            </w:pPr>
          </w:p>
          <w:p w14:paraId="3ADA3D43"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616CF799"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Western Ringtail Possum</w:t>
            </w:r>
          </w:p>
        </w:tc>
        <w:tc>
          <w:tcPr>
            <w:tcW w:w="1588" w:type="dxa"/>
          </w:tcPr>
          <w:p w14:paraId="2C6394A1"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0349BB7C"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2</w:t>
            </w:r>
          </w:p>
        </w:tc>
        <w:tc>
          <w:tcPr>
            <w:tcW w:w="1105" w:type="dxa"/>
            <w:noWrap/>
            <w:hideMark/>
          </w:tcPr>
          <w:p w14:paraId="3EAA331A"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227748FC"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75994072" w14:textId="77777777" w:rsidTr="00AB0DF8">
        <w:trPr>
          <w:trHeight w:val="553"/>
          <w:jc w:val="center"/>
        </w:trPr>
        <w:tc>
          <w:tcPr>
            <w:tcW w:w="2292" w:type="dxa"/>
            <w:shd w:val="clear" w:color="auto" w:fill="auto"/>
            <w:noWrap/>
            <w:hideMark/>
          </w:tcPr>
          <w:p w14:paraId="572EFD8D"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Pseudomys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fieldi</w:t>
            </w:r>
            <w:proofErr w:type="spellEnd"/>
            <w:r w:rsidRPr="005F256F">
              <w:rPr>
                <w:rFonts w:cs="Arial"/>
                <w:i/>
                <w:color w:val="000000"/>
                <w:szCs w:val="20"/>
                <w:lang w:eastAsia="en-AU"/>
              </w:rPr>
              <w:t xml:space="preserve"> </w:t>
            </w:r>
          </w:p>
        </w:tc>
        <w:tc>
          <w:tcPr>
            <w:tcW w:w="1814" w:type="dxa"/>
            <w:noWrap/>
            <w:hideMark/>
          </w:tcPr>
          <w:p w14:paraId="40C1E6C2" w14:textId="77777777" w:rsidR="00EA26B0" w:rsidRPr="005F256F" w:rsidRDefault="00EA26B0" w:rsidP="00AB0DF8">
            <w:pPr>
              <w:spacing w:before="0" w:after="0" w:line="240" w:lineRule="auto"/>
              <w:rPr>
                <w:rFonts w:cs="Arial"/>
                <w:iCs w:val="0"/>
                <w:color w:val="000000"/>
                <w:szCs w:val="20"/>
                <w:lang w:eastAsia="en-AU"/>
              </w:rPr>
            </w:pPr>
            <w:proofErr w:type="spellStart"/>
            <w:r w:rsidRPr="005F256F">
              <w:rPr>
                <w:rFonts w:cs="Arial"/>
                <w:iCs w:val="0"/>
                <w:color w:val="000000"/>
                <w:szCs w:val="20"/>
                <w:lang w:eastAsia="en-AU"/>
              </w:rPr>
              <w:t>Djoongari</w:t>
            </w:r>
            <w:proofErr w:type="spellEnd"/>
            <w:r w:rsidRPr="005F256F">
              <w:rPr>
                <w:rFonts w:cs="Arial"/>
                <w:iCs w:val="0"/>
                <w:color w:val="000000"/>
                <w:szCs w:val="20"/>
                <w:lang w:eastAsia="en-AU"/>
              </w:rPr>
              <w:t>, Shark Bay Mouse</w:t>
            </w:r>
          </w:p>
        </w:tc>
        <w:tc>
          <w:tcPr>
            <w:tcW w:w="1588" w:type="dxa"/>
          </w:tcPr>
          <w:p w14:paraId="69BE86D4"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Extreme</w:t>
            </w:r>
          </w:p>
        </w:tc>
        <w:tc>
          <w:tcPr>
            <w:tcW w:w="1560" w:type="dxa"/>
          </w:tcPr>
          <w:p w14:paraId="4D475180"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3</w:t>
            </w:r>
          </w:p>
        </w:tc>
        <w:tc>
          <w:tcPr>
            <w:tcW w:w="1105" w:type="dxa"/>
            <w:noWrap/>
            <w:hideMark/>
          </w:tcPr>
          <w:p w14:paraId="440E7736"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7A00390A"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28DD0342" w14:textId="77777777" w:rsidTr="00AB0DF8">
        <w:trPr>
          <w:trHeight w:val="553"/>
          <w:jc w:val="center"/>
        </w:trPr>
        <w:tc>
          <w:tcPr>
            <w:tcW w:w="2292" w:type="dxa"/>
            <w:shd w:val="clear" w:color="auto" w:fill="auto"/>
            <w:noWrap/>
            <w:hideMark/>
          </w:tcPr>
          <w:p w14:paraId="134A5385"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Setonix</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brachyurus</w:t>
            </w:r>
            <w:proofErr w:type="spellEnd"/>
            <w:r w:rsidRPr="005F256F">
              <w:rPr>
                <w:rFonts w:cs="Arial"/>
                <w:i/>
                <w:color w:val="000000"/>
                <w:szCs w:val="20"/>
                <w:lang w:eastAsia="en-AU"/>
              </w:rPr>
              <w:t xml:space="preserve"> </w:t>
            </w:r>
          </w:p>
        </w:tc>
        <w:tc>
          <w:tcPr>
            <w:tcW w:w="1814" w:type="dxa"/>
            <w:noWrap/>
            <w:hideMark/>
          </w:tcPr>
          <w:p w14:paraId="2572E3C5"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Quokka</w:t>
            </w:r>
          </w:p>
        </w:tc>
        <w:tc>
          <w:tcPr>
            <w:tcW w:w="1588" w:type="dxa"/>
          </w:tcPr>
          <w:p w14:paraId="4398B6DC"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High</w:t>
            </w:r>
          </w:p>
        </w:tc>
        <w:tc>
          <w:tcPr>
            <w:tcW w:w="1560" w:type="dxa"/>
          </w:tcPr>
          <w:p w14:paraId="54ABFBE6"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3</w:t>
            </w:r>
          </w:p>
        </w:tc>
        <w:tc>
          <w:tcPr>
            <w:tcW w:w="1105" w:type="dxa"/>
            <w:noWrap/>
            <w:hideMark/>
          </w:tcPr>
          <w:p w14:paraId="64EB888F"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3AE2C644"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WA</w:t>
            </w:r>
          </w:p>
        </w:tc>
      </w:tr>
      <w:tr w:rsidR="00EA26B0" w:rsidRPr="005F256F" w14:paraId="3794C177" w14:textId="77777777" w:rsidTr="00AB0DF8">
        <w:trPr>
          <w:trHeight w:val="553"/>
          <w:jc w:val="center"/>
        </w:trPr>
        <w:tc>
          <w:tcPr>
            <w:tcW w:w="2292" w:type="dxa"/>
            <w:shd w:val="clear" w:color="auto" w:fill="auto"/>
            <w:noWrap/>
            <w:hideMark/>
          </w:tcPr>
          <w:p w14:paraId="41D2CBAD"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Sminthopsis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butleri</w:t>
            </w:r>
            <w:proofErr w:type="spellEnd"/>
          </w:p>
        </w:tc>
        <w:tc>
          <w:tcPr>
            <w:tcW w:w="1814" w:type="dxa"/>
            <w:noWrap/>
            <w:hideMark/>
          </w:tcPr>
          <w:p w14:paraId="4EDC7760"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Butler's Dunnart</w:t>
            </w:r>
          </w:p>
        </w:tc>
        <w:tc>
          <w:tcPr>
            <w:tcW w:w="1588" w:type="dxa"/>
          </w:tcPr>
          <w:p w14:paraId="7ADC7B4F"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777372F1"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230D8176"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582C53B9"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NT</w:t>
            </w:r>
          </w:p>
        </w:tc>
      </w:tr>
      <w:tr w:rsidR="00EA26B0" w:rsidRPr="005F256F" w14:paraId="7A1EA281" w14:textId="77777777" w:rsidTr="00AB0DF8">
        <w:trPr>
          <w:trHeight w:val="553"/>
          <w:jc w:val="center"/>
        </w:trPr>
        <w:tc>
          <w:tcPr>
            <w:tcW w:w="2292" w:type="dxa"/>
            <w:shd w:val="clear" w:color="auto" w:fill="auto"/>
            <w:noWrap/>
            <w:hideMark/>
          </w:tcPr>
          <w:p w14:paraId="60CEC33A"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Sminthopsis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psammophila</w:t>
            </w:r>
            <w:proofErr w:type="spellEnd"/>
          </w:p>
          <w:p w14:paraId="77246F78" w14:textId="77777777" w:rsidR="00EA26B0" w:rsidRPr="005F256F" w:rsidRDefault="00EA26B0" w:rsidP="00AB0DF8">
            <w:pPr>
              <w:spacing w:before="0" w:after="0" w:line="240" w:lineRule="auto"/>
              <w:rPr>
                <w:rFonts w:cs="Arial"/>
                <w:i/>
                <w:color w:val="000000"/>
                <w:szCs w:val="20"/>
                <w:lang w:eastAsia="en-AU"/>
              </w:rPr>
            </w:pPr>
          </w:p>
          <w:p w14:paraId="4BD541E8" w14:textId="77777777" w:rsidR="00EA26B0" w:rsidRPr="005F256F" w:rsidRDefault="00EA26B0" w:rsidP="00AB0DF8">
            <w:pPr>
              <w:spacing w:before="0" w:after="0" w:line="240" w:lineRule="auto"/>
              <w:rPr>
                <w:rFonts w:cs="Arial"/>
                <w:i/>
                <w:color w:val="000000"/>
                <w:szCs w:val="20"/>
                <w:lang w:eastAsia="en-AU"/>
              </w:rPr>
            </w:pPr>
          </w:p>
        </w:tc>
        <w:tc>
          <w:tcPr>
            <w:tcW w:w="1814" w:type="dxa"/>
            <w:noWrap/>
            <w:hideMark/>
          </w:tcPr>
          <w:p w14:paraId="4F4E5019"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Sandhill Dunnart</w:t>
            </w:r>
          </w:p>
        </w:tc>
        <w:tc>
          <w:tcPr>
            <w:tcW w:w="1588" w:type="dxa"/>
          </w:tcPr>
          <w:p w14:paraId="0A63C1BA"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300BAC9A"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4AE953FB"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EN</w:t>
            </w:r>
          </w:p>
        </w:tc>
        <w:tc>
          <w:tcPr>
            <w:tcW w:w="1588" w:type="dxa"/>
          </w:tcPr>
          <w:p w14:paraId="74479B53"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SA, NT and WA</w:t>
            </w:r>
          </w:p>
        </w:tc>
      </w:tr>
      <w:tr w:rsidR="00EA26B0" w:rsidRPr="005F256F" w14:paraId="25F766A5" w14:textId="77777777" w:rsidTr="00AB0DF8">
        <w:trPr>
          <w:trHeight w:val="553"/>
          <w:jc w:val="center"/>
        </w:trPr>
        <w:tc>
          <w:tcPr>
            <w:tcW w:w="2292" w:type="dxa"/>
            <w:shd w:val="clear" w:color="auto" w:fill="auto"/>
            <w:noWrap/>
            <w:hideMark/>
          </w:tcPr>
          <w:p w14:paraId="044D29AD" w14:textId="77777777" w:rsidR="00EA26B0" w:rsidRPr="005F256F" w:rsidRDefault="00EA26B0" w:rsidP="00AB0DF8">
            <w:pPr>
              <w:spacing w:before="0" w:after="0" w:line="240" w:lineRule="auto"/>
              <w:rPr>
                <w:rFonts w:cs="Arial"/>
                <w:i/>
                <w:color w:val="000000"/>
                <w:szCs w:val="20"/>
                <w:lang w:eastAsia="en-AU"/>
              </w:rPr>
            </w:pPr>
            <w:proofErr w:type="spellStart"/>
            <w:r w:rsidRPr="005F256F">
              <w:rPr>
                <w:rFonts w:cs="Arial"/>
                <w:i/>
                <w:color w:val="000000"/>
                <w:szCs w:val="20"/>
                <w:lang w:eastAsia="en-AU"/>
              </w:rPr>
              <w:t>Xeromys</w:t>
            </w:r>
            <w:proofErr w:type="spellEnd"/>
            <w:r w:rsidRPr="005F256F">
              <w:rPr>
                <w:rFonts w:cs="Arial"/>
                <w:i/>
                <w:color w:val="000000"/>
                <w:szCs w:val="20"/>
                <w:lang w:eastAsia="en-AU"/>
              </w:rPr>
              <w:t xml:space="preserve"> </w:t>
            </w:r>
            <w:proofErr w:type="spellStart"/>
            <w:r w:rsidRPr="005F256F">
              <w:rPr>
                <w:rFonts w:cs="Arial"/>
                <w:i/>
                <w:color w:val="000000"/>
                <w:szCs w:val="20"/>
                <w:lang w:eastAsia="en-AU"/>
              </w:rPr>
              <w:t>myoides</w:t>
            </w:r>
            <w:proofErr w:type="spellEnd"/>
            <w:r w:rsidRPr="005F256F">
              <w:rPr>
                <w:rFonts w:cs="Arial"/>
                <w:i/>
                <w:color w:val="000000"/>
                <w:szCs w:val="20"/>
                <w:lang w:eastAsia="en-AU"/>
              </w:rPr>
              <w:t xml:space="preserve"> </w:t>
            </w:r>
          </w:p>
        </w:tc>
        <w:tc>
          <w:tcPr>
            <w:tcW w:w="1814" w:type="dxa"/>
            <w:noWrap/>
            <w:hideMark/>
          </w:tcPr>
          <w:p w14:paraId="1F447A3D" w14:textId="77777777" w:rsidR="00EA26B0" w:rsidRPr="005F256F" w:rsidRDefault="00EA26B0" w:rsidP="00AB0DF8">
            <w:pPr>
              <w:spacing w:before="0" w:after="0" w:line="240" w:lineRule="auto"/>
              <w:rPr>
                <w:rFonts w:cs="Arial"/>
                <w:iCs w:val="0"/>
                <w:color w:val="000000"/>
                <w:szCs w:val="20"/>
                <w:lang w:eastAsia="en-AU"/>
              </w:rPr>
            </w:pPr>
            <w:r w:rsidRPr="005F256F">
              <w:rPr>
                <w:rFonts w:cs="Arial"/>
                <w:iCs w:val="0"/>
                <w:color w:val="000000"/>
                <w:szCs w:val="20"/>
                <w:lang w:eastAsia="en-AU"/>
              </w:rPr>
              <w:t>Water Mouse</w:t>
            </w:r>
          </w:p>
        </w:tc>
        <w:tc>
          <w:tcPr>
            <w:tcW w:w="1588" w:type="dxa"/>
          </w:tcPr>
          <w:p w14:paraId="211225F7"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Low</w:t>
            </w:r>
          </w:p>
        </w:tc>
        <w:tc>
          <w:tcPr>
            <w:tcW w:w="1560" w:type="dxa"/>
          </w:tcPr>
          <w:p w14:paraId="50474A39" w14:textId="77777777" w:rsidR="00EA26B0" w:rsidRPr="005F256F" w:rsidRDefault="00EA26B0" w:rsidP="00AB0DF8">
            <w:pPr>
              <w:spacing w:before="0" w:after="0" w:line="240" w:lineRule="auto"/>
              <w:jc w:val="center"/>
              <w:rPr>
                <w:rFonts w:cs="Arial"/>
                <w:iCs w:val="0"/>
                <w:szCs w:val="20"/>
                <w:lang w:eastAsia="en-AU"/>
              </w:rPr>
            </w:pPr>
            <w:r w:rsidRPr="005F256F">
              <w:rPr>
                <w:rFonts w:eastAsia="Calibri" w:cs="Arial"/>
                <w:iCs w:val="0"/>
                <w:szCs w:val="20"/>
              </w:rPr>
              <w:t>0</w:t>
            </w:r>
          </w:p>
        </w:tc>
        <w:tc>
          <w:tcPr>
            <w:tcW w:w="1105" w:type="dxa"/>
            <w:noWrap/>
            <w:hideMark/>
          </w:tcPr>
          <w:p w14:paraId="59F75036" w14:textId="77777777" w:rsidR="00EA26B0" w:rsidRPr="005F256F" w:rsidRDefault="00EA26B0" w:rsidP="00AB0DF8">
            <w:pPr>
              <w:spacing w:before="0" w:after="0" w:line="240" w:lineRule="auto"/>
              <w:jc w:val="center"/>
              <w:rPr>
                <w:rFonts w:cs="Arial"/>
                <w:iCs w:val="0"/>
                <w:szCs w:val="20"/>
                <w:lang w:eastAsia="en-AU"/>
              </w:rPr>
            </w:pPr>
            <w:r w:rsidRPr="005F256F">
              <w:rPr>
                <w:rFonts w:cs="Arial"/>
                <w:iCs w:val="0"/>
                <w:szCs w:val="20"/>
                <w:lang w:eastAsia="en-AU"/>
              </w:rPr>
              <w:t>VU</w:t>
            </w:r>
          </w:p>
        </w:tc>
        <w:tc>
          <w:tcPr>
            <w:tcW w:w="1588" w:type="dxa"/>
          </w:tcPr>
          <w:p w14:paraId="7FCD09D8" w14:textId="77777777" w:rsidR="00EA26B0" w:rsidRPr="005F256F" w:rsidRDefault="00EA26B0" w:rsidP="00AB0DF8">
            <w:pPr>
              <w:spacing w:before="0" w:after="0" w:line="240" w:lineRule="auto"/>
              <w:jc w:val="center"/>
              <w:rPr>
                <w:rFonts w:cs="Arial"/>
                <w:iCs w:val="0"/>
                <w:color w:val="000000"/>
                <w:szCs w:val="20"/>
                <w:lang w:eastAsia="en-AU"/>
              </w:rPr>
            </w:pPr>
            <w:r w:rsidRPr="005F256F">
              <w:rPr>
                <w:rFonts w:cs="Arial"/>
                <w:iCs w:val="0"/>
                <w:color w:val="000000"/>
                <w:szCs w:val="20"/>
                <w:lang w:eastAsia="en-AU"/>
              </w:rPr>
              <w:t>Qld, NT, WA and far north NSW</w:t>
            </w:r>
          </w:p>
          <w:p w14:paraId="77FFA8B0" w14:textId="77777777" w:rsidR="00EA26B0" w:rsidRPr="005F256F" w:rsidRDefault="00EA26B0" w:rsidP="00AB0DF8">
            <w:pPr>
              <w:spacing w:before="0" w:after="0" w:line="240" w:lineRule="auto"/>
              <w:jc w:val="center"/>
              <w:rPr>
                <w:rFonts w:cs="Arial"/>
                <w:iCs w:val="0"/>
                <w:color w:val="000000"/>
                <w:szCs w:val="20"/>
                <w:lang w:eastAsia="en-AU"/>
              </w:rPr>
            </w:pPr>
          </w:p>
        </w:tc>
      </w:tr>
    </w:tbl>
    <w:bookmarkEnd w:id="288"/>
    <w:p w14:paraId="1F29816A" w14:textId="77777777" w:rsidR="00EA26B0" w:rsidRPr="005F256F" w:rsidRDefault="00EA26B0" w:rsidP="00EA26B0">
      <w:pPr>
        <w:spacing w:before="0" w:after="200" w:line="276" w:lineRule="auto"/>
        <w:rPr>
          <w:rFonts w:eastAsia="Calibri" w:cs="Arial"/>
          <w:iCs w:val="0"/>
          <w:szCs w:val="20"/>
        </w:rPr>
      </w:pPr>
      <w:r w:rsidRPr="005F256F">
        <w:rPr>
          <w:rFonts w:eastAsia="Calibri" w:cs="Arial"/>
          <w:iCs w:val="0"/>
          <w:szCs w:val="20"/>
        </w:rPr>
        <w:t xml:space="preserve">* </w:t>
      </w:r>
      <w:r w:rsidRPr="005F256F">
        <w:rPr>
          <w:rFonts w:cs="Arial"/>
          <w:iCs w:val="0"/>
          <w:szCs w:val="20"/>
        </w:rPr>
        <w:t>May, Known and Likely</w:t>
      </w:r>
    </w:p>
    <w:p w14:paraId="16567F33" w14:textId="77777777" w:rsidR="00EA26B0" w:rsidRPr="005F256F" w:rsidRDefault="00EA26B0" w:rsidP="00EA26B0">
      <w:pPr>
        <w:spacing w:before="0" w:after="160" w:line="259" w:lineRule="auto"/>
        <w:rPr>
          <w:rFonts w:eastAsia="Calibri" w:cs="Arial"/>
          <w:iCs w:val="0"/>
          <w:szCs w:val="20"/>
          <w:lang w:val="en-US"/>
        </w:rPr>
      </w:pPr>
      <w:r w:rsidRPr="005F256F">
        <w:rPr>
          <w:rFonts w:eastAsia="Calibri" w:cs="Arial"/>
          <w:iCs w:val="0"/>
          <w:szCs w:val="20"/>
          <w:lang w:val="en-US"/>
        </w:rPr>
        <w:t>^ Although the Greater Stick-nest Rat has adequate representation in the safe haven network, it has been included in the priority list due to recent marked declines in some key populations.</w:t>
      </w:r>
    </w:p>
    <w:p w14:paraId="0F5A8A24" w14:textId="77777777" w:rsidR="005A4F31" w:rsidRPr="00623E91" w:rsidRDefault="00EA26B0" w:rsidP="00623E91">
      <w:pPr>
        <w:pStyle w:val="Heading2Appendix"/>
        <w:numPr>
          <w:ilvl w:val="0"/>
          <w:numId w:val="0"/>
        </w:numPr>
      </w:pPr>
      <w:r>
        <w:br w:type="page"/>
      </w:r>
    </w:p>
    <w:p w14:paraId="1F724CEA" w14:textId="77777777" w:rsidR="00D96D08" w:rsidRDefault="00EA771D" w:rsidP="00B400E6">
      <w:pPr>
        <w:pStyle w:val="Heading2Appendix"/>
      </w:pPr>
      <w:bookmarkStart w:id="289" w:name="_Toc50021031"/>
      <w:r>
        <w:lastRenderedPageBreak/>
        <w:t>Requirements for your project plan</w:t>
      </w:r>
      <w:bookmarkEnd w:id="289"/>
    </w:p>
    <w:p w14:paraId="7EFD6B92" w14:textId="77777777" w:rsidR="00EA771D" w:rsidRDefault="00EA771D" w:rsidP="00EA771D">
      <w:pPr>
        <w:pStyle w:val="ListNumber2"/>
        <w:ind w:left="0" w:firstLine="0"/>
      </w:pPr>
      <w:r>
        <w:t>You must include a project plan to demonstrate the extent that your project meets the requirements of the program. Your project plan must include the following information, tailored to your proposed activities:</w:t>
      </w:r>
    </w:p>
    <w:p w14:paraId="5B14B394" w14:textId="77777777" w:rsidR="00EA771D" w:rsidRPr="006B7AED" w:rsidRDefault="00CB05FC" w:rsidP="00EA771D">
      <w:pPr>
        <w:pStyle w:val="ListNumber2"/>
        <w:ind w:left="0" w:firstLine="0"/>
        <w:rPr>
          <w:rFonts w:cs="Arial"/>
          <w:bCs/>
          <w:iCs w:val="0"/>
          <w:color w:val="264F90"/>
          <w:sz w:val="24"/>
          <w:szCs w:val="32"/>
        </w:rPr>
      </w:pPr>
      <w:r>
        <w:rPr>
          <w:rFonts w:cs="Arial"/>
          <w:bCs/>
          <w:iCs w:val="0"/>
          <w:color w:val="264F90"/>
          <w:sz w:val="24"/>
          <w:szCs w:val="32"/>
        </w:rPr>
        <w:t>1.</w:t>
      </w:r>
      <w:r>
        <w:rPr>
          <w:rFonts w:cs="Arial"/>
          <w:bCs/>
          <w:iCs w:val="0"/>
          <w:color w:val="264F90"/>
          <w:sz w:val="24"/>
          <w:szCs w:val="32"/>
        </w:rPr>
        <w:tab/>
      </w:r>
      <w:r w:rsidR="00EA771D" w:rsidRPr="006B7AED">
        <w:rPr>
          <w:rFonts w:cs="Arial"/>
          <w:bCs/>
          <w:iCs w:val="0"/>
          <w:color w:val="264F90"/>
          <w:sz w:val="24"/>
          <w:szCs w:val="32"/>
        </w:rPr>
        <w:t>Priority threatened species</w:t>
      </w:r>
    </w:p>
    <w:p w14:paraId="443A1234" w14:textId="5C841FE3" w:rsidR="00EA771D" w:rsidRPr="00A06C8F" w:rsidRDefault="00EA771D" w:rsidP="00D7562E">
      <w:pPr>
        <w:pStyle w:val="ListNumber2"/>
        <w:numPr>
          <w:ilvl w:val="0"/>
          <w:numId w:val="18"/>
        </w:numPr>
      </w:pPr>
      <w:proofErr w:type="gramStart"/>
      <w:r w:rsidRPr="00A06C8F">
        <w:t>the</w:t>
      </w:r>
      <w:proofErr w:type="gramEnd"/>
      <w:r w:rsidRPr="00A06C8F">
        <w:t xml:space="preserve"> species from Appendix A and B that will benefit from the project must be clearly identified along with other nationally and state listed threatened species.  In assessing similar applications</w:t>
      </w:r>
      <w:r w:rsidR="00E11F45">
        <w:t>,</w:t>
      </w:r>
      <w:r w:rsidRPr="00A06C8F">
        <w:t xml:space="preserve"> Appendix A species will be weighted above Appendix B</w:t>
      </w:r>
      <w:r>
        <w:t>. The project</w:t>
      </w:r>
      <w:r w:rsidR="000555F5">
        <w:t>’</w:t>
      </w:r>
      <w:r>
        <w:t>s contribution to the protection and recovery other th</w:t>
      </w:r>
      <w:r w:rsidRPr="00A06C8F">
        <w:t>reatened species</w:t>
      </w:r>
      <w:r>
        <w:t xml:space="preserve"> will also be considered, however applications which have a significant focus on species outside of Appendix A or B will be less competitive</w:t>
      </w:r>
    </w:p>
    <w:p w14:paraId="02D91BC7" w14:textId="77777777" w:rsidR="00EA771D" w:rsidRPr="00CB05FC" w:rsidRDefault="00CB05FC" w:rsidP="00EA771D">
      <w:pPr>
        <w:pStyle w:val="ListNumber2"/>
        <w:ind w:left="0" w:firstLine="0"/>
        <w:rPr>
          <w:rFonts w:cs="Arial"/>
          <w:bCs/>
          <w:iCs w:val="0"/>
          <w:color w:val="264F90"/>
          <w:sz w:val="24"/>
          <w:szCs w:val="32"/>
        </w:rPr>
      </w:pPr>
      <w:r>
        <w:rPr>
          <w:rFonts w:cs="Arial"/>
          <w:bCs/>
          <w:iCs w:val="0"/>
          <w:color w:val="264F90"/>
          <w:sz w:val="24"/>
          <w:szCs w:val="32"/>
        </w:rPr>
        <w:t>2.</w:t>
      </w:r>
      <w:r>
        <w:rPr>
          <w:rFonts w:cs="Arial"/>
          <w:bCs/>
          <w:iCs w:val="0"/>
          <w:color w:val="264F90"/>
          <w:sz w:val="24"/>
          <w:szCs w:val="32"/>
        </w:rPr>
        <w:tab/>
      </w:r>
      <w:r w:rsidR="00EA771D" w:rsidRPr="00CB05FC">
        <w:rPr>
          <w:rFonts w:cs="Arial"/>
          <w:bCs/>
          <w:iCs w:val="0"/>
          <w:color w:val="264F90"/>
          <w:sz w:val="24"/>
          <w:szCs w:val="32"/>
        </w:rPr>
        <w:t xml:space="preserve">For </w:t>
      </w:r>
      <w:proofErr w:type="spellStart"/>
      <w:r w:rsidR="00EA771D" w:rsidRPr="00CB05FC">
        <w:rPr>
          <w:rFonts w:cs="Arial"/>
          <w:bCs/>
          <w:iCs w:val="0"/>
          <w:color w:val="264F90"/>
          <w:sz w:val="24"/>
          <w:szCs w:val="32"/>
        </w:rPr>
        <w:t>exclosure</w:t>
      </w:r>
      <w:proofErr w:type="spellEnd"/>
      <w:r w:rsidR="00EA771D" w:rsidRPr="00CB05FC">
        <w:rPr>
          <w:rFonts w:cs="Arial"/>
          <w:bCs/>
          <w:iCs w:val="0"/>
          <w:color w:val="264F90"/>
          <w:sz w:val="24"/>
          <w:szCs w:val="32"/>
        </w:rPr>
        <w:t xml:space="preserve"> projects and offshore islands</w:t>
      </w:r>
    </w:p>
    <w:p w14:paraId="5E0B4E53" w14:textId="77777777" w:rsidR="00EA771D" w:rsidRDefault="00EA771D" w:rsidP="00D7562E">
      <w:pPr>
        <w:pStyle w:val="ListNumber2"/>
        <w:numPr>
          <w:ilvl w:val="0"/>
          <w:numId w:val="18"/>
        </w:numPr>
      </w:pPr>
      <w:r>
        <w:t xml:space="preserve">the location, habitat and scale of any </w:t>
      </w:r>
      <w:proofErr w:type="spellStart"/>
      <w:r>
        <w:t>exclosures</w:t>
      </w:r>
      <w:proofErr w:type="spellEnd"/>
      <w:r>
        <w:t xml:space="preserve"> and how these characteristics </w:t>
      </w:r>
      <w:r w:rsidRPr="009C74BF">
        <w:t>will ensure an effective outcome for the priority threatened species</w:t>
      </w:r>
    </w:p>
    <w:p w14:paraId="72C8A65C" w14:textId="77777777" w:rsidR="00EA771D" w:rsidRDefault="00EA771D" w:rsidP="00D7562E">
      <w:pPr>
        <w:pStyle w:val="ListNumber2"/>
        <w:numPr>
          <w:ilvl w:val="0"/>
          <w:numId w:val="18"/>
        </w:numPr>
      </w:pPr>
      <w:r>
        <w:t xml:space="preserve">how your project will plan, design and construct effective invasive predator exclusion fences, including an outline of the likely effectiveness of the </w:t>
      </w:r>
      <w:proofErr w:type="spellStart"/>
      <w:r>
        <w:t>exclosure</w:t>
      </w:r>
      <w:proofErr w:type="spellEnd"/>
      <w:r>
        <w:t xml:space="preserve"> to exclude invasive predators </w:t>
      </w:r>
    </w:p>
    <w:p w14:paraId="16A310F5" w14:textId="57AAC1D6" w:rsidR="00190857" w:rsidRDefault="00190857" w:rsidP="00D7562E">
      <w:pPr>
        <w:pStyle w:val="ListNumber2"/>
        <w:numPr>
          <w:ilvl w:val="0"/>
          <w:numId w:val="18"/>
        </w:numPr>
      </w:pPr>
      <w:r>
        <w:t xml:space="preserve">the invasive species currently in the proposed </w:t>
      </w:r>
      <w:proofErr w:type="spellStart"/>
      <w:r>
        <w:t>exclosure</w:t>
      </w:r>
      <w:proofErr w:type="spellEnd"/>
      <w:r>
        <w:t xml:space="preserve"> </w:t>
      </w:r>
      <w:r w:rsidR="000555F5">
        <w:t xml:space="preserve">or offshore island </w:t>
      </w:r>
      <w:r>
        <w:t xml:space="preserve">and your plan to eradicate invasive predators within </w:t>
      </w:r>
      <w:proofErr w:type="spellStart"/>
      <w:r>
        <w:t>exclosures</w:t>
      </w:r>
      <w:proofErr w:type="spellEnd"/>
      <w:r w:rsidR="00616F52">
        <w:t xml:space="preserve"> or island</w:t>
      </w:r>
      <w:r>
        <w:t xml:space="preserve"> within project timeframe</w:t>
      </w:r>
    </w:p>
    <w:p w14:paraId="08CE5276" w14:textId="77777777" w:rsidR="00EA771D" w:rsidRDefault="00EA771D" w:rsidP="00D7562E">
      <w:pPr>
        <w:pStyle w:val="ListNumber2"/>
        <w:numPr>
          <w:ilvl w:val="0"/>
          <w:numId w:val="18"/>
        </w:numPr>
      </w:pPr>
      <w:r>
        <w:t xml:space="preserve">the priority threatened species historic distribution (and relevance to the proposed </w:t>
      </w:r>
      <w:proofErr w:type="spellStart"/>
      <w:r>
        <w:t>exclosure</w:t>
      </w:r>
      <w:proofErr w:type="spellEnd"/>
      <w:r>
        <w:t>), current distribution and potential for reintroduction</w:t>
      </w:r>
    </w:p>
    <w:p w14:paraId="6E3E28F8" w14:textId="4B5F006C" w:rsidR="00EA771D" w:rsidRDefault="00EA771D" w:rsidP="00D7562E">
      <w:pPr>
        <w:pStyle w:val="ListNumber2"/>
        <w:numPr>
          <w:ilvl w:val="0"/>
          <w:numId w:val="18"/>
        </w:numPr>
      </w:pPr>
      <w:r>
        <w:t>any</w:t>
      </w:r>
      <w:r w:rsidRPr="009C74BF">
        <w:t xml:space="preserve"> additional threatened species or threatened ecological community outcomes (nationally/state listed) that could be achieved through the </w:t>
      </w:r>
      <w:proofErr w:type="spellStart"/>
      <w:r w:rsidRPr="009C74BF">
        <w:t>exclosure</w:t>
      </w:r>
      <w:proofErr w:type="spellEnd"/>
      <w:r w:rsidR="00EB1792">
        <w:t xml:space="preserve"> or offshore island</w:t>
      </w:r>
    </w:p>
    <w:p w14:paraId="61B6A375" w14:textId="77777777" w:rsidR="00EA771D" w:rsidRDefault="00EA771D" w:rsidP="00D7562E">
      <w:pPr>
        <w:pStyle w:val="ListNumber2"/>
        <w:numPr>
          <w:ilvl w:val="0"/>
          <w:numId w:val="18"/>
        </w:numPr>
      </w:pPr>
      <w:r>
        <w:t>the</w:t>
      </w:r>
      <w:r w:rsidRPr="009C74BF">
        <w:t xml:space="preserve"> potential </w:t>
      </w:r>
      <w:proofErr w:type="spellStart"/>
      <w:r w:rsidRPr="009C74BF">
        <w:t>exclosure</w:t>
      </w:r>
      <w:proofErr w:type="spellEnd"/>
      <w:r w:rsidRPr="009C74BF">
        <w:t xml:space="preserve"> impacts on e</w:t>
      </w:r>
      <w:r>
        <w:t xml:space="preserve">xisting species in the area, (including </w:t>
      </w:r>
      <w:r w:rsidRPr="009C74BF">
        <w:t>fragmentation of non-</w:t>
      </w:r>
      <w:r w:rsidRPr="009C1379">
        <w:t>target species populations, blockages to migration, gene flow) and how these would be mitigated</w:t>
      </w:r>
    </w:p>
    <w:p w14:paraId="36A9B8F7" w14:textId="11F1F355" w:rsidR="00EA771D" w:rsidRDefault="00EA771D" w:rsidP="00D7562E">
      <w:pPr>
        <w:pStyle w:val="ListNumber2"/>
        <w:numPr>
          <w:ilvl w:val="0"/>
          <w:numId w:val="18"/>
        </w:numPr>
      </w:pPr>
      <w:r>
        <w:t xml:space="preserve">the </w:t>
      </w:r>
      <w:r w:rsidRPr="009C74BF">
        <w:t xml:space="preserve">threats to </w:t>
      </w:r>
      <w:r>
        <w:t>priority threatened species</w:t>
      </w:r>
      <w:r w:rsidRPr="009C74BF">
        <w:t xml:space="preserve"> that may occur within the </w:t>
      </w:r>
      <w:proofErr w:type="spellStart"/>
      <w:r w:rsidRPr="009C74BF">
        <w:t>exclosure</w:t>
      </w:r>
      <w:proofErr w:type="spellEnd"/>
      <w:r w:rsidR="00EB1792">
        <w:t xml:space="preserve"> or offshore island</w:t>
      </w:r>
      <w:r w:rsidRPr="009C74BF">
        <w:t xml:space="preserve"> (natural predation, availability of food resources, boom and bust cycles) and how these would be mitigated</w:t>
      </w:r>
    </w:p>
    <w:p w14:paraId="2829A011" w14:textId="77777777" w:rsidR="00EA771D" w:rsidRDefault="00EA771D" w:rsidP="00D7562E">
      <w:pPr>
        <w:pStyle w:val="ListNumber2"/>
        <w:numPr>
          <w:ilvl w:val="0"/>
          <w:numId w:val="18"/>
        </w:numPr>
      </w:pPr>
      <w:r>
        <w:t>the biosecurity arrangements to prevent predators, weeds or other pest species being re-introduced, for offshore islands</w:t>
      </w:r>
    </w:p>
    <w:p w14:paraId="5FEE78D3" w14:textId="77777777" w:rsidR="00EA771D" w:rsidRPr="00CB05FC" w:rsidRDefault="00CB05FC" w:rsidP="006B3AF0">
      <w:pPr>
        <w:pStyle w:val="ListNumber2"/>
        <w:ind w:left="0" w:firstLine="0"/>
        <w:rPr>
          <w:rFonts w:cs="Arial"/>
          <w:bCs/>
          <w:iCs w:val="0"/>
          <w:color w:val="264F90"/>
          <w:sz w:val="24"/>
          <w:szCs w:val="32"/>
        </w:rPr>
      </w:pPr>
      <w:r>
        <w:rPr>
          <w:rFonts w:cs="Arial"/>
          <w:bCs/>
          <w:iCs w:val="0"/>
          <w:color w:val="264F90"/>
          <w:sz w:val="24"/>
          <w:szCs w:val="32"/>
        </w:rPr>
        <w:t>3.</w:t>
      </w:r>
      <w:r>
        <w:rPr>
          <w:rFonts w:cs="Arial"/>
          <w:bCs/>
          <w:iCs w:val="0"/>
          <w:color w:val="264F90"/>
          <w:sz w:val="24"/>
          <w:szCs w:val="32"/>
        </w:rPr>
        <w:tab/>
      </w:r>
      <w:r w:rsidR="00EA771D" w:rsidRPr="00CB05FC">
        <w:rPr>
          <w:rFonts w:cs="Arial"/>
          <w:bCs/>
          <w:iCs w:val="0"/>
          <w:color w:val="264F90"/>
          <w:sz w:val="24"/>
          <w:szCs w:val="32"/>
        </w:rPr>
        <w:t>For translocations</w:t>
      </w:r>
      <w:r w:rsidR="00190857">
        <w:rPr>
          <w:rFonts w:cs="Arial"/>
          <w:bCs/>
          <w:iCs w:val="0"/>
          <w:color w:val="264F90"/>
          <w:sz w:val="24"/>
          <w:szCs w:val="32"/>
        </w:rPr>
        <w:t xml:space="preserve"> into safe havens</w:t>
      </w:r>
    </w:p>
    <w:p w14:paraId="5A9E2FE3" w14:textId="05D4EBD4" w:rsidR="00EA771D" w:rsidRDefault="00EA771D" w:rsidP="00D7562E">
      <w:pPr>
        <w:pStyle w:val="ListNumber2"/>
        <w:numPr>
          <w:ilvl w:val="0"/>
          <w:numId w:val="18"/>
        </w:numPr>
      </w:pPr>
      <w:r>
        <w:t xml:space="preserve">the possible source populations of priority threatened species </w:t>
      </w:r>
      <w:r w:rsidRPr="009C74BF">
        <w:t>for translocation</w:t>
      </w:r>
    </w:p>
    <w:p w14:paraId="019FED43" w14:textId="6AF3E2D8" w:rsidR="00EA771D" w:rsidRDefault="00EA771D" w:rsidP="00D7562E">
      <w:pPr>
        <w:pStyle w:val="ListNumber2"/>
        <w:numPr>
          <w:ilvl w:val="0"/>
          <w:numId w:val="18"/>
        </w:numPr>
      </w:pPr>
      <w:r>
        <w:t xml:space="preserve">survey and analysis of </w:t>
      </w:r>
      <w:r w:rsidR="00CB05FC">
        <w:t xml:space="preserve">the </w:t>
      </w:r>
      <w:r>
        <w:t>source population</w:t>
      </w:r>
    </w:p>
    <w:p w14:paraId="6F5DD5FD" w14:textId="514FD6BA" w:rsidR="00EA771D" w:rsidRDefault="00EA771D" w:rsidP="00D7562E">
      <w:pPr>
        <w:pStyle w:val="ListNumber2"/>
        <w:numPr>
          <w:ilvl w:val="0"/>
          <w:numId w:val="18"/>
        </w:numPr>
      </w:pPr>
      <w:r>
        <w:t>the intended size of the population</w:t>
      </w:r>
      <w:r w:rsidR="00616F52">
        <w:t xml:space="preserve"> within the safe haven </w:t>
      </w:r>
    </w:p>
    <w:p w14:paraId="7DE74305" w14:textId="6CF27B32" w:rsidR="00EA771D" w:rsidRDefault="00EA771D" w:rsidP="00D7562E">
      <w:pPr>
        <w:pStyle w:val="ListNumber2"/>
        <w:numPr>
          <w:ilvl w:val="0"/>
          <w:numId w:val="18"/>
        </w:numPr>
      </w:pPr>
      <w:r>
        <w:t>trapping, selection and transport arrangements</w:t>
      </w:r>
    </w:p>
    <w:p w14:paraId="2C0302CA" w14:textId="7536AAD4" w:rsidR="00EA771D" w:rsidRDefault="00EA771D" w:rsidP="00D7562E">
      <w:pPr>
        <w:pStyle w:val="ListNumber2"/>
        <w:numPr>
          <w:ilvl w:val="0"/>
          <w:numId w:val="18"/>
        </w:numPr>
      </w:pPr>
      <w:r>
        <w:t>individual health checks</w:t>
      </w:r>
    </w:p>
    <w:p w14:paraId="0A8ECF7C" w14:textId="6973F094" w:rsidR="00EA771D" w:rsidRDefault="00EA771D" w:rsidP="00D7562E">
      <w:pPr>
        <w:pStyle w:val="ListNumber2"/>
        <w:numPr>
          <w:ilvl w:val="0"/>
          <w:numId w:val="18"/>
        </w:numPr>
      </w:pPr>
      <w:r>
        <w:t>genetic assessment to ensure long term health and viability of translocated species</w:t>
      </w:r>
    </w:p>
    <w:p w14:paraId="23BA8231" w14:textId="7942B4C0" w:rsidR="00EA771D" w:rsidRDefault="00EA771D" w:rsidP="00D7562E">
      <w:pPr>
        <w:pStyle w:val="ListNumber2"/>
        <w:numPr>
          <w:ilvl w:val="0"/>
          <w:numId w:val="18"/>
        </w:numPr>
      </w:pPr>
      <w:r w:rsidRPr="009C74BF">
        <w:t>m</w:t>
      </w:r>
      <w:r>
        <w:t xml:space="preserve">anagement of genetic diversity and </w:t>
      </w:r>
      <w:r w:rsidRPr="00A37158">
        <w:t>carrying capacity</w:t>
      </w:r>
    </w:p>
    <w:p w14:paraId="452169D7" w14:textId="568A39AA" w:rsidR="00EA771D" w:rsidRDefault="00EA771D" w:rsidP="00D7562E">
      <w:pPr>
        <w:pStyle w:val="ListNumber2"/>
        <w:numPr>
          <w:ilvl w:val="0"/>
          <w:numId w:val="18"/>
        </w:numPr>
      </w:pPr>
      <w:r>
        <w:t>short term ex-situ management pending release into safe haven</w:t>
      </w:r>
    </w:p>
    <w:p w14:paraId="2DE6475B" w14:textId="2E58A705" w:rsidR="00EA771D" w:rsidRDefault="00EA771D" w:rsidP="00D7562E">
      <w:pPr>
        <w:pStyle w:val="ListNumber2"/>
        <w:numPr>
          <w:ilvl w:val="0"/>
          <w:numId w:val="18"/>
        </w:numPr>
      </w:pPr>
      <w:r>
        <w:lastRenderedPageBreak/>
        <w:t>post release tracking and monitoring</w:t>
      </w:r>
    </w:p>
    <w:p w14:paraId="764C3743" w14:textId="566154D3" w:rsidR="00EA771D" w:rsidRDefault="00EA771D" w:rsidP="00D7562E">
      <w:pPr>
        <w:pStyle w:val="ListNumber2"/>
        <w:numPr>
          <w:ilvl w:val="0"/>
          <w:numId w:val="18"/>
        </w:numPr>
      </w:pPr>
      <w:r w:rsidRPr="009C74BF">
        <w:t xml:space="preserve">management of excess individuals </w:t>
      </w:r>
    </w:p>
    <w:p w14:paraId="64F0F0EF" w14:textId="480ADB8B" w:rsidR="00623E91" w:rsidRDefault="00623E91" w:rsidP="00D7562E">
      <w:pPr>
        <w:pStyle w:val="ListNumber2"/>
        <w:numPr>
          <w:ilvl w:val="0"/>
          <w:numId w:val="18"/>
        </w:numPr>
      </w:pPr>
      <w:proofErr w:type="gramStart"/>
      <w:r>
        <w:t>evidence</w:t>
      </w:r>
      <w:proofErr w:type="gramEnd"/>
      <w:r>
        <w:t xml:space="preserve"> that translocating the nominated species is appropriate, and that this action aligns with the national Recovery Plan or Conservation Advice for that species.  </w:t>
      </w:r>
    </w:p>
    <w:p w14:paraId="0A57FABC" w14:textId="77777777" w:rsidR="00EA771D" w:rsidRPr="00CB05FC" w:rsidRDefault="00CB05FC" w:rsidP="00CB05FC">
      <w:pPr>
        <w:pStyle w:val="ListNumber2"/>
        <w:ind w:left="0" w:firstLine="0"/>
        <w:rPr>
          <w:rFonts w:cs="Arial"/>
          <w:bCs/>
          <w:iCs w:val="0"/>
          <w:color w:val="264F90"/>
          <w:sz w:val="24"/>
          <w:szCs w:val="32"/>
        </w:rPr>
      </w:pPr>
      <w:r>
        <w:rPr>
          <w:rFonts w:cs="Arial"/>
          <w:bCs/>
          <w:iCs w:val="0"/>
          <w:color w:val="264F90"/>
          <w:sz w:val="24"/>
          <w:szCs w:val="32"/>
        </w:rPr>
        <w:t>4.</w:t>
      </w:r>
      <w:r>
        <w:rPr>
          <w:rFonts w:cs="Arial"/>
          <w:bCs/>
          <w:iCs w:val="0"/>
          <w:color w:val="264F90"/>
          <w:sz w:val="24"/>
          <w:szCs w:val="32"/>
        </w:rPr>
        <w:tab/>
      </w:r>
      <w:r w:rsidR="00EA771D" w:rsidRPr="00CB05FC">
        <w:rPr>
          <w:rFonts w:cs="Arial"/>
          <w:bCs/>
          <w:iCs w:val="0"/>
          <w:color w:val="264F90"/>
          <w:sz w:val="24"/>
          <w:szCs w:val="32"/>
        </w:rPr>
        <w:t>For ex-situ conservation</w:t>
      </w:r>
    </w:p>
    <w:p w14:paraId="6C3AC613" w14:textId="4A6C7F5D" w:rsidR="00EA771D" w:rsidRDefault="00EA771D" w:rsidP="00D7562E">
      <w:pPr>
        <w:pStyle w:val="ListNumber2"/>
        <w:numPr>
          <w:ilvl w:val="0"/>
          <w:numId w:val="18"/>
        </w:numPr>
      </w:pPr>
      <w:r>
        <w:t>identification of</w:t>
      </w:r>
      <w:r w:rsidRPr="00700D0C">
        <w:t xml:space="preserve"> source populations for establishing/expanding population</w:t>
      </w:r>
    </w:p>
    <w:p w14:paraId="25CDC78E" w14:textId="340370A2" w:rsidR="00EA771D" w:rsidRPr="00700D0C" w:rsidRDefault="00EA771D" w:rsidP="00D7562E">
      <w:pPr>
        <w:pStyle w:val="ListNumber2"/>
        <w:numPr>
          <w:ilvl w:val="0"/>
          <w:numId w:val="18"/>
        </w:numPr>
      </w:pPr>
      <w:r>
        <w:t>the number of founding individuals required</w:t>
      </w:r>
    </w:p>
    <w:p w14:paraId="626D67C7" w14:textId="5160CF2E" w:rsidR="00EA771D" w:rsidRDefault="00EA771D" w:rsidP="00D7562E">
      <w:pPr>
        <w:pStyle w:val="ListNumber2"/>
        <w:numPr>
          <w:ilvl w:val="0"/>
          <w:numId w:val="18"/>
        </w:numPr>
      </w:pPr>
      <w:r w:rsidRPr="00700D0C">
        <w:t>possible impacts or risks in obtaining individuals from source populations</w:t>
      </w:r>
    </w:p>
    <w:p w14:paraId="1A332B4A" w14:textId="4A371D68" w:rsidR="00EA771D" w:rsidRPr="00700D0C" w:rsidRDefault="00EA771D" w:rsidP="00D7562E">
      <w:pPr>
        <w:pStyle w:val="ListNumber2"/>
        <w:numPr>
          <w:ilvl w:val="0"/>
          <w:numId w:val="18"/>
        </w:numPr>
      </w:pPr>
      <w:r w:rsidRPr="00700D0C">
        <w:t xml:space="preserve">feasibility or likely chance of successful breeding </w:t>
      </w:r>
    </w:p>
    <w:p w14:paraId="3810823C" w14:textId="7039C2F5" w:rsidR="00EA771D" w:rsidRPr="00700D0C" w:rsidRDefault="00EA771D" w:rsidP="00D7562E">
      <w:pPr>
        <w:pStyle w:val="ListNumber2"/>
        <w:numPr>
          <w:ilvl w:val="0"/>
          <w:numId w:val="18"/>
        </w:numPr>
      </w:pPr>
      <w:r w:rsidRPr="00700D0C">
        <w:t>management of genetic diversity and viability within insurance populations</w:t>
      </w:r>
    </w:p>
    <w:p w14:paraId="6C611528" w14:textId="02C86BDF" w:rsidR="00EA771D" w:rsidRPr="00700D0C" w:rsidRDefault="00EA771D" w:rsidP="00D7562E">
      <w:pPr>
        <w:pStyle w:val="ListNumber2"/>
        <w:numPr>
          <w:ilvl w:val="0"/>
          <w:numId w:val="18"/>
        </w:numPr>
      </w:pPr>
      <w:r>
        <w:t>the</w:t>
      </w:r>
      <w:r w:rsidRPr="00700D0C">
        <w:t xml:space="preserve"> intended population si</w:t>
      </w:r>
      <w:r>
        <w:t>ze, carrying capacity and</w:t>
      </w:r>
      <w:r w:rsidRPr="00700D0C">
        <w:t xml:space="preserve"> management of excess individuals </w:t>
      </w:r>
      <w:r>
        <w:t>including future translocation options</w:t>
      </w:r>
    </w:p>
    <w:p w14:paraId="637585CE" w14:textId="7102C63F" w:rsidR="00EA771D" w:rsidRDefault="00A44455" w:rsidP="00D7562E">
      <w:pPr>
        <w:pStyle w:val="ListNumber2"/>
        <w:numPr>
          <w:ilvl w:val="0"/>
          <w:numId w:val="18"/>
        </w:numPr>
      </w:pPr>
      <w:r>
        <w:t>r</w:t>
      </w:r>
      <w:r w:rsidR="00EA771D">
        <w:t>esourcing for</w:t>
      </w:r>
      <w:r w:rsidR="00EA771D" w:rsidRPr="00700D0C">
        <w:t xml:space="preserve"> </w:t>
      </w:r>
      <w:r w:rsidR="00EA771D">
        <w:t xml:space="preserve">infrastructure, expertise and </w:t>
      </w:r>
      <w:r w:rsidR="00EA771D" w:rsidRPr="00700D0C">
        <w:t>timeframe for management of insurance population</w:t>
      </w:r>
    </w:p>
    <w:p w14:paraId="2E9B2DCB" w14:textId="68F81A6C" w:rsidR="00EA771D" w:rsidRDefault="00EA771D" w:rsidP="00D7562E">
      <w:pPr>
        <w:pStyle w:val="ListNumber2"/>
        <w:numPr>
          <w:ilvl w:val="0"/>
          <w:numId w:val="18"/>
        </w:numPr>
      </w:pPr>
      <w:r>
        <w:t xml:space="preserve">the proposal to translocate the species to appropriate safe haven island or </w:t>
      </w:r>
      <w:proofErr w:type="spellStart"/>
      <w:r>
        <w:t>exclosure</w:t>
      </w:r>
      <w:proofErr w:type="spellEnd"/>
    </w:p>
    <w:p w14:paraId="12388530" w14:textId="55E801C3" w:rsidR="00EA771D" w:rsidRDefault="00EA771D" w:rsidP="00D7562E">
      <w:pPr>
        <w:pStyle w:val="ListNumber2"/>
        <w:numPr>
          <w:ilvl w:val="0"/>
          <w:numId w:val="18"/>
        </w:numPr>
      </w:pPr>
      <w:r>
        <w:t xml:space="preserve">accreditation to hold captive populations of Australian threatened species </w:t>
      </w:r>
    </w:p>
    <w:p w14:paraId="1D5A3E02" w14:textId="01B700EE" w:rsidR="00EA771D" w:rsidRPr="007F564F" w:rsidRDefault="00A44455" w:rsidP="007F564F">
      <w:pPr>
        <w:pStyle w:val="ListNumber2"/>
        <w:ind w:left="0" w:firstLine="0"/>
        <w:rPr>
          <w:rFonts w:cs="Arial"/>
          <w:bCs/>
          <w:iCs w:val="0"/>
          <w:color w:val="264F90"/>
          <w:sz w:val="24"/>
          <w:szCs w:val="32"/>
        </w:rPr>
      </w:pPr>
      <w:r>
        <w:rPr>
          <w:rFonts w:cs="Arial"/>
          <w:bCs/>
          <w:iCs w:val="0"/>
          <w:color w:val="264F90"/>
          <w:sz w:val="24"/>
          <w:szCs w:val="32"/>
        </w:rPr>
        <w:t>5.</w:t>
      </w:r>
      <w:r>
        <w:rPr>
          <w:rFonts w:cs="Arial"/>
          <w:bCs/>
          <w:iCs w:val="0"/>
          <w:color w:val="264F90"/>
          <w:sz w:val="24"/>
          <w:szCs w:val="32"/>
        </w:rPr>
        <w:tab/>
      </w:r>
      <w:r w:rsidR="00EA771D" w:rsidRPr="007F564F">
        <w:rPr>
          <w:rFonts w:cs="Arial"/>
          <w:bCs/>
          <w:iCs w:val="0"/>
          <w:color w:val="264F90"/>
          <w:sz w:val="24"/>
          <w:szCs w:val="32"/>
        </w:rPr>
        <w:t>General requirements for all projects</w:t>
      </w:r>
    </w:p>
    <w:p w14:paraId="2F699419" w14:textId="016DFE0E" w:rsidR="00A44455" w:rsidRDefault="007F564F" w:rsidP="00D7562E">
      <w:pPr>
        <w:pStyle w:val="ListNumber2"/>
        <w:numPr>
          <w:ilvl w:val="0"/>
          <w:numId w:val="18"/>
        </w:numPr>
      </w:pPr>
      <w:r>
        <w:t>t</w:t>
      </w:r>
      <w:r w:rsidR="006B3AF0" w:rsidRPr="006B3AF0">
        <w:t>he governance and assurance measures in place for your project</w:t>
      </w:r>
    </w:p>
    <w:p w14:paraId="4CC14FCB" w14:textId="771C6D0C" w:rsidR="005F6A22" w:rsidRPr="006B3AF0" w:rsidRDefault="005F6A22" w:rsidP="00D7562E">
      <w:pPr>
        <w:pStyle w:val="ListNumber2"/>
        <w:numPr>
          <w:ilvl w:val="0"/>
          <w:numId w:val="18"/>
        </w:numPr>
      </w:pPr>
      <w:r>
        <w:t>the extent to which relevant expertise has been incorporated into the project team</w:t>
      </w:r>
    </w:p>
    <w:p w14:paraId="2F1EEF12" w14:textId="37F00B47" w:rsidR="00EA771D" w:rsidRDefault="00EA771D" w:rsidP="00D7562E">
      <w:pPr>
        <w:pStyle w:val="ListNumber2"/>
        <w:numPr>
          <w:ilvl w:val="0"/>
          <w:numId w:val="18"/>
        </w:numPr>
      </w:pPr>
      <w:r>
        <w:t xml:space="preserve">a response plan for </w:t>
      </w:r>
      <w:r w:rsidRPr="009C1379">
        <w:t xml:space="preserve">potentially catastrophic impacts </w:t>
      </w:r>
      <w:r>
        <w:t xml:space="preserve">to your project, </w:t>
      </w:r>
      <w:r w:rsidRPr="009C1379">
        <w:t>including unplanned fire, flooding and potential impacts of climate change</w:t>
      </w:r>
      <w:r>
        <w:t>, including t</w:t>
      </w:r>
      <w:r w:rsidRPr="00D3602D">
        <w:t>emporary or emergency rescue</w:t>
      </w:r>
      <w:r>
        <w:t xml:space="preserve"> arrangements</w:t>
      </w:r>
    </w:p>
    <w:p w14:paraId="50C65496" w14:textId="5177E939" w:rsidR="00EA771D" w:rsidRDefault="00A44455" w:rsidP="00D7562E">
      <w:pPr>
        <w:pStyle w:val="ListNumber2"/>
        <w:numPr>
          <w:ilvl w:val="0"/>
          <w:numId w:val="18"/>
        </w:numPr>
      </w:pPr>
      <w:r>
        <w:t>t</w:t>
      </w:r>
      <w:r w:rsidR="00EA771D">
        <w:t>he land tenure and conservation security arrangements</w:t>
      </w:r>
    </w:p>
    <w:p w14:paraId="63A7F088" w14:textId="0D915CF9" w:rsidR="005F6A22" w:rsidRDefault="00EA771D" w:rsidP="00D7562E">
      <w:pPr>
        <w:pStyle w:val="ListNumber2"/>
        <w:numPr>
          <w:ilvl w:val="0"/>
          <w:numId w:val="18"/>
        </w:numPr>
      </w:pPr>
      <w:r>
        <w:t>the approvals, permits or other authorisations that are required and information on compliance with relevant Commonwealth and state legislation</w:t>
      </w:r>
    </w:p>
    <w:p w14:paraId="3CC37CC7" w14:textId="08DFD296" w:rsidR="00EA771D" w:rsidRDefault="00EA771D" w:rsidP="00D7562E">
      <w:pPr>
        <w:pStyle w:val="ListNumber2"/>
        <w:numPr>
          <w:ilvl w:val="0"/>
          <w:numId w:val="18"/>
        </w:numPr>
      </w:pPr>
      <w:r>
        <w:t xml:space="preserve">the </w:t>
      </w:r>
      <w:r w:rsidRPr="000E20E5">
        <w:t xml:space="preserve">community commitment to tackle </w:t>
      </w:r>
      <w:r>
        <w:t>invasive</w:t>
      </w:r>
      <w:r w:rsidRPr="000E20E5">
        <w:t xml:space="preserve"> predator eradication</w:t>
      </w:r>
      <w:r>
        <w:t>, if there is a likely impact on the success of the project</w:t>
      </w:r>
    </w:p>
    <w:p w14:paraId="3296C34C" w14:textId="743E3471" w:rsidR="00EA771D" w:rsidRDefault="00EA771D" w:rsidP="00D7562E">
      <w:pPr>
        <w:pStyle w:val="ListNumber2"/>
        <w:numPr>
          <w:ilvl w:val="0"/>
          <w:numId w:val="18"/>
        </w:numPr>
      </w:pPr>
      <w:proofErr w:type="gramStart"/>
      <w:r>
        <w:t>the</w:t>
      </w:r>
      <w:proofErr w:type="gramEnd"/>
      <w:r>
        <w:t xml:space="preserve"> long-term plan to manage the safe haven, including likely sources of funding, maintenance etc.</w:t>
      </w:r>
    </w:p>
    <w:p w14:paraId="5CCF0EC1" w14:textId="696CB193" w:rsidR="005C1D44" w:rsidRDefault="005F6A22" w:rsidP="00D7562E">
      <w:pPr>
        <w:pStyle w:val="ListNumber2"/>
        <w:numPr>
          <w:ilvl w:val="0"/>
          <w:numId w:val="18"/>
        </w:numPr>
      </w:pPr>
      <w:r w:rsidRPr="005F6A22">
        <w:t xml:space="preserve">the </w:t>
      </w:r>
      <w:r w:rsidRPr="00A44455">
        <w:t>approach to managing collaborations and partnerships with Traditional Owners and the local community</w:t>
      </w:r>
      <w:r w:rsidR="005C1D44" w:rsidRPr="005C1D44">
        <w:t xml:space="preserve"> </w:t>
      </w:r>
    </w:p>
    <w:p w14:paraId="0E75DB48" w14:textId="12EEA5D1" w:rsidR="005C1D44" w:rsidRDefault="005C1D44" w:rsidP="00D7562E">
      <w:pPr>
        <w:pStyle w:val="ListNumber2"/>
        <w:numPr>
          <w:ilvl w:val="0"/>
          <w:numId w:val="18"/>
        </w:numPr>
      </w:pPr>
      <w:r w:rsidRPr="00D95AA5">
        <w:t>all potential risks associated with the proposal, including Work Health and Safety risks, and approach to mitigating or managing these risks</w:t>
      </w:r>
    </w:p>
    <w:p w14:paraId="363F6BBD" w14:textId="18A7388D" w:rsidR="005F6A22" w:rsidRDefault="00A44455" w:rsidP="00D7562E">
      <w:pPr>
        <w:pStyle w:val="ListNumber2"/>
        <w:numPr>
          <w:ilvl w:val="0"/>
          <w:numId w:val="18"/>
        </w:numPr>
      </w:pPr>
      <w:r>
        <w:t>a</w:t>
      </w:r>
      <w:r w:rsidR="005C1D44" w:rsidRPr="00D95AA5">
        <w:t xml:space="preserve"> project budget with an adequate level of detail that is cost-effective with respect to the project’s scale and intended outcomes</w:t>
      </w:r>
    </w:p>
    <w:p w14:paraId="3A1501C2" w14:textId="77777777" w:rsidR="005A4F31" w:rsidRDefault="005A4F31" w:rsidP="006B3AF0">
      <w:pPr>
        <w:pStyle w:val="ListNumber2"/>
      </w:pPr>
    </w:p>
    <w:sectPr w:rsidR="005A4F31"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14FFC" w16cid:durableId="22CAD47F"/>
  <w16cid:commentId w16cid:paraId="0D476749" w16cid:durableId="22D2591B"/>
  <w16cid:commentId w16cid:paraId="1D002CA2" w16cid:durableId="22D41D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A2CD2" w14:textId="77777777" w:rsidR="007930A0" w:rsidRDefault="007930A0" w:rsidP="00077C3D">
      <w:r>
        <w:separator/>
      </w:r>
    </w:p>
  </w:endnote>
  <w:endnote w:type="continuationSeparator" w:id="0">
    <w:p w14:paraId="0B02177B" w14:textId="77777777" w:rsidR="007930A0" w:rsidRDefault="007930A0" w:rsidP="00077C3D">
      <w:r>
        <w:continuationSeparator/>
      </w:r>
    </w:p>
  </w:endnote>
  <w:endnote w:type="continuationNotice" w:id="1">
    <w:p w14:paraId="6EFBC952" w14:textId="77777777" w:rsidR="007930A0" w:rsidRDefault="007930A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343F" w14:textId="77777777" w:rsidR="008C2C5A" w:rsidRDefault="008C2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63F8" w14:textId="77777777" w:rsidR="008C2C5A" w:rsidRDefault="008C2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6515" w14:textId="22193094" w:rsidR="007930A0" w:rsidRPr="0059733A" w:rsidRDefault="007930A0"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6146" w14:textId="16A2D3DA" w:rsidR="007930A0" w:rsidRDefault="007930A0" w:rsidP="00E963B8">
    <w:pPr>
      <w:pStyle w:val="Footer"/>
      <w:tabs>
        <w:tab w:val="clear" w:pos="4153"/>
        <w:tab w:val="clear" w:pos="8306"/>
        <w:tab w:val="center" w:pos="4962"/>
        <w:tab w:val="right" w:pos="8789"/>
      </w:tabs>
    </w:pPr>
    <w:r>
      <w:t xml:space="preserve">Environment Restoration Fund - Safe Havens Grants - Grant Opportunity Guidelines         </w:t>
    </w:r>
    <w:r w:rsidR="00B55581">
      <w:t>November</w:t>
    </w:r>
    <w:r>
      <w:t xml:space="preserve"> 2020</w:t>
    </w:r>
    <w:r w:rsidRPr="005B72F4">
      <w:tab/>
      <w:t xml:space="preserve">Page </w:t>
    </w:r>
    <w:r w:rsidRPr="005B72F4">
      <w:fldChar w:fldCharType="begin"/>
    </w:r>
    <w:r w:rsidRPr="005B72F4">
      <w:instrText xml:space="preserve"> PAGE </w:instrText>
    </w:r>
    <w:r w:rsidRPr="005B72F4">
      <w:fldChar w:fldCharType="separate"/>
    </w:r>
    <w:r w:rsidR="007C380F">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C380F">
      <w:rPr>
        <w:noProof/>
      </w:rPr>
      <w:t>31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3E96" w14:textId="77777777" w:rsidR="007930A0" w:rsidRDefault="007930A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CD221" w14:textId="77777777" w:rsidR="007930A0" w:rsidRDefault="007930A0" w:rsidP="00077C3D">
      <w:r>
        <w:separator/>
      </w:r>
    </w:p>
  </w:footnote>
  <w:footnote w:type="continuationSeparator" w:id="0">
    <w:p w14:paraId="596FECF8" w14:textId="77777777" w:rsidR="007930A0" w:rsidRDefault="007930A0" w:rsidP="00077C3D">
      <w:r>
        <w:continuationSeparator/>
      </w:r>
    </w:p>
  </w:footnote>
  <w:footnote w:type="continuationNotice" w:id="1">
    <w:p w14:paraId="58543533" w14:textId="77777777" w:rsidR="007930A0" w:rsidRDefault="007930A0" w:rsidP="00077C3D"/>
  </w:footnote>
  <w:footnote w:id="2">
    <w:p w14:paraId="0E964E97" w14:textId="77777777" w:rsidR="007930A0" w:rsidRDefault="007930A0" w:rsidP="007C5B96">
      <w:pPr>
        <w:pStyle w:val="FootnoteText"/>
      </w:pPr>
      <w:r>
        <w:rPr>
          <w:rStyle w:val="FootnoteReference"/>
        </w:rPr>
        <w:footnoteRef/>
      </w:r>
      <w:r>
        <w:t xml:space="preserve"> </w:t>
      </w:r>
      <w:hyperlink r:id="rId1" w:history="1">
        <w:r w:rsidRPr="000430B3">
          <w:rPr>
            <w:rStyle w:val="Hyperlink"/>
          </w:rPr>
          <w:t>https://www.environment.gov.au/biodiversity/threatened/publications/strategy-home</w:t>
        </w:r>
      </w:hyperlink>
      <w:r>
        <w:t xml:space="preserve"> </w:t>
      </w:r>
    </w:p>
  </w:footnote>
  <w:footnote w:id="3">
    <w:p w14:paraId="3751BABE" w14:textId="77777777" w:rsidR="007930A0" w:rsidRDefault="007930A0" w:rsidP="00E12221">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5575D43A" w14:textId="77777777" w:rsidR="007930A0" w:rsidRPr="007C453D" w:rsidRDefault="007930A0">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45BA0AB" w14:textId="77777777" w:rsidR="007930A0" w:rsidRPr="005A61FE" w:rsidRDefault="007930A0">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A2F93AA" w14:textId="77777777" w:rsidR="007930A0" w:rsidRDefault="007930A0"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3E40CEE7" w14:textId="77777777" w:rsidR="007930A0" w:rsidRDefault="007930A0"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574E4E35" w14:textId="77777777" w:rsidR="007930A0" w:rsidRDefault="007930A0"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A88D" w14:textId="77777777" w:rsidR="008C2C5A" w:rsidRDefault="008C2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3166" w14:textId="77777777" w:rsidR="008C2C5A" w:rsidRDefault="008C2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1C5F" w14:textId="77777777" w:rsidR="007930A0" w:rsidRPr="005326A9" w:rsidRDefault="007930A0" w:rsidP="0041698F">
    <w:pPr>
      <w:pStyle w:val="NoSpacing"/>
    </w:pPr>
  </w:p>
  <w:p w14:paraId="151C4F8B" w14:textId="77777777" w:rsidR="007930A0" w:rsidRPr="005326A9" w:rsidRDefault="007930A0" w:rsidP="0041698F">
    <w:pPr>
      <w:pStyle w:val="NoSpacing"/>
    </w:pPr>
    <w:r>
      <w:rPr>
        <w:rFonts w:ascii="Segoe UI" w:hAnsi="Segoe UI" w:cs="Segoe UI"/>
        <w:noProof/>
        <w:color w:val="444444"/>
        <w:szCs w:val="20"/>
        <w:lang w:eastAsia="en-AU"/>
      </w:rPr>
      <w:drawing>
        <wp:inline distT="0" distB="0" distL="0" distR="0" wp14:anchorId="29B05CD0" wp14:editId="70949EA2">
          <wp:extent cx="5579745" cy="1031857"/>
          <wp:effectExtent l="0" t="0" r="1905" b="0"/>
          <wp:docPr id="1" name="Picture 1"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31857"/>
                  </a:xfrm>
                  <a:prstGeom prst="rect">
                    <a:avLst/>
                  </a:prstGeom>
                  <a:noFill/>
                  <a:ln>
                    <a:noFill/>
                  </a:ln>
                </pic:spPr>
              </pic:pic>
            </a:graphicData>
          </a:graphic>
        </wp:inline>
      </w:drawing>
    </w:r>
  </w:p>
  <w:p w14:paraId="7A2431AD" w14:textId="77777777" w:rsidR="007930A0" w:rsidRPr="002B3327" w:rsidRDefault="007930A0"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0C225D"/>
    <w:multiLevelType w:val="hybridMultilevel"/>
    <w:tmpl w:val="09ECF77C"/>
    <w:lvl w:ilvl="0" w:tplc="0C090005">
      <w:start w:val="1"/>
      <w:numFmt w:val="bullet"/>
      <w:lvlText w:val=""/>
      <w:lvlJc w:val="left"/>
      <w:pPr>
        <w:ind w:left="1080" w:hanging="360"/>
      </w:pPr>
      <w:rPr>
        <w:rFonts w:ascii="Wingdings" w:hAnsi="Wingdings" w:hint="default"/>
      </w:rPr>
    </w:lvl>
    <w:lvl w:ilvl="1" w:tplc="5DFC24C6">
      <w:start w:val="1"/>
      <w:numFmt w:val="bullet"/>
      <w:lvlText w:val=""/>
      <w:lvlJc w:val="left"/>
      <w:pPr>
        <w:ind w:left="1800" w:hanging="360"/>
      </w:pPr>
      <w:rPr>
        <w:rFonts w:ascii="Wingdings" w:hAnsi="Wingdings" w:hint="default"/>
      </w:rPr>
    </w:lvl>
    <w:lvl w:ilvl="2" w:tplc="23665052" w:tentative="1">
      <w:start w:val="1"/>
      <w:numFmt w:val="bullet"/>
      <w:lvlText w:val=""/>
      <w:lvlJc w:val="left"/>
      <w:pPr>
        <w:ind w:left="2520" w:hanging="360"/>
      </w:pPr>
      <w:rPr>
        <w:rFonts w:ascii="Wingdings" w:hAnsi="Wingdings" w:hint="default"/>
      </w:rPr>
    </w:lvl>
    <w:lvl w:ilvl="3" w:tplc="E002523C" w:tentative="1">
      <w:start w:val="1"/>
      <w:numFmt w:val="bullet"/>
      <w:lvlText w:val=""/>
      <w:lvlJc w:val="left"/>
      <w:pPr>
        <w:ind w:left="3240" w:hanging="360"/>
      </w:pPr>
      <w:rPr>
        <w:rFonts w:ascii="Symbol" w:hAnsi="Symbol" w:hint="default"/>
      </w:rPr>
    </w:lvl>
    <w:lvl w:ilvl="4" w:tplc="2FBEEC36" w:tentative="1">
      <w:start w:val="1"/>
      <w:numFmt w:val="bullet"/>
      <w:lvlText w:val="o"/>
      <w:lvlJc w:val="left"/>
      <w:pPr>
        <w:ind w:left="3960" w:hanging="360"/>
      </w:pPr>
      <w:rPr>
        <w:rFonts w:ascii="Courier New" w:hAnsi="Courier New" w:cs="Courier New" w:hint="default"/>
      </w:rPr>
    </w:lvl>
    <w:lvl w:ilvl="5" w:tplc="5B7E5D76" w:tentative="1">
      <w:start w:val="1"/>
      <w:numFmt w:val="bullet"/>
      <w:lvlText w:val=""/>
      <w:lvlJc w:val="left"/>
      <w:pPr>
        <w:ind w:left="4680" w:hanging="360"/>
      </w:pPr>
      <w:rPr>
        <w:rFonts w:ascii="Wingdings" w:hAnsi="Wingdings" w:hint="default"/>
      </w:rPr>
    </w:lvl>
    <w:lvl w:ilvl="6" w:tplc="CC0EB0BE" w:tentative="1">
      <w:start w:val="1"/>
      <w:numFmt w:val="bullet"/>
      <w:lvlText w:val=""/>
      <w:lvlJc w:val="left"/>
      <w:pPr>
        <w:ind w:left="5400" w:hanging="360"/>
      </w:pPr>
      <w:rPr>
        <w:rFonts w:ascii="Symbol" w:hAnsi="Symbol" w:hint="default"/>
      </w:rPr>
    </w:lvl>
    <w:lvl w:ilvl="7" w:tplc="07DAB6C2" w:tentative="1">
      <w:start w:val="1"/>
      <w:numFmt w:val="bullet"/>
      <w:lvlText w:val="o"/>
      <w:lvlJc w:val="left"/>
      <w:pPr>
        <w:ind w:left="6120" w:hanging="360"/>
      </w:pPr>
      <w:rPr>
        <w:rFonts w:ascii="Courier New" w:hAnsi="Courier New" w:cs="Courier New" w:hint="default"/>
      </w:rPr>
    </w:lvl>
    <w:lvl w:ilvl="8" w:tplc="A7722B9E" w:tentative="1">
      <w:start w:val="1"/>
      <w:numFmt w:val="bullet"/>
      <w:lvlText w:val=""/>
      <w:lvlJc w:val="left"/>
      <w:pPr>
        <w:ind w:left="684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D64A90"/>
    <w:multiLevelType w:val="hybridMultilevel"/>
    <w:tmpl w:val="9D16CE7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0234BE"/>
    <w:multiLevelType w:val="hybridMultilevel"/>
    <w:tmpl w:val="A8D6AE5E"/>
    <w:lvl w:ilvl="0" w:tplc="D624BBA0">
      <w:start w:val="1"/>
      <w:numFmt w:val="bullet"/>
      <w:pStyle w:val="ListBullet1a"/>
      <w:lvlText w:val=""/>
      <w:lvlJc w:val="left"/>
      <w:pPr>
        <w:tabs>
          <w:tab w:val="num" w:pos="227"/>
        </w:tabs>
        <w:ind w:left="454"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8C51939"/>
    <w:multiLevelType w:val="hybridMultilevel"/>
    <w:tmpl w:val="CE8C660C"/>
    <w:lvl w:ilvl="0" w:tplc="9CC84336">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CE2F8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9"/>
  </w:num>
  <w:num w:numId="5">
    <w:abstractNumId w:val="16"/>
  </w:num>
  <w:num w:numId="6">
    <w:abstractNumId w:val="15"/>
  </w:num>
  <w:num w:numId="7">
    <w:abstractNumId w:val="4"/>
  </w:num>
  <w:num w:numId="8">
    <w:abstractNumId w:val="4"/>
  </w:num>
  <w:num w:numId="9">
    <w:abstractNumId w:val="10"/>
  </w:num>
  <w:num w:numId="10">
    <w:abstractNumId w:val="3"/>
  </w:num>
  <w:num w:numId="11">
    <w:abstractNumId w:val="13"/>
  </w:num>
  <w:num w:numId="12">
    <w:abstractNumId w:val="10"/>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8"/>
  </w:num>
  <w:num w:numId="18">
    <w:abstractNumId w:val="2"/>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2EA"/>
    <w:rsid w:val="00007E4B"/>
    <w:rsid w:val="00010CF8"/>
    <w:rsid w:val="00011AA7"/>
    <w:rsid w:val="0001458F"/>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37B7"/>
    <w:rsid w:val="00036078"/>
    <w:rsid w:val="00036549"/>
    <w:rsid w:val="00037556"/>
    <w:rsid w:val="00040A03"/>
    <w:rsid w:val="00041716"/>
    <w:rsid w:val="00042438"/>
    <w:rsid w:val="00043E26"/>
    <w:rsid w:val="00044DC0"/>
    <w:rsid w:val="00044EF8"/>
    <w:rsid w:val="000450C4"/>
    <w:rsid w:val="0004557D"/>
    <w:rsid w:val="00046DBC"/>
    <w:rsid w:val="00050EDC"/>
    <w:rsid w:val="000517CD"/>
    <w:rsid w:val="00051C46"/>
    <w:rsid w:val="00052E3E"/>
    <w:rsid w:val="00055101"/>
    <w:rsid w:val="000553F2"/>
    <w:rsid w:val="000555F5"/>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4944"/>
    <w:rsid w:val="00076458"/>
    <w:rsid w:val="00077C3D"/>
    <w:rsid w:val="000805C4"/>
    <w:rsid w:val="00081379"/>
    <w:rsid w:val="00082460"/>
    <w:rsid w:val="0008289E"/>
    <w:rsid w:val="00082C2C"/>
    <w:rsid w:val="000833DF"/>
    <w:rsid w:val="000837CF"/>
    <w:rsid w:val="00083CC7"/>
    <w:rsid w:val="000868CD"/>
    <w:rsid w:val="0008697C"/>
    <w:rsid w:val="000906E4"/>
    <w:rsid w:val="0009133F"/>
    <w:rsid w:val="0009213B"/>
    <w:rsid w:val="00093BA1"/>
    <w:rsid w:val="000959EB"/>
    <w:rsid w:val="00096575"/>
    <w:rsid w:val="0009683F"/>
    <w:rsid w:val="000A19FD"/>
    <w:rsid w:val="000A2011"/>
    <w:rsid w:val="000A314E"/>
    <w:rsid w:val="000A4261"/>
    <w:rsid w:val="000A43FD"/>
    <w:rsid w:val="000A4490"/>
    <w:rsid w:val="000A74E0"/>
    <w:rsid w:val="000B1184"/>
    <w:rsid w:val="000B1991"/>
    <w:rsid w:val="000B2CD7"/>
    <w:rsid w:val="000B2D39"/>
    <w:rsid w:val="000B2DAA"/>
    <w:rsid w:val="000B3A19"/>
    <w:rsid w:val="000B4088"/>
    <w:rsid w:val="000B44F5"/>
    <w:rsid w:val="000B5218"/>
    <w:rsid w:val="000B522C"/>
    <w:rsid w:val="000B597B"/>
    <w:rsid w:val="000B641C"/>
    <w:rsid w:val="000B7C0B"/>
    <w:rsid w:val="000B7DF8"/>
    <w:rsid w:val="000C0170"/>
    <w:rsid w:val="000C07C6"/>
    <w:rsid w:val="000C1E9C"/>
    <w:rsid w:val="000C31F3"/>
    <w:rsid w:val="000C34D6"/>
    <w:rsid w:val="000C3B35"/>
    <w:rsid w:val="000C4E64"/>
    <w:rsid w:val="000C5F08"/>
    <w:rsid w:val="000C63AD"/>
    <w:rsid w:val="000C6786"/>
    <w:rsid w:val="000C6A52"/>
    <w:rsid w:val="000C6B5E"/>
    <w:rsid w:val="000C7266"/>
    <w:rsid w:val="000C7C90"/>
    <w:rsid w:val="000D0903"/>
    <w:rsid w:val="000D1B5E"/>
    <w:rsid w:val="000D1F5F"/>
    <w:rsid w:val="000D2D51"/>
    <w:rsid w:val="000D3F05"/>
    <w:rsid w:val="000D4257"/>
    <w:rsid w:val="000D452F"/>
    <w:rsid w:val="000D5D0B"/>
    <w:rsid w:val="000D6D35"/>
    <w:rsid w:val="000E0C56"/>
    <w:rsid w:val="000E11A2"/>
    <w:rsid w:val="000E23A5"/>
    <w:rsid w:val="000E3917"/>
    <w:rsid w:val="000E4061"/>
    <w:rsid w:val="000E4CD5"/>
    <w:rsid w:val="000E620A"/>
    <w:rsid w:val="000E70D4"/>
    <w:rsid w:val="000F027E"/>
    <w:rsid w:val="000F18DD"/>
    <w:rsid w:val="000F6C2D"/>
    <w:rsid w:val="000F7174"/>
    <w:rsid w:val="00100216"/>
    <w:rsid w:val="0010200A"/>
    <w:rsid w:val="00102271"/>
    <w:rsid w:val="00103E5C"/>
    <w:rsid w:val="001045B6"/>
    <w:rsid w:val="00104854"/>
    <w:rsid w:val="0010490E"/>
    <w:rsid w:val="00106980"/>
    <w:rsid w:val="00106B83"/>
    <w:rsid w:val="00106FB7"/>
    <w:rsid w:val="00107697"/>
    <w:rsid w:val="00107A22"/>
    <w:rsid w:val="00110DF4"/>
    <w:rsid w:val="00110F7F"/>
    <w:rsid w:val="00111506"/>
    <w:rsid w:val="00111ABB"/>
    <w:rsid w:val="00112457"/>
    <w:rsid w:val="00113AD7"/>
    <w:rsid w:val="00115C6B"/>
    <w:rsid w:val="0011744A"/>
    <w:rsid w:val="00121B97"/>
    <w:rsid w:val="00122617"/>
    <w:rsid w:val="00122B0B"/>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88"/>
    <w:rsid w:val="00137190"/>
    <w:rsid w:val="0013734A"/>
    <w:rsid w:val="0014016C"/>
    <w:rsid w:val="00140AC0"/>
    <w:rsid w:val="00141149"/>
    <w:rsid w:val="0014254D"/>
    <w:rsid w:val="001432F9"/>
    <w:rsid w:val="00144380"/>
    <w:rsid w:val="001450BD"/>
    <w:rsid w:val="001452A7"/>
    <w:rsid w:val="00145DF4"/>
    <w:rsid w:val="00146445"/>
    <w:rsid w:val="00146D15"/>
    <w:rsid w:val="001475D6"/>
    <w:rsid w:val="001479A8"/>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3AD2"/>
    <w:rsid w:val="00173D4B"/>
    <w:rsid w:val="0017423B"/>
    <w:rsid w:val="00174F59"/>
    <w:rsid w:val="00176EF8"/>
    <w:rsid w:val="00180B0E"/>
    <w:rsid w:val="001817F4"/>
    <w:rsid w:val="001819C7"/>
    <w:rsid w:val="0018250A"/>
    <w:rsid w:val="0018421E"/>
    <w:rsid w:val="001844D5"/>
    <w:rsid w:val="0018511E"/>
    <w:rsid w:val="001867EC"/>
    <w:rsid w:val="001875DA"/>
    <w:rsid w:val="00187FCC"/>
    <w:rsid w:val="001907F9"/>
    <w:rsid w:val="00190857"/>
    <w:rsid w:val="0019135E"/>
    <w:rsid w:val="00193926"/>
    <w:rsid w:val="0019423A"/>
    <w:rsid w:val="00194376"/>
    <w:rsid w:val="001948A9"/>
    <w:rsid w:val="00194ACD"/>
    <w:rsid w:val="001956C5"/>
    <w:rsid w:val="00195BDD"/>
    <w:rsid w:val="00195BF5"/>
    <w:rsid w:val="00195D42"/>
    <w:rsid w:val="00196194"/>
    <w:rsid w:val="0019706B"/>
    <w:rsid w:val="00197A10"/>
    <w:rsid w:val="001A06E1"/>
    <w:rsid w:val="001A08AD"/>
    <w:rsid w:val="001A1D21"/>
    <w:rsid w:val="001A20AF"/>
    <w:rsid w:val="001A46FB"/>
    <w:rsid w:val="001A51FA"/>
    <w:rsid w:val="001A5D9B"/>
    <w:rsid w:val="001A612B"/>
    <w:rsid w:val="001A6862"/>
    <w:rsid w:val="001B1C0B"/>
    <w:rsid w:val="001B2A5D"/>
    <w:rsid w:val="001B3EBE"/>
    <w:rsid w:val="001B3F03"/>
    <w:rsid w:val="001B43D0"/>
    <w:rsid w:val="001B48F5"/>
    <w:rsid w:val="001B68B8"/>
    <w:rsid w:val="001B6C85"/>
    <w:rsid w:val="001B79A9"/>
    <w:rsid w:val="001B7CE1"/>
    <w:rsid w:val="001C02DF"/>
    <w:rsid w:val="001C0967"/>
    <w:rsid w:val="001C1B5B"/>
    <w:rsid w:val="001C2830"/>
    <w:rsid w:val="001C3976"/>
    <w:rsid w:val="001C53D3"/>
    <w:rsid w:val="001C6119"/>
    <w:rsid w:val="001C6603"/>
    <w:rsid w:val="001C6ACC"/>
    <w:rsid w:val="001C7328"/>
    <w:rsid w:val="001C7F1A"/>
    <w:rsid w:val="001D0EC9"/>
    <w:rsid w:val="001D1072"/>
    <w:rsid w:val="001D1340"/>
    <w:rsid w:val="001D13C9"/>
    <w:rsid w:val="001D1782"/>
    <w:rsid w:val="001D201F"/>
    <w:rsid w:val="001D27BB"/>
    <w:rsid w:val="001D4C85"/>
    <w:rsid w:val="001D4DA5"/>
    <w:rsid w:val="001D513B"/>
    <w:rsid w:val="001E00D9"/>
    <w:rsid w:val="001E282D"/>
    <w:rsid w:val="001E2A46"/>
    <w:rsid w:val="001E2D0E"/>
    <w:rsid w:val="001E42D1"/>
    <w:rsid w:val="001E465D"/>
    <w:rsid w:val="001E4E0E"/>
    <w:rsid w:val="001E659F"/>
    <w:rsid w:val="001E6901"/>
    <w:rsid w:val="001F19FE"/>
    <w:rsid w:val="001F1B51"/>
    <w:rsid w:val="001F215C"/>
    <w:rsid w:val="001F2424"/>
    <w:rsid w:val="001F24BD"/>
    <w:rsid w:val="001F2ED0"/>
    <w:rsid w:val="001F3068"/>
    <w:rsid w:val="001F32A5"/>
    <w:rsid w:val="001F6A22"/>
    <w:rsid w:val="00200152"/>
    <w:rsid w:val="0020060B"/>
    <w:rsid w:val="002007FC"/>
    <w:rsid w:val="0020114E"/>
    <w:rsid w:val="00201ACE"/>
    <w:rsid w:val="0020222F"/>
    <w:rsid w:val="00202527"/>
    <w:rsid w:val="00202552"/>
    <w:rsid w:val="00202DFC"/>
    <w:rsid w:val="00203F73"/>
    <w:rsid w:val="002056AC"/>
    <w:rsid w:val="002067C9"/>
    <w:rsid w:val="00206EC4"/>
    <w:rsid w:val="00207A20"/>
    <w:rsid w:val="00207AD6"/>
    <w:rsid w:val="0021021D"/>
    <w:rsid w:val="00211AB8"/>
    <w:rsid w:val="00211D98"/>
    <w:rsid w:val="00214157"/>
    <w:rsid w:val="002162FB"/>
    <w:rsid w:val="00217440"/>
    <w:rsid w:val="00220627"/>
    <w:rsid w:val="0022081B"/>
    <w:rsid w:val="00221230"/>
    <w:rsid w:val="00221B3B"/>
    <w:rsid w:val="002227D6"/>
    <w:rsid w:val="00222C72"/>
    <w:rsid w:val="00223A1A"/>
    <w:rsid w:val="002248D4"/>
    <w:rsid w:val="00224E34"/>
    <w:rsid w:val="0022578C"/>
    <w:rsid w:val="00225935"/>
    <w:rsid w:val="00225AC4"/>
    <w:rsid w:val="00226A9A"/>
    <w:rsid w:val="00226C2F"/>
    <w:rsid w:val="00227080"/>
    <w:rsid w:val="00227D98"/>
    <w:rsid w:val="0023055D"/>
    <w:rsid w:val="00230A2B"/>
    <w:rsid w:val="00231B61"/>
    <w:rsid w:val="00233DC5"/>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0808"/>
    <w:rsid w:val="002611CF"/>
    <w:rsid w:val="002612BF"/>
    <w:rsid w:val="002618D4"/>
    <w:rsid w:val="002619F0"/>
    <w:rsid w:val="00261D7F"/>
    <w:rsid w:val="00262382"/>
    <w:rsid w:val="00262481"/>
    <w:rsid w:val="00265319"/>
    <w:rsid w:val="00265BC2"/>
    <w:rsid w:val="002662F6"/>
    <w:rsid w:val="00270215"/>
    <w:rsid w:val="00271A72"/>
    <w:rsid w:val="00271FAE"/>
    <w:rsid w:val="00272F10"/>
    <w:rsid w:val="002753BB"/>
    <w:rsid w:val="00276D9D"/>
    <w:rsid w:val="00277135"/>
    <w:rsid w:val="002779EE"/>
    <w:rsid w:val="00277A56"/>
    <w:rsid w:val="002810E7"/>
    <w:rsid w:val="00281521"/>
    <w:rsid w:val="00281AC6"/>
    <w:rsid w:val="00282312"/>
    <w:rsid w:val="0028417F"/>
    <w:rsid w:val="00284DC7"/>
    <w:rsid w:val="00285278"/>
    <w:rsid w:val="00285F58"/>
    <w:rsid w:val="002866EB"/>
    <w:rsid w:val="002873F2"/>
    <w:rsid w:val="00287AC7"/>
    <w:rsid w:val="00290F12"/>
    <w:rsid w:val="0029287F"/>
    <w:rsid w:val="00294019"/>
    <w:rsid w:val="00294F98"/>
    <w:rsid w:val="002957EE"/>
    <w:rsid w:val="00295A33"/>
    <w:rsid w:val="00295FD6"/>
    <w:rsid w:val="00296AC5"/>
    <w:rsid w:val="00296C7A"/>
    <w:rsid w:val="00297193"/>
    <w:rsid w:val="00297657"/>
    <w:rsid w:val="00297C9D"/>
    <w:rsid w:val="00297CFE"/>
    <w:rsid w:val="002A0E03"/>
    <w:rsid w:val="002A1C6B"/>
    <w:rsid w:val="002A2007"/>
    <w:rsid w:val="002A2DA9"/>
    <w:rsid w:val="002A3E4D"/>
    <w:rsid w:val="002A3E56"/>
    <w:rsid w:val="002A4530"/>
    <w:rsid w:val="002A45C1"/>
    <w:rsid w:val="002A4C60"/>
    <w:rsid w:val="002A51EB"/>
    <w:rsid w:val="002A6142"/>
    <w:rsid w:val="002A6C6D"/>
    <w:rsid w:val="002A7660"/>
    <w:rsid w:val="002B0099"/>
    <w:rsid w:val="002B05E0"/>
    <w:rsid w:val="002B09ED"/>
    <w:rsid w:val="002B0DE1"/>
    <w:rsid w:val="002B1325"/>
    <w:rsid w:val="002B2742"/>
    <w:rsid w:val="002B3327"/>
    <w:rsid w:val="002B5166"/>
    <w:rsid w:val="002B5660"/>
    <w:rsid w:val="002B5850"/>
    <w:rsid w:val="002B5B15"/>
    <w:rsid w:val="002C00A0"/>
    <w:rsid w:val="002C0A35"/>
    <w:rsid w:val="002C145B"/>
    <w:rsid w:val="002C14B0"/>
    <w:rsid w:val="002C1BCD"/>
    <w:rsid w:val="002C1F96"/>
    <w:rsid w:val="002C447E"/>
    <w:rsid w:val="002C471C"/>
    <w:rsid w:val="002C49DD"/>
    <w:rsid w:val="002C5AE5"/>
    <w:rsid w:val="002C5FE4"/>
    <w:rsid w:val="002C621C"/>
    <w:rsid w:val="002C62AA"/>
    <w:rsid w:val="002C7115"/>
    <w:rsid w:val="002C7A6F"/>
    <w:rsid w:val="002D0581"/>
    <w:rsid w:val="002D0F24"/>
    <w:rsid w:val="002D2DC7"/>
    <w:rsid w:val="002D4873"/>
    <w:rsid w:val="002D4B89"/>
    <w:rsid w:val="002D6748"/>
    <w:rsid w:val="002D696F"/>
    <w:rsid w:val="002D720E"/>
    <w:rsid w:val="002E18F3"/>
    <w:rsid w:val="002E2BEC"/>
    <w:rsid w:val="002E367A"/>
    <w:rsid w:val="002E3A5A"/>
    <w:rsid w:val="002E3CA8"/>
    <w:rsid w:val="002E3DAD"/>
    <w:rsid w:val="002E46CF"/>
    <w:rsid w:val="002E5556"/>
    <w:rsid w:val="002E63A8"/>
    <w:rsid w:val="002E6CE2"/>
    <w:rsid w:val="002F13E6"/>
    <w:rsid w:val="002F28CA"/>
    <w:rsid w:val="002F2933"/>
    <w:rsid w:val="002F2E1C"/>
    <w:rsid w:val="002F3A4F"/>
    <w:rsid w:val="002F65BC"/>
    <w:rsid w:val="002F71EC"/>
    <w:rsid w:val="002F7F38"/>
    <w:rsid w:val="003001C7"/>
    <w:rsid w:val="00300D7E"/>
    <w:rsid w:val="00302AF5"/>
    <w:rsid w:val="003038C5"/>
    <w:rsid w:val="00303AD5"/>
    <w:rsid w:val="003052EE"/>
    <w:rsid w:val="00305B58"/>
    <w:rsid w:val="003124B5"/>
    <w:rsid w:val="00312970"/>
    <w:rsid w:val="003133FB"/>
    <w:rsid w:val="00313FA2"/>
    <w:rsid w:val="00314DCA"/>
    <w:rsid w:val="00315FF2"/>
    <w:rsid w:val="003206C6"/>
    <w:rsid w:val="003211B4"/>
    <w:rsid w:val="0032143E"/>
    <w:rsid w:val="00321B06"/>
    <w:rsid w:val="00322126"/>
    <w:rsid w:val="0032256A"/>
    <w:rsid w:val="00322A4A"/>
    <w:rsid w:val="00325582"/>
    <w:rsid w:val="003259F6"/>
    <w:rsid w:val="0032729D"/>
    <w:rsid w:val="003302C0"/>
    <w:rsid w:val="00331A39"/>
    <w:rsid w:val="003322E9"/>
    <w:rsid w:val="00332F58"/>
    <w:rsid w:val="00335B3C"/>
    <w:rsid w:val="003364E6"/>
    <w:rsid w:val="003370B0"/>
    <w:rsid w:val="0033741C"/>
    <w:rsid w:val="0034027B"/>
    <w:rsid w:val="00342D37"/>
    <w:rsid w:val="00343251"/>
    <w:rsid w:val="00343643"/>
    <w:rsid w:val="0034447B"/>
    <w:rsid w:val="00347E96"/>
    <w:rsid w:val="00350466"/>
    <w:rsid w:val="0035099A"/>
    <w:rsid w:val="00352EA5"/>
    <w:rsid w:val="00353428"/>
    <w:rsid w:val="00353CBF"/>
    <w:rsid w:val="00354604"/>
    <w:rsid w:val="003549A0"/>
    <w:rsid w:val="003552BD"/>
    <w:rsid w:val="003555DB"/>
    <w:rsid w:val="003560E1"/>
    <w:rsid w:val="003565D1"/>
    <w:rsid w:val="00356ED2"/>
    <w:rsid w:val="003576AB"/>
    <w:rsid w:val="0036055C"/>
    <w:rsid w:val="00360A9E"/>
    <w:rsid w:val="00363657"/>
    <w:rsid w:val="00363FFC"/>
    <w:rsid w:val="0036569A"/>
    <w:rsid w:val="00365CF4"/>
    <w:rsid w:val="003703B2"/>
    <w:rsid w:val="00374A77"/>
    <w:rsid w:val="0037659E"/>
    <w:rsid w:val="00376AC7"/>
    <w:rsid w:val="00380268"/>
    <w:rsid w:val="00382CFC"/>
    <w:rsid w:val="00383297"/>
    <w:rsid w:val="0038353B"/>
    <w:rsid w:val="003836AF"/>
    <w:rsid w:val="00383A3A"/>
    <w:rsid w:val="003850D8"/>
    <w:rsid w:val="00385B9F"/>
    <w:rsid w:val="00385BEE"/>
    <w:rsid w:val="00386902"/>
    <w:rsid w:val="003871B6"/>
    <w:rsid w:val="00387369"/>
    <w:rsid w:val="003900DB"/>
    <w:rsid w:val="003903AE"/>
    <w:rsid w:val="003911CF"/>
    <w:rsid w:val="00394EB3"/>
    <w:rsid w:val="0039543E"/>
    <w:rsid w:val="0039610D"/>
    <w:rsid w:val="0039685E"/>
    <w:rsid w:val="00397D07"/>
    <w:rsid w:val="003A055C"/>
    <w:rsid w:val="003A0918"/>
    <w:rsid w:val="003A0BCC"/>
    <w:rsid w:val="003A1DFD"/>
    <w:rsid w:val="003A270D"/>
    <w:rsid w:val="003A2A5E"/>
    <w:rsid w:val="003A2E8D"/>
    <w:rsid w:val="003A2FA8"/>
    <w:rsid w:val="003A48C0"/>
    <w:rsid w:val="003A4A83"/>
    <w:rsid w:val="003A5D94"/>
    <w:rsid w:val="003A623F"/>
    <w:rsid w:val="003A79AD"/>
    <w:rsid w:val="003B02D8"/>
    <w:rsid w:val="003B0568"/>
    <w:rsid w:val="003B18C7"/>
    <w:rsid w:val="003B29BA"/>
    <w:rsid w:val="003B4A52"/>
    <w:rsid w:val="003B6AC4"/>
    <w:rsid w:val="003B6D53"/>
    <w:rsid w:val="003B7EC2"/>
    <w:rsid w:val="003C001C"/>
    <w:rsid w:val="003C070D"/>
    <w:rsid w:val="003C11E6"/>
    <w:rsid w:val="003C280B"/>
    <w:rsid w:val="003C2AB0"/>
    <w:rsid w:val="003C2F23"/>
    <w:rsid w:val="003C30E5"/>
    <w:rsid w:val="003C3144"/>
    <w:rsid w:val="003C451C"/>
    <w:rsid w:val="003C55C5"/>
    <w:rsid w:val="003C6C0A"/>
    <w:rsid w:val="003C6D3C"/>
    <w:rsid w:val="003C6EA3"/>
    <w:rsid w:val="003D054D"/>
    <w:rsid w:val="003D061B"/>
    <w:rsid w:val="003D09C5"/>
    <w:rsid w:val="003D1530"/>
    <w:rsid w:val="003D3AE8"/>
    <w:rsid w:val="003D521B"/>
    <w:rsid w:val="003D5C41"/>
    <w:rsid w:val="003D62A3"/>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E722F"/>
    <w:rsid w:val="003F0BEC"/>
    <w:rsid w:val="003F1A84"/>
    <w:rsid w:val="003F3392"/>
    <w:rsid w:val="003F385C"/>
    <w:rsid w:val="003F5453"/>
    <w:rsid w:val="003F7220"/>
    <w:rsid w:val="003F745B"/>
    <w:rsid w:val="00402CA9"/>
    <w:rsid w:val="00403B5A"/>
    <w:rsid w:val="00405C0C"/>
    <w:rsid w:val="00405D85"/>
    <w:rsid w:val="0040627F"/>
    <w:rsid w:val="00407403"/>
    <w:rsid w:val="004102B0"/>
    <w:rsid w:val="004108DC"/>
    <w:rsid w:val="004131EC"/>
    <w:rsid w:val="0041427D"/>
    <w:rsid w:val="004142B1"/>
    <w:rsid w:val="004142C1"/>
    <w:rsid w:val="004143F3"/>
    <w:rsid w:val="00414A64"/>
    <w:rsid w:val="0041698F"/>
    <w:rsid w:val="00417FCE"/>
    <w:rsid w:val="00421C68"/>
    <w:rsid w:val="00421CBC"/>
    <w:rsid w:val="00423435"/>
    <w:rsid w:val="004234A1"/>
    <w:rsid w:val="00423CC4"/>
    <w:rsid w:val="00425052"/>
    <w:rsid w:val="00425E6B"/>
    <w:rsid w:val="00427819"/>
    <w:rsid w:val="00427AC0"/>
    <w:rsid w:val="004307A1"/>
    <w:rsid w:val="00430ADC"/>
    <w:rsid w:val="00430D2E"/>
    <w:rsid w:val="00431870"/>
    <w:rsid w:val="00433E49"/>
    <w:rsid w:val="0043581E"/>
    <w:rsid w:val="00437174"/>
    <w:rsid w:val="00437CDA"/>
    <w:rsid w:val="00441028"/>
    <w:rsid w:val="00441195"/>
    <w:rsid w:val="00442B03"/>
    <w:rsid w:val="00442B55"/>
    <w:rsid w:val="004433AD"/>
    <w:rsid w:val="004436AA"/>
    <w:rsid w:val="0044506C"/>
    <w:rsid w:val="0044516B"/>
    <w:rsid w:val="004452CD"/>
    <w:rsid w:val="00445D92"/>
    <w:rsid w:val="004475CF"/>
    <w:rsid w:val="00451246"/>
    <w:rsid w:val="00452841"/>
    <w:rsid w:val="00453537"/>
    <w:rsid w:val="00453E77"/>
    <w:rsid w:val="00453EFC"/>
    <w:rsid w:val="00453F62"/>
    <w:rsid w:val="00454FC8"/>
    <w:rsid w:val="004552D7"/>
    <w:rsid w:val="00455AC0"/>
    <w:rsid w:val="00456145"/>
    <w:rsid w:val="00460C3B"/>
    <w:rsid w:val="00461AAE"/>
    <w:rsid w:val="004639AD"/>
    <w:rsid w:val="00464353"/>
    <w:rsid w:val="004643F3"/>
    <w:rsid w:val="00464E2C"/>
    <w:rsid w:val="0046577F"/>
    <w:rsid w:val="00466F9B"/>
    <w:rsid w:val="004678C6"/>
    <w:rsid w:val="004710B7"/>
    <w:rsid w:val="004714FC"/>
    <w:rsid w:val="004718D2"/>
    <w:rsid w:val="00471ECA"/>
    <w:rsid w:val="004748CD"/>
    <w:rsid w:val="00476546"/>
    <w:rsid w:val="00476A36"/>
    <w:rsid w:val="004801F3"/>
    <w:rsid w:val="00480CC8"/>
    <w:rsid w:val="0048485A"/>
    <w:rsid w:val="004855A0"/>
    <w:rsid w:val="00486156"/>
    <w:rsid w:val="004875E4"/>
    <w:rsid w:val="004906BE"/>
    <w:rsid w:val="00490C48"/>
    <w:rsid w:val="00491015"/>
    <w:rsid w:val="004915C2"/>
    <w:rsid w:val="004918B1"/>
    <w:rsid w:val="0049193A"/>
    <w:rsid w:val="00491C6B"/>
    <w:rsid w:val="00492077"/>
    <w:rsid w:val="004927C4"/>
    <w:rsid w:val="00492CD2"/>
    <w:rsid w:val="00492E66"/>
    <w:rsid w:val="00493678"/>
    <w:rsid w:val="004938CD"/>
    <w:rsid w:val="00495971"/>
    <w:rsid w:val="00495B49"/>
    <w:rsid w:val="00496465"/>
    <w:rsid w:val="00496FF5"/>
    <w:rsid w:val="00497325"/>
    <w:rsid w:val="00497929"/>
    <w:rsid w:val="00497AEC"/>
    <w:rsid w:val="004A168F"/>
    <w:rsid w:val="004A169C"/>
    <w:rsid w:val="004A16B4"/>
    <w:rsid w:val="004A1DC4"/>
    <w:rsid w:val="004A238A"/>
    <w:rsid w:val="004A2CCD"/>
    <w:rsid w:val="004A500A"/>
    <w:rsid w:val="004A619D"/>
    <w:rsid w:val="004B0ACE"/>
    <w:rsid w:val="004B2018"/>
    <w:rsid w:val="004B248B"/>
    <w:rsid w:val="004B3BAF"/>
    <w:rsid w:val="004B43E7"/>
    <w:rsid w:val="004B44EC"/>
    <w:rsid w:val="004B57AE"/>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4862"/>
    <w:rsid w:val="004D5A91"/>
    <w:rsid w:val="004D5BB6"/>
    <w:rsid w:val="004D61B0"/>
    <w:rsid w:val="004D6A7F"/>
    <w:rsid w:val="004E0184"/>
    <w:rsid w:val="004E0B0A"/>
    <w:rsid w:val="004E0CF5"/>
    <w:rsid w:val="004E17E8"/>
    <w:rsid w:val="004E1DDF"/>
    <w:rsid w:val="004E31D8"/>
    <w:rsid w:val="004E4327"/>
    <w:rsid w:val="004E43BF"/>
    <w:rsid w:val="004E5976"/>
    <w:rsid w:val="004E67D0"/>
    <w:rsid w:val="004E75D4"/>
    <w:rsid w:val="004F15AC"/>
    <w:rsid w:val="004F1B41"/>
    <w:rsid w:val="004F264D"/>
    <w:rsid w:val="004F2FAF"/>
    <w:rsid w:val="004F3523"/>
    <w:rsid w:val="004F38FB"/>
    <w:rsid w:val="004F3D4A"/>
    <w:rsid w:val="004F44F9"/>
    <w:rsid w:val="004F4C5B"/>
    <w:rsid w:val="004F6416"/>
    <w:rsid w:val="004F75B8"/>
    <w:rsid w:val="004F76F0"/>
    <w:rsid w:val="005000F9"/>
    <w:rsid w:val="00500467"/>
    <w:rsid w:val="005009E1"/>
    <w:rsid w:val="00500D7D"/>
    <w:rsid w:val="00501068"/>
    <w:rsid w:val="0050156B"/>
    <w:rsid w:val="00501C36"/>
    <w:rsid w:val="00502226"/>
    <w:rsid w:val="00502558"/>
    <w:rsid w:val="00502B43"/>
    <w:rsid w:val="0050324F"/>
    <w:rsid w:val="00503D13"/>
    <w:rsid w:val="0050723E"/>
    <w:rsid w:val="00507D0B"/>
    <w:rsid w:val="00510062"/>
    <w:rsid w:val="00511003"/>
    <w:rsid w:val="00511BDD"/>
    <w:rsid w:val="00512453"/>
    <w:rsid w:val="00512583"/>
    <w:rsid w:val="005132DC"/>
    <w:rsid w:val="0051430B"/>
    <w:rsid w:val="005158AD"/>
    <w:rsid w:val="005169F1"/>
    <w:rsid w:val="00517162"/>
    <w:rsid w:val="00517A79"/>
    <w:rsid w:val="00517B97"/>
    <w:rsid w:val="005201A1"/>
    <w:rsid w:val="00520403"/>
    <w:rsid w:val="0052054C"/>
    <w:rsid w:val="00520830"/>
    <w:rsid w:val="00521250"/>
    <w:rsid w:val="005224BF"/>
    <w:rsid w:val="0052269A"/>
    <w:rsid w:val="005242BA"/>
    <w:rsid w:val="00525943"/>
    <w:rsid w:val="005259E8"/>
    <w:rsid w:val="00525E98"/>
    <w:rsid w:val="00526928"/>
    <w:rsid w:val="00527787"/>
    <w:rsid w:val="005277BC"/>
    <w:rsid w:val="005304C8"/>
    <w:rsid w:val="00531773"/>
    <w:rsid w:val="0053262C"/>
    <w:rsid w:val="00532CF2"/>
    <w:rsid w:val="0053412C"/>
    <w:rsid w:val="00534248"/>
    <w:rsid w:val="00534B4C"/>
    <w:rsid w:val="00534B77"/>
    <w:rsid w:val="00535DC6"/>
    <w:rsid w:val="0054009F"/>
    <w:rsid w:val="0054092D"/>
    <w:rsid w:val="0054218F"/>
    <w:rsid w:val="00544033"/>
    <w:rsid w:val="0054403B"/>
    <w:rsid w:val="00544300"/>
    <w:rsid w:val="00544899"/>
    <w:rsid w:val="00545737"/>
    <w:rsid w:val="0054620D"/>
    <w:rsid w:val="0054745E"/>
    <w:rsid w:val="00551817"/>
    <w:rsid w:val="0055197D"/>
    <w:rsid w:val="00552570"/>
    <w:rsid w:val="00553DBD"/>
    <w:rsid w:val="00553F35"/>
    <w:rsid w:val="00555308"/>
    <w:rsid w:val="00557045"/>
    <w:rsid w:val="00557246"/>
    <w:rsid w:val="005579F8"/>
    <w:rsid w:val="00557E0C"/>
    <w:rsid w:val="0056165C"/>
    <w:rsid w:val="005624ED"/>
    <w:rsid w:val="005632D8"/>
    <w:rsid w:val="005633D1"/>
    <w:rsid w:val="005636F4"/>
    <w:rsid w:val="00564DF1"/>
    <w:rsid w:val="00567AC9"/>
    <w:rsid w:val="005711FE"/>
    <w:rsid w:val="005716C1"/>
    <w:rsid w:val="00571845"/>
    <w:rsid w:val="00572707"/>
    <w:rsid w:val="00572E54"/>
    <w:rsid w:val="0057327E"/>
    <w:rsid w:val="00573821"/>
    <w:rsid w:val="005764EE"/>
    <w:rsid w:val="00577D3F"/>
    <w:rsid w:val="0058001F"/>
    <w:rsid w:val="00580E8B"/>
    <w:rsid w:val="0058223D"/>
    <w:rsid w:val="00582DCE"/>
    <w:rsid w:val="00583750"/>
    <w:rsid w:val="00583D45"/>
    <w:rsid w:val="005842A6"/>
    <w:rsid w:val="00584325"/>
    <w:rsid w:val="00584443"/>
    <w:rsid w:val="00585A61"/>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4F31"/>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6AB3"/>
    <w:rsid w:val="005B72F4"/>
    <w:rsid w:val="005B7B98"/>
    <w:rsid w:val="005B7D70"/>
    <w:rsid w:val="005B7F37"/>
    <w:rsid w:val="005C0699"/>
    <w:rsid w:val="005C06AF"/>
    <w:rsid w:val="005C0971"/>
    <w:rsid w:val="005C09CB"/>
    <w:rsid w:val="005C10D1"/>
    <w:rsid w:val="005C1BFA"/>
    <w:rsid w:val="005C1D44"/>
    <w:rsid w:val="005C20A0"/>
    <w:rsid w:val="005C2EDB"/>
    <w:rsid w:val="005C315B"/>
    <w:rsid w:val="005C3CC7"/>
    <w:rsid w:val="005C4C92"/>
    <w:rsid w:val="005C585A"/>
    <w:rsid w:val="005C7680"/>
    <w:rsid w:val="005D036D"/>
    <w:rsid w:val="005D11BE"/>
    <w:rsid w:val="005D2418"/>
    <w:rsid w:val="005D2AC3"/>
    <w:rsid w:val="005D3AD3"/>
    <w:rsid w:val="005D4023"/>
    <w:rsid w:val="005D4C93"/>
    <w:rsid w:val="005D6911"/>
    <w:rsid w:val="005D6C54"/>
    <w:rsid w:val="005E0B82"/>
    <w:rsid w:val="005E3700"/>
    <w:rsid w:val="005E37A8"/>
    <w:rsid w:val="005E4944"/>
    <w:rsid w:val="005E49EA"/>
    <w:rsid w:val="005E5C46"/>
    <w:rsid w:val="005E5E12"/>
    <w:rsid w:val="005E6248"/>
    <w:rsid w:val="005F1F5A"/>
    <w:rsid w:val="005F2A4B"/>
    <w:rsid w:val="005F2E39"/>
    <w:rsid w:val="005F48E9"/>
    <w:rsid w:val="005F69D2"/>
    <w:rsid w:val="005F6A2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6F52"/>
    <w:rsid w:val="006171E3"/>
    <w:rsid w:val="00617411"/>
    <w:rsid w:val="00620033"/>
    <w:rsid w:val="0062275D"/>
    <w:rsid w:val="00623E91"/>
    <w:rsid w:val="006253FF"/>
    <w:rsid w:val="00626268"/>
    <w:rsid w:val="00626658"/>
    <w:rsid w:val="00626B4F"/>
    <w:rsid w:val="00630B7B"/>
    <w:rsid w:val="006323DB"/>
    <w:rsid w:val="00635B65"/>
    <w:rsid w:val="00635E8B"/>
    <w:rsid w:val="00637F1D"/>
    <w:rsid w:val="00640E4A"/>
    <w:rsid w:val="006416B1"/>
    <w:rsid w:val="00645360"/>
    <w:rsid w:val="00646AB7"/>
    <w:rsid w:val="00646D7B"/>
    <w:rsid w:val="00646E26"/>
    <w:rsid w:val="006476DB"/>
    <w:rsid w:val="00651083"/>
    <w:rsid w:val="00651302"/>
    <w:rsid w:val="00653895"/>
    <w:rsid w:val="00654036"/>
    <w:rsid w:val="006544BC"/>
    <w:rsid w:val="00655906"/>
    <w:rsid w:val="00655DF8"/>
    <w:rsid w:val="006560D2"/>
    <w:rsid w:val="00656393"/>
    <w:rsid w:val="00660ED7"/>
    <w:rsid w:val="00660F26"/>
    <w:rsid w:val="006622BE"/>
    <w:rsid w:val="006636EE"/>
    <w:rsid w:val="0066445B"/>
    <w:rsid w:val="00664C5F"/>
    <w:rsid w:val="00665793"/>
    <w:rsid w:val="00665A7A"/>
    <w:rsid w:val="00665FC5"/>
    <w:rsid w:val="006666A8"/>
    <w:rsid w:val="00666A5E"/>
    <w:rsid w:val="00670C9E"/>
    <w:rsid w:val="00671E17"/>
    <w:rsid w:val="00671F7E"/>
    <w:rsid w:val="0067213F"/>
    <w:rsid w:val="0067309B"/>
    <w:rsid w:val="006749AA"/>
    <w:rsid w:val="006760D0"/>
    <w:rsid w:val="00676423"/>
    <w:rsid w:val="00676EF2"/>
    <w:rsid w:val="00680B92"/>
    <w:rsid w:val="006816EA"/>
    <w:rsid w:val="00683E42"/>
    <w:rsid w:val="00684E39"/>
    <w:rsid w:val="00686047"/>
    <w:rsid w:val="0068772C"/>
    <w:rsid w:val="00687DD1"/>
    <w:rsid w:val="006908DF"/>
    <w:rsid w:val="00690D15"/>
    <w:rsid w:val="006914AE"/>
    <w:rsid w:val="006934C3"/>
    <w:rsid w:val="00694003"/>
    <w:rsid w:val="00694E49"/>
    <w:rsid w:val="0069644F"/>
    <w:rsid w:val="00696A50"/>
    <w:rsid w:val="00696B00"/>
    <w:rsid w:val="006A089A"/>
    <w:rsid w:val="006A12C7"/>
    <w:rsid w:val="006A1491"/>
    <w:rsid w:val="006A2CCA"/>
    <w:rsid w:val="006A35FC"/>
    <w:rsid w:val="006A3ABC"/>
    <w:rsid w:val="006A3D2E"/>
    <w:rsid w:val="006B0C94"/>
    <w:rsid w:val="006B0D0E"/>
    <w:rsid w:val="006B167D"/>
    <w:rsid w:val="006B1989"/>
    <w:rsid w:val="006B1F62"/>
    <w:rsid w:val="006B2631"/>
    <w:rsid w:val="006B3737"/>
    <w:rsid w:val="006B3A15"/>
    <w:rsid w:val="006B3AF0"/>
    <w:rsid w:val="006B3CDC"/>
    <w:rsid w:val="006B468C"/>
    <w:rsid w:val="006B6AFA"/>
    <w:rsid w:val="006B7934"/>
    <w:rsid w:val="006B7AED"/>
    <w:rsid w:val="006C13FD"/>
    <w:rsid w:val="006C27C3"/>
    <w:rsid w:val="006C3225"/>
    <w:rsid w:val="006C3A33"/>
    <w:rsid w:val="006C3FE1"/>
    <w:rsid w:val="006C443E"/>
    <w:rsid w:val="006C4678"/>
    <w:rsid w:val="006C4CF9"/>
    <w:rsid w:val="006C6EDB"/>
    <w:rsid w:val="006C79BB"/>
    <w:rsid w:val="006D29A7"/>
    <w:rsid w:val="006D33A1"/>
    <w:rsid w:val="006D3729"/>
    <w:rsid w:val="006D49B3"/>
    <w:rsid w:val="006D604A"/>
    <w:rsid w:val="006D660C"/>
    <w:rsid w:val="006D6F93"/>
    <w:rsid w:val="006D77A4"/>
    <w:rsid w:val="006E0325"/>
    <w:rsid w:val="006E05A8"/>
    <w:rsid w:val="006E0602"/>
    <w:rsid w:val="006E0800"/>
    <w:rsid w:val="006E19DC"/>
    <w:rsid w:val="006E1EF8"/>
    <w:rsid w:val="006E2818"/>
    <w:rsid w:val="006E3701"/>
    <w:rsid w:val="006E42EC"/>
    <w:rsid w:val="006E5D2D"/>
    <w:rsid w:val="006E60CD"/>
    <w:rsid w:val="006E6377"/>
    <w:rsid w:val="006E641F"/>
    <w:rsid w:val="006E7694"/>
    <w:rsid w:val="006E7FF6"/>
    <w:rsid w:val="006F1108"/>
    <w:rsid w:val="006F1F74"/>
    <w:rsid w:val="006F4968"/>
    <w:rsid w:val="006F4EE0"/>
    <w:rsid w:val="006F50D9"/>
    <w:rsid w:val="006F5D42"/>
    <w:rsid w:val="006F6212"/>
    <w:rsid w:val="006F6426"/>
    <w:rsid w:val="0070068E"/>
    <w:rsid w:val="00700B68"/>
    <w:rsid w:val="00701557"/>
    <w:rsid w:val="00701E38"/>
    <w:rsid w:val="007021C9"/>
    <w:rsid w:val="007028A9"/>
    <w:rsid w:val="00702BB9"/>
    <w:rsid w:val="00705B44"/>
    <w:rsid w:val="00706C60"/>
    <w:rsid w:val="00706FA1"/>
    <w:rsid w:val="00707565"/>
    <w:rsid w:val="00707A83"/>
    <w:rsid w:val="00710F12"/>
    <w:rsid w:val="0071122F"/>
    <w:rsid w:val="00712F06"/>
    <w:rsid w:val="00713869"/>
    <w:rsid w:val="00714386"/>
    <w:rsid w:val="007152A4"/>
    <w:rsid w:val="0071709C"/>
    <w:rsid w:val="00717725"/>
    <w:rsid w:val="007178EC"/>
    <w:rsid w:val="00717E7A"/>
    <w:rsid w:val="00720006"/>
    <w:rsid w:val="007203A0"/>
    <w:rsid w:val="00722B13"/>
    <w:rsid w:val="00722C48"/>
    <w:rsid w:val="007256F7"/>
    <w:rsid w:val="00725924"/>
    <w:rsid w:val="007260BC"/>
    <w:rsid w:val="007279B3"/>
    <w:rsid w:val="00730311"/>
    <w:rsid w:val="0073066C"/>
    <w:rsid w:val="007330FF"/>
    <w:rsid w:val="007345A8"/>
    <w:rsid w:val="00736E53"/>
    <w:rsid w:val="00737DEE"/>
    <w:rsid w:val="00737E3A"/>
    <w:rsid w:val="00741240"/>
    <w:rsid w:val="00743AC0"/>
    <w:rsid w:val="007441B8"/>
    <w:rsid w:val="00744595"/>
    <w:rsid w:val="00744DC9"/>
    <w:rsid w:val="00747060"/>
    <w:rsid w:val="00747674"/>
    <w:rsid w:val="00747B26"/>
    <w:rsid w:val="00750459"/>
    <w:rsid w:val="0075058D"/>
    <w:rsid w:val="00751049"/>
    <w:rsid w:val="007512E6"/>
    <w:rsid w:val="007514E0"/>
    <w:rsid w:val="00751645"/>
    <w:rsid w:val="00751815"/>
    <w:rsid w:val="00751D46"/>
    <w:rsid w:val="00751F59"/>
    <w:rsid w:val="00752E32"/>
    <w:rsid w:val="00753B54"/>
    <w:rsid w:val="00754A60"/>
    <w:rsid w:val="0075502A"/>
    <w:rsid w:val="00755EFE"/>
    <w:rsid w:val="00756BAD"/>
    <w:rsid w:val="00757E26"/>
    <w:rsid w:val="00760012"/>
    <w:rsid w:val="0076055F"/>
    <w:rsid w:val="007607C6"/>
    <w:rsid w:val="00760D2E"/>
    <w:rsid w:val="007610F4"/>
    <w:rsid w:val="007615E3"/>
    <w:rsid w:val="00761876"/>
    <w:rsid w:val="00762BB3"/>
    <w:rsid w:val="00762E7A"/>
    <w:rsid w:val="00763925"/>
    <w:rsid w:val="0076489F"/>
    <w:rsid w:val="00767028"/>
    <w:rsid w:val="00767262"/>
    <w:rsid w:val="00770559"/>
    <w:rsid w:val="00770AC9"/>
    <w:rsid w:val="007710CA"/>
    <w:rsid w:val="00772DF6"/>
    <w:rsid w:val="0077382A"/>
    <w:rsid w:val="0077401F"/>
    <w:rsid w:val="00774604"/>
    <w:rsid w:val="0077505B"/>
    <w:rsid w:val="007766DC"/>
    <w:rsid w:val="00776A2B"/>
    <w:rsid w:val="00776E9C"/>
    <w:rsid w:val="007772E4"/>
    <w:rsid w:val="0077739B"/>
    <w:rsid w:val="00777894"/>
    <w:rsid w:val="007779C9"/>
    <w:rsid w:val="00777D23"/>
    <w:rsid w:val="0078039D"/>
    <w:rsid w:val="007808E4"/>
    <w:rsid w:val="007819C1"/>
    <w:rsid w:val="00782E13"/>
    <w:rsid w:val="00783364"/>
    <w:rsid w:val="00783422"/>
    <w:rsid w:val="00783481"/>
    <w:rsid w:val="00783EC3"/>
    <w:rsid w:val="00784263"/>
    <w:rsid w:val="007848C1"/>
    <w:rsid w:val="00784EA4"/>
    <w:rsid w:val="00785E17"/>
    <w:rsid w:val="00786734"/>
    <w:rsid w:val="007867AB"/>
    <w:rsid w:val="007867C0"/>
    <w:rsid w:val="00790516"/>
    <w:rsid w:val="0079092D"/>
    <w:rsid w:val="00791684"/>
    <w:rsid w:val="007930A0"/>
    <w:rsid w:val="007940AB"/>
    <w:rsid w:val="00794E6D"/>
    <w:rsid w:val="00795995"/>
    <w:rsid w:val="00796509"/>
    <w:rsid w:val="007972C3"/>
    <w:rsid w:val="0079748A"/>
    <w:rsid w:val="00797720"/>
    <w:rsid w:val="0079793D"/>
    <w:rsid w:val="00797EB2"/>
    <w:rsid w:val="007A102A"/>
    <w:rsid w:val="007A1BD6"/>
    <w:rsid w:val="007A2076"/>
    <w:rsid w:val="007A239B"/>
    <w:rsid w:val="007A2BC8"/>
    <w:rsid w:val="007A4ACF"/>
    <w:rsid w:val="007A4B6D"/>
    <w:rsid w:val="007B1487"/>
    <w:rsid w:val="007B1A28"/>
    <w:rsid w:val="007B1AE7"/>
    <w:rsid w:val="007B4083"/>
    <w:rsid w:val="007B6464"/>
    <w:rsid w:val="007B6EED"/>
    <w:rsid w:val="007B7412"/>
    <w:rsid w:val="007C0282"/>
    <w:rsid w:val="007C05FC"/>
    <w:rsid w:val="007C0720"/>
    <w:rsid w:val="007C0E7B"/>
    <w:rsid w:val="007C183A"/>
    <w:rsid w:val="007C245C"/>
    <w:rsid w:val="007C24B6"/>
    <w:rsid w:val="007C380F"/>
    <w:rsid w:val="007C453D"/>
    <w:rsid w:val="007C49AD"/>
    <w:rsid w:val="007C5B96"/>
    <w:rsid w:val="007D0B6E"/>
    <w:rsid w:val="007D23FF"/>
    <w:rsid w:val="007D363A"/>
    <w:rsid w:val="007D3D36"/>
    <w:rsid w:val="007D4984"/>
    <w:rsid w:val="007D59A6"/>
    <w:rsid w:val="007D715A"/>
    <w:rsid w:val="007D71FE"/>
    <w:rsid w:val="007D7823"/>
    <w:rsid w:val="007E27EC"/>
    <w:rsid w:val="007E4632"/>
    <w:rsid w:val="007E568E"/>
    <w:rsid w:val="007E636F"/>
    <w:rsid w:val="007E6992"/>
    <w:rsid w:val="007E6F62"/>
    <w:rsid w:val="007E735B"/>
    <w:rsid w:val="007E7CEF"/>
    <w:rsid w:val="007E7F16"/>
    <w:rsid w:val="007F013E"/>
    <w:rsid w:val="007F03C6"/>
    <w:rsid w:val="007F079B"/>
    <w:rsid w:val="007F1DF4"/>
    <w:rsid w:val="007F2FB3"/>
    <w:rsid w:val="007F447E"/>
    <w:rsid w:val="007F4549"/>
    <w:rsid w:val="007F4CA5"/>
    <w:rsid w:val="007F564F"/>
    <w:rsid w:val="007F57C6"/>
    <w:rsid w:val="007F5BD1"/>
    <w:rsid w:val="007F6708"/>
    <w:rsid w:val="007F7294"/>
    <w:rsid w:val="007F749D"/>
    <w:rsid w:val="0080138B"/>
    <w:rsid w:val="00801787"/>
    <w:rsid w:val="0080207B"/>
    <w:rsid w:val="00802265"/>
    <w:rsid w:val="0080232A"/>
    <w:rsid w:val="00803E02"/>
    <w:rsid w:val="008041FA"/>
    <w:rsid w:val="008043C1"/>
    <w:rsid w:val="008045BB"/>
    <w:rsid w:val="0080599F"/>
    <w:rsid w:val="00805F6E"/>
    <w:rsid w:val="00807290"/>
    <w:rsid w:val="0080776B"/>
    <w:rsid w:val="008112C1"/>
    <w:rsid w:val="0081140F"/>
    <w:rsid w:val="00811E36"/>
    <w:rsid w:val="00812A2F"/>
    <w:rsid w:val="00812A90"/>
    <w:rsid w:val="00815D34"/>
    <w:rsid w:val="00821D5F"/>
    <w:rsid w:val="00821EC6"/>
    <w:rsid w:val="00824B45"/>
    <w:rsid w:val="00825941"/>
    <w:rsid w:val="00826BA9"/>
    <w:rsid w:val="0082724F"/>
    <w:rsid w:val="008274BA"/>
    <w:rsid w:val="00831451"/>
    <w:rsid w:val="008314DD"/>
    <w:rsid w:val="008334C2"/>
    <w:rsid w:val="00833AD1"/>
    <w:rsid w:val="0083450D"/>
    <w:rsid w:val="00834FF3"/>
    <w:rsid w:val="00835746"/>
    <w:rsid w:val="0084008F"/>
    <w:rsid w:val="0084009C"/>
    <w:rsid w:val="00841F19"/>
    <w:rsid w:val="00842138"/>
    <w:rsid w:val="0084226A"/>
    <w:rsid w:val="008432E2"/>
    <w:rsid w:val="00843FB0"/>
    <w:rsid w:val="0084513A"/>
    <w:rsid w:val="008454F0"/>
    <w:rsid w:val="00847491"/>
    <w:rsid w:val="00847B44"/>
    <w:rsid w:val="00847CA7"/>
    <w:rsid w:val="00850A22"/>
    <w:rsid w:val="00851674"/>
    <w:rsid w:val="0085289C"/>
    <w:rsid w:val="0085313E"/>
    <w:rsid w:val="008539BF"/>
    <w:rsid w:val="00853EB9"/>
    <w:rsid w:val="0085511E"/>
    <w:rsid w:val="0085525B"/>
    <w:rsid w:val="00855366"/>
    <w:rsid w:val="00855876"/>
    <w:rsid w:val="00855B87"/>
    <w:rsid w:val="008561B5"/>
    <w:rsid w:val="00857796"/>
    <w:rsid w:val="0086014A"/>
    <w:rsid w:val="00861ABF"/>
    <w:rsid w:val="00861BEB"/>
    <w:rsid w:val="00862339"/>
    <w:rsid w:val="00863265"/>
    <w:rsid w:val="008643AF"/>
    <w:rsid w:val="00864C31"/>
    <w:rsid w:val="00870579"/>
    <w:rsid w:val="008705F3"/>
    <w:rsid w:val="00870894"/>
    <w:rsid w:val="008718E5"/>
    <w:rsid w:val="008744C5"/>
    <w:rsid w:val="00875229"/>
    <w:rsid w:val="0087561A"/>
    <w:rsid w:val="00875A72"/>
    <w:rsid w:val="00877D77"/>
    <w:rsid w:val="008815E1"/>
    <w:rsid w:val="0088307E"/>
    <w:rsid w:val="008863EB"/>
    <w:rsid w:val="00886814"/>
    <w:rsid w:val="008900FD"/>
    <w:rsid w:val="00890421"/>
    <w:rsid w:val="0089043E"/>
    <w:rsid w:val="008920D1"/>
    <w:rsid w:val="008922D3"/>
    <w:rsid w:val="00892698"/>
    <w:rsid w:val="00893EB2"/>
    <w:rsid w:val="008940F7"/>
    <w:rsid w:val="00894461"/>
    <w:rsid w:val="00895FD7"/>
    <w:rsid w:val="00897359"/>
    <w:rsid w:val="008974DE"/>
    <w:rsid w:val="0089753F"/>
    <w:rsid w:val="008A010C"/>
    <w:rsid w:val="008A0771"/>
    <w:rsid w:val="008A18B2"/>
    <w:rsid w:val="008A1AF9"/>
    <w:rsid w:val="008A34DB"/>
    <w:rsid w:val="008A3682"/>
    <w:rsid w:val="008A4010"/>
    <w:rsid w:val="008A405F"/>
    <w:rsid w:val="008A5CD2"/>
    <w:rsid w:val="008A6130"/>
    <w:rsid w:val="008A650B"/>
    <w:rsid w:val="008A6C69"/>
    <w:rsid w:val="008A6CA5"/>
    <w:rsid w:val="008B07C1"/>
    <w:rsid w:val="008B0BAD"/>
    <w:rsid w:val="008B21BE"/>
    <w:rsid w:val="008B6764"/>
    <w:rsid w:val="008B7895"/>
    <w:rsid w:val="008C0EE2"/>
    <w:rsid w:val="008C119E"/>
    <w:rsid w:val="008C11EE"/>
    <w:rsid w:val="008C180E"/>
    <w:rsid w:val="008C2492"/>
    <w:rsid w:val="008C2578"/>
    <w:rsid w:val="008C2AD3"/>
    <w:rsid w:val="008C2C5A"/>
    <w:rsid w:val="008C3B2B"/>
    <w:rsid w:val="008C3F33"/>
    <w:rsid w:val="008C5560"/>
    <w:rsid w:val="008C6462"/>
    <w:rsid w:val="008C7276"/>
    <w:rsid w:val="008D0294"/>
    <w:rsid w:val="008D2001"/>
    <w:rsid w:val="008D3E94"/>
    <w:rsid w:val="008D4169"/>
    <w:rsid w:val="008D433F"/>
    <w:rsid w:val="008D4AED"/>
    <w:rsid w:val="008D5C33"/>
    <w:rsid w:val="008D5E34"/>
    <w:rsid w:val="008D7225"/>
    <w:rsid w:val="008E04C9"/>
    <w:rsid w:val="008E0A14"/>
    <w:rsid w:val="008E10A8"/>
    <w:rsid w:val="008E1654"/>
    <w:rsid w:val="008E215B"/>
    <w:rsid w:val="008E2958"/>
    <w:rsid w:val="008E3209"/>
    <w:rsid w:val="008E3543"/>
    <w:rsid w:val="008E3C5C"/>
    <w:rsid w:val="008E3DBA"/>
    <w:rsid w:val="008E4722"/>
    <w:rsid w:val="008E4D86"/>
    <w:rsid w:val="008E567E"/>
    <w:rsid w:val="008E5C07"/>
    <w:rsid w:val="008E63DD"/>
    <w:rsid w:val="008F09BF"/>
    <w:rsid w:val="008F2EDF"/>
    <w:rsid w:val="008F3801"/>
    <w:rsid w:val="008F3B2B"/>
    <w:rsid w:val="008F4F41"/>
    <w:rsid w:val="008F61B1"/>
    <w:rsid w:val="008F74E2"/>
    <w:rsid w:val="009017AF"/>
    <w:rsid w:val="00901F31"/>
    <w:rsid w:val="00903AB8"/>
    <w:rsid w:val="00904953"/>
    <w:rsid w:val="009049DE"/>
    <w:rsid w:val="00906BA9"/>
    <w:rsid w:val="00907E0D"/>
    <w:rsid w:val="00910BB8"/>
    <w:rsid w:val="0091403C"/>
    <w:rsid w:val="00914892"/>
    <w:rsid w:val="00914E04"/>
    <w:rsid w:val="00915CD7"/>
    <w:rsid w:val="00915E73"/>
    <w:rsid w:val="0091651F"/>
    <w:rsid w:val="009165EC"/>
    <w:rsid w:val="0091685B"/>
    <w:rsid w:val="009169DF"/>
    <w:rsid w:val="00916C21"/>
    <w:rsid w:val="00917A23"/>
    <w:rsid w:val="009201EA"/>
    <w:rsid w:val="009203ED"/>
    <w:rsid w:val="00920448"/>
    <w:rsid w:val="009206D4"/>
    <w:rsid w:val="009209E9"/>
    <w:rsid w:val="00920C72"/>
    <w:rsid w:val="0092390C"/>
    <w:rsid w:val="00923979"/>
    <w:rsid w:val="00924419"/>
    <w:rsid w:val="00924F90"/>
    <w:rsid w:val="00925A1B"/>
    <w:rsid w:val="00925B33"/>
    <w:rsid w:val="00925EDA"/>
    <w:rsid w:val="00926ACC"/>
    <w:rsid w:val="00927481"/>
    <w:rsid w:val="00927BA1"/>
    <w:rsid w:val="00927CC5"/>
    <w:rsid w:val="009304F4"/>
    <w:rsid w:val="0093122C"/>
    <w:rsid w:val="009323B3"/>
    <w:rsid w:val="00932796"/>
    <w:rsid w:val="00932DED"/>
    <w:rsid w:val="0093309F"/>
    <w:rsid w:val="0093356A"/>
    <w:rsid w:val="0093646D"/>
    <w:rsid w:val="00936819"/>
    <w:rsid w:val="00936DAA"/>
    <w:rsid w:val="009374D6"/>
    <w:rsid w:val="009379A7"/>
    <w:rsid w:val="00937FC0"/>
    <w:rsid w:val="00940134"/>
    <w:rsid w:val="0094135B"/>
    <w:rsid w:val="00941E10"/>
    <w:rsid w:val="009429C7"/>
    <w:rsid w:val="00944130"/>
    <w:rsid w:val="00946D8E"/>
    <w:rsid w:val="00950E19"/>
    <w:rsid w:val="009534A2"/>
    <w:rsid w:val="00954932"/>
    <w:rsid w:val="009557AD"/>
    <w:rsid w:val="009564E7"/>
    <w:rsid w:val="00956979"/>
    <w:rsid w:val="00962105"/>
    <w:rsid w:val="009627CE"/>
    <w:rsid w:val="009630DC"/>
    <w:rsid w:val="00963F4E"/>
    <w:rsid w:val="00965F52"/>
    <w:rsid w:val="00966535"/>
    <w:rsid w:val="0096680D"/>
    <w:rsid w:val="00966811"/>
    <w:rsid w:val="00966C3B"/>
    <w:rsid w:val="00966F25"/>
    <w:rsid w:val="009677F8"/>
    <w:rsid w:val="00971AA6"/>
    <w:rsid w:val="009728D0"/>
    <w:rsid w:val="009746E2"/>
    <w:rsid w:val="00975D18"/>
    <w:rsid w:val="00975F29"/>
    <w:rsid w:val="009760E2"/>
    <w:rsid w:val="00977334"/>
    <w:rsid w:val="0097736B"/>
    <w:rsid w:val="009820BB"/>
    <w:rsid w:val="009823AA"/>
    <w:rsid w:val="009824E3"/>
    <w:rsid w:val="00982D45"/>
    <w:rsid w:val="00982D64"/>
    <w:rsid w:val="00983E4A"/>
    <w:rsid w:val="009845BC"/>
    <w:rsid w:val="00985817"/>
    <w:rsid w:val="00985BEF"/>
    <w:rsid w:val="0098645C"/>
    <w:rsid w:val="00987802"/>
    <w:rsid w:val="00987A7F"/>
    <w:rsid w:val="00987BA0"/>
    <w:rsid w:val="0099035D"/>
    <w:rsid w:val="009904D7"/>
    <w:rsid w:val="00990CA9"/>
    <w:rsid w:val="00991D4F"/>
    <w:rsid w:val="00992C4C"/>
    <w:rsid w:val="00992F8E"/>
    <w:rsid w:val="00993B6E"/>
    <w:rsid w:val="00993BFF"/>
    <w:rsid w:val="00996D67"/>
    <w:rsid w:val="009974F3"/>
    <w:rsid w:val="00997DEE"/>
    <w:rsid w:val="009A014B"/>
    <w:rsid w:val="009A0976"/>
    <w:rsid w:val="009A0990"/>
    <w:rsid w:val="009A0D24"/>
    <w:rsid w:val="009A4319"/>
    <w:rsid w:val="009A4524"/>
    <w:rsid w:val="009A51AE"/>
    <w:rsid w:val="009A52BE"/>
    <w:rsid w:val="009A6162"/>
    <w:rsid w:val="009B0082"/>
    <w:rsid w:val="009B0ABE"/>
    <w:rsid w:val="009B103B"/>
    <w:rsid w:val="009B1EB3"/>
    <w:rsid w:val="009B3C90"/>
    <w:rsid w:val="009B4329"/>
    <w:rsid w:val="009B43AF"/>
    <w:rsid w:val="009B449D"/>
    <w:rsid w:val="009B58E1"/>
    <w:rsid w:val="009B5B56"/>
    <w:rsid w:val="009B6152"/>
    <w:rsid w:val="009B6938"/>
    <w:rsid w:val="009C047C"/>
    <w:rsid w:val="009C115B"/>
    <w:rsid w:val="009C3F2F"/>
    <w:rsid w:val="009C5290"/>
    <w:rsid w:val="009C7D9F"/>
    <w:rsid w:val="009D11E3"/>
    <w:rsid w:val="009D20BA"/>
    <w:rsid w:val="009D2A43"/>
    <w:rsid w:val="009D2B88"/>
    <w:rsid w:val="009D33F3"/>
    <w:rsid w:val="009D3692"/>
    <w:rsid w:val="009D7E92"/>
    <w:rsid w:val="009E06DB"/>
    <w:rsid w:val="009E0C1C"/>
    <w:rsid w:val="009E1D7E"/>
    <w:rsid w:val="009E3860"/>
    <w:rsid w:val="009E3CD9"/>
    <w:rsid w:val="009E45B8"/>
    <w:rsid w:val="009E563D"/>
    <w:rsid w:val="009E7919"/>
    <w:rsid w:val="009E7E0C"/>
    <w:rsid w:val="009F0323"/>
    <w:rsid w:val="009F0E06"/>
    <w:rsid w:val="009F1030"/>
    <w:rsid w:val="009F15D2"/>
    <w:rsid w:val="009F1C65"/>
    <w:rsid w:val="009F2D74"/>
    <w:rsid w:val="009F5482"/>
    <w:rsid w:val="009F55DE"/>
    <w:rsid w:val="009F5A19"/>
    <w:rsid w:val="009F5D4A"/>
    <w:rsid w:val="009F604C"/>
    <w:rsid w:val="009F628E"/>
    <w:rsid w:val="009F6332"/>
    <w:rsid w:val="009F79C4"/>
    <w:rsid w:val="009F7B46"/>
    <w:rsid w:val="009F7F9A"/>
    <w:rsid w:val="009F7FCB"/>
    <w:rsid w:val="00A01035"/>
    <w:rsid w:val="00A035A5"/>
    <w:rsid w:val="00A04B6E"/>
    <w:rsid w:val="00A04E7B"/>
    <w:rsid w:val="00A05313"/>
    <w:rsid w:val="00A05932"/>
    <w:rsid w:val="00A05A6B"/>
    <w:rsid w:val="00A12251"/>
    <w:rsid w:val="00A12913"/>
    <w:rsid w:val="00A1449C"/>
    <w:rsid w:val="00A14BA0"/>
    <w:rsid w:val="00A14BD6"/>
    <w:rsid w:val="00A14D4B"/>
    <w:rsid w:val="00A15AC7"/>
    <w:rsid w:val="00A16576"/>
    <w:rsid w:val="00A17624"/>
    <w:rsid w:val="00A2004F"/>
    <w:rsid w:val="00A229B7"/>
    <w:rsid w:val="00A246C4"/>
    <w:rsid w:val="00A2711B"/>
    <w:rsid w:val="00A27E3A"/>
    <w:rsid w:val="00A308BA"/>
    <w:rsid w:val="00A30B20"/>
    <w:rsid w:val="00A30CD6"/>
    <w:rsid w:val="00A318C7"/>
    <w:rsid w:val="00A31FCA"/>
    <w:rsid w:val="00A32896"/>
    <w:rsid w:val="00A33B32"/>
    <w:rsid w:val="00A3437C"/>
    <w:rsid w:val="00A343BA"/>
    <w:rsid w:val="00A35DB3"/>
    <w:rsid w:val="00A35F51"/>
    <w:rsid w:val="00A3643B"/>
    <w:rsid w:val="00A41212"/>
    <w:rsid w:val="00A4324A"/>
    <w:rsid w:val="00A439FB"/>
    <w:rsid w:val="00A44455"/>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64D9"/>
    <w:rsid w:val="00A572EB"/>
    <w:rsid w:val="00A61B38"/>
    <w:rsid w:val="00A63058"/>
    <w:rsid w:val="00A6379E"/>
    <w:rsid w:val="00A63F9A"/>
    <w:rsid w:val="00A64EF8"/>
    <w:rsid w:val="00A664B4"/>
    <w:rsid w:val="00A66F26"/>
    <w:rsid w:val="00A7038C"/>
    <w:rsid w:val="00A706A8"/>
    <w:rsid w:val="00A70E0C"/>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6F7B"/>
    <w:rsid w:val="00A8754E"/>
    <w:rsid w:val="00A87569"/>
    <w:rsid w:val="00A87758"/>
    <w:rsid w:val="00A9087E"/>
    <w:rsid w:val="00A90C8A"/>
    <w:rsid w:val="00A90DDC"/>
    <w:rsid w:val="00A935E3"/>
    <w:rsid w:val="00A93901"/>
    <w:rsid w:val="00A952FF"/>
    <w:rsid w:val="00A95AC8"/>
    <w:rsid w:val="00AA0145"/>
    <w:rsid w:val="00AA0EFA"/>
    <w:rsid w:val="00AA1213"/>
    <w:rsid w:val="00AA2DD3"/>
    <w:rsid w:val="00AA59BE"/>
    <w:rsid w:val="00AA6599"/>
    <w:rsid w:val="00AA65A9"/>
    <w:rsid w:val="00AA69C3"/>
    <w:rsid w:val="00AA6B64"/>
    <w:rsid w:val="00AA73C5"/>
    <w:rsid w:val="00AA7A87"/>
    <w:rsid w:val="00AB0259"/>
    <w:rsid w:val="00AB0DF8"/>
    <w:rsid w:val="00AB11EB"/>
    <w:rsid w:val="00AB1646"/>
    <w:rsid w:val="00AB1902"/>
    <w:rsid w:val="00AB1D77"/>
    <w:rsid w:val="00AB2245"/>
    <w:rsid w:val="00AB2460"/>
    <w:rsid w:val="00AB3499"/>
    <w:rsid w:val="00AB415C"/>
    <w:rsid w:val="00AB46C4"/>
    <w:rsid w:val="00AB46E7"/>
    <w:rsid w:val="00AB4977"/>
    <w:rsid w:val="00AB7D85"/>
    <w:rsid w:val="00AC08A4"/>
    <w:rsid w:val="00AC1D76"/>
    <w:rsid w:val="00AC3A64"/>
    <w:rsid w:val="00AC498F"/>
    <w:rsid w:val="00AD0514"/>
    <w:rsid w:val="00AD0896"/>
    <w:rsid w:val="00AD2074"/>
    <w:rsid w:val="00AD24B5"/>
    <w:rsid w:val="00AD31F2"/>
    <w:rsid w:val="00AD4871"/>
    <w:rsid w:val="00AD742E"/>
    <w:rsid w:val="00AE0706"/>
    <w:rsid w:val="00AE2DD9"/>
    <w:rsid w:val="00AE33EA"/>
    <w:rsid w:val="00AE40B4"/>
    <w:rsid w:val="00AE4370"/>
    <w:rsid w:val="00AE6176"/>
    <w:rsid w:val="00AE62D8"/>
    <w:rsid w:val="00AE67FB"/>
    <w:rsid w:val="00AE72E5"/>
    <w:rsid w:val="00AE78D4"/>
    <w:rsid w:val="00AE7FA5"/>
    <w:rsid w:val="00AF0142"/>
    <w:rsid w:val="00AF05EF"/>
    <w:rsid w:val="00AF0858"/>
    <w:rsid w:val="00AF1D9D"/>
    <w:rsid w:val="00AF2DD5"/>
    <w:rsid w:val="00AF34AC"/>
    <w:rsid w:val="00AF367E"/>
    <w:rsid w:val="00AF405F"/>
    <w:rsid w:val="00AF44BB"/>
    <w:rsid w:val="00AF54B7"/>
    <w:rsid w:val="00AF5606"/>
    <w:rsid w:val="00AF587F"/>
    <w:rsid w:val="00AF74BF"/>
    <w:rsid w:val="00AF758E"/>
    <w:rsid w:val="00B019CB"/>
    <w:rsid w:val="00B01F98"/>
    <w:rsid w:val="00B025FA"/>
    <w:rsid w:val="00B03247"/>
    <w:rsid w:val="00B03265"/>
    <w:rsid w:val="00B03D94"/>
    <w:rsid w:val="00B03E39"/>
    <w:rsid w:val="00B051A1"/>
    <w:rsid w:val="00B060EE"/>
    <w:rsid w:val="00B070DB"/>
    <w:rsid w:val="00B10A26"/>
    <w:rsid w:val="00B10C23"/>
    <w:rsid w:val="00B10D58"/>
    <w:rsid w:val="00B117A9"/>
    <w:rsid w:val="00B149A3"/>
    <w:rsid w:val="00B14B16"/>
    <w:rsid w:val="00B151B0"/>
    <w:rsid w:val="00B17C0C"/>
    <w:rsid w:val="00B20351"/>
    <w:rsid w:val="00B2101F"/>
    <w:rsid w:val="00B2190D"/>
    <w:rsid w:val="00B22134"/>
    <w:rsid w:val="00B224B3"/>
    <w:rsid w:val="00B23AF1"/>
    <w:rsid w:val="00B23FBA"/>
    <w:rsid w:val="00B247C1"/>
    <w:rsid w:val="00B24CFF"/>
    <w:rsid w:val="00B27335"/>
    <w:rsid w:val="00B30D3D"/>
    <w:rsid w:val="00B3156F"/>
    <w:rsid w:val="00B31ABF"/>
    <w:rsid w:val="00B321C1"/>
    <w:rsid w:val="00B33BB9"/>
    <w:rsid w:val="00B35196"/>
    <w:rsid w:val="00B351C1"/>
    <w:rsid w:val="00B37885"/>
    <w:rsid w:val="00B37D10"/>
    <w:rsid w:val="00B400E6"/>
    <w:rsid w:val="00B41FD0"/>
    <w:rsid w:val="00B42860"/>
    <w:rsid w:val="00B42B6E"/>
    <w:rsid w:val="00B4323A"/>
    <w:rsid w:val="00B441C9"/>
    <w:rsid w:val="00B4509C"/>
    <w:rsid w:val="00B45117"/>
    <w:rsid w:val="00B45B39"/>
    <w:rsid w:val="00B46B9A"/>
    <w:rsid w:val="00B50288"/>
    <w:rsid w:val="00B5090F"/>
    <w:rsid w:val="00B50A70"/>
    <w:rsid w:val="00B5130F"/>
    <w:rsid w:val="00B54352"/>
    <w:rsid w:val="00B54BD6"/>
    <w:rsid w:val="00B54D23"/>
    <w:rsid w:val="00B54F94"/>
    <w:rsid w:val="00B55581"/>
    <w:rsid w:val="00B565AE"/>
    <w:rsid w:val="00B57017"/>
    <w:rsid w:val="00B57155"/>
    <w:rsid w:val="00B57775"/>
    <w:rsid w:val="00B602AA"/>
    <w:rsid w:val="00B60B29"/>
    <w:rsid w:val="00B617C2"/>
    <w:rsid w:val="00B61DC3"/>
    <w:rsid w:val="00B62EA7"/>
    <w:rsid w:val="00B6306B"/>
    <w:rsid w:val="00B6358A"/>
    <w:rsid w:val="00B6591E"/>
    <w:rsid w:val="00B65B51"/>
    <w:rsid w:val="00B65DC6"/>
    <w:rsid w:val="00B65FAD"/>
    <w:rsid w:val="00B66F3E"/>
    <w:rsid w:val="00B67172"/>
    <w:rsid w:val="00B673CC"/>
    <w:rsid w:val="00B7103B"/>
    <w:rsid w:val="00B7178E"/>
    <w:rsid w:val="00B72EBB"/>
    <w:rsid w:val="00B737FE"/>
    <w:rsid w:val="00B767AA"/>
    <w:rsid w:val="00B7736F"/>
    <w:rsid w:val="00B77420"/>
    <w:rsid w:val="00B77507"/>
    <w:rsid w:val="00B7786C"/>
    <w:rsid w:val="00B802F8"/>
    <w:rsid w:val="00B80A92"/>
    <w:rsid w:val="00B815A5"/>
    <w:rsid w:val="00B81DBB"/>
    <w:rsid w:val="00B81DFB"/>
    <w:rsid w:val="00B824BF"/>
    <w:rsid w:val="00B82734"/>
    <w:rsid w:val="00B82847"/>
    <w:rsid w:val="00B82FF9"/>
    <w:rsid w:val="00B83CD5"/>
    <w:rsid w:val="00B8451B"/>
    <w:rsid w:val="00B85676"/>
    <w:rsid w:val="00B85896"/>
    <w:rsid w:val="00B859B3"/>
    <w:rsid w:val="00B85EF9"/>
    <w:rsid w:val="00B86763"/>
    <w:rsid w:val="00B90D14"/>
    <w:rsid w:val="00B9380C"/>
    <w:rsid w:val="00B94CE2"/>
    <w:rsid w:val="00BA0498"/>
    <w:rsid w:val="00BA0B99"/>
    <w:rsid w:val="00BA4B75"/>
    <w:rsid w:val="00BA53C3"/>
    <w:rsid w:val="00BA59B1"/>
    <w:rsid w:val="00BA60DC"/>
    <w:rsid w:val="00BA6872"/>
    <w:rsid w:val="00BA6D16"/>
    <w:rsid w:val="00BA7D1E"/>
    <w:rsid w:val="00BA7DEA"/>
    <w:rsid w:val="00BB29F6"/>
    <w:rsid w:val="00BB30F0"/>
    <w:rsid w:val="00BB37A8"/>
    <w:rsid w:val="00BB3854"/>
    <w:rsid w:val="00BB3A85"/>
    <w:rsid w:val="00BB45EB"/>
    <w:rsid w:val="00BB50E3"/>
    <w:rsid w:val="00BB54E0"/>
    <w:rsid w:val="00BB5EF3"/>
    <w:rsid w:val="00BB69A7"/>
    <w:rsid w:val="00BB6B5E"/>
    <w:rsid w:val="00BB708D"/>
    <w:rsid w:val="00BB716A"/>
    <w:rsid w:val="00BB785B"/>
    <w:rsid w:val="00BB7DD5"/>
    <w:rsid w:val="00BB7F08"/>
    <w:rsid w:val="00BC7279"/>
    <w:rsid w:val="00BC76AF"/>
    <w:rsid w:val="00BD046B"/>
    <w:rsid w:val="00BD0E31"/>
    <w:rsid w:val="00BD0ECE"/>
    <w:rsid w:val="00BD0FD5"/>
    <w:rsid w:val="00BD20AF"/>
    <w:rsid w:val="00BD250F"/>
    <w:rsid w:val="00BD39BE"/>
    <w:rsid w:val="00BD3A35"/>
    <w:rsid w:val="00BD3EEF"/>
    <w:rsid w:val="00BD48E4"/>
    <w:rsid w:val="00BD540F"/>
    <w:rsid w:val="00BD6C2C"/>
    <w:rsid w:val="00BD7B7E"/>
    <w:rsid w:val="00BE2107"/>
    <w:rsid w:val="00BE279E"/>
    <w:rsid w:val="00BE27CA"/>
    <w:rsid w:val="00BE3005"/>
    <w:rsid w:val="00BE3786"/>
    <w:rsid w:val="00BE4CFA"/>
    <w:rsid w:val="00BE5AD5"/>
    <w:rsid w:val="00BE67A7"/>
    <w:rsid w:val="00BE6904"/>
    <w:rsid w:val="00BE6E9F"/>
    <w:rsid w:val="00BE7DED"/>
    <w:rsid w:val="00BF0BFC"/>
    <w:rsid w:val="00BF0D05"/>
    <w:rsid w:val="00BF37AE"/>
    <w:rsid w:val="00BF382B"/>
    <w:rsid w:val="00BF5118"/>
    <w:rsid w:val="00BF5228"/>
    <w:rsid w:val="00BF583A"/>
    <w:rsid w:val="00BF59DF"/>
    <w:rsid w:val="00BF5A35"/>
    <w:rsid w:val="00C004CC"/>
    <w:rsid w:val="00C0194D"/>
    <w:rsid w:val="00C0257D"/>
    <w:rsid w:val="00C02F60"/>
    <w:rsid w:val="00C03D6D"/>
    <w:rsid w:val="00C048A9"/>
    <w:rsid w:val="00C06276"/>
    <w:rsid w:val="00C06B9E"/>
    <w:rsid w:val="00C07D29"/>
    <w:rsid w:val="00C108BC"/>
    <w:rsid w:val="00C11475"/>
    <w:rsid w:val="00C116D9"/>
    <w:rsid w:val="00C12308"/>
    <w:rsid w:val="00C124EC"/>
    <w:rsid w:val="00C128FE"/>
    <w:rsid w:val="00C12EDE"/>
    <w:rsid w:val="00C15AD1"/>
    <w:rsid w:val="00C166EB"/>
    <w:rsid w:val="00C169A2"/>
    <w:rsid w:val="00C17209"/>
    <w:rsid w:val="00C17E72"/>
    <w:rsid w:val="00C20129"/>
    <w:rsid w:val="00C20F83"/>
    <w:rsid w:val="00C2211B"/>
    <w:rsid w:val="00C230EC"/>
    <w:rsid w:val="00C240F3"/>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101"/>
    <w:rsid w:val="00C36899"/>
    <w:rsid w:val="00C36E6C"/>
    <w:rsid w:val="00C3745C"/>
    <w:rsid w:val="00C37482"/>
    <w:rsid w:val="00C37C10"/>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1F"/>
    <w:rsid w:val="00C504F3"/>
    <w:rsid w:val="00C511F7"/>
    <w:rsid w:val="00C51968"/>
    <w:rsid w:val="00C52233"/>
    <w:rsid w:val="00C52BA3"/>
    <w:rsid w:val="00C52FFB"/>
    <w:rsid w:val="00C5336F"/>
    <w:rsid w:val="00C53D03"/>
    <w:rsid w:val="00C53F9B"/>
    <w:rsid w:val="00C53FC4"/>
    <w:rsid w:val="00C5423A"/>
    <w:rsid w:val="00C546FD"/>
    <w:rsid w:val="00C56F6A"/>
    <w:rsid w:val="00C572BF"/>
    <w:rsid w:val="00C57831"/>
    <w:rsid w:val="00C603E8"/>
    <w:rsid w:val="00C60E0F"/>
    <w:rsid w:val="00C6103E"/>
    <w:rsid w:val="00C61094"/>
    <w:rsid w:val="00C61582"/>
    <w:rsid w:val="00C628C6"/>
    <w:rsid w:val="00C62C59"/>
    <w:rsid w:val="00C63364"/>
    <w:rsid w:val="00C63EB5"/>
    <w:rsid w:val="00C64890"/>
    <w:rsid w:val="00C649B9"/>
    <w:rsid w:val="00C659C4"/>
    <w:rsid w:val="00C65E74"/>
    <w:rsid w:val="00C6715A"/>
    <w:rsid w:val="00C67C57"/>
    <w:rsid w:val="00C67E20"/>
    <w:rsid w:val="00C702A9"/>
    <w:rsid w:val="00C70FA3"/>
    <w:rsid w:val="00C72054"/>
    <w:rsid w:val="00C72083"/>
    <w:rsid w:val="00C72990"/>
    <w:rsid w:val="00C729AB"/>
    <w:rsid w:val="00C72FE9"/>
    <w:rsid w:val="00C73F0B"/>
    <w:rsid w:val="00C74F21"/>
    <w:rsid w:val="00C7593F"/>
    <w:rsid w:val="00C76B04"/>
    <w:rsid w:val="00C80C05"/>
    <w:rsid w:val="00C815CB"/>
    <w:rsid w:val="00C826F3"/>
    <w:rsid w:val="00C836BF"/>
    <w:rsid w:val="00C83F90"/>
    <w:rsid w:val="00C84490"/>
    <w:rsid w:val="00C8466C"/>
    <w:rsid w:val="00C84E84"/>
    <w:rsid w:val="00C86224"/>
    <w:rsid w:val="00C86E8A"/>
    <w:rsid w:val="00C87269"/>
    <w:rsid w:val="00C878B0"/>
    <w:rsid w:val="00C92BE0"/>
    <w:rsid w:val="00C93561"/>
    <w:rsid w:val="00C9422D"/>
    <w:rsid w:val="00C944FB"/>
    <w:rsid w:val="00C94785"/>
    <w:rsid w:val="00C94E4B"/>
    <w:rsid w:val="00C96D1E"/>
    <w:rsid w:val="00CA005F"/>
    <w:rsid w:val="00CA05C8"/>
    <w:rsid w:val="00CA1CFF"/>
    <w:rsid w:val="00CA49E6"/>
    <w:rsid w:val="00CA4ADF"/>
    <w:rsid w:val="00CA5C20"/>
    <w:rsid w:val="00CA70A1"/>
    <w:rsid w:val="00CB05FC"/>
    <w:rsid w:val="00CB1500"/>
    <w:rsid w:val="00CB2374"/>
    <w:rsid w:val="00CB2888"/>
    <w:rsid w:val="00CB3A14"/>
    <w:rsid w:val="00CB4087"/>
    <w:rsid w:val="00CB4EC9"/>
    <w:rsid w:val="00CB58C7"/>
    <w:rsid w:val="00CB6D41"/>
    <w:rsid w:val="00CB7D56"/>
    <w:rsid w:val="00CC0269"/>
    <w:rsid w:val="00CC03F4"/>
    <w:rsid w:val="00CC084C"/>
    <w:rsid w:val="00CC1475"/>
    <w:rsid w:val="00CC3253"/>
    <w:rsid w:val="00CC3AA3"/>
    <w:rsid w:val="00CC4422"/>
    <w:rsid w:val="00CC5634"/>
    <w:rsid w:val="00CC5F62"/>
    <w:rsid w:val="00CC6169"/>
    <w:rsid w:val="00CC767D"/>
    <w:rsid w:val="00CD0A0F"/>
    <w:rsid w:val="00CD0A65"/>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556"/>
    <w:rsid w:val="00CE5824"/>
    <w:rsid w:val="00CE5B9F"/>
    <w:rsid w:val="00CE6D9D"/>
    <w:rsid w:val="00CE6DAD"/>
    <w:rsid w:val="00CE700D"/>
    <w:rsid w:val="00CF1B21"/>
    <w:rsid w:val="00CF2906"/>
    <w:rsid w:val="00CF2B33"/>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2BC5"/>
    <w:rsid w:val="00D230B6"/>
    <w:rsid w:val="00D23CB8"/>
    <w:rsid w:val="00D2428E"/>
    <w:rsid w:val="00D255E2"/>
    <w:rsid w:val="00D26B94"/>
    <w:rsid w:val="00D27332"/>
    <w:rsid w:val="00D30C1B"/>
    <w:rsid w:val="00D30E9D"/>
    <w:rsid w:val="00D3117F"/>
    <w:rsid w:val="00D32D37"/>
    <w:rsid w:val="00D33D33"/>
    <w:rsid w:val="00D34CAE"/>
    <w:rsid w:val="00D3576D"/>
    <w:rsid w:val="00D35C82"/>
    <w:rsid w:val="00D36DA9"/>
    <w:rsid w:val="00D37595"/>
    <w:rsid w:val="00D4078F"/>
    <w:rsid w:val="00D42E57"/>
    <w:rsid w:val="00D4387F"/>
    <w:rsid w:val="00D43D17"/>
    <w:rsid w:val="00D44386"/>
    <w:rsid w:val="00D4478D"/>
    <w:rsid w:val="00D44C83"/>
    <w:rsid w:val="00D4528C"/>
    <w:rsid w:val="00D467CA"/>
    <w:rsid w:val="00D51281"/>
    <w:rsid w:val="00D537D5"/>
    <w:rsid w:val="00D53C64"/>
    <w:rsid w:val="00D54FEB"/>
    <w:rsid w:val="00D55D7C"/>
    <w:rsid w:val="00D607CA"/>
    <w:rsid w:val="00D60AB8"/>
    <w:rsid w:val="00D61C1D"/>
    <w:rsid w:val="00D61CB2"/>
    <w:rsid w:val="00D62440"/>
    <w:rsid w:val="00D62A67"/>
    <w:rsid w:val="00D6389C"/>
    <w:rsid w:val="00D67F7B"/>
    <w:rsid w:val="00D71A2C"/>
    <w:rsid w:val="00D71FE9"/>
    <w:rsid w:val="00D725B3"/>
    <w:rsid w:val="00D725C0"/>
    <w:rsid w:val="00D72A5F"/>
    <w:rsid w:val="00D73410"/>
    <w:rsid w:val="00D7345F"/>
    <w:rsid w:val="00D7562E"/>
    <w:rsid w:val="00D75C27"/>
    <w:rsid w:val="00D77BB7"/>
    <w:rsid w:val="00D77D54"/>
    <w:rsid w:val="00D81A38"/>
    <w:rsid w:val="00D83EC2"/>
    <w:rsid w:val="00D83F8C"/>
    <w:rsid w:val="00D84D5B"/>
    <w:rsid w:val="00D84E34"/>
    <w:rsid w:val="00D8549E"/>
    <w:rsid w:val="00D8714D"/>
    <w:rsid w:val="00D87689"/>
    <w:rsid w:val="00D90615"/>
    <w:rsid w:val="00D92746"/>
    <w:rsid w:val="00D92B92"/>
    <w:rsid w:val="00D9367D"/>
    <w:rsid w:val="00D94719"/>
    <w:rsid w:val="00D94E77"/>
    <w:rsid w:val="00D94F47"/>
    <w:rsid w:val="00D954FC"/>
    <w:rsid w:val="00D959C8"/>
    <w:rsid w:val="00D96394"/>
    <w:rsid w:val="00D96462"/>
    <w:rsid w:val="00D96747"/>
    <w:rsid w:val="00D96ACA"/>
    <w:rsid w:val="00D96D08"/>
    <w:rsid w:val="00DA100A"/>
    <w:rsid w:val="00DA182E"/>
    <w:rsid w:val="00DA21F6"/>
    <w:rsid w:val="00DA2A91"/>
    <w:rsid w:val="00DA310C"/>
    <w:rsid w:val="00DA3BA1"/>
    <w:rsid w:val="00DA4575"/>
    <w:rsid w:val="00DA4616"/>
    <w:rsid w:val="00DA6C40"/>
    <w:rsid w:val="00DB09D6"/>
    <w:rsid w:val="00DB1F2B"/>
    <w:rsid w:val="00DB4913"/>
    <w:rsid w:val="00DB5CDD"/>
    <w:rsid w:val="00DB5DA2"/>
    <w:rsid w:val="00DB64F3"/>
    <w:rsid w:val="00DB6CDD"/>
    <w:rsid w:val="00DB7F40"/>
    <w:rsid w:val="00DC19AF"/>
    <w:rsid w:val="00DC1BCD"/>
    <w:rsid w:val="00DC3951"/>
    <w:rsid w:val="00DC39EE"/>
    <w:rsid w:val="00DC55D6"/>
    <w:rsid w:val="00DC565D"/>
    <w:rsid w:val="00DD0810"/>
    <w:rsid w:val="00DD092D"/>
    <w:rsid w:val="00DD0AC3"/>
    <w:rsid w:val="00DD2218"/>
    <w:rsid w:val="00DD38DB"/>
    <w:rsid w:val="00DD3C0D"/>
    <w:rsid w:val="00DD3FD5"/>
    <w:rsid w:val="00DD5A96"/>
    <w:rsid w:val="00DD60E3"/>
    <w:rsid w:val="00DD793E"/>
    <w:rsid w:val="00DE0D52"/>
    <w:rsid w:val="00DE12D7"/>
    <w:rsid w:val="00DE16A5"/>
    <w:rsid w:val="00DE2868"/>
    <w:rsid w:val="00DE341D"/>
    <w:rsid w:val="00DE445A"/>
    <w:rsid w:val="00DE4C18"/>
    <w:rsid w:val="00DE6092"/>
    <w:rsid w:val="00DE60BA"/>
    <w:rsid w:val="00DE6A17"/>
    <w:rsid w:val="00DE796B"/>
    <w:rsid w:val="00DE7D99"/>
    <w:rsid w:val="00DF0CA9"/>
    <w:rsid w:val="00DF1A74"/>
    <w:rsid w:val="00DF1F02"/>
    <w:rsid w:val="00DF2012"/>
    <w:rsid w:val="00DF38B2"/>
    <w:rsid w:val="00DF4DD9"/>
    <w:rsid w:val="00DF5CED"/>
    <w:rsid w:val="00DF637B"/>
    <w:rsid w:val="00DF72B5"/>
    <w:rsid w:val="00DF7959"/>
    <w:rsid w:val="00E00281"/>
    <w:rsid w:val="00E0057A"/>
    <w:rsid w:val="00E008C0"/>
    <w:rsid w:val="00E00D3D"/>
    <w:rsid w:val="00E02212"/>
    <w:rsid w:val="00E02B27"/>
    <w:rsid w:val="00E03219"/>
    <w:rsid w:val="00E03780"/>
    <w:rsid w:val="00E04C95"/>
    <w:rsid w:val="00E04E9B"/>
    <w:rsid w:val="00E05921"/>
    <w:rsid w:val="00E0741E"/>
    <w:rsid w:val="00E11EEE"/>
    <w:rsid w:val="00E11F45"/>
    <w:rsid w:val="00E12221"/>
    <w:rsid w:val="00E124D7"/>
    <w:rsid w:val="00E1270A"/>
    <w:rsid w:val="00E12BEC"/>
    <w:rsid w:val="00E15BED"/>
    <w:rsid w:val="00E162FF"/>
    <w:rsid w:val="00E169A8"/>
    <w:rsid w:val="00E22834"/>
    <w:rsid w:val="00E22AF5"/>
    <w:rsid w:val="00E240EB"/>
    <w:rsid w:val="00E24AAB"/>
    <w:rsid w:val="00E253EF"/>
    <w:rsid w:val="00E25E4F"/>
    <w:rsid w:val="00E26CE9"/>
    <w:rsid w:val="00E275AA"/>
    <w:rsid w:val="00E27755"/>
    <w:rsid w:val="00E27987"/>
    <w:rsid w:val="00E3085F"/>
    <w:rsid w:val="00E31F9B"/>
    <w:rsid w:val="00E32BD7"/>
    <w:rsid w:val="00E34548"/>
    <w:rsid w:val="00E3522D"/>
    <w:rsid w:val="00E3625C"/>
    <w:rsid w:val="00E3630A"/>
    <w:rsid w:val="00E368A8"/>
    <w:rsid w:val="00E36CB3"/>
    <w:rsid w:val="00E37729"/>
    <w:rsid w:val="00E4173B"/>
    <w:rsid w:val="00E42771"/>
    <w:rsid w:val="00E456FA"/>
    <w:rsid w:val="00E462A3"/>
    <w:rsid w:val="00E5059B"/>
    <w:rsid w:val="00E50F98"/>
    <w:rsid w:val="00E52139"/>
    <w:rsid w:val="00E545FE"/>
    <w:rsid w:val="00E551A8"/>
    <w:rsid w:val="00E559B3"/>
    <w:rsid w:val="00E55FCC"/>
    <w:rsid w:val="00E56300"/>
    <w:rsid w:val="00E56798"/>
    <w:rsid w:val="00E57BED"/>
    <w:rsid w:val="00E61763"/>
    <w:rsid w:val="00E62F87"/>
    <w:rsid w:val="00E640A5"/>
    <w:rsid w:val="00E6414F"/>
    <w:rsid w:val="00E67ACA"/>
    <w:rsid w:val="00E67FC6"/>
    <w:rsid w:val="00E70243"/>
    <w:rsid w:val="00E7054A"/>
    <w:rsid w:val="00E71C88"/>
    <w:rsid w:val="00E71DAA"/>
    <w:rsid w:val="00E72274"/>
    <w:rsid w:val="00E735A4"/>
    <w:rsid w:val="00E737D8"/>
    <w:rsid w:val="00E73A04"/>
    <w:rsid w:val="00E74887"/>
    <w:rsid w:val="00E757D4"/>
    <w:rsid w:val="00E75866"/>
    <w:rsid w:val="00E75B0B"/>
    <w:rsid w:val="00E75C7B"/>
    <w:rsid w:val="00E7777E"/>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97931"/>
    <w:rsid w:val="00EA0770"/>
    <w:rsid w:val="00EA0918"/>
    <w:rsid w:val="00EA1186"/>
    <w:rsid w:val="00EA1417"/>
    <w:rsid w:val="00EA2180"/>
    <w:rsid w:val="00EA26B0"/>
    <w:rsid w:val="00EA45FB"/>
    <w:rsid w:val="00EA4E3E"/>
    <w:rsid w:val="00EA58A9"/>
    <w:rsid w:val="00EA599F"/>
    <w:rsid w:val="00EA719A"/>
    <w:rsid w:val="00EA771D"/>
    <w:rsid w:val="00EB05E7"/>
    <w:rsid w:val="00EB08F2"/>
    <w:rsid w:val="00EB0B8E"/>
    <w:rsid w:val="00EB0D57"/>
    <w:rsid w:val="00EB1792"/>
    <w:rsid w:val="00EB2820"/>
    <w:rsid w:val="00EB38EC"/>
    <w:rsid w:val="00EB3EF4"/>
    <w:rsid w:val="00EB4183"/>
    <w:rsid w:val="00EB4357"/>
    <w:rsid w:val="00EB4BDD"/>
    <w:rsid w:val="00EB614F"/>
    <w:rsid w:val="00EB7255"/>
    <w:rsid w:val="00EC0A20"/>
    <w:rsid w:val="00EC106D"/>
    <w:rsid w:val="00EC16AF"/>
    <w:rsid w:val="00EC1DAB"/>
    <w:rsid w:val="00EC4044"/>
    <w:rsid w:val="00EC58D5"/>
    <w:rsid w:val="00EC61D9"/>
    <w:rsid w:val="00EC660C"/>
    <w:rsid w:val="00EC68B5"/>
    <w:rsid w:val="00EC7869"/>
    <w:rsid w:val="00ED2E1A"/>
    <w:rsid w:val="00ED339D"/>
    <w:rsid w:val="00ED4DE9"/>
    <w:rsid w:val="00ED53C7"/>
    <w:rsid w:val="00ED5EB4"/>
    <w:rsid w:val="00EE10AF"/>
    <w:rsid w:val="00EE1A20"/>
    <w:rsid w:val="00EE1EA4"/>
    <w:rsid w:val="00EE21BD"/>
    <w:rsid w:val="00EE3158"/>
    <w:rsid w:val="00EE34B8"/>
    <w:rsid w:val="00EE4A27"/>
    <w:rsid w:val="00EE4E88"/>
    <w:rsid w:val="00EE50C7"/>
    <w:rsid w:val="00EE6CFE"/>
    <w:rsid w:val="00EE77AC"/>
    <w:rsid w:val="00EF066F"/>
    <w:rsid w:val="00EF079A"/>
    <w:rsid w:val="00EF0872"/>
    <w:rsid w:val="00EF0E33"/>
    <w:rsid w:val="00EF126B"/>
    <w:rsid w:val="00EF1425"/>
    <w:rsid w:val="00EF248C"/>
    <w:rsid w:val="00EF25CA"/>
    <w:rsid w:val="00EF2E8A"/>
    <w:rsid w:val="00EF4869"/>
    <w:rsid w:val="00EF53D9"/>
    <w:rsid w:val="00EF5513"/>
    <w:rsid w:val="00EF599B"/>
    <w:rsid w:val="00EF62F0"/>
    <w:rsid w:val="00EF6FD3"/>
    <w:rsid w:val="00EF7358"/>
    <w:rsid w:val="00EF7712"/>
    <w:rsid w:val="00F016FC"/>
    <w:rsid w:val="00F0194C"/>
    <w:rsid w:val="00F01B33"/>
    <w:rsid w:val="00F01C31"/>
    <w:rsid w:val="00F01E4E"/>
    <w:rsid w:val="00F02A17"/>
    <w:rsid w:val="00F0396E"/>
    <w:rsid w:val="00F04B89"/>
    <w:rsid w:val="00F05983"/>
    <w:rsid w:val="00F069A0"/>
    <w:rsid w:val="00F06FDE"/>
    <w:rsid w:val="00F07612"/>
    <w:rsid w:val="00F11248"/>
    <w:rsid w:val="00F13000"/>
    <w:rsid w:val="00F13C01"/>
    <w:rsid w:val="00F1509C"/>
    <w:rsid w:val="00F15D79"/>
    <w:rsid w:val="00F20494"/>
    <w:rsid w:val="00F20B5A"/>
    <w:rsid w:val="00F22E66"/>
    <w:rsid w:val="00F2323C"/>
    <w:rsid w:val="00F27652"/>
    <w:rsid w:val="00F27C1B"/>
    <w:rsid w:val="00F30332"/>
    <w:rsid w:val="00F316C0"/>
    <w:rsid w:val="00F32B29"/>
    <w:rsid w:val="00F3368A"/>
    <w:rsid w:val="00F347AE"/>
    <w:rsid w:val="00F34E3C"/>
    <w:rsid w:val="00F354C8"/>
    <w:rsid w:val="00F35977"/>
    <w:rsid w:val="00F359DD"/>
    <w:rsid w:val="00F35E40"/>
    <w:rsid w:val="00F3602C"/>
    <w:rsid w:val="00F37040"/>
    <w:rsid w:val="00F378E8"/>
    <w:rsid w:val="00F37A58"/>
    <w:rsid w:val="00F37EA2"/>
    <w:rsid w:val="00F40975"/>
    <w:rsid w:val="00F421FB"/>
    <w:rsid w:val="00F440EA"/>
    <w:rsid w:val="00F44E42"/>
    <w:rsid w:val="00F454C2"/>
    <w:rsid w:val="00F462B5"/>
    <w:rsid w:val="00F4729F"/>
    <w:rsid w:val="00F479A9"/>
    <w:rsid w:val="00F50EDD"/>
    <w:rsid w:val="00F52948"/>
    <w:rsid w:val="00F52BC9"/>
    <w:rsid w:val="00F52E3B"/>
    <w:rsid w:val="00F52FEE"/>
    <w:rsid w:val="00F54561"/>
    <w:rsid w:val="00F54B14"/>
    <w:rsid w:val="00F54BD4"/>
    <w:rsid w:val="00F5522D"/>
    <w:rsid w:val="00F55C04"/>
    <w:rsid w:val="00F55CBB"/>
    <w:rsid w:val="00F608BE"/>
    <w:rsid w:val="00F60D2C"/>
    <w:rsid w:val="00F61D4E"/>
    <w:rsid w:val="00F6297A"/>
    <w:rsid w:val="00F62C77"/>
    <w:rsid w:val="00F667BB"/>
    <w:rsid w:val="00F67DBB"/>
    <w:rsid w:val="00F70201"/>
    <w:rsid w:val="00F7040C"/>
    <w:rsid w:val="00F716A4"/>
    <w:rsid w:val="00F73AC7"/>
    <w:rsid w:val="00F74AB5"/>
    <w:rsid w:val="00F74D6E"/>
    <w:rsid w:val="00F76232"/>
    <w:rsid w:val="00F76FF1"/>
    <w:rsid w:val="00F81485"/>
    <w:rsid w:val="00F81B41"/>
    <w:rsid w:val="00F83B48"/>
    <w:rsid w:val="00F842FB"/>
    <w:rsid w:val="00F85DE5"/>
    <w:rsid w:val="00F86212"/>
    <w:rsid w:val="00F863FA"/>
    <w:rsid w:val="00F8786F"/>
    <w:rsid w:val="00F87B20"/>
    <w:rsid w:val="00F87B83"/>
    <w:rsid w:val="00F92161"/>
    <w:rsid w:val="00F92F8E"/>
    <w:rsid w:val="00F941B4"/>
    <w:rsid w:val="00F958A6"/>
    <w:rsid w:val="00F959E0"/>
    <w:rsid w:val="00F95C1B"/>
    <w:rsid w:val="00F963D9"/>
    <w:rsid w:val="00F97433"/>
    <w:rsid w:val="00F9786A"/>
    <w:rsid w:val="00F97FF6"/>
    <w:rsid w:val="00FA169E"/>
    <w:rsid w:val="00FA1D00"/>
    <w:rsid w:val="00FA269E"/>
    <w:rsid w:val="00FA2A64"/>
    <w:rsid w:val="00FA3454"/>
    <w:rsid w:val="00FA51C3"/>
    <w:rsid w:val="00FA69E6"/>
    <w:rsid w:val="00FA6CA5"/>
    <w:rsid w:val="00FB0358"/>
    <w:rsid w:val="00FB12AC"/>
    <w:rsid w:val="00FB1C0B"/>
    <w:rsid w:val="00FB1F46"/>
    <w:rsid w:val="00FB2CBF"/>
    <w:rsid w:val="00FB3272"/>
    <w:rsid w:val="00FB3574"/>
    <w:rsid w:val="00FB47B4"/>
    <w:rsid w:val="00FC0A60"/>
    <w:rsid w:val="00FC0CAC"/>
    <w:rsid w:val="00FC1A3F"/>
    <w:rsid w:val="00FC279F"/>
    <w:rsid w:val="00FC3B8C"/>
    <w:rsid w:val="00FC40EC"/>
    <w:rsid w:val="00FC48E1"/>
    <w:rsid w:val="00FC4CDD"/>
    <w:rsid w:val="00FC6EAB"/>
    <w:rsid w:val="00FC78BF"/>
    <w:rsid w:val="00FD08EE"/>
    <w:rsid w:val="00FD34AD"/>
    <w:rsid w:val="00FD35B3"/>
    <w:rsid w:val="00FD3E4E"/>
    <w:rsid w:val="00FD46CB"/>
    <w:rsid w:val="00FD5352"/>
    <w:rsid w:val="00FD5836"/>
    <w:rsid w:val="00FD6665"/>
    <w:rsid w:val="00FD6DCB"/>
    <w:rsid w:val="00FD707F"/>
    <w:rsid w:val="00FD7468"/>
    <w:rsid w:val="00FD7B9F"/>
    <w:rsid w:val="00FD7C21"/>
    <w:rsid w:val="00FE0050"/>
    <w:rsid w:val="00FE0716"/>
    <w:rsid w:val="00FE1A01"/>
    <w:rsid w:val="00FE2398"/>
    <w:rsid w:val="00FE351D"/>
    <w:rsid w:val="00FE405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E4E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8"/>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ListBullet1a">
    <w:name w:val="List Bullet 1a"/>
    <w:basedOn w:val="Normal"/>
    <w:rsid w:val="00762E7A"/>
    <w:pPr>
      <w:numPr>
        <w:numId w:val="15"/>
      </w:numPr>
      <w:spacing w:before="0" w:after="200" w:line="276" w:lineRule="auto"/>
    </w:pPr>
    <w:rPr>
      <w:rFonts w:cs="Arial"/>
      <w:iCs w:val="0"/>
      <w:sz w:val="22"/>
      <w:szCs w:val="22"/>
    </w:rPr>
  </w:style>
  <w:style w:type="table" w:customStyle="1" w:styleId="TableGrid1">
    <w:name w:val="Table Grid1"/>
    <w:basedOn w:val="TableNormal"/>
    <w:next w:val="TableGrid"/>
    <w:uiPriority w:val="39"/>
    <w:rsid w:val="0068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autoRedefine/>
    <w:qFormat/>
    <w:rsid w:val="00687DD1"/>
    <w:pPr>
      <w:spacing w:before="60" w:after="60" w:line="259" w:lineRule="auto"/>
    </w:pPr>
    <w:rPr>
      <w:rFonts w:asciiTheme="minorHAnsi" w:eastAsia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68102972">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3977965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7722246">
      <w:bodyDiv w:val="1"/>
      <w:marLeft w:val="0"/>
      <w:marRight w:val="0"/>
      <w:marTop w:val="0"/>
      <w:marBottom w:val="0"/>
      <w:divBdr>
        <w:top w:val="none" w:sz="0" w:space="0" w:color="auto"/>
        <w:left w:val="none" w:sz="0" w:space="0" w:color="auto"/>
        <w:bottom w:val="none" w:sz="0" w:space="0" w:color="auto"/>
        <w:right w:val="none" w:sz="0" w:space="0" w:color="auto"/>
      </w:divBdr>
      <w:divsChild>
        <w:div w:id="773214312">
          <w:marLeft w:val="0"/>
          <w:marRight w:val="0"/>
          <w:marTop w:val="0"/>
          <w:marBottom w:val="0"/>
          <w:divBdr>
            <w:top w:val="none" w:sz="0" w:space="0" w:color="auto"/>
            <w:left w:val="none" w:sz="0" w:space="0" w:color="auto"/>
            <w:bottom w:val="none" w:sz="0" w:space="0" w:color="auto"/>
            <w:right w:val="none" w:sz="0" w:space="0" w:color="auto"/>
          </w:divBdr>
          <w:divsChild>
            <w:div w:id="915281923">
              <w:marLeft w:val="0"/>
              <w:marRight w:val="0"/>
              <w:marTop w:val="0"/>
              <w:marBottom w:val="0"/>
              <w:divBdr>
                <w:top w:val="none" w:sz="0" w:space="0" w:color="auto"/>
                <w:left w:val="none" w:sz="0" w:space="0" w:color="auto"/>
                <w:bottom w:val="none" w:sz="0" w:space="0" w:color="auto"/>
                <w:right w:val="none" w:sz="0" w:space="0" w:color="auto"/>
              </w:divBdr>
              <w:divsChild>
                <w:div w:id="870725160">
                  <w:marLeft w:val="0"/>
                  <w:marRight w:val="0"/>
                  <w:marTop w:val="0"/>
                  <w:marBottom w:val="0"/>
                  <w:divBdr>
                    <w:top w:val="none" w:sz="0" w:space="0" w:color="auto"/>
                    <w:left w:val="none" w:sz="0" w:space="0" w:color="auto"/>
                    <w:bottom w:val="none" w:sz="0" w:space="0" w:color="auto"/>
                    <w:right w:val="none" w:sz="0" w:space="0" w:color="auto"/>
                  </w:divBdr>
                  <w:divsChild>
                    <w:div w:id="1698264987">
                      <w:marLeft w:val="0"/>
                      <w:marRight w:val="0"/>
                      <w:marTop w:val="0"/>
                      <w:marBottom w:val="0"/>
                      <w:divBdr>
                        <w:top w:val="none" w:sz="0" w:space="0" w:color="auto"/>
                        <w:left w:val="none" w:sz="0" w:space="0" w:color="auto"/>
                        <w:bottom w:val="none" w:sz="0" w:space="0" w:color="auto"/>
                        <w:right w:val="none" w:sz="0" w:space="0" w:color="auto"/>
                      </w:divBdr>
                      <w:divsChild>
                        <w:div w:id="2052923477">
                          <w:marLeft w:val="0"/>
                          <w:marRight w:val="0"/>
                          <w:marTop w:val="0"/>
                          <w:marBottom w:val="0"/>
                          <w:divBdr>
                            <w:top w:val="none" w:sz="0" w:space="0" w:color="auto"/>
                            <w:left w:val="none" w:sz="0" w:space="0" w:color="auto"/>
                            <w:bottom w:val="none" w:sz="0" w:space="0" w:color="auto"/>
                            <w:right w:val="none" w:sz="0" w:space="0" w:color="auto"/>
                          </w:divBdr>
                          <w:divsChild>
                            <w:div w:id="1596591488">
                              <w:marLeft w:val="0"/>
                              <w:marRight w:val="0"/>
                              <w:marTop w:val="0"/>
                              <w:marBottom w:val="0"/>
                              <w:divBdr>
                                <w:top w:val="none" w:sz="0" w:space="0" w:color="auto"/>
                                <w:left w:val="none" w:sz="0" w:space="0" w:color="auto"/>
                                <w:bottom w:val="none" w:sz="0" w:space="0" w:color="auto"/>
                                <w:right w:val="none" w:sz="0" w:space="0" w:color="auto"/>
                              </w:divBdr>
                              <w:divsChild>
                                <w:div w:id="2117677435">
                                  <w:marLeft w:val="0"/>
                                  <w:marRight w:val="0"/>
                                  <w:marTop w:val="0"/>
                                  <w:marBottom w:val="0"/>
                                  <w:divBdr>
                                    <w:top w:val="none" w:sz="0" w:space="0" w:color="auto"/>
                                    <w:left w:val="none" w:sz="0" w:space="0" w:color="auto"/>
                                    <w:bottom w:val="none" w:sz="0" w:space="0" w:color="auto"/>
                                    <w:right w:val="none" w:sz="0" w:space="0" w:color="auto"/>
                                  </w:divBdr>
                                  <w:divsChild>
                                    <w:div w:id="567152077">
                                      <w:marLeft w:val="-240"/>
                                      <w:marRight w:val="-240"/>
                                      <w:marTop w:val="0"/>
                                      <w:marBottom w:val="0"/>
                                      <w:divBdr>
                                        <w:top w:val="none" w:sz="0" w:space="0" w:color="auto"/>
                                        <w:left w:val="none" w:sz="0" w:space="0" w:color="auto"/>
                                        <w:bottom w:val="none" w:sz="0" w:space="0" w:color="auto"/>
                                        <w:right w:val="none" w:sz="0" w:space="0" w:color="auto"/>
                                      </w:divBdr>
                                      <w:divsChild>
                                        <w:div w:id="464785457">
                                          <w:marLeft w:val="0"/>
                                          <w:marRight w:val="0"/>
                                          <w:marTop w:val="0"/>
                                          <w:marBottom w:val="0"/>
                                          <w:divBdr>
                                            <w:top w:val="none" w:sz="0" w:space="0" w:color="auto"/>
                                            <w:left w:val="none" w:sz="0" w:space="0" w:color="auto"/>
                                            <w:bottom w:val="none" w:sz="0" w:space="0" w:color="auto"/>
                                            <w:right w:val="none" w:sz="0" w:space="0" w:color="auto"/>
                                          </w:divBdr>
                                          <w:divsChild>
                                            <w:div w:id="2034070020">
                                              <w:marLeft w:val="0"/>
                                              <w:marRight w:val="0"/>
                                              <w:marTop w:val="0"/>
                                              <w:marBottom w:val="0"/>
                                              <w:divBdr>
                                                <w:top w:val="none" w:sz="0" w:space="0" w:color="auto"/>
                                                <w:left w:val="none" w:sz="0" w:space="0" w:color="auto"/>
                                                <w:bottom w:val="none" w:sz="0" w:space="0" w:color="auto"/>
                                                <w:right w:val="none" w:sz="0" w:space="0" w:color="auto"/>
                                              </w:divBdr>
                                              <w:divsChild>
                                                <w:div w:id="1974210421">
                                                  <w:marLeft w:val="0"/>
                                                  <w:marRight w:val="0"/>
                                                  <w:marTop w:val="0"/>
                                                  <w:marBottom w:val="0"/>
                                                  <w:divBdr>
                                                    <w:top w:val="none" w:sz="0" w:space="0" w:color="auto"/>
                                                    <w:left w:val="none" w:sz="0" w:space="0" w:color="auto"/>
                                                    <w:bottom w:val="none" w:sz="0" w:space="0" w:color="auto"/>
                                                    <w:right w:val="none" w:sz="0" w:space="0" w:color="auto"/>
                                                  </w:divBdr>
                                                  <w:divsChild>
                                                    <w:div w:id="60368905">
                                                      <w:marLeft w:val="0"/>
                                                      <w:marRight w:val="0"/>
                                                      <w:marTop w:val="0"/>
                                                      <w:marBottom w:val="0"/>
                                                      <w:divBdr>
                                                        <w:top w:val="none" w:sz="0" w:space="0" w:color="auto"/>
                                                        <w:left w:val="none" w:sz="0" w:space="0" w:color="auto"/>
                                                        <w:bottom w:val="none" w:sz="0" w:space="0" w:color="auto"/>
                                                        <w:right w:val="none" w:sz="0" w:space="0" w:color="auto"/>
                                                      </w:divBdr>
                                                      <w:divsChild>
                                                        <w:div w:id="912852445">
                                                          <w:marLeft w:val="0"/>
                                                          <w:marRight w:val="0"/>
                                                          <w:marTop w:val="0"/>
                                                          <w:marBottom w:val="300"/>
                                                          <w:divBdr>
                                                            <w:top w:val="none" w:sz="0" w:space="0" w:color="auto"/>
                                                            <w:left w:val="none" w:sz="0" w:space="0" w:color="auto"/>
                                                            <w:bottom w:val="none" w:sz="0" w:space="0" w:color="auto"/>
                                                            <w:right w:val="none" w:sz="0" w:space="0" w:color="auto"/>
                                                          </w:divBdr>
                                                          <w:divsChild>
                                                            <w:div w:id="1309675439">
                                                              <w:marLeft w:val="0"/>
                                                              <w:marRight w:val="0"/>
                                                              <w:marTop w:val="0"/>
                                                              <w:marBottom w:val="0"/>
                                                              <w:divBdr>
                                                                <w:top w:val="none" w:sz="0" w:space="0" w:color="auto"/>
                                                                <w:left w:val="none" w:sz="0" w:space="0" w:color="auto"/>
                                                                <w:bottom w:val="none" w:sz="0" w:space="0" w:color="auto"/>
                                                                <w:right w:val="none" w:sz="0" w:space="0" w:color="auto"/>
                                                              </w:divBdr>
                                                              <w:divsChild>
                                                                <w:div w:id="1174301275">
                                                                  <w:marLeft w:val="0"/>
                                                                  <w:marRight w:val="0"/>
                                                                  <w:marTop w:val="0"/>
                                                                  <w:marBottom w:val="0"/>
                                                                  <w:divBdr>
                                                                    <w:top w:val="none" w:sz="0" w:space="0" w:color="auto"/>
                                                                    <w:left w:val="none" w:sz="0" w:space="0" w:color="auto"/>
                                                                    <w:bottom w:val="none" w:sz="0" w:space="0" w:color="auto"/>
                                                                    <w:right w:val="none" w:sz="0" w:space="0" w:color="auto"/>
                                                                  </w:divBdr>
                                                                  <w:divsChild>
                                                                    <w:div w:id="2130659582">
                                                                      <w:marLeft w:val="0"/>
                                                                      <w:marRight w:val="0"/>
                                                                      <w:marTop w:val="0"/>
                                                                      <w:marBottom w:val="0"/>
                                                                      <w:divBdr>
                                                                        <w:top w:val="none" w:sz="0" w:space="0" w:color="auto"/>
                                                                        <w:left w:val="none" w:sz="0" w:space="0" w:color="auto"/>
                                                                        <w:bottom w:val="none" w:sz="0" w:space="0" w:color="auto"/>
                                                                        <w:right w:val="none" w:sz="0" w:space="0" w:color="auto"/>
                                                                      </w:divBdr>
                                                                      <w:divsChild>
                                                                        <w:div w:id="1568681924">
                                                                          <w:marLeft w:val="-240"/>
                                                                          <w:marRight w:val="-240"/>
                                                                          <w:marTop w:val="0"/>
                                                                          <w:marBottom w:val="0"/>
                                                                          <w:divBdr>
                                                                            <w:top w:val="none" w:sz="0" w:space="0" w:color="auto"/>
                                                                            <w:left w:val="none" w:sz="0" w:space="0" w:color="auto"/>
                                                                            <w:bottom w:val="none" w:sz="0" w:space="0" w:color="auto"/>
                                                                            <w:right w:val="none" w:sz="0" w:space="0" w:color="auto"/>
                                                                          </w:divBdr>
                                                                          <w:divsChild>
                                                                            <w:div w:id="40327794">
                                                                              <w:marLeft w:val="0"/>
                                                                              <w:marRight w:val="0"/>
                                                                              <w:marTop w:val="0"/>
                                                                              <w:marBottom w:val="0"/>
                                                                              <w:divBdr>
                                                                                <w:top w:val="none" w:sz="0" w:space="0" w:color="auto"/>
                                                                                <w:left w:val="none" w:sz="0" w:space="0" w:color="auto"/>
                                                                                <w:bottom w:val="none" w:sz="0" w:space="0" w:color="auto"/>
                                                                                <w:right w:val="none" w:sz="0" w:space="0" w:color="auto"/>
                                                                              </w:divBdr>
                                                                              <w:divsChild>
                                                                                <w:div w:id="16445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environment-restoration-fund-safe-havens-grants" TargetMode="External"/><Relationship Id="rId39" Type="http://schemas.openxmlformats.org/officeDocument/2006/relationships/hyperlink" Target="http://www.grants.gov.au/" TargetMode="External"/><Relationship Id="rId3" Type="http://schemas.openxmlformats.org/officeDocument/2006/relationships/numbering" Target="numbering.xml"/><Relationship Id="rId21" Type="http://schemas.openxmlformats.org/officeDocument/2006/relationships/hyperlink" Target="https://business.gov.au/Grants-and-Programs/environment-restoration-fund-safe-havens-grants" TargetMode="External"/><Relationship Id="rId34" Type="http://schemas.openxmlformats.org/officeDocument/2006/relationships/hyperlink" Target="https://www.business.gov.au/contact-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grants.gov.au"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business.gov.au/Grants-and-Programs/environment-restoration-fund-safe-havens-grants" TargetMode="External"/><Relationship Id="rId29" Type="http://schemas.openxmlformats.org/officeDocument/2006/relationships/hyperlink" Target="file://prod.protected.ind/User/user03/LLau2/insert%20link%20he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usiness.gov.au/Grants-and-Programs/environment-restoration-fund-safe-havens-grants"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www.business.gov.au/"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business.gov.au/contact-us"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s://www.business.gov.au/about/customer-service-charter" TargetMode="External"/><Relationship Id="rId10" Type="http://schemas.openxmlformats.org/officeDocument/2006/relationships/header" Target="header2.xml"/><Relationship Id="rId19" Type="http://schemas.openxmlformats.org/officeDocument/2006/relationships/hyperlink" Target="http://www.nrm.gov.au/regional/regional-nrm-organisations" TargetMode="External"/><Relationship Id="rId31" Type="http://schemas.openxmlformats.org/officeDocument/2006/relationships/hyperlink" Target="https://www.legislation.gov.au/Details/C2019C00057"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usiness.gov.au/erfsh" TargetMode="External"/><Relationship Id="rId27" Type="http://schemas.openxmlformats.org/officeDocument/2006/relationships/hyperlink" Target="https://www.ato.gov.au/"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www.business.gov.au/contact-us/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environment.gov.au/biodiversity/threatened/publications/strategy-home"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7CB9C30A-5835-435A-A21E-E7292C1D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9042</Words>
  <Characters>49198</Characters>
  <Application>Microsoft Office Word</Application>
  <DocSecurity>0</DocSecurity>
  <Lines>1548</Lines>
  <Paragraphs>1014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2020-11-13T03:10:00Z</dcterms:created>
  <dcterms:modified xsi:type="dcterms:W3CDTF">2020-11-13T03:13:00Z</dcterms:modified>
</cp:coreProperties>
</file>