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2076" w14:textId="77777777" w:rsidR="00F05CA6" w:rsidRDefault="00F05CA6" w:rsidP="00B61914">
      <w:pPr>
        <w:spacing w:after="0"/>
      </w:pPr>
    </w:p>
    <w:p w14:paraId="07042077" w14:textId="77777777" w:rsidR="00B61914" w:rsidRPr="00316B01" w:rsidRDefault="009E5A3C" w:rsidP="00316B01">
      <w:pPr>
        <w:pStyle w:val="Heading1"/>
      </w:pPr>
      <w:r w:rsidRPr="00316B01">
        <w:t>THE AUSTRALIAN RADIATION PROTECTION AND NUCLEAR SAFETY ACT 1998</w:t>
      </w:r>
    </w:p>
    <w:p w14:paraId="07042078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07042079" w14:textId="618DFAE4" w:rsidR="00B61914" w:rsidRPr="00A37E11" w:rsidRDefault="0005483D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 xml:space="preserve">If your project </w:t>
      </w:r>
      <w:r w:rsidR="009E5A3C">
        <w:rPr>
          <w:rFonts w:ascii="Georgia" w:hAnsi="Georgia" w:cs="Arial"/>
          <w:i/>
          <w:color w:val="808080"/>
          <w:sz w:val="28"/>
        </w:rPr>
        <w:t>uses or handles radioactive material, you must obtai</w:t>
      </w:r>
      <w:r w:rsidR="006B7345">
        <w:rPr>
          <w:rFonts w:ascii="Georgia" w:hAnsi="Georgia" w:cs="Arial"/>
          <w:i/>
          <w:color w:val="808080"/>
          <w:sz w:val="28"/>
        </w:rPr>
        <w:t>n permits in accordance with this</w:t>
      </w:r>
      <w:r w:rsidR="009E5A3C">
        <w:rPr>
          <w:rFonts w:ascii="Georgia" w:hAnsi="Georgia" w:cs="Arial"/>
          <w:i/>
          <w:color w:val="808080"/>
          <w:sz w:val="28"/>
        </w:rPr>
        <w:t xml:space="preserve"> Act </w:t>
      </w:r>
      <w:r w:rsidR="009A6848">
        <w:rPr>
          <w:rFonts w:ascii="Georgia" w:hAnsi="Georgia" w:cs="Arial"/>
          <w:i/>
          <w:color w:val="808080"/>
          <w:sz w:val="28"/>
        </w:rPr>
        <w:t xml:space="preserve">or </w:t>
      </w:r>
      <w:r w:rsidR="009E5A3C">
        <w:rPr>
          <w:rFonts w:ascii="Georgia" w:hAnsi="Georgia" w:cs="Arial"/>
          <w:i/>
          <w:color w:val="808080"/>
          <w:sz w:val="28"/>
        </w:rPr>
        <w:t>State and Territory regulations</w:t>
      </w:r>
      <w:r>
        <w:rPr>
          <w:rFonts w:ascii="Georgia" w:hAnsi="Georgia" w:cs="Arial"/>
          <w:i/>
          <w:color w:val="808080"/>
          <w:sz w:val="28"/>
        </w:rPr>
        <w:t>.</w:t>
      </w:r>
    </w:p>
    <w:p w14:paraId="0704207A" w14:textId="77777777" w:rsidR="00B61914" w:rsidRPr="00A37E11" w:rsidRDefault="00B61914" w:rsidP="00B61914">
      <w:pPr>
        <w:spacing w:after="0"/>
        <w:rPr>
          <w:rFonts w:ascii="Arial" w:hAnsi="Arial" w:cs="Arial"/>
        </w:rPr>
      </w:pPr>
    </w:p>
    <w:p w14:paraId="0704207B" w14:textId="77777777" w:rsidR="00A37E11" w:rsidRDefault="00A37E11" w:rsidP="00B6191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  <w:sectPr w:rsidR="00A37E11" w:rsidSect="00B61914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04207C" w14:textId="77777777" w:rsidR="00B61914" w:rsidRPr="00316B01" w:rsidRDefault="00B61914" w:rsidP="008F3FA3">
      <w:pPr>
        <w:pStyle w:val="Heading2"/>
        <w:spacing w:before="0" w:after="120"/>
      </w:pPr>
      <w:r w:rsidRPr="00316B01">
        <w:t xml:space="preserve">What approvals </w:t>
      </w:r>
      <w:r w:rsidR="00266F60" w:rsidRPr="00316B01">
        <w:t>do I need</w:t>
      </w:r>
      <w:r w:rsidRPr="00316B01">
        <w:t>?</w:t>
      </w:r>
    </w:p>
    <w:p w14:paraId="0704207D" w14:textId="77777777" w:rsidR="0005483D" w:rsidRDefault="009E5A3C" w:rsidP="008F3FA3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Licenses are required to:</w:t>
      </w:r>
    </w:p>
    <w:p w14:paraId="0704207E" w14:textId="5CCFD84E" w:rsidR="009E5A3C" w:rsidRDefault="009E5A3C" w:rsidP="008F3FA3">
      <w:pPr>
        <w:pStyle w:val="ListParagraph"/>
        <w:numPr>
          <w:ilvl w:val="0"/>
          <w:numId w:val="3"/>
        </w:numPr>
        <w:spacing w:after="120"/>
        <w:ind w:left="49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Source radioactive material and related instruments/apparatus</w:t>
      </w:r>
      <w:r w:rsidR="00601A8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</w:t>
      </w:r>
    </w:p>
    <w:p w14:paraId="07042080" w14:textId="4D8A6550" w:rsidR="009E5A3C" w:rsidRPr="008F3FA3" w:rsidRDefault="009E5A3C" w:rsidP="008F3FA3">
      <w:pPr>
        <w:pStyle w:val="ListParagraph"/>
        <w:numPr>
          <w:ilvl w:val="0"/>
          <w:numId w:val="3"/>
        </w:numPr>
        <w:spacing w:after="120"/>
        <w:ind w:left="493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Operate a prescribed radiation facility.</w:t>
      </w:r>
    </w:p>
    <w:p w14:paraId="07042082" w14:textId="00A8C69B" w:rsidR="009E5A3C" w:rsidRPr="008F3FA3" w:rsidRDefault="009E5A3C" w:rsidP="008F3FA3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detailed list of activities </w:t>
      </w:r>
      <w:r w:rsidR="006B7345">
        <w:rPr>
          <w:rFonts w:ascii="Arial" w:hAnsi="Arial" w:cs="Arial"/>
          <w:sz w:val="20"/>
        </w:rPr>
        <w:t>is available on the</w:t>
      </w:r>
      <w:r w:rsidR="00D93EAA">
        <w:rPr>
          <w:rFonts w:ascii="Arial" w:hAnsi="Arial" w:cs="Arial"/>
          <w:sz w:val="20"/>
        </w:rPr>
        <w:t xml:space="preserve"> </w:t>
      </w:r>
      <w:r w:rsidR="00601A87">
        <w:rPr>
          <w:rFonts w:ascii="Arial" w:hAnsi="Arial" w:cs="Arial"/>
          <w:sz w:val="20"/>
        </w:rPr>
        <w:t>Australian Radiation Protection and Nuclear Safety Agency (</w:t>
      </w:r>
      <w:r w:rsidR="00D93EAA">
        <w:rPr>
          <w:rFonts w:ascii="Arial" w:hAnsi="Arial" w:cs="Arial"/>
          <w:sz w:val="20"/>
        </w:rPr>
        <w:t>ARPANSA</w:t>
      </w:r>
      <w:r w:rsidR="00601A87">
        <w:rPr>
          <w:rFonts w:ascii="Arial" w:hAnsi="Arial" w:cs="Arial"/>
          <w:sz w:val="20"/>
        </w:rPr>
        <w:t>)</w:t>
      </w:r>
      <w:r w:rsidR="00D93EAA">
        <w:rPr>
          <w:rFonts w:ascii="Arial" w:hAnsi="Arial" w:cs="Arial"/>
          <w:sz w:val="20"/>
        </w:rPr>
        <w:t xml:space="preserve"> </w:t>
      </w:r>
      <w:hyperlink r:id="rId13" w:history="1">
        <w:r w:rsidR="00D93EAA">
          <w:rPr>
            <w:rStyle w:val="Hyperlink"/>
            <w:rFonts w:ascii="Arial" w:hAnsi="Arial" w:cs="Arial"/>
            <w:color w:val="005677"/>
            <w:sz w:val="20"/>
          </w:rPr>
          <w:t>website</w:t>
        </w:r>
      </w:hyperlink>
      <w:r>
        <w:rPr>
          <w:rFonts w:ascii="Arial" w:hAnsi="Arial" w:cs="Arial"/>
          <w:sz w:val="20"/>
        </w:rPr>
        <w:t>.</w:t>
      </w:r>
    </w:p>
    <w:p w14:paraId="07042087" w14:textId="3CD18AA2" w:rsidR="00A37E11" w:rsidRPr="008F3FA3" w:rsidRDefault="008F3FA3" w:rsidP="008F3FA3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Permits are also required to </w:t>
      </w:r>
      <w:r w:rsidR="009E5A3C" w:rsidRPr="008F3FA3">
        <w:rPr>
          <w:rFonts w:ascii="Arial" w:hAnsi="Arial" w:cs="Arial"/>
          <w:sz w:val="20"/>
        </w:rPr>
        <w:t>Import and Export</w:t>
      </w:r>
      <w:r w:rsidR="00A5210A" w:rsidRPr="008F3FA3">
        <w:rPr>
          <w:rFonts w:ascii="Arial" w:hAnsi="Arial" w:cs="Arial"/>
          <w:sz w:val="20"/>
        </w:rPr>
        <w:t xml:space="preserve"> </w:t>
      </w:r>
      <w:r w:rsidR="009E5A3C" w:rsidRPr="008F3FA3">
        <w:rPr>
          <w:rFonts w:ascii="Arial" w:hAnsi="Arial" w:cs="Arial"/>
          <w:sz w:val="20"/>
        </w:rPr>
        <w:t>radioactive material.</w:t>
      </w:r>
    </w:p>
    <w:p w14:paraId="07042088" w14:textId="77777777" w:rsidR="00B61914" w:rsidRPr="00D93EAA" w:rsidRDefault="00B61914" w:rsidP="008F3FA3">
      <w:pPr>
        <w:pStyle w:val="Heading2"/>
        <w:spacing w:before="0" w:after="120" w:line="240" w:lineRule="auto"/>
      </w:pPr>
      <w:r w:rsidRPr="00D93EAA">
        <w:t xml:space="preserve">Who </w:t>
      </w:r>
      <w:r w:rsidR="00266F60" w:rsidRPr="00D93EAA">
        <w:t>provides</w:t>
      </w:r>
      <w:r w:rsidRPr="00D93EAA">
        <w:t xml:space="preserve"> approvals?</w:t>
      </w:r>
    </w:p>
    <w:p w14:paraId="7DFACB0F" w14:textId="5A1C6114" w:rsidR="008F3FA3" w:rsidRPr="008F3FA3" w:rsidRDefault="009E5A3C" w:rsidP="008F3FA3">
      <w:pPr>
        <w:spacing w:after="120"/>
        <w:ind w:left="68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ARPANSA regulates activities with direct Commonwealth involvement under the </w:t>
      </w:r>
      <w:r>
        <w:rPr>
          <w:rFonts w:ascii="Arial" w:hAnsi="Arial" w:cs="Arial"/>
          <w:i/>
          <w:sz w:val="20"/>
        </w:rPr>
        <w:t>Australian Radiation Protection and N</w:t>
      </w:r>
      <w:bookmarkStart w:id="0" w:name="_GoBack"/>
      <w:bookmarkEnd w:id="0"/>
      <w:r>
        <w:rPr>
          <w:rFonts w:ascii="Arial" w:hAnsi="Arial" w:cs="Arial"/>
          <w:i/>
          <w:sz w:val="20"/>
        </w:rPr>
        <w:t>uclear Safety Act 1998.</w:t>
      </w:r>
    </w:p>
    <w:p w14:paraId="70C24EAF" w14:textId="77777777" w:rsidR="008F3FA3" w:rsidRPr="00266F60" w:rsidRDefault="008F3FA3" w:rsidP="008F3FA3">
      <w:pPr>
        <w:spacing w:after="120"/>
        <w:ind w:left="68"/>
      </w:pPr>
      <w:r>
        <w:rPr>
          <w:rFonts w:ascii="Arial" w:hAnsi="Arial" w:cs="Arial"/>
          <w:sz w:val="20"/>
        </w:rPr>
        <w:t>Where there is no Commonwealth involvement, State and Territory regulations apply, and require separate approvals.</w:t>
      </w:r>
    </w:p>
    <w:p w14:paraId="62632F17" w14:textId="538D87C3" w:rsidR="008F3FA3" w:rsidRDefault="008F3FA3" w:rsidP="008F3FA3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8F3FA3">
        <w:rPr>
          <w:rFonts w:ascii="Arial" w:hAnsi="Arial" w:cs="Arial"/>
          <w:sz w:val="20"/>
        </w:rPr>
        <w:t>equirements for the transport of Radioactive Substances are regulated by the states and territories in conjunction with the </w:t>
      </w:r>
      <w:hyperlink r:id="rId14" w:history="1">
        <w:r w:rsidRPr="00346889">
          <w:rPr>
            <w:rStyle w:val="Hyperlink"/>
            <w:rFonts w:ascii="Arial" w:hAnsi="Arial" w:cs="Arial"/>
            <w:color w:val="005677"/>
            <w:sz w:val="20"/>
          </w:rPr>
          <w:t>Australian Radiation Protection and Nuclear Safety Agency</w:t>
        </w:r>
      </w:hyperlink>
      <w:r w:rsidRPr="008F3FA3">
        <w:rPr>
          <w:rFonts w:ascii="Arial" w:hAnsi="Arial" w:cs="Arial"/>
          <w:sz w:val="20"/>
        </w:rPr>
        <w:t> (ARPANSA).</w:t>
      </w:r>
    </w:p>
    <w:p w14:paraId="4B854AA5" w14:textId="77777777" w:rsidR="008F3FA3" w:rsidRDefault="008F3FA3" w:rsidP="008F3FA3">
      <w:pPr>
        <w:spacing w:after="120"/>
        <w:ind w:left="68"/>
        <w:rPr>
          <w:rFonts w:ascii="Arial" w:hAnsi="Arial" w:cs="Arial"/>
          <w:sz w:val="20"/>
        </w:rPr>
      </w:pPr>
    </w:p>
    <w:p w14:paraId="3BFE7E0D" w14:textId="77777777" w:rsidR="008F3FA3" w:rsidRDefault="008F3FA3" w:rsidP="008F3FA3">
      <w:pPr>
        <w:spacing w:after="120"/>
        <w:ind w:left="68"/>
        <w:rPr>
          <w:rFonts w:ascii="Arial" w:hAnsi="Arial" w:cs="Arial"/>
          <w:sz w:val="20"/>
        </w:rPr>
      </w:pPr>
    </w:p>
    <w:p w14:paraId="0704208D" w14:textId="77777777" w:rsidR="00B61914" w:rsidRPr="00D93EAA" w:rsidRDefault="00B61914" w:rsidP="008F3FA3">
      <w:pPr>
        <w:pStyle w:val="Heading2"/>
        <w:spacing w:before="0" w:after="120" w:line="240" w:lineRule="auto"/>
      </w:pPr>
      <w:r w:rsidRPr="00D93EAA">
        <w:t xml:space="preserve">How </w:t>
      </w:r>
      <w:r w:rsidR="00266F60" w:rsidRPr="00D93EAA">
        <w:t>do I get</w:t>
      </w:r>
      <w:r w:rsidRPr="00D93EAA">
        <w:t xml:space="preserve"> Commonwealth approval?</w:t>
      </w:r>
    </w:p>
    <w:p w14:paraId="0704208E" w14:textId="436E6A8F" w:rsidR="0005483D" w:rsidRDefault="009E5A3C" w:rsidP="008F3FA3">
      <w:pPr>
        <w:spacing w:after="120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Guidelines and application form</w:t>
      </w:r>
      <w:r w:rsidR="008F3FA3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for </w:t>
      </w:r>
      <w:hyperlink r:id="rId15" w:history="1">
        <w:r w:rsidRPr="009E5A3C">
          <w:rPr>
            <w:rStyle w:val="Hyperlink"/>
            <w:rFonts w:ascii="Arial" w:hAnsi="Arial" w:cs="Arial"/>
            <w:color w:val="005677"/>
            <w:sz w:val="20"/>
            <w:szCs w:val="20"/>
          </w:rPr>
          <w:t>licences</w:t>
        </w:r>
      </w:hyperlink>
      <w:r w:rsidRPr="009E5A3C">
        <w:rPr>
          <w:rStyle w:val="Hyperlink"/>
          <w:rFonts w:ascii="Arial" w:hAnsi="Arial" w:cs="Arial"/>
          <w:color w:val="005677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hyperlink r:id="rId16" w:history="1">
        <w:r w:rsidRPr="009E5A3C">
          <w:rPr>
            <w:rStyle w:val="Hyperlink"/>
            <w:rFonts w:ascii="Arial" w:hAnsi="Arial" w:cs="Arial"/>
            <w:color w:val="005677"/>
            <w:sz w:val="20"/>
            <w:szCs w:val="20"/>
          </w:rPr>
          <w:t>permits</w:t>
        </w:r>
      </w:hyperlink>
      <w:r w:rsidRPr="009E5A3C">
        <w:rPr>
          <w:rStyle w:val="Hyperlink"/>
          <w:sz w:val="20"/>
          <w:szCs w:val="20"/>
          <w:u w:val="none"/>
        </w:rPr>
        <w:t xml:space="preserve"> </w:t>
      </w:r>
      <w:r>
        <w:rPr>
          <w:rFonts w:ascii="Arial" w:hAnsi="Arial" w:cs="Arial"/>
          <w:sz w:val="20"/>
        </w:rPr>
        <w:t>are available online</w:t>
      </w:r>
      <w:r w:rsidR="008F3FA3">
        <w:rPr>
          <w:rFonts w:ascii="Arial" w:hAnsi="Arial" w:cs="Arial"/>
          <w:sz w:val="20"/>
        </w:rPr>
        <w:t xml:space="preserve"> on the ARPANSA website</w:t>
      </w:r>
      <w:r>
        <w:rPr>
          <w:rFonts w:ascii="Arial" w:hAnsi="Arial" w:cs="Arial"/>
          <w:sz w:val="20"/>
        </w:rPr>
        <w:t>.</w:t>
      </w:r>
    </w:p>
    <w:p w14:paraId="413DFEC3" w14:textId="20A78FE6" w:rsidR="009807CE" w:rsidRPr="009807CE" w:rsidRDefault="009807CE" w:rsidP="008F3FA3">
      <w:pPr>
        <w:pStyle w:val="Heading2"/>
        <w:spacing w:before="0" w:after="120"/>
      </w:pPr>
      <w:r w:rsidRPr="009807CE">
        <w:t>More information</w:t>
      </w:r>
    </w:p>
    <w:p w14:paraId="0263431B" w14:textId="77777777" w:rsidR="009807CE" w:rsidRPr="008F3FA3" w:rsidRDefault="009807CE" w:rsidP="003848E7">
      <w:pPr>
        <w:pStyle w:val="Heading3"/>
        <w:spacing w:before="0" w:after="0" w:line="240" w:lineRule="auto"/>
        <w:rPr>
          <w:color w:val="auto"/>
        </w:rPr>
      </w:pPr>
      <w:r w:rsidRPr="008F3FA3">
        <w:rPr>
          <w:color w:val="auto"/>
        </w:rPr>
        <w:t>Commonwealth</w:t>
      </w:r>
    </w:p>
    <w:p w14:paraId="35120221" w14:textId="5F0E177B" w:rsidR="009807CE" w:rsidRPr="009807CE" w:rsidRDefault="009807CE" w:rsidP="003848E7">
      <w:pPr>
        <w:spacing w:after="120"/>
        <w:rPr>
          <w:rFonts w:ascii="Arial" w:hAnsi="Arial" w:cs="Arial"/>
          <w:color w:val="000000" w:themeColor="text1"/>
          <w:sz w:val="20"/>
        </w:rPr>
      </w:pPr>
      <w:r w:rsidRPr="009807CE">
        <w:rPr>
          <w:rFonts w:ascii="Arial" w:hAnsi="Arial" w:cs="Arial"/>
          <w:color w:val="000000" w:themeColor="text1"/>
          <w:sz w:val="20"/>
        </w:rPr>
        <w:t xml:space="preserve">For more information on offshore transport security, visit the </w:t>
      </w:r>
      <w:hyperlink r:id="rId17" w:history="1">
        <w:r w:rsidR="003C1F99" w:rsidRPr="00346889">
          <w:rPr>
            <w:rStyle w:val="Hyperlink"/>
            <w:rFonts w:ascii="Arial" w:hAnsi="Arial" w:cs="Arial"/>
            <w:color w:val="005677"/>
            <w:sz w:val="20"/>
            <w:szCs w:val="20"/>
          </w:rPr>
          <w:t xml:space="preserve">Department of </w:t>
        </w:r>
        <w:r w:rsidR="00043461" w:rsidRPr="00346889">
          <w:rPr>
            <w:rStyle w:val="Hyperlink"/>
            <w:rFonts w:ascii="Arial" w:hAnsi="Arial" w:cs="Arial"/>
            <w:color w:val="005677"/>
            <w:sz w:val="20"/>
            <w:szCs w:val="20"/>
          </w:rPr>
          <w:t>Infrastructure</w:t>
        </w:r>
        <w:r w:rsidR="003C1F99" w:rsidRPr="00346889">
          <w:rPr>
            <w:rStyle w:val="Hyperlink"/>
            <w:rFonts w:ascii="Arial" w:hAnsi="Arial" w:cs="Arial"/>
            <w:color w:val="005677"/>
            <w:sz w:val="20"/>
            <w:szCs w:val="20"/>
          </w:rPr>
          <w:t>, Transport, Regional Development and Communications</w:t>
        </w:r>
      </w:hyperlink>
      <w:r w:rsidRPr="00346889">
        <w:rPr>
          <w:rFonts w:ascii="Arial" w:hAnsi="Arial" w:cs="Arial"/>
          <w:color w:val="005677"/>
          <w:sz w:val="20"/>
          <w:u w:val="single"/>
        </w:rPr>
        <w:t xml:space="preserve"> </w:t>
      </w:r>
      <w:r w:rsidR="008F3FA3">
        <w:rPr>
          <w:rFonts w:ascii="Arial" w:hAnsi="Arial" w:cs="Arial"/>
          <w:color w:val="000000" w:themeColor="text1"/>
          <w:sz w:val="20"/>
        </w:rPr>
        <w:t>or phone 1300 791 581 or + 61 </w:t>
      </w:r>
      <w:r w:rsidRPr="009807CE">
        <w:rPr>
          <w:rFonts w:ascii="Arial" w:hAnsi="Arial" w:cs="Arial"/>
          <w:color w:val="000000" w:themeColor="text1"/>
          <w:sz w:val="20"/>
        </w:rPr>
        <w:t>2 6274 6992 (from outside Australia).</w:t>
      </w:r>
    </w:p>
    <w:p w14:paraId="751CCDD2" w14:textId="5339629C" w:rsidR="009807CE" w:rsidRPr="008F3FA3" w:rsidRDefault="009807CE" w:rsidP="003848E7">
      <w:pPr>
        <w:pStyle w:val="Heading3"/>
        <w:spacing w:before="0" w:after="0" w:line="240" w:lineRule="auto"/>
        <w:rPr>
          <w:color w:val="auto"/>
        </w:rPr>
      </w:pPr>
      <w:r w:rsidRPr="008F3FA3">
        <w:rPr>
          <w:color w:val="auto"/>
        </w:rPr>
        <w:t>State and Territory</w:t>
      </w:r>
    </w:p>
    <w:p w14:paraId="5E00738F" w14:textId="77777777" w:rsidR="008F3FA3" w:rsidRDefault="009807CE" w:rsidP="003848E7">
      <w:pPr>
        <w:spacing w:after="120"/>
        <w:rPr>
          <w:rFonts w:ascii="Arial" w:hAnsi="Arial" w:cs="Arial"/>
          <w:color w:val="000000" w:themeColor="text1"/>
          <w:sz w:val="20"/>
        </w:rPr>
      </w:pPr>
      <w:r w:rsidRPr="009807CE">
        <w:rPr>
          <w:rFonts w:ascii="Arial" w:hAnsi="Arial" w:cs="Arial"/>
          <w:color w:val="000000" w:themeColor="text1"/>
          <w:sz w:val="20"/>
        </w:rPr>
        <w:t xml:space="preserve">ARPANSA works with state and territory regulators to promote national uniformity of radiation protection.  </w:t>
      </w:r>
    </w:p>
    <w:p w14:paraId="3A5E6AF1" w14:textId="525E0EF0" w:rsidR="009807CE" w:rsidRPr="009807CE" w:rsidRDefault="009807CE" w:rsidP="003848E7">
      <w:pPr>
        <w:spacing w:after="120"/>
        <w:rPr>
          <w:rFonts w:ascii="Arial" w:hAnsi="Arial" w:cs="Arial"/>
          <w:color w:val="000000" w:themeColor="text1"/>
          <w:sz w:val="20"/>
        </w:rPr>
      </w:pPr>
      <w:r w:rsidRPr="009807CE">
        <w:rPr>
          <w:rFonts w:ascii="Arial" w:hAnsi="Arial" w:cs="Arial"/>
          <w:color w:val="000000" w:themeColor="text1"/>
          <w:sz w:val="20"/>
        </w:rPr>
        <w:t xml:space="preserve">Relevant state and territory contacts are listed </w:t>
      </w:r>
      <w:hyperlink r:id="rId18" w:history="1">
        <w:r w:rsidRPr="007574D2">
          <w:rPr>
            <w:rStyle w:val="Hyperlink"/>
            <w:rFonts w:ascii="Arial" w:hAnsi="Arial" w:cs="Arial"/>
            <w:color w:val="005677"/>
            <w:sz w:val="20"/>
          </w:rPr>
          <w:t>here</w:t>
        </w:r>
      </w:hyperlink>
      <w:r w:rsidRPr="009807CE">
        <w:rPr>
          <w:rFonts w:ascii="Arial" w:hAnsi="Arial" w:cs="Arial"/>
          <w:color w:val="000000" w:themeColor="text1"/>
          <w:sz w:val="20"/>
        </w:rPr>
        <w:t>.</w:t>
      </w:r>
    </w:p>
    <w:p w14:paraId="08F5C39C" w14:textId="77777777" w:rsidR="009807CE" w:rsidRPr="008F3FA3" w:rsidRDefault="009807CE" w:rsidP="003848E7">
      <w:pPr>
        <w:pStyle w:val="Heading3"/>
        <w:spacing w:before="0" w:after="0" w:line="240" w:lineRule="auto"/>
        <w:rPr>
          <w:color w:val="auto"/>
        </w:rPr>
      </w:pPr>
      <w:r w:rsidRPr="008F3FA3">
        <w:rPr>
          <w:color w:val="auto"/>
        </w:rPr>
        <w:t>Major Projects Facilitation Agency</w:t>
      </w:r>
    </w:p>
    <w:p w14:paraId="575DE4C7" w14:textId="77777777" w:rsidR="009807CE" w:rsidRPr="009807CE" w:rsidRDefault="009807CE" w:rsidP="003848E7">
      <w:pPr>
        <w:spacing w:after="120"/>
        <w:rPr>
          <w:rFonts w:ascii="Arial" w:hAnsi="Arial" w:cs="Arial"/>
          <w:color w:val="000000" w:themeColor="text1"/>
          <w:sz w:val="20"/>
        </w:rPr>
      </w:pPr>
      <w:r w:rsidRPr="009807CE">
        <w:rPr>
          <w:rFonts w:ascii="Arial" w:hAnsi="Arial" w:cs="Arial"/>
          <w:color w:val="000000" w:themeColor="text1"/>
          <w:sz w:val="20"/>
        </w:rPr>
        <w:t xml:space="preserve">If you would like assistance to identify the regulatory obligations for your project, please visit our </w:t>
      </w:r>
      <w:hyperlink r:id="rId19" w:history="1">
        <w:r w:rsidRPr="007574D2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9807CE">
        <w:rPr>
          <w:rFonts w:ascii="Arial" w:hAnsi="Arial" w:cs="Arial"/>
          <w:color w:val="005677"/>
          <w:sz w:val="20"/>
        </w:rPr>
        <w:t xml:space="preserve"> </w:t>
      </w:r>
      <w:r w:rsidRPr="009807CE">
        <w:rPr>
          <w:rFonts w:ascii="Arial" w:hAnsi="Arial" w:cs="Arial"/>
          <w:color w:val="000000" w:themeColor="text1"/>
          <w:sz w:val="20"/>
        </w:rPr>
        <w:t>or contact us:</w:t>
      </w:r>
    </w:p>
    <w:p w14:paraId="7212832F" w14:textId="799F584F" w:rsidR="00DA5B86" w:rsidRPr="00DA5B86" w:rsidRDefault="009807CE" w:rsidP="003848E7">
      <w:pPr>
        <w:spacing w:after="120"/>
        <w:rPr>
          <w:rFonts w:ascii="Arial" w:hAnsi="Arial" w:cs="Arial"/>
          <w:color w:val="005677"/>
          <w:sz w:val="20"/>
          <w:u w:val="single"/>
        </w:rPr>
      </w:pPr>
      <w:r w:rsidRPr="009807CE">
        <w:rPr>
          <w:rFonts w:ascii="Arial" w:hAnsi="Arial" w:cs="Arial"/>
          <w:color w:val="000000" w:themeColor="text1"/>
          <w:sz w:val="20"/>
        </w:rPr>
        <w:t>Email:</w:t>
      </w:r>
      <w:r w:rsidR="00EA65F7">
        <w:rPr>
          <w:rFonts w:ascii="Arial" w:hAnsi="Arial" w:cs="Arial"/>
          <w:color w:val="000000" w:themeColor="text1"/>
          <w:sz w:val="20"/>
        </w:rPr>
        <w:t xml:space="preserve"> </w:t>
      </w:r>
      <w:r w:rsidR="00346889" w:rsidRPr="00346889">
        <w:rPr>
          <w:rStyle w:val="Hyperlink"/>
          <w:rFonts w:ascii="Arial" w:eastAsia="Arial" w:hAnsi="Arial" w:cs="Times New Roman"/>
          <w:color w:val="005677"/>
          <w:spacing w:val="-2"/>
          <w:sz w:val="20"/>
          <w:szCs w:val="20"/>
        </w:rPr>
        <w:t>mpfa@industry.gov.au</w:t>
      </w:r>
    </w:p>
    <w:p w14:paraId="070420A0" w14:textId="77777777" w:rsidR="009E5A3C" w:rsidRPr="00266F60" w:rsidRDefault="009E5A3C" w:rsidP="00780F7E">
      <w:pPr>
        <w:spacing w:after="0"/>
        <w:ind w:left="426"/>
        <w:rPr>
          <w:rFonts w:ascii="Arial" w:hAnsi="Arial" w:cs="Arial"/>
          <w:sz w:val="18"/>
        </w:rPr>
      </w:pPr>
    </w:p>
    <w:p w14:paraId="070420A5" w14:textId="77777777" w:rsidR="00A37E11" w:rsidRPr="00780F7E" w:rsidRDefault="00A37E11" w:rsidP="00266F60">
      <w:pPr>
        <w:spacing w:after="0"/>
        <w:rPr>
          <w:rFonts w:ascii="Arial" w:hAnsi="Arial" w:cs="Arial"/>
          <w:sz w:val="20"/>
        </w:rPr>
      </w:pPr>
    </w:p>
    <w:sectPr w:rsidR="00A37E11" w:rsidRPr="00780F7E" w:rsidSect="00935447">
      <w:type w:val="continuous"/>
      <w:pgSz w:w="11906" w:h="16838"/>
      <w:pgMar w:top="720" w:right="991" w:bottom="720" w:left="720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420A8" w14:textId="77777777" w:rsidR="00B61914" w:rsidRDefault="00B61914" w:rsidP="00B61914">
      <w:pPr>
        <w:spacing w:after="0" w:line="240" w:lineRule="auto"/>
      </w:pPr>
      <w:r>
        <w:separator/>
      </w:r>
    </w:p>
  </w:endnote>
  <w:endnote w:type="continuationSeparator" w:id="0">
    <w:p w14:paraId="070420A9" w14:textId="77777777" w:rsidR="00B61914" w:rsidRDefault="00B61914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8F08" w14:textId="77777777" w:rsidR="003C1D32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6B7345"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5B22F2"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 w:rsidR="006B7345">
      <w:rPr>
        <w:rFonts w:ascii="Arial" w:eastAsia="Arial" w:hAnsi="Arial" w:cs="Times New Roman"/>
        <w:spacing w:val="-2"/>
        <w:sz w:val="16"/>
        <w:szCs w:val="20"/>
      </w:rPr>
      <w:t xml:space="preserve"> navigat</w:t>
    </w:r>
    <w:r w:rsidR="005B22F2">
      <w:rPr>
        <w:rFonts w:ascii="Arial" w:eastAsia="Arial" w:hAnsi="Arial" w:cs="Times New Roman"/>
        <w:spacing w:val="-2"/>
        <w:sz w:val="16"/>
        <w:szCs w:val="20"/>
      </w:rPr>
      <w:t xml:space="preserve">e the approvals process. </w:t>
    </w:r>
  </w:p>
  <w:p w14:paraId="070420AB" w14:textId="6E8CD70F" w:rsidR="00A37E11" w:rsidRPr="00A37E11" w:rsidRDefault="005B22F2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>
      <w:rPr>
        <w:rFonts w:ascii="Arial" w:eastAsia="Arial" w:hAnsi="Arial" w:cs="Times New Roman"/>
        <w:spacing w:val="-2"/>
        <w:sz w:val="16"/>
        <w:szCs w:val="20"/>
      </w:rPr>
      <w:t>The MPF</w:t>
    </w:r>
    <w:r w:rsidR="006B7345">
      <w:rPr>
        <w:rFonts w:ascii="Arial" w:eastAsia="Arial" w:hAnsi="Arial" w:cs="Times New Roman"/>
        <w:spacing w:val="-2"/>
        <w:sz w:val="16"/>
        <w:szCs w:val="20"/>
      </w:rPr>
      <w:t xml:space="preserve">A </w:t>
    </w:r>
    <w:r w:rsidR="00A37E11" w:rsidRPr="00A37E11">
      <w:rPr>
        <w:rFonts w:ascii="Arial" w:eastAsia="Arial" w:hAnsi="Arial" w:cs="Times New Roman"/>
        <w:spacing w:val="-2"/>
        <w:sz w:val="16"/>
        <w:szCs w:val="20"/>
      </w:rPr>
      <w:t>does not grant approvals, nor administer this Act or Regulations.</w:t>
    </w:r>
  </w:p>
  <w:p w14:paraId="070420AC" w14:textId="77170DC7" w:rsidR="00A37E11" w:rsidRPr="00B30F8C" w:rsidRDefault="00346889" w:rsidP="00B30F8C">
    <w:pPr>
      <w:pStyle w:val="Footer"/>
      <w:tabs>
        <w:tab w:val="clear" w:pos="4513"/>
        <w:tab w:val="center" w:pos="4962"/>
      </w:tabs>
      <w:ind w:left="284"/>
    </w:pPr>
    <w:hyperlink r:id="rId1" w:tooltip="www.business.gov.au/mpfa " w:history="1">
      <w:r w:rsidR="00935447" w:rsidRPr="00346889">
        <w:rPr>
          <w:rStyle w:val="Hyperlink"/>
          <w:rFonts w:eastAsia="Arial" w:cs="Times New Roman"/>
          <w:color w:val="005677"/>
          <w:spacing w:val="-2"/>
          <w:szCs w:val="20"/>
        </w:rPr>
        <w:t>www.business.gov.au/mpfa</w:t>
      </w:r>
    </w:hyperlink>
    <w:r w:rsidR="00845A52" w:rsidRPr="00346889">
      <w:rPr>
        <w:rStyle w:val="Hyperlink"/>
        <w:rFonts w:eastAsia="Arial" w:cs="Times New Roman"/>
        <w:color w:val="005677"/>
        <w:spacing w:val="-2"/>
        <w:szCs w:val="20"/>
      </w:rPr>
      <w:t xml:space="preserve"> </w:t>
    </w:r>
    <w:r w:rsidR="00B30F8C" w:rsidRPr="00346889">
      <w:rPr>
        <w:rStyle w:val="FooterChar"/>
        <w:color w:val="005677"/>
      </w:rPr>
      <w:tab/>
    </w:r>
    <w:r w:rsidRPr="00346889">
      <w:rPr>
        <w:rStyle w:val="Hyperlink"/>
        <w:rFonts w:eastAsia="Arial" w:cs="Times New Roman"/>
        <w:color w:val="005677"/>
        <w:spacing w:val="-2"/>
        <w:szCs w:val="20"/>
      </w:rPr>
      <w:t>mpfa@industry.gov.au</w:t>
    </w:r>
    <w:r w:rsidR="003C1D32" w:rsidRPr="003C1D32">
      <w:rPr>
        <w:rStyle w:val="FooterChar"/>
      </w:rPr>
      <w:tab/>
    </w:r>
    <w:r w:rsidR="00B30F8C">
      <w:rPr>
        <w:rStyle w:val="FooterChar"/>
      </w:rPr>
      <w:t xml:space="preserve"> </w:t>
    </w:r>
    <w:r w:rsidR="00F07B53"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420A6" w14:textId="77777777" w:rsidR="00B61914" w:rsidRDefault="00B61914" w:rsidP="00B61914">
      <w:pPr>
        <w:spacing w:after="0" w:line="240" w:lineRule="auto"/>
      </w:pPr>
      <w:r>
        <w:separator/>
      </w:r>
    </w:p>
  </w:footnote>
  <w:footnote w:type="continuationSeparator" w:id="0">
    <w:p w14:paraId="070420A7" w14:textId="77777777" w:rsidR="00B61914" w:rsidRDefault="00B61914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420AA" w14:textId="4AED936F" w:rsidR="00B61914" w:rsidRDefault="005B22F2">
    <w:pPr>
      <w:pStyle w:val="Header"/>
    </w:pPr>
    <w:r>
      <w:rPr>
        <w:noProof/>
        <w:lang w:eastAsia="en-AU"/>
      </w:rPr>
      <w:drawing>
        <wp:inline distT="0" distB="0" distL="0" distR="0" wp14:anchorId="4AC19998" wp14:editId="60286710">
          <wp:extent cx="6443345" cy="3242945"/>
          <wp:effectExtent l="0" t="0" r="0" b="0"/>
          <wp:docPr id="2" name="Picture 2" descr="Major Project Facilataion Agency C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28B4"/>
    <w:multiLevelType w:val="hybridMultilevel"/>
    <w:tmpl w:val="97B81A0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995045"/>
    <w:multiLevelType w:val="hybridMultilevel"/>
    <w:tmpl w:val="A4887374"/>
    <w:lvl w:ilvl="0" w:tplc="B3680E9E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279FC"/>
    <w:multiLevelType w:val="hybridMultilevel"/>
    <w:tmpl w:val="2104DA8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8FE7D41"/>
    <w:multiLevelType w:val="hybridMultilevel"/>
    <w:tmpl w:val="002C0B0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36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14"/>
    <w:rsid w:val="00040404"/>
    <w:rsid w:val="00043461"/>
    <w:rsid w:val="0005483D"/>
    <w:rsid w:val="00076460"/>
    <w:rsid w:val="00157D30"/>
    <w:rsid w:val="001F3D8E"/>
    <w:rsid w:val="00266F60"/>
    <w:rsid w:val="002C3EE3"/>
    <w:rsid w:val="00316B01"/>
    <w:rsid w:val="00333D5E"/>
    <w:rsid w:val="00346889"/>
    <w:rsid w:val="00353F31"/>
    <w:rsid w:val="003848E7"/>
    <w:rsid w:val="003C1D32"/>
    <w:rsid w:val="003C1F99"/>
    <w:rsid w:val="0046205B"/>
    <w:rsid w:val="004B6C9B"/>
    <w:rsid w:val="004E1D5D"/>
    <w:rsid w:val="005371DF"/>
    <w:rsid w:val="005B22F2"/>
    <w:rsid w:val="00601A87"/>
    <w:rsid w:val="006B7345"/>
    <w:rsid w:val="006C3978"/>
    <w:rsid w:val="007574D2"/>
    <w:rsid w:val="00780F7E"/>
    <w:rsid w:val="00845A52"/>
    <w:rsid w:val="008F3FA3"/>
    <w:rsid w:val="00905A1C"/>
    <w:rsid w:val="00935447"/>
    <w:rsid w:val="009677CC"/>
    <w:rsid w:val="009807CE"/>
    <w:rsid w:val="009A6848"/>
    <w:rsid w:val="009E5A3C"/>
    <w:rsid w:val="00A37E11"/>
    <w:rsid w:val="00A5210A"/>
    <w:rsid w:val="00A561F6"/>
    <w:rsid w:val="00B30F8C"/>
    <w:rsid w:val="00B61914"/>
    <w:rsid w:val="00B95BBD"/>
    <w:rsid w:val="00C57266"/>
    <w:rsid w:val="00C86F80"/>
    <w:rsid w:val="00C922A5"/>
    <w:rsid w:val="00D93EAA"/>
    <w:rsid w:val="00DA4CF7"/>
    <w:rsid w:val="00DA5B86"/>
    <w:rsid w:val="00E61810"/>
    <w:rsid w:val="00E706F3"/>
    <w:rsid w:val="00EA65F7"/>
    <w:rsid w:val="00EB3139"/>
    <w:rsid w:val="00EF346C"/>
    <w:rsid w:val="00F05CA6"/>
    <w:rsid w:val="00F07B53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7042076"/>
  <w15:docId w15:val="{4DD50FC8-EBDA-411D-B76C-AEAF5C2B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46C"/>
    <w:pPr>
      <w:spacing w:after="0"/>
      <w:outlineLvl w:val="0"/>
    </w:pPr>
    <w:rPr>
      <w:rFonts w:ascii="Arial" w:hAnsi="Arial" w:cs="Arial"/>
      <w:b/>
      <w:color w:val="004059"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40404"/>
    <w:pPr>
      <w:numPr>
        <w:numId w:val="1"/>
      </w:numPr>
      <w:spacing w:before="120" w:after="240"/>
      <w:ind w:left="425" w:hanging="357"/>
      <w:contextualSpacing w:val="0"/>
      <w:outlineLvl w:val="1"/>
    </w:pPr>
    <w:rPr>
      <w:rFonts w:ascii="Arial" w:hAnsi="Arial" w:cs="Arial"/>
      <w:b/>
      <w:color w:val="005677"/>
      <w:sz w:val="2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40404"/>
    <w:pPr>
      <w:keepNext/>
      <w:keepLines/>
      <w:spacing w:before="120" w:after="120"/>
      <w:outlineLvl w:val="2"/>
    </w:pPr>
    <w:rPr>
      <w:rFonts w:eastAsiaTheme="majorEastAsia" w:cstheme="majorBidi"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F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845A52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45A52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A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46C"/>
    <w:rPr>
      <w:rFonts w:ascii="Arial" w:hAnsi="Arial" w:cs="Arial"/>
      <w:b/>
      <w:color w:val="004059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404"/>
    <w:rPr>
      <w:rFonts w:ascii="Arial" w:hAnsi="Arial" w:cs="Arial"/>
      <w:b/>
      <w:color w:val="005677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40404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F8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pansa.gov.au/regulation-and-licensing/licensing/information-licence-applicants" TargetMode="External"/><Relationship Id="rId18" Type="http://schemas.openxmlformats.org/officeDocument/2006/relationships/hyperlink" Target="https://www.arpansa.gov.au/regulation-and-licensing/regulation/state-territory-regulator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infrastructure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pansa.gov.au/regulation-and-licensing/licensing/import-export-permi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rpansa.gov.au/regulation-and-licensing/licensing/information-for-licence-applicants/how-do-i-apply-for-a-licenc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ajorprojectshelp.business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pansa.gov.au/regulation-and-licensing/safety-security-transport/transport-of-radioactive-materia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A3PSR54DD4M5-1894031199-83</_dlc_DocId>
    <_dlc_DocIdUrl xmlns="a36bd50b-1532-4c22-b385-5c082c960938">
      <Url>https://dochub/div/officeofnorthernaustralia/businessfunctions/majorprojects/programmemgmnt/_layouts/15/DocIdRedir.aspx?ID=A3PSR54DD4M5-1894031199-83</Url>
      <Description>A3PSR54DD4M5-1894031199-83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85853-929F-4467-A093-6796574A933C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4F597C-A3D1-4D2C-A778-8066E79EDC98}"/>
</file>

<file path=customXml/itemProps3.xml><?xml version="1.0" encoding="utf-8"?>
<ds:datastoreItem xmlns:ds="http://schemas.openxmlformats.org/officeDocument/2006/customXml" ds:itemID="{4C0A4B1D-E508-432E-ACF5-D5C8587D79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6772CB-80FB-4125-AF11-A0120D7BC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AUSTRALIAN RADIATION PROTECTION AND NUCLEAR SAFETY ACT 1998</vt:lpstr>
    </vt:vector>
  </TitlesOfParts>
  <Company>Department of Industry, Innovation and Science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AUSTRALIAN RADIATION PROTECTION AND NUCLEAR SAFETY ACT 1998</dc:title>
  <dc:creator>Milanja, Jelena</dc:creator>
  <cp:lastModifiedBy>Pusceddu, Anna</cp:lastModifiedBy>
  <cp:revision>15</cp:revision>
  <dcterms:created xsi:type="dcterms:W3CDTF">2019-01-17T00:50:00Z</dcterms:created>
  <dcterms:modified xsi:type="dcterms:W3CDTF">2021-09-06T05:10:00Z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829bf999-b2cb-48fc-9ee0-f3d463053e6e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