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49182" w14:textId="0F1C1450" w:rsidR="007441D1" w:rsidRDefault="00D42AC3" w:rsidP="005E7E8A">
      <w:pPr>
        <w:pStyle w:val="Heading1"/>
        <w:jc w:val="center"/>
      </w:pPr>
      <w:bookmarkStart w:id="0" w:name="_GoBack"/>
      <w:bookmarkEnd w:id="0"/>
      <w:r w:rsidRPr="00E70F0F">
        <w:t>INDUSTRY</w:t>
      </w:r>
      <w:r w:rsidR="000507C2">
        <w:t xml:space="preserve"> PARTICIPANT TERMS &amp; CONDITIONS</w:t>
      </w:r>
    </w:p>
    <w:p w14:paraId="2ABF2044" w14:textId="77777777" w:rsidR="00E70F0F" w:rsidRPr="00E70F0F" w:rsidRDefault="00E70F0F" w:rsidP="00E70F0F">
      <w:pPr>
        <w:jc w:val="center"/>
        <w:rPr>
          <w:b/>
        </w:rPr>
      </w:pPr>
    </w:p>
    <w:p w14:paraId="01459AD0" w14:textId="65537650" w:rsidR="007441D1" w:rsidRPr="00E70F0F" w:rsidRDefault="005A0367" w:rsidP="000805C3">
      <w:pPr>
        <w:pStyle w:val="BodyText"/>
        <w:spacing w:before="0" w:after="120"/>
        <w:ind w:left="0" w:right="117" w:firstLine="0"/>
        <w:rPr>
          <w:sz w:val="18"/>
          <w:szCs w:val="18"/>
        </w:rPr>
      </w:pPr>
      <w:r>
        <w:rPr>
          <w:w w:val="105"/>
          <w:sz w:val="18"/>
          <w:szCs w:val="18"/>
        </w:rPr>
        <w:t>These terms and conditions (</w:t>
      </w:r>
      <w:r w:rsidRPr="005A0367">
        <w:rPr>
          <w:b/>
          <w:w w:val="105"/>
          <w:sz w:val="18"/>
          <w:szCs w:val="18"/>
        </w:rPr>
        <w:t>T&amp;Cs</w:t>
      </w:r>
      <w:r>
        <w:rPr>
          <w:w w:val="105"/>
          <w:sz w:val="18"/>
          <w:szCs w:val="18"/>
        </w:rPr>
        <w:t>) apply to all i</w:t>
      </w:r>
      <w:r w:rsidR="00B94E6A" w:rsidRPr="00E70F0F">
        <w:rPr>
          <w:w w:val="105"/>
          <w:sz w:val="18"/>
          <w:szCs w:val="18"/>
        </w:rPr>
        <w:t xml:space="preserve">ndustry </w:t>
      </w:r>
      <w:r>
        <w:rPr>
          <w:w w:val="105"/>
          <w:sz w:val="18"/>
          <w:szCs w:val="18"/>
        </w:rPr>
        <w:t>entities (</w:t>
      </w:r>
      <w:r w:rsidRPr="005A0367">
        <w:rPr>
          <w:b/>
          <w:w w:val="105"/>
          <w:sz w:val="18"/>
          <w:szCs w:val="18"/>
        </w:rPr>
        <w:t>Industry Participants</w:t>
      </w:r>
      <w:r>
        <w:rPr>
          <w:w w:val="105"/>
          <w:sz w:val="18"/>
          <w:szCs w:val="18"/>
        </w:rPr>
        <w:t>) admitted to</w:t>
      </w:r>
      <w:r w:rsidR="00B94E6A" w:rsidRPr="00E70F0F">
        <w:rPr>
          <w:w w:val="105"/>
          <w:sz w:val="18"/>
          <w:szCs w:val="18"/>
        </w:rPr>
        <w:t xml:space="preserve"> </w:t>
      </w:r>
      <w:r w:rsidR="001F0AC9">
        <w:rPr>
          <w:w w:val="105"/>
          <w:sz w:val="18"/>
          <w:szCs w:val="18"/>
        </w:rPr>
        <w:t>the Defence CRC</w:t>
      </w:r>
      <w:r w:rsidR="00E544E4" w:rsidRPr="00E70F0F">
        <w:rPr>
          <w:sz w:val="18"/>
          <w:szCs w:val="18"/>
        </w:rPr>
        <w:t xml:space="preserve"> </w:t>
      </w:r>
      <w:r>
        <w:rPr>
          <w:sz w:val="18"/>
          <w:szCs w:val="18"/>
        </w:rPr>
        <w:t xml:space="preserve">and </w:t>
      </w:r>
      <w:r w:rsidRPr="00E70F0F">
        <w:rPr>
          <w:w w:val="105"/>
          <w:sz w:val="18"/>
          <w:szCs w:val="18"/>
        </w:rPr>
        <w:t>reflect the</w:t>
      </w:r>
      <w:r w:rsidR="003372D3">
        <w:rPr>
          <w:w w:val="105"/>
          <w:sz w:val="18"/>
          <w:szCs w:val="18"/>
        </w:rPr>
        <w:t xml:space="preserve"> requirements of the</w:t>
      </w:r>
      <w:r w:rsidRPr="00E70F0F">
        <w:rPr>
          <w:w w:val="105"/>
          <w:sz w:val="18"/>
          <w:szCs w:val="18"/>
        </w:rPr>
        <w:t xml:space="preserve"> </w:t>
      </w:r>
      <w:hyperlink r:id="rId11" w:history="1">
        <w:r w:rsidRPr="00E70F0F">
          <w:rPr>
            <w:rStyle w:val="Hyperlink"/>
            <w:w w:val="105"/>
            <w:sz w:val="18"/>
            <w:szCs w:val="18"/>
          </w:rPr>
          <w:t>Defence Cooperative Research Centres Program Guidelines</w:t>
        </w:r>
      </w:hyperlink>
      <w:r w:rsidRPr="00E70F0F">
        <w:rPr>
          <w:w w:val="105"/>
          <w:sz w:val="18"/>
          <w:szCs w:val="18"/>
        </w:rPr>
        <w:t xml:space="preserve"> (</w:t>
      </w:r>
      <w:r w:rsidRPr="00E70F0F">
        <w:rPr>
          <w:b/>
          <w:w w:val="105"/>
          <w:sz w:val="18"/>
          <w:szCs w:val="18"/>
        </w:rPr>
        <w:t>Guidelines</w:t>
      </w:r>
      <w:r w:rsidRPr="00E70F0F">
        <w:rPr>
          <w:w w:val="105"/>
          <w:sz w:val="18"/>
          <w:szCs w:val="18"/>
        </w:rPr>
        <w:t>)</w:t>
      </w:r>
      <w:r>
        <w:rPr>
          <w:sz w:val="18"/>
          <w:szCs w:val="18"/>
        </w:rPr>
        <w:t>. All Industry Participants</w:t>
      </w:r>
      <w:r w:rsidR="00E544E4" w:rsidRPr="00E70F0F">
        <w:rPr>
          <w:sz w:val="18"/>
          <w:szCs w:val="18"/>
        </w:rPr>
        <w:t xml:space="preserve"> </w:t>
      </w:r>
      <w:r w:rsidR="003372D3">
        <w:rPr>
          <w:sz w:val="18"/>
          <w:szCs w:val="18"/>
        </w:rPr>
        <w:t>agree with</w:t>
      </w:r>
      <w:r>
        <w:rPr>
          <w:sz w:val="18"/>
          <w:szCs w:val="18"/>
        </w:rPr>
        <w:t xml:space="preserve"> </w:t>
      </w:r>
      <w:r w:rsidR="001F0AC9">
        <w:rPr>
          <w:sz w:val="18"/>
          <w:szCs w:val="18"/>
        </w:rPr>
        <w:t>the Defence CRC</w:t>
      </w:r>
      <w:r w:rsidRPr="00E70F0F">
        <w:rPr>
          <w:sz w:val="18"/>
          <w:szCs w:val="18"/>
        </w:rPr>
        <w:t xml:space="preserve"> Limited </w:t>
      </w:r>
      <w:r w:rsidR="001F0AC9" w:rsidRPr="001F0AC9">
        <w:rPr>
          <w:highlight w:val="yellow"/>
        </w:rPr>
        <w:t>(Insert ABN</w:t>
      </w:r>
      <w:r w:rsidR="003372D3" w:rsidRPr="001F0AC9">
        <w:rPr>
          <w:highlight w:val="yellow"/>
        </w:rPr>
        <w:t>)</w:t>
      </w:r>
      <w:r w:rsidR="003372D3" w:rsidRPr="001F0AC9">
        <w:rPr>
          <w:sz w:val="18"/>
          <w:szCs w:val="18"/>
          <w:highlight w:val="yellow"/>
        </w:rPr>
        <w:t xml:space="preserve"> </w:t>
      </w:r>
      <w:r w:rsidRPr="001F0AC9">
        <w:rPr>
          <w:sz w:val="18"/>
          <w:szCs w:val="18"/>
          <w:highlight w:val="yellow"/>
        </w:rPr>
        <w:t>(</w:t>
      </w:r>
      <w:r w:rsidRPr="00E70F0F">
        <w:rPr>
          <w:b/>
          <w:sz w:val="18"/>
          <w:szCs w:val="18"/>
        </w:rPr>
        <w:t>Company</w:t>
      </w:r>
      <w:r w:rsidRPr="00E70F0F">
        <w:rPr>
          <w:sz w:val="18"/>
          <w:szCs w:val="18"/>
        </w:rPr>
        <w:t>)</w:t>
      </w:r>
      <w:r>
        <w:rPr>
          <w:sz w:val="18"/>
          <w:szCs w:val="18"/>
        </w:rPr>
        <w:t xml:space="preserve"> to </w:t>
      </w:r>
      <w:r w:rsidR="00D42AC3" w:rsidRPr="00E70F0F">
        <w:rPr>
          <w:w w:val="105"/>
          <w:sz w:val="18"/>
          <w:szCs w:val="18"/>
        </w:rPr>
        <w:t>comply with these T&amp;Cs</w:t>
      </w:r>
      <w:r>
        <w:rPr>
          <w:w w:val="105"/>
          <w:sz w:val="18"/>
          <w:szCs w:val="18"/>
        </w:rPr>
        <w:t>. The b</w:t>
      </w:r>
      <w:r w:rsidR="00E544E4" w:rsidRPr="00E70F0F">
        <w:rPr>
          <w:w w:val="105"/>
          <w:sz w:val="18"/>
          <w:szCs w:val="18"/>
        </w:rPr>
        <w:t xml:space="preserve">oard of the </w:t>
      </w:r>
      <w:r w:rsidR="00D42AC3" w:rsidRPr="00E70F0F">
        <w:rPr>
          <w:w w:val="105"/>
          <w:sz w:val="18"/>
          <w:szCs w:val="18"/>
        </w:rPr>
        <w:t>Company (</w:t>
      </w:r>
      <w:r w:rsidR="00D42AC3" w:rsidRPr="00E70F0F">
        <w:rPr>
          <w:b/>
          <w:w w:val="105"/>
          <w:sz w:val="18"/>
          <w:szCs w:val="18"/>
        </w:rPr>
        <w:t>Board</w:t>
      </w:r>
      <w:r w:rsidR="00D42AC3" w:rsidRPr="00E70F0F">
        <w:rPr>
          <w:w w:val="105"/>
          <w:sz w:val="18"/>
          <w:szCs w:val="18"/>
        </w:rPr>
        <w:t>) may amend the</w:t>
      </w:r>
      <w:r w:rsidR="00E544E4" w:rsidRPr="00E70F0F">
        <w:rPr>
          <w:w w:val="105"/>
          <w:sz w:val="18"/>
          <w:szCs w:val="18"/>
        </w:rPr>
        <w:t>se</w:t>
      </w:r>
      <w:r w:rsidR="00D42AC3" w:rsidRPr="00E70F0F">
        <w:rPr>
          <w:w w:val="105"/>
          <w:sz w:val="18"/>
          <w:szCs w:val="18"/>
        </w:rPr>
        <w:t xml:space="preserve"> T&amp;Cs as set out in paragraph </w:t>
      </w:r>
      <w:r w:rsidR="00B81679">
        <w:rPr>
          <w:w w:val="105"/>
          <w:sz w:val="18"/>
          <w:szCs w:val="18"/>
        </w:rPr>
        <w:fldChar w:fldCharType="begin"/>
      </w:r>
      <w:r w:rsidR="00B81679">
        <w:rPr>
          <w:w w:val="105"/>
          <w:sz w:val="18"/>
          <w:szCs w:val="18"/>
        </w:rPr>
        <w:instrText xml:space="preserve"> REF _Ref507595469 \n \h </w:instrText>
      </w:r>
      <w:r w:rsidR="00B81679">
        <w:rPr>
          <w:w w:val="105"/>
          <w:sz w:val="18"/>
          <w:szCs w:val="18"/>
        </w:rPr>
      </w:r>
      <w:r w:rsidR="00B81679">
        <w:rPr>
          <w:w w:val="105"/>
          <w:sz w:val="18"/>
          <w:szCs w:val="18"/>
        </w:rPr>
        <w:fldChar w:fldCharType="separate"/>
      </w:r>
      <w:r w:rsidR="00F41E9E">
        <w:rPr>
          <w:w w:val="105"/>
          <w:sz w:val="18"/>
          <w:szCs w:val="18"/>
        </w:rPr>
        <w:t>19</w:t>
      </w:r>
      <w:r w:rsidR="00B81679">
        <w:rPr>
          <w:w w:val="105"/>
          <w:sz w:val="18"/>
          <w:szCs w:val="18"/>
        </w:rPr>
        <w:fldChar w:fldCharType="end"/>
      </w:r>
      <w:r w:rsidR="00D42AC3" w:rsidRPr="00E70F0F">
        <w:rPr>
          <w:w w:val="105"/>
          <w:sz w:val="18"/>
          <w:szCs w:val="18"/>
        </w:rPr>
        <w:t>.</w:t>
      </w:r>
    </w:p>
    <w:p w14:paraId="65D13B93" w14:textId="77777777" w:rsidR="005E7E8A" w:rsidRPr="00E70F0F" w:rsidRDefault="005E7E8A" w:rsidP="005E7E8A">
      <w:pPr>
        <w:pStyle w:val="BodyText"/>
        <w:spacing w:before="0"/>
        <w:ind w:left="833"/>
      </w:pPr>
    </w:p>
    <w:p w14:paraId="17FA0D63" w14:textId="77777777" w:rsidR="0026626F" w:rsidRDefault="0026626F" w:rsidP="0026626F">
      <w:pPr>
        <w:pStyle w:val="BodyText"/>
        <w:numPr>
          <w:ilvl w:val="0"/>
          <w:numId w:val="1"/>
        </w:numPr>
        <w:spacing w:before="120" w:after="120"/>
        <w:ind w:left="567" w:hanging="456"/>
        <w:rPr>
          <w:w w:val="105"/>
        </w:rPr>
      </w:pPr>
      <w:r>
        <w:rPr>
          <w:b/>
          <w:w w:val="105"/>
        </w:rPr>
        <w:t>T</w:t>
      </w:r>
      <w:r w:rsidRPr="00E70F0F">
        <w:rPr>
          <w:b/>
          <w:w w:val="105"/>
        </w:rPr>
        <w:t>erm</w:t>
      </w:r>
      <w:r w:rsidRPr="00E70F0F">
        <w:rPr>
          <w:w w:val="105"/>
        </w:rPr>
        <w:t>:</w:t>
      </w:r>
      <w:r>
        <w:rPr>
          <w:w w:val="105"/>
        </w:rPr>
        <w:t xml:space="preserve"> </w:t>
      </w:r>
      <w:r w:rsidRPr="00E70F0F">
        <w:rPr>
          <w:w w:val="105"/>
        </w:rPr>
        <w:t xml:space="preserve">An Industry Participant’s participation in </w:t>
      </w:r>
      <w:r>
        <w:rPr>
          <w:w w:val="105"/>
        </w:rPr>
        <w:t>the Defence CRC</w:t>
      </w:r>
      <w:r w:rsidRPr="00E70F0F">
        <w:rPr>
          <w:w w:val="105"/>
        </w:rPr>
        <w:t xml:space="preserve"> will commence on the later of the date</w:t>
      </w:r>
      <w:r w:rsidRPr="00E70F0F">
        <w:rPr>
          <w:spacing w:val="-39"/>
          <w:w w:val="105"/>
        </w:rPr>
        <w:t xml:space="preserve"> </w:t>
      </w:r>
      <w:r w:rsidRPr="00E70F0F">
        <w:rPr>
          <w:w w:val="105"/>
        </w:rPr>
        <w:t>that it is notified in writing that its participant application has been successful or the date on which the Industry Participant pays its init</w:t>
      </w:r>
      <w:r>
        <w:rPr>
          <w:w w:val="105"/>
        </w:rPr>
        <w:t>ial annual p</w:t>
      </w:r>
      <w:r w:rsidRPr="00E70F0F">
        <w:rPr>
          <w:w w:val="105"/>
        </w:rPr>
        <w:t xml:space="preserve">articipant </w:t>
      </w:r>
      <w:r>
        <w:rPr>
          <w:w w:val="105"/>
        </w:rPr>
        <w:t>f</w:t>
      </w:r>
      <w:r w:rsidRPr="00E70F0F">
        <w:rPr>
          <w:w w:val="105"/>
        </w:rPr>
        <w:t xml:space="preserve">ee </w:t>
      </w:r>
      <w:r>
        <w:rPr>
          <w:w w:val="105"/>
        </w:rPr>
        <w:t>(</w:t>
      </w:r>
      <w:r w:rsidRPr="003372D3">
        <w:rPr>
          <w:b/>
          <w:w w:val="105"/>
        </w:rPr>
        <w:t>Participant Fee</w:t>
      </w:r>
      <w:r>
        <w:rPr>
          <w:w w:val="105"/>
        </w:rPr>
        <w:t xml:space="preserve">) </w:t>
      </w:r>
      <w:r w:rsidRPr="00E70F0F">
        <w:rPr>
          <w:w w:val="105"/>
        </w:rPr>
        <w:t xml:space="preserve">to the Company. Participation in </w:t>
      </w:r>
      <w:r>
        <w:rPr>
          <w:w w:val="105"/>
        </w:rPr>
        <w:t>the Defence CRC</w:t>
      </w:r>
      <w:r w:rsidRPr="00E70F0F">
        <w:rPr>
          <w:w w:val="105"/>
        </w:rPr>
        <w:t xml:space="preserve"> must be renewed </w:t>
      </w:r>
      <w:r>
        <w:rPr>
          <w:w w:val="105"/>
        </w:rPr>
        <w:t xml:space="preserve">Dear, </w:t>
      </w:r>
      <w:r w:rsidRPr="00B40A2D">
        <w:rPr>
          <w:w w:val="105"/>
        </w:rPr>
        <w:t>being 1 July</w:t>
      </w:r>
      <w:r w:rsidRPr="00E70F0F">
        <w:rPr>
          <w:w w:val="105"/>
        </w:rPr>
        <w:t xml:space="preserve"> each year (</w:t>
      </w:r>
      <w:r w:rsidRPr="00E70F0F">
        <w:rPr>
          <w:b/>
          <w:w w:val="105"/>
        </w:rPr>
        <w:t>Renewal Date</w:t>
      </w:r>
      <w:r w:rsidRPr="00E70F0F">
        <w:rPr>
          <w:w w:val="105"/>
        </w:rPr>
        <w:t xml:space="preserve">). Participation in </w:t>
      </w:r>
      <w:r>
        <w:rPr>
          <w:w w:val="105"/>
        </w:rPr>
        <w:t>the Defence CRC</w:t>
      </w:r>
      <w:r w:rsidRPr="00E70F0F">
        <w:rPr>
          <w:w w:val="105"/>
        </w:rPr>
        <w:t xml:space="preserve"> will continue until the earlier of the Industry Participant’s retiremen</w:t>
      </w:r>
      <w:r>
        <w:rPr>
          <w:w w:val="105"/>
        </w:rPr>
        <w:t xml:space="preserve">t in accordance with paragraph </w:t>
      </w:r>
      <w:r>
        <w:rPr>
          <w:w w:val="105"/>
        </w:rPr>
        <w:fldChar w:fldCharType="begin"/>
      </w:r>
      <w:r>
        <w:rPr>
          <w:w w:val="105"/>
        </w:rPr>
        <w:instrText xml:space="preserve"> REF _Ref507595506 \n \h </w:instrText>
      </w:r>
      <w:r>
        <w:rPr>
          <w:w w:val="105"/>
        </w:rPr>
      </w:r>
      <w:r>
        <w:rPr>
          <w:w w:val="105"/>
        </w:rPr>
        <w:fldChar w:fldCharType="separate"/>
      </w:r>
      <w:r>
        <w:rPr>
          <w:w w:val="105"/>
        </w:rPr>
        <w:t>11</w:t>
      </w:r>
      <w:r>
        <w:rPr>
          <w:w w:val="105"/>
        </w:rPr>
        <w:fldChar w:fldCharType="end"/>
      </w:r>
      <w:r w:rsidRPr="00E70F0F">
        <w:rPr>
          <w:w w:val="105"/>
        </w:rPr>
        <w:t xml:space="preserve"> or the date that the term of </w:t>
      </w:r>
      <w:r>
        <w:rPr>
          <w:w w:val="105"/>
        </w:rPr>
        <w:t>the Defence CRC</w:t>
      </w:r>
      <w:r w:rsidRPr="00E70F0F">
        <w:rPr>
          <w:spacing w:val="7"/>
          <w:w w:val="105"/>
        </w:rPr>
        <w:t xml:space="preserve"> </w:t>
      </w:r>
      <w:r w:rsidRPr="00E70F0F">
        <w:rPr>
          <w:w w:val="105"/>
        </w:rPr>
        <w:t>ends.</w:t>
      </w:r>
    </w:p>
    <w:p w14:paraId="65F5F7EC" w14:textId="77777777" w:rsidR="0026626F" w:rsidRPr="0026626F" w:rsidRDefault="0026626F" w:rsidP="0026626F">
      <w:pPr>
        <w:pStyle w:val="ListParagraph"/>
        <w:numPr>
          <w:ilvl w:val="0"/>
          <w:numId w:val="1"/>
        </w:numPr>
        <w:spacing w:before="120" w:after="120"/>
        <w:ind w:left="567" w:right="319" w:hanging="567"/>
        <w:rPr>
          <w:sz w:val="18"/>
          <w:szCs w:val="18"/>
        </w:rPr>
      </w:pPr>
      <w:r w:rsidRPr="00E70F0F">
        <w:rPr>
          <w:b/>
          <w:w w:val="105"/>
          <w:sz w:val="18"/>
          <w:szCs w:val="18"/>
        </w:rPr>
        <w:t>Rights and obligations of member of group of companies</w:t>
      </w:r>
      <w:r w:rsidRPr="00E70F0F">
        <w:rPr>
          <w:w w:val="105"/>
          <w:sz w:val="18"/>
          <w:szCs w:val="18"/>
        </w:rPr>
        <w:t>: The rights and obligations under these T&amp;Cs apply to the entity or entities that have been admitted as the Industry Participant as set out in the Industry Participant’s application. Where an Industry Participant is a member of a group of companies but has been admitted as a single corporate entity, the rights and obligations under these T&amp;Cs apply only to that single corporate entity and not to any other member of the group of</w:t>
      </w:r>
      <w:r w:rsidRPr="00E70F0F">
        <w:rPr>
          <w:spacing w:val="3"/>
          <w:w w:val="105"/>
          <w:sz w:val="18"/>
          <w:szCs w:val="18"/>
        </w:rPr>
        <w:t xml:space="preserve"> </w:t>
      </w:r>
      <w:r w:rsidRPr="00E70F0F">
        <w:rPr>
          <w:w w:val="105"/>
          <w:sz w:val="18"/>
          <w:szCs w:val="18"/>
        </w:rPr>
        <w:t>companies.</w:t>
      </w:r>
    </w:p>
    <w:p w14:paraId="29BD6933" w14:textId="47650373" w:rsidR="007441D1" w:rsidRPr="00E70F0F" w:rsidRDefault="00D42AC3" w:rsidP="000805C3">
      <w:pPr>
        <w:pStyle w:val="ListParagraph"/>
        <w:numPr>
          <w:ilvl w:val="0"/>
          <w:numId w:val="1"/>
        </w:numPr>
        <w:spacing w:before="0" w:after="120"/>
        <w:ind w:left="567" w:right="172" w:hanging="567"/>
        <w:rPr>
          <w:sz w:val="18"/>
          <w:szCs w:val="18"/>
        </w:rPr>
      </w:pPr>
      <w:r w:rsidRPr="00E70F0F">
        <w:rPr>
          <w:b/>
          <w:w w:val="105"/>
          <w:sz w:val="18"/>
          <w:szCs w:val="18"/>
        </w:rPr>
        <w:t>Participant Fee</w:t>
      </w:r>
      <w:r w:rsidRPr="00E70F0F">
        <w:rPr>
          <w:w w:val="105"/>
          <w:sz w:val="18"/>
          <w:szCs w:val="18"/>
        </w:rPr>
        <w:t xml:space="preserve">: </w:t>
      </w:r>
      <w:r w:rsidR="00B81679">
        <w:rPr>
          <w:w w:val="105"/>
          <w:sz w:val="18"/>
          <w:szCs w:val="18"/>
        </w:rPr>
        <w:t xml:space="preserve">All </w:t>
      </w:r>
      <w:r w:rsidR="00B81679" w:rsidRPr="00E70F0F">
        <w:rPr>
          <w:w w:val="105"/>
          <w:sz w:val="18"/>
          <w:szCs w:val="18"/>
        </w:rPr>
        <w:t>participant</w:t>
      </w:r>
      <w:r w:rsidR="00B81679">
        <w:rPr>
          <w:w w:val="105"/>
          <w:sz w:val="18"/>
          <w:szCs w:val="18"/>
        </w:rPr>
        <w:t>s</w:t>
      </w:r>
      <w:r w:rsidR="00B81679" w:rsidRPr="00E70F0F">
        <w:rPr>
          <w:w w:val="105"/>
          <w:sz w:val="18"/>
          <w:szCs w:val="18"/>
        </w:rPr>
        <w:t xml:space="preserve"> in </w:t>
      </w:r>
      <w:r w:rsidR="001F0AC9">
        <w:rPr>
          <w:w w:val="105"/>
          <w:sz w:val="18"/>
          <w:szCs w:val="18"/>
        </w:rPr>
        <w:t>the Defence CRC</w:t>
      </w:r>
      <w:r w:rsidR="00B81679" w:rsidRPr="00E70F0F">
        <w:rPr>
          <w:w w:val="105"/>
          <w:sz w:val="18"/>
          <w:szCs w:val="18"/>
        </w:rPr>
        <w:t xml:space="preserve"> (</w:t>
      </w:r>
      <w:r w:rsidR="001F0AC9">
        <w:rPr>
          <w:b/>
          <w:w w:val="105"/>
          <w:sz w:val="18"/>
          <w:szCs w:val="18"/>
        </w:rPr>
        <w:t>the Defence CRC</w:t>
      </w:r>
      <w:r w:rsidR="00B81679" w:rsidRPr="00E70F0F">
        <w:rPr>
          <w:b/>
          <w:w w:val="105"/>
          <w:sz w:val="18"/>
          <w:szCs w:val="18"/>
        </w:rPr>
        <w:t xml:space="preserve"> Participant</w:t>
      </w:r>
      <w:r w:rsidR="00B81679">
        <w:rPr>
          <w:b/>
          <w:w w:val="105"/>
          <w:sz w:val="18"/>
          <w:szCs w:val="18"/>
        </w:rPr>
        <w:t>s</w:t>
      </w:r>
      <w:r w:rsidR="00B81679" w:rsidRPr="00E70F0F">
        <w:rPr>
          <w:w w:val="105"/>
          <w:sz w:val="18"/>
          <w:szCs w:val="18"/>
        </w:rPr>
        <w:t xml:space="preserve">) </w:t>
      </w:r>
      <w:r w:rsidR="0006548E" w:rsidRPr="00E70F0F">
        <w:rPr>
          <w:w w:val="105"/>
          <w:sz w:val="18"/>
          <w:szCs w:val="18"/>
        </w:rPr>
        <w:t xml:space="preserve">must pay </w:t>
      </w:r>
      <w:r w:rsidRPr="00E70F0F">
        <w:rPr>
          <w:w w:val="105"/>
          <w:sz w:val="18"/>
          <w:szCs w:val="18"/>
        </w:rPr>
        <w:t>the applicable annual Particip</w:t>
      </w:r>
      <w:r w:rsidR="0006548E" w:rsidRPr="00E70F0F">
        <w:rPr>
          <w:w w:val="105"/>
          <w:sz w:val="18"/>
          <w:szCs w:val="18"/>
        </w:rPr>
        <w:t xml:space="preserve">ant Fee </w:t>
      </w:r>
      <w:r w:rsidR="005A0367" w:rsidRPr="00E70F0F">
        <w:rPr>
          <w:w w:val="105"/>
          <w:sz w:val="18"/>
          <w:szCs w:val="18"/>
        </w:rPr>
        <w:t xml:space="preserve">to the Company </w:t>
      </w:r>
      <w:r w:rsidR="0006548E" w:rsidRPr="00E70F0F">
        <w:rPr>
          <w:w w:val="105"/>
          <w:sz w:val="18"/>
          <w:szCs w:val="18"/>
        </w:rPr>
        <w:t xml:space="preserve">to be </w:t>
      </w:r>
      <w:r w:rsidR="001F0AC9">
        <w:rPr>
          <w:w w:val="105"/>
          <w:sz w:val="18"/>
          <w:szCs w:val="18"/>
        </w:rPr>
        <w:t>a Defence CRC</w:t>
      </w:r>
      <w:r w:rsidR="00A85EEA" w:rsidRPr="00B81679">
        <w:rPr>
          <w:w w:val="105"/>
          <w:sz w:val="18"/>
          <w:szCs w:val="18"/>
        </w:rPr>
        <w:t xml:space="preserve"> Participant</w:t>
      </w:r>
      <w:r w:rsidR="00B81679">
        <w:rPr>
          <w:w w:val="105"/>
          <w:sz w:val="18"/>
          <w:szCs w:val="18"/>
        </w:rPr>
        <w:t xml:space="preserve"> </w:t>
      </w:r>
      <w:r w:rsidRPr="00E70F0F">
        <w:rPr>
          <w:w w:val="105"/>
          <w:sz w:val="18"/>
          <w:szCs w:val="18"/>
        </w:rPr>
        <w:t>and to access</w:t>
      </w:r>
      <w:r w:rsidR="0006548E" w:rsidRPr="00E70F0F">
        <w:rPr>
          <w:w w:val="105"/>
          <w:sz w:val="18"/>
          <w:szCs w:val="18"/>
        </w:rPr>
        <w:t xml:space="preserve"> opportunities to take part in </w:t>
      </w:r>
      <w:r w:rsidR="00ED2AB8" w:rsidRPr="00E70F0F">
        <w:rPr>
          <w:w w:val="105"/>
          <w:sz w:val="18"/>
          <w:szCs w:val="18"/>
        </w:rPr>
        <w:t>project</w:t>
      </w:r>
      <w:r w:rsidR="003372D3">
        <w:rPr>
          <w:w w:val="105"/>
          <w:sz w:val="18"/>
          <w:szCs w:val="18"/>
        </w:rPr>
        <w:t>s</w:t>
      </w:r>
      <w:r w:rsidR="00ED2AB8" w:rsidRPr="00E70F0F">
        <w:rPr>
          <w:w w:val="105"/>
          <w:sz w:val="18"/>
          <w:szCs w:val="18"/>
        </w:rPr>
        <w:t xml:space="preserve"> of </w:t>
      </w:r>
      <w:r w:rsidR="001F0AC9">
        <w:rPr>
          <w:w w:val="105"/>
          <w:sz w:val="18"/>
          <w:szCs w:val="18"/>
        </w:rPr>
        <w:t>the Defence CRC</w:t>
      </w:r>
      <w:r w:rsidRPr="00E70F0F">
        <w:rPr>
          <w:w w:val="105"/>
          <w:sz w:val="18"/>
          <w:szCs w:val="18"/>
        </w:rPr>
        <w:t xml:space="preserve"> </w:t>
      </w:r>
      <w:r w:rsidR="00ED2AB8" w:rsidRPr="00E70F0F">
        <w:rPr>
          <w:w w:val="105"/>
          <w:sz w:val="18"/>
          <w:szCs w:val="18"/>
        </w:rPr>
        <w:t>(</w:t>
      </w:r>
      <w:r w:rsidR="00ED2AB8" w:rsidRPr="00E70F0F">
        <w:rPr>
          <w:b/>
          <w:w w:val="105"/>
          <w:sz w:val="18"/>
          <w:szCs w:val="18"/>
        </w:rPr>
        <w:t>P</w:t>
      </w:r>
      <w:r w:rsidRPr="00E70F0F">
        <w:rPr>
          <w:b/>
          <w:w w:val="105"/>
          <w:sz w:val="18"/>
          <w:szCs w:val="18"/>
        </w:rPr>
        <w:t>roject</w:t>
      </w:r>
      <w:r w:rsidR="00400B44">
        <w:rPr>
          <w:b/>
          <w:w w:val="105"/>
          <w:sz w:val="18"/>
          <w:szCs w:val="18"/>
        </w:rPr>
        <w:t>s</w:t>
      </w:r>
      <w:r w:rsidR="00ED2AB8" w:rsidRPr="00E70F0F">
        <w:rPr>
          <w:w w:val="105"/>
          <w:sz w:val="18"/>
          <w:szCs w:val="18"/>
        </w:rPr>
        <w:t>)</w:t>
      </w:r>
      <w:r w:rsidRPr="00E70F0F">
        <w:rPr>
          <w:w w:val="105"/>
          <w:sz w:val="18"/>
          <w:szCs w:val="18"/>
        </w:rPr>
        <w:t>. The Participant Fee is payable on admission</w:t>
      </w:r>
      <w:r w:rsidR="005A0367">
        <w:rPr>
          <w:w w:val="105"/>
          <w:sz w:val="18"/>
          <w:szCs w:val="18"/>
        </w:rPr>
        <w:t>,</w:t>
      </w:r>
      <w:r w:rsidRPr="00E70F0F">
        <w:rPr>
          <w:w w:val="105"/>
          <w:sz w:val="18"/>
          <w:szCs w:val="18"/>
        </w:rPr>
        <w:t xml:space="preserve"> and for subsequent years by no later than the Renewal Date,</w:t>
      </w:r>
      <w:r w:rsidR="0006548E" w:rsidRPr="00E70F0F">
        <w:rPr>
          <w:w w:val="105"/>
          <w:sz w:val="18"/>
          <w:szCs w:val="18"/>
        </w:rPr>
        <w:t xml:space="preserve"> unless otherwise agreed by the Company</w:t>
      </w:r>
      <w:r w:rsidRPr="00E70F0F">
        <w:rPr>
          <w:w w:val="105"/>
          <w:sz w:val="18"/>
          <w:szCs w:val="18"/>
        </w:rPr>
        <w:t xml:space="preserve">. Participant Fees are reviewed annually by the Board and the fees for the upcoming year will be notified to </w:t>
      </w:r>
      <w:r w:rsidR="001F0AC9">
        <w:rPr>
          <w:w w:val="105"/>
          <w:sz w:val="18"/>
          <w:szCs w:val="18"/>
        </w:rPr>
        <w:t>the Defence CRC</w:t>
      </w:r>
      <w:r w:rsidR="00B81679">
        <w:rPr>
          <w:w w:val="105"/>
          <w:sz w:val="18"/>
          <w:szCs w:val="18"/>
        </w:rPr>
        <w:t xml:space="preserve"> </w:t>
      </w:r>
      <w:r w:rsidRPr="00E70F0F">
        <w:rPr>
          <w:w w:val="105"/>
          <w:sz w:val="18"/>
          <w:szCs w:val="18"/>
        </w:rPr>
        <w:t>Participants by no later than 60 days before the Renewal Date each year. Other than the annual Participant Fee, Industry Participants are not require</w:t>
      </w:r>
      <w:r w:rsidR="0006548E" w:rsidRPr="00E70F0F">
        <w:rPr>
          <w:w w:val="105"/>
          <w:sz w:val="18"/>
          <w:szCs w:val="18"/>
        </w:rPr>
        <w:t xml:space="preserve">d to commit any other funds to </w:t>
      </w:r>
      <w:r w:rsidR="001F0AC9">
        <w:rPr>
          <w:w w:val="105"/>
          <w:sz w:val="18"/>
          <w:szCs w:val="18"/>
        </w:rPr>
        <w:t>the Defence CRC</w:t>
      </w:r>
      <w:r w:rsidRPr="00E70F0F">
        <w:rPr>
          <w:w w:val="105"/>
          <w:sz w:val="18"/>
          <w:szCs w:val="18"/>
        </w:rPr>
        <w:t xml:space="preserve"> to become an Industry Participant but will be requir</w:t>
      </w:r>
      <w:r w:rsidR="00ED2AB8" w:rsidRPr="00E70F0F">
        <w:rPr>
          <w:w w:val="105"/>
          <w:sz w:val="18"/>
          <w:szCs w:val="18"/>
        </w:rPr>
        <w:t>ed to provide contributions to P</w:t>
      </w:r>
      <w:r w:rsidRPr="00E70F0F">
        <w:rPr>
          <w:w w:val="105"/>
          <w:sz w:val="18"/>
          <w:szCs w:val="18"/>
        </w:rPr>
        <w:t>rojects in which they participate as further detailed in paragraph</w:t>
      </w:r>
      <w:r w:rsidRPr="00E70F0F">
        <w:rPr>
          <w:spacing w:val="1"/>
          <w:w w:val="105"/>
          <w:sz w:val="18"/>
          <w:szCs w:val="18"/>
        </w:rPr>
        <w:t xml:space="preserve"> </w:t>
      </w:r>
      <w:r>
        <w:rPr>
          <w:spacing w:val="1"/>
          <w:w w:val="105"/>
          <w:sz w:val="18"/>
          <w:szCs w:val="18"/>
        </w:rPr>
        <w:fldChar w:fldCharType="begin"/>
      </w:r>
      <w:r>
        <w:rPr>
          <w:spacing w:val="1"/>
          <w:w w:val="105"/>
          <w:sz w:val="18"/>
          <w:szCs w:val="18"/>
        </w:rPr>
        <w:instrText xml:space="preserve"> REF _Ref507596636 \n \h </w:instrText>
      </w:r>
      <w:r>
        <w:rPr>
          <w:spacing w:val="1"/>
          <w:w w:val="105"/>
          <w:sz w:val="18"/>
          <w:szCs w:val="18"/>
        </w:rPr>
      </w:r>
      <w:r>
        <w:rPr>
          <w:spacing w:val="1"/>
          <w:w w:val="105"/>
          <w:sz w:val="18"/>
          <w:szCs w:val="18"/>
        </w:rPr>
        <w:fldChar w:fldCharType="separate"/>
      </w:r>
      <w:r w:rsidR="00F41E9E">
        <w:rPr>
          <w:spacing w:val="1"/>
          <w:w w:val="105"/>
          <w:sz w:val="18"/>
          <w:szCs w:val="18"/>
        </w:rPr>
        <w:t>6</w:t>
      </w:r>
      <w:r>
        <w:rPr>
          <w:spacing w:val="1"/>
          <w:w w:val="105"/>
          <w:sz w:val="18"/>
          <w:szCs w:val="18"/>
        </w:rPr>
        <w:fldChar w:fldCharType="end"/>
      </w:r>
      <w:r w:rsidRPr="00E70F0F">
        <w:rPr>
          <w:w w:val="105"/>
          <w:sz w:val="18"/>
          <w:szCs w:val="18"/>
        </w:rPr>
        <w:t>.</w:t>
      </w:r>
    </w:p>
    <w:p w14:paraId="627997E7" w14:textId="77777777" w:rsidR="007441D1" w:rsidRPr="00E70F0F" w:rsidRDefault="00D42AC3" w:rsidP="000805C3">
      <w:pPr>
        <w:pStyle w:val="ListParagraph"/>
        <w:numPr>
          <w:ilvl w:val="0"/>
          <w:numId w:val="1"/>
        </w:numPr>
        <w:spacing w:before="0" w:after="120"/>
        <w:ind w:left="567" w:right="130" w:hanging="567"/>
        <w:rPr>
          <w:sz w:val="18"/>
          <w:szCs w:val="18"/>
        </w:rPr>
      </w:pPr>
      <w:bookmarkStart w:id="1" w:name="_Ref507597175"/>
      <w:r w:rsidRPr="00E70F0F">
        <w:rPr>
          <w:b/>
          <w:w w:val="105"/>
          <w:sz w:val="18"/>
          <w:szCs w:val="18"/>
        </w:rPr>
        <w:t>Eligibility</w:t>
      </w:r>
      <w:r w:rsidRPr="00E70F0F">
        <w:rPr>
          <w:w w:val="105"/>
          <w:sz w:val="18"/>
          <w:szCs w:val="18"/>
        </w:rPr>
        <w:t xml:space="preserve">: </w:t>
      </w:r>
      <w:r w:rsidR="003372D3">
        <w:rPr>
          <w:w w:val="105"/>
          <w:sz w:val="18"/>
          <w:szCs w:val="18"/>
        </w:rPr>
        <w:t>An Industry Participant</w:t>
      </w:r>
      <w:r w:rsidRPr="00E70F0F">
        <w:rPr>
          <w:w w:val="105"/>
          <w:sz w:val="18"/>
          <w:szCs w:val="18"/>
        </w:rPr>
        <w:t xml:space="preserve"> must be</w:t>
      </w:r>
      <w:r w:rsidR="003372D3">
        <w:rPr>
          <w:w w:val="105"/>
          <w:sz w:val="18"/>
          <w:szCs w:val="18"/>
        </w:rPr>
        <w:t>, and must continue to be</w:t>
      </w:r>
      <w:r w:rsidR="00CD073D">
        <w:rPr>
          <w:w w:val="105"/>
          <w:sz w:val="18"/>
          <w:szCs w:val="18"/>
        </w:rPr>
        <w:t>:</w:t>
      </w:r>
      <w:r w:rsidR="003372D3">
        <w:rPr>
          <w:w w:val="105"/>
          <w:sz w:val="18"/>
          <w:szCs w:val="18"/>
        </w:rPr>
        <w:t xml:space="preserve"> (a) a company</w:t>
      </w:r>
      <w:r w:rsidRPr="00E70F0F">
        <w:rPr>
          <w:w w:val="105"/>
          <w:sz w:val="18"/>
          <w:szCs w:val="18"/>
        </w:rPr>
        <w:t xml:space="preserve"> incorporated in Australia</w:t>
      </w:r>
      <w:r w:rsidR="003372D3">
        <w:rPr>
          <w:w w:val="105"/>
          <w:sz w:val="18"/>
          <w:szCs w:val="18"/>
        </w:rPr>
        <w:t xml:space="preserve">, and (b) of a nature and type detailed in </w:t>
      </w:r>
      <w:r w:rsidRPr="00E70F0F">
        <w:rPr>
          <w:w w:val="105"/>
          <w:sz w:val="18"/>
          <w:szCs w:val="18"/>
        </w:rPr>
        <w:t>its application for admission as an Industry Participant</w:t>
      </w:r>
      <w:r w:rsidR="003372D3">
        <w:rPr>
          <w:w w:val="105"/>
          <w:sz w:val="18"/>
          <w:szCs w:val="18"/>
        </w:rPr>
        <w:t xml:space="preserve"> unless otherwise</w:t>
      </w:r>
      <w:r w:rsidR="00517897" w:rsidRPr="00E70F0F">
        <w:rPr>
          <w:w w:val="105"/>
          <w:sz w:val="18"/>
          <w:szCs w:val="18"/>
        </w:rPr>
        <w:t xml:space="preserve"> agreed by the </w:t>
      </w:r>
      <w:r w:rsidR="003372D3">
        <w:rPr>
          <w:w w:val="105"/>
          <w:sz w:val="18"/>
          <w:szCs w:val="18"/>
        </w:rPr>
        <w:t>Company</w:t>
      </w:r>
      <w:r w:rsidRPr="00E70F0F">
        <w:rPr>
          <w:w w:val="105"/>
          <w:sz w:val="18"/>
          <w:szCs w:val="18"/>
        </w:rPr>
        <w:t>. Any material change in circumstances which impac</w:t>
      </w:r>
      <w:r w:rsidR="003372D3">
        <w:rPr>
          <w:w w:val="105"/>
          <w:sz w:val="18"/>
          <w:szCs w:val="18"/>
        </w:rPr>
        <w:t>ts upon an Industry Participant</w:t>
      </w:r>
      <w:r w:rsidRPr="00E70F0F">
        <w:rPr>
          <w:w w:val="105"/>
          <w:sz w:val="18"/>
          <w:szCs w:val="18"/>
        </w:rPr>
        <w:t xml:space="preserve"> must be promptly notified to</w:t>
      </w:r>
      <w:r w:rsidRPr="00E70F0F">
        <w:rPr>
          <w:spacing w:val="5"/>
          <w:w w:val="105"/>
          <w:sz w:val="18"/>
          <w:szCs w:val="18"/>
        </w:rPr>
        <w:t xml:space="preserve"> </w:t>
      </w:r>
      <w:r w:rsidR="00517897" w:rsidRPr="00E70F0F">
        <w:rPr>
          <w:w w:val="105"/>
          <w:sz w:val="18"/>
          <w:szCs w:val="18"/>
        </w:rPr>
        <w:t xml:space="preserve">the </w:t>
      </w:r>
      <w:r w:rsidRPr="00E70F0F">
        <w:rPr>
          <w:w w:val="105"/>
          <w:sz w:val="18"/>
          <w:szCs w:val="18"/>
        </w:rPr>
        <w:t>Company.</w:t>
      </w:r>
      <w:bookmarkEnd w:id="1"/>
    </w:p>
    <w:p w14:paraId="6DC5529B" w14:textId="02BA9C61" w:rsidR="007441D1" w:rsidRPr="00E70F0F" w:rsidRDefault="00D42AC3" w:rsidP="000805C3">
      <w:pPr>
        <w:pStyle w:val="ListParagraph"/>
        <w:numPr>
          <w:ilvl w:val="0"/>
          <w:numId w:val="1"/>
        </w:numPr>
        <w:spacing w:before="0" w:after="120"/>
        <w:ind w:left="567" w:right="205" w:hanging="567"/>
        <w:rPr>
          <w:sz w:val="18"/>
          <w:szCs w:val="18"/>
        </w:rPr>
      </w:pPr>
      <w:r w:rsidRPr="00E70F0F">
        <w:rPr>
          <w:b/>
          <w:w w:val="105"/>
          <w:sz w:val="18"/>
          <w:szCs w:val="18"/>
        </w:rPr>
        <w:t>Right to receive information</w:t>
      </w:r>
      <w:r w:rsidRPr="00E70F0F">
        <w:rPr>
          <w:w w:val="105"/>
          <w:sz w:val="18"/>
          <w:szCs w:val="18"/>
        </w:rPr>
        <w:t>: Industry Participants will be entitled to receive infor</w:t>
      </w:r>
      <w:r w:rsidR="00517897" w:rsidRPr="00E70F0F">
        <w:rPr>
          <w:w w:val="105"/>
          <w:sz w:val="18"/>
          <w:szCs w:val="18"/>
        </w:rPr>
        <w:t xml:space="preserve">mation about the activities of </w:t>
      </w:r>
      <w:r w:rsidR="001F0AC9">
        <w:rPr>
          <w:w w:val="105"/>
          <w:sz w:val="18"/>
          <w:szCs w:val="18"/>
        </w:rPr>
        <w:t>the Defence CRC</w:t>
      </w:r>
      <w:r w:rsidRPr="00E70F0F">
        <w:rPr>
          <w:w w:val="105"/>
          <w:sz w:val="18"/>
          <w:szCs w:val="18"/>
        </w:rPr>
        <w:t>, including infor</w:t>
      </w:r>
      <w:r w:rsidR="00ED2AB8" w:rsidRPr="00E70F0F">
        <w:rPr>
          <w:w w:val="105"/>
          <w:sz w:val="18"/>
          <w:szCs w:val="18"/>
        </w:rPr>
        <w:t>mation in relation to proposed P</w:t>
      </w:r>
      <w:r w:rsidRPr="00E70F0F">
        <w:rPr>
          <w:w w:val="105"/>
          <w:sz w:val="18"/>
          <w:szCs w:val="18"/>
        </w:rPr>
        <w:t xml:space="preserve">rojects. </w:t>
      </w:r>
      <w:r w:rsidR="00517897" w:rsidRPr="00E70F0F">
        <w:rPr>
          <w:w w:val="105"/>
          <w:sz w:val="18"/>
          <w:szCs w:val="18"/>
        </w:rPr>
        <w:t xml:space="preserve">The </w:t>
      </w:r>
      <w:r w:rsidRPr="00E70F0F">
        <w:rPr>
          <w:w w:val="105"/>
          <w:sz w:val="18"/>
          <w:szCs w:val="18"/>
        </w:rPr>
        <w:t>Company will advise Industry Participants from time to time of the manner in which such information will be made available, which may include direct email, electronic newsletters, or through use of a log-in to an Industry Part</w:t>
      </w:r>
      <w:r w:rsidR="00517897" w:rsidRPr="00E70F0F">
        <w:rPr>
          <w:w w:val="105"/>
          <w:sz w:val="18"/>
          <w:szCs w:val="18"/>
        </w:rPr>
        <w:t xml:space="preserve">icipant restricted part of </w:t>
      </w:r>
      <w:r w:rsidR="001F0AC9">
        <w:rPr>
          <w:w w:val="105"/>
          <w:sz w:val="18"/>
          <w:szCs w:val="18"/>
        </w:rPr>
        <w:t>the Defence CRC</w:t>
      </w:r>
      <w:r w:rsidRPr="00E70F0F">
        <w:rPr>
          <w:spacing w:val="3"/>
          <w:w w:val="105"/>
          <w:sz w:val="18"/>
          <w:szCs w:val="18"/>
        </w:rPr>
        <w:t xml:space="preserve"> </w:t>
      </w:r>
      <w:r w:rsidRPr="00E70F0F">
        <w:rPr>
          <w:w w:val="105"/>
          <w:sz w:val="18"/>
          <w:szCs w:val="18"/>
        </w:rPr>
        <w:t>website.</w:t>
      </w:r>
    </w:p>
    <w:p w14:paraId="45FEEE68" w14:textId="239D5EF0" w:rsidR="007441D1" w:rsidRPr="00E70F0F" w:rsidRDefault="00517897" w:rsidP="000805C3">
      <w:pPr>
        <w:pStyle w:val="ListParagraph"/>
        <w:numPr>
          <w:ilvl w:val="0"/>
          <w:numId w:val="1"/>
        </w:numPr>
        <w:spacing w:before="0" w:after="120"/>
        <w:ind w:left="567" w:right="237" w:hanging="567"/>
        <w:rPr>
          <w:sz w:val="18"/>
          <w:szCs w:val="18"/>
        </w:rPr>
      </w:pPr>
      <w:bookmarkStart w:id="2" w:name="_Ref507596695"/>
      <w:r w:rsidRPr="00E70F0F">
        <w:rPr>
          <w:b/>
          <w:w w:val="105"/>
          <w:sz w:val="18"/>
          <w:szCs w:val="18"/>
        </w:rPr>
        <w:t xml:space="preserve">Participation in </w:t>
      </w:r>
      <w:r w:rsidR="001F0AC9">
        <w:rPr>
          <w:b/>
          <w:w w:val="105"/>
          <w:sz w:val="18"/>
          <w:szCs w:val="18"/>
        </w:rPr>
        <w:t>the Defence CRC</w:t>
      </w:r>
      <w:r w:rsidR="00D42AC3" w:rsidRPr="00E70F0F">
        <w:rPr>
          <w:w w:val="105"/>
          <w:sz w:val="18"/>
          <w:szCs w:val="18"/>
        </w:rPr>
        <w:t>: Industry Participant</w:t>
      </w:r>
      <w:r w:rsidRPr="00E70F0F">
        <w:rPr>
          <w:w w:val="105"/>
          <w:sz w:val="18"/>
          <w:szCs w:val="18"/>
        </w:rPr>
        <w:t xml:space="preserve">s will actively participate in </w:t>
      </w:r>
      <w:r w:rsidR="001F0AC9">
        <w:rPr>
          <w:w w:val="105"/>
          <w:sz w:val="18"/>
          <w:szCs w:val="18"/>
        </w:rPr>
        <w:t>the Defence CRC</w:t>
      </w:r>
      <w:r w:rsidR="00D42AC3" w:rsidRPr="00E70F0F">
        <w:rPr>
          <w:w w:val="105"/>
          <w:sz w:val="18"/>
          <w:szCs w:val="18"/>
        </w:rPr>
        <w:t xml:space="preserve"> and respond in a timely manner to opportunities made available to Industry Participants to pa</w:t>
      </w:r>
      <w:r w:rsidRPr="00E70F0F">
        <w:rPr>
          <w:w w:val="105"/>
          <w:sz w:val="18"/>
          <w:szCs w:val="18"/>
        </w:rPr>
        <w:t xml:space="preserve">rticipate in the activities of </w:t>
      </w:r>
      <w:r w:rsidR="001F0AC9">
        <w:rPr>
          <w:w w:val="105"/>
          <w:sz w:val="18"/>
          <w:szCs w:val="18"/>
        </w:rPr>
        <w:t>the Defence CRC</w:t>
      </w:r>
      <w:r w:rsidR="00D42AC3" w:rsidRPr="00E70F0F">
        <w:rPr>
          <w:w w:val="105"/>
          <w:sz w:val="18"/>
          <w:szCs w:val="18"/>
        </w:rPr>
        <w:t>. Industry Participants will act reasonably and in good faith in r</w:t>
      </w:r>
      <w:r w:rsidRPr="00E70F0F">
        <w:rPr>
          <w:w w:val="105"/>
          <w:sz w:val="18"/>
          <w:szCs w:val="18"/>
        </w:rPr>
        <w:t xml:space="preserve">elation to their dealings with the </w:t>
      </w:r>
      <w:r w:rsidR="00D42AC3" w:rsidRPr="00E70F0F">
        <w:rPr>
          <w:w w:val="105"/>
          <w:sz w:val="18"/>
          <w:szCs w:val="18"/>
        </w:rPr>
        <w:t>Company</w:t>
      </w:r>
      <w:r w:rsidRPr="00E70F0F">
        <w:rPr>
          <w:w w:val="105"/>
          <w:sz w:val="18"/>
          <w:szCs w:val="18"/>
        </w:rPr>
        <w:t xml:space="preserve"> and other </w:t>
      </w:r>
      <w:r w:rsidR="001F0AC9">
        <w:rPr>
          <w:w w:val="105"/>
          <w:sz w:val="18"/>
          <w:szCs w:val="18"/>
        </w:rPr>
        <w:t>the Defence CRC</w:t>
      </w:r>
      <w:r w:rsidR="00A85EEA" w:rsidRPr="00E70F0F">
        <w:rPr>
          <w:w w:val="105"/>
          <w:sz w:val="18"/>
          <w:szCs w:val="18"/>
        </w:rPr>
        <w:t xml:space="preserve"> Participants</w:t>
      </w:r>
      <w:r w:rsidR="00D42AC3" w:rsidRPr="00E70F0F">
        <w:rPr>
          <w:w w:val="105"/>
          <w:sz w:val="18"/>
          <w:szCs w:val="18"/>
        </w:rPr>
        <w:t>. If the Board determines, acting reasonably, that an Industry Participant is not meeting the standards required of Industry Participants under this</w:t>
      </w:r>
      <w:r w:rsidR="00D42AC3">
        <w:rPr>
          <w:w w:val="105"/>
          <w:sz w:val="18"/>
          <w:szCs w:val="18"/>
        </w:rPr>
        <w:t xml:space="preserve"> paragraph </w:t>
      </w:r>
      <w:r w:rsidR="00D42AC3">
        <w:rPr>
          <w:w w:val="105"/>
          <w:sz w:val="18"/>
          <w:szCs w:val="18"/>
        </w:rPr>
        <w:fldChar w:fldCharType="begin"/>
      </w:r>
      <w:r w:rsidR="00D42AC3">
        <w:rPr>
          <w:w w:val="105"/>
          <w:sz w:val="18"/>
          <w:szCs w:val="18"/>
        </w:rPr>
        <w:instrText xml:space="preserve"> REF _Ref507596695 \n \h </w:instrText>
      </w:r>
      <w:r w:rsidR="00D42AC3">
        <w:rPr>
          <w:w w:val="105"/>
          <w:sz w:val="18"/>
          <w:szCs w:val="18"/>
        </w:rPr>
      </w:r>
      <w:r w:rsidR="00D42AC3">
        <w:rPr>
          <w:w w:val="105"/>
          <w:sz w:val="18"/>
          <w:szCs w:val="18"/>
        </w:rPr>
        <w:fldChar w:fldCharType="separate"/>
      </w:r>
      <w:r w:rsidR="00F41E9E">
        <w:rPr>
          <w:w w:val="105"/>
          <w:sz w:val="18"/>
          <w:szCs w:val="18"/>
        </w:rPr>
        <w:t>5</w:t>
      </w:r>
      <w:r w:rsidR="00D42AC3">
        <w:rPr>
          <w:w w:val="105"/>
          <w:sz w:val="18"/>
          <w:szCs w:val="18"/>
        </w:rPr>
        <w:fldChar w:fldCharType="end"/>
      </w:r>
      <w:r w:rsidR="00D42AC3" w:rsidRPr="00E70F0F">
        <w:rPr>
          <w:w w:val="105"/>
          <w:sz w:val="18"/>
          <w:szCs w:val="18"/>
        </w:rPr>
        <w:t>, the Board may require the Indus</w:t>
      </w:r>
      <w:r w:rsidRPr="00E70F0F">
        <w:rPr>
          <w:w w:val="105"/>
          <w:sz w:val="18"/>
          <w:szCs w:val="18"/>
        </w:rPr>
        <w:t xml:space="preserve">try Participant to retire from </w:t>
      </w:r>
      <w:r w:rsidR="00872379">
        <w:rPr>
          <w:w w:val="105"/>
          <w:sz w:val="18"/>
          <w:szCs w:val="18"/>
        </w:rPr>
        <w:t>t</w:t>
      </w:r>
      <w:r w:rsidR="001F0AC9">
        <w:rPr>
          <w:w w:val="105"/>
          <w:sz w:val="18"/>
          <w:szCs w:val="18"/>
        </w:rPr>
        <w:t>he Defence CRC</w:t>
      </w:r>
      <w:r w:rsidR="00D42AC3" w:rsidRPr="00E70F0F">
        <w:rPr>
          <w:w w:val="105"/>
          <w:sz w:val="18"/>
          <w:szCs w:val="18"/>
        </w:rPr>
        <w:t xml:space="preserve"> in </w:t>
      </w:r>
      <w:r w:rsidR="00DA5A4B">
        <w:rPr>
          <w:w w:val="105"/>
          <w:sz w:val="18"/>
          <w:szCs w:val="18"/>
        </w:rPr>
        <w:t xml:space="preserve">accordance with </w:t>
      </w:r>
      <w:r w:rsidR="00D42AC3" w:rsidRPr="00E70F0F">
        <w:rPr>
          <w:w w:val="105"/>
          <w:sz w:val="18"/>
          <w:szCs w:val="18"/>
        </w:rPr>
        <w:t>paragraph</w:t>
      </w:r>
      <w:r w:rsidR="00D42AC3" w:rsidRPr="00E70F0F">
        <w:rPr>
          <w:spacing w:val="1"/>
          <w:w w:val="105"/>
          <w:sz w:val="18"/>
          <w:szCs w:val="18"/>
        </w:rPr>
        <w:t xml:space="preserve"> </w:t>
      </w:r>
      <w:r w:rsidR="00D42AC3">
        <w:rPr>
          <w:w w:val="105"/>
          <w:sz w:val="18"/>
          <w:szCs w:val="18"/>
        </w:rPr>
        <w:fldChar w:fldCharType="begin"/>
      </w:r>
      <w:r w:rsidR="00D42AC3">
        <w:rPr>
          <w:spacing w:val="1"/>
          <w:w w:val="105"/>
          <w:sz w:val="18"/>
          <w:szCs w:val="18"/>
        </w:rPr>
        <w:instrText xml:space="preserve"> REF _Ref507595506 \n \h </w:instrText>
      </w:r>
      <w:r w:rsidR="00D42AC3">
        <w:rPr>
          <w:w w:val="105"/>
          <w:sz w:val="18"/>
          <w:szCs w:val="18"/>
        </w:rPr>
      </w:r>
      <w:r w:rsidR="00D42AC3">
        <w:rPr>
          <w:w w:val="105"/>
          <w:sz w:val="18"/>
          <w:szCs w:val="18"/>
        </w:rPr>
        <w:fldChar w:fldCharType="separate"/>
      </w:r>
      <w:r w:rsidR="00F41E9E">
        <w:rPr>
          <w:spacing w:val="1"/>
          <w:w w:val="105"/>
          <w:sz w:val="18"/>
          <w:szCs w:val="18"/>
        </w:rPr>
        <w:t>11</w:t>
      </w:r>
      <w:r w:rsidR="00D42AC3">
        <w:rPr>
          <w:w w:val="105"/>
          <w:sz w:val="18"/>
          <w:szCs w:val="18"/>
        </w:rPr>
        <w:fldChar w:fldCharType="end"/>
      </w:r>
      <w:r w:rsidR="00D42AC3" w:rsidRPr="00E70F0F">
        <w:rPr>
          <w:w w:val="105"/>
          <w:sz w:val="18"/>
          <w:szCs w:val="18"/>
        </w:rPr>
        <w:t>.</w:t>
      </w:r>
      <w:bookmarkEnd w:id="2"/>
    </w:p>
    <w:p w14:paraId="6AFCC8FB" w14:textId="10CA713A" w:rsidR="007441D1" w:rsidRPr="00E70F0F" w:rsidRDefault="00ED2AB8" w:rsidP="000805C3">
      <w:pPr>
        <w:pStyle w:val="ListParagraph"/>
        <w:numPr>
          <w:ilvl w:val="0"/>
          <w:numId w:val="1"/>
        </w:numPr>
        <w:spacing w:before="0" w:after="120"/>
        <w:ind w:left="567" w:right="117" w:hanging="567"/>
        <w:rPr>
          <w:sz w:val="18"/>
          <w:szCs w:val="18"/>
        </w:rPr>
      </w:pPr>
      <w:bookmarkStart w:id="3" w:name="_Ref507596636"/>
      <w:r w:rsidRPr="00E70F0F">
        <w:rPr>
          <w:b/>
          <w:w w:val="105"/>
          <w:sz w:val="18"/>
          <w:szCs w:val="18"/>
        </w:rPr>
        <w:t>Participation in P</w:t>
      </w:r>
      <w:r w:rsidR="00D42AC3" w:rsidRPr="00E70F0F">
        <w:rPr>
          <w:b/>
          <w:w w:val="105"/>
          <w:sz w:val="18"/>
          <w:szCs w:val="18"/>
        </w:rPr>
        <w:t>rojects</w:t>
      </w:r>
      <w:r w:rsidR="00E02FCC" w:rsidRPr="00E70F0F">
        <w:rPr>
          <w:w w:val="105"/>
          <w:sz w:val="18"/>
          <w:szCs w:val="18"/>
        </w:rPr>
        <w:t xml:space="preserve">: No </w:t>
      </w:r>
      <w:r w:rsidR="001F0AC9">
        <w:rPr>
          <w:w w:val="105"/>
          <w:sz w:val="18"/>
          <w:szCs w:val="18"/>
        </w:rPr>
        <w:t>the Defence CRC</w:t>
      </w:r>
      <w:r w:rsidR="00A85EEA" w:rsidRPr="00E70F0F">
        <w:rPr>
          <w:w w:val="105"/>
          <w:sz w:val="18"/>
          <w:szCs w:val="18"/>
        </w:rPr>
        <w:t xml:space="preserve"> Participant </w:t>
      </w:r>
      <w:r w:rsidR="00D42AC3" w:rsidRPr="00E70F0F">
        <w:rPr>
          <w:w w:val="105"/>
          <w:sz w:val="18"/>
          <w:szCs w:val="18"/>
        </w:rPr>
        <w:t>has an automatic right to</w:t>
      </w:r>
      <w:r w:rsidRPr="00E70F0F">
        <w:rPr>
          <w:w w:val="105"/>
          <w:sz w:val="18"/>
          <w:szCs w:val="18"/>
        </w:rPr>
        <w:t xml:space="preserve"> participate in any P</w:t>
      </w:r>
      <w:r w:rsidR="00E02FCC" w:rsidRPr="00E70F0F">
        <w:rPr>
          <w:w w:val="105"/>
          <w:sz w:val="18"/>
          <w:szCs w:val="18"/>
        </w:rPr>
        <w:t>roject. At the Company’s</w:t>
      </w:r>
      <w:r w:rsidR="00D42AC3" w:rsidRPr="00E70F0F">
        <w:rPr>
          <w:w w:val="105"/>
          <w:sz w:val="18"/>
          <w:szCs w:val="18"/>
        </w:rPr>
        <w:t xml:space="preserve"> discretion, i</w:t>
      </w:r>
      <w:r w:rsidR="00E02FCC" w:rsidRPr="00E70F0F">
        <w:rPr>
          <w:w w:val="105"/>
          <w:sz w:val="18"/>
          <w:szCs w:val="18"/>
        </w:rPr>
        <w:t xml:space="preserve">t may consult with one or more </w:t>
      </w:r>
      <w:r w:rsidR="001F0AC9">
        <w:rPr>
          <w:w w:val="105"/>
          <w:sz w:val="18"/>
          <w:szCs w:val="18"/>
        </w:rPr>
        <w:t>the Defence CRC</w:t>
      </w:r>
      <w:r w:rsidR="00A85EEA" w:rsidRPr="00E70F0F">
        <w:rPr>
          <w:w w:val="105"/>
          <w:sz w:val="18"/>
          <w:szCs w:val="18"/>
        </w:rPr>
        <w:t xml:space="preserve"> Participants</w:t>
      </w:r>
      <w:r w:rsidR="00D42AC3" w:rsidRPr="00E70F0F">
        <w:rPr>
          <w:w w:val="105"/>
          <w:sz w:val="18"/>
          <w:szCs w:val="18"/>
        </w:rPr>
        <w:t>, Defence CRC advisory panels, or any third party as part of the development of</w:t>
      </w:r>
      <w:r w:rsidR="00D42AC3" w:rsidRPr="00E70F0F">
        <w:rPr>
          <w:spacing w:val="-22"/>
          <w:w w:val="105"/>
          <w:sz w:val="18"/>
          <w:szCs w:val="18"/>
        </w:rPr>
        <w:t xml:space="preserve"> </w:t>
      </w:r>
      <w:r w:rsidRPr="00E70F0F">
        <w:rPr>
          <w:w w:val="105"/>
          <w:sz w:val="18"/>
          <w:szCs w:val="18"/>
        </w:rPr>
        <w:t>P</w:t>
      </w:r>
      <w:r w:rsidR="00D42AC3" w:rsidRPr="00E70F0F">
        <w:rPr>
          <w:w w:val="105"/>
          <w:sz w:val="18"/>
          <w:szCs w:val="18"/>
        </w:rPr>
        <w:t>roject</w:t>
      </w:r>
      <w:r w:rsidR="00E02FCC" w:rsidRPr="00E70F0F">
        <w:rPr>
          <w:w w:val="105"/>
          <w:sz w:val="18"/>
          <w:szCs w:val="18"/>
        </w:rPr>
        <w:t xml:space="preserve"> </w:t>
      </w:r>
      <w:r w:rsidR="00D42AC3" w:rsidRPr="00E70F0F">
        <w:rPr>
          <w:w w:val="105"/>
          <w:sz w:val="18"/>
          <w:szCs w:val="18"/>
        </w:rPr>
        <w:t>proposals</w:t>
      </w:r>
      <w:r w:rsidRPr="00E70F0F">
        <w:rPr>
          <w:w w:val="105"/>
          <w:sz w:val="18"/>
          <w:szCs w:val="18"/>
        </w:rPr>
        <w:t>. Each P</w:t>
      </w:r>
      <w:r w:rsidR="00E02FCC" w:rsidRPr="00E70F0F">
        <w:rPr>
          <w:w w:val="105"/>
          <w:sz w:val="18"/>
          <w:szCs w:val="18"/>
        </w:rPr>
        <w:t>roject must</w:t>
      </w:r>
      <w:r w:rsidR="00CD073D">
        <w:rPr>
          <w:w w:val="105"/>
          <w:sz w:val="18"/>
          <w:szCs w:val="18"/>
        </w:rPr>
        <w:t>:</w:t>
      </w:r>
      <w:r w:rsidR="00E02FCC" w:rsidRPr="00E70F0F">
        <w:rPr>
          <w:w w:val="105"/>
          <w:sz w:val="18"/>
          <w:szCs w:val="18"/>
        </w:rPr>
        <w:t xml:space="preserve"> (a) align with </w:t>
      </w:r>
      <w:r w:rsidR="001F0AC9">
        <w:rPr>
          <w:w w:val="105"/>
          <w:sz w:val="18"/>
          <w:szCs w:val="18"/>
        </w:rPr>
        <w:t>the Defence CRC</w:t>
      </w:r>
      <w:r w:rsidR="00EC6768">
        <w:rPr>
          <w:w w:val="105"/>
          <w:sz w:val="18"/>
          <w:szCs w:val="18"/>
        </w:rPr>
        <w:t>’ goals and objectives</w:t>
      </w:r>
      <w:r w:rsidR="00E02FCC" w:rsidRPr="00E70F0F">
        <w:rPr>
          <w:w w:val="105"/>
          <w:sz w:val="18"/>
          <w:szCs w:val="18"/>
        </w:rPr>
        <w:t xml:space="preserve">, (b) </w:t>
      </w:r>
      <w:r w:rsidR="00D42AC3" w:rsidRPr="00E70F0F">
        <w:rPr>
          <w:w w:val="105"/>
          <w:sz w:val="18"/>
          <w:szCs w:val="18"/>
        </w:rPr>
        <w:t xml:space="preserve">be approved by the Board, </w:t>
      </w:r>
      <w:r w:rsidR="00E02FCC" w:rsidRPr="00E70F0F">
        <w:rPr>
          <w:w w:val="105"/>
          <w:sz w:val="18"/>
          <w:szCs w:val="18"/>
        </w:rPr>
        <w:t xml:space="preserve">(c) </w:t>
      </w:r>
      <w:r w:rsidR="00D42AC3" w:rsidRPr="00E70F0F">
        <w:rPr>
          <w:w w:val="105"/>
          <w:sz w:val="18"/>
          <w:szCs w:val="18"/>
        </w:rPr>
        <w:t xml:space="preserve">meet the requirements of the </w:t>
      </w:r>
      <w:r w:rsidR="00E02FCC" w:rsidRPr="00E70F0F">
        <w:rPr>
          <w:w w:val="105"/>
          <w:sz w:val="18"/>
          <w:szCs w:val="18"/>
        </w:rPr>
        <w:t xml:space="preserve">funding agreement for </w:t>
      </w:r>
      <w:r w:rsidR="001F0AC9">
        <w:rPr>
          <w:w w:val="105"/>
          <w:sz w:val="18"/>
          <w:szCs w:val="18"/>
        </w:rPr>
        <w:t>the Defence CRC</w:t>
      </w:r>
      <w:r w:rsidR="00D42AC3" w:rsidRPr="00E70F0F">
        <w:rPr>
          <w:w w:val="105"/>
          <w:sz w:val="18"/>
          <w:szCs w:val="18"/>
        </w:rPr>
        <w:t xml:space="preserve"> between the Commonwealth a</w:t>
      </w:r>
      <w:r w:rsidR="00E02FCC" w:rsidRPr="00E70F0F">
        <w:rPr>
          <w:w w:val="105"/>
          <w:sz w:val="18"/>
          <w:szCs w:val="18"/>
        </w:rPr>
        <w:t xml:space="preserve">nd the </w:t>
      </w:r>
      <w:r w:rsidR="00D42AC3" w:rsidRPr="00E70F0F">
        <w:rPr>
          <w:w w:val="105"/>
          <w:sz w:val="18"/>
          <w:szCs w:val="18"/>
        </w:rPr>
        <w:t>Company (</w:t>
      </w:r>
      <w:r w:rsidR="00E02FCC" w:rsidRPr="00E70F0F">
        <w:rPr>
          <w:b/>
          <w:w w:val="105"/>
          <w:sz w:val="18"/>
          <w:szCs w:val="18"/>
        </w:rPr>
        <w:t>Funding</w:t>
      </w:r>
      <w:r w:rsidR="00D42AC3" w:rsidRPr="00E70F0F">
        <w:rPr>
          <w:b/>
          <w:w w:val="105"/>
          <w:sz w:val="18"/>
          <w:szCs w:val="18"/>
        </w:rPr>
        <w:t xml:space="preserve"> Agreement</w:t>
      </w:r>
      <w:r w:rsidR="00D42AC3" w:rsidRPr="00E70F0F">
        <w:rPr>
          <w:w w:val="105"/>
          <w:sz w:val="18"/>
          <w:szCs w:val="18"/>
        </w:rPr>
        <w:t>)</w:t>
      </w:r>
      <w:r w:rsidR="00E02FCC" w:rsidRPr="00E70F0F">
        <w:rPr>
          <w:w w:val="105"/>
          <w:sz w:val="18"/>
          <w:szCs w:val="18"/>
        </w:rPr>
        <w:t>, and (d)</w:t>
      </w:r>
      <w:r w:rsidR="00D42AC3" w:rsidRPr="00E70F0F">
        <w:rPr>
          <w:w w:val="105"/>
          <w:sz w:val="18"/>
          <w:szCs w:val="18"/>
        </w:rPr>
        <w:t xml:space="preserve"> </w:t>
      </w:r>
      <w:r w:rsidR="00E02FCC" w:rsidRPr="00E70F0F">
        <w:rPr>
          <w:w w:val="105"/>
          <w:sz w:val="18"/>
          <w:szCs w:val="18"/>
        </w:rPr>
        <w:t xml:space="preserve">comply with </w:t>
      </w:r>
      <w:r w:rsidRPr="00E70F0F">
        <w:rPr>
          <w:w w:val="105"/>
          <w:sz w:val="18"/>
          <w:szCs w:val="18"/>
        </w:rPr>
        <w:t>the Guidelines. Once a P</w:t>
      </w:r>
      <w:r w:rsidR="00D42AC3" w:rsidRPr="00E70F0F">
        <w:rPr>
          <w:w w:val="105"/>
          <w:sz w:val="18"/>
          <w:szCs w:val="18"/>
        </w:rPr>
        <w:t xml:space="preserve">roject has been approved, the Board will invite selected Industry Participants (together with </w:t>
      </w:r>
      <w:r w:rsidR="001F0AC9">
        <w:rPr>
          <w:w w:val="105"/>
          <w:sz w:val="18"/>
          <w:szCs w:val="18"/>
        </w:rPr>
        <w:t>Defence CRC</w:t>
      </w:r>
      <w:r w:rsidR="00B81372">
        <w:rPr>
          <w:w w:val="105"/>
          <w:sz w:val="18"/>
          <w:szCs w:val="18"/>
        </w:rPr>
        <w:t xml:space="preserve"> research</w:t>
      </w:r>
      <w:r w:rsidR="00D42AC3" w:rsidRPr="005A0367">
        <w:rPr>
          <w:w w:val="105"/>
          <w:sz w:val="18"/>
          <w:szCs w:val="18"/>
        </w:rPr>
        <w:t xml:space="preserve"> Participants</w:t>
      </w:r>
      <w:r w:rsidRPr="00E70F0F">
        <w:rPr>
          <w:w w:val="105"/>
          <w:sz w:val="18"/>
          <w:szCs w:val="18"/>
        </w:rPr>
        <w:t>) to apply to take part in the P</w:t>
      </w:r>
      <w:r w:rsidR="00D42AC3" w:rsidRPr="00E70F0F">
        <w:rPr>
          <w:w w:val="105"/>
          <w:sz w:val="18"/>
          <w:szCs w:val="18"/>
        </w:rPr>
        <w:t xml:space="preserve">roject by submitting an application </w:t>
      </w:r>
      <w:r w:rsidR="00E02FCC" w:rsidRPr="00E70F0F">
        <w:rPr>
          <w:w w:val="105"/>
          <w:sz w:val="18"/>
          <w:szCs w:val="18"/>
        </w:rPr>
        <w:t xml:space="preserve">using </w:t>
      </w:r>
      <w:r w:rsidR="00D42AC3" w:rsidRPr="00E70F0F">
        <w:rPr>
          <w:w w:val="105"/>
          <w:sz w:val="18"/>
          <w:szCs w:val="18"/>
        </w:rPr>
        <w:t>the prescribed template. Industry Participants will be responsible for their own costs in submitting an application. The Board may also invite third partie</w:t>
      </w:r>
      <w:r w:rsidRPr="00E70F0F">
        <w:rPr>
          <w:w w:val="105"/>
          <w:sz w:val="18"/>
          <w:szCs w:val="18"/>
        </w:rPr>
        <w:t>s to apply to participate in a P</w:t>
      </w:r>
      <w:r w:rsidR="00D42AC3" w:rsidRPr="00E70F0F">
        <w:rPr>
          <w:w w:val="105"/>
          <w:sz w:val="18"/>
          <w:szCs w:val="18"/>
        </w:rPr>
        <w:t>roject wh</w:t>
      </w:r>
      <w:r w:rsidR="00E02FCC" w:rsidRPr="00E70F0F">
        <w:rPr>
          <w:w w:val="105"/>
          <w:sz w:val="18"/>
          <w:szCs w:val="18"/>
        </w:rPr>
        <w:t xml:space="preserve">ere it considers that existing </w:t>
      </w:r>
      <w:r w:rsidR="001F0AC9">
        <w:rPr>
          <w:w w:val="105"/>
          <w:sz w:val="18"/>
          <w:szCs w:val="18"/>
        </w:rPr>
        <w:t>the Defence CRC</w:t>
      </w:r>
      <w:r w:rsidR="00A85EEA" w:rsidRPr="00E70F0F">
        <w:rPr>
          <w:w w:val="105"/>
          <w:sz w:val="18"/>
          <w:szCs w:val="18"/>
        </w:rPr>
        <w:t xml:space="preserve"> Participants </w:t>
      </w:r>
      <w:r w:rsidR="00D42AC3" w:rsidRPr="00E70F0F">
        <w:rPr>
          <w:w w:val="105"/>
          <w:sz w:val="18"/>
          <w:szCs w:val="18"/>
        </w:rPr>
        <w:t>do not have the nece</w:t>
      </w:r>
      <w:r w:rsidRPr="00E70F0F">
        <w:rPr>
          <w:w w:val="105"/>
          <w:sz w:val="18"/>
          <w:szCs w:val="18"/>
        </w:rPr>
        <w:t>ssary expertise to conduct the P</w:t>
      </w:r>
      <w:r w:rsidR="00D42AC3" w:rsidRPr="00E70F0F">
        <w:rPr>
          <w:w w:val="105"/>
          <w:sz w:val="18"/>
          <w:szCs w:val="18"/>
        </w:rPr>
        <w:t>roject or where a party (including an international entity) has valuable expertise b</w:t>
      </w:r>
      <w:r w:rsidR="00E02FCC" w:rsidRPr="00E70F0F">
        <w:rPr>
          <w:w w:val="105"/>
          <w:sz w:val="18"/>
          <w:szCs w:val="18"/>
        </w:rPr>
        <w:t xml:space="preserve">ut is not eligible to become a </w:t>
      </w:r>
      <w:r w:rsidR="001F0AC9">
        <w:rPr>
          <w:w w:val="105"/>
          <w:sz w:val="18"/>
          <w:szCs w:val="18"/>
        </w:rPr>
        <w:t>The Defence CRC</w:t>
      </w:r>
      <w:r w:rsidR="00A85EEA" w:rsidRPr="00E70F0F">
        <w:rPr>
          <w:w w:val="105"/>
          <w:sz w:val="18"/>
          <w:szCs w:val="18"/>
        </w:rPr>
        <w:t xml:space="preserve"> Participant</w:t>
      </w:r>
      <w:r w:rsidR="00D42AC3" w:rsidRPr="00E70F0F">
        <w:rPr>
          <w:w w:val="105"/>
          <w:sz w:val="18"/>
          <w:szCs w:val="18"/>
        </w:rPr>
        <w:t xml:space="preserve">. A </w:t>
      </w:r>
      <w:r w:rsidRPr="00E70F0F">
        <w:rPr>
          <w:w w:val="105"/>
          <w:sz w:val="18"/>
          <w:szCs w:val="18"/>
        </w:rPr>
        <w:t>third party’s involvement in a P</w:t>
      </w:r>
      <w:r w:rsidR="00D42AC3" w:rsidRPr="00E70F0F">
        <w:rPr>
          <w:w w:val="105"/>
          <w:sz w:val="18"/>
          <w:szCs w:val="18"/>
        </w:rPr>
        <w:t xml:space="preserve">roject </w:t>
      </w:r>
      <w:r w:rsidR="00D42AC3">
        <w:rPr>
          <w:w w:val="105"/>
          <w:sz w:val="18"/>
          <w:szCs w:val="18"/>
        </w:rPr>
        <w:t>will</w:t>
      </w:r>
      <w:r w:rsidR="00D42AC3" w:rsidRPr="00E70F0F">
        <w:rPr>
          <w:w w:val="105"/>
          <w:sz w:val="18"/>
          <w:szCs w:val="18"/>
        </w:rPr>
        <w:t xml:space="preserve"> not co</w:t>
      </w:r>
      <w:r w:rsidR="00E02FCC" w:rsidRPr="00E70F0F">
        <w:rPr>
          <w:w w:val="105"/>
          <w:sz w:val="18"/>
          <w:szCs w:val="18"/>
        </w:rPr>
        <w:t xml:space="preserve">nfer </w:t>
      </w:r>
      <w:r w:rsidR="00872379">
        <w:rPr>
          <w:w w:val="105"/>
          <w:sz w:val="18"/>
          <w:szCs w:val="18"/>
        </w:rPr>
        <w:t>th</w:t>
      </w:r>
      <w:r w:rsidR="001F0AC9">
        <w:rPr>
          <w:w w:val="105"/>
          <w:sz w:val="18"/>
          <w:szCs w:val="18"/>
        </w:rPr>
        <w:t>e Defence CRC</w:t>
      </w:r>
      <w:r w:rsidR="00A85EEA" w:rsidRPr="00E70F0F">
        <w:rPr>
          <w:w w:val="105"/>
          <w:sz w:val="18"/>
          <w:szCs w:val="18"/>
        </w:rPr>
        <w:t xml:space="preserve"> Participant </w:t>
      </w:r>
      <w:r w:rsidR="00D42AC3" w:rsidRPr="00E70F0F">
        <w:rPr>
          <w:w w:val="105"/>
          <w:sz w:val="18"/>
          <w:szCs w:val="18"/>
        </w:rPr>
        <w:t>st</w:t>
      </w:r>
      <w:r w:rsidR="00E02FCC" w:rsidRPr="00E70F0F">
        <w:rPr>
          <w:w w:val="105"/>
          <w:sz w:val="18"/>
          <w:szCs w:val="18"/>
        </w:rPr>
        <w:t xml:space="preserve">atus to that </w:t>
      </w:r>
      <w:proofErr w:type="spellStart"/>
      <w:r w:rsidR="00E02FCC" w:rsidRPr="00E70F0F">
        <w:rPr>
          <w:w w:val="105"/>
          <w:sz w:val="18"/>
          <w:szCs w:val="18"/>
        </w:rPr>
        <w:t>organisation</w:t>
      </w:r>
      <w:proofErr w:type="spellEnd"/>
      <w:r w:rsidR="00E02FCC" w:rsidRPr="00E70F0F">
        <w:rPr>
          <w:w w:val="105"/>
          <w:sz w:val="18"/>
          <w:szCs w:val="18"/>
        </w:rPr>
        <w:t xml:space="preserve">. All </w:t>
      </w:r>
      <w:r w:rsidR="001F0AC9">
        <w:rPr>
          <w:w w:val="105"/>
          <w:sz w:val="18"/>
          <w:szCs w:val="18"/>
        </w:rPr>
        <w:t>the Defence CRC</w:t>
      </w:r>
      <w:r w:rsidR="00A85EEA" w:rsidRPr="00E70F0F">
        <w:rPr>
          <w:w w:val="105"/>
          <w:sz w:val="18"/>
          <w:szCs w:val="18"/>
        </w:rPr>
        <w:t xml:space="preserve"> Participants</w:t>
      </w:r>
      <w:r w:rsidR="00D42AC3" w:rsidRPr="00E70F0F">
        <w:rPr>
          <w:w w:val="105"/>
          <w:sz w:val="18"/>
          <w:szCs w:val="18"/>
        </w:rPr>
        <w:t xml:space="preserve"> will be required to provide an in-kind contri</w:t>
      </w:r>
      <w:r w:rsidRPr="00E70F0F">
        <w:rPr>
          <w:w w:val="105"/>
          <w:sz w:val="18"/>
          <w:szCs w:val="18"/>
        </w:rPr>
        <w:t>bution when participating in a P</w:t>
      </w:r>
      <w:r w:rsidR="00D42AC3" w:rsidRPr="00E70F0F">
        <w:rPr>
          <w:w w:val="105"/>
          <w:sz w:val="18"/>
          <w:szCs w:val="18"/>
        </w:rPr>
        <w:t>roject. A funding</w:t>
      </w:r>
      <w:r w:rsidR="00E02FCC" w:rsidRPr="00E70F0F">
        <w:rPr>
          <w:w w:val="105"/>
          <w:sz w:val="18"/>
          <w:szCs w:val="18"/>
        </w:rPr>
        <w:t xml:space="preserve"> contribution to </w:t>
      </w:r>
      <w:r w:rsidRPr="00E70F0F">
        <w:rPr>
          <w:w w:val="105"/>
          <w:sz w:val="18"/>
          <w:szCs w:val="18"/>
        </w:rPr>
        <w:t>P</w:t>
      </w:r>
      <w:r w:rsidR="00E02FCC" w:rsidRPr="00E70F0F">
        <w:rPr>
          <w:w w:val="105"/>
          <w:sz w:val="18"/>
          <w:szCs w:val="18"/>
        </w:rPr>
        <w:t xml:space="preserve">rojects from </w:t>
      </w:r>
      <w:r w:rsidR="001F0AC9">
        <w:rPr>
          <w:w w:val="105"/>
          <w:sz w:val="18"/>
          <w:szCs w:val="18"/>
        </w:rPr>
        <w:t>the Defence CRC</w:t>
      </w:r>
      <w:r w:rsidR="00A85EEA" w:rsidRPr="00E70F0F">
        <w:rPr>
          <w:w w:val="105"/>
          <w:sz w:val="18"/>
          <w:szCs w:val="18"/>
        </w:rPr>
        <w:t xml:space="preserve"> Participants </w:t>
      </w:r>
      <w:r w:rsidR="00D42AC3" w:rsidRPr="00E70F0F">
        <w:rPr>
          <w:w w:val="105"/>
          <w:sz w:val="18"/>
          <w:szCs w:val="18"/>
        </w:rPr>
        <w:t xml:space="preserve">is not mandatory but may be taken into account when determining the </w:t>
      </w:r>
      <w:r w:rsidRPr="00E70F0F">
        <w:rPr>
          <w:w w:val="105"/>
          <w:sz w:val="18"/>
          <w:szCs w:val="18"/>
        </w:rPr>
        <w:t>participants to take part in a P</w:t>
      </w:r>
      <w:r w:rsidR="00D42AC3" w:rsidRPr="00E70F0F">
        <w:rPr>
          <w:w w:val="105"/>
          <w:sz w:val="18"/>
          <w:szCs w:val="18"/>
        </w:rPr>
        <w:t>rojec</w:t>
      </w:r>
      <w:r w:rsidRPr="00E70F0F">
        <w:rPr>
          <w:w w:val="105"/>
          <w:sz w:val="18"/>
          <w:szCs w:val="18"/>
        </w:rPr>
        <w:t>t. The Board will consider all P</w:t>
      </w:r>
      <w:r w:rsidR="00D42AC3" w:rsidRPr="00E70F0F">
        <w:rPr>
          <w:w w:val="105"/>
          <w:sz w:val="18"/>
          <w:szCs w:val="18"/>
        </w:rPr>
        <w:t>roject applications received and determine which organis</w:t>
      </w:r>
      <w:r w:rsidRPr="00E70F0F">
        <w:rPr>
          <w:w w:val="105"/>
          <w:sz w:val="18"/>
          <w:szCs w:val="18"/>
        </w:rPr>
        <w:t>ations will participate in the P</w:t>
      </w:r>
      <w:r w:rsidR="00D42AC3" w:rsidRPr="00E70F0F">
        <w:rPr>
          <w:w w:val="105"/>
          <w:sz w:val="18"/>
          <w:szCs w:val="18"/>
        </w:rPr>
        <w:t>roject. The Board’s decision is</w:t>
      </w:r>
      <w:r w:rsidR="00D42AC3" w:rsidRPr="00E70F0F">
        <w:rPr>
          <w:spacing w:val="3"/>
          <w:w w:val="105"/>
          <w:sz w:val="18"/>
          <w:szCs w:val="18"/>
        </w:rPr>
        <w:t xml:space="preserve"> </w:t>
      </w:r>
      <w:r w:rsidR="00D42AC3" w:rsidRPr="00E70F0F">
        <w:rPr>
          <w:w w:val="105"/>
          <w:sz w:val="18"/>
          <w:szCs w:val="18"/>
        </w:rPr>
        <w:t>final.</w:t>
      </w:r>
      <w:bookmarkEnd w:id="3"/>
    </w:p>
    <w:p w14:paraId="7EB73E57" w14:textId="080FDDD3" w:rsidR="007441D1" w:rsidRPr="00E70F0F" w:rsidRDefault="00D42AC3" w:rsidP="000805C3">
      <w:pPr>
        <w:pStyle w:val="ListParagraph"/>
        <w:numPr>
          <w:ilvl w:val="0"/>
          <w:numId w:val="1"/>
        </w:numPr>
        <w:spacing w:before="0" w:after="120"/>
        <w:ind w:left="567" w:right="173" w:hanging="567"/>
        <w:rPr>
          <w:sz w:val="18"/>
          <w:szCs w:val="18"/>
        </w:rPr>
      </w:pPr>
      <w:r w:rsidRPr="00E70F0F">
        <w:rPr>
          <w:b/>
          <w:w w:val="105"/>
          <w:sz w:val="18"/>
          <w:szCs w:val="18"/>
        </w:rPr>
        <w:t>C</w:t>
      </w:r>
      <w:r w:rsidR="00ED2AB8" w:rsidRPr="00E70F0F">
        <w:rPr>
          <w:b/>
          <w:w w:val="105"/>
          <w:sz w:val="18"/>
          <w:szCs w:val="18"/>
        </w:rPr>
        <w:t>onduct of P</w:t>
      </w:r>
      <w:r w:rsidRPr="00E70F0F">
        <w:rPr>
          <w:b/>
          <w:w w:val="105"/>
          <w:sz w:val="18"/>
          <w:szCs w:val="18"/>
        </w:rPr>
        <w:t>rojects</w:t>
      </w:r>
      <w:r w:rsidR="00E02FCC" w:rsidRPr="00E70F0F">
        <w:rPr>
          <w:w w:val="105"/>
          <w:sz w:val="18"/>
          <w:szCs w:val="18"/>
        </w:rPr>
        <w:t xml:space="preserve">: </w:t>
      </w:r>
      <w:r w:rsidR="00872379">
        <w:rPr>
          <w:w w:val="105"/>
          <w:sz w:val="18"/>
          <w:szCs w:val="18"/>
        </w:rPr>
        <w:t>t</w:t>
      </w:r>
      <w:r w:rsidR="001F0AC9">
        <w:rPr>
          <w:w w:val="105"/>
          <w:sz w:val="18"/>
          <w:szCs w:val="18"/>
        </w:rPr>
        <w:t>he Defence CRC</w:t>
      </w:r>
      <w:r w:rsidR="00082B67">
        <w:rPr>
          <w:w w:val="105"/>
          <w:sz w:val="18"/>
          <w:szCs w:val="18"/>
        </w:rPr>
        <w:t xml:space="preserve"> has adopted </w:t>
      </w:r>
      <w:r w:rsidRPr="009064FF">
        <w:rPr>
          <w:w w:val="105"/>
          <w:sz w:val="18"/>
          <w:szCs w:val="18"/>
        </w:rPr>
        <w:t>a</w:t>
      </w:r>
      <w:r w:rsidR="00E02FCC" w:rsidRPr="009064FF">
        <w:rPr>
          <w:w w:val="105"/>
          <w:sz w:val="18"/>
          <w:szCs w:val="18"/>
        </w:rPr>
        <w:t xml:space="preserve"> </w:t>
      </w:r>
      <w:r w:rsidR="00ED2AB8" w:rsidRPr="009064FF">
        <w:rPr>
          <w:w w:val="105"/>
          <w:sz w:val="18"/>
          <w:szCs w:val="18"/>
        </w:rPr>
        <w:t xml:space="preserve">standard </w:t>
      </w:r>
      <w:r w:rsidRPr="009064FF">
        <w:rPr>
          <w:w w:val="105"/>
          <w:sz w:val="18"/>
          <w:szCs w:val="18"/>
        </w:rPr>
        <w:t xml:space="preserve">project </w:t>
      </w:r>
      <w:r w:rsidR="00E02FCC" w:rsidRPr="009064FF">
        <w:rPr>
          <w:w w:val="105"/>
          <w:sz w:val="18"/>
          <w:szCs w:val="18"/>
        </w:rPr>
        <w:t xml:space="preserve">agreement </w:t>
      </w:r>
      <w:r w:rsidRPr="009064FF">
        <w:rPr>
          <w:w w:val="105"/>
          <w:sz w:val="18"/>
          <w:szCs w:val="18"/>
        </w:rPr>
        <w:t>(</w:t>
      </w:r>
      <w:r w:rsidRPr="009064FF">
        <w:rPr>
          <w:b/>
          <w:w w:val="105"/>
          <w:sz w:val="18"/>
          <w:szCs w:val="18"/>
        </w:rPr>
        <w:t>Project Agreement</w:t>
      </w:r>
      <w:r w:rsidRPr="009064FF">
        <w:rPr>
          <w:w w:val="105"/>
          <w:sz w:val="18"/>
          <w:szCs w:val="18"/>
        </w:rPr>
        <w:t>)</w:t>
      </w:r>
      <w:r w:rsidR="00082B67">
        <w:rPr>
          <w:w w:val="105"/>
          <w:sz w:val="18"/>
          <w:szCs w:val="18"/>
        </w:rPr>
        <w:t xml:space="preserve"> </w:t>
      </w:r>
      <w:r w:rsidR="00082B67">
        <w:rPr>
          <w:w w:val="105"/>
          <w:sz w:val="18"/>
          <w:szCs w:val="18"/>
        </w:rPr>
        <w:lastRenderedPageBreak/>
        <w:t>which</w:t>
      </w:r>
      <w:r w:rsidR="00082B67" w:rsidRPr="009064FF">
        <w:rPr>
          <w:w w:val="105"/>
          <w:sz w:val="18"/>
          <w:szCs w:val="18"/>
        </w:rPr>
        <w:t xml:space="preserve"> </w:t>
      </w:r>
      <w:r w:rsidR="00082B67" w:rsidRPr="009064FF">
        <w:rPr>
          <w:sz w:val="18"/>
          <w:szCs w:val="18"/>
        </w:rPr>
        <w:t>is acceptable to the Commonwealth and aligned with the Commonwealth’s template document</w:t>
      </w:r>
      <w:r w:rsidRPr="009064FF">
        <w:rPr>
          <w:w w:val="105"/>
          <w:sz w:val="18"/>
          <w:szCs w:val="18"/>
        </w:rPr>
        <w:t xml:space="preserve">. Other than in exceptional cases approved by the Board, no amendments to the </w:t>
      </w:r>
      <w:r w:rsidR="00E02FCC" w:rsidRPr="009064FF">
        <w:rPr>
          <w:w w:val="105"/>
          <w:sz w:val="18"/>
          <w:szCs w:val="18"/>
        </w:rPr>
        <w:t xml:space="preserve">terms of the </w:t>
      </w:r>
      <w:r w:rsidRPr="009064FF">
        <w:rPr>
          <w:w w:val="105"/>
          <w:sz w:val="18"/>
          <w:szCs w:val="18"/>
        </w:rPr>
        <w:t>Project Agreement will</w:t>
      </w:r>
      <w:r w:rsidRPr="00E70F0F">
        <w:rPr>
          <w:w w:val="105"/>
          <w:sz w:val="18"/>
          <w:szCs w:val="18"/>
        </w:rPr>
        <w:t xml:space="preserve"> be considered or accepted. No</w:t>
      </w:r>
      <w:r w:rsidR="00ED2AB8" w:rsidRPr="00E70F0F">
        <w:rPr>
          <w:w w:val="105"/>
          <w:sz w:val="18"/>
          <w:szCs w:val="18"/>
        </w:rPr>
        <w:t xml:space="preserve"> Industry Participant or other </w:t>
      </w:r>
      <w:r w:rsidR="00872379">
        <w:rPr>
          <w:w w:val="105"/>
          <w:sz w:val="18"/>
          <w:szCs w:val="18"/>
        </w:rPr>
        <w:t>t</w:t>
      </w:r>
      <w:r w:rsidR="001F0AC9">
        <w:rPr>
          <w:w w:val="105"/>
          <w:sz w:val="18"/>
          <w:szCs w:val="18"/>
        </w:rPr>
        <w:t>he Defence CRC</w:t>
      </w:r>
      <w:r w:rsidR="00A85EEA" w:rsidRPr="00E70F0F">
        <w:rPr>
          <w:w w:val="105"/>
          <w:sz w:val="18"/>
          <w:szCs w:val="18"/>
        </w:rPr>
        <w:t xml:space="preserve"> Participant</w:t>
      </w:r>
      <w:r w:rsidRPr="00E70F0F">
        <w:rPr>
          <w:w w:val="105"/>
          <w:sz w:val="18"/>
          <w:szCs w:val="18"/>
        </w:rPr>
        <w:t xml:space="preserve"> will be entitled to any payment of monies fro</w:t>
      </w:r>
      <w:r w:rsidR="00ED2AB8" w:rsidRPr="00E70F0F">
        <w:rPr>
          <w:w w:val="105"/>
          <w:sz w:val="18"/>
          <w:szCs w:val="18"/>
        </w:rPr>
        <w:t>m the Company for P</w:t>
      </w:r>
      <w:r w:rsidRPr="00E70F0F">
        <w:rPr>
          <w:w w:val="105"/>
          <w:sz w:val="18"/>
          <w:szCs w:val="18"/>
        </w:rPr>
        <w:t xml:space="preserve">roject related activities except to the extent that such payment is detailed in a Project Agreement or otherwise approved in writing by the Board. An Industry Participant is expected to </w:t>
      </w:r>
      <w:r w:rsidR="002A2C90">
        <w:rPr>
          <w:w w:val="105"/>
          <w:sz w:val="18"/>
          <w:szCs w:val="18"/>
        </w:rPr>
        <w:t>remain an Industry Participant</w:t>
      </w:r>
      <w:r>
        <w:rPr>
          <w:w w:val="105"/>
          <w:sz w:val="18"/>
          <w:szCs w:val="18"/>
        </w:rPr>
        <w:t xml:space="preserve"> for the duration of any P</w:t>
      </w:r>
      <w:r w:rsidRPr="00E70F0F">
        <w:rPr>
          <w:w w:val="105"/>
          <w:sz w:val="18"/>
          <w:szCs w:val="18"/>
        </w:rPr>
        <w:t>roject in which it is</w:t>
      </w:r>
      <w:r w:rsidRPr="00E70F0F">
        <w:rPr>
          <w:spacing w:val="5"/>
          <w:w w:val="105"/>
          <w:sz w:val="18"/>
          <w:szCs w:val="18"/>
        </w:rPr>
        <w:t xml:space="preserve"> </w:t>
      </w:r>
      <w:r w:rsidRPr="00E70F0F">
        <w:rPr>
          <w:w w:val="105"/>
          <w:sz w:val="18"/>
          <w:szCs w:val="18"/>
        </w:rPr>
        <w:t>involved.</w:t>
      </w:r>
    </w:p>
    <w:p w14:paraId="56DF84DE" w14:textId="6C8F502C" w:rsidR="00D06DE3" w:rsidRPr="00E70F0F" w:rsidRDefault="00D42AC3" w:rsidP="000805C3">
      <w:pPr>
        <w:pStyle w:val="ListParagraph"/>
        <w:numPr>
          <w:ilvl w:val="0"/>
          <w:numId w:val="1"/>
        </w:numPr>
        <w:spacing w:before="0" w:after="120"/>
        <w:ind w:left="567" w:right="114" w:hanging="567"/>
        <w:rPr>
          <w:sz w:val="18"/>
          <w:szCs w:val="18"/>
        </w:rPr>
      </w:pPr>
      <w:r w:rsidRPr="00E70F0F">
        <w:rPr>
          <w:b/>
          <w:w w:val="105"/>
          <w:sz w:val="18"/>
          <w:szCs w:val="18"/>
        </w:rPr>
        <w:t>Project IP</w:t>
      </w:r>
      <w:r w:rsidRPr="00E70F0F">
        <w:rPr>
          <w:w w:val="105"/>
          <w:sz w:val="18"/>
          <w:szCs w:val="18"/>
        </w:rPr>
        <w:t>: Management of intellectual property</w:t>
      </w:r>
      <w:r w:rsidR="00ED2AB8" w:rsidRPr="00E70F0F">
        <w:rPr>
          <w:w w:val="105"/>
          <w:sz w:val="18"/>
          <w:szCs w:val="18"/>
        </w:rPr>
        <w:t xml:space="preserve"> arising from the conduct of a P</w:t>
      </w:r>
      <w:r w:rsidRPr="00E70F0F">
        <w:rPr>
          <w:w w:val="105"/>
          <w:sz w:val="18"/>
          <w:szCs w:val="18"/>
        </w:rPr>
        <w:t>roject (</w:t>
      </w:r>
      <w:r w:rsidRPr="00E70F0F">
        <w:rPr>
          <w:b/>
          <w:w w:val="105"/>
          <w:sz w:val="18"/>
          <w:szCs w:val="18"/>
        </w:rPr>
        <w:t>Project IP</w:t>
      </w:r>
      <w:r w:rsidRPr="00E70F0F">
        <w:rPr>
          <w:w w:val="105"/>
          <w:sz w:val="18"/>
          <w:szCs w:val="18"/>
        </w:rPr>
        <w:t>) will be consistent with the principles of the Defence Innovation Hub I</w:t>
      </w:r>
      <w:r w:rsidR="00ED2AB8" w:rsidRPr="00E70F0F">
        <w:rPr>
          <w:w w:val="105"/>
          <w:sz w:val="18"/>
          <w:szCs w:val="18"/>
        </w:rPr>
        <w:t xml:space="preserve">ntellectual </w:t>
      </w:r>
      <w:r w:rsidRPr="00E70F0F">
        <w:rPr>
          <w:w w:val="105"/>
          <w:sz w:val="18"/>
          <w:szCs w:val="18"/>
        </w:rPr>
        <w:t>P</w:t>
      </w:r>
      <w:r w:rsidR="00ED2AB8" w:rsidRPr="00E70F0F">
        <w:rPr>
          <w:w w:val="105"/>
          <w:sz w:val="18"/>
          <w:szCs w:val="18"/>
        </w:rPr>
        <w:t>roperty</w:t>
      </w:r>
      <w:r w:rsidRPr="00E70F0F">
        <w:rPr>
          <w:w w:val="105"/>
          <w:sz w:val="18"/>
          <w:szCs w:val="18"/>
        </w:rPr>
        <w:t xml:space="preserve"> Strategy to: </w:t>
      </w:r>
      <w:r w:rsidR="00ED2AB8" w:rsidRPr="00E70F0F">
        <w:rPr>
          <w:w w:val="105"/>
          <w:sz w:val="18"/>
          <w:szCs w:val="18"/>
        </w:rPr>
        <w:t xml:space="preserve">(a) </w:t>
      </w:r>
      <w:proofErr w:type="spellStart"/>
      <w:r w:rsidRPr="00E70F0F">
        <w:rPr>
          <w:w w:val="105"/>
          <w:sz w:val="18"/>
          <w:szCs w:val="18"/>
        </w:rPr>
        <w:t>maximise</w:t>
      </w:r>
      <w:proofErr w:type="spellEnd"/>
      <w:r w:rsidRPr="00E70F0F">
        <w:rPr>
          <w:w w:val="105"/>
          <w:sz w:val="18"/>
          <w:szCs w:val="18"/>
        </w:rPr>
        <w:t xml:space="preserve"> incentives to innovate, </w:t>
      </w:r>
      <w:r w:rsidR="00ED2AB8" w:rsidRPr="00E70F0F">
        <w:rPr>
          <w:w w:val="105"/>
          <w:sz w:val="18"/>
          <w:szCs w:val="18"/>
        </w:rPr>
        <w:t xml:space="preserve">(b) </w:t>
      </w:r>
      <w:r w:rsidRPr="00E70F0F">
        <w:rPr>
          <w:w w:val="105"/>
          <w:sz w:val="18"/>
          <w:szCs w:val="18"/>
        </w:rPr>
        <w:t xml:space="preserve">attract investment, </w:t>
      </w:r>
      <w:r w:rsidR="00ED2AB8" w:rsidRPr="00E70F0F">
        <w:rPr>
          <w:w w:val="105"/>
          <w:sz w:val="18"/>
          <w:szCs w:val="18"/>
        </w:rPr>
        <w:t xml:space="preserve">(c) </w:t>
      </w:r>
      <w:r w:rsidRPr="00E70F0F">
        <w:rPr>
          <w:w w:val="105"/>
          <w:sz w:val="18"/>
          <w:szCs w:val="18"/>
        </w:rPr>
        <w:t xml:space="preserve">develop leading-edge innovation, and </w:t>
      </w:r>
      <w:r w:rsidR="00ED2AB8" w:rsidRPr="00E70F0F">
        <w:rPr>
          <w:w w:val="105"/>
          <w:sz w:val="18"/>
          <w:szCs w:val="18"/>
        </w:rPr>
        <w:t xml:space="preserve">(d) </w:t>
      </w:r>
      <w:r w:rsidRPr="00E70F0F">
        <w:rPr>
          <w:w w:val="105"/>
          <w:sz w:val="18"/>
          <w:szCs w:val="18"/>
        </w:rPr>
        <w:t xml:space="preserve">support sovereign industry capabilities. Project IP will </w:t>
      </w:r>
      <w:r w:rsidR="009064FF">
        <w:rPr>
          <w:w w:val="105"/>
          <w:sz w:val="18"/>
          <w:szCs w:val="18"/>
        </w:rPr>
        <w:t>vest in</w:t>
      </w:r>
      <w:r w:rsidRPr="00E70F0F">
        <w:rPr>
          <w:w w:val="105"/>
          <w:sz w:val="18"/>
          <w:szCs w:val="18"/>
        </w:rPr>
        <w:t xml:space="preserve"> Industry Par</w:t>
      </w:r>
      <w:r w:rsidR="00ED2AB8" w:rsidRPr="00E70F0F">
        <w:rPr>
          <w:w w:val="105"/>
          <w:sz w:val="18"/>
          <w:szCs w:val="18"/>
        </w:rPr>
        <w:t>ticipants participating in the P</w:t>
      </w:r>
      <w:r w:rsidRPr="00E70F0F">
        <w:rPr>
          <w:w w:val="105"/>
          <w:sz w:val="18"/>
          <w:szCs w:val="18"/>
        </w:rPr>
        <w:t xml:space="preserve">roject unless there are compelling reasons for ownership by Defence. </w:t>
      </w:r>
      <w:r w:rsidR="00773FE3">
        <w:rPr>
          <w:w w:val="105"/>
          <w:sz w:val="18"/>
          <w:szCs w:val="18"/>
        </w:rPr>
        <w:t xml:space="preserve">Defence will make any </w:t>
      </w:r>
      <w:r w:rsidR="00013DDC">
        <w:rPr>
          <w:w w:val="105"/>
          <w:sz w:val="18"/>
          <w:szCs w:val="18"/>
        </w:rPr>
        <w:t xml:space="preserve">such </w:t>
      </w:r>
      <w:r w:rsidR="00773FE3">
        <w:rPr>
          <w:w w:val="105"/>
          <w:sz w:val="18"/>
          <w:szCs w:val="18"/>
        </w:rPr>
        <w:t xml:space="preserve">determination before Project commencement. </w:t>
      </w:r>
      <w:r w:rsidRPr="00E70F0F">
        <w:rPr>
          <w:w w:val="105"/>
          <w:sz w:val="18"/>
          <w:szCs w:val="18"/>
        </w:rPr>
        <w:t>An Industry Participant must set out the rights it requires to ow</w:t>
      </w:r>
      <w:r w:rsidR="00ED2AB8" w:rsidRPr="00E70F0F">
        <w:rPr>
          <w:w w:val="105"/>
          <w:sz w:val="18"/>
          <w:szCs w:val="18"/>
        </w:rPr>
        <w:t>n and/or use Project IP in its P</w:t>
      </w:r>
      <w:r w:rsidRPr="00E70F0F">
        <w:rPr>
          <w:w w:val="105"/>
          <w:sz w:val="18"/>
          <w:szCs w:val="18"/>
        </w:rPr>
        <w:t xml:space="preserve">roject application. The agreed ownership and use rights to Project IP will be detailed in the Project Agreement. </w:t>
      </w:r>
    </w:p>
    <w:p w14:paraId="57F91CD4" w14:textId="2D45F0AB" w:rsidR="007441D1" w:rsidRPr="00E70F0F" w:rsidRDefault="00D06DE3" w:rsidP="000805C3">
      <w:pPr>
        <w:pStyle w:val="ListParagraph"/>
        <w:numPr>
          <w:ilvl w:val="0"/>
          <w:numId w:val="1"/>
        </w:numPr>
        <w:spacing w:before="0" w:after="120"/>
        <w:ind w:left="567" w:right="114" w:hanging="567"/>
        <w:rPr>
          <w:sz w:val="18"/>
          <w:szCs w:val="18"/>
        </w:rPr>
      </w:pPr>
      <w:bookmarkStart w:id="4" w:name="_Ref507597141"/>
      <w:r w:rsidRPr="00E70F0F">
        <w:rPr>
          <w:b/>
          <w:w w:val="105"/>
          <w:sz w:val="18"/>
          <w:szCs w:val="18"/>
        </w:rPr>
        <w:t>Defence Purposes</w:t>
      </w:r>
      <w:r w:rsidRPr="00E70F0F">
        <w:rPr>
          <w:w w:val="105"/>
          <w:sz w:val="18"/>
          <w:szCs w:val="18"/>
        </w:rPr>
        <w:t xml:space="preserve">: </w:t>
      </w:r>
      <w:r w:rsidR="00ED10EB">
        <w:rPr>
          <w:w w:val="105"/>
          <w:sz w:val="18"/>
          <w:szCs w:val="18"/>
        </w:rPr>
        <w:t xml:space="preserve">Subject to this paragraph </w:t>
      </w:r>
      <w:r w:rsidR="00ED10EB">
        <w:rPr>
          <w:w w:val="105"/>
          <w:sz w:val="18"/>
          <w:szCs w:val="18"/>
        </w:rPr>
        <w:fldChar w:fldCharType="begin"/>
      </w:r>
      <w:r w:rsidR="00ED10EB">
        <w:rPr>
          <w:w w:val="105"/>
          <w:sz w:val="18"/>
          <w:szCs w:val="18"/>
        </w:rPr>
        <w:instrText xml:space="preserve"> REF _Ref507597141 \r \h </w:instrText>
      </w:r>
      <w:r w:rsidR="00ED10EB">
        <w:rPr>
          <w:w w:val="105"/>
          <w:sz w:val="18"/>
          <w:szCs w:val="18"/>
        </w:rPr>
      </w:r>
      <w:r w:rsidR="00ED10EB">
        <w:rPr>
          <w:w w:val="105"/>
          <w:sz w:val="18"/>
          <w:szCs w:val="18"/>
        </w:rPr>
        <w:fldChar w:fldCharType="separate"/>
      </w:r>
      <w:r w:rsidR="00F41E9E">
        <w:rPr>
          <w:w w:val="105"/>
          <w:sz w:val="18"/>
          <w:szCs w:val="18"/>
        </w:rPr>
        <w:t>9</w:t>
      </w:r>
      <w:r w:rsidR="00ED10EB">
        <w:rPr>
          <w:w w:val="105"/>
          <w:sz w:val="18"/>
          <w:szCs w:val="18"/>
        </w:rPr>
        <w:fldChar w:fldCharType="end"/>
      </w:r>
      <w:r w:rsidR="00ED10EB">
        <w:rPr>
          <w:w w:val="105"/>
          <w:sz w:val="18"/>
          <w:szCs w:val="18"/>
        </w:rPr>
        <w:t xml:space="preserve">, </w:t>
      </w:r>
      <w:proofErr w:type="spellStart"/>
      <w:r w:rsidR="00D42AC3" w:rsidRPr="00E70F0F">
        <w:rPr>
          <w:w w:val="105"/>
          <w:sz w:val="18"/>
          <w:szCs w:val="18"/>
        </w:rPr>
        <w:t>Defence</w:t>
      </w:r>
      <w:proofErr w:type="spellEnd"/>
      <w:r w:rsidR="00D42AC3" w:rsidRPr="00E70F0F">
        <w:rPr>
          <w:w w:val="105"/>
          <w:sz w:val="18"/>
          <w:szCs w:val="18"/>
        </w:rPr>
        <w:t xml:space="preserve"> will have </w:t>
      </w:r>
      <w:r w:rsidR="00EF49D5">
        <w:rPr>
          <w:w w:val="105"/>
          <w:sz w:val="18"/>
          <w:szCs w:val="18"/>
        </w:rPr>
        <w:t>a</w:t>
      </w:r>
      <w:r w:rsidR="00D42AC3" w:rsidRPr="00E70F0F">
        <w:rPr>
          <w:w w:val="105"/>
          <w:sz w:val="18"/>
          <w:szCs w:val="18"/>
        </w:rPr>
        <w:t xml:space="preserve"> right to use and license the Project IP for </w:t>
      </w:r>
      <w:r w:rsidR="00D42AC3">
        <w:rPr>
          <w:w w:val="105"/>
          <w:sz w:val="18"/>
          <w:szCs w:val="18"/>
        </w:rPr>
        <w:t>‘</w:t>
      </w:r>
      <w:r w:rsidR="00D42AC3" w:rsidRPr="00E70F0F">
        <w:rPr>
          <w:b/>
          <w:w w:val="105"/>
          <w:sz w:val="18"/>
          <w:szCs w:val="18"/>
        </w:rPr>
        <w:t>Defence Purposes</w:t>
      </w:r>
      <w:r w:rsidR="00D42AC3" w:rsidRPr="00D42AC3">
        <w:rPr>
          <w:w w:val="105"/>
          <w:sz w:val="18"/>
          <w:szCs w:val="18"/>
        </w:rPr>
        <w:t>’</w:t>
      </w:r>
      <w:r w:rsidR="00D42AC3" w:rsidRPr="00E70F0F">
        <w:rPr>
          <w:b/>
          <w:w w:val="105"/>
          <w:sz w:val="18"/>
          <w:szCs w:val="18"/>
        </w:rPr>
        <w:t xml:space="preserve"> </w:t>
      </w:r>
      <w:r w:rsidR="00D42AC3" w:rsidRPr="00E70F0F">
        <w:rPr>
          <w:w w:val="105"/>
          <w:sz w:val="18"/>
          <w:szCs w:val="18"/>
        </w:rPr>
        <w:t xml:space="preserve">(as that term is defined in the </w:t>
      </w:r>
      <w:r w:rsidR="00ED2AB8" w:rsidRPr="00E70F0F">
        <w:rPr>
          <w:w w:val="105"/>
          <w:sz w:val="18"/>
          <w:szCs w:val="18"/>
        </w:rPr>
        <w:t xml:space="preserve">Funding Agreement and set out </w:t>
      </w:r>
      <w:r w:rsidR="00D42AC3">
        <w:rPr>
          <w:w w:val="105"/>
          <w:sz w:val="18"/>
          <w:szCs w:val="18"/>
        </w:rPr>
        <w:t xml:space="preserve">for convenience </w:t>
      </w:r>
      <w:r w:rsidR="00ED2AB8" w:rsidRPr="00E70F0F">
        <w:rPr>
          <w:w w:val="105"/>
          <w:sz w:val="18"/>
          <w:szCs w:val="18"/>
        </w:rPr>
        <w:t>in the Annexure to these T&amp;Cs)</w:t>
      </w:r>
      <w:r w:rsidR="00D42AC3" w:rsidRPr="00E70F0F">
        <w:rPr>
          <w:w w:val="105"/>
          <w:sz w:val="18"/>
          <w:szCs w:val="18"/>
        </w:rPr>
        <w:t xml:space="preserve">. </w:t>
      </w:r>
      <w:r w:rsidR="00ED2AB8" w:rsidRPr="00E70F0F">
        <w:rPr>
          <w:w w:val="105"/>
          <w:sz w:val="18"/>
          <w:szCs w:val="18"/>
        </w:rPr>
        <w:t xml:space="preserve">Each Project Agreement will provide for the grant </w:t>
      </w:r>
      <w:r w:rsidRPr="00E70F0F">
        <w:rPr>
          <w:w w:val="105"/>
          <w:sz w:val="18"/>
          <w:szCs w:val="18"/>
        </w:rPr>
        <w:t>to the Company (acting as agent of Defence) of</w:t>
      </w:r>
      <w:r w:rsidR="00ED2AB8" w:rsidRPr="00E70F0F">
        <w:rPr>
          <w:w w:val="105"/>
          <w:sz w:val="18"/>
          <w:szCs w:val="18"/>
        </w:rPr>
        <w:t xml:space="preserve"> </w:t>
      </w:r>
      <w:r w:rsidRPr="00E70F0F">
        <w:rPr>
          <w:w w:val="105"/>
          <w:sz w:val="18"/>
          <w:szCs w:val="18"/>
        </w:rPr>
        <w:t xml:space="preserve">a </w:t>
      </w:r>
      <w:r w:rsidRPr="00E70F0F">
        <w:rPr>
          <w:sz w:val="18"/>
          <w:szCs w:val="18"/>
        </w:rPr>
        <w:t xml:space="preserve">perpetual, irrevocable, royalty-free, non-exclusive, worldwide </w:t>
      </w:r>
      <w:proofErr w:type="spellStart"/>
      <w:r w:rsidRPr="00E70F0F">
        <w:rPr>
          <w:sz w:val="18"/>
          <w:szCs w:val="18"/>
        </w:rPr>
        <w:t>licence</w:t>
      </w:r>
      <w:proofErr w:type="spellEnd"/>
      <w:r w:rsidRPr="00E70F0F">
        <w:rPr>
          <w:sz w:val="18"/>
          <w:szCs w:val="18"/>
        </w:rPr>
        <w:t xml:space="preserve"> (</w:t>
      </w:r>
      <w:r w:rsidR="00082B67">
        <w:rPr>
          <w:sz w:val="18"/>
          <w:szCs w:val="18"/>
        </w:rPr>
        <w:t>including the right to sublicens</w:t>
      </w:r>
      <w:r w:rsidRPr="00E70F0F">
        <w:rPr>
          <w:sz w:val="18"/>
          <w:szCs w:val="18"/>
        </w:rPr>
        <w:t>e) to use Project IP for Defence Purposes</w:t>
      </w:r>
      <w:r w:rsidR="00D42AC3" w:rsidRPr="00E70F0F">
        <w:rPr>
          <w:w w:val="105"/>
          <w:sz w:val="18"/>
          <w:szCs w:val="18"/>
        </w:rPr>
        <w:t xml:space="preserve">. </w:t>
      </w:r>
      <w:r w:rsidR="00EF49D5">
        <w:rPr>
          <w:w w:val="105"/>
          <w:sz w:val="18"/>
          <w:szCs w:val="18"/>
        </w:rPr>
        <w:t>Defence will</w:t>
      </w:r>
      <w:r w:rsidR="009E3041">
        <w:rPr>
          <w:w w:val="105"/>
          <w:sz w:val="18"/>
          <w:szCs w:val="18"/>
        </w:rPr>
        <w:t xml:space="preserve"> also </w:t>
      </w:r>
      <w:r w:rsidR="00EF49D5">
        <w:rPr>
          <w:w w:val="105"/>
          <w:sz w:val="18"/>
          <w:szCs w:val="18"/>
        </w:rPr>
        <w:t xml:space="preserve">be granted a </w:t>
      </w:r>
      <w:proofErr w:type="spellStart"/>
      <w:r w:rsidR="00EF49D5">
        <w:rPr>
          <w:w w:val="105"/>
          <w:sz w:val="18"/>
          <w:szCs w:val="18"/>
        </w:rPr>
        <w:t>licence</w:t>
      </w:r>
      <w:proofErr w:type="spellEnd"/>
      <w:r w:rsidR="000736F0">
        <w:rPr>
          <w:w w:val="105"/>
          <w:sz w:val="18"/>
          <w:szCs w:val="18"/>
        </w:rPr>
        <w:t xml:space="preserve"> </w:t>
      </w:r>
      <w:r w:rsidR="00EF49D5">
        <w:rPr>
          <w:w w:val="105"/>
          <w:sz w:val="18"/>
          <w:szCs w:val="18"/>
        </w:rPr>
        <w:t xml:space="preserve">to use </w:t>
      </w:r>
      <w:r w:rsidRPr="00E70F0F">
        <w:rPr>
          <w:w w:val="105"/>
          <w:sz w:val="18"/>
          <w:szCs w:val="18"/>
        </w:rPr>
        <w:t>background IP</w:t>
      </w:r>
      <w:r w:rsidR="001B31C0" w:rsidRPr="00E70F0F">
        <w:rPr>
          <w:w w:val="105"/>
          <w:sz w:val="18"/>
          <w:szCs w:val="18"/>
        </w:rPr>
        <w:t xml:space="preserve"> made available to the Project</w:t>
      </w:r>
      <w:r w:rsidR="00A0004B" w:rsidRPr="00E70F0F">
        <w:rPr>
          <w:w w:val="105"/>
          <w:sz w:val="18"/>
          <w:szCs w:val="18"/>
        </w:rPr>
        <w:t xml:space="preserve"> (</w:t>
      </w:r>
      <w:r w:rsidR="00A0004B" w:rsidRPr="00E70F0F">
        <w:rPr>
          <w:b/>
          <w:w w:val="105"/>
          <w:sz w:val="18"/>
          <w:szCs w:val="18"/>
        </w:rPr>
        <w:t>Background IP</w:t>
      </w:r>
      <w:r w:rsidR="00A0004B" w:rsidRPr="00E70F0F">
        <w:rPr>
          <w:w w:val="105"/>
          <w:sz w:val="18"/>
          <w:szCs w:val="18"/>
        </w:rPr>
        <w:t>)</w:t>
      </w:r>
      <w:r w:rsidR="009064FF">
        <w:rPr>
          <w:w w:val="105"/>
          <w:sz w:val="18"/>
          <w:szCs w:val="18"/>
        </w:rPr>
        <w:t xml:space="preserve"> that is essential to enable or facilitate the proper functioning</w:t>
      </w:r>
      <w:r w:rsidR="009E3041">
        <w:rPr>
          <w:w w:val="105"/>
          <w:sz w:val="18"/>
          <w:szCs w:val="18"/>
        </w:rPr>
        <w:t xml:space="preserve"> and</w:t>
      </w:r>
      <w:r w:rsidR="009064FF">
        <w:rPr>
          <w:w w:val="105"/>
          <w:sz w:val="18"/>
          <w:szCs w:val="18"/>
        </w:rPr>
        <w:t xml:space="preserve"> use of the Project IP for Defence Purposes</w:t>
      </w:r>
      <w:r w:rsidR="001B31C0" w:rsidRPr="00E70F0F">
        <w:rPr>
          <w:w w:val="105"/>
          <w:sz w:val="18"/>
          <w:szCs w:val="18"/>
        </w:rPr>
        <w:t xml:space="preserve">, </w:t>
      </w:r>
      <w:r w:rsidR="00EF49D5">
        <w:rPr>
          <w:w w:val="105"/>
          <w:sz w:val="18"/>
          <w:szCs w:val="18"/>
        </w:rPr>
        <w:t xml:space="preserve">subject to the terms of that </w:t>
      </w:r>
      <w:proofErr w:type="spellStart"/>
      <w:r w:rsidR="00EF49D5">
        <w:rPr>
          <w:w w:val="105"/>
          <w:sz w:val="18"/>
          <w:szCs w:val="18"/>
        </w:rPr>
        <w:t>licence</w:t>
      </w:r>
      <w:proofErr w:type="spellEnd"/>
      <w:r w:rsidR="00EF49D5">
        <w:rPr>
          <w:w w:val="105"/>
          <w:sz w:val="18"/>
          <w:szCs w:val="18"/>
        </w:rPr>
        <w:t xml:space="preserve"> being negotiated in good faith and agreed with the Background IP owner. </w:t>
      </w:r>
      <w:r w:rsidR="00A8418B">
        <w:rPr>
          <w:w w:val="105"/>
          <w:sz w:val="18"/>
          <w:szCs w:val="18"/>
        </w:rPr>
        <w:t xml:space="preserve">Without limiting the generality of the foregoing, the </w:t>
      </w:r>
      <w:proofErr w:type="spellStart"/>
      <w:r w:rsidR="00A8418B">
        <w:rPr>
          <w:w w:val="105"/>
          <w:sz w:val="18"/>
          <w:szCs w:val="18"/>
        </w:rPr>
        <w:t>licences</w:t>
      </w:r>
      <w:proofErr w:type="spellEnd"/>
      <w:r w:rsidR="00A8418B">
        <w:rPr>
          <w:w w:val="105"/>
          <w:sz w:val="18"/>
          <w:szCs w:val="18"/>
        </w:rPr>
        <w:t xml:space="preserve"> </w:t>
      </w:r>
      <w:r w:rsidR="003D0E1C">
        <w:rPr>
          <w:w w:val="105"/>
          <w:sz w:val="18"/>
          <w:szCs w:val="18"/>
        </w:rPr>
        <w:t xml:space="preserve">to be </w:t>
      </w:r>
      <w:r w:rsidR="00A8418B">
        <w:rPr>
          <w:w w:val="105"/>
          <w:sz w:val="18"/>
          <w:szCs w:val="18"/>
        </w:rPr>
        <w:t>granted to Defence</w:t>
      </w:r>
      <w:r w:rsidR="00FA4717">
        <w:rPr>
          <w:w w:val="105"/>
          <w:sz w:val="18"/>
          <w:szCs w:val="18"/>
        </w:rPr>
        <w:t xml:space="preserve"> as referred to in </w:t>
      </w:r>
      <w:r w:rsidR="00A8418B">
        <w:rPr>
          <w:w w:val="105"/>
          <w:sz w:val="18"/>
          <w:szCs w:val="18"/>
        </w:rPr>
        <w:t xml:space="preserve">this </w:t>
      </w:r>
      <w:r w:rsidR="007F0D4F">
        <w:rPr>
          <w:w w:val="105"/>
          <w:sz w:val="18"/>
          <w:szCs w:val="18"/>
        </w:rPr>
        <w:t>paragraph</w:t>
      </w:r>
      <w:r w:rsidR="00A8418B">
        <w:rPr>
          <w:w w:val="105"/>
          <w:sz w:val="18"/>
          <w:szCs w:val="18"/>
        </w:rPr>
        <w:t xml:space="preserve"> will not permit the grant by </w:t>
      </w:r>
      <w:proofErr w:type="spellStart"/>
      <w:r w:rsidR="00A8418B">
        <w:rPr>
          <w:w w:val="105"/>
          <w:sz w:val="18"/>
          <w:szCs w:val="18"/>
        </w:rPr>
        <w:t>Defence</w:t>
      </w:r>
      <w:proofErr w:type="spellEnd"/>
      <w:r w:rsidR="00A8418B">
        <w:rPr>
          <w:w w:val="105"/>
          <w:sz w:val="18"/>
          <w:szCs w:val="18"/>
        </w:rPr>
        <w:t xml:space="preserve"> of a </w:t>
      </w:r>
      <w:proofErr w:type="spellStart"/>
      <w:r w:rsidR="00A8418B">
        <w:rPr>
          <w:w w:val="105"/>
          <w:sz w:val="18"/>
          <w:szCs w:val="18"/>
        </w:rPr>
        <w:t>sublicence</w:t>
      </w:r>
      <w:proofErr w:type="spellEnd"/>
      <w:r w:rsidR="00A8418B">
        <w:rPr>
          <w:w w:val="105"/>
          <w:sz w:val="18"/>
          <w:szCs w:val="18"/>
        </w:rPr>
        <w:t xml:space="preserve"> to</w:t>
      </w:r>
      <w:r w:rsidR="00147D88">
        <w:rPr>
          <w:w w:val="105"/>
          <w:sz w:val="18"/>
          <w:szCs w:val="18"/>
        </w:rPr>
        <w:t xml:space="preserve"> use the Project IP or any </w:t>
      </w:r>
      <w:r w:rsidR="007F0D4F">
        <w:rPr>
          <w:w w:val="105"/>
          <w:sz w:val="18"/>
          <w:szCs w:val="18"/>
        </w:rPr>
        <w:t>I</w:t>
      </w:r>
      <w:r w:rsidR="00147D88">
        <w:rPr>
          <w:w w:val="105"/>
          <w:sz w:val="18"/>
          <w:szCs w:val="18"/>
        </w:rPr>
        <w:t xml:space="preserve">ndustry </w:t>
      </w:r>
      <w:r w:rsidR="007F0D4F">
        <w:rPr>
          <w:w w:val="105"/>
          <w:sz w:val="18"/>
          <w:szCs w:val="18"/>
        </w:rPr>
        <w:t>Participant B</w:t>
      </w:r>
      <w:r w:rsidR="00147D88">
        <w:rPr>
          <w:w w:val="105"/>
          <w:sz w:val="18"/>
          <w:szCs w:val="18"/>
        </w:rPr>
        <w:t xml:space="preserve">ackground IP to a commercial competitor of an Industry Participant participating on the Project without the consent of that Industry Participant or Participants as the case may be. </w:t>
      </w:r>
      <w:bookmarkEnd w:id="4"/>
    </w:p>
    <w:p w14:paraId="0AD3C53D" w14:textId="47A0A81E" w:rsidR="007441D1" w:rsidRPr="00E70F0F" w:rsidRDefault="00D42AC3" w:rsidP="000805C3">
      <w:pPr>
        <w:pStyle w:val="ListParagraph"/>
        <w:numPr>
          <w:ilvl w:val="0"/>
          <w:numId w:val="1"/>
        </w:numPr>
        <w:spacing w:before="0" w:after="120"/>
        <w:ind w:left="567" w:right="228" w:hanging="567"/>
        <w:rPr>
          <w:sz w:val="18"/>
          <w:szCs w:val="18"/>
        </w:rPr>
      </w:pPr>
      <w:r w:rsidRPr="00E70F0F">
        <w:rPr>
          <w:b/>
          <w:w w:val="105"/>
          <w:sz w:val="18"/>
          <w:szCs w:val="18"/>
        </w:rPr>
        <w:t xml:space="preserve">Commercialisation rights: </w:t>
      </w:r>
      <w:r w:rsidRPr="00E70F0F">
        <w:rPr>
          <w:w w:val="105"/>
          <w:sz w:val="18"/>
          <w:szCs w:val="18"/>
        </w:rPr>
        <w:t xml:space="preserve">The rights to </w:t>
      </w:r>
      <w:proofErr w:type="spellStart"/>
      <w:r w:rsidRPr="00E70F0F">
        <w:rPr>
          <w:w w:val="105"/>
          <w:sz w:val="18"/>
          <w:szCs w:val="18"/>
        </w:rPr>
        <w:t>commercialise</w:t>
      </w:r>
      <w:proofErr w:type="spellEnd"/>
      <w:r w:rsidRPr="00E70F0F">
        <w:rPr>
          <w:w w:val="105"/>
          <w:sz w:val="18"/>
          <w:szCs w:val="18"/>
        </w:rPr>
        <w:t xml:space="preserve"> Project IP will generally f</w:t>
      </w:r>
      <w:r w:rsidR="009064FF">
        <w:rPr>
          <w:w w:val="105"/>
          <w:sz w:val="18"/>
          <w:szCs w:val="18"/>
        </w:rPr>
        <w:t>ollow the ownership rights</w:t>
      </w:r>
      <w:r w:rsidRPr="00E70F0F">
        <w:rPr>
          <w:w w:val="105"/>
          <w:sz w:val="18"/>
          <w:szCs w:val="18"/>
        </w:rPr>
        <w:t xml:space="preserve">. Industry Participants must detail their proposed </w:t>
      </w:r>
      <w:proofErr w:type="spellStart"/>
      <w:r w:rsidRPr="00E70F0F">
        <w:rPr>
          <w:w w:val="105"/>
          <w:sz w:val="18"/>
          <w:szCs w:val="18"/>
        </w:rPr>
        <w:t>com</w:t>
      </w:r>
      <w:r w:rsidR="00D06DE3" w:rsidRPr="00E70F0F">
        <w:rPr>
          <w:w w:val="105"/>
          <w:sz w:val="18"/>
          <w:szCs w:val="18"/>
        </w:rPr>
        <w:t>mercialisation</w:t>
      </w:r>
      <w:proofErr w:type="spellEnd"/>
      <w:r w:rsidR="00D06DE3" w:rsidRPr="00E70F0F">
        <w:rPr>
          <w:w w:val="105"/>
          <w:sz w:val="18"/>
          <w:szCs w:val="18"/>
        </w:rPr>
        <w:t xml:space="preserve"> rights in their P</w:t>
      </w:r>
      <w:r w:rsidRPr="00E70F0F">
        <w:rPr>
          <w:w w:val="105"/>
          <w:sz w:val="18"/>
          <w:szCs w:val="18"/>
        </w:rPr>
        <w:t xml:space="preserve">roject applications, including how such rights will </w:t>
      </w:r>
      <w:proofErr w:type="spellStart"/>
      <w:r w:rsidRPr="00E70F0F">
        <w:rPr>
          <w:w w:val="105"/>
          <w:sz w:val="18"/>
          <w:szCs w:val="18"/>
        </w:rPr>
        <w:t>maximise</w:t>
      </w:r>
      <w:proofErr w:type="spellEnd"/>
      <w:r w:rsidRPr="00E70F0F">
        <w:rPr>
          <w:w w:val="105"/>
          <w:sz w:val="18"/>
          <w:szCs w:val="18"/>
        </w:rPr>
        <w:t xml:space="preserve"> the national benefits accruing to Australia (such as through making the Project IP available in a way that results in the enhancement or building of Australia's </w:t>
      </w:r>
      <w:proofErr w:type="spellStart"/>
      <w:r w:rsidRPr="00E70F0F">
        <w:rPr>
          <w:w w:val="105"/>
          <w:sz w:val="18"/>
          <w:szCs w:val="18"/>
        </w:rPr>
        <w:t>defence</w:t>
      </w:r>
      <w:proofErr w:type="spellEnd"/>
      <w:r w:rsidRPr="00E70F0F">
        <w:rPr>
          <w:w w:val="105"/>
          <w:sz w:val="18"/>
          <w:szCs w:val="18"/>
        </w:rPr>
        <w:t xml:space="preserve"> industry capabilities). </w:t>
      </w:r>
      <w:r w:rsidR="00D06DE3" w:rsidRPr="00E70F0F">
        <w:rPr>
          <w:w w:val="105"/>
          <w:sz w:val="18"/>
          <w:szCs w:val="18"/>
        </w:rPr>
        <w:t>Where determined and agreed by the Company</w:t>
      </w:r>
      <w:r w:rsidRPr="00E70F0F">
        <w:rPr>
          <w:w w:val="105"/>
          <w:sz w:val="18"/>
          <w:szCs w:val="18"/>
        </w:rPr>
        <w:t xml:space="preserve"> at the time of execution of the Project Agreement, </w:t>
      </w:r>
      <w:proofErr w:type="spellStart"/>
      <w:r w:rsidRPr="00E70F0F">
        <w:rPr>
          <w:w w:val="105"/>
          <w:sz w:val="18"/>
          <w:szCs w:val="18"/>
        </w:rPr>
        <w:t>commercialisation</w:t>
      </w:r>
      <w:proofErr w:type="spellEnd"/>
      <w:r w:rsidRPr="00E70F0F">
        <w:rPr>
          <w:w w:val="105"/>
          <w:sz w:val="18"/>
          <w:szCs w:val="18"/>
        </w:rPr>
        <w:t xml:space="preserve"> rights will be set out in the Project Agreement, a</w:t>
      </w:r>
      <w:r w:rsidR="00D06DE3" w:rsidRPr="00E70F0F">
        <w:rPr>
          <w:w w:val="105"/>
          <w:sz w:val="18"/>
          <w:szCs w:val="18"/>
        </w:rPr>
        <w:t xml:space="preserve">nd otherwise will be agreed by the </w:t>
      </w:r>
      <w:r w:rsidRPr="00E70F0F">
        <w:rPr>
          <w:w w:val="105"/>
          <w:sz w:val="18"/>
          <w:szCs w:val="18"/>
        </w:rPr>
        <w:t xml:space="preserve">Company and the Project IP owners. </w:t>
      </w:r>
      <w:r w:rsidR="001B31C0" w:rsidRPr="00E70F0F">
        <w:rPr>
          <w:w w:val="105"/>
          <w:sz w:val="18"/>
          <w:szCs w:val="18"/>
        </w:rPr>
        <w:t xml:space="preserve">If a party fails to exercise its </w:t>
      </w:r>
      <w:proofErr w:type="spellStart"/>
      <w:r w:rsidR="001B31C0" w:rsidRPr="00E70F0F">
        <w:rPr>
          <w:w w:val="105"/>
          <w:sz w:val="18"/>
          <w:szCs w:val="18"/>
        </w:rPr>
        <w:t>commercialisation</w:t>
      </w:r>
      <w:proofErr w:type="spellEnd"/>
      <w:r w:rsidR="001B31C0" w:rsidRPr="00E70F0F">
        <w:rPr>
          <w:w w:val="105"/>
          <w:sz w:val="18"/>
          <w:szCs w:val="18"/>
        </w:rPr>
        <w:t xml:space="preserve"> rights, it </w:t>
      </w:r>
      <w:r w:rsidR="00271B04">
        <w:rPr>
          <w:w w:val="105"/>
          <w:sz w:val="18"/>
          <w:szCs w:val="18"/>
        </w:rPr>
        <w:t>will</w:t>
      </w:r>
      <w:r w:rsidR="001B31C0" w:rsidRPr="00E70F0F">
        <w:rPr>
          <w:w w:val="105"/>
          <w:sz w:val="18"/>
          <w:szCs w:val="18"/>
        </w:rPr>
        <w:t xml:space="preserve"> forfeit those rights in the circumstances set out in the Project Agreement. </w:t>
      </w:r>
      <w:r w:rsidR="00D17E16">
        <w:rPr>
          <w:w w:val="105"/>
          <w:sz w:val="18"/>
          <w:szCs w:val="18"/>
        </w:rPr>
        <w:t xml:space="preserve">Except in circumstances where </w:t>
      </w:r>
      <w:proofErr w:type="spellStart"/>
      <w:r w:rsidR="00D17E16">
        <w:rPr>
          <w:w w:val="105"/>
          <w:sz w:val="18"/>
          <w:szCs w:val="18"/>
        </w:rPr>
        <w:t>commercialisation</w:t>
      </w:r>
      <w:proofErr w:type="spellEnd"/>
      <w:r w:rsidR="00D17E16">
        <w:rPr>
          <w:w w:val="105"/>
          <w:sz w:val="18"/>
          <w:szCs w:val="18"/>
        </w:rPr>
        <w:t xml:space="preserve"> rights have been forfeited to Defence by a party, </w:t>
      </w:r>
      <w:r w:rsidR="001B31C0" w:rsidRPr="00E70F0F">
        <w:rPr>
          <w:sz w:val="18"/>
          <w:szCs w:val="18"/>
        </w:rPr>
        <w:t xml:space="preserve">Defence </w:t>
      </w:r>
      <w:r w:rsidR="00A0004B" w:rsidRPr="00E70F0F">
        <w:rPr>
          <w:rFonts w:cs="Times New Roman"/>
          <w:sz w:val="18"/>
          <w:szCs w:val="18"/>
        </w:rPr>
        <w:t xml:space="preserve">does not have the right to </w:t>
      </w:r>
      <w:proofErr w:type="spellStart"/>
      <w:r w:rsidR="00A0004B" w:rsidRPr="00E70F0F">
        <w:rPr>
          <w:rFonts w:cs="Times New Roman"/>
          <w:sz w:val="18"/>
          <w:szCs w:val="18"/>
        </w:rPr>
        <w:t>commercialise</w:t>
      </w:r>
      <w:proofErr w:type="spellEnd"/>
      <w:r w:rsidR="00A0004B" w:rsidRPr="00E70F0F">
        <w:rPr>
          <w:rFonts w:cs="Times New Roman"/>
          <w:sz w:val="18"/>
          <w:szCs w:val="18"/>
        </w:rPr>
        <w:t xml:space="preserve"> Project IP </w:t>
      </w:r>
      <w:r w:rsidR="00A0004B" w:rsidRPr="00E70F0F">
        <w:rPr>
          <w:sz w:val="18"/>
          <w:szCs w:val="18"/>
        </w:rPr>
        <w:t xml:space="preserve">in return for a royalty or other commercial return but otherwise may use Project IP </w:t>
      </w:r>
      <w:r w:rsidR="001B31C0" w:rsidRPr="00E70F0F">
        <w:rPr>
          <w:w w:val="105"/>
          <w:sz w:val="18"/>
          <w:szCs w:val="18"/>
        </w:rPr>
        <w:t>for</w:t>
      </w:r>
      <w:r w:rsidRPr="00E70F0F">
        <w:rPr>
          <w:w w:val="105"/>
          <w:sz w:val="18"/>
          <w:szCs w:val="18"/>
        </w:rPr>
        <w:t xml:space="preserve"> Defence Purposes</w:t>
      </w:r>
      <w:r w:rsidR="00A0004B" w:rsidRPr="00E70F0F">
        <w:rPr>
          <w:w w:val="105"/>
          <w:sz w:val="18"/>
          <w:szCs w:val="18"/>
        </w:rPr>
        <w:t xml:space="preserve"> </w:t>
      </w:r>
      <w:r w:rsidR="00082B67">
        <w:rPr>
          <w:w w:val="105"/>
          <w:sz w:val="18"/>
          <w:szCs w:val="18"/>
        </w:rPr>
        <w:t xml:space="preserve">as set out in paragraph </w:t>
      </w:r>
      <w:r w:rsidR="00082B67">
        <w:rPr>
          <w:w w:val="105"/>
          <w:sz w:val="18"/>
          <w:szCs w:val="18"/>
        </w:rPr>
        <w:fldChar w:fldCharType="begin"/>
      </w:r>
      <w:r w:rsidR="00082B67">
        <w:rPr>
          <w:w w:val="105"/>
          <w:sz w:val="18"/>
          <w:szCs w:val="18"/>
        </w:rPr>
        <w:instrText xml:space="preserve"> REF _Ref507597141 \r \h </w:instrText>
      </w:r>
      <w:r w:rsidR="00082B67">
        <w:rPr>
          <w:w w:val="105"/>
          <w:sz w:val="18"/>
          <w:szCs w:val="18"/>
        </w:rPr>
      </w:r>
      <w:r w:rsidR="00082B67">
        <w:rPr>
          <w:w w:val="105"/>
          <w:sz w:val="18"/>
          <w:szCs w:val="18"/>
        </w:rPr>
        <w:fldChar w:fldCharType="separate"/>
      </w:r>
      <w:r w:rsidR="00F41E9E">
        <w:rPr>
          <w:w w:val="105"/>
          <w:sz w:val="18"/>
          <w:szCs w:val="18"/>
        </w:rPr>
        <w:t>9</w:t>
      </w:r>
      <w:r w:rsidR="00082B67">
        <w:rPr>
          <w:w w:val="105"/>
          <w:sz w:val="18"/>
          <w:szCs w:val="18"/>
        </w:rPr>
        <w:fldChar w:fldCharType="end"/>
      </w:r>
      <w:r w:rsidRPr="00E70F0F">
        <w:rPr>
          <w:w w:val="105"/>
          <w:sz w:val="18"/>
          <w:szCs w:val="18"/>
        </w:rPr>
        <w:t>.</w:t>
      </w:r>
    </w:p>
    <w:p w14:paraId="79426EED" w14:textId="79F3690A" w:rsidR="002014BD" w:rsidRPr="00046A1C" w:rsidRDefault="00D42AC3" w:rsidP="000805C3">
      <w:pPr>
        <w:pStyle w:val="ListParagraph"/>
        <w:numPr>
          <w:ilvl w:val="0"/>
          <w:numId w:val="1"/>
        </w:numPr>
        <w:spacing w:before="0" w:after="120"/>
        <w:ind w:left="567" w:right="128" w:hanging="567"/>
        <w:rPr>
          <w:sz w:val="18"/>
          <w:szCs w:val="18"/>
        </w:rPr>
      </w:pPr>
      <w:bookmarkStart w:id="5" w:name="_Ref507595506"/>
      <w:r w:rsidRPr="00E70F0F">
        <w:rPr>
          <w:b/>
          <w:w w:val="105"/>
          <w:sz w:val="18"/>
          <w:szCs w:val="18"/>
        </w:rPr>
        <w:t>Retirement</w:t>
      </w:r>
      <w:r w:rsidRPr="00E70F0F">
        <w:rPr>
          <w:w w:val="105"/>
          <w:sz w:val="18"/>
          <w:szCs w:val="18"/>
        </w:rPr>
        <w:t>: An Indust</w:t>
      </w:r>
      <w:r w:rsidR="009F10E8" w:rsidRPr="00E70F0F">
        <w:rPr>
          <w:w w:val="105"/>
          <w:sz w:val="18"/>
          <w:szCs w:val="18"/>
        </w:rPr>
        <w:t xml:space="preserve">ry Participant may retire from </w:t>
      </w:r>
      <w:r w:rsidR="001F0AC9">
        <w:rPr>
          <w:w w:val="105"/>
          <w:sz w:val="18"/>
          <w:szCs w:val="18"/>
        </w:rPr>
        <w:t>the Defence CRC</w:t>
      </w:r>
      <w:r w:rsidRPr="00E70F0F">
        <w:rPr>
          <w:w w:val="105"/>
          <w:sz w:val="18"/>
          <w:szCs w:val="18"/>
        </w:rPr>
        <w:t xml:space="preserve"> at any time </w:t>
      </w:r>
      <w:r w:rsidRPr="0097322B">
        <w:rPr>
          <w:w w:val="105"/>
          <w:sz w:val="18"/>
          <w:szCs w:val="18"/>
        </w:rPr>
        <w:t>upon</w:t>
      </w:r>
      <w:r w:rsidR="00CA6EBC" w:rsidRPr="0097322B">
        <w:rPr>
          <w:w w:val="105"/>
          <w:sz w:val="18"/>
          <w:szCs w:val="18"/>
        </w:rPr>
        <w:t xml:space="preserve"> </w:t>
      </w:r>
      <w:r w:rsidRPr="0097322B">
        <w:rPr>
          <w:w w:val="105"/>
          <w:sz w:val="18"/>
          <w:szCs w:val="18"/>
        </w:rPr>
        <w:t>30</w:t>
      </w:r>
      <w:r w:rsidR="009F10E8" w:rsidRPr="00E70F0F">
        <w:rPr>
          <w:w w:val="105"/>
          <w:sz w:val="18"/>
          <w:szCs w:val="18"/>
        </w:rPr>
        <w:t xml:space="preserve"> days’ written notice to the Company</w:t>
      </w:r>
      <w:r w:rsidRPr="00E70F0F">
        <w:rPr>
          <w:w w:val="105"/>
          <w:sz w:val="18"/>
          <w:szCs w:val="18"/>
        </w:rPr>
        <w:t>. The Board may further require that an Industr</w:t>
      </w:r>
      <w:r w:rsidR="009F10E8" w:rsidRPr="00E70F0F">
        <w:rPr>
          <w:w w:val="105"/>
          <w:sz w:val="18"/>
          <w:szCs w:val="18"/>
        </w:rPr>
        <w:t xml:space="preserve">y Participant must retire from </w:t>
      </w:r>
      <w:r w:rsidR="001F0AC9">
        <w:rPr>
          <w:w w:val="105"/>
          <w:sz w:val="18"/>
          <w:szCs w:val="18"/>
        </w:rPr>
        <w:t>the Defence CRC</w:t>
      </w:r>
      <w:r w:rsidRPr="00E70F0F">
        <w:rPr>
          <w:w w:val="105"/>
          <w:sz w:val="18"/>
          <w:szCs w:val="18"/>
        </w:rPr>
        <w:t xml:space="preserve"> immediately on written notice to the Industry Participant, if the Industry Participant is in breach of these T&amp;Cs, including a failure to pay the annual Participant Fee when due or ceasing to meet the </w:t>
      </w:r>
      <w:r w:rsidR="009064FF">
        <w:rPr>
          <w:w w:val="105"/>
          <w:sz w:val="18"/>
          <w:szCs w:val="18"/>
        </w:rPr>
        <w:t xml:space="preserve">requirements of </w:t>
      </w:r>
      <w:r>
        <w:rPr>
          <w:w w:val="105"/>
          <w:sz w:val="18"/>
          <w:szCs w:val="18"/>
        </w:rPr>
        <w:t>paragraph</w:t>
      </w:r>
      <w:r w:rsidR="009064FF">
        <w:rPr>
          <w:w w:val="105"/>
          <w:sz w:val="18"/>
          <w:szCs w:val="18"/>
        </w:rPr>
        <w:t>s</w:t>
      </w:r>
      <w:r>
        <w:rPr>
          <w:w w:val="105"/>
          <w:sz w:val="18"/>
          <w:szCs w:val="18"/>
        </w:rPr>
        <w:t xml:space="preserve"> </w:t>
      </w:r>
      <w:r>
        <w:rPr>
          <w:w w:val="105"/>
          <w:sz w:val="18"/>
          <w:szCs w:val="18"/>
        </w:rPr>
        <w:fldChar w:fldCharType="begin"/>
      </w:r>
      <w:r>
        <w:rPr>
          <w:w w:val="105"/>
          <w:sz w:val="18"/>
          <w:szCs w:val="18"/>
        </w:rPr>
        <w:instrText xml:space="preserve"> REF _Ref507597175 \n \h </w:instrText>
      </w:r>
      <w:r>
        <w:rPr>
          <w:w w:val="105"/>
          <w:sz w:val="18"/>
          <w:szCs w:val="18"/>
        </w:rPr>
      </w:r>
      <w:r>
        <w:rPr>
          <w:w w:val="105"/>
          <w:sz w:val="18"/>
          <w:szCs w:val="18"/>
        </w:rPr>
        <w:fldChar w:fldCharType="separate"/>
      </w:r>
      <w:r w:rsidR="00F41E9E">
        <w:rPr>
          <w:w w:val="105"/>
          <w:sz w:val="18"/>
          <w:szCs w:val="18"/>
        </w:rPr>
        <w:t>3</w:t>
      </w:r>
      <w:r>
        <w:rPr>
          <w:w w:val="105"/>
          <w:sz w:val="18"/>
          <w:szCs w:val="18"/>
        </w:rPr>
        <w:fldChar w:fldCharType="end"/>
      </w:r>
      <w:r w:rsidR="00082B67">
        <w:rPr>
          <w:w w:val="105"/>
          <w:sz w:val="18"/>
          <w:szCs w:val="18"/>
        </w:rPr>
        <w:t xml:space="preserve"> and </w:t>
      </w:r>
      <w:r w:rsidR="00082B67">
        <w:rPr>
          <w:w w:val="105"/>
          <w:sz w:val="18"/>
          <w:szCs w:val="18"/>
        </w:rPr>
        <w:fldChar w:fldCharType="begin"/>
      </w:r>
      <w:r w:rsidR="00082B67">
        <w:rPr>
          <w:w w:val="105"/>
          <w:sz w:val="18"/>
          <w:szCs w:val="18"/>
        </w:rPr>
        <w:instrText xml:space="preserve"> REF _Ref507596695 \r \h </w:instrText>
      </w:r>
      <w:r w:rsidR="00082B67">
        <w:rPr>
          <w:w w:val="105"/>
          <w:sz w:val="18"/>
          <w:szCs w:val="18"/>
        </w:rPr>
      </w:r>
      <w:r w:rsidR="00082B67">
        <w:rPr>
          <w:w w:val="105"/>
          <w:sz w:val="18"/>
          <w:szCs w:val="18"/>
        </w:rPr>
        <w:fldChar w:fldCharType="separate"/>
      </w:r>
      <w:r w:rsidR="00F41E9E">
        <w:rPr>
          <w:w w:val="105"/>
          <w:sz w:val="18"/>
          <w:szCs w:val="18"/>
        </w:rPr>
        <w:t>5</w:t>
      </w:r>
      <w:r w:rsidR="00082B67">
        <w:rPr>
          <w:w w:val="105"/>
          <w:sz w:val="18"/>
          <w:szCs w:val="18"/>
        </w:rPr>
        <w:fldChar w:fldCharType="end"/>
      </w:r>
      <w:r w:rsidRPr="00E70F0F">
        <w:rPr>
          <w:w w:val="105"/>
          <w:sz w:val="18"/>
          <w:szCs w:val="18"/>
        </w:rPr>
        <w:t>. Upon retirement, an Industry Participant wil</w:t>
      </w:r>
      <w:r w:rsidR="001F0AC9">
        <w:rPr>
          <w:w w:val="105"/>
          <w:sz w:val="18"/>
          <w:szCs w:val="18"/>
        </w:rPr>
        <w:t>l cease to be a Defence CRC</w:t>
      </w:r>
      <w:r w:rsidR="00A85EEA" w:rsidRPr="00E70F0F">
        <w:rPr>
          <w:w w:val="105"/>
          <w:sz w:val="18"/>
          <w:szCs w:val="18"/>
        </w:rPr>
        <w:t xml:space="preserve"> Participant</w:t>
      </w:r>
      <w:r w:rsidRPr="00E70F0F">
        <w:rPr>
          <w:w w:val="105"/>
          <w:sz w:val="18"/>
          <w:szCs w:val="18"/>
        </w:rPr>
        <w:t>. A retiring Industry Participant will continue to be liable for any Participant Fee outstan</w:t>
      </w:r>
      <w:r w:rsidR="006B0403">
        <w:rPr>
          <w:w w:val="105"/>
          <w:sz w:val="18"/>
          <w:szCs w:val="18"/>
        </w:rPr>
        <w:t xml:space="preserve">ding at the date of retirement. </w:t>
      </w:r>
      <w:r w:rsidR="00046A1C">
        <w:rPr>
          <w:w w:val="105"/>
          <w:sz w:val="18"/>
          <w:szCs w:val="18"/>
        </w:rPr>
        <w:t>The Board will consider</w:t>
      </w:r>
      <w:r w:rsidR="00CA6EBC">
        <w:rPr>
          <w:w w:val="105"/>
          <w:sz w:val="18"/>
          <w:szCs w:val="18"/>
        </w:rPr>
        <w:t>, on merit and on a case by case basis,</w:t>
      </w:r>
      <w:r w:rsidR="00046A1C">
        <w:rPr>
          <w:w w:val="105"/>
          <w:sz w:val="18"/>
          <w:szCs w:val="18"/>
        </w:rPr>
        <w:t xml:space="preserve"> requests for a refund of the Participant Fee pro rata from the effective date of retirement </w:t>
      </w:r>
      <w:r w:rsidR="00CA6EBC">
        <w:rPr>
          <w:w w:val="105"/>
          <w:sz w:val="18"/>
          <w:szCs w:val="18"/>
        </w:rPr>
        <w:t xml:space="preserve">to the </w:t>
      </w:r>
      <w:r w:rsidR="00CE5A98">
        <w:rPr>
          <w:w w:val="105"/>
          <w:sz w:val="18"/>
          <w:szCs w:val="18"/>
        </w:rPr>
        <w:t>end of the participant year</w:t>
      </w:r>
      <w:r w:rsidR="00046A1C">
        <w:rPr>
          <w:w w:val="105"/>
          <w:sz w:val="18"/>
          <w:szCs w:val="18"/>
        </w:rPr>
        <w:t>.</w:t>
      </w:r>
      <w:r w:rsidRPr="00E70F0F">
        <w:rPr>
          <w:w w:val="105"/>
          <w:sz w:val="18"/>
          <w:szCs w:val="18"/>
        </w:rPr>
        <w:t xml:space="preserve"> Subject to the terms of an applicable Project Agreement, re</w:t>
      </w:r>
      <w:r>
        <w:rPr>
          <w:w w:val="105"/>
          <w:sz w:val="18"/>
          <w:szCs w:val="18"/>
        </w:rPr>
        <w:t xml:space="preserve">tirement </w:t>
      </w:r>
      <w:r w:rsidR="009064FF">
        <w:rPr>
          <w:w w:val="105"/>
          <w:sz w:val="18"/>
          <w:szCs w:val="18"/>
        </w:rPr>
        <w:t xml:space="preserve">from </w:t>
      </w:r>
      <w:r w:rsidR="001F0AC9">
        <w:rPr>
          <w:w w:val="105"/>
          <w:sz w:val="18"/>
          <w:szCs w:val="18"/>
        </w:rPr>
        <w:t>The Defence CRC</w:t>
      </w:r>
      <w:r w:rsidRPr="00E70F0F">
        <w:rPr>
          <w:w w:val="105"/>
          <w:sz w:val="18"/>
          <w:szCs w:val="18"/>
        </w:rPr>
        <w:t xml:space="preserve"> will not affect an Industry Participant’s rights and obligations under a Project Agreement to which it is a</w:t>
      </w:r>
      <w:r w:rsidRPr="00E70F0F">
        <w:rPr>
          <w:spacing w:val="5"/>
          <w:w w:val="105"/>
          <w:sz w:val="18"/>
          <w:szCs w:val="18"/>
        </w:rPr>
        <w:t xml:space="preserve"> </w:t>
      </w:r>
      <w:r w:rsidRPr="00E70F0F">
        <w:rPr>
          <w:w w:val="105"/>
          <w:sz w:val="18"/>
          <w:szCs w:val="18"/>
        </w:rPr>
        <w:t>party.</w:t>
      </w:r>
      <w:bookmarkEnd w:id="5"/>
    </w:p>
    <w:p w14:paraId="04A67C07" w14:textId="0CD30776" w:rsidR="007441D1" w:rsidRPr="00E70F0F" w:rsidRDefault="00D42AC3" w:rsidP="000805C3">
      <w:pPr>
        <w:pStyle w:val="ListParagraph"/>
        <w:numPr>
          <w:ilvl w:val="0"/>
          <w:numId w:val="1"/>
        </w:numPr>
        <w:spacing w:before="0" w:after="120"/>
        <w:ind w:left="567" w:right="128" w:hanging="567"/>
        <w:rPr>
          <w:sz w:val="18"/>
          <w:szCs w:val="18"/>
        </w:rPr>
      </w:pPr>
      <w:r w:rsidRPr="00E70F0F">
        <w:rPr>
          <w:b/>
          <w:w w:val="105"/>
          <w:sz w:val="18"/>
          <w:szCs w:val="18"/>
        </w:rPr>
        <w:t xml:space="preserve">Confidentiality: </w:t>
      </w:r>
      <w:r w:rsidR="00046A1C" w:rsidRPr="0097322B">
        <w:rPr>
          <w:w w:val="105"/>
          <w:sz w:val="18"/>
          <w:szCs w:val="18"/>
        </w:rPr>
        <w:t xml:space="preserve">The Company and </w:t>
      </w:r>
      <w:r w:rsidR="00046A1C">
        <w:rPr>
          <w:w w:val="105"/>
          <w:sz w:val="18"/>
          <w:szCs w:val="18"/>
        </w:rPr>
        <w:t xml:space="preserve">an </w:t>
      </w:r>
      <w:r w:rsidRPr="00E70F0F">
        <w:rPr>
          <w:w w:val="105"/>
          <w:sz w:val="18"/>
          <w:szCs w:val="18"/>
        </w:rPr>
        <w:t xml:space="preserve">Industry Participant </w:t>
      </w:r>
      <w:r w:rsidR="00951B9E">
        <w:rPr>
          <w:w w:val="105"/>
          <w:sz w:val="18"/>
          <w:szCs w:val="18"/>
        </w:rPr>
        <w:t xml:space="preserve">(each a </w:t>
      </w:r>
      <w:r w:rsidR="00951B9E">
        <w:rPr>
          <w:b/>
          <w:w w:val="105"/>
          <w:sz w:val="18"/>
          <w:szCs w:val="18"/>
        </w:rPr>
        <w:t>Receiving</w:t>
      </w:r>
      <w:r w:rsidR="00951B9E" w:rsidRPr="0097322B">
        <w:rPr>
          <w:b/>
          <w:w w:val="105"/>
          <w:sz w:val="18"/>
          <w:szCs w:val="18"/>
        </w:rPr>
        <w:t xml:space="preserve"> Party</w:t>
      </w:r>
      <w:r w:rsidR="00951B9E">
        <w:rPr>
          <w:w w:val="105"/>
          <w:sz w:val="18"/>
          <w:szCs w:val="18"/>
        </w:rPr>
        <w:t xml:space="preserve">) </w:t>
      </w:r>
      <w:r w:rsidRPr="00E70F0F">
        <w:rPr>
          <w:w w:val="105"/>
          <w:sz w:val="18"/>
          <w:szCs w:val="18"/>
        </w:rPr>
        <w:t>must keep</w:t>
      </w:r>
      <w:r w:rsidR="00A25386">
        <w:rPr>
          <w:w w:val="105"/>
          <w:sz w:val="18"/>
          <w:szCs w:val="18"/>
        </w:rPr>
        <w:t xml:space="preserve"> </w:t>
      </w:r>
      <w:r w:rsidR="00A25386" w:rsidRPr="00E70F0F">
        <w:rPr>
          <w:w w:val="105"/>
          <w:sz w:val="18"/>
          <w:szCs w:val="18"/>
        </w:rPr>
        <w:t>strictly confidential</w:t>
      </w:r>
      <w:r w:rsidRPr="00E70F0F">
        <w:rPr>
          <w:w w:val="105"/>
          <w:sz w:val="18"/>
          <w:szCs w:val="18"/>
        </w:rPr>
        <w:t xml:space="preserve"> all information di</w:t>
      </w:r>
      <w:r w:rsidR="002014BD" w:rsidRPr="00E70F0F">
        <w:rPr>
          <w:w w:val="105"/>
          <w:sz w:val="18"/>
          <w:szCs w:val="18"/>
        </w:rPr>
        <w:t xml:space="preserve">sclosed </w:t>
      </w:r>
      <w:r w:rsidR="00951B9E">
        <w:rPr>
          <w:w w:val="105"/>
          <w:sz w:val="18"/>
          <w:szCs w:val="18"/>
        </w:rPr>
        <w:t>by the other of them (</w:t>
      </w:r>
      <w:r w:rsidR="00951B9E">
        <w:rPr>
          <w:b/>
          <w:w w:val="105"/>
          <w:sz w:val="18"/>
          <w:szCs w:val="18"/>
        </w:rPr>
        <w:t>Disclosing</w:t>
      </w:r>
      <w:r w:rsidR="00951B9E" w:rsidRPr="0097322B">
        <w:rPr>
          <w:b/>
          <w:w w:val="105"/>
          <w:sz w:val="18"/>
          <w:szCs w:val="18"/>
        </w:rPr>
        <w:t xml:space="preserve"> Party</w:t>
      </w:r>
      <w:r w:rsidR="00951B9E">
        <w:rPr>
          <w:w w:val="105"/>
          <w:sz w:val="18"/>
          <w:szCs w:val="18"/>
        </w:rPr>
        <w:t xml:space="preserve">) </w:t>
      </w:r>
      <w:r w:rsidR="002014BD" w:rsidRPr="00E70F0F">
        <w:rPr>
          <w:w w:val="105"/>
          <w:sz w:val="18"/>
          <w:szCs w:val="18"/>
        </w:rPr>
        <w:t xml:space="preserve">in relation to </w:t>
      </w:r>
      <w:r w:rsidR="001F0AC9">
        <w:rPr>
          <w:w w:val="105"/>
          <w:sz w:val="18"/>
          <w:szCs w:val="18"/>
        </w:rPr>
        <w:t>the Defence CRC</w:t>
      </w:r>
      <w:r w:rsidRPr="00E70F0F">
        <w:rPr>
          <w:w w:val="105"/>
          <w:sz w:val="18"/>
          <w:szCs w:val="18"/>
        </w:rPr>
        <w:t xml:space="preserve"> that is marked as confidential or which the </w:t>
      </w:r>
      <w:r w:rsidR="00951B9E">
        <w:rPr>
          <w:w w:val="105"/>
          <w:sz w:val="18"/>
          <w:szCs w:val="18"/>
        </w:rPr>
        <w:t>Receiving Party</w:t>
      </w:r>
      <w:r w:rsidRPr="00E70F0F">
        <w:rPr>
          <w:w w:val="105"/>
          <w:sz w:val="18"/>
          <w:szCs w:val="18"/>
        </w:rPr>
        <w:t xml:space="preserve"> ought reasona</w:t>
      </w:r>
      <w:r w:rsidR="002014BD" w:rsidRPr="00E70F0F">
        <w:rPr>
          <w:w w:val="105"/>
          <w:sz w:val="18"/>
          <w:szCs w:val="18"/>
        </w:rPr>
        <w:t xml:space="preserve">bly to know is confidential to the </w:t>
      </w:r>
      <w:r w:rsidR="00951B9E">
        <w:rPr>
          <w:w w:val="105"/>
          <w:sz w:val="18"/>
          <w:szCs w:val="18"/>
        </w:rPr>
        <w:t xml:space="preserve">Disclosing Party </w:t>
      </w:r>
      <w:r w:rsidRPr="00E70F0F">
        <w:rPr>
          <w:w w:val="105"/>
          <w:sz w:val="18"/>
          <w:szCs w:val="18"/>
        </w:rPr>
        <w:t>(</w:t>
      </w:r>
      <w:r w:rsidRPr="00E70F0F">
        <w:rPr>
          <w:b/>
          <w:w w:val="105"/>
          <w:sz w:val="18"/>
          <w:szCs w:val="18"/>
        </w:rPr>
        <w:t>Confidential Information</w:t>
      </w:r>
      <w:r w:rsidRPr="00E70F0F">
        <w:rPr>
          <w:w w:val="105"/>
          <w:sz w:val="18"/>
          <w:szCs w:val="18"/>
        </w:rPr>
        <w:t xml:space="preserve">). </w:t>
      </w:r>
      <w:r w:rsidR="00A25386">
        <w:rPr>
          <w:w w:val="105"/>
          <w:sz w:val="18"/>
          <w:szCs w:val="18"/>
        </w:rPr>
        <w:t>A</w:t>
      </w:r>
      <w:r w:rsidR="00951B9E">
        <w:rPr>
          <w:w w:val="105"/>
          <w:sz w:val="18"/>
          <w:szCs w:val="18"/>
        </w:rPr>
        <w:t xml:space="preserve">n Industry Participant </w:t>
      </w:r>
      <w:r w:rsidR="00A25386">
        <w:rPr>
          <w:w w:val="105"/>
          <w:sz w:val="18"/>
          <w:szCs w:val="18"/>
        </w:rPr>
        <w:t xml:space="preserve">must also keep strictly confidential all information </w:t>
      </w:r>
      <w:r w:rsidR="00393171">
        <w:rPr>
          <w:w w:val="105"/>
          <w:sz w:val="18"/>
          <w:szCs w:val="18"/>
        </w:rPr>
        <w:t xml:space="preserve">of another </w:t>
      </w:r>
      <w:r w:rsidR="001F0AC9">
        <w:rPr>
          <w:w w:val="105"/>
          <w:sz w:val="18"/>
          <w:szCs w:val="18"/>
        </w:rPr>
        <w:t>Defence CRC</w:t>
      </w:r>
      <w:r w:rsidR="00393171">
        <w:rPr>
          <w:w w:val="105"/>
          <w:sz w:val="18"/>
          <w:szCs w:val="18"/>
        </w:rPr>
        <w:t xml:space="preserve"> P</w:t>
      </w:r>
      <w:r w:rsidR="00A25386">
        <w:rPr>
          <w:w w:val="105"/>
          <w:sz w:val="18"/>
          <w:szCs w:val="18"/>
        </w:rPr>
        <w:t xml:space="preserve">articipant </w:t>
      </w:r>
      <w:r w:rsidR="00A25386" w:rsidRPr="00E70F0F">
        <w:rPr>
          <w:w w:val="105"/>
          <w:sz w:val="18"/>
          <w:szCs w:val="18"/>
        </w:rPr>
        <w:t xml:space="preserve">in relation to </w:t>
      </w:r>
      <w:r w:rsidR="001F0AC9">
        <w:rPr>
          <w:w w:val="105"/>
          <w:sz w:val="18"/>
          <w:szCs w:val="18"/>
        </w:rPr>
        <w:t>the Defence CRC</w:t>
      </w:r>
      <w:r w:rsidR="00A25386" w:rsidRPr="00E70F0F">
        <w:rPr>
          <w:w w:val="105"/>
          <w:sz w:val="18"/>
          <w:szCs w:val="18"/>
        </w:rPr>
        <w:t xml:space="preserve"> that is marked as confidential or which the </w:t>
      </w:r>
      <w:r w:rsidR="00A25386">
        <w:rPr>
          <w:w w:val="105"/>
          <w:sz w:val="18"/>
          <w:szCs w:val="18"/>
        </w:rPr>
        <w:t xml:space="preserve">Industry Participant </w:t>
      </w:r>
      <w:r w:rsidR="00A25386" w:rsidRPr="00E70F0F">
        <w:rPr>
          <w:w w:val="105"/>
          <w:sz w:val="18"/>
          <w:szCs w:val="18"/>
        </w:rPr>
        <w:t xml:space="preserve">ought reasonably to know is confidential </w:t>
      </w:r>
      <w:r w:rsidR="00393171">
        <w:rPr>
          <w:w w:val="105"/>
          <w:sz w:val="18"/>
          <w:szCs w:val="18"/>
        </w:rPr>
        <w:t xml:space="preserve">to </w:t>
      </w:r>
      <w:r w:rsidR="001F0AC9">
        <w:rPr>
          <w:w w:val="105"/>
          <w:sz w:val="18"/>
          <w:szCs w:val="18"/>
        </w:rPr>
        <w:t>the Defence CRC</w:t>
      </w:r>
      <w:r w:rsidR="00A25386">
        <w:rPr>
          <w:w w:val="105"/>
          <w:sz w:val="18"/>
          <w:szCs w:val="18"/>
        </w:rPr>
        <w:t xml:space="preserve"> Participant (</w:t>
      </w:r>
      <w:r w:rsidR="001F0AC9">
        <w:rPr>
          <w:b/>
          <w:w w:val="105"/>
          <w:sz w:val="18"/>
          <w:szCs w:val="18"/>
        </w:rPr>
        <w:t>The Defence CRC</w:t>
      </w:r>
      <w:r w:rsidR="00A25386" w:rsidRPr="007F0D4F">
        <w:rPr>
          <w:b/>
          <w:w w:val="105"/>
          <w:sz w:val="18"/>
          <w:szCs w:val="18"/>
        </w:rPr>
        <w:t xml:space="preserve"> Participant Confidential Information</w:t>
      </w:r>
      <w:r w:rsidR="00A25386">
        <w:rPr>
          <w:w w:val="105"/>
          <w:sz w:val="18"/>
          <w:szCs w:val="18"/>
        </w:rPr>
        <w:t>)</w:t>
      </w:r>
      <w:r w:rsidR="00393171">
        <w:rPr>
          <w:w w:val="105"/>
          <w:sz w:val="18"/>
          <w:szCs w:val="18"/>
        </w:rPr>
        <w:t xml:space="preserve">. </w:t>
      </w:r>
      <w:r w:rsidR="00951B9E">
        <w:rPr>
          <w:w w:val="105"/>
          <w:sz w:val="18"/>
          <w:szCs w:val="18"/>
        </w:rPr>
        <w:t>The Receiving Party</w:t>
      </w:r>
      <w:r w:rsidRPr="00E70F0F">
        <w:rPr>
          <w:w w:val="105"/>
          <w:sz w:val="18"/>
          <w:szCs w:val="18"/>
        </w:rPr>
        <w:t xml:space="preserve"> must ensure that its officers, employees, contractors and agents do not disclose the Confidential Information to any third party wit</w:t>
      </w:r>
      <w:r w:rsidR="002014BD" w:rsidRPr="00E70F0F">
        <w:rPr>
          <w:w w:val="105"/>
          <w:sz w:val="18"/>
          <w:szCs w:val="18"/>
        </w:rPr>
        <w:t xml:space="preserve">hout prior written approval of the </w:t>
      </w:r>
      <w:r w:rsidR="00951B9E">
        <w:rPr>
          <w:w w:val="105"/>
          <w:sz w:val="18"/>
          <w:szCs w:val="18"/>
        </w:rPr>
        <w:t>Disclosing Party</w:t>
      </w:r>
      <w:r w:rsidR="00951B9E" w:rsidRPr="00E70F0F">
        <w:rPr>
          <w:w w:val="105"/>
          <w:sz w:val="18"/>
          <w:szCs w:val="18"/>
        </w:rPr>
        <w:t xml:space="preserve"> </w:t>
      </w:r>
      <w:r w:rsidR="00A25386">
        <w:rPr>
          <w:w w:val="105"/>
          <w:sz w:val="18"/>
          <w:szCs w:val="18"/>
        </w:rPr>
        <w:t>(or</w:t>
      </w:r>
      <w:r w:rsidR="002014BD" w:rsidRPr="00E70F0F">
        <w:rPr>
          <w:w w:val="105"/>
          <w:sz w:val="18"/>
          <w:szCs w:val="18"/>
        </w:rPr>
        <w:t xml:space="preserve"> </w:t>
      </w:r>
      <w:r w:rsidR="00A25386">
        <w:rPr>
          <w:w w:val="105"/>
          <w:sz w:val="18"/>
          <w:szCs w:val="18"/>
        </w:rPr>
        <w:t xml:space="preserve">in the case of the Industry Participant and </w:t>
      </w:r>
      <w:r w:rsidR="001F0AC9">
        <w:rPr>
          <w:w w:val="105"/>
          <w:sz w:val="18"/>
          <w:szCs w:val="18"/>
        </w:rPr>
        <w:t>the Defence CRC</w:t>
      </w:r>
      <w:r w:rsidR="00A25386">
        <w:rPr>
          <w:w w:val="105"/>
          <w:sz w:val="18"/>
          <w:szCs w:val="18"/>
        </w:rPr>
        <w:t xml:space="preserve"> Participant Confidential Information, </w:t>
      </w:r>
      <w:r w:rsidR="002014BD" w:rsidRPr="00E70F0F">
        <w:rPr>
          <w:w w:val="105"/>
          <w:sz w:val="18"/>
          <w:szCs w:val="18"/>
        </w:rPr>
        <w:t xml:space="preserve">the </w:t>
      </w:r>
      <w:r w:rsidR="00082127" w:rsidRPr="00E70F0F">
        <w:rPr>
          <w:w w:val="105"/>
          <w:sz w:val="18"/>
          <w:szCs w:val="18"/>
        </w:rPr>
        <w:t xml:space="preserve">prior written approval of the </w:t>
      </w:r>
      <w:r w:rsidR="002014BD" w:rsidRPr="00E70F0F">
        <w:rPr>
          <w:w w:val="105"/>
          <w:sz w:val="18"/>
          <w:szCs w:val="18"/>
        </w:rPr>
        <w:t xml:space="preserve">relevant </w:t>
      </w:r>
      <w:r w:rsidR="001F0AC9">
        <w:rPr>
          <w:w w:val="105"/>
          <w:sz w:val="18"/>
          <w:szCs w:val="18"/>
        </w:rPr>
        <w:t>the Defence CRC</w:t>
      </w:r>
      <w:r w:rsidR="00A85EEA" w:rsidRPr="00E70F0F">
        <w:rPr>
          <w:w w:val="105"/>
          <w:sz w:val="18"/>
          <w:szCs w:val="18"/>
        </w:rPr>
        <w:t xml:space="preserve"> Participant</w:t>
      </w:r>
      <w:r w:rsidR="00082127">
        <w:rPr>
          <w:w w:val="105"/>
          <w:sz w:val="18"/>
          <w:szCs w:val="18"/>
        </w:rPr>
        <w:t>)</w:t>
      </w:r>
      <w:r w:rsidRPr="00E70F0F">
        <w:rPr>
          <w:w w:val="105"/>
          <w:sz w:val="18"/>
          <w:szCs w:val="18"/>
        </w:rPr>
        <w:t xml:space="preserve">. The obligation of confidentiality does not apply to Confidential Information </w:t>
      </w:r>
      <w:r w:rsidR="00082127">
        <w:rPr>
          <w:w w:val="105"/>
          <w:sz w:val="18"/>
          <w:szCs w:val="18"/>
        </w:rPr>
        <w:t xml:space="preserve">or </w:t>
      </w:r>
      <w:r w:rsidR="001F0AC9">
        <w:rPr>
          <w:w w:val="105"/>
          <w:sz w:val="18"/>
          <w:szCs w:val="18"/>
        </w:rPr>
        <w:t>the Defence CRC</w:t>
      </w:r>
      <w:r w:rsidR="00082127">
        <w:rPr>
          <w:w w:val="105"/>
          <w:sz w:val="18"/>
          <w:szCs w:val="18"/>
        </w:rPr>
        <w:t xml:space="preserve"> Participant Confidential Information </w:t>
      </w:r>
      <w:r w:rsidRPr="00E70F0F">
        <w:rPr>
          <w:w w:val="105"/>
          <w:sz w:val="18"/>
          <w:szCs w:val="18"/>
        </w:rPr>
        <w:t xml:space="preserve">that: </w:t>
      </w:r>
      <w:r w:rsidR="002014BD" w:rsidRPr="00E70F0F">
        <w:rPr>
          <w:w w:val="105"/>
          <w:sz w:val="18"/>
          <w:szCs w:val="18"/>
        </w:rPr>
        <w:t xml:space="preserve">(a) </w:t>
      </w:r>
      <w:r w:rsidRPr="00E70F0F">
        <w:rPr>
          <w:w w:val="105"/>
          <w:sz w:val="18"/>
          <w:szCs w:val="18"/>
        </w:rPr>
        <w:t xml:space="preserve">without fault on behalf of the </w:t>
      </w:r>
      <w:r w:rsidR="00951B9E">
        <w:rPr>
          <w:w w:val="105"/>
          <w:sz w:val="18"/>
          <w:szCs w:val="18"/>
        </w:rPr>
        <w:t>Receiving Party</w:t>
      </w:r>
      <w:r w:rsidRPr="00E70F0F">
        <w:rPr>
          <w:w w:val="105"/>
          <w:sz w:val="18"/>
          <w:szCs w:val="18"/>
        </w:rPr>
        <w:t xml:space="preserve"> is in the public domain</w:t>
      </w:r>
      <w:r w:rsidR="002014BD" w:rsidRPr="00E70F0F">
        <w:rPr>
          <w:w w:val="105"/>
          <w:sz w:val="18"/>
          <w:szCs w:val="18"/>
        </w:rPr>
        <w:t>,</w:t>
      </w:r>
      <w:r w:rsidRPr="00E70F0F">
        <w:rPr>
          <w:w w:val="105"/>
          <w:sz w:val="18"/>
          <w:szCs w:val="18"/>
        </w:rPr>
        <w:t xml:space="preserve"> </w:t>
      </w:r>
      <w:r w:rsidR="002014BD" w:rsidRPr="00E70F0F">
        <w:rPr>
          <w:w w:val="105"/>
          <w:sz w:val="18"/>
          <w:szCs w:val="18"/>
        </w:rPr>
        <w:t xml:space="preserve">(b) </w:t>
      </w:r>
      <w:r w:rsidRPr="00E70F0F">
        <w:rPr>
          <w:w w:val="105"/>
          <w:sz w:val="18"/>
          <w:szCs w:val="18"/>
        </w:rPr>
        <w:t>is disclosed by a third party that has a legal right to make the disclosure</w:t>
      </w:r>
      <w:r w:rsidR="002014BD" w:rsidRPr="00E70F0F">
        <w:rPr>
          <w:w w:val="105"/>
          <w:sz w:val="18"/>
          <w:szCs w:val="18"/>
        </w:rPr>
        <w:t>,</w:t>
      </w:r>
      <w:r w:rsidRPr="00E70F0F">
        <w:rPr>
          <w:w w:val="105"/>
          <w:sz w:val="18"/>
          <w:szCs w:val="18"/>
        </w:rPr>
        <w:t xml:space="preserve"> </w:t>
      </w:r>
      <w:r w:rsidR="002014BD" w:rsidRPr="00E70F0F">
        <w:rPr>
          <w:w w:val="105"/>
          <w:sz w:val="18"/>
          <w:szCs w:val="18"/>
        </w:rPr>
        <w:t xml:space="preserve">(c) </w:t>
      </w:r>
      <w:r w:rsidRPr="00E70F0F">
        <w:rPr>
          <w:w w:val="105"/>
          <w:sz w:val="18"/>
          <w:szCs w:val="18"/>
        </w:rPr>
        <w:t xml:space="preserve">is developed independently by the </w:t>
      </w:r>
      <w:r w:rsidR="00951B9E">
        <w:rPr>
          <w:w w:val="105"/>
          <w:sz w:val="18"/>
          <w:szCs w:val="18"/>
        </w:rPr>
        <w:t>Receiving Party</w:t>
      </w:r>
      <w:r w:rsidRPr="00E70F0F">
        <w:rPr>
          <w:w w:val="105"/>
          <w:sz w:val="18"/>
          <w:szCs w:val="18"/>
        </w:rPr>
        <w:t xml:space="preserve"> as evidenced by written record</w:t>
      </w:r>
      <w:r w:rsidR="002014BD" w:rsidRPr="00E70F0F">
        <w:rPr>
          <w:w w:val="105"/>
          <w:sz w:val="18"/>
          <w:szCs w:val="18"/>
        </w:rPr>
        <w:t>, (d)</w:t>
      </w:r>
      <w:r w:rsidRPr="00E70F0F">
        <w:rPr>
          <w:w w:val="105"/>
          <w:sz w:val="18"/>
          <w:szCs w:val="18"/>
        </w:rPr>
        <w:t xml:space="preserve"> is known by the </w:t>
      </w:r>
      <w:r w:rsidR="00951B9E">
        <w:rPr>
          <w:w w:val="105"/>
          <w:sz w:val="18"/>
          <w:szCs w:val="18"/>
        </w:rPr>
        <w:t>Receiving Party</w:t>
      </w:r>
      <w:r w:rsidRPr="00E70F0F">
        <w:rPr>
          <w:w w:val="105"/>
          <w:sz w:val="18"/>
          <w:szCs w:val="18"/>
        </w:rPr>
        <w:t xml:space="preserve"> prior </w:t>
      </w:r>
      <w:r w:rsidR="002014BD" w:rsidRPr="00E70F0F">
        <w:rPr>
          <w:w w:val="105"/>
          <w:sz w:val="18"/>
          <w:szCs w:val="18"/>
        </w:rPr>
        <w:t>to receipt,</w:t>
      </w:r>
      <w:r w:rsidRPr="00E70F0F">
        <w:rPr>
          <w:w w:val="105"/>
          <w:sz w:val="18"/>
          <w:szCs w:val="18"/>
        </w:rPr>
        <w:t xml:space="preserve"> or</w:t>
      </w:r>
      <w:r w:rsidR="002014BD" w:rsidRPr="00E70F0F">
        <w:rPr>
          <w:w w:val="105"/>
          <w:sz w:val="18"/>
          <w:szCs w:val="18"/>
        </w:rPr>
        <w:t xml:space="preserve"> (e)</w:t>
      </w:r>
      <w:r w:rsidRPr="00E70F0F">
        <w:rPr>
          <w:w w:val="105"/>
          <w:sz w:val="18"/>
          <w:szCs w:val="18"/>
        </w:rPr>
        <w:t xml:space="preserve"> is required to be disclosed by law, government regulation, or court order. Without li</w:t>
      </w:r>
      <w:r w:rsidR="002014BD" w:rsidRPr="00E70F0F">
        <w:rPr>
          <w:w w:val="105"/>
          <w:sz w:val="18"/>
          <w:szCs w:val="18"/>
        </w:rPr>
        <w:t xml:space="preserve">mitation to the foregoing, all Project proposals </w:t>
      </w:r>
      <w:r w:rsidR="009064FF">
        <w:rPr>
          <w:w w:val="105"/>
          <w:sz w:val="18"/>
          <w:szCs w:val="18"/>
        </w:rPr>
        <w:t xml:space="preserve">and applications </w:t>
      </w:r>
      <w:r w:rsidR="00082127">
        <w:rPr>
          <w:w w:val="105"/>
          <w:sz w:val="18"/>
          <w:szCs w:val="18"/>
        </w:rPr>
        <w:t>(</w:t>
      </w:r>
      <w:r w:rsidR="00082127" w:rsidRPr="005C7A8A">
        <w:rPr>
          <w:b/>
          <w:w w:val="105"/>
          <w:sz w:val="18"/>
          <w:szCs w:val="18"/>
        </w:rPr>
        <w:t>Project Confidential Information</w:t>
      </w:r>
      <w:r w:rsidR="00082127">
        <w:rPr>
          <w:w w:val="105"/>
          <w:sz w:val="18"/>
          <w:szCs w:val="18"/>
        </w:rPr>
        <w:t xml:space="preserve">) </w:t>
      </w:r>
      <w:r w:rsidRPr="00E70F0F">
        <w:rPr>
          <w:w w:val="105"/>
          <w:sz w:val="18"/>
          <w:szCs w:val="18"/>
        </w:rPr>
        <w:t>are</w:t>
      </w:r>
      <w:r w:rsidRPr="00E70F0F">
        <w:rPr>
          <w:spacing w:val="-3"/>
          <w:w w:val="105"/>
          <w:sz w:val="18"/>
          <w:szCs w:val="18"/>
        </w:rPr>
        <w:t xml:space="preserve"> </w:t>
      </w:r>
      <w:r w:rsidRPr="00E70F0F">
        <w:rPr>
          <w:w w:val="105"/>
          <w:sz w:val="18"/>
          <w:szCs w:val="18"/>
        </w:rPr>
        <w:t>confidential</w:t>
      </w:r>
      <w:r w:rsidRPr="00E70F0F">
        <w:rPr>
          <w:spacing w:val="-4"/>
          <w:w w:val="105"/>
          <w:sz w:val="18"/>
          <w:szCs w:val="18"/>
        </w:rPr>
        <w:t xml:space="preserve"> </w:t>
      </w:r>
      <w:r w:rsidRPr="00E70F0F">
        <w:rPr>
          <w:w w:val="105"/>
          <w:sz w:val="18"/>
          <w:szCs w:val="18"/>
        </w:rPr>
        <w:t>to</w:t>
      </w:r>
      <w:r w:rsidRPr="00E70F0F">
        <w:rPr>
          <w:spacing w:val="-3"/>
          <w:w w:val="105"/>
          <w:sz w:val="18"/>
          <w:szCs w:val="18"/>
        </w:rPr>
        <w:t xml:space="preserve"> </w:t>
      </w:r>
      <w:r w:rsidR="002014BD" w:rsidRPr="00E70F0F">
        <w:rPr>
          <w:w w:val="105"/>
          <w:sz w:val="18"/>
          <w:szCs w:val="18"/>
        </w:rPr>
        <w:t>the Company</w:t>
      </w:r>
      <w:r w:rsidRPr="00E70F0F">
        <w:rPr>
          <w:spacing w:val="-4"/>
          <w:w w:val="105"/>
          <w:sz w:val="18"/>
          <w:szCs w:val="18"/>
        </w:rPr>
        <w:t xml:space="preserve"> </w:t>
      </w:r>
      <w:r w:rsidRPr="00E70F0F">
        <w:rPr>
          <w:w w:val="105"/>
          <w:sz w:val="18"/>
          <w:szCs w:val="18"/>
        </w:rPr>
        <w:t>and</w:t>
      </w:r>
      <w:r w:rsidRPr="00E70F0F">
        <w:rPr>
          <w:spacing w:val="-3"/>
          <w:w w:val="105"/>
          <w:sz w:val="18"/>
          <w:szCs w:val="18"/>
        </w:rPr>
        <w:t xml:space="preserve"> </w:t>
      </w:r>
      <w:r w:rsidRPr="00E70F0F">
        <w:rPr>
          <w:w w:val="105"/>
          <w:sz w:val="18"/>
          <w:szCs w:val="18"/>
        </w:rPr>
        <w:t>the</w:t>
      </w:r>
      <w:r w:rsidRPr="00E70F0F">
        <w:rPr>
          <w:spacing w:val="-3"/>
          <w:w w:val="105"/>
          <w:sz w:val="18"/>
          <w:szCs w:val="18"/>
        </w:rPr>
        <w:t xml:space="preserve"> </w:t>
      </w:r>
      <w:r w:rsidRPr="00E70F0F">
        <w:rPr>
          <w:w w:val="105"/>
          <w:sz w:val="18"/>
          <w:szCs w:val="18"/>
        </w:rPr>
        <w:t>parties</w:t>
      </w:r>
      <w:r w:rsidRPr="00E70F0F">
        <w:rPr>
          <w:spacing w:val="-3"/>
          <w:w w:val="105"/>
          <w:sz w:val="18"/>
          <w:szCs w:val="18"/>
        </w:rPr>
        <w:t xml:space="preserve"> </w:t>
      </w:r>
      <w:r w:rsidRPr="00E70F0F">
        <w:rPr>
          <w:w w:val="105"/>
          <w:sz w:val="18"/>
          <w:szCs w:val="18"/>
        </w:rPr>
        <w:t>making</w:t>
      </w:r>
      <w:r w:rsidRPr="00E70F0F">
        <w:rPr>
          <w:spacing w:val="-4"/>
          <w:w w:val="105"/>
          <w:sz w:val="18"/>
          <w:szCs w:val="18"/>
        </w:rPr>
        <w:t xml:space="preserve"> </w:t>
      </w:r>
      <w:r w:rsidRPr="00E70F0F">
        <w:rPr>
          <w:w w:val="105"/>
          <w:sz w:val="18"/>
          <w:szCs w:val="18"/>
        </w:rPr>
        <w:t xml:space="preserve">or involved in the </w:t>
      </w:r>
      <w:r w:rsidR="00082B67">
        <w:rPr>
          <w:w w:val="105"/>
          <w:sz w:val="18"/>
          <w:szCs w:val="18"/>
        </w:rPr>
        <w:t xml:space="preserve">proposal </w:t>
      </w:r>
      <w:r>
        <w:rPr>
          <w:w w:val="105"/>
          <w:sz w:val="18"/>
          <w:szCs w:val="18"/>
        </w:rPr>
        <w:t xml:space="preserve">or </w:t>
      </w:r>
      <w:r w:rsidR="00082B67">
        <w:rPr>
          <w:w w:val="105"/>
          <w:sz w:val="18"/>
          <w:szCs w:val="18"/>
        </w:rPr>
        <w:t>application</w:t>
      </w:r>
      <w:r>
        <w:rPr>
          <w:w w:val="105"/>
          <w:sz w:val="18"/>
          <w:szCs w:val="18"/>
        </w:rPr>
        <w:t xml:space="preserve"> </w:t>
      </w:r>
      <w:r w:rsidR="002014BD" w:rsidRPr="00E70F0F">
        <w:rPr>
          <w:w w:val="105"/>
          <w:sz w:val="18"/>
          <w:szCs w:val="18"/>
        </w:rPr>
        <w:t>(</w:t>
      </w:r>
      <w:r w:rsidR="002014BD" w:rsidRPr="00E70F0F">
        <w:rPr>
          <w:b/>
          <w:w w:val="105"/>
          <w:sz w:val="18"/>
          <w:szCs w:val="18"/>
        </w:rPr>
        <w:t>Contributing Parties</w:t>
      </w:r>
      <w:r w:rsidR="002014BD" w:rsidRPr="00E70F0F">
        <w:rPr>
          <w:w w:val="105"/>
          <w:sz w:val="18"/>
          <w:szCs w:val="18"/>
        </w:rPr>
        <w:t>)</w:t>
      </w:r>
      <w:r w:rsidRPr="00E70F0F">
        <w:rPr>
          <w:w w:val="105"/>
          <w:sz w:val="18"/>
          <w:szCs w:val="18"/>
        </w:rPr>
        <w:t>, and must not be disclosed to any other party without th</w:t>
      </w:r>
      <w:r w:rsidR="002014BD" w:rsidRPr="00E70F0F">
        <w:rPr>
          <w:w w:val="105"/>
          <w:sz w:val="18"/>
          <w:szCs w:val="18"/>
        </w:rPr>
        <w:t>e prior written approval of th</w:t>
      </w:r>
      <w:r w:rsidRPr="00E70F0F">
        <w:rPr>
          <w:w w:val="105"/>
          <w:sz w:val="18"/>
          <w:szCs w:val="18"/>
        </w:rPr>
        <w:t xml:space="preserve">e </w:t>
      </w:r>
      <w:r w:rsidR="002014BD" w:rsidRPr="00E70F0F">
        <w:rPr>
          <w:w w:val="105"/>
          <w:sz w:val="18"/>
          <w:szCs w:val="18"/>
        </w:rPr>
        <w:t xml:space="preserve">Company </w:t>
      </w:r>
      <w:r w:rsidR="009064FF">
        <w:rPr>
          <w:w w:val="105"/>
          <w:sz w:val="18"/>
          <w:szCs w:val="18"/>
        </w:rPr>
        <w:t>and</w:t>
      </w:r>
      <w:r w:rsidR="002014BD" w:rsidRPr="00E70F0F">
        <w:rPr>
          <w:w w:val="105"/>
          <w:sz w:val="18"/>
          <w:szCs w:val="18"/>
        </w:rPr>
        <w:t xml:space="preserve"> the Contributing Parties</w:t>
      </w:r>
      <w:r w:rsidRPr="00E70F0F">
        <w:rPr>
          <w:w w:val="105"/>
          <w:sz w:val="18"/>
          <w:szCs w:val="18"/>
        </w:rPr>
        <w:t>.</w:t>
      </w:r>
      <w:r w:rsidR="002014BD" w:rsidRPr="00E70F0F">
        <w:rPr>
          <w:w w:val="105"/>
          <w:sz w:val="18"/>
          <w:szCs w:val="18"/>
        </w:rPr>
        <w:t xml:space="preserve"> For the </w:t>
      </w:r>
      <w:r w:rsidR="002014BD" w:rsidRPr="00E70F0F">
        <w:rPr>
          <w:w w:val="105"/>
          <w:sz w:val="18"/>
          <w:szCs w:val="18"/>
        </w:rPr>
        <w:lastRenderedPageBreak/>
        <w:t>purposes of giving effect to a</w:t>
      </w:r>
      <w:r w:rsidR="001F0AC9">
        <w:rPr>
          <w:w w:val="105"/>
          <w:sz w:val="18"/>
          <w:szCs w:val="18"/>
        </w:rPr>
        <w:t xml:space="preserve"> Defence CRC</w:t>
      </w:r>
      <w:r w:rsidR="00A85EEA" w:rsidRPr="00E70F0F">
        <w:rPr>
          <w:w w:val="105"/>
          <w:sz w:val="18"/>
          <w:szCs w:val="18"/>
        </w:rPr>
        <w:t xml:space="preserve"> Participant</w:t>
      </w:r>
      <w:r w:rsidR="002014BD" w:rsidRPr="00E70F0F">
        <w:rPr>
          <w:w w:val="105"/>
          <w:sz w:val="18"/>
          <w:szCs w:val="18"/>
        </w:rPr>
        <w:t xml:space="preserve">’s or a Contributing Party’s right to have its </w:t>
      </w:r>
      <w:r w:rsidR="001F0AC9">
        <w:rPr>
          <w:w w:val="105"/>
          <w:sz w:val="18"/>
          <w:szCs w:val="18"/>
        </w:rPr>
        <w:t>Defence CRC</w:t>
      </w:r>
      <w:r w:rsidR="00082127">
        <w:rPr>
          <w:w w:val="105"/>
          <w:sz w:val="18"/>
          <w:szCs w:val="18"/>
        </w:rPr>
        <w:t xml:space="preserve"> Participant Confidential Information</w:t>
      </w:r>
      <w:r w:rsidR="00082127" w:rsidRPr="00E70F0F">
        <w:rPr>
          <w:w w:val="105"/>
          <w:sz w:val="18"/>
          <w:szCs w:val="18"/>
        </w:rPr>
        <w:t xml:space="preserve"> </w:t>
      </w:r>
      <w:r w:rsidR="00082127">
        <w:rPr>
          <w:w w:val="105"/>
          <w:sz w:val="18"/>
          <w:szCs w:val="18"/>
        </w:rPr>
        <w:t xml:space="preserve">or Project </w:t>
      </w:r>
      <w:r w:rsidR="002014BD" w:rsidRPr="00E70F0F">
        <w:rPr>
          <w:w w:val="105"/>
          <w:sz w:val="18"/>
          <w:szCs w:val="18"/>
        </w:rPr>
        <w:t xml:space="preserve">Confidential Information kept confidential, the Company is </w:t>
      </w:r>
      <w:r w:rsidR="002014BD" w:rsidRPr="00E70F0F">
        <w:rPr>
          <w:sz w:val="18"/>
          <w:szCs w:val="18"/>
        </w:rPr>
        <w:t>acting in the capacity as agent of those parties under these T&amp;Cs</w:t>
      </w:r>
      <w:r w:rsidR="002014BD" w:rsidRPr="00E70F0F">
        <w:rPr>
          <w:w w:val="105"/>
          <w:sz w:val="18"/>
          <w:szCs w:val="18"/>
        </w:rPr>
        <w:t>.</w:t>
      </w:r>
    </w:p>
    <w:p w14:paraId="01F0CAD3" w14:textId="6441F865" w:rsidR="007441D1" w:rsidRPr="00E70F0F" w:rsidRDefault="00D42AC3" w:rsidP="000805C3">
      <w:pPr>
        <w:pStyle w:val="ListParagraph"/>
        <w:numPr>
          <w:ilvl w:val="0"/>
          <w:numId w:val="1"/>
        </w:numPr>
        <w:spacing w:before="0" w:after="120"/>
        <w:ind w:left="567" w:hanging="567"/>
        <w:rPr>
          <w:sz w:val="18"/>
          <w:szCs w:val="18"/>
        </w:rPr>
      </w:pPr>
      <w:r w:rsidRPr="00E70F0F">
        <w:rPr>
          <w:b/>
          <w:w w:val="105"/>
          <w:sz w:val="18"/>
          <w:szCs w:val="18"/>
        </w:rPr>
        <w:t>Publicity and Publication</w:t>
      </w:r>
      <w:r w:rsidRPr="00E70F0F">
        <w:rPr>
          <w:w w:val="105"/>
          <w:sz w:val="18"/>
          <w:szCs w:val="18"/>
        </w:rPr>
        <w:t xml:space="preserve">: An Industry Participant may refer to its participation in </w:t>
      </w:r>
      <w:r w:rsidR="001F0AC9">
        <w:rPr>
          <w:w w:val="105"/>
          <w:sz w:val="18"/>
          <w:szCs w:val="18"/>
        </w:rPr>
        <w:t>the Defence CRC</w:t>
      </w:r>
      <w:r w:rsidRPr="00E70F0F">
        <w:rPr>
          <w:w w:val="105"/>
          <w:sz w:val="18"/>
          <w:szCs w:val="18"/>
        </w:rPr>
        <w:t xml:space="preserve"> provided that it does </w:t>
      </w:r>
      <w:r w:rsidR="00A85EEA" w:rsidRPr="00E70F0F">
        <w:rPr>
          <w:w w:val="105"/>
          <w:sz w:val="18"/>
          <w:szCs w:val="18"/>
        </w:rPr>
        <w:t>so in the manner prescribed by the Company</w:t>
      </w:r>
      <w:r w:rsidRPr="00E70F0F">
        <w:rPr>
          <w:w w:val="105"/>
          <w:sz w:val="18"/>
          <w:szCs w:val="18"/>
        </w:rPr>
        <w:t xml:space="preserve"> from time to time. Subject to the preceding sentence, an Industry Participant mu</w:t>
      </w:r>
      <w:r w:rsidR="00A85EEA" w:rsidRPr="00E70F0F">
        <w:rPr>
          <w:w w:val="105"/>
          <w:sz w:val="18"/>
          <w:szCs w:val="18"/>
        </w:rPr>
        <w:t xml:space="preserve">st not use the name or logo of </w:t>
      </w:r>
      <w:r w:rsidR="001F0AC9">
        <w:rPr>
          <w:w w:val="105"/>
          <w:sz w:val="18"/>
          <w:szCs w:val="18"/>
        </w:rPr>
        <w:t>the Defence CRC</w:t>
      </w:r>
      <w:r w:rsidR="00E74D84" w:rsidRPr="00E70F0F">
        <w:rPr>
          <w:w w:val="105"/>
          <w:sz w:val="18"/>
          <w:szCs w:val="18"/>
        </w:rPr>
        <w:t xml:space="preserve">, the </w:t>
      </w:r>
      <w:r w:rsidRPr="00E70F0F">
        <w:rPr>
          <w:w w:val="105"/>
          <w:sz w:val="18"/>
          <w:szCs w:val="18"/>
        </w:rPr>
        <w:t>Company, or the Commonwealth</w:t>
      </w:r>
      <w:r>
        <w:rPr>
          <w:w w:val="105"/>
          <w:sz w:val="18"/>
          <w:szCs w:val="18"/>
        </w:rPr>
        <w:t>,</w:t>
      </w:r>
      <w:r w:rsidRPr="00E70F0F">
        <w:rPr>
          <w:w w:val="105"/>
          <w:sz w:val="18"/>
          <w:szCs w:val="18"/>
        </w:rPr>
        <w:t xml:space="preserve"> or make any public announcem</w:t>
      </w:r>
      <w:r w:rsidR="00E74D84" w:rsidRPr="00E70F0F">
        <w:rPr>
          <w:w w:val="105"/>
          <w:sz w:val="18"/>
          <w:szCs w:val="18"/>
        </w:rPr>
        <w:t xml:space="preserve">ent relating to </w:t>
      </w:r>
      <w:r w:rsidR="001F0AC9">
        <w:rPr>
          <w:w w:val="105"/>
          <w:sz w:val="18"/>
          <w:szCs w:val="18"/>
        </w:rPr>
        <w:t>the Defence CRC</w:t>
      </w:r>
      <w:r w:rsidR="00E74D84" w:rsidRPr="00E70F0F">
        <w:rPr>
          <w:w w:val="105"/>
          <w:sz w:val="18"/>
          <w:szCs w:val="18"/>
        </w:rPr>
        <w:t xml:space="preserve"> or the Company</w:t>
      </w:r>
      <w:r w:rsidR="009064FF">
        <w:rPr>
          <w:w w:val="105"/>
          <w:sz w:val="18"/>
          <w:szCs w:val="18"/>
        </w:rPr>
        <w:t>,</w:t>
      </w:r>
      <w:r w:rsidRPr="00E70F0F">
        <w:rPr>
          <w:w w:val="105"/>
          <w:sz w:val="18"/>
          <w:szCs w:val="18"/>
        </w:rPr>
        <w:t xml:space="preserve"> except with the prior approval of </w:t>
      </w:r>
      <w:r w:rsidR="00E74D84" w:rsidRPr="00E70F0F">
        <w:rPr>
          <w:w w:val="105"/>
          <w:sz w:val="18"/>
          <w:szCs w:val="18"/>
        </w:rPr>
        <w:t xml:space="preserve">the </w:t>
      </w:r>
      <w:r w:rsidRPr="00E70F0F">
        <w:rPr>
          <w:w w:val="105"/>
          <w:sz w:val="18"/>
          <w:szCs w:val="18"/>
        </w:rPr>
        <w:t xml:space="preserve">Company. </w:t>
      </w:r>
      <w:r w:rsidR="00E74D84" w:rsidRPr="00E70F0F">
        <w:rPr>
          <w:w w:val="105"/>
          <w:sz w:val="18"/>
          <w:szCs w:val="18"/>
        </w:rPr>
        <w:t>The publication of outcomes of P</w:t>
      </w:r>
      <w:r w:rsidRPr="00E70F0F">
        <w:rPr>
          <w:w w:val="105"/>
          <w:sz w:val="18"/>
          <w:szCs w:val="18"/>
        </w:rPr>
        <w:t>rojects will be determined in accordance with the Project Agreement, and may be restricted where publication would adversely affect national security interests.</w:t>
      </w:r>
    </w:p>
    <w:p w14:paraId="0DA1AF90" w14:textId="00BE2799" w:rsidR="007441D1" w:rsidRPr="00E70F0F" w:rsidRDefault="00D42AC3" w:rsidP="000805C3">
      <w:pPr>
        <w:pStyle w:val="ListParagraph"/>
        <w:numPr>
          <w:ilvl w:val="0"/>
          <w:numId w:val="1"/>
        </w:numPr>
        <w:spacing w:before="0" w:after="120"/>
        <w:ind w:left="567" w:right="126" w:hanging="567"/>
        <w:rPr>
          <w:sz w:val="18"/>
          <w:szCs w:val="18"/>
        </w:rPr>
      </w:pPr>
      <w:r w:rsidRPr="00E70F0F">
        <w:rPr>
          <w:b/>
          <w:w w:val="105"/>
          <w:sz w:val="18"/>
          <w:szCs w:val="18"/>
        </w:rPr>
        <w:t>Reporting</w:t>
      </w:r>
      <w:r w:rsidR="00F82F32" w:rsidRPr="00E70F0F">
        <w:rPr>
          <w:b/>
          <w:w w:val="105"/>
          <w:sz w:val="18"/>
          <w:szCs w:val="18"/>
        </w:rPr>
        <w:t>,</w:t>
      </w:r>
      <w:r w:rsidRPr="00E70F0F">
        <w:rPr>
          <w:b/>
          <w:w w:val="105"/>
          <w:sz w:val="18"/>
          <w:szCs w:val="18"/>
        </w:rPr>
        <w:t xml:space="preserve"> Evaluation</w:t>
      </w:r>
      <w:r w:rsidR="00F82F32" w:rsidRPr="00E70F0F">
        <w:rPr>
          <w:b/>
          <w:w w:val="105"/>
          <w:sz w:val="18"/>
          <w:szCs w:val="18"/>
        </w:rPr>
        <w:t xml:space="preserve"> and Records</w:t>
      </w:r>
      <w:r w:rsidRPr="00E70F0F">
        <w:rPr>
          <w:w w:val="105"/>
          <w:sz w:val="18"/>
          <w:szCs w:val="18"/>
        </w:rPr>
        <w:t xml:space="preserve">: Upon request of </w:t>
      </w:r>
      <w:r w:rsidR="00E74D84" w:rsidRPr="00E70F0F">
        <w:rPr>
          <w:w w:val="105"/>
          <w:sz w:val="18"/>
          <w:szCs w:val="18"/>
        </w:rPr>
        <w:t xml:space="preserve">the </w:t>
      </w:r>
      <w:r w:rsidRPr="00E70F0F">
        <w:rPr>
          <w:w w:val="105"/>
          <w:sz w:val="18"/>
          <w:szCs w:val="18"/>
        </w:rPr>
        <w:t>Company, an Industry Participant will provid</w:t>
      </w:r>
      <w:r w:rsidR="00E74D84" w:rsidRPr="00E70F0F">
        <w:rPr>
          <w:w w:val="105"/>
          <w:sz w:val="18"/>
          <w:szCs w:val="18"/>
        </w:rPr>
        <w:t xml:space="preserve">e all reasonable assistance to the </w:t>
      </w:r>
      <w:r w:rsidRPr="00E70F0F">
        <w:rPr>
          <w:w w:val="105"/>
          <w:sz w:val="18"/>
          <w:szCs w:val="18"/>
        </w:rPr>
        <w:t xml:space="preserve">Company to enable </w:t>
      </w:r>
      <w:r w:rsidR="00E74D84" w:rsidRPr="00E70F0F">
        <w:rPr>
          <w:w w:val="105"/>
          <w:sz w:val="18"/>
          <w:szCs w:val="18"/>
        </w:rPr>
        <w:t xml:space="preserve">the </w:t>
      </w:r>
      <w:r w:rsidRPr="00E70F0F">
        <w:rPr>
          <w:w w:val="105"/>
          <w:sz w:val="18"/>
          <w:szCs w:val="18"/>
        </w:rPr>
        <w:t xml:space="preserve">Company to comply with its reporting obligations owed to the Commonwealth under the </w:t>
      </w:r>
      <w:r w:rsidR="00E74D84" w:rsidRPr="00E70F0F">
        <w:rPr>
          <w:w w:val="105"/>
          <w:sz w:val="18"/>
          <w:szCs w:val="18"/>
        </w:rPr>
        <w:t>Funding</w:t>
      </w:r>
      <w:r w:rsidRPr="00E70F0F">
        <w:rPr>
          <w:w w:val="105"/>
          <w:sz w:val="18"/>
          <w:szCs w:val="18"/>
        </w:rPr>
        <w:t xml:space="preserve"> Agreement. Industry Participants will further pr</w:t>
      </w:r>
      <w:r w:rsidR="00E74D84" w:rsidRPr="00E70F0F">
        <w:rPr>
          <w:w w:val="105"/>
          <w:sz w:val="18"/>
          <w:szCs w:val="18"/>
        </w:rPr>
        <w:t>ovide reasonable assistance to the Company</w:t>
      </w:r>
      <w:r w:rsidRPr="00E70F0F">
        <w:rPr>
          <w:w w:val="105"/>
          <w:sz w:val="18"/>
          <w:szCs w:val="18"/>
        </w:rPr>
        <w:t xml:space="preserve"> and the Commonwealth in</w:t>
      </w:r>
      <w:r w:rsidR="00E74D84" w:rsidRPr="00E70F0F">
        <w:rPr>
          <w:w w:val="105"/>
          <w:sz w:val="18"/>
          <w:szCs w:val="18"/>
        </w:rPr>
        <w:t xml:space="preserve"> relation to any evaluation of </w:t>
      </w:r>
      <w:r w:rsidR="001F0AC9">
        <w:rPr>
          <w:w w:val="105"/>
          <w:sz w:val="18"/>
          <w:szCs w:val="18"/>
        </w:rPr>
        <w:t>the Defence CRC</w:t>
      </w:r>
      <w:r w:rsidRPr="00E70F0F">
        <w:rPr>
          <w:w w:val="105"/>
          <w:sz w:val="18"/>
          <w:szCs w:val="18"/>
        </w:rPr>
        <w:t xml:space="preserve"> and the Defence Cooperative Research Centres Program</w:t>
      </w:r>
      <w:r>
        <w:rPr>
          <w:w w:val="105"/>
          <w:sz w:val="18"/>
          <w:szCs w:val="18"/>
        </w:rPr>
        <w:t xml:space="preserve"> (</w:t>
      </w:r>
      <w:r w:rsidRPr="00E70F0F">
        <w:rPr>
          <w:w w:val="105"/>
          <w:sz w:val="18"/>
          <w:szCs w:val="18"/>
        </w:rPr>
        <w:t>as further set out in the</w:t>
      </w:r>
      <w:r w:rsidRPr="00E70F0F">
        <w:rPr>
          <w:spacing w:val="2"/>
          <w:w w:val="105"/>
          <w:sz w:val="18"/>
          <w:szCs w:val="18"/>
        </w:rPr>
        <w:t xml:space="preserve"> </w:t>
      </w:r>
      <w:r w:rsidRPr="00E70F0F">
        <w:rPr>
          <w:w w:val="105"/>
          <w:sz w:val="18"/>
          <w:szCs w:val="18"/>
        </w:rPr>
        <w:t>Guidelines</w:t>
      </w:r>
      <w:r>
        <w:rPr>
          <w:w w:val="105"/>
          <w:sz w:val="18"/>
          <w:szCs w:val="18"/>
        </w:rPr>
        <w:t>)</w:t>
      </w:r>
      <w:r w:rsidRPr="00E70F0F">
        <w:rPr>
          <w:w w:val="105"/>
          <w:sz w:val="18"/>
          <w:szCs w:val="18"/>
        </w:rPr>
        <w:t>.</w:t>
      </w:r>
      <w:r w:rsidR="00F82F32" w:rsidRPr="00E70F0F">
        <w:rPr>
          <w:w w:val="105"/>
          <w:sz w:val="18"/>
          <w:szCs w:val="18"/>
        </w:rPr>
        <w:t xml:space="preserve"> Industry Participants must keep </w:t>
      </w:r>
      <w:r w:rsidR="00E70F0F" w:rsidRPr="00E70F0F">
        <w:rPr>
          <w:w w:val="105"/>
          <w:sz w:val="18"/>
          <w:szCs w:val="18"/>
        </w:rPr>
        <w:t xml:space="preserve">and retain for 7 years </w:t>
      </w:r>
      <w:r w:rsidR="00F82F32" w:rsidRPr="00E70F0F">
        <w:rPr>
          <w:sz w:val="18"/>
          <w:szCs w:val="18"/>
        </w:rPr>
        <w:t xml:space="preserve">adequate books and records in relation to their participation in </w:t>
      </w:r>
      <w:r w:rsidR="001F0AC9">
        <w:rPr>
          <w:sz w:val="18"/>
          <w:szCs w:val="18"/>
        </w:rPr>
        <w:t>the Defence CRC</w:t>
      </w:r>
      <w:r w:rsidR="00F82F32" w:rsidRPr="00E70F0F">
        <w:rPr>
          <w:sz w:val="18"/>
          <w:szCs w:val="18"/>
        </w:rPr>
        <w:t xml:space="preserve"> in accordance with </w:t>
      </w:r>
      <w:r w:rsidRPr="00E70F0F">
        <w:rPr>
          <w:sz w:val="18"/>
          <w:szCs w:val="18"/>
        </w:rPr>
        <w:t xml:space="preserve">generally accepted </w:t>
      </w:r>
      <w:r w:rsidR="00E70F0F" w:rsidRPr="00E70F0F">
        <w:rPr>
          <w:sz w:val="18"/>
          <w:szCs w:val="18"/>
        </w:rPr>
        <w:t xml:space="preserve">Australian </w:t>
      </w:r>
      <w:r w:rsidR="00F82F32" w:rsidRPr="00E70F0F">
        <w:rPr>
          <w:sz w:val="18"/>
          <w:szCs w:val="18"/>
        </w:rPr>
        <w:t>accounting standards</w:t>
      </w:r>
      <w:r w:rsidR="00E70F0F" w:rsidRPr="00E70F0F">
        <w:rPr>
          <w:sz w:val="18"/>
          <w:szCs w:val="18"/>
        </w:rPr>
        <w:t xml:space="preserve">, and assist and cooperate with the Commonwealth in the conduct of audits in relation to the activities of </w:t>
      </w:r>
      <w:r w:rsidR="001F0AC9">
        <w:rPr>
          <w:sz w:val="18"/>
          <w:szCs w:val="18"/>
        </w:rPr>
        <w:t>the Defence CRC</w:t>
      </w:r>
      <w:r w:rsidR="00E70F0F" w:rsidRPr="00E70F0F">
        <w:rPr>
          <w:sz w:val="18"/>
          <w:szCs w:val="18"/>
        </w:rPr>
        <w:t>.</w:t>
      </w:r>
    </w:p>
    <w:p w14:paraId="0ED8CF8E" w14:textId="391D42D2" w:rsidR="00E74D84" w:rsidRPr="00E70F0F" w:rsidRDefault="00D42AC3" w:rsidP="000805C3">
      <w:pPr>
        <w:pStyle w:val="ListParagraph"/>
        <w:numPr>
          <w:ilvl w:val="0"/>
          <w:numId w:val="1"/>
        </w:numPr>
        <w:spacing w:before="0" w:after="120"/>
        <w:ind w:left="567" w:right="217" w:hanging="567"/>
        <w:rPr>
          <w:sz w:val="18"/>
          <w:szCs w:val="18"/>
        </w:rPr>
      </w:pPr>
      <w:r w:rsidRPr="00E70F0F">
        <w:rPr>
          <w:b/>
          <w:w w:val="105"/>
          <w:sz w:val="18"/>
          <w:szCs w:val="18"/>
        </w:rPr>
        <w:t xml:space="preserve">Classified Work and National Security: </w:t>
      </w:r>
      <w:r w:rsidRPr="00E70F0F">
        <w:rPr>
          <w:w w:val="105"/>
          <w:sz w:val="18"/>
          <w:szCs w:val="18"/>
        </w:rPr>
        <w:t xml:space="preserve">Any information which has national security implications is to be dealt with in accordance with Defence policy and applicable law. Defence may require Industry Participants, on a </w:t>
      </w:r>
      <w:r w:rsidR="009064FF">
        <w:rPr>
          <w:w w:val="105"/>
          <w:sz w:val="18"/>
          <w:szCs w:val="18"/>
        </w:rPr>
        <w:t>case</w:t>
      </w:r>
      <w:r>
        <w:rPr>
          <w:w w:val="105"/>
          <w:sz w:val="18"/>
          <w:szCs w:val="18"/>
        </w:rPr>
        <w:t xml:space="preserve"> by </w:t>
      </w:r>
      <w:r w:rsidR="009064FF">
        <w:rPr>
          <w:w w:val="105"/>
          <w:sz w:val="18"/>
          <w:szCs w:val="18"/>
        </w:rPr>
        <w:t>case</w:t>
      </w:r>
      <w:r>
        <w:rPr>
          <w:w w:val="105"/>
          <w:sz w:val="18"/>
          <w:szCs w:val="18"/>
        </w:rPr>
        <w:t xml:space="preserve"> basis, to have </w:t>
      </w:r>
      <w:r w:rsidR="001F7138">
        <w:rPr>
          <w:w w:val="105"/>
          <w:sz w:val="18"/>
          <w:szCs w:val="18"/>
        </w:rPr>
        <w:t>specified</w:t>
      </w:r>
      <w:r>
        <w:rPr>
          <w:w w:val="105"/>
          <w:sz w:val="18"/>
          <w:szCs w:val="18"/>
        </w:rPr>
        <w:t xml:space="preserve"> </w:t>
      </w:r>
      <w:r w:rsidRPr="00E70F0F">
        <w:rPr>
          <w:w w:val="105"/>
          <w:sz w:val="18"/>
          <w:szCs w:val="18"/>
        </w:rPr>
        <w:t>security clearance</w:t>
      </w:r>
      <w:r w:rsidR="00895C6E" w:rsidRPr="00E70F0F">
        <w:rPr>
          <w:w w:val="105"/>
          <w:sz w:val="18"/>
          <w:szCs w:val="18"/>
        </w:rPr>
        <w:t>s and accreditations</w:t>
      </w:r>
      <w:r w:rsidRPr="00E70F0F">
        <w:rPr>
          <w:w w:val="105"/>
          <w:sz w:val="18"/>
          <w:szCs w:val="18"/>
        </w:rPr>
        <w:t xml:space="preserve"> </w:t>
      </w:r>
      <w:r w:rsidR="00895C6E" w:rsidRPr="00E70F0F">
        <w:rPr>
          <w:sz w:val="18"/>
          <w:szCs w:val="18"/>
        </w:rPr>
        <w:t>(including those required by the ‘Defence Industry Security Program’)</w:t>
      </w:r>
      <w:r w:rsidRPr="00E70F0F">
        <w:rPr>
          <w:w w:val="105"/>
          <w:sz w:val="18"/>
          <w:szCs w:val="18"/>
        </w:rPr>
        <w:t xml:space="preserve">. If this is the case, Industry Participants must implement security arrangements and obtain security clearances </w:t>
      </w:r>
      <w:r w:rsidR="00895C6E" w:rsidRPr="00E70F0F">
        <w:rPr>
          <w:w w:val="105"/>
          <w:sz w:val="18"/>
          <w:szCs w:val="18"/>
        </w:rPr>
        <w:t xml:space="preserve">and accreditations </w:t>
      </w:r>
      <w:r w:rsidRPr="00E70F0F">
        <w:rPr>
          <w:w w:val="105"/>
          <w:sz w:val="18"/>
          <w:szCs w:val="18"/>
        </w:rPr>
        <w:t>for staff as required by Defence. Industry Participants must further comply with all applicable Australian and international export controls</w:t>
      </w:r>
      <w:r w:rsidR="00895C6E" w:rsidRPr="00E70F0F">
        <w:rPr>
          <w:w w:val="105"/>
          <w:sz w:val="18"/>
          <w:szCs w:val="18"/>
        </w:rPr>
        <w:t xml:space="preserve"> (</w:t>
      </w:r>
      <w:r w:rsidR="00895C6E" w:rsidRPr="00E70F0F">
        <w:rPr>
          <w:sz w:val="18"/>
          <w:szCs w:val="18"/>
        </w:rPr>
        <w:t xml:space="preserve">such as the export controls applicable to </w:t>
      </w:r>
      <w:proofErr w:type="spellStart"/>
      <w:r w:rsidR="00895C6E" w:rsidRPr="00E70F0F">
        <w:rPr>
          <w:sz w:val="18"/>
          <w:szCs w:val="18"/>
        </w:rPr>
        <w:t>defence</w:t>
      </w:r>
      <w:proofErr w:type="spellEnd"/>
      <w:r w:rsidR="00895C6E" w:rsidRPr="00E70F0F">
        <w:rPr>
          <w:sz w:val="18"/>
          <w:szCs w:val="18"/>
        </w:rPr>
        <w:t xml:space="preserve"> and dual-use goods)</w:t>
      </w:r>
      <w:r w:rsidRPr="00E70F0F">
        <w:rPr>
          <w:w w:val="105"/>
          <w:sz w:val="18"/>
          <w:szCs w:val="18"/>
        </w:rPr>
        <w:t>, and counter-proliferation and counter-terrorism regulations</w:t>
      </w:r>
      <w:r w:rsidR="009064FF">
        <w:rPr>
          <w:w w:val="105"/>
          <w:sz w:val="18"/>
          <w:szCs w:val="18"/>
        </w:rPr>
        <w:t>. F</w:t>
      </w:r>
      <w:r w:rsidRPr="00E70F0F">
        <w:rPr>
          <w:w w:val="105"/>
          <w:sz w:val="18"/>
          <w:szCs w:val="18"/>
        </w:rPr>
        <w:t xml:space="preserve">or example, the </w:t>
      </w:r>
      <w:r w:rsidR="006B0403">
        <w:rPr>
          <w:i/>
          <w:w w:val="105"/>
          <w:sz w:val="18"/>
          <w:szCs w:val="18"/>
        </w:rPr>
        <w:t xml:space="preserve">Defence </w:t>
      </w:r>
      <w:r w:rsidRPr="00E70F0F">
        <w:rPr>
          <w:i/>
          <w:w w:val="105"/>
          <w:sz w:val="18"/>
          <w:szCs w:val="18"/>
        </w:rPr>
        <w:t>Trade Control</w:t>
      </w:r>
      <w:r w:rsidR="000A63A1">
        <w:rPr>
          <w:i/>
          <w:w w:val="105"/>
          <w:sz w:val="18"/>
          <w:szCs w:val="18"/>
        </w:rPr>
        <w:t>s</w:t>
      </w:r>
      <w:r w:rsidRPr="00E70F0F">
        <w:rPr>
          <w:i/>
          <w:w w:val="105"/>
          <w:sz w:val="18"/>
          <w:szCs w:val="18"/>
        </w:rPr>
        <w:t xml:space="preserve"> Act 2012 </w:t>
      </w:r>
      <w:r w:rsidRPr="00E70F0F">
        <w:rPr>
          <w:w w:val="105"/>
          <w:sz w:val="18"/>
          <w:szCs w:val="18"/>
        </w:rPr>
        <w:t xml:space="preserve">(including as amended by the </w:t>
      </w:r>
      <w:r w:rsidRPr="00E70F0F">
        <w:rPr>
          <w:i/>
          <w:w w:val="105"/>
          <w:sz w:val="18"/>
          <w:szCs w:val="18"/>
        </w:rPr>
        <w:t>Defence Trade Controls Amendment Act 2015</w:t>
      </w:r>
      <w:r w:rsidRPr="00E70F0F">
        <w:rPr>
          <w:w w:val="105"/>
          <w:sz w:val="18"/>
          <w:szCs w:val="18"/>
        </w:rPr>
        <w:t>)</w:t>
      </w:r>
      <w:r w:rsidR="00895C6E" w:rsidRPr="00E70F0F">
        <w:rPr>
          <w:w w:val="105"/>
          <w:sz w:val="18"/>
          <w:szCs w:val="18"/>
        </w:rPr>
        <w:t xml:space="preserve">, the </w:t>
      </w:r>
      <w:r w:rsidR="00895C6E" w:rsidRPr="00E70F0F">
        <w:rPr>
          <w:bCs/>
          <w:i/>
          <w:color w:val="000000"/>
          <w:sz w:val="18"/>
          <w:szCs w:val="18"/>
          <w:shd w:val="clear" w:color="auto" w:fill="FFFFFF"/>
        </w:rPr>
        <w:t>Defence and Strategic Goods List</w:t>
      </w:r>
      <w:r w:rsidR="00895C6E" w:rsidRPr="00E70F0F">
        <w:rPr>
          <w:bCs/>
          <w:color w:val="000000"/>
          <w:sz w:val="18"/>
          <w:szCs w:val="18"/>
          <w:shd w:val="clear" w:color="auto" w:fill="FFFFFF"/>
        </w:rPr>
        <w:t>,</w:t>
      </w:r>
      <w:r w:rsidRPr="00E70F0F">
        <w:rPr>
          <w:w w:val="105"/>
          <w:sz w:val="18"/>
          <w:szCs w:val="18"/>
        </w:rPr>
        <w:t xml:space="preserve"> and the </w:t>
      </w:r>
      <w:r w:rsidRPr="00E70F0F">
        <w:rPr>
          <w:i/>
          <w:w w:val="105"/>
          <w:sz w:val="18"/>
          <w:szCs w:val="18"/>
        </w:rPr>
        <w:t>International Traffic in Arms</w:t>
      </w:r>
      <w:r w:rsidRPr="00E70F0F">
        <w:rPr>
          <w:i/>
          <w:spacing w:val="2"/>
          <w:w w:val="105"/>
          <w:sz w:val="18"/>
          <w:szCs w:val="18"/>
        </w:rPr>
        <w:t xml:space="preserve"> </w:t>
      </w:r>
      <w:r w:rsidRPr="00E70F0F">
        <w:rPr>
          <w:i/>
          <w:w w:val="105"/>
          <w:sz w:val="18"/>
          <w:szCs w:val="18"/>
        </w:rPr>
        <w:t>Regulations</w:t>
      </w:r>
      <w:r w:rsidRPr="00E70F0F">
        <w:rPr>
          <w:w w:val="105"/>
          <w:sz w:val="18"/>
          <w:szCs w:val="18"/>
        </w:rPr>
        <w:t>.</w:t>
      </w:r>
    </w:p>
    <w:p w14:paraId="2E9F3375" w14:textId="6405F59B" w:rsidR="007441D1" w:rsidRPr="00E70F0F" w:rsidRDefault="00D42AC3" w:rsidP="000805C3">
      <w:pPr>
        <w:pStyle w:val="ListParagraph"/>
        <w:numPr>
          <w:ilvl w:val="0"/>
          <w:numId w:val="1"/>
        </w:numPr>
        <w:spacing w:before="0" w:after="120"/>
        <w:ind w:left="567" w:right="460" w:hanging="567"/>
        <w:rPr>
          <w:sz w:val="18"/>
          <w:szCs w:val="18"/>
        </w:rPr>
      </w:pPr>
      <w:r w:rsidRPr="00E70F0F">
        <w:rPr>
          <w:b/>
          <w:w w:val="105"/>
          <w:sz w:val="18"/>
          <w:szCs w:val="18"/>
        </w:rPr>
        <w:t>Conflicts</w:t>
      </w:r>
      <w:r w:rsidRPr="00E70F0F">
        <w:rPr>
          <w:w w:val="105"/>
          <w:sz w:val="18"/>
          <w:szCs w:val="18"/>
        </w:rPr>
        <w:t xml:space="preserve">: An Industry Participant declares when submitting its participant application and on an ongoing basis that to the best of its knowledge it has no conflict of interest (whether real, apparent or potential) between its private interests and its obligations </w:t>
      </w:r>
      <w:r w:rsidR="00895C6E" w:rsidRPr="00E70F0F">
        <w:rPr>
          <w:w w:val="105"/>
          <w:sz w:val="18"/>
          <w:szCs w:val="18"/>
        </w:rPr>
        <w:t xml:space="preserve">to </w:t>
      </w:r>
      <w:r w:rsidR="001F0AC9">
        <w:rPr>
          <w:w w:val="105"/>
          <w:sz w:val="18"/>
          <w:szCs w:val="18"/>
        </w:rPr>
        <w:t>the Defence CRC</w:t>
      </w:r>
      <w:r w:rsidR="009064FF">
        <w:rPr>
          <w:w w:val="105"/>
          <w:sz w:val="18"/>
          <w:szCs w:val="18"/>
        </w:rPr>
        <w:t xml:space="preserve"> and </w:t>
      </w:r>
      <w:r w:rsidR="00895C6E" w:rsidRPr="00E70F0F">
        <w:rPr>
          <w:w w:val="105"/>
          <w:sz w:val="18"/>
          <w:szCs w:val="18"/>
        </w:rPr>
        <w:t>the Company</w:t>
      </w:r>
      <w:r w:rsidRPr="00E70F0F">
        <w:rPr>
          <w:w w:val="105"/>
          <w:sz w:val="18"/>
          <w:szCs w:val="18"/>
        </w:rPr>
        <w:t xml:space="preserve">. If </w:t>
      </w:r>
      <w:r w:rsidR="009064FF">
        <w:rPr>
          <w:w w:val="105"/>
          <w:sz w:val="18"/>
          <w:szCs w:val="18"/>
        </w:rPr>
        <w:t xml:space="preserve">such a </w:t>
      </w:r>
      <w:r w:rsidRPr="00E70F0F">
        <w:rPr>
          <w:w w:val="105"/>
          <w:sz w:val="18"/>
          <w:szCs w:val="18"/>
        </w:rPr>
        <w:t>conflict of interest is later identified, the Industry Parti</w:t>
      </w:r>
      <w:r w:rsidR="00895C6E" w:rsidRPr="00E70F0F">
        <w:rPr>
          <w:w w:val="105"/>
          <w:sz w:val="18"/>
          <w:szCs w:val="18"/>
        </w:rPr>
        <w:t>cipant must immediately inform the Company</w:t>
      </w:r>
      <w:r w:rsidRPr="00E70F0F">
        <w:rPr>
          <w:w w:val="105"/>
          <w:sz w:val="18"/>
          <w:szCs w:val="18"/>
        </w:rPr>
        <w:t xml:space="preserve"> in writing. Where a conflict of interest cannot be resolved to the reasonable satisfaction of the Board, the affected Industry Participant </w:t>
      </w:r>
      <w:r w:rsidR="00895C6E" w:rsidRPr="00E70F0F">
        <w:rPr>
          <w:w w:val="105"/>
          <w:sz w:val="18"/>
          <w:szCs w:val="18"/>
        </w:rPr>
        <w:t xml:space="preserve">may be required to retire from </w:t>
      </w:r>
      <w:r w:rsidR="001F0AC9">
        <w:rPr>
          <w:w w:val="105"/>
          <w:sz w:val="18"/>
          <w:szCs w:val="18"/>
        </w:rPr>
        <w:t>the Defence CRC</w:t>
      </w:r>
      <w:r w:rsidR="001F7138">
        <w:rPr>
          <w:w w:val="105"/>
          <w:sz w:val="18"/>
          <w:szCs w:val="18"/>
        </w:rPr>
        <w:t xml:space="preserve"> in accordance with paragraph </w:t>
      </w:r>
      <w:r w:rsidR="001F7138">
        <w:rPr>
          <w:w w:val="105"/>
          <w:sz w:val="18"/>
          <w:szCs w:val="18"/>
        </w:rPr>
        <w:fldChar w:fldCharType="begin"/>
      </w:r>
      <w:r w:rsidR="001F7138">
        <w:rPr>
          <w:w w:val="105"/>
          <w:sz w:val="18"/>
          <w:szCs w:val="18"/>
        </w:rPr>
        <w:instrText xml:space="preserve"> REF _Ref507595506 \n \h </w:instrText>
      </w:r>
      <w:r w:rsidR="001F7138">
        <w:rPr>
          <w:w w:val="105"/>
          <w:sz w:val="18"/>
          <w:szCs w:val="18"/>
        </w:rPr>
      </w:r>
      <w:r w:rsidR="001F7138">
        <w:rPr>
          <w:w w:val="105"/>
          <w:sz w:val="18"/>
          <w:szCs w:val="18"/>
        </w:rPr>
        <w:fldChar w:fldCharType="separate"/>
      </w:r>
      <w:r w:rsidR="00F41E9E">
        <w:rPr>
          <w:w w:val="105"/>
          <w:sz w:val="18"/>
          <w:szCs w:val="18"/>
        </w:rPr>
        <w:t>11</w:t>
      </w:r>
      <w:r w:rsidR="001F7138">
        <w:rPr>
          <w:w w:val="105"/>
          <w:sz w:val="18"/>
          <w:szCs w:val="18"/>
        </w:rPr>
        <w:fldChar w:fldCharType="end"/>
      </w:r>
      <w:r w:rsidRPr="00E70F0F">
        <w:rPr>
          <w:w w:val="105"/>
          <w:sz w:val="18"/>
          <w:szCs w:val="18"/>
        </w:rPr>
        <w:t>.</w:t>
      </w:r>
      <w:r w:rsidR="00E74D84" w:rsidRPr="00E70F0F">
        <w:rPr>
          <w:w w:val="105"/>
          <w:sz w:val="18"/>
          <w:szCs w:val="18"/>
        </w:rPr>
        <w:t xml:space="preserve"> </w:t>
      </w:r>
      <w:r w:rsidR="00114875">
        <w:rPr>
          <w:w w:val="105"/>
          <w:sz w:val="18"/>
          <w:szCs w:val="18"/>
        </w:rPr>
        <w:t xml:space="preserve">Unless approved in writing by the Company, an Industry Participant </w:t>
      </w:r>
      <w:r w:rsidR="003A1597">
        <w:rPr>
          <w:w w:val="105"/>
          <w:sz w:val="18"/>
          <w:szCs w:val="18"/>
        </w:rPr>
        <w:t xml:space="preserve">must not at any time in the five years prior to becoming an Industry Participant </w:t>
      </w:r>
      <w:r w:rsidR="00AF36EC">
        <w:rPr>
          <w:w w:val="105"/>
          <w:sz w:val="18"/>
          <w:szCs w:val="18"/>
        </w:rPr>
        <w:t xml:space="preserve">and in relation to </w:t>
      </w:r>
      <w:r w:rsidR="00AF36EC" w:rsidRPr="00E70F0F">
        <w:rPr>
          <w:sz w:val="18"/>
          <w:szCs w:val="18"/>
        </w:rPr>
        <w:t xml:space="preserve">any aspect of research related to </w:t>
      </w:r>
      <w:r w:rsidR="001F0AC9">
        <w:rPr>
          <w:sz w:val="18"/>
          <w:szCs w:val="18"/>
        </w:rPr>
        <w:t>the Defence CRC</w:t>
      </w:r>
      <w:r w:rsidR="00C073C2">
        <w:rPr>
          <w:sz w:val="18"/>
          <w:szCs w:val="18"/>
        </w:rPr>
        <w:t>,</w:t>
      </w:r>
      <w:r w:rsidR="00AF36EC">
        <w:rPr>
          <w:w w:val="105"/>
          <w:sz w:val="18"/>
          <w:szCs w:val="18"/>
        </w:rPr>
        <w:t xml:space="preserve"> </w:t>
      </w:r>
      <w:r w:rsidR="003A1597">
        <w:rPr>
          <w:w w:val="105"/>
          <w:sz w:val="18"/>
          <w:szCs w:val="18"/>
        </w:rPr>
        <w:t xml:space="preserve">have received funding from or entered into an agreement </w:t>
      </w:r>
      <w:r w:rsidR="00895C6E" w:rsidRPr="00E70F0F">
        <w:rPr>
          <w:sz w:val="18"/>
          <w:szCs w:val="18"/>
        </w:rPr>
        <w:t>to be p</w:t>
      </w:r>
      <w:r w:rsidR="003A1597">
        <w:rPr>
          <w:sz w:val="18"/>
          <w:szCs w:val="18"/>
        </w:rPr>
        <w:t>aid for activities or services</w:t>
      </w:r>
      <w:r w:rsidR="00895C6E" w:rsidRPr="00E70F0F">
        <w:rPr>
          <w:sz w:val="18"/>
          <w:szCs w:val="18"/>
        </w:rPr>
        <w:t xml:space="preserve"> with </w:t>
      </w:r>
      <w:r w:rsidR="00E74D84" w:rsidRPr="00E70F0F">
        <w:rPr>
          <w:sz w:val="18"/>
          <w:szCs w:val="18"/>
        </w:rPr>
        <w:t>a country (or an entity based</w:t>
      </w:r>
      <w:r w:rsidR="00895C6E" w:rsidRPr="00E70F0F">
        <w:rPr>
          <w:sz w:val="18"/>
          <w:szCs w:val="18"/>
        </w:rPr>
        <w:t xml:space="preserve"> in a country) included in the </w:t>
      </w:r>
      <w:hyperlink r:id="rId12" w:history="1">
        <w:r w:rsidR="00E74D84" w:rsidRPr="00E70F0F">
          <w:rPr>
            <w:rStyle w:val="Hyperlink"/>
            <w:sz w:val="18"/>
            <w:szCs w:val="18"/>
          </w:rPr>
          <w:t>C</w:t>
        </w:r>
        <w:r w:rsidR="003D397C" w:rsidRPr="00E70F0F">
          <w:rPr>
            <w:rStyle w:val="Hyperlink"/>
            <w:sz w:val="18"/>
            <w:szCs w:val="18"/>
          </w:rPr>
          <w:t>ountry</w:t>
        </w:r>
        <w:r w:rsidR="00895C6E" w:rsidRPr="00E70F0F">
          <w:rPr>
            <w:rStyle w:val="Hyperlink"/>
            <w:sz w:val="18"/>
            <w:szCs w:val="18"/>
          </w:rPr>
          <w:t xml:space="preserve"> Policies and Embargoes</w:t>
        </w:r>
      </w:hyperlink>
      <w:r w:rsidR="00E74D84" w:rsidRPr="00E70F0F">
        <w:rPr>
          <w:sz w:val="18"/>
          <w:szCs w:val="18"/>
        </w:rPr>
        <w:t xml:space="preserve"> list on the USA Department of State’s Directorate of Defence Trade </w:t>
      </w:r>
      <w:r w:rsidR="003D397C" w:rsidRPr="00E70F0F">
        <w:rPr>
          <w:sz w:val="18"/>
          <w:szCs w:val="18"/>
        </w:rPr>
        <w:t>Controls website</w:t>
      </w:r>
      <w:r w:rsidR="003A1597">
        <w:rPr>
          <w:sz w:val="18"/>
          <w:szCs w:val="18"/>
        </w:rPr>
        <w:t>, as amended from time to time</w:t>
      </w:r>
      <w:r w:rsidR="00E74D84" w:rsidRPr="00E70F0F">
        <w:rPr>
          <w:sz w:val="18"/>
          <w:szCs w:val="18"/>
        </w:rPr>
        <w:t>.</w:t>
      </w:r>
    </w:p>
    <w:p w14:paraId="2C85E42D" w14:textId="57477020" w:rsidR="007441D1" w:rsidRPr="00E70F0F" w:rsidRDefault="00D42AC3" w:rsidP="000805C3">
      <w:pPr>
        <w:pStyle w:val="ListParagraph"/>
        <w:numPr>
          <w:ilvl w:val="0"/>
          <w:numId w:val="1"/>
        </w:numPr>
        <w:spacing w:before="0" w:after="120"/>
        <w:ind w:left="567" w:right="103" w:hanging="567"/>
        <w:rPr>
          <w:sz w:val="18"/>
          <w:szCs w:val="18"/>
        </w:rPr>
      </w:pPr>
      <w:r w:rsidRPr="00E70F0F">
        <w:rPr>
          <w:b/>
          <w:w w:val="105"/>
          <w:sz w:val="18"/>
          <w:szCs w:val="18"/>
        </w:rPr>
        <w:t>Notices</w:t>
      </w:r>
      <w:r w:rsidRPr="00E70F0F">
        <w:rPr>
          <w:w w:val="105"/>
          <w:sz w:val="18"/>
          <w:szCs w:val="18"/>
        </w:rPr>
        <w:t>: Any notices required to be given to Industry Participants under these T&amp;Cs may be given by email or through posting the notice on an Industry Part</w:t>
      </w:r>
      <w:r w:rsidR="003D397C" w:rsidRPr="00E70F0F">
        <w:rPr>
          <w:w w:val="105"/>
          <w:sz w:val="18"/>
          <w:szCs w:val="18"/>
        </w:rPr>
        <w:t xml:space="preserve">icipant restricted part of </w:t>
      </w:r>
      <w:r w:rsidR="001F0AC9">
        <w:rPr>
          <w:w w:val="105"/>
          <w:sz w:val="18"/>
          <w:szCs w:val="18"/>
        </w:rPr>
        <w:t>the Defence CRC</w:t>
      </w:r>
      <w:r w:rsidR="003D397C" w:rsidRPr="00E70F0F">
        <w:rPr>
          <w:w w:val="105"/>
          <w:sz w:val="18"/>
          <w:szCs w:val="18"/>
        </w:rPr>
        <w:t xml:space="preserve"> </w:t>
      </w:r>
      <w:r w:rsidRPr="00E70F0F">
        <w:rPr>
          <w:w w:val="105"/>
          <w:sz w:val="18"/>
          <w:szCs w:val="18"/>
        </w:rPr>
        <w:t>website.</w:t>
      </w:r>
    </w:p>
    <w:p w14:paraId="278F4F91" w14:textId="1F2EBDD1" w:rsidR="007441D1" w:rsidRPr="00E70F0F" w:rsidRDefault="00D42AC3" w:rsidP="000805C3">
      <w:pPr>
        <w:pStyle w:val="ListParagraph"/>
        <w:numPr>
          <w:ilvl w:val="0"/>
          <w:numId w:val="1"/>
        </w:numPr>
        <w:spacing w:before="0" w:after="120"/>
        <w:ind w:left="567" w:hanging="567"/>
        <w:rPr>
          <w:sz w:val="18"/>
          <w:szCs w:val="18"/>
        </w:rPr>
      </w:pPr>
      <w:r w:rsidRPr="00E70F0F">
        <w:rPr>
          <w:b/>
          <w:w w:val="105"/>
          <w:sz w:val="18"/>
          <w:szCs w:val="18"/>
        </w:rPr>
        <w:t>Dispute resolution</w:t>
      </w:r>
      <w:r w:rsidRPr="00E70F0F">
        <w:rPr>
          <w:w w:val="105"/>
          <w:sz w:val="18"/>
          <w:szCs w:val="18"/>
        </w:rPr>
        <w:t>: A dispute betwe</w:t>
      </w:r>
      <w:r w:rsidR="003D397C" w:rsidRPr="00E70F0F">
        <w:rPr>
          <w:w w:val="105"/>
          <w:sz w:val="18"/>
          <w:szCs w:val="18"/>
        </w:rPr>
        <w:t>en an Industry Participant and the Company</w:t>
      </w:r>
      <w:r w:rsidRPr="00E70F0F">
        <w:rPr>
          <w:w w:val="105"/>
          <w:sz w:val="18"/>
          <w:szCs w:val="18"/>
        </w:rPr>
        <w:t xml:space="preserve"> will be resolved by good faith negotiation between those parties, and failing resolution within </w:t>
      </w:r>
      <w:r w:rsidR="003D397C" w:rsidRPr="00E70F0F">
        <w:rPr>
          <w:w w:val="105"/>
          <w:sz w:val="18"/>
          <w:szCs w:val="18"/>
        </w:rPr>
        <w:t>30</w:t>
      </w:r>
      <w:r w:rsidRPr="00E70F0F">
        <w:rPr>
          <w:w w:val="105"/>
          <w:sz w:val="18"/>
          <w:szCs w:val="18"/>
        </w:rPr>
        <w:t xml:space="preserve"> days of the commencement of negotiations, the Industr</w:t>
      </w:r>
      <w:r w:rsidR="003D397C" w:rsidRPr="00E70F0F">
        <w:rPr>
          <w:w w:val="105"/>
          <w:sz w:val="18"/>
          <w:szCs w:val="18"/>
        </w:rPr>
        <w:t xml:space="preserve">y Participant will retire from </w:t>
      </w:r>
      <w:r w:rsidR="00872379">
        <w:rPr>
          <w:w w:val="105"/>
          <w:sz w:val="18"/>
          <w:szCs w:val="18"/>
        </w:rPr>
        <w:t>t</w:t>
      </w:r>
      <w:r w:rsidR="001F0AC9">
        <w:rPr>
          <w:w w:val="105"/>
          <w:sz w:val="18"/>
          <w:szCs w:val="18"/>
        </w:rPr>
        <w:t>he Defence CRC</w:t>
      </w:r>
      <w:r w:rsidRPr="00E70F0F">
        <w:rPr>
          <w:w w:val="105"/>
          <w:sz w:val="18"/>
          <w:szCs w:val="18"/>
        </w:rPr>
        <w:t xml:space="preserve"> in accordance with paragraph</w:t>
      </w:r>
      <w:r w:rsidRPr="00E70F0F">
        <w:rPr>
          <w:spacing w:val="-23"/>
          <w:w w:val="105"/>
          <w:sz w:val="18"/>
          <w:szCs w:val="18"/>
        </w:rPr>
        <w:t xml:space="preserve"> </w:t>
      </w:r>
      <w:r w:rsidR="001F7138">
        <w:rPr>
          <w:w w:val="105"/>
          <w:sz w:val="18"/>
          <w:szCs w:val="18"/>
        </w:rPr>
        <w:fldChar w:fldCharType="begin"/>
      </w:r>
      <w:r w:rsidR="001F7138">
        <w:rPr>
          <w:spacing w:val="-23"/>
          <w:w w:val="105"/>
          <w:sz w:val="18"/>
          <w:szCs w:val="18"/>
        </w:rPr>
        <w:instrText xml:space="preserve"> REF _Ref507595506 \n \h </w:instrText>
      </w:r>
      <w:r w:rsidR="001F7138">
        <w:rPr>
          <w:w w:val="105"/>
          <w:sz w:val="18"/>
          <w:szCs w:val="18"/>
        </w:rPr>
      </w:r>
      <w:r w:rsidR="001F7138">
        <w:rPr>
          <w:w w:val="105"/>
          <w:sz w:val="18"/>
          <w:szCs w:val="18"/>
        </w:rPr>
        <w:fldChar w:fldCharType="separate"/>
      </w:r>
      <w:r w:rsidR="00F41E9E">
        <w:rPr>
          <w:spacing w:val="-23"/>
          <w:w w:val="105"/>
          <w:sz w:val="18"/>
          <w:szCs w:val="18"/>
        </w:rPr>
        <w:t>11</w:t>
      </w:r>
      <w:r w:rsidR="001F7138">
        <w:rPr>
          <w:w w:val="105"/>
          <w:sz w:val="18"/>
          <w:szCs w:val="18"/>
        </w:rPr>
        <w:fldChar w:fldCharType="end"/>
      </w:r>
      <w:r w:rsidRPr="00E70F0F">
        <w:rPr>
          <w:w w:val="105"/>
          <w:sz w:val="18"/>
          <w:szCs w:val="18"/>
        </w:rPr>
        <w:t>.</w:t>
      </w:r>
    </w:p>
    <w:p w14:paraId="3FEC3083" w14:textId="08071E10" w:rsidR="007441D1" w:rsidRPr="005E250E" w:rsidRDefault="00D42AC3" w:rsidP="000805C3">
      <w:pPr>
        <w:pStyle w:val="ListParagraph"/>
        <w:numPr>
          <w:ilvl w:val="0"/>
          <w:numId w:val="1"/>
        </w:numPr>
        <w:spacing w:before="0" w:after="120"/>
        <w:ind w:left="567" w:right="250" w:hanging="567"/>
        <w:rPr>
          <w:sz w:val="18"/>
          <w:szCs w:val="18"/>
        </w:rPr>
      </w:pPr>
      <w:bookmarkStart w:id="6" w:name="_Ref507595469"/>
      <w:r w:rsidRPr="00E70F0F">
        <w:rPr>
          <w:b/>
          <w:w w:val="105"/>
          <w:sz w:val="18"/>
          <w:szCs w:val="18"/>
        </w:rPr>
        <w:t>Amendment to T&amp;Cs</w:t>
      </w:r>
      <w:r w:rsidRPr="00E70F0F">
        <w:rPr>
          <w:w w:val="105"/>
          <w:sz w:val="18"/>
          <w:szCs w:val="18"/>
        </w:rPr>
        <w:t>: The Board may amend these T&amp;Cs and/or the Project Agreement. The amended T&amp;Cs and/or Project Agree</w:t>
      </w:r>
      <w:r w:rsidR="003D397C" w:rsidRPr="00E70F0F">
        <w:rPr>
          <w:w w:val="105"/>
          <w:sz w:val="18"/>
          <w:szCs w:val="18"/>
        </w:rPr>
        <w:t>ment</w:t>
      </w:r>
      <w:r w:rsidRPr="00E70F0F">
        <w:rPr>
          <w:w w:val="105"/>
          <w:sz w:val="18"/>
          <w:szCs w:val="18"/>
        </w:rPr>
        <w:t xml:space="preserve"> will be notified to Industry Participants </w:t>
      </w:r>
      <w:r w:rsidR="009064FF">
        <w:rPr>
          <w:w w:val="105"/>
          <w:sz w:val="18"/>
          <w:szCs w:val="18"/>
        </w:rPr>
        <w:t xml:space="preserve">by the Company </w:t>
      </w:r>
      <w:r w:rsidRPr="00E70F0F">
        <w:rPr>
          <w:w w:val="105"/>
          <w:sz w:val="18"/>
          <w:szCs w:val="18"/>
        </w:rPr>
        <w:t xml:space="preserve">at least 60 days prior to a Renewal Date, and the amended T&amp;Cs and/or Project Agreement will apply from the Renewal Date. If an Industry Participant does not wish to accept the amended T&amp;Cs and/or Project Agreement </w:t>
      </w:r>
      <w:r w:rsidR="003D397C" w:rsidRPr="00E70F0F">
        <w:rPr>
          <w:w w:val="105"/>
          <w:sz w:val="18"/>
          <w:szCs w:val="18"/>
        </w:rPr>
        <w:t xml:space="preserve">it may retire from </w:t>
      </w:r>
      <w:r w:rsidR="00872379">
        <w:rPr>
          <w:w w:val="105"/>
          <w:sz w:val="18"/>
          <w:szCs w:val="18"/>
        </w:rPr>
        <w:t>t</w:t>
      </w:r>
      <w:r w:rsidR="001F0AC9">
        <w:rPr>
          <w:w w:val="105"/>
          <w:sz w:val="18"/>
          <w:szCs w:val="18"/>
        </w:rPr>
        <w:t>he Defence CRC</w:t>
      </w:r>
      <w:r w:rsidR="001F7138">
        <w:rPr>
          <w:w w:val="105"/>
          <w:sz w:val="18"/>
          <w:szCs w:val="18"/>
        </w:rPr>
        <w:t xml:space="preserve"> in accordance with paragraph </w:t>
      </w:r>
      <w:r w:rsidR="001F7138">
        <w:rPr>
          <w:w w:val="105"/>
          <w:sz w:val="18"/>
          <w:szCs w:val="18"/>
        </w:rPr>
        <w:fldChar w:fldCharType="begin"/>
      </w:r>
      <w:r w:rsidR="001F7138">
        <w:rPr>
          <w:w w:val="105"/>
          <w:sz w:val="18"/>
          <w:szCs w:val="18"/>
        </w:rPr>
        <w:instrText xml:space="preserve"> REF _Ref507595506 \n \h </w:instrText>
      </w:r>
      <w:r w:rsidR="001F7138">
        <w:rPr>
          <w:w w:val="105"/>
          <w:sz w:val="18"/>
          <w:szCs w:val="18"/>
        </w:rPr>
      </w:r>
      <w:r w:rsidR="001F7138">
        <w:rPr>
          <w:w w:val="105"/>
          <w:sz w:val="18"/>
          <w:szCs w:val="18"/>
        </w:rPr>
        <w:fldChar w:fldCharType="separate"/>
      </w:r>
      <w:r w:rsidR="00F41E9E">
        <w:rPr>
          <w:w w:val="105"/>
          <w:sz w:val="18"/>
          <w:szCs w:val="18"/>
        </w:rPr>
        <w:t>11</w:t>
      </w:r>
      <w:r w:rsidR="001F7138">
        <w:rPr>
          <w:w w:val="105"/>
          <w:sz w:val="18"/>
          <w:szCs w:val="18"/>
        </w:rPr>
        <w:fldChar w:fldCharType="end"/>
      </w:r>
      <w:r w:rsidR="001F7138">
        <w:rPr>
          <w:w w:val="105"/>
          <w:sz w:val="18"/>
          <w:szCs w:val="18"/>
        </w:rPr>
        <w:t xml:space="preserve">. This paragraph </w:t>
      </w:r>
      <w:r w:rsidR="001F7138">
        <w:rPr>
          <w:w w:val="105"/>
          <w:sz w:val="18"/>
          <w:szCs w:val="18"/>
        </w:rPr>
        <w:fldChar w:fldCharType="begin"/>
      </w:r>
      <w:r w:rsidR="001F7138">
        <w:rPr>
          <w:w w:val="105"/>
          <w:sz w:val="18"/>
          <w:szCs w:val="18"/>
        </w:rPr>
        <w:instrText xml:space="preserve"> REF _Ref507595469 \n \h </w:instrText>
      </w:r>
      <w:r w:rsidR="001F7138">
        <w:rPr>
          <w:w w:val="105"/>
          <w:sz w:val="18"/>
          <w:szCs w:val="18"/>
        </w:rPr>
      </w:r>
      <w:r w:rsidR="001F7138">
        <w:rPr>
          <w:w w:val="105"/>
          <w:sz w:val="18"/>
          <w:szCs w:val="18"/>
        </w:rPr>
        <w:fldChar w:fldCharType="separate"/>
      </w:r>
      <w:r w:rsidR="00F41E9E">
        <w:rPr>
          <w:w w:val="105"/>
          <w:sz w:val="18"/>
          <w:szCs w:val="18"/>
        </w:rPr>
        <w:t>19</w:t>
      </w:r>
      <w:r w:rsidR="001F7138">
        <w:rPr>
          <w:w w:val="105"/>
          <w:sz w:val="18"/>
          <w:szCs w:val="18"/>
        </w:rPr>
        <w:fldChar w:fldCharType="end"/>
      </w:r>
      <w:r w:rsidRPr="00E70F0F">
        <w:rPr>
          <w:w w:val="105"/>
          <w:sz w:val="18"/>
          <w:szCs w:val="18"/>
        </w:rPr>
        <w:t xml:space="preserve"> will not apply to a Project Agreement </w:t>
      </w:r>
      <w:r w:rsidR="003D397C" w:rsidRPr="00E70F0F">
        <w:rPr>
          <w:w w:val="105"/>
          <w:sz w:val="18"/>
          <w:szCs w:val="18"/>
        </w:rPr>
        <w:t xml:space="preserve">that has been executed prior to the date of the </w:t>
      </w:r>
      <w:r w:rsidR="009064FF">
        <w:rPr>
          <w:w w:val="105"/>
          <w:sz w:val="18"/>
          <w:szCs w:val="18"/>
        </w:rPr>
        <w:t xml:space="preserve">Company’s </w:t>
      </w:r>
      <w:r w:rsidR="003D397C" w:rsidRPr="00E70F0F">
        <w:rPr>
          <w:w w:val="105"/>
          <w:sz w:val="18"/>
          <w:szCs w:val="18"/>
        </w:rPr>
        <w:t xml:space="preserve">notice </w:t>
      </w:r>
      <w:r w:rsidRPr="00E70F0F">
        <w:rPr>
          <w:w w:val="105"/>
          <w:sz w:val="18"/>
          <w:szCs w:val="18"/>
        </w:rPr>
        <w:t>and such agreement will continue in force between the parties to the agreement in accordance with its</w:t>
      </w:r>
      <w:r w:rsidRPr="00E70F0F">
        <w:rPr>
          <w:spacing w:val="6"/>
          <w:w w:val="105"/>
          <w:sz w:val="18"/>
          <w:szCs w:val="18"/>
        </w:rPr>
        <w:t xml:space="preserve"> </w:t>
      </w:r>
      <w:r w:rsidRPr="00E70F0F">
        <w:rPr>
          <w:w w:val="105"/>
          <w:sz w:val="18"/>
          <w:szCs w:val="18"/>
        </w:rPr>
        <w:t>terms.</w:t>
      </w:r>
      <w:bookmarkEnd w:id="6"/>
    </w:p>
    <w:p w14:paraId="630DEC54" w14:textId="77777777" w:rsidR="005E250E" w:rsidRDefault="005E250E">
      <w:pPr>
        <w:rPr>
          <w:sz w:val="18"/>
          <w:szCs w:val="18"/>
        </w:rPr>
      </w:pPr>
      <w:r>
        <w:rPr>
          <w:sz w:val="18"/>
          <w:szCs w:val="18"/>
        </w:rPr>
        <w:br w:type="page"/>
      </w:r>
    </w:p>
    <w:p w14:paraId="28302B15" w14:textId="77777777" w:rsidR="005E250E" w:rsidRDefault="005E250E" w:rsidP="005E7E8A">
      <w:pPr>
        <w:pStyle w:val="Heading1"/>
        <w:ind w:left="1278"/>
      </w:pPr>
      <w:r w:rsidRPr="005E250E">
        <w:lastRenderedPageBreak/>
        <w:t>A</w:t>
      </w:r>
      <w:r w:rsidR="009064FF">
        <w:t>nnexure to Industry Participant</w:t>
      </w:r>
      <w:r w:rsidRPr="005E250E">
        <w:t xml:space="preserve"> T&amp;Cs</w:t>
      </w:r>
    </w:p>
    <w:p w14:paraId="2BFA5084" w14:textId="77777777" w:rsidR="00D04B50" w:rsidRDefault="00D04B50" w:rsidP="005E250E">
      <w:pPr>
        <w:spacing w:after="120"/>
        <w:ind w:right="250"/>
        <w:rPr>
          <w:b/>
          <w:bCs/>
          <w:sz w:val="21"/>
          <w:szCs w:val="21"/>
        </w:rPr>
      </w:pPr>
    </w:p>
    <w:p w14:paraId="5CB4DDEE" w14:textId="77777777" w:rsidR="005E250E" w:rsidRDefault="005E250E" w:rsidP="005E250E">
      <w:pPr>
        <w:spacing w:after="120"/>
        <w:ind w:right="250"/>
        <w:rPr>
          <w:b/>
          <w:sz w:val="18"/>
          <w:szCs w:val="18"/>
        </w:rPr>
      </w:pPr>
      <w:r w:rsidRPr="005E250E">
        <w:rPr>
          <w:b/>
          <w:sz w:val="18"/>
          <w:szCs w:val="18"/>
        </w:rPr>
        <w:t>Meaning of Defence Purposes</w:t>
      </w:r>
    </w:p>
    <w:p w14:paraId="21B2D4B9" w14:textId="0E12A931" w:rsidR="005E250E" w:rsidRPr="00432A0E" w:rsidRDefault="00432A0E" w:rsidP="005E250E">
      <w:pPr>
        <w:spacing w:after="120"/>
        <w:ind w:right="250"/>
        <w:rPr>
          <w:sz w:val="18"/>
          <w:szCs w:val="18"/>
        </w:rPr>
      </w:pPr>
      <w:r w:rsidRPr="00432A0E">
        <w:rPr>
          <w:sz w:val="18"/>
          <w:szCs w:val="18"/>
        </w:rPr>
        <w:t xml:space="preserve">The following definition is based on and consistent with the Funding Agreement between </w:t>
      </w:r>
      <w:r w:rsidR="001F0AC9">
        <w:rPr>
          <w:sz w:val="18"/>
          <w:szCs w:val="18"/>
        </w:rPr>
        <w:t>the Defence CRC</w:t>
      </w:r>
      <w:r w:rsidRPr="00432A0E">
        <w:rPr>
          <w:sz w:val="18"/>
          <w:szCs w:val="18"/>
        </w:rPr>
        <w:t xml:space="preserve"> Limited and the Commonwealth.</w:t>
      </w:r>
    </w:p>
    <w:p w14:paraId="6497734E" w14:textId="6D7ABAF3" w:rsidR="005E250E" w:rsidRPr="005E250E" w:rsidRDefault="005E250E" w:rsidP="005E250E">
      <w:pPr>
        <w:adjustRightInd w:val="0"/>
        <w:spacing w:after="120"/>
        <w:jc w:val="both"/>
        <w:rPr>
          <w:sz w:val="18"/>
          <w:szCs w:val="18"/>
        </w:rPr>
      </w:pPr>
      <w:r w:rsidRPr="005E250E">
        <w:rPr>
          <w:b/>
          <w:sz w:val="18"/>
          <w:szCs w:val="18"/>
        </w:rPr>
        <w:t>Defence Purposes</w:t>
      </w:r>
      <w:r w:rsidRPr="005E250E">
        <w:rPr>
          <w:sz w:val="18"/>
          <w:szCs w:val="18"/>
        </w:rPr>
        <w:t xml:space="preserve"> means any purpose within the power of the C</w:t>
      </w:r>
      <w:r w:rsidR="00872379">
        <w:rPr>
          <w:sz w:val="18"/>
          <w:szCs w:val="18"/>
        </w:rPr>
        <w:t xml:space="preserve">ommonwealth with respect to the </w:t>
      </w:r>
      <w:proofErr w:type="spellStart"/>
      <w:r w:rsidRPr="005E250E">
        <w:rPr>
          <w:sz w:val="18"/>
          <w:szCs w:val="18"/>
        </w:rPr>
        <w:t>defence</w:t>
      </w:r>
      <w:proofErr w:type="spellEnd"/>
      <w:r w:rsidRPr="005E250E">
        <w:rPr>
          <w:sz w:val="18"/>
          <w:szCs w:val="18"/>
        </w:rPr>
        <w:t xml:space="preserve"> of the Commonwealth, and includes activities for the purposes of peacekeeping and emergency aid to the civil community, (including involving, or for the benefit of, a foreign government (or foreign government agency) with whom the Commonwealth collaborates) and purposes that are necessary or incidental to any of those purposes. Without limiting this definition, Defence Purposes includes:</w:t>
      </w:r>
    </w:p>
    <w:p w14:paraId="212F56B9" w14:textId="77777777" w:rsidR="005E250E" w:rsidRPr="005E250E" w:rsidRDefault="005E250E" w:rsidP="005E250E">
      <w:pPr>
        <w:pStyle w:val="ListParagraph"/>
        <w:widowControl/>
        <w:numPr>
          <w:ilvl w:val="0"/>
          <w:numId w:val="6"/>
        </w:numPr>
        <w:autoSpaceDE/>
        <w:autoSpaceDN/>
        <w:spacing w:before="0" w:after="120"/>
        <w:ind w:left="486" w:right="0" w:hanging="486"/>
        <w:jc w:val="both"/>
        <w:rPr>
          <w:sz w:val="18"/>
          <w:szCs w:val="18"/>
        </w:rPr>
      </w:pPr>
      <w:r w:rsidRPr="005E250E">
        <w:rPr>
          <w:sz w:val="18"/>
          <w:szCs w:val="18"/>
        </w:rPr>
        <w:t>scientific, technical or applied research and development activities;</w:t>
      </w:r>
    </w:p>
    <w:p w14:paraId="301EB373" w14:textId="77777777" w:rsidR="005E250E" w:rsidRPr="005E250E" w:rsidRDefault="005E250E" w:rsidP="005E250E">
      <w:pPr>
        <w:pStyle w:val="ListParagraph"/>
        <w:widowControl/>
        <w:numPr>
          <w:ilvl w:val="0"/>
          <w:numId w:val="6"/>
        </w:numPr>
        <w:autoSpaceDE/>
        <w:autoSpaceDN/>
        <w:spacing w:before="0" w:after="120"/>
        <w:ind w:left="480" w:right="0" w:hanging="480"/>
        <w:jc w:val="both"/>
        <w:rPr>
          <w:sz w:val="18"/>
          <w:szCs w:val="18"/>
        </w:rPr>
      </w:pPr>
      <w:r w:rsidRPr="005E250E">
        <w:rPr>
          <w:sz w:val="18"/>
          <w:szCs w:val="18"/>
        </w:rPr>
        <w:t>studies, analysis and investigation in relation to current and future technology and capability (including the technology developed under Project Agreements);</w:t>
      </w:r>
    </w:p>
    <w:p w14:paraId="24D71E1E" w14:textId="77777777" w:rsidR="005E250E" w:rsidRPr="005E250E" w:rsidRDefault="005E250E" w:rsidP="005E250E">
      <w:pPr>
        <w:pStyle w:val="ListParagraph"/>
        <w:widowControl/>
        <w:numPr>
          <w:ilvl w:val="0"/>
          <w:numId w:val="6"/>
        </w:numPr>
        <w:autoSpaceDE/>
        <w:autoSpaceDN/>
        <w:spacing w:before="0" w:after="120"/>
        <w:ind w:left="480" w:right="0" w:hanging="480"/>
        <w:jc w:val="both"/>
        <w:rPr>
          <w:sz w:val="18"/>
          <w:szCs w:val="18"/>
        </w:rPr>
      </w:pPr>
      <w:r w:rsidRPr="005E250E">
        <w:rPr>
          <w:sz w:val="18"/>
          <w:szCs w:val="18"/>
        </w:rPr>
        <w:t xml:space="preserve">assessment, investigation and development of options to meet </w:t>
      </w:r>
      <w:proofErr w:type="spellStart"/>
      <w:r w:rsidRPr="005E250E">
        <w:rPr>
          <w:sz w:val="18"/>
          <w:szCs w:val="18"/>
        </w:rPr>
        <w:t>Defence's</w:t>
      </w:r>
      <w:proofErr w:type="spellEnd"/>
      <w:r w:rsidRPr="005E250E">
        <w:rPr>
          <w:sz w:val="18"/>
          <w:szCs w:val="18"/>
        </w:rPr>
        <w:t xml:space="preserve"> capability needs and operational requirements;</w:t>
      </w:r>
    </w:p>
    <w:p w14:paraId="6BAB287B" w14:textId="77777777" w:rsidR="005E250E" w:rsidRPr="005E250E" w:rsidRDefault="005E250E" w:rsidP="005E250E">
      <w:pPr>
        <w:pStyle w:val="ListParagraph"/>
        <w:widowControl/>
        <w:numPr>
          <w:ilvl w:val="0"/>
          <w:numId w:val="6"/>
        </w:numPr>
        <w:autoSpaceDE/>
        <w:autoSpaceDN/>
        <w:spacing w:before="0" w:after="120"/>
        <w:ind w:left="480" w:right="0" w:hanging="480"/>
        <w:jc w:val="both"/>
        <w:rPr>
          <w:sz w:val="18"/>
          <w:szCs w:val="18"/>
        </w:rPr>
      </w:pPr>
      <w:r w:rsidRPr="005E250E">
        <w:rPr>
          <w:sz w:val="18"/>
          <w:szCs w:val="18"/>
        </w:rPr>
        <w:t>development and definition of functional and performance requirements to support the procurement of technology or capability; and</w:t>
      </w:r>
    </w:p>
    <w:p w14:paraId="203CF0BE" w14:textId="77777777" w:rsidR="005E250E" w:rsidRPr="005E250E" w:rsidRDefault="005E250E" w:rsidP="005E250E">
      <w:pPr>
        <w:pStyle w:val="ListParagraph"/>
        <w:widowControl/>
        <w:numPr>
          <w:ilvl w:val="0"/>
          <w:numId w:val="6"/>
        </w:numPr>
        <w:autoSpaceDE/>
        <w:autoSpaceDN/>
        <w:spacing w:before="0" w:after="120"/>
        <w:ind w:left="480" w:right="0" w:hanging="480"/>
        <w:jc w:val="both"/>
        <w:rPr>
          <w:sz w:val="18"/>
          <w:szCs w:val="18"/>
        </w:rPr>
      </w:pPr>
      <w:r w:rsidRPr="005E250E">
        <w:rPr>
          <w:sz w:val="18"/>
          <w:szCs w:val="18"/>
        </w:rPr>
        <w:t>the provision by third party contractors of goods or services to or for Defence.</w:t>
      </w:r>
    </w:p>
    <w:p w14:paraId="5CEC7ED1" w14:textId="77777777" w:rsidR="005E250E" w:rsidRPr="005E250E" w:rsidRDefault="005E250E" w:rsidP="005E250E">
      <w:pPr>
        <w:spacing w:after="120"/>
        <w:ind w:right="250"/>
        <w:jc w:val="both"/>
        <w:rPr>
          <w:sz w:val="18"/>
          <w:szCs w:val="18"/>
        </w:rPr>
      </w:pPr>
      <w:r w:rsidRPr="005E250E">
        <w:rPr>
          <w:sz w:val="18"/>
          <w:szCs w:val="18"/>
        </w:rPr>
        <w:t xml:space="preserve">Defence Purposes does not include </w:t>
      </w:r>
      <w:r w:rsidRPr="005E250E">
        <w:rPr>
          <w:rFonts w:cs="Times New Roman"/>
          <w:sz w:val="18"/>
          <w:szCs w:val="18"/>
        </w:rPr>
        <w:t>Commercial</w:t>
      </w:r>
      <w:r w:rsidRPr="005E250E">
        <w:rPr>
          <w:sz w:val="18"/>
          <w:szCs w:val="18"/>
        </w:rPr>
        <w:t xml:space="preserve">isation of Intellectual Property Rights by Defence in return for a royalty or other commercial return (except to the extent that Commercialisation rights have been forfeited </w:t>
      </w:r>
      <w:r w:rsidR="009064FF">
        <w:rPr>
          <w:sz w:val="18"/>
          <w:szCs w:val="18"/>
        </w:rPr>
        <w:t xml:space="preserve">to </w:t>
      </w:r>
      <w:r w:rsidRPr="005E250E">
        <w:rPr>
          <w:sz w:val="18"/>
          <w:szCs w:val="18"/>
        </w:rPr>
        <w:t>Defence</w:t>
      </w:r>
      <w:r>
        <w:rPr>
          <w:sz w:val="18"/>
          <w:szCs w:val="18"/>
        </w:rPr>
        <w:t xml:space="preserve"> as provided in the Project Agreement</w:t>
      </w:r>
      <w:r w:rsidRPr="005E250E">
        <w:rPr>
          <w:sz w:val="18"/>
          <w:szCs w:val="18"/>
        </w:rPr>
        <w:t>).</w:t>
      </w:r>
    </w:p>
    <w:sectPr w:rsidR="005E250E" w:rsidRPr="005E250E" w:rsidSect="00F41E9E">
      <w:headerReference w:type="even" r:id="rId13"/>
      <w:headerReference w:type="default" r:id="rId14"/>
      <w:footerReference w:type="even" r:id="rId15"/>
      <w:footerReference w:type="default" r:id="rId16"/>
      <w:headerReference w:type="first" r:id="rId17"/>
      <w:footerReference w:type="first" r:id="rId18"/>
      <w:pgSz w:w="11910" w:h="16840"/>
      <w:pgMar w:top="1702" w:right="964" w:bottom="1021" w:left="964" w:header="221"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19230" w14:textId="77777777" w:rsidR="006C2EB5" w:rsidRDefault="006C2EB5">
      <w:r>
        <w:separator/>
      </w:r>
    </w:p>
  </w:endnote>
  <w:endnote w:type="continuationSeparator" w:id="0">
    <w:p w14:paraId="32392F3D" w14:textId="77777777" w:rsidR="006C2EB5" w:rsidRDefault="006C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903F" w14:textId="77777777" w:rsidR="006C0BA4" w:rsidRDefault="006C0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08FD" w14:textId="058F0B99" w:rsidR="00D42AC3" w:rsidRPr="00B2340A" w:rsidRDefault="00872379" w:rsidP="00E70F0F">
    <w:pPr>
      <w:pStyle w:val="Footer"/>
      <w:rPr>
        <w:sz w:val="16"/>
        <w:szCs w:val="16"/>
      </w:rPr>
    </w:pPr>
    <w:r>
      <w:rPr>
        <w:sz w:val="16"/>
        <w:szCs w:val="16"/>
      </w:rPr>
      <w:t xml:space="preserve">The Defence </w:t>
    </w:r>
    <w:r w:rsidR="001F0AC9">
      <w:rPr>
        <w:sz w:val="16"/>
        <w:szCs w:val="16"/>
      </w:rPr>
      <w:t>CRC</w:t>
    </w:r>
    <w:r w:rsidR="00D42AC3" w:rsidRPr="00B2340A">
      <w:rPr>
        <w:sz w:val="16"/>
        <w:szCs w:val="16"/>
      </w:rPr>
      <w:t xml:space="preserve"> Industry Participant Terms &amp; Conditions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8D2A" w14:textId="77777777" w:rsidR="006C0BA4" w:rsidRDefault="006C0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AD2A6" w14:textId="77777777" w:rsidR="006C2EB5" w:rsidRDefault="006C2EB5">
      <w:r>
        <w:separator/>
      </w:r>
    </w:p>
  </w:footnote>
  <w:footnote w:type="continuationSeparator" w:id="0">
    <w:p w14:paraId="35FC53A5" w14:textId="77777777" w:rsidR="006C2EB5" w:rsidRDefault="006C2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3266" w14:textId="1FA8F70B" w:rsidR="006C0BA4" w:rsidRDefault="00375FF9">
    <w:pPr>
      <w:pStyle w:val="Header"/>
    </w:pPr>
    <w:r>
      <w:rPr>
        <w:noProof/>
      </w:rPr>
      <w:pict w14:anchorId="5059C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277501" o:spid="_x0000_s16386" type="#_x0000_t136" style="position:absolute;margin-left:0;margin-top:0;width:595.4pt;height:108.25pt;rotation:315;z-index:-251645952;mso-position-horizontal:center;mso-position-horizontal-relative:margin;mso-position-vertical:center;mso-position-vertical-relative:margin" o:allowincell="f" fillcolor="silver" stroked="f">
          <v:textpath style="font-family:&quot;Arial&quot;;font-size:1pt" string="Sampl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B708" w14:textId="15130FF3" w:rsidR="00D42AC3" w:rsidRDefault="00375FF9">
    <w:pPr>
      <w:pStyle w:val="BodyText"/>
      <w:spacing w:before="0" w:line="14" w:lineRule="auto"/>
      <w:ind w:left="0" w:right="0" w:firstLine="0"/>
      <w:rPr>
        <w:sz w:val="20"/>
      </w:rPr>
    </w:pPr>
    <w:r>
      <w:rPr>
        <w:noProof/>
      </w:rPr>
      <w:pict w14:anchorId="3F21F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277502" o:spid="_x0000_s16387" type="#_x0000_t136" style="position:absolute;margin-left:0;margin-top:0;width:608.7pt;height:108.25pt;rotation:315;z-index:-251643904;mso-position-horizontal:center;mso-position-horizontal-relative:margin;mso-position-vertical:center;mso-position-vertical-relative:margin" o:allowincell="f" fillcolor="silver" stroked="f">
          <v:textpath style="font-family:&quot;Arial&quot;;font-size:1pt" string="Sample Only"/>
          <w10:wrap anchorx="margin" anchory="margin"/>
        </v:shape>
      </w:pict>
    </w:r>
    <w:r w:rsidR="00D04B50">
      <w:rPr>
        <w:noProof/>
        <w:lang w:val="en-AU" w:eastAsia="en-AU" w:bidi="ar-SA"/>
      </w:rPr>
      <mc:AlternateContent>
        <mc:Choice Requires="wps">
          <w:drawing>
            <wp:anchor distT="0" distB="0" distL="114300" distR="114300" simplePos="0" relativeHeight="251666432" behindDoc="0" locked="0" layoutInCell="1" allowOverlap="1" wp14:anchorId="00B8F503" wp14:editId="70B73065">
              <wp:simplePos x="0" y="0"/>
              <wp:positionH relativeFrom="page">
                <wp:posOffset>5803458</wp:posOffset>
              </wp:positionH>
              <wp:positionV relativeFrom="paragraph">
                <wp:posOffset>137326</wp:posOffset>
              </wp:positionV>
              <wp:extent cx="1489921" cy="313266"/>
              <wp:effectExtent l="0" t="0" r="15240" b="10795"/>
              <wp:wrapNone/>
              <wp:docPr id="3" name="Text Box 3"/>
              <wp:cNvGraphicFramePr/>
              <a:graphic xmlns:a="http://schemas.openxmlformats.org/drawingml/2006/main">
                <a:graphicData uri="http://schemas.microsoft.com/office/word/2010/wordprocessingShape">
                  <wps:wsp>
                    <wps:cNvSpPr txBox="1"/>
                    <wps:spPr>
                      <a:xfrm>
                        <a:off x="0" y="0"/>
                        <a:ext cx="1489921" cy="313266"/>
                      </a:xfrm>
                      <a:prstGeom prst="rect">
                        <a:avLst/>
                      </a:prstGeom>
                      <a:solidFill>
                        <a:schemeClr val="lt1"/>
                      </a:solidFill>
                      <a:ln w="6350">
                        <a:solidFill>
                          <a:prstClr val="black"/>
                        </a:solidFill>
                      </a:ln>
                    </wps:spPr>
                    <wps:txbx>
                      <w:txbxContent>
                        <w:p w14:paraId="5F572A81" w14:textId="100EB25B" w:rsidR="00584FBD" w:rsidRPr="00D04B50" w:rsidRDefault="00584FBD">
                          <w:pPr>
                            <w:rPr>
                              <w:sz w:val="18"/>
                              <w:szCs w:val="18"/>
                              <w:lang w:val="en-AU"/>
                            </w:rPr>
                          </w:pPr>
                          <w:r w:rsidRPr="00D04B50">
                            <w:rPr>
                              <w:sz w:val="18"/>
                              <w:szCs w:val="18"/>
                              <w:lang w:val="en-AU"/>
                            </w:rPr>
                            <w:t>Revision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8F503" id="_x0000_t202" coordsize="21600,21600" o:spt="202" path="m,l,21600r21600,l21600,xe">
              <v:stroke joinstyle="miter"/>
              <v:path gradientshapeok="t" o:connecttype="rect"/>
            </v:shapetype>
            <v:shape id="Text Box 3" o:spid="_x0000_s1026" type="#_x0000_t202" style="position:absolute;margin-left:456.95pt;margin-top:10.8pt;width:117.3pt;height:24.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" fillcolor="white [3201]" strokeweight=".5pt">
              <v:textbox>
                <w:txbxContent>
                  <w:p w14:paraId="5F572A81" w14:textId="100EB25B" w:rsidR="00584FBD" w:rsidRPr="00D04B50" w:rsidRDefault="00584FBD">
                    <w:pPr>
                      <w:rPr>
                        <w:sz w:val="18"/>
                        <w:szCs w:val="18"/>
                        <w:lang w:val="en-AU"/>
                      </w:rPr>
                    </w:pPr>
                    <w:r w:rsidRPr="00D04B50">
                      <w:rPr>
                        <w:sz w:val="18"/>
                        <w:szCs w:val="18"/>
                        <w:lang w:val="en-AU"/>
                      </w:rPr>
                      <w:t>Revision 1.1</w:t>
                    </w:r>
                  </w:p>
                </w:txbxContent>
              </v:textbox>
              <w10:wrap anchorx="page"/>
            </v:shape>
          </w:pict>
        </mc:Fallback>
      </mc:AlternateContent>
    </w:r>
    <w:r w:rsidR="00D04B50">
      <w:rPr>
        <w:noProof/>
        <w:lang w:val="en-AU" w:eastAsia="en-AU" w:bidi="ar-SA"/>
      </w:rPr>
      <w:drawing>
        <wp:anchor distT="0" distB="0" distL="0" distR="0" simplePos="0" relativeHeight="251655680" behindDoc="1" locked="0" layoutInCell="1" allowOverlap="1" wp14:anchorId="2E7EC38C" wp14:editId="1CABDB0D">
          <wp:simplePos x="0" y="0"/>
          <wp:positionH relativeFrom="margin">
            <wp:align>left</wp:align>
          </wp:positionH>
          <wp:positionV relativeFrom="page">
            <wp:posOffset>174928</wp:posOffset>
          </wp:positionV>
          <wp:extent cx="1571442" cy="638214"/>
          <wp:effectExtent l="0" t="0" r="0" b="0"/>
          <wp:wrapNone/>
          <wp:docPr id="4" name="image1.jpeg" descr="Defence Industry Innovatino Logo" title="Defence Industry Innovatin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71442" cy="63821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F0B22" w14:textId="45551899" w:rsidR="006C0BA4" w:rsidRDefault="00375FF9">
    <w:pPr>
      <w:pStyle w:val="Header"/>
    </w:pPr>
    <w:r>
      <w:rPr>
        <w:noProof/>
      </w:rPr>
      <w:pict w14:anchorId="0162C6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277500" o:spid="_x0000_s16385" type="#_x0000_t136" style="position:absolute;margin-left:0;margin-top:0;width:595.4pt;height:108.25pt;rotation:315;z-index:-251648000;mso-position-horizontal:center;mso-position-horizontal-relative:margin;mso-position-vertical:center;mso-position-vertical-relative:margin" o:allowincell="f" fillcolor="silver" stroked="f">
          <v:textpath style="font-family:&quot;Arial&quot;;font-size:1pt" string="Sampl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03CFF02"/>
    <w:lvl w:ilvl="0">
      <w:start w:val="1"/>
      <w:numFmt w:val="bullet"/>
      <w:pStyle w:val="MELegal6"/>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25684B00"/>
    <w:lvl w:ilvl="0">
      <w:start w:val="1"/>
      <w:numFmt w:val="bullet"/>
      <w:pStyle w:val="ScheduleL6"/>
      <w:lvlText w:val=""/>
      <w:lvlJc w:val="left"/>
      <w:pPr>
        <w:tabs>
          <w:tab w:val="num" w:pos="643"/>
        </w:tabs>
        <w:ind w:left="643" w:hanging="360"/>
      </w:pPr>
      <w:rPr>
        <w:rFonts w:ascii="Symbol" w:hAnsi="Symbol" w:hint="default"/>
      </w:rPr>
    </w:lvl>
  </w:abstractNum>
  <w:abstractNum w:abstractNumId="2" w15:restartNumberingAfterBreak="0">
    <w:nsid w:val="14983212"/>
    <w:multiLevelType w:val="hybridMultilevel"/>
    <w:tmpl w:val="4888EF24"/>
    <w:lvl w:ilvl="0" w:tplc="CAD600EA">
      <w:start w:val="1"/>
      <w:numFmt w:val="decimal"/>
      <w:lvlText w:val="%1."/>
      <w:lvlJc w:val="left"/>
      <w:pPr>
        <w:ind w:left="831" w:hanging="720"/>
      </w:pPr>
      <w:rPr>
        <w:rFonts w:ascii="Arial" w:eastAsia="Arial" w:hAnsi="Arial" w:cs="Arial" w:hint="default"/>
        <w:spacing w:val="0"/>
        <w:w w:val="103"/>
        <w:sz w:val="19"/>
        <w:szCs w:val="19"/>
        <w:lang w:val="en-US" w:eastAsia="en-US" w:bidi="en-US"/>
      </w:rPr>
    </w:lvl>
    <w:lvl w:ilvl="1" w:tplc="91EC9DD0">
      <w:numFmt w:val="bullet"/>
      <w:lvlText w:val="•"/>
      <w:lvlJc w:val="left"/>
      <w:pPr>
        <w:ind w:left="1822" w:hanging="720"/>
      </w:pPr>
      <w:rPr>
        <w:rFonts w:hint="default"/>
        <w:lang w:val="en-US" w:eastAsia="en-US" w:bidi="en-US"/>
      </w:rPr>
    </w:lvl>
    <w:lvl w:ilvl="2" w:tplc="DEE464BC">
      <w:numFmt w:val="bullet"/>
      <w:lvlText w:val="•"/>
      <w:lvlJc w:val="left"/>
      <w:pPr>
        <w:ind w:left="2805" w:hanging="720"/>
      </w:pPr>
      <w:rPr>
        <w:rFonts w:hint="default"/>
        <w:lang w:val="en-US" w:eastAsia="en-US" w:bidi="en-US"/>
      </w:rPr>
    </w:lvl>
    <w:lvl w:ilvl="3" w:tplc="E5FA6F0C">
      <w:numFmt w:val="bullet"/>
      <w:lvlText w:val="•"/>
      <w:lvlJc w:val="left"/>
      <w:pPr>
        <w:ind w:left="3787" w:hanging="720"/>
      </w:pPr>
      <w:rPr>
        <w:rFonts w:hint="default"/>
        <w:lang w:val="en-US" w:eastAsia="en-US" w:bidi="en-US"/>
      </w:rPr>
    </w:lvl>
    <w:lvl w:ilvl="4" w:tplc="7EA27A6E">
      <w:numFmt w:val="bullet"/>
      <w:lvlText w:val="•"/>
      <w:lvlJc w:val="left"/>
      <w:pPr>
        <w:ind w:left="4770" w:hanging="720"/>
      </w:pPr>
      <w:rPr>
        <w:rFonts w:hint="default"/>
        <w:lang w:val="en-US" w:eastAsia="en-US" w:bidi="en-US"/>
      </w:rPr>
    </w:lvl>
    <w:lvl w:ilvl="5" w:tplc="6D20C758">
      <w:numFmt w:val="bullet"/>
      <w:lvlText w:val="•"/>
      <w:lvlJc w:val="left"/>
      <w:pPr>
        <w:ind w:left="5752" w:hanging="720"/>
      </w:pPr>
      <w:rPr>
        <w:rFonts w:hint="default"/>
        <w:lang w:val="en-US" w:eastAsia="en-US" w:bidi="en-US"/>
      </w:rPr>
    </w:lvl>
    <w:lvl w:ilvl="6" w:tplc="0B24D7BA">
      <w:numFmt w:val="bullet"/>
      <w:lvlText w:val="•"/>
      <w:lvlJc w:val="left"/>
      <w:pPr>
        <w:ind w:left="6735" w:hanging="720"/>
      </w:pPr>
      <w:rPr>
        <w:rFonts w:hint="default"/>
        <w:lang w:val="en-US" w:eastAsia="en-US" w:bidi="en-US"/>
      </w:rPr>
    </w:lvl>
    <w:lvl w:ilvl="7" w:tplc="B540F702">
      <w:numFmt w:val="bullet"/>
      <w:lvlText w:val="•"/>
      <w:lvlJc w:val="left"/>
      <w:pPr>
        <w:ind w:left="7717" w:hanging="720"/>
      </w:pPr>
      <w:rPr>
        <w:rFonts w:hint="default"/>
        <w:lang w:val="en-US" w:eastAsia="en-US" w:bidi="en-US"/>
      </w:rPr>
    </w:lvl>
    <w:lvl w:ilvl="8" w:tplc="A6CA41CE">
      <w:numFmt w:val="bullet"/>
      <w:lvlText w:val="•"/>
      <w:lvlJc w:val="left"/>
      <w:pPr>
        <w:ind w:left="8700" w:hanging="720"/>
      </w:pPr>
      <w:rPr>
        <w:rFonts w:hint="default"/>
        <w:lang w:val="en-US" w:eastAsia="en-US" w:bidi="en-US"/>
      </w:rPr>
    </w:lvl>
  </w:abstractNum>
  <w:abstractNum w:abstractNumId="3" w15:restartNumberingAfterBreak="0">
    <w:nsid w:val="26391B0A"/>
    <w:multiLevelType w:val="hybridMultilevel"/>
    <w:tmpl w:val="0108EA92"/>
    <w:lvl w:ilvl="0" w:tplc="8A1E09E2">
      <w:numFmt w:val="bullet"/>
      <w:lvlText w:val=""/>
      <w:lvlJc w:val="left"/>
      <w:pPr>
        <w:ind w:left="839" w:hanging="720"/>
      </w:pPr>
      <w:rPr>
        <w:rFonts w:ascii="Symbol" w:eastAsia="Symbol" w:hAnsi="Symbol" w:cs="Symbol" w:hint="default"/>
        <w:w w:val="100"/>
        <w:sz w:val="20"/>
        <w:szCs w:val="20"/>
        <w:lang w:val="en-US" w:eastAsia="en-US" w:bidi="en-US"/>
      </w:rPr>
    </w:lvl>
    <w:lvl w:ilvl="1" w:tplc="9446A798">
      <w:numFmt w:val="bullet"/>
      <w:lvlText w:val="•"/>
      <w:lvlJc w:val="left"/>
      <w:pPr>
        <w:ind w:left="1828" w:hanging="720"/>
      </w:pPr>
      <w:rPr>
        <w:rFonts w:hint="default"/>
        <w:lang w:val="en-US" w:eastAsia="en-US" w:bidi="en-US"/>
      </w:rPr>
    </w:lvl>
    <w:lvl w:ilvl="2" w:tplc="DAA47AD8">
      <w:numFmt w:val="bullet"/>
      <w:lvlText w:val="•"/>
      <w:lvlJc w:val="left"/>
      <w:pPr>
        <w:ind w:left="2816" w:hanging="720"/>
      </w:pPr>
      <w:rPr>
        <w:rFonts w:hint="default"/>
        <w:lang w:val="en-US" w:eastAsia="en-US" w:bidi="en-US"/>
      </w:rPr>
    </w:lvl>
    <w:lvl w:ilvl="3" w:tplc="1F72B950">
      <w:numFmt w:val="bullet"/>
      <w:lvlText w:val="•"/>
      <w:lvlJc w:val="left"/>
      <w:pPr>
        <w:ind w:left="3805" w:hanging="720"/>
      </w:pPr>
      <w:rPr>
        <w:rFonts w:hint="default"/>
        <w:lang w:val="en-US" w:eastAsia="en-US" w:bidi="en-US"/>
      </w:rPr>
    </w:lvl>
    <w:lvl w:ilvl="4" w:tplc="C0B43BBA">
      <w:numFmt w:val="bullet"/>
      <w:lvlText w:val="•"/>
      <w:lvlJc w:val="left"/>
      <w:pPr>
        <w:ind w:left="4793" w:hanging="720"/>
      </w:pPr>
      <w:rPr>
        <w:rFonts w:hint="default"/>
        <w:lang w:val="en-US" w:eastAsia="en-US" w:bidi="en-US"/>
      </w:rPr>
    </w:lvl>
    <w:lvl w:ilvl="5" w:tplc="B9D4924A">
      <w:numFmt w:val="bullet"/>
      <w:lvlText w:val="•"/>
      <w:lvlJc w:val="left"/>
      <w:pPr>
        <w:ind w:left="5782" w:hanging="720"/>
      </w:pPr>
      <w:rPr>
        <w:rFonts w:hint="default"/>
        <w:lang w:val="en-US" w:eastAsia="en-US" w:bidi="en-US"/>
      </w:rPr>
    </w:lvl>
    <w:lvl w:ilvl="6" w:tplc="A2563B1E">
      <w:numFmt w:val="bullet"/>
      <w:lvlText w:val="•"/>
      <w:lvlJc w:val="left"/>
      <w:pPr>
        <w:ind w:left="6770" w:hanging="720"/>
      </w:pPr>
      <w:rPr>
        <w:rFonts w:hint="default"/>
        <w:lang w:val="en-US" w:eastAsia="en-US" w:bidi="en-US"/>
      </w:rPr>
    </w:lvl>
    <w:lvl w:ilvl="7" w:tplc="5F54AA76">
      <w:numFmt w:val="bullet"/>
      <w:lvlText w:val="•"/>
      <w:lvlJc w:val="left"/>
      <w:pPr>
        <w:ind w:left="7758" w:hanging="720"/>
      </w:pPr>
      <w:rPr>
        <w:rFonts w:hint="default"/>
        <w:lang w:val="en-US" w:eastAsia="en-US" w:bidi="en-US"/>
      </w:rPr>
    </w:lvl>
    <w:lvl w:ilvl="8" w:tplc="FC2E02AC">
      <w:numFmt w:val="bullet"/>
      <w:lvlText w:val="•"/>
      <w:lvlJc w:val="left"/>
      <w:pPr>
        <w:ind w:left="8747" w:hanging="720"/>
      </w:pPr>
      <w:rPr>
        <w:rFonts w:hint="default"/>
        <w:lang w:val="en-US" w:eastAsia="en-US" w:bidi="en-US"/>
      </w:rPr>
    </w:lvl>
  </w:abstractNum>
  <w:abstractNum w:abstractNumId="4" w15:restartNumberingAfterBreak="0">
    <w:nsid w:val="421D261B"/>
    <w:multiLevelType w:val="hybridMultilevel"/>
    <w:tmpl w:val="61C2CAC0"/>
    <w:lvl w:ilvl="0" w:tplc="B8926106">
      <w:start w:val="1"/>
      <w:numFmt w:val="lowerLetter"/>
      <w:lvlText w:val="(%1)"/>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19B4300"/>
    <w:multiLevelType w:val="multilevel"/>
    <w:tmpl w:val="1F404E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MELegal3"/>
      <w:lvlText w:val="%3."/>
      <w:lvlJc w:val="left"/>
      <w:pPr>
        <w:tabs>
          <w:tab w:val="num" w:pos="2160"/>
        </w:tabs>
        <w:ind w:left="2160" w:hanging="720"/>
      </w:pPr>
    </w:lvl>
    <w:lvl w:ilvl="3">
      <w:start w:val="1"/>
      <w:numFmt w:val="decimal"/>
      <w:pStyle w:val="MELega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46D04EC"/>
    <w:multiLevelType w:val="multilevel"/>
    <w:tmpl w:val="D8A27C3E"/>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b/>
        <w:sz w:val="22"/>
        <w:szCs w:val="22"/>
      </w:rPr>
    </w:lvl>
    <w:lvl w:ilvl="2">
      <w:start w:val="1"/>
      <w:numFmt w:val="lowerLetter"/>
      <w:lvlText w:val="(%3)"/>
      <w:lvlJc w:val="left"/>
      <w:pPr>
        <w:tabs>
          <w:tab w:val="num" w:pos="1361"/>
        </w:tabs>
        <w:ind w:left="1361" w:hanging="681"/>
      </w:pPr>
      <w:rPr>
        <w:rFonts w:cs="Times New Roman" w:hint="default"/>
        <w:b w:val="0"/>
        <w:i w:val="0"/>
      </w:rPr>
    </w:lvl>
    <w:lvl w:ilvl="3">
      <w:start w:val="1"/>
      <w:numFmt w:val="lowerRoman"/>
      <w:lvlText w:val="(%4)"/>
      <w:lvlJc w:val="left"/>
      <w:pPr>
        <w:tabs>
          <w:tab w:val="num" w:pos="2041"/>
        </w:tabs>
        <w:ind w:left="2041" w:hanging="680"/>
      </w:pPr>
      <w:rPr>
        <w:rFonts w:cs="Times New Roman" w:hint="default"/>
        <w:b w:val="0"/>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7"/>
      <w:lvlJc w:val="left"/>
      <w:pPr>
        <w:tabs>
          <w:tab w:val="num" w:pos="5103"/>
        </w:tabs>
        <w:ind w:left="5103" w:hanging="850"/>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D1"/>
    <w:rsid w:val="00005B0C"/>
    <w:rsid w:val="00013DDC"/>
    <w:rsid w:val="00046A1C"/>
    <w:rsid w:val="000507C2"/>
    <w:rsid w:val="0006548E"/>
    <w:rsid w:val="000736F0"/>
    <w:rsid w:val="000805C3"/>
    <w:rsid w:val="00082127"/>
    <w:rsid w:val="00082B67"/>
    <w:rsid w:val="000A63A1"/>
    <w:rsid w:val="000B2BCD"/>
    <w:rsid w:val="000B3335"/>
    <w:rsid w:val="000F5F20"/>
    <w:rsid w:val="00111C49"/>
    <w:rsid w:val="00114875"/>
    <w:rsid w:val="00147D88"/>
    <w:rsid w:val="00151049"/>
    <w:rsid w:val="0016315D"/>
    <w:rsid w:val="001B31C0"/>
    <w:rsid w:val="001C4667"/>
    <w:rsid w:val="001F0AC9"/>
    <w:rsid w:val="001F7138"/>
    <w:rsid w:val="002014BD"/>
    <w:rsid w:val="00201BFB"/>
    <w:rsid w:val="0026626F"/>
    <w:rsid w:val="00271B04"/>
    <w:rsid w:val="002A2C90"/>
    <w:rsid w:val="002E0B5D"/>
    <w:rsid w:val="002F1B9C"/>
    <w:rsid w:val="00310D3D"/>
    <w:rsid w:val="00322927"/>
    <w:rsid w:val="00331DD5"/>
    <w:rsid w:val="003372D3"/>
    <w:rsid w:val="00375FF9"/>
    <w:rsid w:val="00393171"/>
    <w:rsid w:val="003A1597"/>
    <w:rsid w:val="003A5FC9"/>
    <w:rsid w:val="003D0E1C"/>
    <w:rsid w:val="003D397C"/>
    <w:rsid w:val="00400B44"/>
    <w:rsid w:val="004013F3"/>
    <w:rsid w:val="0041237E"/>
    <w:rsid w:val="00432A0E"/>
    <w:rsid w:val="00486E53"/>
    <w:rsid w:val="00517897"/>
    <w:rsid w:val="005244BA"/>
    <w:rsid w:val="00555010"/>
    <w:rsid w:val="00577458"/>
    <w:rsid w:val="00584FBD"/>
    <w:rsid w:val="005A0367"/>
    <w:rsid w:val="005C7A8A"/>
    <w:rsid w:val="005E250E"/>
    <w:rsid w:val="005E7E8A"/>
    <w:rsid w:val="00646F5C"/>
    <w:rsid w:val="00666AA8"/>
    <w:rsid w:val="006947FD"/>
    <w:rsid w:val="006B0403"/>
    <w:rsid w:val="006C0BA4"/>
    <w:rsid w:val="006C2EB5"/>
    <w:rsid w:val="00730980"/>
    <w:rsid w:val="007441D1"/>
    <w:rsid w:val="00773FE3"/>
    <w:rsid w:val="007A7F91"/>
    <w:rsid w:val="007C0DE3"/>
    <w:rsid w:val="007F0D4F"/>
    <w:rsid w:val="00872379"/>
    <w:rsid w:val="00895C6E"/>
    <w:rsid w:val="008B076B"/>
    <w:rsid w:val="00902A13"/>
    <w:rsid w:val="009064FF"/>
    <w:rsid w:val="00931ECC"/>
    <w:rsid w:val="00951B9E"/>
    <w:rsid w:val="0097322B"/>
    <w:rsid w:val="009E3041"/>
    <w:rsid w:val="009F10E8"/>
    <w:rsid w:val="00A0004B"/>
    <w:rsid w:val="00A03AEE"/>
    <w:rsid w:val="00A06C00"/>
    <w:rsid w:val="00A25386"/>
    <w:rsid w:val="00A8366A"/>
    <w:rsid w:val="00A8418B"/>
    <w:rsid w:val="00A85EEA"/>
    <w:rsid w:val="00AB4622"/>
    <w:rsid w:val="00AF36EC"/>
    <w:rsid w:val="00B2340A"/>
    <w:rsid w:val="00B40A2D"/>
    <w:rsid w:val="00B46EE2"/>
    <w:rsid w:val="00B66DEC"/>
    <w:rsid w:val="00B81372"/>
    <w:rsid w:val="00B81679"/>
    <w:rsid w:val="00B94E6A"/>
    <w:rsid w:val="00BF2803"/>
    <w:rsid w:val="00C05A62"/>
    <w:rsid w:val="00C073C2"/>
    <w:rsid w:val="00C55AF6"/>
    <w:rsid w:val="00CA6EBC"/>
    <w:rsid w:val="00CD073D"/>
    <w:rsid w:val="00CE5A98"/>
    <w:rsid w:val="00D04B50"/>
    <w:rsid w:val="00D06DE3"/>
    <w:rsid w:val="00D17E16"/>
    <w:rsid w:val="00D42AC3"/>
    <w:rsid w:val="00D60D0D"/>
    <w:rsid w:val="00D90E83"/>
    <w:rsid w:val="00DA5A4B"/>
    <w:rsid w:val="00DF3CB0"/>
    <w:rsid w:val="00E02FCC"/>
    <w:rsid w:val="00E47B60"/>
    <w:rsid w:val="00E544E4"/>
    <w:rsid w:val="00E70F0F"/>
    <w:rsid w:val="00E74D84"/>
    <w:rsid w:val="00E90DAA"/>
    <w:rsid w:val="00EA4A4F"/>
    <w:rsid w:val="00EC6768"/>
    <w:rsid w:val="00EC7D7A"/>
    <w:rsid w:val="00ED10EB"/>
    <w:rsid w:val="00ED2AB8"/>
    <w:rsid w:val="00ED71F0"/>
    <w:rsid w:val="00EF49D5"/>
    <w:rsid w:val="00F41E9E"/>
    <w:rsid w:val="00F52FC4"/>
    <w:rsid w:val="00F82F32"/>
    <w:rsid w:val="00FA4717"/>
    <w:rsid w:val="00FC6016"/>
    <w:rsid w:val="00FE21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8"/>
    <o:shapelayout v:ext="edit">
      <o:idmap v:ext="edit" data="1"/>
    </o:shapelayout>
  </w:shapeDefaults>
  <w:decimalSymbol w:val="."/>
  <w:listSeparator w:val=","/>
  <w14:docId w14:val="22B1A3BD"/>
  <w15:docId w15:val="{F4752ABA-77A9-6A46-A528-C54DE5DE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8"/>
      <w:ind w:left="20" w:hanging="1278"/>
      <w:outlineLvl w:val="0"/>
    </w:pPr>
    <w:rPr>
      <w:b/>
      <w:bCs/>
      <w:sz w:val="21"/>
      <w:szCs w:val="21"/>
    </w:rPr>
  </w:style>
  <w:style w:type="paragraph" w:styleId="Heading2">
    <w:name w:val="heading 2"/>
    <w:basedOn w:val="Normal"/>
    <w:next w:val="Normal"/>
    <w:link w:val="Heading2Char"/>
    <w:uiPriority w:val="9"/>
    <w:semiHidden/>
    <w:unhideWhenUsed/>
    <w:qFormat/>
    <w:rsid w:val="00E74D8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5"/>
      <w:ind w:left="831" w:right="238" w:hanging="720"/>
    </w:pPr>
    <w:rPr>
      <w:sz w:val="19"/>
      <w:szCs w:val="19"/>
    </w:rPr>
  </w:style>
  <w:style w:type="paragraph" w:styleId="ListParagraph">
    <w:name w:val="List Paragraph"/>
    <w:basedOn w:val="Normal"/>
    <w:uiPriority w:val="34"/>
    <w:qFormat/>
    <w:pPr>
      <w:spacing w:before="125"/>
      <w:ind w:left="831" w:right="238" w:hanging="720"/>
    </w:pPr>
  </w:style>
  <w:style w:type="paragraph" w:customStyle="1" w:styleId="TableParagraph">
    <w:name w:val="Table Paragraph"/>
    <w:basedOn w:val="Normal"/>
    <w:uiPriority w:val="1"/>
    <w:qFormat/>
  </w:style>
  <w:style w:type="character" w:styleId="PageNumber">
    <w:name w:val="page number"/>
    <w:basedOn w:val="DefaultParagraphFont"/>
    <w:rsid w:val="00E90DAA"/>
  </w:style>
  <w:style w:type="paragraph" w:customStyle="1" w:styleId="CoverPageadvisorytext">
    <w:name w:val="CoverPage advisory text"/>
    <w:basedOn w:val="Normal"/>
    <w:next w:val="Normal"/>
    <w:rsid w:val="00E90DAA"/>
    <w:pPr>
      <w:widowControl/>
      <w:autoSpaceDE/>
      <w:autoSpaceDN/>
      <w:spacing w:after="120"/>
    </w:pPr>
    <w:rPr>
      <w:rFonts w:eastAsia="Times New Roman"/>
      <w:color w:val="FF0000"/>
      <w:sz w:val="24"/>
      <w:szCs w:val="24"/>
      <w:lang w:bidi="ar-SA"/>
    </w:rPr>
  </w:style>
  <w:style w:type="paragraph" w:customStyle="1" w:styleId="CoverPageadvisorytext2">
    <w:name w:val="CoverPage advisory text 2"/>
    <w:basedOn w:val="Normal"/>
    <w:next w:val="Normal"/>
    <w:rsid w:val="00E90DAA"/>
    <w:pPr>
      <w:widowControl/>
      <w:autoSpaceDE/>
      <w:autoSpaceDN/>
      <w:spacing w:after="120"/>
    </w:pPr>
    <w:rPr>
      <w:rFonts w:eastAsia="Times New Roman" w:cs="Times New Roman"/>
      <w:b/>
      <w:color w:val="C00000"/>
      <w:sz w:val="24"/>
      <w:szCs w:val="24"/>
      <w:lang w:bidi="ar-SA"/>
    </w:rPr>
  </w:style>
  <w:style w:type="character" w:styleId="Hyperlink">
    <w:name w:val="Hyperlink"/>
    <w:basedOn w:val="DefaultParagraphFont"/>
    <w:uiPriority w:val="99"/>
    <w:unhideWhenUsed/>
    <w:rsid w:val="00B94E6A"/>
    <w:rPr>
      <w:color w:val="0000FF" w:themeColor="hyperlink"/>
      <w:u w:val="single"/>
    </w:rPr>
  </w:style>
  <w:style w:type="paragraph" w:styleId="Header">
    <w:name w:val="header"/>
    <w:basedOn w:val="Normal"/>
    <w:link w:val="HeaderChar"/>
    <w:uiPriority w:val="99"/>
    <w:unhideWhenUsed/>
    <w:rsid w:val="00ED2AB8"/>
    <w:pPr>
      <w:tabs>
        <w:tab w:val="center" w:pos="4513"/>
        <w:tab w:val="right" w:pos="9026"/>
      </w:tabs>
    </w:pPr>
  </w:style>
  <w:style w:type="character" w:customStyle="1" w:styleId="HeaderChar">
    <w:name w:val="Header Char"/>
    <w:basedOn w:val="DefaultParagraphFont"/>
    <w:link w:val="Header"/>
    <w:uiPriority w:val="99"/>
    <w:rsid w:val="00ED2AB8"/>
    <w:rPr>
      <w:rFonts w:ascii="Arial" w:eastAsia="Arial" w:hAnsi="Arial" w:cs="Arial"/>
      <w:lang w:bidi="en-US"/>
    </w:rPr>
  </w:style>
  <w:style w:type="paragraph" w:styleId="Footer">
    <w:name w:val="footer"/>
    <w:basedOn w:val="Normal"/>
    <w:link w:val="FooterChar"/>
    <w:uiPriority w:val="99"/>
    <w:unhideWhenUsed/>
    <w:rsid w:val="00ED2AB8"/>
    <w:pPr>
      <w:tabs>
        <w:tab w:val="center" w:pos="4513"/>
        <w:tab w:val="right" w:pos="9026"/>
      </w:tabs>
    </w:pPr>
  </w:style>
  <w:style w:type="character" w:customStyle="1" w:styleId="FooterChar">
    <w:name w:val="Footer Char"/>
    <w:basedOn w:val="DefaultParagraphFont"/>
    <w:link w:val="Footer"/>
    <w:uiPriority w:val="99"/>
    <w:rsid w:val="00ED2AB8"/>
    <w:rPr>
      <w:rFonts w:ascii="Arial" w:eastAsia="Arial" w:hAnsi="Arial" w:cs="Arial"/>
      <w:lang w:bidi="en-US"/>
    </w:rPr>
  </w:style>
  <w:style w:type="character" w:customStyle="1" w:styleId="Heading2Char">
    <w:name w:val="Heading 2 Char"/>
    <w:basedOn w:val="DefaultParagraphFont"/>
    <w:link w:val="Heading2"/>
    <w:uiPriority w:val="9"/>
    <w:semiHidden/>
    <w:rsid w:val="00E74D84"/>
    <w:rPr>
      <w:rFonts w:asciiTheme="majorHAnsi" w:eastAsiaTheme="majorEastAsia" w:hAnsiTheme="majorHAnsi" w:cstheme="majorBidi"/>
      <w:color w:val="365F91" w:themeColor="accent1" w:themeShade="BF"/>
      <w:sz w:val="26"/>
      <w:szCs w:val="26"/>
      <w:lang w:bidi="en-US"/>
    </w:rPr>
  </w:style>
  <w:style w:type="paragraph" w:customStyle="1" w:styleId="MELegal3">
    <w:name w:val="ME Legal 3"/>
    <w:aliases w:val="l3,ME Legal 31"/>
    <w:basedOn w:val="Normal"/>
    <w:link w:val="MELegal3Char"/>
    <w:rsid w:val="00E74D84"/>
    <w:pPr>
      <w:widowControl/>
      <w:numPr>
        <w:ilvl w:val="2"/>
        <w:numId w:val="7"/>
      </w:numPr>
      <w:autoSpaceDE/>
      <w:autoSpaceDN/>
      <w:spacing w:after="140" w:line="280" w:lineRule="atLeast"/>
      <w:outlineLvl w:val="2"/>
    </w:pPr>
    <w:rPr>
      <w:rFonts w:ascii="Times New Roman" w:eastAsia="Times New Roman" w:hAnsi="Times New Roman" w:cs="Angsana New"/>
      <w:lang w:val="en-AU" w:eastAsia="zh-CN" w:bidi="th-TH"/>
    </w:rPr>
  </w:style>
  <w:style w:type="paragraph" w:customStyle="1" w:styleId="MELegal4">
    <w:name w:val="ME Legal 4"/>
    <w:aliases w:val="l4"/>
    <w:basedOn w:val="Normal"/>
    <w:link w:val="MELegal4Char"/>
    <w:uiPriority w:val="99"/>
    <w:rsid w:val="00E74D84"/>
    <w:pPr>
      <w:widowControl/>
      <w:numPr>
        <w:ilvl w:val="3"/>
        <w:numId w:val="7"/>
      </w:numPr>
      <w:autoSpaceDE/>
      <w:autoSpaceDN/>
      <w:spacing w:after="140" w:line="280" w:lineRule="atLeast"/>
      <w:outlineLvl w:val="3"/>
    </w:pPr>
    <w:rPr>
      <w:rFonts w:ascii="Times New Roman" w:eastAsia="Times New Roman" w:hAnsi="Times New Roman" w:cs="Angsana New"/>
      <w:lang w:val="en-AU" w:eastAsia="zh-CN" w:bidi="th-TH"/>
    </w:rPr>
  </w:style>
  <w:style w:type="paragraph" w:customStyle="1" w:styleId="MELegal6">
    <w:name w:val="ME Legal 6"/>
    <w:basedOn w:val="Normal"/>
    <w:rsid w:val="00E74D84"/>
    <w:pPr>
      <w:widowControl/>
      <w:numPr>
        <w:numId w:val="3"/>
      </w:numPr>
      <w:tabs>
        <w:tab w:val="clear" w:pos="1492"/>
        <w:tab w:val="num" w:pos="3402"/>
      </w:tabs>
      <w:autoSpaceDE/>
      <w:autoSpaceDN/>
      <w:spacing w:after="140" w:line="280" w:lineRule="atLeast"/>
      <w:ind w:left="3402" w:hanging="680"/>
      <w:outlineLvl w:val="5"/>
    </w:pPr>
    <w:rPr>
      <w:rFonts w:ascii="Times New Roman" w:eastAsia="Times New Roman" w:hAnsi="Times New Roman" w:cs="Angsana New"/>
      <w:lang w:val="en-AU" w:eastAsia="zh-CN" w:bidi="th-TH"/>
    </w:rPr>
  </w:style>
  <w:style w:type="paragraph" w:customStyle="1" w:styleId="ScheduleL6">
    <w:name w:val="Schedule L6"/>
    <w:basedOn w:val="Normal"/>
    <w:uiPriority w:val="99"/>
    <w:rsid w:val="00E74D84"/>
    <w:pPr>
      <w:widowControl/>
      <w:numPr>
        <w:numId w:val="2"/>
      </w:numPr>
      <w:tabs>
        <w:tab w:val="clear" w:pos="643"/>
        <w:tab w:val="num" w:pos="2722"/>
      </w:tabs>
      <w:autoSpaceDE/>
      <w:autoSpaceDN/>
      <w:spacing w:after="140" w:line="280" w:lineRule="atLeast"/>
      <w:ind w:left="2722" w:hanging="681"/>
      <w:outlineLvl w:val="5"/>
    </w:pPr>
    <w:rPr>
      <w:rFonts w:ascii="Times New Roman" w:eastAsia="Times New Roman" w:hAnsi="Times New Roman" w:cs="Angsana New"/>
      <w:lang w:val="en-AU" w:eastAsia="zh-CN" w:bidi="th-TH"/>
    </w:rPr>
  </w:style>
  <w:style w:type="character" w:customStyle="1" w:styleId="MELegal4Char">
    <w:name w:val="ME Legal 4 Char"/>
    <w:link w:val="MELegal4"/>
    <w:uiPriority w:val="99"/>
    <w:locked/>
    <w:rsid w:val="00E74D84"/>
    <w:rPr>
      <w:rFonts w:ascii="Times New Roman" w:eastAsia="Times New Roman" w:hAnsi="Times New Roman" w:cs="Angsana New"/>
      <w:lang w:val="en-AU" w:eastAsia="zh-CN" w:bidi="th-TH"/>
    </w:rPr>
  </w:style>
  <w:style w:type="character" w:customStyle="1" w:styleId="MELegal3Char">
    <w:name w:val="ME Legal 3 Char"/>
    <w:link w:val="MELegal3"/>
    <w:locked/>
    <w:rsid w:val="00E74D84"/>
    <w:rPr>
      <w:rFonts w:ascii="Times New Roman" w:eastAsia="Times New Roman" w:hAnsi="Times New Roman" w:cs="Angsana New"/>
      <w:lang w:val="en-AU" w:eastAsia="zh-CN" w:bidi="th-TH"/>
    </w:rPr>
  </w:style>
  <w:style w:type="character" w:styleId="FollowedHyperlink">
    <w:name w:val="FollowedHyperlink"/>
    <w:basedOn w:val="DefaultParagraphFont"/>
    <w:uiPriority w:val="99"/>
    <w:semiHidden/>
    <w:unhideWhenUsed/>
    <w:rsid w:val="003D397C"/>
    <w:rPr>
      <w:color w:val="800080" w:themeColor="followedHyperlink"/>
      <w:u w:val="single"/>
    </w:rPr>
  </w:style>
  <w:style w:type="character" w:styleId="CommentReference">
    <w:name w:val="annotation reference"/>
    <w:uiPriority w:val="99"/>
    <w:semiHidden/>
    <w:rsid w:val="005E250E"/>
    <w:rPr>
      <w:rFonts w:cs="Times New Roman"/>
      <w:sz w:val="16"/>
    </w:rPr>
  </w:style>
  <w:style w:type="paragraph" w:styleId="CommentText">
    <w:name w:val="annotation text"/>
    <w:basedOn w:val="Normal"/>
    <w:link w:val="CommentTextChar"/>
    <w:uiPriority w:val="99"/>
    <w:semiHidden/>
    <w:rsid w:val="005E250E"/>
    <w:pPr>
      <w:widowControl/>
      <w:autoSpaceDE/>
      <w:autoSpaceDN/>
      <w:spacing w:after="140" w:line="280" w:lineRule="atLeast"/>
    </w:pPr>
    <w:rPr>
      <w:rFonts w:ascii="Times New Roman" w:eastAsia="Times New Roman" w:hAnsi="Times New Roman" w:cs="Angsana New"/>
      <w:sz w:val="20"/>
      <w:szCs w:val="20"/>
      <w:lang w:val="en-AU" w:eastAsia="zh-CN" w:bidi="th-TH"/>
    </w:rPr>
  </w:style>
  <w:style w:type="character" w:customStyle="1" w:styleId="CommentTextChar">
    <w:name w:val="Comment Text Char"/>
    <w:basedOn w:val="DefaultParagraphFont"/>
    <w:link w:val="CommentText"/>
    <w:uiPriority w:val="99"/>
    <w:semiHidden/>
    <w:rsid w:val="005E250E"/>
    <w:rPr>
      <w:rFonts w:ascii="Times New Roman" w:eastAsia="Times New Roman" w:hAnsi="Times New Roman" w:cs="Angsana New"/>
      <w:sz w:val="20"/>
      <w:szCs w:val="20"/>
      <w:lang w:val="en-AU" w:eastAsia="zh-CN" w:bidi="th-TH"/>
    </w:rPr>
  </w:style>
  <w:style w:type="paragraph" w:styleId="BalloonText">
    <w:name w:val="Balloon Text"/>
    <w:basedOn w:val="Normal"/>
    <w:link w:val="BalloonTextChar"/>
    <w:uiPriority w:val="99"/>
    <w:semiHidden/>
    <w:unhideWhenUsed/>
    <w:rsid w:val="005E25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50E"/>
    <w:rPr>
      <w:rFonts w:ascii="Segoe UI" w:eastAsia="Arial"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773FE3"/>
    <w:pPr>
      <w:widowControl w:val="0"/>
      <w:autoSpaceDE w:val="0"/>
      <w:autoSpaceDN w:val="0"/>
      <w:spacing w:after="0" w:line="240" w:lineRule="auto"/>
    </w:pPr>
    <w:rPr>
      <w:rFonts w:ascii="Arial" w:eastAsia="Arial" w:hAnsi="Arial" w:cs="Arial"/>
      <w:b/>
      <w:bCs/>
      <w:lang w:val="en-US" w:eastAsia="en-US" w:bidi="en-US"/>
    </w:rPr>
  </w:style>
  <w:style w:type="character" w:customStyle="1" w:styleId="CommentSubjectChar">
    <w:name w:val="Comment Subject Char"/>
    <w:basedOn w:val="CommentTextChar"/>
    <w:link w:val="CommentSubject"/>
    <w:uiPriority w:val="99"/>
    <w:semiHidden/>
    <w:rsid w:val="00773FE3"/>
    <w:rPr>
      <w:rFonts w:ascii="Arial" w:eastAsia="Arial" w:hAnsi="Arial" w:cs="Arial"/>
      <w:b/>
      <w:bCs/>
      <w:sz w:val="20"/>
      <w:szCs w:val="20"/>
      <w:lang w:val="en-AU" w:eastAsia="zh-CN" w:bidi="en-US"/>
    </w:rPr>
  </w:style>
  <w:style w:type="paragraph" w:styleId="Revision">
    <w:name w:val="Revision"/>
    <w:hidden/>
    <w:uiPriority w:val="99"/>
    <w:semiHidden/>
    <w:rsid w:val="0097322B"/>
    <w:pPr>
      <w:widowControl/>
      <w:autoSpaceDE/>
      <w:autoSpaceDN/>
    </w:pPr>
    <w:rPr>
      <w:rFonts w:ascii="Arial" w:eastAsia="Arial" w:hAnsi="Arial" w:cs="Arial"/>
      <w:lang w:bidi="en-US"/>
    </w:rPr>
  </w:style>
  <w:style w:type="paragraph" w:styleId="NormalWeb">
    <w:name w:val="Normal (Web)"/>
    <w:basedOn w:val="Normal"/>
    <w:uiPriority w:val="99"/>
    <w:semiHidden/>
    <w:unhideWhenUsed/>
    <w:rsid w:val="00577458"/>
    <w:pPr>
      <w:widowControl/>
      <w:autoSpaceDE/>
      <w:autoSpaceDN/>
      <w:spacing w:before="100" w:beforeAutospacing="1" w:after="100" w:afterAutospacing="1"/>
    </w:pPr>
    <w:rPr>
      <w:rFonts w:ascii="Times New Roman" w:eastAsiaTheme="minorEastAsia" w:hAnsi="Times New Roman" w:cs="Times New Roman"/>
      <w:sz w:val="24"/>
      <w:szCs w:val="24"/>
      <w:lang w:val="en-AU"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67856">
      <w:bodyDiv w:val="1"/>
      <w:marLeft w:val="0"/>
      <w:marRight w:val="0"/>
      <w:marTop w:val="0"/>
      <w:marBottom w:val="0"/>
      <w:divBdr>
        <w:top w:val="none" w:sz="0" w:space="0" w:color="auto"/>
        <w:left w:val="none" w:sz="0" w:space="0" w:color="auto"/>
        <w:bottom w:val="none" w:sz="0" w:space="0" w:color="auto"/>
        <w:right w:val="none" w:sz="0" w:space="0" w:color="auto"/>
      </w:divBdr>
    </w:div>
    <w:div w:id="1572697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mddtc.state.gov/embargoed_countr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au/assistance/defence-cooperative-research-centres-progr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Defence CRC Industry Participant Terms</TermName>
          <TermId xmlns="http://schemas.microsoft.com/office/infopath/2007/PartnerControls">80a85fc9-ce13-4603-a182-fb20a58923ab</TermId>
        </TermInfo>
      </Terms>
    </adb9bed2e36e4a93af574aeb444da63e>
    <o1116530bc244d4bbd793e6e47aad9f9 xmlns="2a251b7e-61e4-4816-a71f-b295a9ad20fb">
      <Terms xmlns="http://schemas.microsoft.com/office/infopath/2007/PartnerControls"/>
    </o1116530bc244d4bbd793e6e47aad9f9>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fdef151b-f514-4f40-b4c7-d447508f4095</TermId>
        </TermInfo>
      </Terms>
    </n99e4c9942c6404eb103464a00e6097b>
    <TaxCatchAll xmlns="2a251b7e-61e4-4816-a71f-b295a9ad20fb">
      <Value>82</Value>
      <Value>452</Value>
      <Value>3</Value>
      <Value>275</Value>
      <Value>26089</Value>
    </TaxCatchAll>
    <DocHub_ProjectGrantBenefitNo xmlns="2a251b7e-61e4-4816-a71f-b295a9ad20fb" xsi:nil="true"/>
    <i1b1d89ca1344d158659b406de327cce xmlns="2a251b7e-61e4-4816-a71f-b295a9ad20fb">
      <Terms xmlns="http://schemas.microsoft.com/office/infopath/2007/PartnerControls"/>
    </i1b1d89ca1344d158659b406de327cce>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Website Content Management</TermName>
          <TermId xmlns="http://schemas.microsoft.com/office/infopath/2007/PartnerControls">737bdabb-9ecb-4c8a-b82a-6abec0eb2cd1</TermId>
        </TermInfo>
      </Terms>
    </g7bcb40ba23249a78edca7d43a67c1c9>
    <Comments xmlns="http://schemas.microsoft.com/sharepoint/v3" xsi:nil="true"/>
    <_dlc_DocId xmlns="2a251b7e-61e4-4816-a71f-b295a9ad20fb">YZXQVS7QACYM-52319227-83</_dlc_DocId>
    <_dlc_DocIdUrl xmlns="2a251b7e-61e4-4816-a71f-b295a9ad20fb">
      <Url>https://dochub/div/ausindustry/programmesprojectstaskforces/dcrc/_layouts/15/DocIdRedir.aspx?ID=YZXQVS7QACYM-52319227-83</Url>
      <Description>YZXQVS7QACYM-52319227-83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5A1748A478204087761873BC6ED045" ma:contentTypeVersion="20" ma:contentTypeDescription="Create a new document." ma:contentTypeScope="" ma:versionID="c2eef037d182ebc1fc69683db6b2fc52">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25eabad8936aea93b18134832159399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i1b1d89ca1344d158659b406de327cce" minOccurs="0"/>
                <xsd:element ref="ns2:o1116530bc244d4bbd793e6e47aad9f9" minOccurs="0"/>
                <xsd:element ref="ns2:DocHub_ProjectGrantBenefitNo"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i1b1d89ca1344d158659b406de327cce" ma:index="24" nillable="true" ma:taxonomy="true" ma:internalName="i1b1d89ca1344d158659b406de327cce" ma:taxonomyFieldName="DocHub_PhaseLifecycle" ma:displayName="Phase/Lifecycle" ma:indexed="true" ma:fieldId="{21b1d89c-a134-4d15-8659-b406de327cce}" ma:sspId="fb0313f7-9433-48c0-866e-9e0bbee59a50" ma:termSetId="f4d8ac1b-73e2-4426-9c84-b980c1719e78" ma:anchorId="00000000-0000-0000-0000-000000000000" ma:open="false" ma:isKeyword="false">
      <xsd:complexType>
        <xsd:sequence>
          <xsd:element ref="pc:Terms" minOccurs="0" maxOccurs="1"/>
        </xsd:sequence>
      </xsd:complexType>
    </xsd:element>
    <xsd:element name="o1116530bc244d4bbd793e6e47aad9f9" ma:index="26"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7" nillable="true" ma:displayName="Project (Grant/Benefit) No" ma:indexed="true" ma:internalName="DocHub_ProjectGrantBenefitNo">
      <xsd:simpleType>
        <xsd:restriction base="dms:Text">
          <xsd:maxLength value="255"/>
        </xsd:restriction>
      </xsd:simple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06E61-A4C0-45EE-BF79-B0B4EC1BFDBB}">
  <ds:schemaRefs>
    <ds:schemaRef ds:uri="http://schemas.microsoft.com/sharepoint/events"/>
  </ds:schemaRefs>
</ds:datastoreItem>
</file>

<file path=customXml/itemProps2.xml><?xml version="1.0" encoding="utf-8"?>
<ds:datastoreItem xmlns:ds="http://schemas.openxmlformats.org/officeDocument/2006/customXml" ds:itemID="{1C0F6135-15EB-434B-B633-22613A494D5F}">
  <ds:schemaRefs>
    <ds:schemaRef ds:uri="http://schemas.microsoft.com/office/infopath/2007/PartnerControls"/>
    <ds:schemaRef ds:uri="http://schemas.microsoft.com/office/2006/documentManagement/types"/>
    <ds:schemaRef ds:uri="http://purl.org/dc/elements/1.1/"/>
    <ds:schemaRef ds:uri="http://schemas.microsoft.com/sharepoint/v4"/>
    <ds:schemaRef ds:uri="http://schemas.openxmlformats.org/package/2006/metadata/core-properties"/>
    <ds:schemaRef ds:uri="2a251b7e-61e4-4816-a71f-b295a9ad20fb"/>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B0D3CD2-08C1-4773-9900-CDE3E2C0343C}">
  <ds:schemaRefs>
    <ds:schemaRef ds:uri="http://schemas.microsoft.com/sharepoint/v3/contenttype/forms"/>
  </ds:schemaRefs>
</ds:datastoreItem>
</file>

<file path=customXml/itemProps4.xml><?xml version="1.0" encoding="utf-8"?>
<ds:datastoreItem xmlns:ds="http://schemas.openxmlformats.org/officeDocument/2006/customXml" ds:itemID="{554D3424-4D51-4EA0-B067-1B839AA1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3009</Words>
  <Characters>16281</Characters>
  <Application>Microsoft Office Word</Application>
  <DocSecurity>0</DocSecurity>
  <Lines>198</Lines>
  <Paragraphs>32</Paragraphs>
  <ScaleCrop>false</ScaleCrop>
  <HeadingPairs>
    <vt:vector size="2" baseType="variant">
      <vt:variant>
        <vt:lpstr>Title</vt:lpstr>
      </vt:variant>
      <vt:variant>
        <vt:i4>1</vt:i4>
      </vt:variant>
    </vt:vector>
  </HeadingPairs>
  <TitlesOfParts>
    <vt:vector size="1" baseType="lpstr">
      <vt:lpstr>Defence CRC Draft Industry Participant Terms &amp; Conditions</vt:lpstr>
    </vt:vector>
  </TitlesOfParts>
  <Company/>
  <LinksUpToDate>false</LinksUpToDate>
  <CharactersWithSpaces>19260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CRC Draft Industry Participant Terms &amp; Conditions</dc:title>
  <dc:creator/>
  <cp:lastModifiedBy>Milanja, Jelena</cp:lastModifiedBy>
  <cp:revision>15</cp:revision>
  <cp:lastPrinted>2019-01-23T01:06:00Z</cp:lastPrinted>
  <dcterms:created xsi:type="dcterms:W3CDTF">2019-01-22T03:01:00Z</dcterms:created>
  <dcterms:modified xsi:type="dcterms:W3CDTF">2019-04-23T06:37:00Z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Word</vt:lpwstr>
  </property>
  <property fmtid="{D5CDD505-2E9C-101B-9397-08002B2CF9AE}" pid="4" name="LastSaved">
    <vt:filetime>2018-02-27T00:00:00Z</vt:filetime>
  </property>
  <property fmtid="{D5CDD505-2E9C-101B-9397-08002B2CF9AE}" pid="5" name="ContentTypeId">
    <vt:lpwstr>0x010100365A1748A478204087761873BC6ED045</vt:lpwstr>
  </property>
  <property fmtid="{D5CDD505-2E9C-101B-9397-08002B2CF9AE}" pid="6" name="_dlc_DocIdItemGuid">
    <vt:lpwstr>2ff36d6c-ff69-4c63-a71b-3d9c5782f7ba</vt:lpwstr>
  </property>
  <property fmtid="{D5CDD505-2E9C-101B-9397-08002B2CF9AE}" pid="7" name="DocHub_Year">
    <vt:lpwstr>452;#2018-19|fdef151b-f514-4f40-b4c7-d447508f4095</vt:lpwstr>
  </property>
  <property fmtid="{D5CDD505-2E9C-101B-9397-08002B2CF9AE}" pid="8" name="DocHub_DocumentType">
    <vt:lpwstr>82;#Template|9b48ba34-650a-488d-9fe8-e5181e10b797</vt:lpwstr>
  </property>
  <property fmtid="{D5CDD505-2E9C-101B-9397-08002B2CF9AE}" pid="9" name="DocHub_SecurityClassification">
    <vt:lpwstr>3;#UNCLASSIFIED|6106d03b-a1a0-4e30-9d91-d5e9fb4314f9</vt:lpwstr>
  </property>
  <property fmtid="{D5CDD505-2E9C-101B-9397-08002B2CF9AE}" pid="10" name="DocHub_PhaseLifecycle">
    <vt:lpwstr/>
  </property>
  <property fmtid="{D5CDD505-2E9C-101B-9397-08002B2CF9AE}" pid="11" name="DocHub_Keywords">
    <vt:lpwstr>26089;#Defence CRC Industry Participant Terms|80a85fc9-ce13-4603-a182-fb20a58923ab</vt:lpwstr>
  </property>
  <property fmtid="{D5CDD505-2E9C-101B-9397-08002B2CF9AE}" pid="12" name="DocHub_WorkActivity">
    <vt:lpwstr>275;#Website Content Management|737bdabb-9ecb-4c8a-b82a-6abec0eb2cd1</vt:lpwstr>
  </property>
  <property fmtid="{D5CDD505-2E9C-101B-9397-08002B2CF9AE}" pid="13" name="DocHub_EntityCustomer">
    <vt:lpwstr/>
  </property>
</Properties>
</file>