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0EF0B" w14:textId="77777777" w:rsidR="002F56D7" w:rsidRDefault="002F56D7" w:rsidP="00BD52E4"/>
    <w:p w14:paraId="5E1F40DA" w14:textId="77777777" w:rsidR="002F56D7" w:rsidRPr="00C77180" w:rsidRDefault="002F56D7" w:rsidP="00BE56D1">
      <w:pPr>
        <w:pStyle w:val="Heading1"/>
      </w:pPr>
      <w:r w:rsidRPr="00C77180">
        <w:t xml:space="preserve">Defence Cooperative Research Centres </w:t>
      </w:r>
      <w:r>
        <w:t>Program</w:t>
      </w:r>
    </w:p>
    <w:p w14:paraId="7007CC73" w14:textId="79306395" w:rsidR="002F56D7" w:rsidRPr="00C04061" w:rsidRDefault="002F56D7" w:rsidP="00A16576">
      <w:pPr>
        <w:rPr>
          <w:sz w:val="24"/>
        </w:rPr>
      </w:pPr>
      <w:r w:rsidRPr="00C04061">
        <w:rPr>
          <w:sz w:val="24"/>
        </w:rPr>
        <w:t xml:space="preserve">Version </w:t>
      </w:r>
      <w:r w:rsidR="00D86045">
        <w:rPr>
          <w:sz w:val="24"/>
        </w:rPr>
        <w:t>July</w:t>
      </w:r>
      <w:r>
        <w:rPr>
          <w:sz w:val="24"/>
        </w:rPr>
        <w:t xml:space="preserve"> 2017</w:t>
      </w:r>
      <w:r w:rsidR="00B40AC1">
        <w:rPr>
          <w:sz w:val="24"/>
        </w:rPr>
        <w:t xml:space="preserve"> </w:t>
      </w:r>
    </w:p>
    <w:p w14:paraId="763B4F23" w14:textId="77777777" w:rsidR="002F56D7" w:rsidRDefault="002F56D7">
      <w:pPr>
        <w:spacing w:before="0" w:after="0" w:line="240" w:lineRule="auto"/>
        <w:rPr>
          <w:b/>
          <w:bCs/>
          <w:color w:val="264F90"/>
          <w:sz w:val="32"/>
          <w:szCs w:val="28"/>
          <w:lang w:val="en-US"/>
        </w:rPr>
      </w:pPr>
      <w:bookmarkStart w:id="0" w:name="_Toc164844258"/>
      <w:bookmarkStart w:id="1" w:name="_Toc383003250"/>
      <w:bookmarkStart w:id="2" w:name="_Toc164844257"/>
      <w:r>
        <w:br w:type="page"/>
      </w:r>
    </w:p>
    <w:p w14:paraId="5C57D930" w14:textId="77777777" w:rsidR="002F56D7" w:rsidRPr="00C04061" w:rsidRDefault="002F56D7" w:rsidP="00BE56D1">
      <w:pPr>
        <w:pStyle w:val="TOCHeading"/>
      </w:pPr>
      <w:r w:rsidRPr="00C04061">
        <w:lastRenderedPageBreak/>
        <w:t>Contents</w:t>
      </w:r>
      <w:bookmarkEnd w:id="0"/>
      <w:bookmarkEnd w:id="1"/>
    </w:p>
    <w:p w14:paraId="7453D45C" w14:textId="77777777" w:rsidR="007B43D4" w:rsidRDefault="002F56D7">
      <w:pPr>
        <w:pStyle w:val="TOC2"/>
        <w:rPr>
          <w:rFonts w:asciiTheme="minorHAnsi" w:eastAsiaTheme="minorEastAsia" w:hAnsiTheme="minorHAnsi" w:cstheme="minorBidi"/>
          <w:b w:val="0"/>
          <w:iCs w:val="0"/>
          <w:noProof/>
          <w:sz w:val="22"/>
          <w:lang w:val="en-NZ" w:eastAsia="en-NZ"/>
        </w:rPr>
      </w:pPr>
      <w:r>
        <w:rPr>
          <w:szCs w:val="28"/>
        </w:rPr>
        <w:fldChar w:fldCharType="begin"/>
      </w:r>
      <w:r>
        <w:rPr>
          <w:szCs w:val="28"/>
        </w:rPr>
        <w:instrText xml:space="preserve"> TOC \o "2-9" </w:instrText>
      </w:r>
      <w:r>
        <w:rPr>
          <w:szCs w:val="28"/>
        </w:rPr>
        <w:fldChar w:fldCharType="separate"/>
      </w:r>
      <w:r w:rsidR="007B43D4" w:rsidRPr="004519BB">
        <w:rPr>
          <w:b w:val="0"/>
          <w:noProof/>
          <w:color w:val="000000"/>
        </w:rPr>
        <w:t>1.</w:t>
      </w:r>
      <w:r w:rsidR="007B43D4">
        <w:rPr>
          <w:rFonts w:asciiTheme="minorHAnsi" w:eastAsiaTheme="minorEastAsia" w:hAnsiTheme="minorHAnsi" w:cstheme="minorBidi"/>
          <w:b w:val="0"/>
          <w:iCs w:val="0"/>
          <w:noProof/>
          <w:sz w:val="22"/>
          <w:lang w:val="en-NZ" w:eastAsia="en-NZ"/>
        </w:rPr>
        <w:tab/>
      </w:r>
      <w:r w:rsidR="007B43D4">
        <w:rPr>
          <w:noProof/>
        </w:rPr>
        <w:t>Defence Cooperative Research Centres Program Process</w:t>
      </w:r>
      <w:r w:rsidR="007B43D4">
        <w:rPr>
          <w:noProof/>
        </w:rPr>
        <w:tab/>
      </w:r>
      <w:r w:rsidR="007B43D4">
        <w:rPr>
          <w:noProof/>
        </w:rPr>
        <w:fldChar w:fldCharType="begin"/>
      </w:r>
      <w:r w:rsidR="007B43D4">
        <w:rPr>
          <w:noProof/>
        </w:rPr>
        <w:instrText xml:space="preserve"> PAGEREF _Toc481742477 \h </w:instrText>
      </w:r>
      <w:r w:rsidR="007B43D4">
        <w:rPr>
          <w:noProof/>
        </w:rPr>
      </w:r>
      <w:r w:rsidR="007B43D4">
        <w:rPr>
          <w:noProof/>
        </w:rPr>
        <w:fldChar w:fldCharType="separate"/>
      </w:r>
      <w:r w:rsidR="00EC68FC">
        <w:rPr>
          <w:noProof/>
        </w:rPr>
        <w:t>4</w:t>
      </w:r>
      <w:r w:rsidR="007B43D4">
        <w:rPr>
          <w:noProof/>
        </w:rPr>
        <w:fldChar w:fldCharType="end"/>
      </w:r>
    </w:p>
    <w:p w14:paraId="4F06B439"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2.</w:t>
      </w:r>
      <w:r>
        <w:rPr>
          <w:rFonts w:asciiTheme="minorHAnsi" w:eastAsiaTheme="minorEastAsia" w:hAnsiTheme="minorHAnsi" w:cstheme="minorBidi"/>
          <w:b w:val="0"/>
          <w:iCs w:val="0"/>
          <w:noProof/>
          <w:sz w:val="22"/>
          <w:lang w:val="en-NZ" w:eastAsia="en-NZ"/>
        </w:rPr>
        <w:tab/>
      </w:r>
      <w:r>
        <w:rPr>
          <w:noProof/>
        </w:rPr>
        <w:t>Introduction</w:t>
      </w:r>
      <w:r>
        <w:rPr>
          <w:noProof/>
        </w:rPr>
        <w:tab/>
      </w:r>
      <w:r>
        <w:rPr>
          <w:noProof/>
        </w:rPr>
        <w:fldChar w:fldCharType="begin"/>
      </w:r>
      <w:r>
        <w:rPr>
          <w:noProof/>
        </w:rPr>
        <w:instrText xml:space="preserve"> PAGEREF _Toc481742478 \h </w:instrText>
      </w:r>
      <w:r>
        <w:rPr>
          <w:noProof/>
        </w:rPr>
      </w:r>
      <w:r>
        <w:rPr>
          <w:noProof/>
        </w:rPr>
        <w:fldChar w:fldCharType="separate"/>
      </w:r>
      <w:r w:rsidR="00EC68FC">
        <w:rPr>
          <w:noProof/>
        </w:rPr>
        <w:t>6</w:t>
      </w:r>
      <w:r>
        <w:rPr>
          <w:noProof/>
        </w:rPr>
        <w:fldChar w:fldCharType="end"/>
      </w:r>
    </w:p>
    <w:p w14:paraId="4F3CD0A3"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3.</w:t>
      </w:r>
      <w:r>
        <w:rPr>
          <w:rFonts w:asciiTheme="minorHAnsi" w:eastAsiaTheme="minorEastAsia" w:hAnsiTheme="minorHAnsi" w:cstheme="minorBidi"/>
          <w:b w:val="0"/>
          <w:iCs w:val="0"/>
          <w:noProof/>
          <w:sz w:val="22"/>
          <w:lang w:val="en-NZ" w:eastAsia="en-NZ"/>
        </w:rPr>
        <w:tab/>
      </w:r>
      <w:r>
        <w:rPr>
          <w:noProof/>
        </w:rPr>
        <w:t>Program overview</w:t>
      </w:r>
      <w:r>
        <w:rPr>
          <w:noProof/>
        </w:rPr>
        <w:tab/>
      </w:r>
      <w:r>
        <w:rPr>
          <w:noProof/>
        </w:rPr>
        <w:fldChar w:fldCharType="begin"/>
      </w:r>
      <w:r>
        <w:rPr>
          <w:noProof/>
        </w:rPr>
        <w:instrText xml:space="preserve"> PAGEREF _Toc481742479 \h </w:instrText>
      </w:r>
      <w:r>
        <w:rPr>
          <w:noProof/>
        </w:rPr>
      </w:r>
      <w:r>
        <w:rPr>
          <w:noProof/>
        </w:rPr>
        <w:fldChar w:fldCharType="separate"/>
      </w:r>
      <w:r w:rsidR="00EC68FC">
        <w:rPr>
          <w:noProof/>
        </w:rPr>
        <w:t>6</w:t>
      </w:r>
      <w:r>
        <w:rPr>
          <w:noProof/>
        </w:rPr>
        <w:fldChar w:fldCharType="end"/>
      </w:r>
    </w:p>
    <w:p w14:paraId="6B1CE690"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4.</w:t>
      </w:r>
      <w:r>
        <w:rPr>
          <w:rFonts w:asciiTheme="minorHAnsi" w:eastAsiaTheme="minorEastAsia" w:hAnsiTheme="minorHAnsi" w:cstheme="minorBidi"/>
          <w:b w:val="0"/>
          <w:iCs w:val="0"/>
          <w:noProof/>
          <w:sz w:val="22"/>
          <w:lang w:val="en-NZ" w:eastAsia="en-NZ"/>
        </w:rPr>
        <w:tab/>
      </w:r>
      <w:r>
        <w:rPr>
          <w:noProof/>
        </w:rPr>
        <w:t>Defence CRC operations</w:t>
      </w:r>
      <w:r>
        <w:rPr>
          <w:noProof/>
        </w:rPr>
        <w:tab/>
      </w:r>
      <w:r>
        <w:rPr>
          <w:noProof/>
        </w:rPr>
        <w:fldChar w:fldCharType="begin"/>
      </w:r>
      <w:r>
        <w:rPr>
          <w:noProof/>
        </w:rPr>
        <w:instrText xml:space="preserve"> PAGEREF _Toc481742480 \h </w:instrText>
      </w:r>
      <w:r>
        <w:rPr>
          <w:noProof/>
        </w:rPr>
      </w:r>
      <w:r>
        <w:rPr>
          <w:noProof/>
        </w:rPr>
        <w:fldChar w:fldCharType="separate"/>
      </w:r>
      <w:r w:rsidR="00EC68FC">
        <w:rPr>
          <w:noProof/>
        </w:rPr>
        <w:t>7</w:t>
      </w:r>
      <w:r>
        <w:rPr>
          <w:noProof/>
        </w:rPr>
        <w:fldChar w:fldCharType="end"/>
      </w:r>
    </w:p>
    <w:p w14:paraId="4EC60AFD"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4.1.</w:t>
      </w:r>
      <w:r>
        <w:rPr>
          <w:rFonts w:asciiTheme="minorHAnsi" w:eastAsiaTheme="minorEastAsia" w:hAnsiTheme="minorHAnsi" w:cstheme="minorBidi"/>
          <w:iCs w:val="0"/>
          <w:noProof/>
          <w:sz w:val="22"/>
          <w:lang w:val="en-NZ" w:eastAsia="en-NZ"/>
        </w:rPr>
        <w:tab/>
      </w:r>
      <w:r>
        <w:rPr>
          <w:noProof/>
        </w:rPr>
        <w:t>Defence CRC establishment</w:t>
      </w:r>
      <w:r>
        <w:rPr>
          <w:noProof/>
        </w:rPr>
        <w:tab/>
      </w:r>
      <w:r>
        <w:rPr>
          <w:noProof/>
        </w:rPr>
        <w:fldChar w:fldCharType="begin"/>
      </w:r>
      <w:r>
        <w:rPr>
          <w:noProof/>
        </w:rPr>
        <w:instrText xml:space="preserve"> PAGEREF _Toc481742481 \h </w:instrText>
      </w:r>
      <w:r>
        <w:rPr>
          <w:noProof/>
        </w:rPr>
      </w:r>
      <w:r>
        <w:rPr>
          <w:noProof/>
        </w:rPr>
        <w:fldChar w:fldCharType="separate"/>
      </w:r>
      <w:r w:rsidR="00EC68FC">
        <w:rPr>
          <w:noProof/>
        </w:rPr>
        <w:t>7</w:t>
      </w:r>
      <w:r>
        <w:rPr>
          <w:noProof/>
        </w:rPr>
        <w:fldChar w:fldCharType="end"/>
      </w:r>
    </w:p>
    <w:p w14:paraId="1EA05C50"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4.2.</w:t>
      </w:r>
      <w:r>
        <w:rPr>
          <w:rFonts w:asciiTheme="minorHAnsi" w:eastAsiaTheme="minorEastAsia" w:hAnsiTheme="minorHAnsi" w:cstheme="minorBidi"/>
          <w:iCs w:val="0"/>
          <w:noProof/>
          <w:sz w:val="22"/>
          <w:lang w:val="en-NZ" w:eastAsia="en-NZ"/>
        </w:rPr>
        <w:tab/>
      </w:r>
      <w:r>
        <w:rPr>
          <w:noProof/>
        </w:rPr>
        <w:t>Defence CRC formation and governance</w:t>
      </w:r>
      <w:r>
        <w:rPr>
          <w:noProof/>
        </w:rPr>
        <w:tab/>
      </w:r>
      <w:r>
        <w:rPr>
          <w:noProof/>
        </w:rPr>
        <w:fldChar w:fldCharType="begin"/>
      </w:r>
      <w:r>
        <w:rPr>
          <w:noProof/>
        </w:rPr>
        <w:instrText xml:space="preserve"> PAGEREF _Toc481742482 \h </w:instrText>
      </w:r>
      <w:r>
        <w:rPr>
          <w:noProof/>
        </w:rPr>
      </w:r>
      <w:r>
        <w:rPr>
          <w:noProof/>
        </w:rPr>
        <w:fldChar w:fldCharType="separate"/>
      </w:r>
      <w:r w:rsidR="00EC68FC">
        <w:rPr>
          <w:noProof/>
        </w:rPr>
        <w:t>7</w:t>
      </w:r>
      <w:r>
        <w:rPr>
          <w:noProof/>
        </w:rPr>
        <w:fldChar w:fldCharType="end"/>
      </w:r>
    </w:p>
    <w:p w14:paraId="090218B8"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4.3.</w:t>
      </w:r>
      <w:r>
        <w:rPr>
          <w:rFonts w:asciiTheme="minorHAnsi" w:eastAsiaTheme="minorEastAsia" w:hAnsiTheme="minorHAnsi" w:cstheme="minorBidi"/>
          <w:iCs w:val="0"/>
          <w:noProof/>
          <w:sz w:val="22"/>
          <w:lang w:val="en-NZ" w:eastAsia="en-NZ"/>
        </w:rPr>
        <w:tab/>
      </w:r>
      <w:r>
        <w:rPr>
          <w:noProof/>
        </w:rPr>
        <w:t>Final decision</w:t>
      </w:r>
      <w:r>
        <w:rPr>
          <w:noProof/>
        </w:rPr>
        <w:tab/>
      </w:r>
      <w:r>
        <w:rPr>
          <w:noProof/>
        </w:rPr>
        <w:fldChar w:fldCharType="begin"/>
      </w:r>
      <w:r>
        <w:rPr>
          <w:noProof/>
        </w:rPr>
        <w:instrText xml:space="preserve"> PAGEREF _Toc481742483 \h </w:instrText>
      </w:r>
      <w:r>
        <w:rPr>
          <w:noProof/>
        </w:rPr>
      </w:r>
      <w:r>
        <w:rPr>
          <w:noProof/>
        </w:rPr>
        <w:fldChar w:fldCharType="separate"/>
      </w:r>
      <w:r w:rsidR="00EC68FC">
        <w:rPr>
          <w:noProof/>
        </w:rPr>
        <w:t>9</w:t>
      </w:r>
      <w:r>
        <w:rPr>
          <w:noProof/>
        </w:rPr>
        <w:fldChar w:fldCharType="end"/>
      </w:r>
    </w:p>
    <w:p w14:paraId="307B1267"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4.4.</w:t>
      </w:r>
      <w:r>
        <w:rPr>
          <w:rFonts w:asciiTheme="minorHAnsi" w:eastAsiaTheme="minorEastAsia" w:hAnsiTheme="minorHAnsi" w:cstheme="minorBidi"/>
          <w:iCs w:val="0"/>
          <w:noProof/>
          <w:sz w:val="22"/>
          <w:lang w:val="en-NZ" w:eastAsia="en-NZ"/>
        </w:rPr>
        <w:tab/>
      </w:r>
      <w:r>
        <w:rPr>
          <w:noProof/>
        </w:rPr>
        <w:t>Funding arrangements</w:t>
      </w:r>
      <w:r>
        <w:rPr>
          <w:noProof/>
        </w:rPr>
        <w:tab/>
      </w:r>
      <w:r>
        <w:rPr>
          <w:noProof/>
        </w:rPr>
        <w:fldChar w:fldCharType="begin"/>
      </w:r>
      <w:r>
        <w:rPr>
          <w:noProof/>
        </w:rPr>
        <w:instrText xml:space="preserve"> PAGEREF _Toc481742484 \h </w:instrText>
      </w:r>
      <w:r>
        <w:rPr>
          <w:noProof/>
        </w:rPr>
      </w:r>
      <w:r>
        <w:rPr>
          <w:noProof/>
        </w:rPr>
        <w:fldChar w:fldCharType="separate"/>
      </w:r>
      <w:r w:rsidR="00EC68FC">
        <w:rPr>
          <w:noProof/>
        </w:rPr>
        <w:t>9</w:t>
      </w:r>
      <w:r>
        <w:rPr>
          <w:noProof/>
        </w:rPr>
        <w:fldChar w:fldCharType="end"/>
      </w:r>
    </w:p>
    <w:p w14:paraId="7C7DBECC"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4.5.</w:t>
      </w:r>
      <w:r>
        <w:rPr>
          <w:rFonts w:asciiTheme="minorHAnsi" w:eastAsiaTheme="minorEastAsia" w:hAnsiTheme="minorHAnsi" w:cstheme="minorBidi"/>
          <w:iCs w:val="0"/>
          <w:noProof/>
          <w:sz w:val="22"/>
          <w:lang w:val="en-NZ" w:eastAsia="en-NZ"/>
        </w:rPr>
        <w:tab/>
      </w:r>
      <w:r>
        <w:rPr>
          <w:noProof/>
        </w:rPr>
        <w:t>Eligible activities</w:t>
      </w:r>
      <w:r>
        <w:rPr>
          <w:noProof/>
        </w:rPr>
        <w:tab/>
      </w:r>
      <w:r>
        <w:rPr>
          <w:noProof/>
        </w:rPr>
        <w:fldChar w:fldCharType="begin"/>
      </w:r>
      <w:r>
        <w:rPr>
          <w:noProof/>
        </w:rPr>
        <w:instrText xml:space="preserve"> PAGEREF _Toc481742485 \h </w:instrText>
      </w:r>
      <w:r>
        <w:rPr>
          <w:noProof/>
        </w:rPr>
      </w:r>
      <w:r>
        <w:rPr>
          <w:noProof/>
        </w:rPr>
        <w:fldChar w:fldCharType="separate"/>
      </w:r>
      <w:r w:rsidR="00EC68FC">
        <w:rPr>
          <w:noProof/>
        </w:rPr>
        <w:t>9</w:t>
      </w:r>
      <w:r>
        <w:rPr>
          <w:noProof/>
        </w:rPr>
        <w:fldChar w:fldCharType="end"/>
      </w:r>
    </w:p>
    <w:p w14:paraId="7F0D9FF3"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4.6.</w:t>
      </w:r>
      <w:r>
        <w:rPr>
          <w:rFonts w:asciiTheme="minorHAnsi" w:eastAsiaTheme="minorEastAsia" w:hAnsiTheme="minorHAnsi" w:cstheme="minorBidi"/>
          <w:iCs w:val="0"/>
          <w:noProof/>
          <w:sz w:val="22"/>
          <w:lang w:val="en-NZ" w:eastAsia="en-NZ"/>
        </w:rPr>
        <w:tab/>
      </w:r>
      <w:r>
        <w:rPr>
          <w:noProof/>
        </w:rPr>
        <w:t>Eligible projects</w:t>
      </w:r>
      <w:r>
        <w:rPr>
          <w:noProof/>
        </w:rPr>
        <w:tab/>
      </w:r>
      <w:r>
        <w:rPr>
          <w:noProof/>
        </w:rPr>
        <w:fldChar w:fldCharType="begin"/>
      </w:r>
      <w:r>
        <w:rPr>
          <w:noProof/>
        </w:rPr>
        <w:instrText xml:space="preserve"> PAGEREF _Toc481742486 \h </w:instrText>
      </w:r>
      <w:r>
        <w:rPr>
          <w:noProof/>
        </w:rPr>
      </w:r>
      <w:r>
        <w:rPr>
          <w:noProof/>
        </w:rPr>
        <w:fldChar w:fldCharType="separate"/>
      </w:r>
      <w:r w:rsidR="00EC68FC">
        <w:rPr>
          <w:noProof/>
        </w:rPr>
        <w:t>9</w:t>
      </w:r>
      <w:r>
        <w:rPr>
          <w:noProof/>
        </w:rPr>
        <w:fldChar w:fldCharType="end"/>
      </w:r>
    </w:p>
    <w:p w14:paraId="48BE399E"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4.7.</w:t>
      </w:r>
      <w:r>
        <w:rPr>
          <w:rFonts w:asciiTheme="minorHAnsi" w:eastAsiaTheme="minorEastAsia" w:hAnsiTheme="minorHAnsi" w:cstheme="minorBidi"/>
          <w:iCs w:val="0"/>
          <w:noProof/>
          <w:sz w:val="22"/>
          <w:lang w:val="en-NZ" w:eastAsia="en-NZ"/>
        </w:rPr>
        <w:tab/>
      </w:r>
      <w:r>
        <w:rPr>
          <w:noProof/>
        </w:rPr>
        <w:t>Eligible expenditure</w:t>
      </w:r>
      <w:r>
        <w:rPr>
          <w:noProof/>
        </w:rPr>
        <w:tab/>
      </w:r>
      <w:r>
        <w:rPr>
          <w:noProof/>
        </w:rPr>
        <w:fldChar w:fldCharType="begin"/>
      </w:r>
      <w:r>
        <w:rPr>
          <w:noProof/>
        </w:rPr>
        <w:instrText xml:space="preserve"> PAGEREF _Toc481742487 \h </w:instrText>
      </w:r>
      <w:r>
        <w:rPr>
          <w:noProof/>
        </w:rPr>
      </w:r>
      <w:r>
        <w:rPr>
          <w:noProof/>
        </w:rPr>
        <w:fldChar w:fldCharType="separate"/>
      </w:r>
      <w:r w:rsidR="00EC68FC">
        <w:rPr>
          <w:noProof/>
        </w:rPr>
        <w:t>10</w:t>
      </w:r>
      <w:r>
        <w:rPr>
          <w:noProof/>
        </w:rPr>
        <w:fldChar w:fldCharType="end"/>
      </w:r>
    </w:p>
    <w:p w14:paraId="44B5447B"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5.</w:t>
      </w:r>
      <w:r>
        <w:rPr>
          <w:rFonts w:asciiTheme="minorHAnsi" w:eastAsiaTheme="minorEastAsia" w:hAnsiTheme="minorHAnsi" w:cstheme="minorBidi"/>
          <w:b w:val="0"/>
          <w:iCs w:val="0"/>
          <w:noProof/>
          <w:sz w:val="22"/>
          <w:lang w:val="en-NZ" w:eastAsia="en-NZ"/>
        </w:rPr>
        <w:tab/>
      </w:r>
      <w:r>
        <w:rPr>
          <w:noProof/>
        </w:rPr>
        <w:t>Participants in a Defence CRC</w:t>
      </w:r>
      <w:r>
        <w:rPr>
          <w:noProof/>
        </w:rPr>
        <w:tab/>
      </w:r>
      <w:r>
        <w:rPr>
          <w:noProof/>
        </w:rPr>
        <w:fldChar w:fldCharType="begin"/>
      </w:r>
      <w:r>
        <w:rPr>
          <w:noProof/>
        </w:rPr>
        <w:instrText xml:space="preserve"> PAGEREF _Toc481742488 \h </w:instrText>
      </w:r>
      <w:r>
        <w:rPr>
          <w:noProof/>
        </w:rPr>
      </w:r>
      <w:r>
        <w:rPr>
          <w:noProof/>
        </w:rPr>
        <w:fldChar w:fldCharType="separate"/>
      </w:r>
      <w:r w:rsidR="00EC68FC">
        <w:rPr>
          <w:noProof/>
        </w:rPr>
        <w:t>10</w:t>
      </w:r>
      <w:r>
        <w:rPr>
          <w:noProof/>
        </w:rPr>
        <w:fldChar w:fldCharType="end"/>
      </w:r>
    </w:p>
    <w:p w14:paraId="7910F39A"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5.1.</w:t>
      </w:r>
      <w:r>
        <w:rPr>
          <w:rFonts w:asciiTheme="minorHAnsi" w:eastAsiaTheme="minorEastAsia" w:hAnsiTheme="minorHAnsi" w:cstheme="minorBidi"/>
          <w:iCs w:val="0"/>
          <w:noProof/>
          <w:sz w:val="22"/>
          <w:lang w:val="en-NZ" w:eastAsia="en-NZ"/>
        </w:rPr>
        <w:tab/>
      </w:r>
      <w:r>
        <w:rPr>
          <w:noProof/>
        </w:rPr>
        <w:t>Eligibility criteria for participants</w:t>
      </w:r>
      <w:r>
        <w:rPr>
          <w:noProof/>
        </w:rPr>
        <w:tab/>
      </w:r>
      <w:r>
        <w:rPr>
          <w:noProof/>
        </w:rPr>
        <w:fldChar w:fldCharType="begin"/>
      </w:r>
      <w:r>
        <w:rPr>
          <w:noProof/>
        </w:rPr>
        <w:instrText xml:space="preserve"> PAGEREF _Toc481742489 \h </w:instrText>
      </w:r>
      <w:r>
        <w:rPr>
          <w:noProof/>
        </w:rPr>
      </w:r>
      <w:r>
        <w:rPr>
          <w:noProof/>
        </w:rPr>
        <w:fldChar w:fldCharType="separate"/>
      </w:r>
      <w:r w:rsidR="00EC68FC">
        <w:rPr>
          <w:noProof/>
        </w:rPr>
        <w:t>10</w:t>
      </w:r>
      <w:r>
        <w:rPr>
          <w:noProof/>
        </w:rPr>
        <w:fldChar w:fldCharType="end"/>
      </w:r>
    </w:p>
    <w:p w14:paraId="1A5E61BE"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5.2.</w:t>
      </w:r>
      <w:r>
        <w:rPr>
          <w:rFonts w:asciiTheme="minorHAnsi" w:eastAsiaTheme="minorEastAsia" w:hAnsiTheme="minorHAnsi" w:cstheme="minorBidi"/>
          <w:iCs w:val="0"/>
          <w:noProof/>
          <w:sz w:val="22"/>
          <w:lang w:val="en-NZ" w:eastAsia="en-NZ"/>
        </w:rPr>
        <w:tab/>
      </w:r>
      <w:r>
        <w:rPr>
          <w:noProof/>
        </w:rPr>
        <w:t>Merit criteria for participant applications</w:t>
      </w:r>
      <w:r>
        <w:rPr>
          <w:noProof/>
        </w:rPr>
        <w:tab/>
      </w:r>
      <w:r>
        <w:rPr>
          <w:noProof/>
        </w:rPr>
        <w:fldChar w:fldCharType="begin"/>
      </w:r>
      <w:r>
        <w:rPr>
          <w:noProof/>
        </w:rPr>
        <w:instrText xml:space="preserve"> PAGEREF _Toc481742490 \h </w:instrText>
      </w:r>
      <w:r>
        <w:rPr>
          <w:noProof/>
        </w:rPr>
      </w:r>
      <w:r>
        <w:rPr>
          <w:noProof/>
        </w:rPr>
        <w:fldChar w:fldCharType="separate"/>
      </w:r>
      <w:r w:rsidR="00EC68FC">
        <w:rPr>
          <w:noProof/>
        </w:rPr>
        <w:t>11</w:t>
      </w:r>
      <w:r>
        <w:rPr>
          <w:noProof/>
        </w:rPr>
        <w:fldChar w:fldCharType="end"/>
      </w:r>
    </w:p>
    <w:p w14:paraId="31D8872C"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5.3.</w:t>
      </w:r>
      <w:r>
        <w:rPr>
          <w:rFonts w:asciiTheme="minorHAnsi" w:eastAsiaTheme="minorEastAsia" w:hAnsiTheme="minorHAnsi" w:cstheme="minorBidi"/>
          <w:iCs w:val="0"/>
          <w:noProof/>
          <w:sz w:val="22"/>
          <w:lang w:val="en-NZ" w:eastAsia="en-NZ"/>
        </w:rPr>
        <w:tab/>
      </w:r>
      <w:r>
        <w:rPr>
          <w:noProof/>
        </w:rPr>
        <w:t>Participants’ rights and obligations</w:t>
      </w:r>
      <w:r>
        <w:rPr>
          <w:noProof/>
        </w:rPr>
        <w:tab/>
      </w:r>
      <w:r>
        <w:rPr>
          <w:noProof/>
        </w:rPr>
        <w:fldChar w:fldCharType="begin"/>
      </w:r>
      <w:r>
        <w:rPr>
          <w:noProof/>
        </w:rPr>
        <w:instrText xml:space="preserve"> PAGEREF _Toc481742491 \h </w:instrText>
      </w:r>
      <w:r>
        <w:rPr>
          <w:noProof/>
        </w:rPr>
      </w:r>
      <w:r>
        <w:rPr>
          <w:noProof/>
        </w:rPr>
        <w:fldChar w:fldCharType="separate"/>
      </w:r>
      <w:r w:rsidR="00EC68FC">
        <w:rPr>
          <w:noProof/>
        </w:rPr>
        <w:t>11</w:t>
      </w:r>
      <w:r>
        <w:rPr>
          <w:noProof/>
        </w:rPr>
        <w:fldChar w:fldCharType="end"/>
      </w:r>
    </w:p>
    <w:p w14:paraId="5AC671F5"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6.</w:t>
      </w:r>
      <w:r>
        <w:rPr>
          <w:rFonts w:asciiTheme="minorHAnsi" w:eastAsiaTheme="minorEastAsia" w:hAnsiTheme="minorHAnsi" w:cstheme="minorBidi"/>
          <w:b w:val="0"/>
          <w:iCs w:val="0"/>
          <w:noProof/>
          <w:sz w:val="22"/>
          <w:lang w:val="en-NZ" w:eastAsia="en-NZ"/>
        </w:rPr>
        <w:tab/>
      </w:r>
      <w:r>
        <w:rPr>
          <w:noProof/>
        </w:rPr>
        <w:t>Project IP and Projects</w:t>
      </w:r>
      <w:r>
        <w:rPr>
          <w:noProof/>
        </w:rPr>
        <w:tab/>
      </w:r>
      <w:r>
        <w:rPr>
          <w:noProof/>
        </w:rPr>
        <w:fldChar w:fldCharType="begin"/>
      </w:r>
      <w:r>
        <w:rPr>
          <w:noProof/>
        </w:rPr>
        <w:instrText xml:space="preserve"> PAGEREF _Toc481742492 \h </w:instrText>
      </w:r>
      <w:r>
        <w:rPr>
          <w:noProof/>
        </w:rPr>
      </w:r>
      <w:r>
        <w:rPr>
          <w:noProof/>
        </w:rPr>
        <w:fldChar w:fldCharType="separate"/>
      </w:r>
      <w:r w:rsidR="00EC68FC">
        <w:rPr>
          <w:noProof/>
        </w:rPr>
        <w:t>12</w:t>
      </w:r>
      <w:r>
        <w:rPr>
          <w:noProof/>
        </w:rPr>
        <w:fldChar w:fldCharType="end"/>
      </w:r>
    </w:p>
    <w:p w14:paraId="0A0EAF14"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6.1.</w:t>
      </w:r>
      <w:r>
        <w:rPr>
          <w:rFonts w:asciiTheme="minorHAnsi" w:eastAsiaTheme="minorEastAsia" w:hAnsiTheme="minorHAnsi" w:cstheme="minorBidi"/>
          <w:iCs w:val="0"/>
          <w:noProof/>
          <w:sz w:val="22"/>
          <w:lang w:val="en-NZ" w:eastAsia="en-NZ"/>
        </w:rPr>
        <w:tab/>
      </w:r>
      <w:r>
        <w:rPr>
          <w:noProof/>
        </w:rPr>
        <w:t>Project IP</w:t>
      </w:r>
      <w:r>
        <w:rPr>
          <w:noProof/>
        </w:rPr>
        <w:tab/>
      </w:r>
      <w:r>
        <w:rPr>
          <w:noProof/>
        </w:rPr>
        <w:fldChar w:fldCharType="begin"/>
      </w:r>
      <w:r>
        <w:rPr>
          <w:noProof/>
        </w:rPr>
        <w:instrText xml:space="preserve"> PAGEREF _Toc481742493 \h </w:instrText>
      </w:r>
      <w:r>
        <w:rPr>
          <w:noProof/>
        </w:rPr>
      </w:r>
      <w:r>
        <w:rPr>
          <w:noProof/>
        </w:rPr>
        <w:fldChar w:fldCharType="separate"/>
      </w:r>
      <w:r w:rsidR="00EC68FC">
        <w:rPr>
          <w:noProof/>
        </w:rPr>
        <w:t>12</w:t>
      </w:r>
      <w:r>
        <w:rPr>
          <w:noProof/>
        </w:rPr>
        <w:fldChar w:fldCharType="end"/>
      </w:r>
    </w:p>
    <w:p w14:paraId="705F5B65"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6.2.</w:t>
      </w:r>
      <w:r>
        <w:rPr>
          <w:rFonts w:asciiTheme="minorHAnsi" w:eastAsiaTheme="minorEastAsia" w:hAnsiTheme="minorHAnsi" w:cstheme="minorBidi"/>
          <w:iCs w:val="0"/>
          <w:noProof/>
          <w:sz w:val="22"/>
          <w:lang w:val="en-NZ" w:eastAsia="en-NZ"/>
        </w:rPr>
        <w:tab/>
      </w:r>
      <w:r>
        <w:rPr>
          <w:noProof/>
        </w:rPr>
        <w:t>Project development and approval</w:t>
      </w:r>
      <w:r>
        <w:rPr>
          <w:noProof/>
        </w:rPr>
        <w:tab/>
      </w:r>
      <w:r>
        <w:rPr>
          <w:noProof/>
        </w:rPr>
        <w:fldChar w:fldCharType="begin"/>
      </w:r>
      <w:r>
        <w:rPr>
          <w:noProof/>
        </w:rPr>
        <w:instrText xml:space="preserve"> PAGEREF _Toc481742494 \h </w:instrText>
      </w:r>
      <w:r>
        <w:rPr>
          <w:noProof/>
        </w:rPr>
      </w:r>
      <w:r>
        <w:rPr>
          <w:noProof/>
        </w:rPr>
        <w:fldChar w:fldCharType="separate"/>
      </w:r>
      <w:r w:rsidR="00EC68FC">
        <w:rPr>
          <w:noProof/>
        </w:rPr>
        <w:t>12</w:t>
      </w:r>
      <w:r>
        <w:rPr>
          <w:noProof/>
        </w:rPr>
        <w:fldChar w:fldCharType="end"/>
      </w:r>
    </w:p>
    <w:p w14:paraId="15421653"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6.3.</w:t>
      </w:r>
      <w:r>
        <w:rPr>
          <w:rFonts w:asciiTheme="minorHAnsi" w:eastAsiaTheme="minorEastAsia" w:hAnsiTheme="minorHAnsi" w:cstheme="minorBidi"/>
          <w:iCs w:val="0"/>
          <w:noProof/>
          <w:sz w:val="22"/>
          <w:lang w:val="en-NZ" w:eastAsia="en-NZ"/>
        </w:rPr>
        <w:tab/>
      </w:r>
      <w:r>
        <w:rPr>
          <w:noProof/>
        </w:rPr>
        <w:t>Selection of project participants</w:t>
      </w:r>
      <w:r>
        <w:rPr>
          <w:noProof/>
        </w:rPr>
        <w:tab/>
      </w:r>
      <w:r>
        <w:rPr>
          <w:noProof/>
        </w:rPr>
        <w:fldChar w:fldCharType="begin"/>
      </w:r>
      <w:r>
        <w:rPr>
          <w:noProof/>
        </w:rPr>
        <w:instrText xml:space="preserve"> PAGEREF _Toc481742495 \h </w:instrText>
      </w:r>
      <w:r>
        <w:rPr>
          <w:noProof/>
        </w:rPr>
      </w:r>
      <w:r>
        <w:rPr>
          <w:noProof/>
        </w:rPr>
        <w:fldChar w:fldCharType="separate"/>
      </w:r>
      <w:r w:rsidR="00EC68FC">
        <w:rPr>
          <w:noProof/>
        </w:rPr>
        <w:t>13</w:t>
      </w:r>
      <w:r>
        <w:rPr>
          <w:noProof/>
        </w:rPr>
        <w:fldChar w:fldCharType="end"/>
      </w:r>
    </w:p>
    <w:p w14:paraId="235F1F88"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7.</w:t>
      </w:r>
      <w:r>
        <w:rPr>
          <w:rFonts w:asciiTheme="minorHAnsi" w:eastAsiaTheme="minorEastAsia" w:hAnsiTheme="minorHAnsi" w:cstheme="minorBidi"/>
          <w:b w:val="0"/>
          <w:iCs w:val="0"/>
          <w:noProof/>
          <w:sz w:val="22"/>
          <w:lang w:val="en-NZ" w:eastAsia="en-NZ"/>
        </w:rPr>
        <w:tab/>
      </w:r>
      <w:r>
        <w:rPr>
          <w:noProof/>
        </w:rPr>
        <w:t>How grant funding is paid</w:t>
      </w:r>
      <w:r>
        <w:rPr>
          <w:noProof/>
        </w:rPr>
        <w:tab/>
      </w:r>
      <w:r>
        <w:rPr>
          <w:noProof/>
        </w:rPr>
        <w:fldChar w:fldCharType="begin"/>
      </w:r>
      <w:r>
        <w:rPr>
          <w:noProof/>
        </w:rPr>
        <w:instrText xml:space="preserve"> PAGEREF _Toc481742496 \h </w:instrText>
      </w:r>
      <w:r>
        <w:rPr>
          <w:noProof/>
        </w:rPr>
      </w:r>
      <w:r>
        <w:rPr>
          <w:noProof/>
        </w:rPr>
        <w:fldChar w:fldCharType="separate"/>
      </w:r>
      <w:r w:rsidR="00EC68FC">
        <w:rPr>
          <w:noProof/>
        </w:rPr>
        <w:t>13</w:t>
      </w:r>
      <w:r>
        <w:rPr>
          <w:noProof/>
        </w:rPr>
        <w:fldChar w:fldCharType="end"/>
      </w:r>
    </w:p>
    <w:p w14:paraId="134972C9"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7.1.</w:t>
      </w:r>
      <w:r>
        <w:rPr>
          <w:rFonts w:asciiTheme="minorHAnsi" w:eastAsiaTheme="minorEastAsia" w:hAnsiTheme="minorHAnsi" w:cstheme="minorBidi"/>
          <w:iCs w:val="0"/>
          <w:noProof/>
          <w:sz w:val="22"/>
          <w:lang w:val="en-NZ" w:eastAsia="en-NZ"/>
        </w:rPr>
        <w:tab/>
      </w:r>
      <w:r>
        <w:rPr>
          <w:noProof/>
        </w:rPr>
        <w:t>Monitoring activities and projects</w:t>
      </w:r>
      <w:r>
        <w:rPr>
          <w:noProof/>
        </w:rPr>
        <w:tab/>
      </w:r>
      <w:r>
        <w:rPr>
          <w:noProof/>
        </w:rPr>
        <w:fldChar w:fldCharType="begin"/>
      </w:r>
      <w:r>
        <w:rPr>
          <w:noProof/>
        </w:rPr>
        <w:instrText xml:space="preserve"> PAGEREF _Toc481742497 \h </w:instrText>
      </w:r>
      <w:r>
        <w:rPr>
          <w:noProof/>
        </w:rPr>
      </w:r>
      <w:r>
        <w:rPr>
          <w:noProof/>
        </w:rPr>
        <w:fldChar w:fldCharType="separate"/>
      </w:r>
      <w:r w:rsidR="00EC68FC">
        <w:rPr>
          <w:noProof/>
        </w:rPr>
        <w:t>14</w:t>
      </w:r>
      <w:r>
        <w:rPr>
          <w:noProof/>
        </w:rPr>
        <w:fldChar w:fldCharType="end"/>
      </w:r>
    </w:p>
    <w:p w14:paraId="03C53C59"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7.2.</w:t>
      </w:r>
      <w:r>
        <w:rPr>
          <w:rFonts w:asciiTheme="minorHAnsi" w:eastAsiaTheme="minorEastAsia" w:hAnsiTheme="minorHAnsi" w:cstheme="minorBidi"/>
          <w:iCs w:val="0"/>
          <w:noProof/>
          <w:sz w:val="22"/>
          <w:lang w:val="en-NZ" w:eastAsia="en-NZ"/>
        </w:rPr>
        <w:tab/>
      </w:r>
      <w:r>
        <w:rPr>
          <w:noProof/>
        </w:rPr>
        <w:t>Quarterly reports</w:t>
      </w:r>
      <w:r>
        <w:rPr>
          <w:noProof/>
        </w:rPr>
        <w:tab/>
      </w:r>
      <w:r>
        <w:rPr>
          <w:noProof/>
        </w:rPr>
        <w:fldChar w:fldCharType="begin"/>
      </w:r>
      <w:r>
        <w:rPr>
          <w:noProof/>
        </w:rPr>
        <w:instrText xml:space="preserve"> PAGEREF _Toc481742498 \h </w:instrText>
      </w:r>
      <w:r>
        <w:rPr>
          <w:noProof/>
        </w:rPr>
      </w:r>
      <w:r>
        <w:rPr>
          <w:noProof/>
        </w:rPr>
        <w:fldChar w:fldCharType="separate"/>
      </w:r>
      <w:r w:rsidR="00EC68FC">
        <w:rPr>
          <w:noProof/>
        </w:rPr>
        <w:t>14</w:t>
      </w:r>
      <w:r>
        <w:rPr>
          <w:noProof/>
        </w:rPr>
        <w:fldChar w:fldCharType="end"/>
      </w:r>
    </w:p>
    <w:p w14:paraId="40A8E611"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7.3.</w:t>
      </w:r>
      <w:r>
        <w:rPr>
          <w:rFonts w:asciiTheme="minorHAnsi" w:eastAsiaTheme="minorEastAsia" w:hAnsiTheme="minorHAnsi" w:cstheme="minorBidi"/>
          <w:iCs w:val="0"/>
          <w:noProof/>
          <w:sz w:val="22"/>
          <w:lang w:val="en-NZ" w:eastAsia="en-NZ"/>
        </w:rPr>
        <w:tab/>
      </w:r>
      <w:r>
        <w:rPr>
          <w:noProof/>
        </w:rPr>
        <w:t>Annual report</w:t>
      </w:r>
      <w:r>
        <w:rPr>
          <w:noProof/>
        </w:rPr>
        <w:tab/>
      </w:r>
      <w:r>
        <w:rPr>
          <w:noProof/>
        </w:rPr>
        <w:fldChar w:fldCharType="begin"/>
      </w:r>
      <w:r>
        <w:rPr>
          <w:noProof/>
        </w:rPr>
        <w:instrText xml:space="preserve"> PAGEREF _Toc481742499 \h </w:instrText>
      </w:r>
      <w:r>
        <w:rPr>
          <w:noProof/>
        </w:rPr>
      </w:r>
      <w:r>
        <w:rPr>
          <w:noProof/>
        </w:rPr>
        <w:fldChar w:fldCharType="separate"/>
      </w:r>
      <w:r w:rsidR="00EC68FC">
        <w:rPr>
          <w:noProof/>
        </w:rPr>
        <w:t>14</w:t>
      </w:r>
      <w:r>
        <w:rPr>
          <w:noProof/>
        </w:rPr>
        <w:fldChar w:fldCharType="end"/>
      </w:r>
    </w:p>
    <w:p w14:paraId="2A8EFBCF"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7.4.</w:t>
      </w:r>
      <w:r>
        <w:rPr>
          <w:rFonts w:asciiTheme="minorHAnsi" w:eastAsiaTheme="minorEastAsia" w:hAnsiTheme="minorHAnsi" w:cstheme="minorBidi"/>
          <w:iCs w:val="0"/>
          <w:noProof/>
          <w:sz w:val="22"/>
          <w:lang w:val="en-NZ" w:eastAsia="en-NZ"/>
        </w:rPr>
        <w:tab/>
      </w:r>
      <w:r>
        <w:rPr>
          <w:noProof/>
        </w:rPr>
        <w:t>Final report</w:t>
      </w:r>
      <w:r>
        <w:rPr>
          <w:noProof/>
        </w:rPr>
        <w:tab/>
      </w:r>
      <w:r>
        <w:rPr>
          <w:noProof/>
        </w:rPr>
        <w:fldChar w:fldCharType="begin"/>
      </w:r>
      <w:r>
        <w:rPr>
          <w:noProof/>
        </w:rPr>
        <w:instrText xml:space="preserve"> PAGEREF _Toc481742500 \h </w:instrText>
      </w:r>
      <w:r>
        <w:rPr>
          <w:noProof/>
        </w:rPr>
      </w:r>
      <w:r>
        <w:rPr>
          <w:noProof/>
        </w:rPr>
        <w:fldChar w:fldCharType="separate"/>
      </w:r>
      <w:r w:rsidR="00EC68FC">
        <w:rPr>
          <w:noProof/>
        </w:rPr>
        <w:t>14</w:t>
      </w:r>
      <w:r>
        <w:rPr>
          <w:noProof/>
        </w:rPr>
        <w:fldChar w:fldCharType="end"/>
      </w:r>
    </w:p>
    <w:p w14:paraId="4A5F01AD"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7.5.</w:t>
      </w:r>
      <w:r>
        <w:rPr>
          <w:rFonts w:asciiTheme="minorHAnsi" w:eastAsiaTheme="minorEastAsia" w:hAnsiTheme="minorHAnsi" w:cstheme="minorBidi"/>
          <w:iCs w:val="0"/>
          <w:noProof/>
          <w:sz w:val="22"/>
          <w:lang w:val="en-NZ" w:eastAsia="en-NZ"/>
        </w:rPr>
        <w:tab/>
      </w:r>
      <w:r>
        <w:rPr>
          <w:noProof/>
        </w:rPr>
        <w:t>Ad-hoc reports</w:t>
      </w:r>
      <w:r>
        <w:rPr>
          <w:noProof/>
        </w:rPr>
        <w:tab/>
      </w:r>
      <w:r>
        <w:rPr>
          <w:noProof/>
        </w:rPr>
        <w:fldChar w:fldCharType="begin"/>
      </w:r>
      <w:r>
        <w:rPr>
          <w:noProof/>
        </w:rPr>
        <w:instrText xml:space="preserve"> PAGEREF _Toc481742501 \h </w:instrText>
      </w:r>
      <w:r>
        <w:rPr>
          <w:noProof/>
        </w:rPr>
      </w:r>
      <w:r>
        <w:rPr>
          <w:noProof/>
        </w:rPr>
        <w:fldChar w:fldCharType="separate"/>
      </w:r>
      <w:r w:rsidR="00EC68FC">
        <w:rPr>
          <w:noProof/>
        </w:rPr>
        <w:t>14</w:t>
      </w:r>
      <w:r>
        <w:rPr>
          <w:noProof/>
        </w:rPr>
        <w:fldChar w:fldCharType="end"/>
      </w:r>
    </w:p>
    <w:p w14:paraId="39D01CA5"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7.6.</w:t>
      </w:r>
      <w:r>
        <w:rPr>
          <w:rFonts w:asciiTheme="minorHAnsi" w:eastAsiaTheme="minorEastAsia" w:hAnsiTheme="minorHAnsi" w:cstheme="minorBidi"/>
          <w:iCs w:val="0"/>
          <w:noProof/>
          <w:sz w:val="22"/>
          <w:lang w:val="en-NZ" w:eastAsia="en-NZ"/>
        </w:rPr>
        <w:tab/>
      </w:r>
      <w:r>
        <w:rPr>
          <w:noProof/>
        </w:rPr>
        <w:t>Financial report</w:t>
      </w:r>
      <w:r>
        <w:rPr>
          <w:noProof/>
        </w:rPr>
        <w:tab/>
      </w:r>
      <w:r>
        <w:rPr>
          <w:noProof/>
        </w:rPr>
        <w:fldChar w:fldCharType="begin"/>
      </w:r>
      <w:r>
        <w:rPr>
          <w:noProof/>
        </w:rPr>
        <w:instrText xml:space="preserve"> PAGEREF _Toc481742502 \h </w:instrText>
      </w:r>
      <w:r>
        <w:rPr>
          <w:noProof/>
        </w:rPr>
      </w:r>
      <w:r>
        <w:rPr>
          <w:noProof/>
        </w:rPr>
        <w:fldChar w:fldCharType="separate"/>
      </w:r>
      <w:r w:rsidR="00EC68FC">
        <w:rPr>
          <w:noProof/>
        </w:rPr>
        <w:t>14</w:t>
      </w:r>
      <w:r>
        <w:rPr>
          <w:noProof/>
        </w:rPr>
        <w:fldChar w:fldCharType="end"/>
      </w:r>
    </w:p>
    <w:p w14:paraId="7FE7B4C3"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7.7.</w:t>
      </w:r>
      <w:r>
        <w:rPr>
          <w:rFonts w:asciiTheme="minorHAnsi" w:eastAsiaTheme="minorEastAsia" w:hAnsiTheme="minorHAnsi" w:cstheme="minorBidi"/>
          <w:iCs w:val="0"/>
          <w:noProof/>
          <w:sz w:val="22"/>
          <w:lang w:val="en-NZ" w:eastAsia="en-NZ"/>
        </w:rPr>
        <w:tab/>
      </w:r>
      <w:r>
        <w:rPr>
          <w:noProof/>
        </w:rPr>
        <w:t>Compliance visits</w:t>
      </w:r>
      <w:r>
        <w:rPr>
          <w:noProof/>
        </w:rPr>
        <w:tab/>
      </w:r>
      <w:r>
        <w:rPr>
          <w:noProof/>
        </w:rPr>
        <w:fldChar w:fldCharType="begin"/>
      </w:r>
      <w:r>
        <w:rPr>
          <w:noProof/>
        </w:rPr>
        <w:instrText xml:space="preserve"> PAGEREF _Toc481742503 \h </w:instrText>
      </w:r>
      <w:r>
        <w:rPr>
          <w:noProof/>
        </w:rPr>
      </w:r>
      <w:r>
        <w:rPr>
          <w:noProof/>
        </w:rPr>
        <w:fldChar w:fldCharType="separate"/>
      </w:r>
      <w:r w:rsidR="00EC68FC">
        <w:rPr>
          <w:noProof/>
        </w:rPr>
        <w:t>15</w:t>
      </w:r>
      <w:r>
        <w:rPr>
          <w:noProof/>
        </w:rPr>
        <w:fldChar w:fldCharType="end"/>
      </w:r>
    </w:p>
    <w:p w14:paraId="770EA056"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7.8.</w:t>
      </w:r>
      <w:r>
        <w:rPr>
          <w:rFonts w:asciiTheme="minorHAnsi" w:eastAsiaTheme="minorEastAsia" w:hAnsiTheme="minorHAnsi" w:cstheme="minorBidi"/>
          <w:iCs w:val="0"/>
          <w:noProof/>
          <w:sz w:val="22"/>
          <w:lang w:val="en-NZ" w:eastAsia="en-NZ"/>
        </w:rPr>
        <w:tab/>
      </w:r>
      <w:r>
        <w:rPr>
          <w:noProof/>
        </w:rPr>
        <w:t>Variations</w:t>
      </w:r>
      <w:r>
        <w:rPr>
          <w:noProof/>
        </w:rPr>
        <w:tab/>
      </w:r>
      <w:r>
        <w:rPr>
          <w:noProof/>
        </w:rPr>
        <w:fldChar w:fldCharType="begin"/>
      </w:r>
      <w:r>
        <w:rPr>
          <w:noProof/>
        </w:rPr>
        <w:instrText xml:space="preserve"> PAGEREF _Toc481742504 \h </w:instrText>
      </w:r>
      <w:r>
        <w:rPr>
          <w:noProof/>
        </w:rPr>
      </w:r>
      <w:r>
        <w:rPr>
          <w:noProof/>
        </w:rPr>
        <w:fldChar w:fldCharType="separate"/>
      </w:r>
      <w:r w:rsidR="00EC68FC">
        <w:rPr>
          <w:noProof/>
        </w:rPr>
        <w:t>15</w:t>
      </w:r>
      <w:r>
        <w:rPr>
          <w:noProof/>
        </w:rPr>
        <w:fldChar w:fldCharType="end"/>
      </w:r>
    </w:p>
    <w:p w14:paraId="0729FB0E"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7.9.</w:t>
      </w:r>
      <w:r>
        <w:rPr>
          <w:rFonts w:asciiTheme="minorHAnsi" w:eastAsiaTheme="minorEastAsia" w:hAnsiTheme="minorHAnsi" w:cstheme="minorBidi"/>
          <w:iCs w:val="0"/>
          <w:noProof/>
          <w:sz w:val="22"/>
          <w:lang w:val="en-NZ" w:eastAsia="en-NZ"/>
        </w:rPr>
        <w:tab/>
      </w:r>
      <w:r>
        <w:rPr>
          <w:noProof/>
        </w:rPr>
        <w:t>Evaluation and external evaluation</w:t>
      </w:r>
      <w:r>
        <w:rPr>
          <w:noProof/>
        </w:rPr>
        <w:tab/>
      </w:r>
      <w:r>
        <w:rPr>
          <w:noProof/>
        </w:rPr>
        <w:fldChar w:fldCharType="begin"/>
      </w:r>
      <w:r>
        <w:rPr>
          <w:noProof/>
        </w:rPr>
        <w:instrText xml:space="preserve"> PAGEREF _Toc481742505 \h </w:instrText>
      </w:r>
      <w:r>
        <w:rPr>
          <w:noProof/>
        </w:rPr>
      </w:r>
      <w:r>
        <w:rPr>
          <w:noProof/>
        </w:rPr>
        <w:fldChar w:fldCharType="separate"/>
      </w:r>
      <w:r w:rsidR="00EC68FC">
        <w:rPr>
          <w:noProof/>
        </w:rPr>
        <w:t>15</w:t>
      </w:r>
      <w:r>
        <w:rPr>
          <w:noProof/>
        </w:rPr>
        <w:fldChar w:fldCharType="end"/>
      </w:r>
    </w:p>
    <w:p w14:paraId="70910CA5"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7.10.</w:t>
      </w:r>
      <w:r>
        <w:rPr>
          <w:rFonts w:asciiTheme="minorHAnsi" w:eastAsiaTheme="minorEastAsia" w:hAnsiTheme="minorHAnsi" w:cstheme="minorBidi"/>
          <w:iCs w:val="0"/>
          <w:noProof/>
          <w:sz w:val="22"/>
          <w:lang w:val="en-NZ" w:eastAsia="en-NZ"/>
        </w:rPr>
        <w:tab/>
      </w:r>
      <w:r>
        <w:rPr>
          <w:noProof/>
        </w:rPr>
        <w:t>Keeping the department informed</w:t>
      </w:r>
      <w:r>
        <w:rPr>
          <w:noProof/>
        </w:rPr>
        <w:tab/>
      </w:r>
      <w:r>
        <w:rPr>
          <w:noProof/>
        </w:rPr>
        <w:fldChar w:fldCharType="begin"/>
      </w:r>
      <w:r>
        <w:rPr>
          <w:noProof/>
        </w:rPr>
        <w:instrText xml:space="preserve"> PAGEREF _Toc481742506 \h </w:instrText>
      </w:r>
      <w:r>
        <w:rPr>
          <w:noProof/>
        </w:rPr>
      </w:r>
      <w:r>
        <w:rPr>
          <w:noProof/>
        </w:rPr>
        <w:fldChar w:fldCharType="separate"/>
      </w:r>
      <w:r w:rsidR="00EC68FC">
        <w:rPr>
          <w:noProof/>
        </w:rPr>
        <w:t>16</w:t>
      </w:r>
      <w:r>
        <w:rPr>
          <w:noProof/>
        </w:rPr>
        <w:fldChar w:fldCharType="end"/>
      </w:r>
    </w:p>
    <w:p w14:paraId="079EF780"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7.11.</w:t>
      </w:r>
      <w:r>
        <w:rPr>
          <w:rFonts w:asciiTheme="minorHAnsi" w:eastAsiaTheme="minorEastAsia" w:hAnsiTheme="minorHAnsi" w:cstheme="minorBidi"/>
          <w:iCs w:val="0"/>
          <w:noProof/>
          <w:sz w:val="22"/>
          <w:lang w:val="en-NZ" w:eastAsia="en-NZ"/>
        </w:rPr>
        <w:tab/>
      </w:r>
      <w:r>
        <w:rPr>
          <w:noProof/>
        </w:rPr>
        <w:t>Tax obligations</w:t>
      </w:r>
      <w:r>
        <w:rPr>
          <w:noProof/>
        </w:rPr>
        <w:tab/>
      </w:r>
      <w:r>
        <w:rPr>
          <w:noProof/>
        </w:rPr>
        <w:fldChar w:fldCharType="begin"/>
      </w:r>
      <w:r>
        <w:rPr>
          <w:noProof/>
        </w:rPr>
        <w:instrText xml:space="preserve"> PAGEREF _Toc481742507 \h </w:instrText>
      </w:r>
      <w:r>
        <w:rPr>
          <w:noProof/>
        </w:rPr>
      </w:r>
      <w:r>
        <w:rPr>
          <w:noProof/>
        </w:rPr>
        <w:fldChar w:fldCharType="separate"/>
      </w:r>
      <w:r w:rsidR="00EC68FC">
        <w:rPr>
          <w:noProof/>
        </w:rPr>
        <w:t>16</w:t>
      </w:r>
      <w:r>
        <w:rPr>
          <w:noProof/>
        </w:rPr>
        <w:fldChar w:fldCharType="end"/>
      </w:r>
    </w:p>
    <w:p w14:paraId="7889B027"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8.</w:t>
      </w:r>
      <w:r>
        <w:rPr>
          <w:rFonts w:asciiTheme="minorHAnsi" w:eastAsiaTheme="minorEastAsia" w:hAnsiTheme="minorHAnsi" w:cstheme="minorBidi"/>
          <w:b w:val="0"/>
          <w:iCs w:val="0"/>
          <w:noProof/>
          <w:sz w:val="22"/>
          <w:lang w:val="en-NZ" w:eastAsia="en-NZ"/>
        </w:rPr>
        <w:tab/>
      </w:r>
      <w:r>
        <w:rPr>
          <w:noProof/>
        </w:rPr>
        <w:t>Conflicts of interest</w:t>
      </w:r>
      <w:r>
        <w:rPr>
          <w:noProof/>
        </w:rPr>
        <w:tab/>
      </w:r>
      <w:r>
        <w:rPr>
          <w:noProof/>
        </w:rPr>
        <w:fldChar w:fldCharType="begin"/>
      </w:r>
      <w:r>
        <w:rPr>
          <w:noProof/>
        </w:rPr>
        <w:instrText xml:space="preserve"> PAGEREF _Toc481742508 \h </w:instrText>
      </w:r>
      <w:r>
        <w:rPr>
          <w:noProof/>
        </w:rPr>
      </w:r>
      <w:r>
        <w:rPr>
          <w:noProof/>
        </w:rPr>
        <w:fldChar w:fldCharType="separate"/>
      </w:r>
      <w:r w:rsidR="00EC68FC">
        <w:rPr>
          <w:noProof/>
        </w:rPr>
        <w:t>16</w:t>
      </w:r>
      <w:r>
        <w:rPr>
          <w:noProof/>
        </w:rPr>
        <w:fldChar w:fldCharType="end"/>
      </w:r>
    </w:p>
    <w:p w14:paraId="5537D362"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8.1.</w:t>
      </w:r>
      <w:r>
        <w:rPr>
          <w:rFonts w:asciiTheme="minorHAnsi" w:eastAsiaTheme="minorEastAsia" w:hAnsiTheme="minorHAnsi" w:cstheme="minorBidi"/>
          <w:iCs w:val="0"/>
          <w:noProof/>
          <w:sz w:val="22"/>
          <w:lang w:val="en-NZ" w:eastAsia="en-NZ"/>
        </w:rPr>
        <w:tab/>
      </w:r>
      <w:r>
        <w:rPr>
          <w:noProof/>
        </w:rPr>
        <w:t>Conflict of interest responsibilities</w:t>
      </w:r>
      <w:r>
        <w:rPr>
          <w:noProof/>
        </w:rPr>
        <w:tab/>
      </w:r>
      <w:r>
        <w:rPr>
          <w:noProof/>
        </w:rPr>
        <w:fldChar w:fldCharType="begin"/>
      </w:r>
      <w:r>
        <w:rPr>
          <w:noProof/>
        </w:rPr>
        <w:instrText xml:space="preserve"> PAGEREF _Toc481742509 \h </w:instrText>
      </w:r>
      <w:r>
        <w:rPr>
          <w:noProof/>
        </w:rPr>
      </w:r>
      <w:r>
        <w:rPr>
          <w:noProof/>
        </w:rPr>
        <w:fldChar w:fldCharType="separate"/>
      </w:r>
      <w:r w:rsidR="00EC68FC">
        <w:rPr>
          <w:noProof/>
        </w:rPr>
        <w:t>16</w:t>
      </w:r>
      <w:r>
        <w:rPr>
          <w:noProof/>
        </w:rPr>
        <w:fldChar w:fldCharType="end"/>
      </w:r>
    </w:p>
    <w:p w14:paraId="59B54352"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8.2.</w:t>
      </w:r>
      <w:r>
        <w:rPr>
          <w:rFonts w:asciiTheme="minorHAnsi" w:eastAsiaTheme="minorEastAsia" w:hAnsiTheme="minorHAnsi" w:cstheme="minorBidi"/>
          <w:iCs w:val="0"/>
          <w:noProof/>
          <w:sz w:val="22"/>
          <w:lang w:val="en-NZ" w:eastAsia="en-NZ"/>
        </w:rPr>
        <w:tab/>
      </w:r>
      <w:r>
        <w:rPr>
          <w:noProof/>
        </w:rPr>
        <w:t>The department’s and Defence’s conflict of interest responsibilities</w:t>
      </w:r>
      <w:r>
        <w:rPr>
          <w:noProof/>
        </w:rPr>
        <w:tab/>
      </w:r>
      <w:r>
        <w:rPr>
          <w:noProof/>
        </w:rPr>
        <w:fldChar w:fldCharType="begin"/>
      </w:r>
      <w:r>
        <w:rPr>
          <w:noProof/>
        </w:rPr>
        <w:instrText xml:space="preserve"> PAGEREF _Toc481742510 \h </w:instrText>
      </w:r>
      <w:r>
        <w:rPr>
          <w:noProof/>
        </w:rPr>
      </w:r>
      <w:r>
        <w:rPr>
          <w:noProof/>
        </w:rPr>
        <w:fldChar w:fldCharType="separate"/>
      </w:r>
      <w:r w:rsidR="00EC68FC">
        <w:rPr>
          <w:noProof/>
        </w:rPr>
        <w:t>17</w:t>
      </w:r>
      <w:r>
        <w:rPr>
          <w:noProof/>
        </w:rPr>
        <w:fldChar w:fldCharType="end"/>
      </w:r>
    </w:p>
    <w:p w14:paraId="19E49023"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9.</w:t>
      </w:r>
      <w:r>
        <w:rPr>
          <w:rFonts w:asciiTheme="minorHAnsi" w:eastAsiaTheme="minorEastAsia" w:hAnsiTheme="minorHAnsi" w:cstheme="minorBidi"/>
          <w:b w:val="0"/>
          <w:iCs w:val="0"/>
          <w:noProof/>
          <w:sz w:val="22"/>
          <w:lang w:val="en-NZ" w:eastAsia="en-NZ"/>
        </w:rPr>
        <w:tab/>
      </w:r>
      <w:r>
        <w:rPr>
          <w:noProof/>
        </w:rPr>
        <w:t>How information provided is used</w:t>
      </w:r>
      <w:r>
        <w:rPr>
          <w:noProof/>
        </w:rPr>
        <w:tab/>
      </w:r>
      <w:r>
        <w:rPr>
          <w:noProof/>
        </w:rPr>
        <w:fldChar w:fldCharType="begin"/>
      </w:r>
      <w:r>
        <w:rPr>
          <w:noProof/>
        </w:rPr>
        <w:instrText xml:space="preserve"> PAGEREF _Toc481742511 \h </w:instrText>
      </w:r>
      <w:r>
        <w:rPr>
          <w:noProof/>
        </w:rPr>
      </w:r>
      <w:r>
        <w:rPr>
          <w:noProof/>
        </w:rPr>
        <w:fldChar w:fldCharType="separate"/>
      </w:r>
      <w:r w:rsidR="00EC68FC">
        <w:rPr>
          <w:noProof/>
        </w:rPr>
        <w:t>17</w:t>
      </w:r>
      <w:r>
        <w:rPr>
          <w:noProof/>
        </w:rPr>
        <w:fldChar w:fldCharType="end"/>
      </w:r>
    </w:p>
    <w:p w14:paraId="707A3F0A"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9.1.</w:t>
      </w:r>
      <w:r>
        <w:rPr>
          <w:rFonts w:asciiTheme="minorHAnsi" w:eastAsiaTheme="minorEastAsia" w:hAnsiTheme="minorHAnsi" w:cstheme="minorBidi"/>
          <w:iCs w:val="0"/>
          <w:noProof/>
          <w:sz w:val="22"/>
          <w:lang w:val="en-NZ" w:eastAsia="en-NZ"/>
        </w:rPr>
        <w:tab/>
      </w:r>
      <w:r>
        <w:rPr>
          <w:noProof/>
        </w:rPr>
        <w:t>Confidential information</w:t>
      </w:r>
      <w:r>
        <w:rPr>
          <w:noProof/>
        </w:rPr>
        <w:tab/>
      </w:r>
      <w:r>
        <w:rPr>
          <w:noProof/>
        </w:rPr>
        <w:fldChar w:fldCharType="begin"/>
      </w:r>
      <w:r>
        <w:rPr>
          <w:noProof/>
        </w:rPr>
        <w:instrText xml:space="preserve"> PAGEREF _Toc481742512 \h </w:instrText>
      </w:r>
      <w:r>
        <w:rPr>
          <w:noProof/>
        </w:rPr>
      </w:r>
      <w:r>
        <w:rPr>
          <w:noProof/>
        </w:rPr>
        <w:fldChar w:fldCharType="separate"/>
      </w:r>
      <w:r w:rsidR="00EC68FC">
        <w:rPr>
          <w:noProof/>
        </w:rPr>
        <w:t>17</w:t>
      </w:r>
      <w:r>
        <w:rPr>
          <w:noProof/>
        </w:rPr>
        <w:fldChar w:fldCharType="end"/>
      </w:r>
    </w:p>
    <w:p w14:paraId="1CD168E8"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9.2.</w:t>
      </w:r>
      <w:r>
        <w:rPr>
          <w:rFonts w:asciiTheme="minorHAnsi" w:eastAsiaTheme="minorEastAsia" w:hAnsiTheme="minorHAnsi" w:cstheme="minorBidi"/>
          <w:iCs w:val="0"/>
          <w:noProof/>
          <w:sz w:val="22"/>
          <w:lang w:val="en-NZ" w:eastAsia="en-NZ"/>
        </w:rPr>
        <w:tab/>
      </w:r>
      <w:r>
        <w:rPr>
          <w:noProof/>
        </w:rPr>
        <w:t>Personal information</w:t>
      </w:r>
      <w:r>
        <w:rPr>
          <w:noProof/>
        </w:rPr>
        <w:tab/>
      </w:r>
      <w:r>
        <w:rPr>
          <w:noProof/>
        </w:rPr>
        <w:fldChar w:fldCharType="begin"/>
      </w:r>
      <w:r>
        <w:rPr>
          <w:noProof/>
        </w:rPr>
        <w:instrText xml:space="preserve"> PAGEREF _Toc481742513 \h </w:instrText>
      </w:r>
      <w:r>
        <w:rPr>
          <w:noProof/>
        </w:rPr>
      </w:r>
      <w:r>
        <w:rPr>
          <w:noProof/>
        </w:rPr>
        <w:fldChar w:fldCharType="separate"/>
      </w:r>
      <w:r w:rsidR="00EC68FC">
        <w:rPr>
          <w:noProof/>
        </w:rPr>
        <w:t>18</w:t>
      </w:r>
      <w:r>
        <w:rPr>
          <w:noProof/>
        </w:rPr>
        <w:fldChar w:fldCharType="end"/>
      </w:r>
    </w:p>
    <w:p w14:paraId="28B252F1"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9.3.</w:t>
      </w:r>
      <w:r>
        <w:rPr>
          <w:rFonts w:asciiTheme="minorHAnsi" w:eastAsiaTheme="minorEastAsia" w:hAnsiTheme="minorHAnsi" w:cstheme="minorBidi"/>
          <w:iCs w:val="0"/>
          <w:noProof/>
          <w:sz w:val="22"/>
          <w:lang w:val="en-NZ" w:eastAsia="en-NZ"/>
        </w:rPr>
        <w:tab/>
      </w:r>
      <w:r>
        <w:rPr>
          <w:noProof/>
        </w:rPr>
        <w:t>Public announcement</w:t>
      </w:r>
      <w:r>
        <w:rPr>
          <w:noProof/>
        </w:rPr>
        <w:tab/>
      </w:r>
      <w:r>
        <w:rPr>
          <w:noProof/>
        </w:rPr>
        <w:fldChar w:fldCharType="begin"/>
      </w:r>
      <w:r>
        <w:rPr>
          <w:noProof/>
        </w:rPr>
        <w:instrText xml:space="preserve"> PAGEREF _Toc481742514 \h </w:instrText>
      </w:r>
      <w:r>
        <w:rPr>
          <w:noProof/>
        </w:rPr>
      </w:r>
      <w:r>
        <w:rPr>
          <w:noProof/>
        </w:rPr>
        <w:fldChar w:fldCharType="separate"/>
      </w:r>
      <w:r w:rsidR="00EC68FC">
        <w:rPr>
          <w:noProof/>
        </w:rPr>
        <w:t>18</w:t>
      </w:r>
      <w:r>
        <w:rPr>
          <w:noProof/>
        </w:rPr>
        <w:fldChar w:fldCharType="end"/>
      </w:r>
    </w:p>
    <w:p w14:paraId="5C24A60A"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t>9.4.</w:t>
      </w:r>
      <w:r>
        <w:rPr>
          <w:rFonts w:asciiTheme="minorHAnsi" w:eastAsiaTheme="minorEastAsia" w:hAnsiTheme="minorHAnsi" w:cstheme="minorBidi"/>
          <w:iCs w:val="0"/>
          <w:noProof/>
          <w:sz w:val="22"/>
          <w:lang w:val="en-NZ" w:eastAsia="en-NZ"/>
        </w:rPr>
        <w:tab/>
      </w:r>
      <w:r>
        <w:rPr>
          <w:noProof/>
        </w:rPr>
        <w:t>Freedom of information</w:t>
      </w:r>
      <w:r>
        <w:rPr>
          <w:noProof/>
        </w:rPr>
        <w:tab/>
      </w:r>
      <w:r>
        <w:rPr>
          <w:noProof/>
        </w:rPr>
        <w:fldChar w:fldCharType="begin"/>
      </w:r>
      <w:r>
        <w:rPr>
          <w:noProof/>
        </w:rPr>
        <w:instrText xml:space="preserve"> PAGEREF _Toc481742515 \h </w:instrText>
      </w:r>
      <w:r>
        <w:rPr>
          <w:noProof/>
        </w:rPr>
      </w:r>
      <w:r>
        <w:rPr>
          <w:noProof/>
        </w:rPr>
        <w:fldChar w:fldCharType="separate"/>
      </w:r>
      <w:r w:rsidR="00EC68FC">
        <w:rPr>
          <w:noProof/>
        </w:rPr>
        <w:t>19</w:t>
      </w:r>
      <w:r>
        <w:rPr>
          <w:noProof/>
        </w:rPr>
        <w:fldChar w:fldCharType="end"/>
      </w:r>
    </w:p>
    <w:p w14:paraId="0502BA35" w14:textId="77777777" w:rsidR="007B43D4" w:rsidRDefault="007B43D4">
      <w:pPr>
        <w:pStyle w:val="TOC3"/>
        <w:rPr>
          <w:rFonts w:asciiTheme="minorHAnsi" w:eastAsiaTheme="minorEastAsia" w:hAnsiTheme="minorHAnsi" w:cstheme="minorBidi"/>
          <w:iCs w:val="0"/>
          <w:noProof/>
          <w:sz w:val="22"/>
          <w:lang w:val="en-NZ" w:eastAsia="en-NZ"/>
        </w:rPr>
      </w:pPr>
      <w:r w:rsidRPr="004519BB">
        <w:rPr>
          <w:noProof/>
          <w:color w:val="000000"/>
        </w:rPr>
        <w:lastRenderedPageBreak/>
        <w:t>9.5.</w:t>
      </w:r>
      <w:r>
        <w:rPr>
          <w:rFonts w:asciiTheme="minorHAnsi" w:eastAsiaTheme="minorEastAsia" w:hAnsiTheme="minorHAnsi" w:cstheme="minorBidi"/>
          <w:iCs w:val="0"/>
          <w:noProof/>
          <w:sz w:val="22"/>
          <w:lang w:val="en-NZ" w:eastAsia="en-NZ"/>
        </w:rPr>
        <w:tab/>
      </w:r>
      <w:r>
        <w:rPr>
          <w:noProof/>
        </w:rPr>
        <w:t>National security and classified work</w:t>
      </w:r>
      <w:r>
        <w:rPr>
          <w:noProof/>
        </w:rPr>
        <w:tab/>
      </w:r>
      <w:r>
        <w:rPr>
          <w:noProof/>
        </w:rPr>
        <w:fldChar w:fldCharType="begin"/>
      </w:r>
      <w:r>
        <w:rPr>
          <w:noProof/>
        </w:rPr>
        <w:instrText xml:space="preserve"> PAGEREF _Toc481742516 \h </w:instrText>
      </w:r>
      <w:r>
        <w:rPr>
          <w:noProof/>
        </w:rPr>
      </w:r>
      <w:r>
        <w:rPr>
          <w:noProof/>
        </w:rPr>
        <w:fldChar w:fldCharType="separate"/>
      </w:r>
      <w:r w:rsidR="00EC68FC">
        <w:rPr>
          <w:noProof/>
        </w:rPr>
        <w:t>19</w:t>
      </w:r>
      <w:r>
        <w:rPr>
          <w:noProof/>
        </w:rPr>
        <w:fldChar w:fldCharType="end"/>
      </w:r>
    </w:p>
    <w:p w14:paraId="54AE3E4C"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10.</w:t>
      </w:r>
      <w:r>
        <w:rPr>
          <w:rFonts w:asciiTheme="minorHAnsi" w:eastAsiaTheme="minorEastAsia" w:hAnsiTheme="minorHAnsi" w:cstheme="minorBidi"/>
          <w:b w:val="0"/>
          <w:iCs w:val="0"/>
          <w:noProof/>
          <w:sz w:val="22"/>
          <w:lang w:val="en-NZ" w:eastAsia="en-NZ"/>
        </w:rPr>
        <w:tab/>
      </w:r>
      <w:r>
        <w:rPr>
          <w:noProof/>
        </w:rPr>
        <w:t>Grant acknowledgement</w:t>
      </w:r>
      <w:r>
        <w:rPr>
          <w:noProof/>
        </w:rPr>
        <w:tab/>
      </w:r>
      <w:r>
        <w:rPr>
          <w:noProof/>
        </w:rPr>
        <w:fldChar w:fldCharType="begin"/>
      </w:r>
      <w:r>
        <w:rPr>
          <w:noProof/>
        </w:rPr>
        <w:instrText xml:space="preserve"> PAGEREF _Toc481742517 \h </w:instrText>
      </w:r>
      <w:r>
        <w:rPr>
          <w:noProof/>
        </w:rPr>
      </w:r>
      <w:r>
        <w:rPr>
          <w:noProof/>
        </w:rPr>
        <w:fldChar w:fldCharType="separate"/>
      </w:r>
      <w:r w:rsidR="00EC68FC">
        <w:rPr>
          <w:noProof/>
        </w:rPr>
        <w:t>19</w:t>
      </w:r>
      <w:r>
        <w:rPr>
          <w:noProof/>
        </w:rPr>
        <w:fldChar w:fldCharType="end"/>
      </w:r>
    </w:p>
    <w:p w14:paraId="3B98C88B" w14:textId="77777777" w:rsidR="007B43D4" w:rsidRDefault="007B43D4">
      <w:pPr>
        <w:pStyle w:val="TOC2"/>
        <w:rPr>
          <w:rFonts w:asciiTheme="minorHAnsi" w:eastAsiaTheme="minorEastAsia" w:hAnsiTheme="minorHAnsi" w:cstheme="minorBidi"/>
          <w:b w:val="0"/>
          <w:iCs w:val="0"/>
          <w:noProof/>
          <w:sz w:val="22"/>
          <w:lang w:val="en-NZ" w:eastAsia="en-NZ"/>
        </w:rPr>
      </w:pPr>
      <w:r w:rsidRPr="004519BB">
        <w:rPr>
          <w:b w:val="0"/>
          <w:noProof/>
          <w:color w:val="000000"/>
        </w:rPr>
        <w:t>11.</w:t>
      </w:r>
      <w:r>
        <w:rPr>
          <w:rFonts w:asciiTheme="minorHAnsi" w:eastAsiaTheme="minorEastAsia" w:hAnsiTheme="minorHAnsi" w:cstheme="minorBidi"/>
          <w:b w:val="0"/>
          <w:iCs w:val="0"/>
          <w:noProof/>
          <w:sz w:val="22"/>
          <w:lang w:val="en-NZ" w:eastAsia="en-NZ"/>
        </w:rPr>
        <w:tab/>
      </w:r>
      <w:r>
        <w:rPr>
          <w:noProof/>
        </w:rPr>
        <w:t>Enquiries and feedback</w:t>
      </w:r>
      <w:r>
        <w:rPr>
          <w:noProof/>
        </w:rPr>
        <w:tab/>
      </w:r>
      <w:r>
        <w:rPr>
          <w:noProof/>
        </w:rPr>
        <w:fldChar w:fldCharType="begin"/>
      </w:r>
      <w:r>
        <w:rPr>
          <w:noProof/>
        </w:rPr>
        <w:instrText xml:space="preserve"> PAGEREF _Toc481742518 \h </w:instrText>
      </w:r>
      <w:r>
        <w:rPr>
          <w:noProof/>
        </w:rPr>
      </w:r>
      <w:r>
        <w:rPr>
          <w:noProof/>
        </w:rPr>
        <w:fldChar w:fldCharType="separate"/>
      </w:r>
      <w:r w:rsidR="00EC68FC">
        <w:rPr>
          <w:noProof/>
        </w:rPr>
        <w:t>19</w:t>
      </w:r>
      <w:r>
        <w:rPr>
          <w:noProof/>
        </w:rPr>
        <w:fldChar w:fldCharType="end"/>
      </w:r>
    </w:p>
    <w:p w14:paraId="6F525BA7" w14:textId="77777777" w:rsidR="007B43D4" w:rsidRDefault="007B43D4">
      <w:pPr>
        <w:pStyle w:val="TOC2"/>
        <w:rPr>
          <w:rFonts w:asciiTheme="minorHAnsi" w:eastAsiaTheme="minorEastAsia" w:hAnsiTheme="minorHAnsi" w:cstheme="minorBidi"/>
          <w:b w:val="0"/>
          <w:iCs w:val="0"/>
          <w:noProof/>
          <w:sz w:val="22"/>
          <w:lang w:val="en-NZ" w:eastAsia="en-NZ"/>
        </w:rPr>
      </w:pPr>
      <w:r>
        <w:rPr>
          <w:noProof/>
        </w:rPr>
        <w:t>Appendix A. Definitions of key terms</w:t>
      </w:r>
      <w:r>
        <w:rPr>
          <w:noProof/>
        </w:rPr>
        <w:tab/>
      </w:r>
      <w:r>
        <w:rPr>
          <w:noProof/>
        </w:rPr>
        <w:fldChar w:fldCharType="begin"/>
      </w:r>
      <w:r>
        <w:rPr>
          <w:noProof/>
        </w:rPr>
        <w:instrText xml:space="preserve"> PAGEREF _Toc481742519 \h </w:instrText>
      </w:r>
      <w:r>
        <w:rPr>
          <w:noProof/>
        </w:rPr>
      </w:r>
      <w:r>
        <w:rPr>
          <w:noProof/>
        </w:rPr>
        <w:fldChar w:fldCharType="separate"/>
      </w:r>
      <w:r w:rsidR="00EC68FC">
        <w:rPr>
          <w:noProof/>
        </w:rPr>
        <w:t>21</w:t>
      </w:r>
      <w:r>
        <w:rPr>
          <w:noProof/>
        </w:rPr>
        <w:fldChar w:fldCharType="end"/>
      </w:r>
    </w:p>
    <w:p w14:paraId="73CA5979" w14:textId="77777777" w:rsidR="002F56D7" w:rsidRDefault="002F56D7" w:rsidP="00BF04A1">
      <w:pPr>
        <w:pStyle w:val="TOC2"/>
      </w:pPr>
      <w:r>
        <w:fldChar w:fldCharType="end"/>
      </w:r>
    </w:p>
    <w:p w14:paraId="0F43169E" w14:textId="0019E943" w:rsidR="002F56D7" w:rsidRPr="008625FB" w:rsidRDefault="002F56D7" w:rsidP="008625FB">
      <w:pPr>
        <w:tabs>
          <w:tab w:val="left" w:pos="5835"/>
        </w:tabs>
        <w:rPr>
          <w:lang w:val="en-US"/>
        </w:rPr>
        <w:sectPr w:rsidR="002F56D7" w:rsidRPr="008625FB" w:rsidSect="00253A7D">
          <w:footerReference w:type="default" r:id="rId12"/>
          <w:headerReference w:type="first" r:id="rId13"/>
          <w:footerReference w:type="first" r:id="rId14"/>
          <w:pgSz w:w="11907" w:h="16840" w:code="9"/>
          <w:pgMar w:top="1418" w:right="1418" w:bottom="1276" w:left="1701" w:header="709" w:footer="709" w:gutter="0"/>
          <w:cols w:space="720"/>
          <w:titlePg/>
          <w:docGrid w:linePitch="360"/>
        </w:sectPr>
      </w:pPr>
    </w:p>
    <w:p w14:paraId="1BC767F1" w14:textId="77777777" w:rsidR="002F56D7" w:rsidRPr="00F40BDA" w:rsidRDefault="002F56D7" w:rsidP="00357E84">
      <w:pPr>
        <w:pStyle w:val="Heading2"/>
      </w:pPr>
      <w:bookmarkStart w:id="4" w:name="_Toc475373108"/>
      <w:bookmarkStart w:id="5" w:name="_Toc479163347"/>
      <w:bookmarkStart w:id="6" w:name="_Toc481742477"/>
      <w:bookmarkStart w:id="7" w:name="_Toc468980124"/>
      <w:bookmarkStart w:id="8" w:name="_Toc479280096"/>
      <w:r w:rsidRPr="00357E84">
        <w:lastRenderedPageBreak/>
        <w:t>Defence</w:t>
      </w:r>
      <w:r>
        <w:t xml:space="preserve"> Cooperative Research Centres Program Process</w:t>
      </w:r>
      <w:bookmarkEnd w:id="4"/>
      <w:bookmarkEnd w:id="5"/>
      <w:bookmarkEnd w:id="6"/>
    </w:p>
    <w:p w14:paraId="4BEB5966" w14:textId="77777777" w:rsidR="002F56D7" w:rsidRPr="00DD38AA" w:rsidRDefault="002F56D7" w:rsidP="002640D0">
      <w:pPr>
        <w:pStyle w:val="Normalflowchart"/>
        <w:pBdr>
          <w:left w:val="single" w:sz="2" w:space="1" w:color="808080"/>
          <w:bottom w:val="single" w:sz="2" w:space="0" w:color="808080"/>
          <w:right w:val="single" w:sz="2" w:space="1" w:color="808080"/>
        </w:pBdr>
        <w:rPr>
          <w:b/>
        </w:rPr>
      </w:pPr>
      <w:r w:rsidRPr="00DD38AA">
        <w:rPr>
          <w:b/>
        </w:rPr>
        <w:t xml:space="preserve">The </w:t>
      </w:r>
      <w:r>
        <w:rPr>
          <w:b/>
        </w:rPr>
        <w:t xml:space="preserve">program </w:t>
      </w:r>
      <w:r w:rsidRPr="00DD38AA">
        <w:rPr>
          <w:b/>
        </w:rPr>
        <w:t xml:space="preserve">is designed to achieve </w:t>
      </w:r>
      <w:r>
        <w:rPr>
          <w:b/>
        </w:rPr>
        <w:t>Commonwealth objectives</w:t>
      </w:r>
    </w:p>
    <w:p w14:paraId="1ED17785" w14:textId="77777777" w:rsidR="002F56D7" w:rsidRDefault="002F56D7" w:rsidP="002640D0">
      <w:pPr>
        <w:pStyle w:val="Normalflowchart"/>
        <w:pBdr>
          <w:left w:val="single" w:sz="2" w:space="1" w:color="808080"/>
          <w:bottom w:val="single" w:sz="2" w:space="0" w:color="808080"/>
          <w:right w:val="single" w:sz="2" w:space="1" w:color="808080"/>
        </w:pBdr>
      </w:pPr>
      <w:r>
        <w:t xml:space="preserve">This grant opportunity contributes to the Department of Defence’s (Defence) Outcome 2. Defence </w:t>
      </w:r>
      <w:r w:rsidRPr="00F40BDA">
        <w:t xml:space="preserve">works with stakeholders to </w:t>
      </w:r>
      <w:r w:rsidR="004E7D6D">
        <w:t xml:space="preserve">develop </w:t>
      </w:r>
      <w:r w:rsidRPr="00F40BDA">
        <w:t xml:space="preserve">and design the grant </w:t>
      </w:r>
      <w:r>
        <w:t>program according to</w:t>
      </w:r>
      <w:r w:rsidRPr="00F40BDA">
        <w:t xml:space="preserve"> the </w:t>
      </w:r>
      <w:r w:rsidRPr="00F40BDA">
        <w:rPr>
          <w:i/>
        </w:rPr>
        <w:t>Commonwealth Grants Rules and Guidelines</w:t>
      </w:r>
      <w:r>
        <w:t>.</w:t>
      </w:r>
    </w:p>
    <w:p w14:paraId="64E2FE82" w14:textId="77777777" w:rsidR="002F56D7" w:rsidRPr="00F40BDA" w:rsidRDefault="002F56D7" w:rsidP="002640D0">
      <w:pPr>
        <w:spacing w:after="0"/>
        <w:jc w:val="center"/>
        <w:rPr>
          <w:rFonts w:ascii="Wingdings" w:hAnsi="Wingdings"/>
          <w:szCs w:val="20"/>
        </w:rPr>
      </w:pPr>
      <w:r w:rsidRPr="00F40BDA">
        <w:rPr>
          <w:rFonts w:ascii="Wingdings" w:hAnsi="Wingdings"/>
          <w:szCs w:val="20"/>
        </w:rPr>
        <w:t></w:t>
      </w:r>
    </w:p>
    <w:p w14:paraId="734AAF38" w14:textId="77777777" w:rsidR="002F56D7" w:rsidRPr="00DD38AA" w:rsidRDefault="002F56D7" w:rsidP="002640D0">
      <w:pPr>
        <w:pStyle w:val="Normalflowchart"/>
        <w:rPr>
          <w:b/>
        </w:rPr>
      </w:pPr>
      <w:r w:rsidRPr="00DD38AA">
        <w:rPr>
          <w:b/>
        </w:rPr>
        <w:t xml:space="preserve">The grant opportunity </w:t>
      </w:r>
      <w:r>
        <w:rPr>
          <w:b/>
        </w:rPr>
        <w:t>is published</w:t>
      </w:r>
    </w:p>
    <w:p w14:paraId="1330EA10" w14:textId="77777777" w:rsidR="002F56D7" w:rsidRPr="00DD38AA" w:rsidRDefault="002F56D7" w:rsidP="002640D0">
      <w:pPr>
        <w:pStyle w:val="Normalflowchart"/>
      </w:pPr>
      <w:r>
        <w:t xml:space="preserve">Program guidelines are published on </w:t>
      </w:r>
      <w:hyperlink r:id="rId15" w:history="1">
        <w:r w:rsidRPr="009726B0">
          <w:rPr>
            <w:rStyle w:val="Hyperlink"/>
            <w:rFonts w:eastAsia="MS Mincho"/>
          </w:rPr>
          <w:t>business.gov.au</w:t>
        </w:r>
      </w:hyperlink>
      <w:r w:rsidR="001356FC" w:rsidRPr="00BB472C">
        <w:rPr>
          <w:rStyle w:val="Hyperlink"/>
          <w:rFonts w:eastAsia="MS Mincho"/>
          <w:color w:val="auto"/>
          <w:u w:val="none"/>
        </w:rPr>
        <w:t xml:space="preserve"> and </w:t>
      </w:r>
      <w:hyperlink r:id="rId16" w:history="1">
        <w:r w:rsidR="009726B0">
          <w:rPr>
            <w:rStyle w:val="Hyperlink"/>
            <w:rFonts w:eastAsia="MS Mincho"/>
          </w:rPr>
          <w:t>Grant</w:t>
        </w:r>
        <w:r w:rsidR="009726B0" w:rsidRPr="009726B0">
          <w:rPr>
            <w:rStyle w:val="Hyperlink"/>
            <w:rFonts w:eastAsia="MS Mincho"/>
          </w:rPr>
          <w:t>Connect</w:t>
        </w:r>
      </w:hyperlink>
      <w:r w:rsidR="009726B0">
        <w:rPr>
          <w:rStyle w:val="Hyperlink"/>
          <w:rFonts w:eastAsia="MS Mincho"/>
        </w:rPr>
        <w:t>.</w:t>
      </w:r>
    </w:p>
    <w:p w14:paraId="56901EE2" w14:textId="77777777" w:rsidR="002F56D7" w:rsidRPr="00F40BDA" w:rsidRDefault="002F56D7" w:rsidP="002640D0">
      <w:pPr>
        <w:spacing w:after="0"/>
        <w:jc w:val="center"/>
        <w:rPr>
          <w:rFonts w:ascii="Wingdings" w:hAnsi="Wingdings"/>
          <w:szCs w:val="20"/>
        </w:rPr>
      </w:pPr>
      <w:r w:rsidRPr="00F40BDA">
        <w:rPr>
          <w:rFonts w:ascii="Wingdings" w:hAnsi="Wingdings"/>
          <w:szCs w:val="20"/>
        </w:rPr>
        <w:t></w:t>
      </w:r>
    </w:p>
    <w:p w14:paraId="71FDB158" w14:textId="77777777" w:rsidR="002F56D7" w:rsidRPr="00DD38AA" w:rsidRDefault="002F56D7" w:rsidP="002640D0">
      <w:pPr>
        <w:pStyle w:val="Normalflowchart"/>
        <w:rPr>
          <w:b/>
        </w:rPr>
      </w:pPr>
      <w:r>
        <w:rPr>
          <w:b/>
        </w:rPr>
        <w:t xml:space="preserve">Defence </w:t>
      </w:r>
      <w:r w:rsidRPr="000E7B22">
        <w:rPr>
          <w:b/>
        </w:rPr>
        <w:t xml:space="preserve">Cooperative Research Centre </w:t>
      </w:r>
      <w:r>
        <w:rPr>
          <w:b/>
        </w:rPr>
        <w:t xml:space="preserve">(Defence CRC) </w:t>
      </w:r>
      <w:r w:rsidR="003D5D91">
        <w:rPr>
          <w:b/>
        </w:rPr>
        <w:t xml:space="preserve">and grant funding </w:t>
      </w:r>
      <w:r>
        <w:rPr>
          <w:b/>
        </w:rPr>
        <w:t>announced</w:t>
      </w:r>
    </w:p>
    <w:p w14:paraId="2C8976BB" w14:textId="77777777" w:rsidR="002F56D7" w:rsidRDefault="002F56D7" w:rsidP="002640D0">
      <w:pPr>
        <w:pStyle w:val="Normalflowchart"/>
      </w:pPr>
      <w:r w:rsidRPr="000B5F62">
        <w:t xml:space="preserve">The Minister </w:t>
      </w:r>
      <w:r w:rsidR="00A77EF6">
        <w:t>announces</w:t>
      </w:r>
      <w:r w:rsidR="00A77EF6" w:rsidRPr="000B5F62">
        <w:t xml:space="preserve"> </w:t>
      </w:r>
      <w:r w:rsidR="00BF04A1">
        <w:t xml:space="preserve">the establishment of </w:t>
      </w:r>
      <w:r w:rsidR="003D5D91">
        <w:t>a</w:t>
      </w:r>
      <w:r w:rsidR="00A77EF6">
        <w:t xml:space="preserve"> </w:t>
      </w:r>
      <w:r>
        <w:t>Defence CRC</w:t>
      </w:r>
      <w:r w:rsidR="00A77EF6">
        <w:t xml:space="preserve">, its chair, the </w:t>
      </w:r>
      <w:r w:rsidR="003D5D91">
        <w:t xml:space="preserve">maximum </w:t>
      </w:r>
      <w:r w:rsidR="00A77EF6">
        <w:t xml:space="preserve">grant funding </w:t>
      </w:r>
      <w:r w:rsidR="003D5D91">
        <w:t>available</w:t>
      </w:r>
      <w:r w:rsidR="00726DAE">
        <w:t>,</w:t>
      </w:r>
      <w:r w:rsidR="00A77EF6">
        <w:t xml:space="preserve"> </w:t>
      </w:r>
      <w:r w:rsidR="008E43B1">
        <w:t xml:space="preserve">its </w:t>
      </w:r>
      <w:r w:rsidR="005E64CF">
        <w:t xml:space="preserve">funding </w:t>
      </w:r>
      <w:r w:rsidR="008E43B1">
        <w:t xml:space="preserve">term, </w:t>
      </w:r>
      <w:r w:rsidR="00FD738D">
        <w:t xml:space="preserve">and </w:t>
      </w:r>
      <w:r w:rsidR="00EA5978">
        <w:t>the N</w:t>
      </w:r>
      <w:r w:rsidR="00B40AC1">
        <w:t xml:space="preserve">ext </w:t>
      </w:r>
      <w:r w:rsidR="00EA5978">
        <w:t>G</w:t>
      </w:r>
      <w:r w:rsidR="00B40AC1">
        <w:t xml:space="preserve">eneration </w:t>
      </w:r>
      <w:r w:rsidR="00EA5978">
        <w:t>T</w:t>
      </w:r>
      <w:r w:rsidR="00B40AC1">
        <w:t xml:space="preserve">echnologies </w:t>
      </w:r>
      <w:r w:rsidR="00EA5978">
        <w:t>F</w:t>
      </w:r>
      <w:r w:rsidR="00B40AC1">
        <w:t>und</w:t>
      </w:r>
      <w:r w:rsidR="00EA5978">
        <w:t xml:space="preserve"> </w:t>
      </w:r>
      <w:r w:rsidR="00F54C99">
        <w:t xml:space="preserve">(NGTF) </w:t>
      </w:r>
      <w:r w:rsidR="00404E78">
        <w:t>priorities</w:t>
      </w:r>
      <w:r w:rsidR="00EA5978">
        <w:t xml:space="preserve"> the Defence CRC </w:t>
      </w:r>
      <w:r w:rsidR="00B40AC1">
        <w:t xml:space="preserve">will </w:t>
      </w:r>
      <w:r w:rsidR="00EA5978">
        <w:t>address</w:t>
      </w:r>
      <w:r>
        <w:t>.</w:t>
      </w:r>
    </w:p>
    <w:p w14:paraId="309C9DDB" w14:textId="77777777" w:rsidR="002F56D7" w:rsidRDefault="002F56D7" w:rsidP="002640D0">
      <w:pPr>
        <w:spacing w:after="0"/>
        <w:jc w:val="center"/>
        <w:rPr>
          <w:rFonts w:ascii="Wingdings" w:hAnsi="Wingdings"/>
          <w:szCs w:val="20"/>
        </w:rPr>
      </w:pPr>
      <w:r w:rsidRPr="00DF749B">
        <w:rPr>
          <w:rFonts w:ascii="Wingdings" w:hAnsi="Wingdings"/>
          <w:szCs w:val="20"/>
        </w:rPr>
        <w:t></w:t>
      </w:r>
    </w:p>
    <w:p w14:paraId="03609DB3" w14:textId="77777777" w:rsidR="00726DAE" w:rsidRPr="00706308" w:rsidRDefault="00726DAE" w:rsidP="00726DAE">
      <w:pPr>
        <w:pStyle w:val="Normalflowchart"/>
        <w:rPr>
          <w:b/>
        </w:rPr>
      </w:pPr>
      <w:r>
        <w:rPr>
          <w:b/>
        </w:rPr>
        <w:t>Opportunities to participate in</w:t>
      </w:r>
      <w:r w:rsidRPr="00706308">
        <w:rPr>
          <w:b/>
        </w:rPr>
        <w:t xml:space="preserve"> Defence CRC</w:t>
      </w:r>
      <w:r>
        <w:rPr>
          <w:b/>
        </w:rPr>
        <w:t xml:space="preserve"> are published</w:t>
      </w:r>
    </w:p>
    <w:p w14:paraId="2C8E85EA" w14:textId="77777777" w:rsidR="00726DAE" w:rsidRPr="00706308" w:rsidRDefault="00726DAE" w:rsidP="00726DAE">
      <w:pPr>
        <w:pStyle w:val="Normalflowchart"/>
        <w:rPr>
          <w:b/>
        </w:rPr>
      </w:pPr>
      <w:r w:rsidRPr="00706308">
        <w:rPr>
          <w:rFonts w:cs="Arial"/>
          <w:szCs w:val="20"/>
        </w:rPr>
        <w:t>D</w:t>
      </w:r>
      <w:r w:rsidRPr="00706308">
        <w:t>efence</w:t>
      </w:r>
      <w:r w:rsidRPr="00706308">
        <w:rPr>
          <w:rFonts w:cs="Arial"/>
          <w:szCs w:val="20"/>
        </w:rPr>
        <w:t xml:space="preserve"> will publish details of participant opportunities </w:t>
      </w:r>
      <w:r w:rsidR="00FE4DD7">
        <w:rPr>
          <w:rFonts w:cs="Arial"/>
          <w:szCs w:val="20"/>
        </w:rPr>
        <w:t xml:space="preserve">in the Defence CRC </w:t>
      </w:r>
      <w:r w:rsidRPr="00706308">
        <w:rPr>
          <w:rFonts w:cs="Arial"/>
          <w:szCs w:val="20"/>
        </w:rPr>
        <w:t xml:space="preserve">on the </w:t>
      </w:r>
      <w:hyperlink r:id="rId17" w:history="1">
        <w:r w:rsidRPr="00706308">
          <w:rPr>
            <w:rStyle w:val="Hyperlink"/>
            <w:rFonts w:eastAsia="MS Mincho" w:cs="Arial"/>
            <w:szCs w:val="20"/>
          </w:rPr>
          <w:t>Defence Innovation Portal</w:t>
        </w:r>
      </w:hyperlink>
      <w:r w:rsidRPr="00706308">
        <w:rPr>
          <w:rFonts w:cs="Arial"/>
          <w:szCs w:val="20"/>
        </w:rPr>
        <w:t xml:space="preserve">. </w:t>
      </w:r>
      <w:r w:rsidRPr="00706308">
        <w:rPr>
          <w:rFonts w:cs="Arial"/>
          <w:iCs w:val="0"/>
          <w:szCs w:val="20"/>
        </w:rPr>
        <w:t xml:space="preserve">Organisations may apply to become a participant </w:t>
      </w:r>
      <w:r>
        <w:rPr>
          <w:rFonts w:cs="Arial"/>
          <w:iCs w:val="0"/>
          <w:szCs w:val="20"/>
        </w:rPr>
        <w:t xml:space="preserve">at </w:t>
      </w:r>
      <w:r w:rsidR="004C2B88">
        <w:rPr>
          <w:rFonts w:cs="Arial"/>
          <w:iCs w:val="0"/>
          <w:szCs w:val="20"/>
        </w:rPr>
        <w:t>formation</w:t>
      </w:r>
      <w:r>
        <w:rPr>
          <w:rFonts w:cs="Arial"/>
          <w:iCs w:val="0"/>
          <w:szCs w:val="20"/>
        </w:rPr>
        <w:t xml:space="preserve"> and </w:t>
      </w:r>
      <w:r w:rsidRPr="00706308">
        <w:rPr>
          <w:rFonts w:cs="Arial"/>
          <w:iCs w:val="0"/>
          <w:szCs w:val="20"/>
        </w:rPr>
        <w:t>any time</w:t>
      </w:r>
      <w:r>
        <w:rPr>
          <w:rFonts w:cs="Arial"/>
          <w:iCs w:val="0"/>
          <w:szCs w:val="20"/>
        </w:rPr>
        <w:t xml:space="preserve"> following</w:t>
      </w:r>
      <w:r w:rsidRPr="00706308">
        <w:rPr>
          <w:rFonts w:cs="Arial"/>
          <w:iCs w:val="0"/>
          <w:szCs w:val="20"/>
        </w:rPr>
        <w:t>.</w:t>
      </w:r>
    </w:p>
    <w:p w14:paraId="72B42A16" w14:textId="77777777" w:rsidR="002F56D7" w:rsidRPr="00F32D1B" w:rsidRDefault="00726DAE" w:rsidP="000C0463">
      <w:pPr>
        <w:spacing w:after="0"/>
        <w:jc w:val="center"/>
        <w:rPr>
          <w:b/>
        </w:rPr>
      </w:pPr>
      <w:r w:rsidRPr="00DF749B">
        <w:rPr>
          <w:rFonts w:ascii="Wingdings" w:hAnsi="Wingdings"/>
          <w:szCs w:val="20"/>
        </w:rPr>
        <w:t></w:t>
      </w:r>
    </w:p>
    <w:p w14:paraId="04BF8428" w14:textId="77777777" w:rsidR="00726DAE" w:rsidRDefault="00726DAE" w:rsidP="002E55AE">
      <w:pPr>
        <w:pStyle w:val="Normalflowchart"/>
        <w:pBdr>
          <w:bottom w:val="single" w:sz="4" w:space="0" w:color="auto"/>
        </w:pBdr>
      </w:pPr>
      <w:r>
        <w:rPr>
          <w:b/>
        </w:rPr>
        <w:t xml:space="preserve">Defence CRC chair facilitates </w:t>
      </w:r>
      <w:r w:rsidRPr="00726DAE">
        <w:rPr>
          <w:b/>
        </w:rPr>
        <w:t xml:space="preserve">applications </w:t>
      </w:r>
      <w:r w:rsidRPr="00F52752">
        <w:rPr>
          <w:b/>
        </w:rPr>
        <w:t xml:space="preserve">to join the Defence CRC </w:t>
      </w:r>
    </w:p>
    <w:p w14:paraId="423DB73E" w14:textId="77777777" w:rsidR="002F56D7" w:rsidRPr="00F32D1B" w:rsidRDefault="002F56D7" w:rsidP="002E55AE">
      <w:pPr>
        <w:pStyle w:val="Normalflowchart"/>
        <w:pBdr>
          <w:bottom w:val="single" w:sz="4" w:space="0" w:color="auto"/>
        </w:pBdr>
        <w:rPr>
          <w:bCs/>
        </w:rPr>
      </w:pPr>
      <w:r>
        <w:t>The chair</w:t>
      </w:r>
      <w:r w:rsidR="004E7D6D">
        <w:t xml:space="preserve"> </w:t>
      </w:r>
      <w:r w:rsidR="0026084A">
        <w:t xml:space="preserve">facilitates applications from </w:t>
      </w:r>
      <w:r w:rsidR="003D5D91">
        <w:t xml:space="preserve">eligible entities to join the </w:t>
      </w:r>
      <w:r>
        <w:t>Defence CRC</w:t>
      </w:r>
      <w:r w:rsidR="003D5D91">
        <w:t xml:space="preserve"> as </w:t>
      </w:r>
      <w:r w:rsidR="00DE4CFF">
        <w:t xml:space="preserve">founding </w:t>
      </w:r>
      <w:r w:rsidR="003D5D91">
        <w:t>participants</w:t>
      </w:r>
      <w:r>
        <w:t>.</w:t>
      </w:r>
    </w:p>
    <w:p w14:paraId="54AB8EA7" w14:textId="77777777" w:rsidR="002F56D7" w:rsidRDefault="002F56D7" w:rsidP="00352387">
      <w:pPr>
        <w:spacing w:before="0" w:after="0" w:line="240" w:lineRule="auto"/>
        <w:jc w:val="center"/>
        <w:rPr>
          <w:rFonts w:ascii="Wingdings" w:hAnsi="Wingdings"/>
          <w:sz w:val="18"/>
          <w:szCs w:val="18"/>
        </w:rPr>
      </w:pPr>
      <w:r w:rsidRPr="009D7195">
        <w:rPr>
          <w:rFonts w:ascii="Wingdings" w:hAnsi="Wingdings"/>
          <w:sz w:val="18"/>
          <w:szCs w:val="18"/>
        </w:rPr>
        <w:t></w:t>
      </w:r>
    </w:p>
    <w:p w14:paraId="548C814C" w14:textId="77777777" w:rsidR="00726DAE" w:rsidRPr="00B906A7" w:rsidRDefault="00726DAE" w:rsidP="00B906A7">
      <w:pPr>
        <w:pStyle w:val="Normalflowchart"/>
        <w:pBdr>
          <w:bottom w:val="single" w:sz="4" w:space="0" w:color="auto"/>
        </w:pBdr>
        <w:rPr>
          <w:b/>
        </w:rPr>
      </w:pPr>
      <w:r w:rsidRPr="00B906A7">
        <w:rPr>
          <w:b/>
        </w:rPr>
        <w:t xml:space="preserve">Chair submits </w:t>
      </w:r>
      <w:r w:rsidR="004C2B88" w:rsidRPr="00B906A7">
        <w:rPr>
          <w:b/>
        </w:rPr>
        <w:t>plan for formation of Defence CRC</w:t>
      </w:r>
      <w:r w:rsidRPr="00B906A7">
        <w:rPr>
          <w:b/>
        </w:rPr>
        <w:t xml:space="preserve"> </w:t>
      </w:r>
    </w:p>
    <w:p w14:paraId="2D491847" w14:textId="77777777" w:rsidR="00726DAE" w:rsidRPr="009D7195" w:rsidRDefault="00726DAE" w:rsidP="00B906A7">
      <w:pPr>
        <w:pStyle w:val="Normalflowchart"/>
        <w:pBdr>
          <w:bottom w:val="single" w:sz="4" w:space="0" w:color="auto"/>
        </w:pBdr>
      </w:pPr>
      <w:r>
        <w:t xml:space="preserve">The chair </w:t>
      </w:r>
      <w:r w:rsidR="004C2B88">
        <w:t xml:space="preserve">submits </w:t>
      </w:r>
      <w:r w:rsidR="004E7D6D">
        <w:t>the</w:t>
      </w:r>
      <w:r w:rsidR="004C2B88">
        <w:t xml:space="preserve"> plan for the formation of the Defence CRC</w:t>
      </w:r>
      <w:r>
        <w:t xml:space="preserve"> to Defence</w:t>
      </w:r>
      <w:r w:rsidR="00D44DBC">
        <w:t xml:space="preserve"> including </w:t>
      </w:r>
      <w:r>
        <w:t xml:space="preserve">the founding participants, </w:t>
      </w:r>
      <w:r w:rsidR="00F76626">
        <w:t xml:space="preserve">the </w:t>
      </w:r>
      <w:r w:rsidR="00E26CC3">
        <w:t>goals and objectives</w:t>
      </w:r>
      <w:r w:rsidR="009B55E9">
        <w:t>,</w:t>
      </w:r>
      <w:r w:rsidR="007C762F">
        <w:t xml:space="preserve"> </w:t>
      </w:r>
      <w:r w:rsidR="009B55E9">
        <w:t xml:space="preserve">a </w:t>
      </w:r>
      <w:r w:rsidR="007C762F">
        <w:t>summary of work</w:t>
      </w:r>
      <w:r w:rsidR="00722690">
        <w:t>,</w:t>
      </w:r>
      <w:r w:rsidR="007C762F">
        <w:t xml:space="preserve"> </w:t>
      </w:r>
      <w:r>
        <w:t xml:space="preserve">grant funding and known funding contributions from </w:t>
      </w:r>
      <w:r w:rsidR="00722690">
        <w:t xml:space="preserve">other </w:t>
      </w:r>
      <w:r>
        <w:t>sources</w:t>
      </w:r>
      <w:r w:rsidRPr="009D7195">
        <w:t>.</w:t>
      </w:r>
    </w:p>
    <w:p w14:paraId="68352333" w14:textId="77777777" w:rsidR="00726DAE" w:rsidRPr="00BF04A1" w:rsidRDefault="00BF04A1" w:rsidP="00BF04A1">
      <w:pPr>
        <w:spacing w:after="0"/>
        <w:jc w:val="center"/>
        <w:rPr>
          <w:b/>
        </w:rPr>
      </w:pPr>
      <w:r w:rsidRPr="00DF749B">
        <w:rPr>
          <w:rFonts w:ascii="Wingdings" w:hAnsi="Wingdings"/>
          <w:szCs w:val="20"/>
        </w:rPr>
        <w:t></w:t>
      </w:r>
    </w:p>
    <w:p w14:paraId="59943956" w14:textId="77777777" w:rsidR="002F56D7" w:rsidRPr="00B906A7" w:rsidRDefault="003D5D91" w:rsidP="00B906A7">
      <w:pPr>
        <w:pStyle w:val="Normalflowchart"/>
        <w:pBdr>
          <w:bottom w:val="single" w:sz="4" w:space="0" w:color="auto"/>
        </w:pBdr>
        <w:rPr>
          <w:b/>
        </w:rPr>
      </w:pPr>
      <w:r w:rsidRPr="00B906A7">
        <w:rPr>
          <w:b/>
        </w:rPr>
        <w:t>D</w:t>
      </w:r>
      <w:r w:rsidR="002F56D7" w:rsidRPr="00B906A7">
        <w:rPr>
          <w:b/>
        </w:rPr>
        <w:t>ecision</w:t>
      </w:r>
      <w:r w:rsidRPr="00B906A7">
        <w:rPr>
          <w:b/>
        </w:rPr>
        <w:t xml:space="preserve"> on</w:t>
      </w:r>
      <w:r w:rsidR="00722690" w:rsidRPr="00B906A7">
        <w:rPr>
          <w:b/>
        </w:rPr>
        <w:t xml:space="preserve"> plan </w:t>
      </w:r>
      <w:r w:rsidRPr="00B906A7">
        <w:rPr>
          <w:b/>
        </w:rPr>
        <w:t>i</w:t>
      </w:r>
      <w:r w:rsidR="002F56D7" w:rsidRPr="00B906A7">
        <w:rPr>
          <w:b/>
        </w:rPr>
        <w:t>s made</w:t>
      </w:r>
    </w:p>
    <w:p w14:paraId="266881F8" w14:textId="77777777" w:rsidR="002F56D7" w:rsidRPr="009D7195" w:rsidRDefault="002F56D7" w:rsidP="00B906A7">
      <w:pPr>
        <w:pStyle w:val="Normalflowchart"/>
        <w:pBdr>
          <w:bottom w:val="single" w:sz="4" w:space="0" w:color="auto"/>
        </w:pBdr>
      </w:pPr>
      <w:r>
        <w:t xml:space="preserve">Defence provides advice on the </w:t>
      </w:r>
      <w:r w:rsidR="009E633B">
        <w:t>plan</w:t>
      </w:r>
      <w:r>
        <w:t xml:space="preserve">. </w:t>
      </w:r>
      <w:r w:rsidRPr="00B5401C">
        <w:t>The Minister decides</w:t>
      </w:r>
      <w:r w:rsidRPr="009D7195">
        <w:t xml:space="preserve"> </w:t>
      </w:r>
      <w:r>
        <w:t xml:space="preserve">if </w:t>
      </w:r>
      <w:r w:rsidR="00D44DBC">
        <w:t>the plan is approved</w:t>
      </w:r>
      <w:r w:rsidRPr="009D7195">
        <w:t>.</w:t>
      </w:r>
    </w:p>
    <w:p w14:paraId="124EC5E3" w14:textId="77777777" w:rsidR="002F56D7" w:rsidRPr="00F32D1B" w:rsidRDefault="002F56D7" w:rsidP="00AD3774">
      <w:pPr>
        <w:spacing w:before="0" w:after="0" w:line="240" w:lineRule="auto"/>
        <w:jc w:val="center"/>
        <w:rPr>
          <w:b/>
        </w:rPr>
      </w:pPr>
      <w:r w:rsidRPr="009D7195">
        <w:rPr>
          <w:rFonts w:ascii="Wingdings" w:hAnsi="Wingdings"/>
          <w:sz w:val="18"/>
          <w:szCs w:val="18"/>
        </w:rPr>
        <w:t></w:t>
      </w:r>
    </w:p>
    <w:p w14:paraId="730A512E" w14:textId="77777777" w:rsidR="002F56D7" w:rsidRPr="00B906A7" w:rsidRDefault="002F56D7" w:rsidP="00B906A7">
      <w:pPr>
        <w:pStyle w:val="Normalflowchart"/>
        <w:pBdr>
          <w:bottom w:val="single" w:sz="4" w:space="0" w:color="auto"/>
        </w:pBdr>
        <w:rPr>
          <w:b/>
        </w:rPr>
      </w:pPr>
      <w:r w:rsidRPr="00B906A7">
        <w:rPr>
          <w:b/>
        </w:rPr>
        <w:t xml:space="preserve">Defence CRC </w:t>
      </w:r>
      <w:r w:rsidR="00BF04A1" w:rsidRPr="00B906A7">
        <w:rPr>
          <w:b/>
        </w:rPr>
        <w:t xml:space="preserve">is formed </w:t>
      </w:r>
      <w:r w:rsidRPr="00B906A7">
        <w:rPr>
          <w:b/>
        </w:rPr>
        <w:t>and enters grant agreement</w:t>
      </w:r>
    </w:p>
    <w:p w14:paraId="6DD948FF" w14:textId="77777777" w:rsidR="002F56D7" w:rsidRPr="00B906A7" w:rsidRDefault="00FE4DD7" w:rsidP="00B906A7">
      <w:pPr>
        <w:pStyle w:val="Normalflowchart"/>
        <w:pBdr>
          <w:bottom w:val="single" w:sz="4" w:space="0" w:color="auto"/>
        </w:pBdr>
      </w:pPr>
      <w:r w:rsidRPr="00B906A7">
        <w:t xml:space="preserve">The </w:t>
      </w:r>
      <w:r w:rsidR="002F56D7" w:rsidRPr="00B906A7">
        <w:t xml:space="preserve">Defence CRC </w:t>
      </w:r>
      <w:r w:rsidR="00BF04A1" w:rsidRPr="00B906A7">
        <w:t xml:space="preserve">is formed as a </w:t>
      </w:r>
      <w:r w:rsidR="002F56D7" w:rsidRPr="00B906A7">
        <w:t xml:space="preserve">company </w:t>
      </w:r>
      <w:r w:rsidR="00BF04A1" w:rsidRPr="00B906A7">
        <w:t xml:space="preserve">limited by guarantee </w:t>
      </w:r>
      <w:r w:rsidRPr="00B906A7">
        <w:t xml:space="preserve">and </w:t>
      </w:r>
      <w:r w:rsidR="002F56D7" w:rsidRPr="00B906A7">
        <w:t>enter</w:t>
      </w:r>
      <w:r w:rsidRPr="00B906A7">
        <w:t>s</w:t>
      </w:r>
      <w:r w:rsidR="002F56D7" w:rsidRPr="00B906A7">
        <w:t xml:space="preserve"> into a grant agreement with the Commonwealth.</w:t>
      </w:r>
    </w:p>
    <w:p w14:paraId="43D23F12" w14:textId="77777777" w:rsidR="002F56D7" w:rsidRPr="00726DAE" w:rsidRDefault="002F56D7" w:rsidP="00726DAE">
      <w:pPr>
        <w:spacing w:before="0" w:after="0" w:line="240" w:lineRule="auto"/>
        <w:jc w:val="center"/>
        <w:rPr>
          <w:rFonts w:ascii="Wingdings" w:hAnsi="Wingdings"/>
          <w:sz w:val="18"/>
          <w:szCs w:val="18"/>
        </w:rPr>
      </w:pPr>
      <w:r w:rsidRPr="00706308">
        <w:rPr>
          <w:rFonts w:ascii="Wingdings" w:hAnsi="Wingdings"/>
          <w:szCs w:val="20"/>
        </w:rPr>
        <w:t></w:t>
      </w:r>
    </w:p>
    <w:p w14:paraId="73CA66AF" w14:textId="77777777" w:rsidR="000C2BE2" w:rsidRPr="002E55AE" w:rsidRDefault="000C2BE2" w:rsidP="002640D0">
      <w:pPr>
        <w:pStyle w:val="Normalflowchart"/>
        <w:rPr>
          <w:rFonts w:cs="Arial"/>
          <w:b/>
          <w:szCs w:val="20"/>
        </w:rPr>
      </w:pPr>
      <w:r w:rsidRPr="002E55AE">
        <w:rPr>
          <w:rFonts w:cs="Arial"/>
          <w:b/>
          <w:szCs w:val="20"/>
        </w:rPr>
        <w:t>Project development and approval</w:t>
      </w:r>
    </w:p>
    <w:p w14:paraId="36D23CEA" w14:textId="77777777" w:rsidR="002F56D7" w:rsidRPr="00706308" w:rsidRDefault="00490619" w:rsidP="002640D0">
      <w:pPr>
        <w:pStyle w:val="Normalflowchart"/>
        <w:rPr>
          <w:b/>
          <w:highlight w:val="yellow"/>
        </w:rPr>
      </w:pPr>
      <w:r>
        <w:rPr>
          <w:rFonts w:cs="Arial"/>
          <w:szCs w:val="20"/>
        </w:rPr>
        <w:t xml:space="preserve">The </w:t>
      </w:r>
      <w:r w:rsidR="002F56D7">
        <w:rPr>
          <w:rFonts w:cs="Arial"/>
          <w:szCs w:val="20"/>
        </w:rPr>
        <w:t xml:space="preserve">Defence CRC </w:t>
      </w:r>
      <w:r w:rsidR="002F56D7" w:rsidRPr="00B862D7">
        <w:rPr>
          <w:rFonts w:cs="Arial"/>
          <w:szCs w:val="20"/>
        </w:rPr>
        <w:t xml:space="preserve">will develop </w:t>
      </w:r>
      <w:r w:rsidR="002F56D7">
        <w:rPr>
          <w:rFonts w:cs="Arial"/>
          <w:szCs w:val="20"/>
        </w:rPr>
        <w:t xml:space="preserve">project </w:t>
      </w:r>
      <w:r w:rsidR="002F56D7" w:rsidRPr="00B862D7">
        <w:rPr>
          <w:rFonts w:cs="Arial"/>
          <w:szCs w:val="20"/>
        </w:rPr>
        <w:t xml:space="preserve">proposals </w:t>
      </w:r>
      <w:r w:rsidR="002F56D7">
        <w:rPr>
          <w:rFonts w:cs="Arial"/>
          <w:szCs w:val="20"/>
        </w:rPr>
        <w:t>in consultation</w:t>
      </w:r>
      <w:r w:rsidR="002F56D7" w:rsidRPr="00B862D7">
        <w:rPr>
          <w:rFonts w:cs="Arial"/>
          <w:szCs w:val="20"/>
        </w:rPr>
        <w:t xml:space="preserve"> with participants </w:t>
      </w:r>
      <w:r w:rsidR="002F56D7">
        <w:rPr>
          <w:rFonts w:cs="Arial"/>
          <w:szCs w:val="20"/>
        </w:rPr>
        <w:t>and the</w:t>
      </w:r>
      <w:r w:rsidR="00136592">
        <w:rPr>
          <w:rFonts w:cs="Arial"/>
          <w:szCs w:val="20"/>
        </w:rPr>
        <w:t xml:space="preserve"> Defence CRC</w:t>
      </w:r>
      <w:r w:rsidR="002F56D7">
        <w:rPr>
          <w:rFonts w:cs="Arial"/>
          <w:szCs w:val="20"/>
        </w:rPr>
        <w:t xml:space="preserve"> </w:t>
      </w:r>
      <w:r w:rsidR="002F56D7">
        <w:t>Scientific and Engineering Advisory Panel</w:t>
      </w:r>
      <w:r w:rsidR="002F56D7">
        <w:rPr>
          <w:rFonts w:cs="Arial"/>
          <w:szCs w:val="20"/>
        </w:rPr>
        <w:t xml:space="preserve">. The board will approve projects aligned with </w:t>
      </w:r>
      <w:r w:rsidR="008315AC">
        <w:rPr>
          <w:rFonts w:cs="Arial"/>
          <w:szCs w:val="20"/>
        </w:rPr>
        <w:t xml:space="preserve">the </w:t>
      </w:r>
      <w:r w:rsidR="002F56D7">
        <w:rPr>
          <w:rFonts w:cs="Arial"/>
          <w:szCs w:val="20"/>
        </w:rPr>
        <w:t>goals and objectives.</w:t>
      </w:r>
    </w:p>
    <w:p w14:paraId="3A77A1DE" w14:textId="77777777" w:rsidR="002F56D7" w:rsidRPr="00706308" w:rsidRDefault="002F56D7" w:rsidP="002640D0">
      <w:pPr>
        <w:spacing w:after="0"/>
        <w:jc w:val="center"/>
        <w:rPr>
          <w:rFonts w:ascii="Wingdings" w:hAnsi="Wingdings"/>
          <w:szCs w:val="20"/>
        </w:rPr>
      </w:pPr>
      <w:r w:rsidRPr="00706308">
        <w:rPr>
          <w:rFonts w:ascii="Wingdings" w:hAnsi="Wingdings"/>
          <w:szCs w:val="20"/>
        </w:rPr>
        <w:t></w:t>
      </w:r>
    </w:p>
    <w:p w14:paraId="1A8998B8" w14:textId="77777777" w:rsidR="002F56D7" w:rsidRDefault="002F56D7" w:rsidP="002640D0">
      <w:pPr>
        <w:pStyle w:val="Normalflowchart"/>
        <w:rPr>
          <w:b/>
        </w:rPr>
      </w:pPr>
      <w:r>
        <w:rPr>
          <w:b/>
        </w:rPr>
        <w:t>Selection and approval of project participants</w:t>
      </w:r>
    </w:p>
    <w:p w14:paraId="2BB480DE" w14:textId="77777777" w:rsidR="002F56D7" w:rsidRPr="00DF218E" w:rsidRDefault="002F56D7" w:rsidP="002640D0">
      <w:pPr>
        <w:pStyle w:val="Normalflowchart"/>
      </w:pPr>
      <w:r>
        <w:t xml:space="preserve">The board will invite participants and, where appropriate, third parties to apply to take part in the project. The board will consider applications and determine the project participants. </w:t>
      </w:r>
    </w:p>
    <w:p w14:paraId="46C09D10" w14:textId="77777777" w:rsidR="002F56D7" w:rsidRDefault="002F56D7" w:rsidP="002640D0">
      <w:pPr>
        <w:spacing w:after="0"/>
        <w:jc w:val="center"/>
        <w:rPr>
          <w:rFonts w:ascii="Wingdings" w:hAnsi="Wingdings"/>
          <w:szCs w:val="20"/>
        </w:rPr>
      </w:pPr>
      <w:r w:rsidRPr="00C659C4">
        <w:rPr>
          <w:rFonts w:ascii="Wingdings" w:hAnsi="Wingdings"/>
          <w:szCs w:val="20"/>
        </w:rPr>
        <w:t></w:t>
      </w:r>
    </w:p>
    <w:p w14:paraId="6656558A" w14:textId="77777777" w:rsidR="002F56D7" w:rsidRDefault="002F56D7" w:rsidP="002640D0">
      <w:pPr>
        <w:pStyle w:val="Normalflowchart"/>
        <w:rPr>
          <w:b/>
        </w:rPr>
      </w:pPr>
      <w:r>
        <w:rPr>
          <w:b/>
        </w:rPr>
        <w:t>Project agreements</w:t>
      </w:r>
    </w:p>
    <w:p w14:paraId="191C6A19" w14:textId="77777777" w:rsidR="002F56D7" w:rsidRPr="00DF218E" w:rsidRDefault="002F56D7" w:rsidP="002640D0">
      <w:pPr>
        <w:pStyle w:val="Normalflowchart"/>
      </w:pPr>
      <w:r w:rsidRPr="00DF218E">
        <w:t>Approved project participants will enter into a project agreement with the Defence CRC</w:t>
      </w:r>
      <w:r>
        <w:t xml:space="preserve"> </w:t>
      </w:r>
      <w:proofErr w:type="gramStart"/>
      <w:r>
        <w:t>company</w:t>
      </w:r>
      <w:proofErr w:type="gramEnd"/>
      <w:r w:rsidRPr="00DF218E">
        <w:t>.</w:t>
      </w:r>
    </w:p>
    <w:p w14:paraId="721F0830" w14:textId="77777777" w:rsidR="00BE56D1" w:rsidRDefault="00BE56D1" w:rsidP="002640D0">
      <w:pPr>
        <w:spacing w:after="0"/>
        <w:jc w:val="center"/>
        <w:rPr>
          <w:rFonts w:ascii="Wingdings" w:hAnsi="Wingdings"/>
          <w:szCs w:val="20"/>
        </w:rPr>
      </w:pPr>
    </w:p>
    <w:p w14:paraId="2B8A01BD" w14:textId="77777777" w:rsidR="00BE56D1" w:rsidRDefault="00BE56D1" w:rsidP="002640D0">
      <w:pPr>
        <w:spacing w:after="0"/>
        <w:jc w:val="center"/>
        <w:rPr>
          <w:rFonts w:ascii="Wingdings" w:hAnsi="Wingdings"/>
          <w:szCs w:val="20"/>
        </w:rPr>
      </w:pPr>
    </w:p>
    <w:p w14:paraId="68718381" w14:textId="77777777" w:rsidR="002F56D7" w:rsidRDefault="002F56D7" w:rsidP="002640D0">
      <w:pPr>
        <w:spacing w:after="0"/>
        <w:jc w:val="center"/>
        <w:rPr>
          <w:rFonts w:ascii="Wingdings" w:hAnsi="Wingdings"/>
          <w:szCs w:val="20"/>
        </w:rPr>
      </w:pPr>
      <w:r w:rsidRPr="00C659C4">
        <w:rPr>
          <w:rFonts w:ascii="Wingdings" w:hAnsi="Wingdings"/>
          <w:szCs w:val="20"/>
        </w:rPr>
        <w:t></w:t>
      </w:r>
    </w:p>
    <w:p w14:paraId="65CECF84" w14:textId="77777777" w:rsidR="002F56D7" w:rsidRDefault="002F56D7" w:rsidP="002640D0">
      <w:pPr>
        <w:pStyle w:val="Normalflowchart"/>
        <w:rPr>
          <w:b/>
        </w:rPr>
      </w:pPr>
      <w:r>
        <w:rPr>
          <w:b/>
        </w:rPr>
        <w:t>Delivery of projects by Defence CRC</w:t>
      </w:r>
    </w:p>
    <w:p w14:paraId="49FBEB1F" w14:textId="77777777" w:rsidR="002F56D7" w:rsidRPr="00DF218E" w:rsidRDefault="002F56D7" w:rsidP="002640D0">
      <w:pPr>
        <w:pStyle w:val="Normalflowchart"/>
      </w:pPr>
      <w:r w:rsidRPr="00B35265">
        <w:t>The Defence CRC</w:t>
      </w:r>
      <w:r>
        <w:t xml:space="preserve"> </w:t>
      </w:r>
      <w:r w:rsidRPr="00B35265">
        <w:t xml:space="preserve">undertakes the grant activity as set out in the </w:t>
      </w:r>
      <w:r>
        <w:t>grant</w:t>
      </w:r>
      <w:r w:rsidRPr="00B35265">
        <w:t xml:space="preserve"> agreement.</w:t>
      </w:r>
      <w:r>
        <w:t xml:space="preserve"> </w:t>
      </w:r>
      <w:r w:rsidR="008454C4">
        <w:t xml:space="preserve">The department </w:t>
      </w:r>
      <w:r>
        <w:t>manages</w:t>
      </w:r>
      <w:r w:rsidRPr="009A1BA4">
        <w:t xml:space="preserve"> the grant by working with the Defence CRC, monitoring progress and making payments</w:t>
      </w:r>
      <w:r w:rsidRPr="00DF218E">
        <w:t>.</w:t>
      </w:r>
    </w:p>
    <w:p w14:paraId="6077DAE1" w14:textId="77777777" w:rsidR="002F56D7" w:rsidRDefault="002F56D7" w:rsidP="002640D0">
      <w:pPr>
        <w:spacing w:after="0"/>
        <w:jc w:val="center"/>
        <w:rPr>
          <w:rFonts w:ascii="Wingdings" w:hAnsi="Wingdings"/>
          <w:szCs w:val="20"/>
        </w:rPr>
      </w:pPr>
      <w:r w:rsidRPr="00C659C4">
        <w:rPr>
          <w:rFonts w:ascii="Wingdings" w:hAnsi="Wingdings"/>
          <w:szCs w:val="20"/>
        </w:rPr>
        <w:t></w:t>
      </w:r>
    </w:p>
    <w:p w14:paraId="7114C2AD" w14:textId="77777777" w:rsidR="008C59C4" w:rsidRDefault="008C59C4" w:rsidP="008C59C4">
      <w:pPr>
        <w:pStyle w:val="Normalflowchart"/>
        <w:rPr>
          <w:b/>
        </w:rPr>
      </w:pPr>
      <w:r>
        <w:rPr>
          <w:b/>
        </w:rPr>
        <w:t>Evaluation of Defence CRC</w:t>
      </w:r>
    </w:p>
    <w:p w14:paraId="447D57FD" w14:textId="77777777" w:rsidR="008C59C4" w:rsidRPr="00E94760" w:rsidRDefault="008C59C4" w:rsidP="008C59C4">
      <w:pPr>
        <w:pStyle w:val="Normalflowchart"/>
      </w:pPr>
      <w:r>
        <w:t xml:space="preserve">Defence evaluates the performance of </w:t>
      </w:r>
      <w:r w:rsidR="00392C1E">
        <w:t>the</w:t>
      </w:r>
      <w:r>
        <w:t xml:space="preserve"> Defence CRC annually against the goals and objective</w:t>
      </w:r>
      <w:r w:rsidR="008315AC">
        <w:t>s</w:t>
      </w:r>
      <w:r w:rsidR="000C0463">
        <w:t xml:space="preserve">. An external </w:t>
      </w:r>
      <w:r w:rsidR="003257C9">
        <w:t>evaluation</w:t>
      </w:r>
      <w:r w:rsidR="000C0463">
        <w:t xml:space="preserve"> </w:t>
      </w:r>
      <w:r w:rsidR="002E08C5">
        <w:t>must</w:t>
      </w:r>
      <w:r w:rsidR="000C0463">
        <w:t xml:space="preserve"> be undertaken of a Defence CRC in the second to</w:t>
      </w:r>
      <w:r w:rsidR="00136592">
        <w:t xml:space="preserve"> last year of its funding term</w:t>
      </w:r>
      <w:r w:rsidR="000C0463">
        <w:t>.</w:t>
      </w:r>
    </w:p>
    <w:p w14:paraId="17A5698B" w14:textId="77777777" w:rsidR="008C59C4" w:rsidRPr="00C659C4" w:rsidRDefault="008C59C4" w:rsidP="008C59C4">
      <w:pPr>
        <w:spacing w:after="0"/>
        <w:jc w:val="center"/>
        <w:rPr>
          <w:rFonts w:ascii="Wingdings" w:hAnsi="Wingdings"/>
          <w:szCs w:val="20"/>
        </w:rPr>
      </w:pPr>
      <w:r w:rsidRPr="00C659C4">
        <w:rPr>
          <w:rFonts w:ascii="Wingdings" w:hAnsi="Wingdings"/>
          <w:szCs w:val="20"/>
        </w:rPr>
        <w:t></w:t>
      </w:r>
    </w:p>
    <w:p w14:paraId="3FCEAACD" w14:textId="77777777" w:rsidR="002F56D7" w:rsidRDefault="002F56D7" w:rsidP="002640D0">
      <w:pPr>
        <w:pStyle w:val="Normalflowchart"/>
        <w:rPr>
          <w:b/>
        </w:rPr>
      </w:pPr>
      <w:r w:rsidRPr="00DD38AA">
        <w:rPr>
          <w:b/>
        </w:rPr>
        <w:t xml:space="preserve">Evaluation of </w:t>
      </w:r>
      <w:r>
        <w:rPr>
          <w:b/>
        </w:rPr>
        <w:t>the program</w:t>
      </w:r>
    </w:p>
    <w:p w14:paraId="767B41E0" w14:textId="77777777" w:rsidR="002F56D7" w:rsidRPr="00E94760" w:rsidRDefault="002F56D7" w:rsidP="00A72368">
      <w:pPr>
        <w:pStyle w:val="Normalflowchart"/>
      </w:pPr>
      <w:r w:rsidRPr="00DF749B">
        <w:t>The program is evaluated</w:t>
      </w:r>
      <w:r w:rsidR="008454C4">
        <w:t xml:space="preserve"> </w:t>
      </w:r>
      <w:r w:rsidR="008454C4" w:rsidRPr="00DF749B">
        <w:t xml:space="preserve">using </w:t>
      </w:r>
      <w:r w:rsidR="008454C4">
        <w:t>information collected from various sources</w:t>
      </w:r>
      <w:r>
        <w:t>.</w:t>
      </w:r>
    </w:p>
    <w:p w14:paraId="719B328C" w14:textId="77777777" w:rsidR="00CB6145" w:rsidRDefault="00CB6145">
      <w:pPr>
        <w:spacing w:before="0" w:after="0" w:line="240" w:lineRule="auto"/>
        <w:rPr>
          <w:rFonts w:cs="Calibri"/>
          <w:b/>
          <w:bCs/>
          <w:iCs w:val="0"/>
          <w:color w:val="264F90"/>
          <w:sz w:val="32"/>
          <w:szCs w:val="32"/>
        </w:rPr>
      </w:pPr>
      <w:r>
        <w:br w:type="page"/>
      </w:r>
    </w:p>
    <w:p w14:paraId="69EF0E95" w14:textId="77777777" w:rsidR="002F56D7" w:rsidRPr="005C4C24" w:rsidRDefault="002F56D7" w:rsidP="007B43D4">
      <w:pPr>
        <w:pStyle w:val="Heading2"/>
      </w:pPr>
      <w:bookmarkStart w:id="9" w:name="_Toc481742478"/>
      <w:r w:rsidRPr="00627A8F">
        <w:lastRenderedPageBreak/>
        <w:t>Introduction</w:t>
      </w:r>
      <w:bookmarkEnd w:id="7"/>
      <w:bookmarkEnd w:id="8"/>
      <w:bookmarkEnd w:id="9"/>
    </w:p>
    <w:p w14:paraId="130F4F5C" w14:textId="77777777" w:rsidR="002F56D7" w:rsidRPr="00D133D9" w:rsidRDefault="002F56D7" w:rsidP="006905EE">
      <w:pPr>
        <w:widowControl w:val="0"/>
        <w:rPr>
          <w:rFonts w:cs="Arial"/>
          <w:szCs w:val="20"/>
        </w:rPr>
      </w:pPr>
      <w:r w:rsidRPr="00D133D9">
        <w:rPr>
          <w:rFonts w:cs="Arial"/>
          <w:szCs w:val="20"/>
        </w:rPr>
        <w:t xml:space="preserve">These </w:t>
      </w:r>
      <w:r w:rsidRPr="00592E17">
        <w:rPr>
          <w:szCs w:val="20"/>
        </w:rPr>
        <w:t>guidelines</w:t>
      </w:r>
      <w:r w:rsidRPr="00D133D9">
        <w:rPr>
          <w:rFonts w:cs="Arial"/>
          <w:szCs w:val="20"/>
        </w:rPr>
        <w:t xml:space="preserve"> set out the funding rules for the Defence Cooperative Research Centres </w:t>
      </w:r>
      <w:r w:rsidRPr="00592E17">
        <w:rPr>
          <w:szCs w:val="20"/>
        </w:rPr>
        <w:t>Program</w:t>
      </w:r>
      <w:r w:rsidRPr="00D133D9">
        <w:rPr>
          <w:rFonts w:cs="Arial"/>
          <w:szCs w:val="20"/>
        </w:rPr>
        <w:t xml:space="preserve"> (the </w:t>
      </w:r>
      <w:r w:rsidRPr="00592E17">
        <w:rPr>
          <w:szCs w:val="20"/>
        </w:rPr>
        <w:t>program</w:t>
      </w:r>
      <w:r w:rsidRPr="00D133D9">
        <w:rPr>
          <w:rFonts w:cs="Arial"/>
          <w:szCs w:val="20"/>
        </w:rPr>
        <w:t>).</w:t>
      </w:r>
      <w:r w:rsidR="003331F0">
        <w:rPr>
          <w:rFonts w:cs="Arial"/>
          <w:szCs w:val="20"/>
        </w:rPr>
        <w:t xml:space="preserve"> The program will use a targeted non-competitive process to allocate grant funding. </w:t>
      </w:r>
    </w:p>
    <w:p w14:paraId="4D643F1C" w14:textId="77777777" w:rsidR="002F56D7" w:rsidRPr="00D133D9" w:rsidRDefault="002F56D7" w:rsidP="006905EE">
      <w:pPr>
        <w:widowControl w:val="0"/>
        <w:rPr>
          <w:rFonts w:cs="Arial"/>
          <w:szCs w:val="20"/>
        </w:rPr>
      </w:pPr>
      <w:r w:rsidRPr="00D133D9">
        <w:rPr>
          <w:rFonts w:cs="Arial"/>
          <w:szCs w:val="20"/>
        </w:rPr>
        <w:t>The Department of Defence (</w:t>
      </w:r>
      <w:r>
        <w:rPr>
          <w:rFonts w:cs="Arial"/>
          <w:szCs w:val="20"/>
        </w:rPr>
        <w:t>D</w:t>
      </w:r>
      <w:r w:rsidRPr="00D133D9">
        <w:rPr>
          <w:rFonts w:cs="Arial"/>
          <w:szCs w:val="20"/>
        </w:rPr>
        <w:t xml:space="preserve">efence) is responsible for the </w:t>
      </w:r>
      <w:r>
        <w:rPr>
          <w:rFonts w:cs="Arial"/>
          <w:szCs w:val="20"/>
        </w:rPr>
        <w:t>program</w:t>
      </w:r>
      <w:r w:rsidRPr="00D133D9">
        <w:rPr>
          <w:rFonts w:cs="Arial"/>
          <w:szCs w:val="20"/>
        </w:rPr>
        <w:t xml:space="preserve"> which is administered by Defence </w:t>
      </w:r>
      <w:r w:rsidR="008454C4" w:rsidRPr="00D133D9">
        <w:rPr>
          <w:rFonts w:cs="Arial"/>
          <w:szCs w:val="20"/>
        </w:rPr>
        <w:t xml:space="preserve">and </w:t>
      </w:r>
      <w:r w:rsidR="008454C4">
        <w:rPr>
          <w:rFonts w:cs="Arial"/>
          <w:szCs w:val="20"/>
        </w:rPr>
        <w:t xml:space="preserve">AusIndustry within </w:t>
      </w:r>
      <w:r w:rsidR="008454C4" w:rsidRPr="00D133D9">
        <w:rPr>
          <w:rFonts w:cs="Arial"/>
          <w:szCs w:val="20"/>
        </w:rPr>
        <w:t xml:space="preserve">the Department of Industry, Innovation and Science (the </w:t>
      </w:r>
      <w:r w:rsidR="008454C4">
        <w:rPr>
          <w:rFonts w:cs="Arial"/>
          <w:szCs w:val="20"/>
        </w:rPr>
        <w:t>d</w:t>
      </w:r>
      <w:r w:rsidR="008454C4" w:rsidRPr="00D133D9">
        <w:rPr>
          <w:rFonts w:cs="Arial"/>
          <w:szCs w:val="20"/>
        </w:rPr>
        <w:t xml:space="preserve">epartment) </w:t>
      </w:r>
      <w:r w:rsidRPr="00D133D9">
        <w:rPr>
          <w:rFonts w:cs="Arial"/>
          <w:szCs w:val="20"/>
        </w:rPr>
        <w:t xml:space="preserve">according to the requirements of the </w:t>
      </w:r>
      <w:hyperlink r:id="rId18" w:history="1">
        <w:r w:rsidRPr="00D133D9">
          <w:rPr>
            <w:rStyle w:val="Hyperlink"/>
            <w:rFonts w:cs="Arial"/>
            <w:szCs w:val="20"/>
          </w:rPr>
          <w:t>Commonwealth Grants Rules and Guidelines</w:t>
        </w:r>
      </w:hyperlink>
      <w:r w:rsidRPr="00D133D9">
        <w:rPr>
          <w:rFonts w:cs="Arial"/>
          <w:szCs w:val="20"/>
          <w:vertAlign w:val="superscript"/>
        </w:rPr>
        <w:footnoteReference w:id="2"/>
      </w:r>
      <w:r w:rsidRPr="001855DA">
        <w:rPr>
          <w:rStyle w:val="Hyperlink"/>
          <w:rFonts w:cs="Arial"/>
          <w:szCs w:val="20"/>
          <w:u w:val="none"/>
        </w:rPr>
        <w:t xml:space="preserve"> </w:t>
      </w:r>
      <w:r w:rsidRPr="001855DA">
        <w:rPr>
          <w:rStyle w:val="Hyperlink"/>
          <w:rFonts w:cs="Arial"/>
          <w:color w:val="auto"/>
          <w:szCs w:val="20"/>
          <w:u w:val="none"/>
        </w:rPr>
        <w:t>(CGRGs)</w:t>
      </w:r>
      <w:r w:rsidRPr="001855DA">
        <w:rPr>
          <w:rFonts w:cs="Arial"/>
          <w:szCs w:val="20"/>
        </w:rPr>
        <w:t>.</w:t>
      </w:r>
    </w:p>
    <w:p w14:paraId="19D5E1FA" w14:textId="01423F38" w:rsidR="002F56D7" w:rsidRPr="00592E17" w:rsidRDefault="002F56D7" w:rsidP="006905EE">
      <w:pPr>
        <w:widowControl w:val="0"/>
        <w:rPr>
          <w:rFonts w:cs="Arial"/>
          <w:szCs w:val="20"/>
        </w:rPr>
      </w:pPr>
      <w:r w:rsidRPr="00592E17">
        <w:rPr>
          <w:rFonts w:cs="Arial"/>
          <w:szCs w:val="20"/>
        </w:rPr>
        <w:t xml:space="preserve">The </w:t>
      </w:r>
      <w:r w:rsidRPr="00592E17">
        <w:rPr>
          <w:szCs w:val="20"/>
        </w:rPr>
        <w:t>program</w:t>
      </w:r>
      <w:r w:rsidRPr="00592E17">
        <w:rPr>
          <w:rFonts w:cs="Arial"/>
          <w:szCs w:val="20"/>
        </w:rPr>
        <w:t xml:space="preserve"> forms part of the </w:t>
      </w:r>
      <w:r>
        <w:rPr>
          <w:rFonts w:cs="Arial"/>
          <w:szCs w:val="20"/>
        </w:rPr>
        <w:t>Next Generation Technologies</w:t>
      </w:r>
      <w:r w:rsidDel="00E95E8D">
        <w:rPr>
          <w:rFonts w:cs="Arial"/>
          <w:szCs w:val="20"/>
        </w:rPr>
        <w:t xml:space="preserve"> </w:t>
      </w:r>
      <w:r w:rsidRPr="00592E17">
        <w:rPr>
          <w:rFonts w:cs="Arial"/>
          <w:szCs w:val="20"/>
        </w:rPr>
        <w:t xml:space="preserve">Fund </w:t>
      </w:r>
      <w:r w:rsidR="00F76626">
        <w:rPr>
          <w:rFonts w:cs="Arial"/>
          <w:szCs w:val="20"/>
        </w:rPr>
        <w:t xml:space="preserve">(NGTF) </w:t>
      </w:r>
      <w:r w:rsidRPr="00592E17">
        <w:rPr>
          <w:rFonts w:cs="Arial"/>
          <w:szCs w:val="20"/>
        </w:rPr>
        <w:t xml:space="preserve">that was announced as part of the </w:t>
      </w:r>
      <w:hyperlink r:id="rId19" w:history="1">
        <w:r w:rsidRPr="00602E56">
          <w:rPr>
            <w:rStyle w:val="Hyperlink"/>
            <w:rFonts w:cs="Arial"/>
            <w:szCs w:val="20"/>
          </w:rPr>
          <w:t>2016 Defence Industry Policy Statement</w:t>
        </w:r>
      </w:hyperlink>
      <w:r w:rsidR="00BB472C">
        <w:rPr>
          <w:rStyle w:val="FootnoteReference"/>
          <w:color w:val="3366CC"/>
          <w:szCs w:val="20"/>
          <w:u w:val="single"/>
        </w:rPr>
        <w:footnoteReference w:id="3"/>
      </w:r>
      <w:r w:rsidRPr="00592E17">
        <w:rPr>
          <w:rFonts w:cs="Arial"/>
          <w:szCs w:val="20"/>
        </w:rPr>
        <w:t>.</w:t>
      </w:r>
    </w:p>
    <w:p w14:paraId="3D4AEE44" w14:textId="77777777" w:rsidR="002F56D7" w:rsidRPr="00592E17" w:rsidRDefault="002F56D7" w:rsidP="006905EE">
      <w:pPr>
        <w:widowControl w:val="0"/>
        <w:rPr>
          <w:rFonts w:cs="Arial"/>
          <w:color w:val="404040"/>
          <w:szCs w:val="20"/>
          <w:shd w:val="clear" w:color="auto" w:fill="FFFFFF"/>
        </w:rPr>
      </w:pPr>
      <w:r w:rsidRPr="00592E17">
        <w:rPr>
          <w:rFonts w:cs="Arial"/>
          <w:szCs w:val="20"/>
        </w:rPr>
        <w:t xml:space="preserve">The </w:t>
      </w:r>
      <w:r w:rsidRPr="00592E17">
        <w:rPr>
          <w:szCs w:val="20"/>
        </w:rPr>
        <w:t>program</w:t>
      </w:r>
      <w:r w:rsidRPr="00592E17">
        <w:rPr>
          <w:rFonts w:cs="Arial"/>
          <w:sz w:val="24"/>
        </w:rPr>
        <w:t xml:space="preserve"> </w:t>
      </w:r>
      <w:r w:rsidRPr="00592E17">
        <w:rPr>
          <w:rFonts w:cs="Arial"/>
          <w:szCs w:val="20"/>
        </w:rPr>
        <w:t xml:space="preserve">will </w:t>
      </w:r>
      <w:r w:rsidR="00C95AD5">
        <w:rPr>
          <w:rFonts w:cs="Arial"/>
          <w:szCs w:val="20"/>
        </w:rPr>
        <w:t xml:space="preserve">develop next generation technologies </w:t>
      </w:r>
      <w:r w:rsidR="00C95AD5" w:rsidRPr="00592E17">
        <w:rPr>
          <w:rFonts w:cs="Arial"/>
          <w:szCs w:val="20"/>
        </w:rPr>
        <w:t xml:space="preserve">to deliver game-changing capabilities critical to </w:t>
      </w:r>
      <w:r w:rsidR="00C95AD5">
        <w:rPr>
          <w:rFonts w:cs="Arial"/>
          <w:szCs w:val="20"/>
        </w:rPr>
        <w:t>d</w:t>
      </w:r>
      <w:r w:rsidR="00C95AD5" w:rsidRPr="00592E17">
        <w:rPr>
          <w:rFonts w:cs="Arial"/>
          <w:szCs w:val="20"/>
        </w:rPr>
        <w:t xml:space="preserve">efence and national security </w:t>
      </w:r>
      <w:r w:rsidR="00C95AD5">
        <w:rPr>
          <w:rFonts w:cs="Arial"/>
          <w:szCs w:val="20"/>
        </w:rPr>
        <w:t xml:space="preserve">through </w:t>
      </w:r>
      <w:r w:rsidRPr="00592E17">
        <w:rPr>
          <w:rFonts w:cs="Arial"/>
          <w:szCs w:val="20"/>
        </w:rPr>
        <w:t>establish</w:t>
      </w:r>
      <w:r w:rsidR="00C95AD5">
        <w:rPr>
          <w:rFonts w:cs="Arial"/>
          <w:szCs w:val="20"/>
        </w:rPr>
        <w:t>ing</w:t>
      </w:r>
      <w:r w:rsidRPr="00592E17">
        <w:rPr>
          <w:rFonts w:cs="Arial"/>
          <w:szCs w:val="20"/>
        </w:rPr>
        <w:t xml:space="preserve"> Defence Cooperative Research Centres (</w:t>
      </w:r>
      <w:r>
        <w:rPr>
          <w:rFonts w:cs="Arial"/>
          <w:szCs w:val="20"/>
        </w:rPr>
        <w:t>Defence CRC</w:t>
      </w:r>
      <w:r w:rsidRPr="00592E17">
        <w:rPr>
          <w:rFonts w:cs="Arial"/>
          <w:szCs w:val="20"/>
        </w:rPr>
        <w:t>s).</w:t>
      </w:r>
    </w:p>
    <w:p w14:paraId="7EA37440" w14:textId="77777777" w:rsidR="002F56D7" w:rsidRDefault="002F56D7" w:rsidP="006905EE">
      <w:pPr>
        <w:widowControl w:val="0"/>
        <w:rPr>
          <w:rFonts w:cs="Arial"/>
          <w:szCs w:val="20"/>
        </w:rPr>
      </w:pPr>
      <w:r w:rsidRPr="00E578D5">
        <w:rPr>
          <w:szCs w:val="20"/>
        </w:rPr>
        <w:t>Program funding</w:t>
      </w:r>
      <w:r w:rsidRPr="00592E17">
        <w:rPr>
          <w:rFonts w:cs="Arial"/>
          <w:sz w:val="24"/>
        </w:rPr>
        <w:t xml:space="preserve"> </w:t>
      </w:r>
      <w:r w:rsidRPr="00E578D5">
        <w:rPr>
          <w:rFonts w:cs="Arial"/>
          <w:szCs w:val="20"/>
        </w:rPr>
        <w:t>will</w:t>
      </w:r>
      <w:r w:rsidRPr="00592E17">
        <w:rPr>
          <w:rFonts w:cs="Arial"/>
          <w:sz w:val="24"/>
        </w:rPr>
        <w:t xml:space="preserve"> </w:t>
      </w:r>
      <w:r w:rsidRPr="00592E17">
        <w:rPr>
          <w:rFonts w:cs="Arial"/>
          <w:szCs w:val="20"/>
        </w:rPr>
        <w:t xml:space="preserve">enable </w:t>
      </w:r>
      <w:r>
        <w:rPr>
          <w:rFonts w:cs="Arial"/>
          <w:szCs w:val="20"/>
        </w:rPr>
        <w:t>Defence CRC</w:t>
      </w:r>
      <w:r w:rsidRPr="00592E17">
        <w:rPr>
          <w:rFonts w:cs="Arial"/>
          <w:szCs w:val="20"/>
        </w:rPr>
        <w:t xml:space="preserve">s to undertake activities and projects </w:t>
      </w:r>
      <w:r w:rsidR="008315AC">
        <w:rPr>
          <w:rFonts w:cs="Arial"/>
          <w:szCs w:val="20"/>
        </w:rPr>
        <w:t>aligned with</w:t>
      </w:r>
      <w:r w:rsidRPr="00592E17">
        <w:rPr>
          <w:rFonts w:cs="Arial"/>
          <w:szCs w:val="20"/>
        </w:rPr>
        <w:t xml:space="preserve"> their </w:t>
      </w:r>
      <w:r w:rsidR="002E08C5">
        <w:rPr>
          <w:rFonts w:cs="Arial"/>
          <w:szCs w:val="20"/>
        </w:rPr>
        <w:t>NGTF</w:t>
      </w:r>
      <w:r w:rsidR="002E08C5" w:rsidRPr="00592E17">
        <w:rPr>
          <w:rFonts w:cs="Arial"/>
          <w:szCs w:val="20"/>
        </w:rPr>
        <w:t xml:space="preserve"> </w:t>
      </w:r>
      <w:r w:rsidRPr="00592E17">
        <w:rPr>
          <w:rFonts w:cs="Arial"/>
          <w:szCs w:val="20"/>
        </w:rPr>
        <w:t>priorities.</w:t>
      </w:r>
    </w:p>
    <w:p w14:paraId="5FAFBB60" w14:textId="64513A7D" w:rsidR="002F56D7" w:rsidRDefault="002F56D7" w:rsidP="006905EE">
      <w:pPr>
        <w:widowControl w:val="0"/>
        <w:rPr>
          <w:rFonts w:cs="Arial"/>
          <w:szCs w:val="20"/>
        </w:rPr>
      </w:pPr>
      <w:r>
        <w:rPr>
          <w:rFonts w:cs="Arial"/>
          <w:szCs w:val="20"/>
        </w:rPr>
        <w:t xml:space="preserve">As indicated in the </w:t>
      </w:r>
      <w:hyperlink r:id="rId20" w:history="1">
        <w:r w:rsidRPr="00A259A7">
          <w:rPr>
            <w:rStyle w:val="Hyperlink"/>
            <w:rFonts w:cs="Arial"/>
            <w:szCs w:val="20"/>
          </w:rPr>
          <w:t>2016 Defence White Paper</w:t>
        </w:r>
      </w:hyperlink>
      <w:r w:rsidR="00BB472C">
        <w:rPr>
          <w:rStyle w:val="FootnoteReference"/>
          <w:color w:val="3366CC"/>
          <w:szCs w:val="20"/>
          <w:u w:val="single"/>
        </w:rPr>
        <w:footnoteReference w:id="4"/>
      </w:r>
      <w:r>
        <w:rPr>
          <w:rFonts w:cs="Arial"/>
          <w:szCs w:val="20"/>
        </w:rPr>
        <w:t xml:space="preserve"> the Commonwealth’s new approach to Defence innovation is focussed on collaboration with industry, academia and publicly funded research organisations (PFROs) to benefit Australia’s defence capability. </w:t>
      </w:r>
    </w:p>
    <w:p w14:paraId="73B44317" w14:textId="77777777" w:rsidR="002F56D7" w:rsidRPr="00592E17" w:rsidRDefault="002F56D7" w:rsidP="006905EE">
      <w:pPr>
        <w:widowControl w:val="0"/>
        <w:rPr>
          <w:rFonts w:cs="Arial"/>
          <w:szCs w:val="20"/>
        </w:rPr>
      </w:pPr>
      <w:r>
        <w:rPr>
          <w:rFonts w:cs="Arial"/>
          <w:szCs w:val="20"/>
        </w:rPr>
        <w:t>Through Defence CRCs, SMEs will have the opportunity to play a key role in developing and transferring innovative technologies into Defence capability, building industry competitiveness in manufacturing and exports, and creating economic activity within Australia.</w:t>
      </w:r>
    </w:p>
    <w:p w14:paraId="657EB4CD" w14:textId="77777777" w:rsidR="002F56D7" w:rsidRPr="00592E17" w:rsidRDefault="002F56D7" w:rsidP="006905EE">
      <w:pPr>
        <w:widowControl w:val="0"/>
        <w:rPr>
          <w:rFonts w:cs="Arial"/>
          <w:szCs w:val="20"/>
        </w:rPr>
      </w:pPr>
      <w:r w:rsidRPr="00592E17">
        <w:rPr>
          <w:rFonts w:cs="Arial"/>
          <w:szCs w:val="20"/>
        </w:rPr>
        <w:t xml:space="preserve">Key terms used in these </w:t>
      </w:r>
      <w:r w:rsidRPr="00592E17">
        <w:rPr>
          <w:szCs w:val="20"/>
        </w:rPr>
        <w:t>guidelines</w:t>
      </w:r>
      <w:r w:rsidRPr="00592E17">
        <w:rPr>
          <w:rFonts w:cs="Arial"/>
          <w:szCs w:val="20"/>
        </w:rPr>
        <w:t xml:space="preserve"> are defined in Appendix A.</w:t>
      </w:r>
    </w:p>
    <w:p w14:paraId="48EB0898" w14:textId="77777777" w:rsidR="002F56D7" w:rsidRPr="00592E17" w:rsidRDefault="002F56D7" w:rsidP="006905EE">
      <w:pPr>
        <w:widowControl w:val="0"/>
        <w:rPr>
          <w:rFonts w:cs="Arial"/>
          <w:szCs w:val="20"/>
        </w:rPr>
      </w:pPr>
      <w:r w:rsidRPr="00592E17">
        <w:rPr>
          <w:rFonts w:cs="Arial"/>
          <w:szCs w:val="20"/>
        </w:rPr>
        <w:t>Interested parties should read this document carefully before proceeding.</w:t>
      </w:r>
    </w:p>
    <w:p w14:paraId="7BB58D2D" w14:textId="77777777" w:rsidR="002F56D7" w:rsidRPr="00592E17" w:rsidRDefault="002F56D7" w:rsidP="007B43D4">
      <w:pPr>
        <w:pStyle w:val="Heading2"/>
      </w:pPr>
      <w:bookmarkStart w:id="10" w:name="_Toc468980125"/>
      <w:bookmarkStart w:id="11" w:name="_Toc479280097"/>
      <w:bookmarkStart w:id="12" w:name="_Toc481742479"/>
      <w:r w:rsidRPr="00627A8F">
        <w:t>Program</w:t>
      </w:r>
      <w:r w:rsidRPr="00592E17">
        <w:t xml:space="preserve"> overview</w:t>
      </w:r>
      <w:bookmarkEnd w:id="10"/>
      <w:bookmarkEnd w:id="11"/>
      <w:bookmarkEnd w:id="12"/>
    </w:p>
    <w:bookmarkEnd w:id="2"/>
    <w:p w14:paraId="7EF5EF01" w14:textId="63E15A43" w:rsidR="002F56D7" w:rsidRPr="00C04061" w:rsidRDefault="002F56D7" w:rsidP="007308F1">
      <w:r w:rsidRPr="00C04061">
        <w:t xml:space="preserve">The </w:t>
      </w:r>
      <w:r w:rsidR="00DF3493">
        <w:t xml:space="preserve">NGTF </w:t>
      </w:r>
      <w:r w:rsidRPr="00C04061">
        <w:t xml:space="preserve">has been allocated $730 million from </w:t>
      </w:r>
      <w:r w:rsidRPr="001E3CA4">
        <w:t>2016-17 to 2025-26</w:t>
      </w:r>
      <w:r w:rsidRPr="00C04061">
        <w:t xml:space="preserve"> to invest in strategic technologies that have the potential to deliver game-changing </w:t>
      </w:r>
      <w:r w:rsidRPr="003C4CE6">
        <w:t>capabilities</w:t>
      </w:r>
      <w:r w:rsidRPr="00C77180">
        <w:t xml:space="preserve">. </w:t>
      </w:r>
      <w:r w:rsidRPr="00555AB7">
        <w:t xml:space="preserve">Approximately </w:t>
      </w:r>
      <w:r>
        <w:t>25 per cent</w:t>
      </w:r>
      <w:r w:rsidRPr="00C04061">
        <w:t xml:space="preserve"> of this funding </w:t>
      </w:r>
      <w:r>
        <w:t>may be</w:t>
      </w:r>
      <w:r w:rsidRPr="00C04061">
        <w:t xml:space="preserve"> allocated to the </w:t>
      </w:r>
      <w:r>
        <w:t>program</w:t>
      </w:r>
      <w:r w:rsidRPr="00C04061">
        <w:t>.</w:t>
      </w:r>
    </w:p>
    <w:p w14:paraId="3BDEFCB7" w14:textId="77777777" w:rsidR="002F56D7" w:rsidRPr="00C04061" w:rsidRDefault="002F56D7" w:rsidP="007308F1">
      <w:r w:rsidRPr="00C04061">
        <w:t xml:space="preserve">The </w:t>
      </w:r>
      <w:r>
        <w:t>program</w:t>
      </w:r>
      <w:r w:rsidRPr="00C04061">
        <w:t xml:space="preserve"> aims to link industry</w:t>
      </w:r>
      <w:r>
        <w:t xml:space="preserve">, particularly SMEs, </w:t>
      </w:r>
      <w:r w:rsidRPr="00C04061">
        <w:t xml:space="preserve">with researchers through </w:t>
      </w:r>
      <w:r>
        <w:t>Defence CRC</w:t>
      </w:r>
      <w:r w:rsidRPr="00C04061">
        <w:t xml:space="preserve">s to </w:t>
      </w:r>
      <w:r>
        <w:t>create a vibrant and interlocking research and innovation capability that is focused on delivering Defence outcomes</w:t>
      </w:r>
      <w:r w:rsidRPr="00C04061">
        <w:t>.</w:t>
      </w:r>
    </w:p>
    <w:p w14:paraId="7491BBFD" w14:textId="77777777" w:rsidR="002F56D7" w:rsidRPr="00C04061" w:rsidRDefault="002F56D7" w:rsidP="007308F1">
      <w:r w:rsidRPr="00C04061">
        <w:t xml:space="preserve">The </w:t>
      </w:r>
      <w:r>
        <w:t>program’s</w:t>
      </w:r>
      <w:r w:rsidRPr="00C04061">
        <w:t xml:space="preserve"> intended outcomes are to: </w:t>
      </w:r>
    </w:p>
    <w:p w14:paraId="15E5CC01" w14:textId="77777777" w:rsidR="002F56D7" w:rsidRDefault="002F56D7" w:rsidP="00BC4C2F">
      <w:pPr>
        <w:pStyle w:val="ListParagraph"/>
        <w:numPr>
          <w:ilvl w:val="0"/>
          <w:numId w:val="16"/>
        </w:numPr>
        <w:ind w:left="425" w:hanging="425"/>
        <w:contextualSpacing w:val="0"/>
      </w:pPr>
      <w:r>
        <w:t>develop next generation technologies relevant to Australia’s defence and national security sectors</w:t>
      </w:r>
    </w:p>
    <w:p w14:paraId="2BCFF5D7" w14:textId="77777777" w:rsidR="002F56D7" w:rsidRDefault="002F56D7" w:rsidP="00BC4C2F">
      <w:pPr>
        <w:pStyle w:val="ListParagraph"/>
        <w:numPr>
          <w:ilvl w:val="0"/>
          <w:numId w:val="16"/>
        </w:numPr>
        <w:ind w:left="425" w:hanging="425"/>
        <w:contextualSpacing w:val="0"/>
      </w:pPr>
      <w:r>
        <w:t>develop intellectual property (IP) that is available to industry participants in the project in which the IP is developed, who are best placed to commercialise it and deliver the required defence capabilities for Defence purposes</w:t>
      </w:r>
    </w:p>
    <w:p w14:paraId="64170AC7" w14:textId="77777777" w:rsidR="002F56D7" w:rsidRDefault="002F56D7" w:rsidP="00BC4C2F">
      <w:pPr>
        <w:pStyle w:val="ListParagraph"/>
        <w:numPr>
          <w:ilvl w:val="0"/>
          <w:numId w:val="16"/>
        </w:numPr>
        <w:ind w:left="425" w:hanging="425"/>
        <w:contextualSpacing w:val="0"/>
      </w:pPr>
      <w:r>
        <w:lastRenderedPageBreak/>
        <w:t>develop improved or new technologies to make the Australian defence industry more efficient, competitively priced and productive</w:t>
      </w:r>
    </w:p>
    <w:p w14:paraId="63054DAE" w14:textId="77777777" w:rsidR="002F56D7" w:rsidRDefault="002F56D7" w:rsidP="00BC4C2F">
      <w:pPr>
        <w:pStyle w:val="ListParagraph"/>
        <w:numPr>
          <w:ilvl w:val="0"/>
          <w:numId w:val="16"/>
        </w:numPr>
        <w:ind w:left="425" w:hanging="425"/>
        <w:contextualSpacing w:val="0"/>
      </w:pPr>
      <w:r>
        <w:t xml:space="preserve">foster collaboration between Defence, </w:t>
      </w:r>
      <w:r w:rsidRPr="00C04061">
        <w:t xml:space="preserve">industry </w:t>
      </w:r>
      <w:r>
        <w:t xml:space="preserve">and </w:t>
      </w:r>
      <w:r w:rsidRPr="00C04061">
        <w:t xml:space="preserve">research </w:t>
      </w:r>
      <w:r>
        <w:t>organisations</w:t>
      </w:r>
      <w:r w:rsidRPr="00C04061">
        <w:t xml:space="preserve"> </w:t>
      </w:r>
    </w:p>
    <w:p w14:paraId="5D8200CC" w14:textId="77777777" w:rsidR="002F56D7" w:rsidRDefault="002F56D7" w:rsidP="00BC4C2F">
      <w:pPr>
        <w:pStyle w:val="ListParagraph"/>
        <w:numPr>
          <w:ilvl w:val="0"/>
          <w:numId w:val="16"/>
        </w:numPr>
        <w:ind w:left="425" w:hanging="425"/>
        <w:contextualSpacing w:val="0"/>
      </w:pPr>
      <w:r w:rsidRPr="00C04061">
        <w:t>increase SME participation in collaborative research</w:t>
      </w:r>
    </w:p>
    <w:p w14:paraId="5F658439" w14:textId="77777777" w:rsidR="002F56D7" w:rsidRDefault="002F56D7" w:rsidP="00BC4C2F">
      <w:pPr>
        <w:pStyle w:val="ListParagraph"/>
        <w:numPr>
          <w:ilvl w:val="0"/>
          <w:numId w:val="16"/>
        </w:numPr>
        <w:ind w:left="425" w:hanging="425"/>
        <w:contextualSpacing w:val="0"/>
      </w:pPr>
      <w:r w:rsidRPr="00C04061">
        <w:t xml:space="preserve">improve research skills and </w:t>
      </w:r>
      <w:r>
        <w:t>capabilities in the Australian defence i</w:t>
      </w:r>
      <w:r w:rsidRPr="00C04061">
        <w:t>ndustry</w:t>
      </w:r>
      <w:r>
        <w:t xml:space="preserve"> and</w:t>
      </w:r>
    </w:p>
    <w:p w14:paraId="548E710C" w14:textId="77777777" w:rsidR="002F56D7" w:rsidRDefault="002F56D7" w:rsidP="00BC4C2F">
      <w:pPr>
        <w:pStyle w:val="ListParagraph"/>
        <w:numPr>
          <w:ilvl w:val="0"/>
          <w:numId w:val="16"/>
        </w:numPr>
        <w:ind w:left="425" w:hanging="425"/>
        <w:contextualSpacing w:val="0"/>
      </w:pPr>
      <w:proofErr w:type="gramStart"/>
      <w:r w:rsidRPr="001A2605">
        <w:t>improve</w:t>
      </w:r>
      <w:proofErr w:type="gramEnd"/>
      <w:r w:rsidRPr="001A2605">
        <w:t xml:space="preserve"> the competitiveness, productivity and sustain</w:t>
      </w:r>
      <w:r>
        <w:t>ability of the Australian defence i</w:t>
      </w:r>
      <w:r w:rsidRPr="001A2605">
        <w:t>ndustry.</w:t>
      </w:r>
    </w:p>
    <w:p w14:paraId="7793BA3D" w14:textId="77777777" w:rsidR="002F56D7" w:rsidRDefault="002F56D7" w:rsidP="00A07B67">
      <w:r w:rsidRPr="00591642">
        <w:t xml:space="preserve">Each Defence CRC will have goals and objectives </w:t>
      </w:r>
      <w:r w:rsidR="00D613A3">
        <w:t>that address</w:t>
      </w:r>
      <w:r w:rsidR="009B55E9">
        <w:t xml:space="preserve"> its NGTF </w:t>
      </w:r>
      <w:r w:rsidR="008C59C4">
        <w:t xml:space="preserve">priorities </w:t>
      </w:r>
      <w:r w:rsidR="00FE4DD7">
        <w:t>and</w:t>
      </w:r>
      <w:r w:rsidRPr="00591642">
        <w:t xml:space="preserve"> contribute to the achievement of the </w:t>
      </w:r>
      <w:r>
        <w:t xml:space="preserve">program’s outcomes. </w:t>
      </w:r>
    </w:p>
    <w:p w14:paraId="795CB10A" w14:textId="77777777" w:rsidR="002F56D7" w:rsidRPr="001A2605" w:rsidRDefault="002F56D7" w:rsidP="007B43D4">
      <w:pPr>
        <w:pStyle w:val="Heading2"/>
      </w:pPr>
      <w:bookmarkStart w:id="13" w:name="_Toc479280098"/>
      <w:bookmarkStart w:id="14" w:name="_Toc481742480"/>
      <w:r>
        <w:t>Defence CRC operations</w:t>
      </w:r>
      <w:bookmarkEnd w:id="13"/>
      <w:bookmarkEnd w:id="14"/>
    </w:p>
    <w:p w14:paraId="7400C8A3" w14:textId="77777777" w:rsidR="002F56D7" w:rsidRPr="00C04061" w:rsidRDefault="002F56D7" w:rsidP="007B43D4">
      <w:pPr>
        <w:pStyle w:val="Heading3"/>
      </w:pPr>
      <w:bookmarkStart w:id="15" w:name="_Toc481742481"/>
      <w:bookmarkStart w:id="16" w:name="_Toc468980126"/>
      <w:bookmarkStart w:id="17" w:name="_Toc479280099"/>
      <w:bookmarkStart w:id="18" w:name="_Toc164844263"/>
      <w:bookmarkStart w:id="19" w:name="_Toc383003256"/>
      <w:r>
        <w:t>Defence CRC</w:t>
      </w:r>
      <w:r w:rsidRPr="00C04061">
        <w:t xml:space="preserve"> establishment</w:t>
      </w:r>
      <w:bookmarkEnd w:id="15"/>
      <w:r>
        <w:t xml:space="preserve"> </w:t>
      </w:r>
      <w:bookmarkEnd w:id="16"/>
      <w:bookmarkEnd w:id="17"/>
    </w:p>
    <w:p w14:paraId="5D1E06BB" w14:textId="77777777" w:rsidR="008E43B1" w:rsidRDefault="008E43B1" w:rsidP="008E43B1">
      <w:r>
        <w:t>B</w:t>
      </w:r>
      <w:r w:rsidRPr="006905EE">
        <w:t>ased on recommendations from Defence</w:t>
      </w:r>
      <w:r>
        <w:t>,</w:t>
      </w:r>
      <w:r w:rsidRPr="006905EE">
        <w:t xml:space="preserve"> </w:t>
      </w:r>
      <w:r>
        <w:t>t</w:t>
      </w:r>
      <w:r w:rsidR="002F56D7" w:rsidRPr="006905EE">
        <w:t>he Minister for Defence Industry</w:t>
      </w:r>
      <w:r w:rsidR="002F56D7" w:rsidRPr="006905EE" w:rsidDel="00743486">
        <w:t xml:space="preserve"> </w:t>
      </w:r>
      <w:r w:rsidR="002F56D7" w:rsidRPr="006905EE">
        <w:t xml:space="preserve">(Minister) will decide </w:t>
      </w:r>
      <w:r>
        <w:t xml:space="preserve">and announce </w:t>
      </w:r>
      <w:r w:rsidR="002F56D7" w:rsidRPr="006905EE">
        <w:t xml:space="preserve">the </w:t>
      </w:r>
      <w:r w:rsidR="002F56D7">
        <w:t>Defence CRC</w:t>
      </w:r>
      <w:r w:rsidR="002F56D7" w:rsidRPr="006905EE">
        <w:t>s to be established.</w:t>
      </w:r>
      <w:r w:rsidR="00F92528">
        <w:t xml:space="preserve"> </w:t>
      </w:r>
      <w:r w:rsidR="00F92528">
        <w:rPr>
          <w:szCs w:val="20"/>
        </w:rPr>
        <w:t>Each</w:t>
      </w:r>
      <w:r w:rsidR="00F92528" w:rsidRPr="000570BC">
        <w:rPr>
          <w:szCs w:val="20"/>
        </w:rPr>
        <w:t xml:space="preserve"> </w:t>
      </w:r>
      <w:r w:rsidR="00F92528">
        <w:rPr>
          <w:szCs w:val="20"/>
        </w:rPr>
        <w:t>D</w:t>
      </w:r>
      <w:r w:rsidR="00F92528">
        <w:t>efence</w:t>
      </w:r>
      <w:r w:rsidR="00F92528">
        <w:rPr>
          <w:szCs w:val="20"/>
        </w:rPr>
        <w:t xml:space="preserve"> CRC </w:t>
      </w:r>
      <w:r w:rsidR="00F92528" w:rsidRPr="000570BC">
        <w:rPr>
          <w:szCs w:val="20"/>
        </w:rPr>
        <w:t xml:space="preserve">will be </w:t>
      </w:r>
      <w:r w:rsidR="00F92528">
        <w:rPr>
          <w:szCs w:val="20"/>
        </w:rPr>
        <w:t>established</w:t>
      </w:r>
      <w:r w:rsidR="00F92528" w:rsidRPr="000570BC">
        <w:rPr>
          <w:szCs w:val="20"/>
        </w:rPr>
        <w:t xml:space="preserve"> </w:t>
      </w:r>
      <w:r w:rsidR="00B57770">
        <w:rPr>
          <w:szCs w:val="20"/>
        </w:rPr>
        <w:t xml:space="preserve">and funded </w:t>
      </w:r>
      <w:r w:rsidR="00F92528" w:rsidRPr="000570BC">
        <w:rPr>
          <w:szCs w:val="20"/>
        </w:rPr>
        <w:t xml:space="preserve">for a period of </w:t>
      </w:r>
      <w:r w:rsidR="00F92528">
        <w:rPr>
          <w:szCs w:val="20"/>
        </w:rPr>
        <w:t xml:space="preserve">5 to 7 </w:t>
      </w:r>
      <w:r w:rsidR="00F92528" w:rsidRPr="000570BC">
        <w:rPr>
          <w:szCs w:val="20"/>
        </w:rPr>
        <w:t>years</w:t>
      </w:r>
      <w:r w:rsidR="00F70BE0">
        <w:rPr>
          <w:szCs w:val="20"/>
        </w:rPr>
        <w:t xml:space="preserve"> (subject to extension as set out below)</w:t>
      </w:r>
      <w:r w:rsidR="00B57770">
        <w:rPr>
          <w:szCs w:val="20"/>
        </w:rPr>
        <w:t>.</w:t>
      </w:r>
    </w:p>
    <w:p w14:paraId="63F514F7" w14:textId="77777777" w:rsidR="00F92528" w:rsidRDefault="008E43B1" w:rsidP="008E43B1">
      <w:r>
        <w:t>At the establishment of the Defence CRC, the Minister will</w:t>
      </w:r>
      <w:r w:rsidR="00F92528">
        <w:t xml:space="preserve"> announce:</w:t>
      </w:r>
    </w:p>
    <w:p w14:paraId="4C322A30" w14:textId="77777777" w:rsidR="00F92528" w:rsidRDefault="00136592" w:rsidP="002E08C5">
      <w:pPr>
        <w:pStyle w:val="ListParagraph"/>
        <w:numPr>
          <w:ilvl w:val="0"/>
          <w:numId w:val="16"/>
        </w:numPr>
        <w:ind w:left="425" w:hanging="425"/>
        <w:contextualSpacing w:val="0"/>
      </w:pPr>
      <w:r>
        <w:t>the</w:t>
      </w:r>
      <w:r w:rsidR="008E43B1">
        <w:t xml:space="preserve"> chair</w:t>
      </w:r>
      <w:r w:rsidR="00F92528">
        <w:t xml:space="preserve"> </w:t>
      </w:r>
      <w:r>
        <w:t xml:space="preserve">of the Defence CRC </w:t>
      </w:r>
      <w:r w:rsidR="00F92528">
        <w:t>(with candidates to be proposed by</w:t>
      </w:r>
      <w:r w:rsidR="00F92528" w:rsidRPr="004A54EB">
        <w:t xml:space="preserve"> Defence</w:t>
      </w:r>
      <w:r w:rsidR="00F92528">
        <w:t>)</w:t>
      </w:r>
    </w:p>
    <w:p w14:paraId="3B8940D7" w14:textId="77777777" w:rsidR="00F92528" w:rsidRDefault="008E43B1" w:rsidP="002E08C5">
      <w:pPr>
        <w:pStyle w:val="ListParagraph"/>
        <w:numPr>
          <w:ilvl w:val="0"/>
          <w:numId w:val="16"/>
        </w:numPr>
        <w:ind w:left="425" w:hanging="425"/>
        <w:contextualSpacing w:val="0"/>
      </w:pPr>
      <w:r>
        <w:t>the maxim</w:t>
      </w:r>
      <w:r w:rsidR="00F92528">
        <w:t xml:space="preserve">um grant funding available to </w:t>
      </w:r>
      <w:r w:rsidR="00136592">
        <w:t>the Defence CRC</w:t>
      </w:r>
    </w:p>
    <w:p w14:paraId="1B8943EF" w14:textId="77777777" w:rsidR="00F92528" w:rsidRDefault="00136592" w:rsidP="002E08C5">
      <w:pPr>
        <w:pStyle w:val="ListParagraph"/>
        <w:numPr>
          <w:ilvl w:val="0"/>
          <w:numId w:val="16"/>
        </w:numPr>
        <w:ind w:left="425" w:hanging="425"/>
        <w:contextualSpacing w:val="0"/>
      </w:pPr>
      <w:r>
        <w:t>the</w:t>
      </w:r>
      <w:r w:rsidR="005E64CF">
        <w:t xml:space="preserve"> funding</w:t>
      </w:r>
      <w:r w:rsidR="00F92528">
        <w:t xml:space="preserve"> term </w:t>
      </w:r>
      <w:r w:rsidR="008E43B1">
        <w:t>and</w:t>
      </w:r>
    </w:p>
    <w:p w14:paraId="7BFFFAC4" w14:textId="77777777" w:rsidR="008E43B1" w:rsidRDefault="00F92528" w:rsidP="002E08C5">
      <w:pPr>
        <w:pStyle w:val="ListParagraph"/>
        <w:numPr>
          <w:ilvl w:val="0"/>
          <w:numId w:val="16"/>
        </w:numPr>
        <w:ind w:left="425" w:hanging="425"/>
        <w:contextualSpacing w:val="0"/>
      </w:pPr>
      <w:proofErr w:type="gramStart"/>
      <w:r>
        <w:t>the</w:t>
      </w:r>
      <w:proofErr w:type="gramEnd"/>
      <w:r>
        <w:t xml:space="preserve"> NGTF priorities that the Defence CRC is to address</w:t>
      </w:r>
      <w:r w:rsidR="008E43B1">
        <w:t>.</w:t>
      </w:r>
    </w:p>
    <w:p w14:paraId="26443454" w14:textId="77777777" w:rsidR="002F56D7" w:rsidRDefault="002F56D7" w:rsidP="006267D6">
      <w:r w:rsidDel="00AF3CFA">
        <w:t xml:space="preserve">Defence will establish two advisory panels to provide advice to Defence on the implementation of the program and facilitate collaboration and information sharing amongst Defence CRCs and with Defence. The Defence CRC Program Advisory Panel will consist of the chairs of each Defence CRC and the Chief Defence Scientist. The Defence CRC Scientific and Engineering Advisory Panel will consist of the </w:t>
      </w:r>
      <w:r w:rsidR="00136592" w:rsidRPr="005B048B" w:rsidDel="00AF3CFA">
        <w:t>Chief Scientist and Engineer</w:t>
      </w:r>
      <w:r w:rsidR="00136592" w:rsidDel="00AF3CFA">
        <w:t>s</w:t>
      </w:r>
      <w:r w:rsidR="00136592" w:rsidRPr="005B048B" w:rsidDel="00AF3CFA">
        <w:t xml:space="preserve"> </w:t>
      </w:r>
      <w:r w:rsidDel="00AF3CFA">
        <w:t>of each Defence CRC and the Chief Defence Scientist.</w:t>
      </w:r>
    </w:p>
    <w:p w14:paraId="21984F90" w14:textId="77777777" w:rsidR="002F56D7" w:rsidRDefault="009E6FB3" w:rsidP="007B43D4">
      <w:pPr>
        <w:pStyle w:val="Heading3"/>
      </w:pPr>
      <w:bookmarkStart w:id="20" w:name="_Toc481742482"/>
      <w:bookmarkStart w:id="21" w:name="_Toc479280100"/>
      <w:r>
        <w:t>Defence CRC formation</w:t>
      </w:r>
      <w:r w:rsidR="00896426">
        <w:t xml:space="preserve"> </w:t>
      </w:r>
      <w:r w:rsidR="0058314F">
        <w:t>and governance</w:t>
      </w:r>
      <w:bookmarkEnd w:id="20"/>
    </w:p>
    <w:p w14:paraId="6B310101" w14:textId="77777777" w:rsidR="009E6FB3" w:rsidRDefault="00F92528" w:rsidP="00D613A3">
      <w:r>
        <w:t>Following the Minister’s announcement of the establishment of a Defence CRC, t</w:t>
      </w:r>
      <w:r w:rsidR="009E6FB3">
        <w:t>he chair</w:t>
      </w:r>
      <w:r w:rsidR="002D7418">
        <w:t xml:space="preserve"> </w:t>
      </w:r>
      <w:r w:rsidR="00FE5730">
        <w:t>will</w:t>
      </w:r>
      <w:r w:rsidR="00D613A3">
        <w:t xml:space="preserve"> </w:t>
      </w:r>
      <w:r w:rsidR="00FE5730">
        <w:t>facilitate</w:t>
      </w:r>
      <w:r w:rsidR="009E6FB3">
        <w:t xml:space="preserve"> applications from </w:t>
      </w:r>
      <w:r w:rsidR="001040ED">
        <w:t xml:space="preserve">eligible entities to join the Defence CRC as </w:t>
      </w:r>
      <w:r w:rsidR="009E6FB3">
        <w:t xml:space="preserve">industry participants and research participants at </w:t>
      </w:r>
      <w:r w:rsidR="004C2B88">
        <w:t>its formation</w:t>
      </w:r>
      <w:r w:rsidR="00D613A3">
        <w:t>.</w:t>
      </w:r>
    </w:p>
    <w:p w14:paraId="52007E52" w14:textId="77777777" w:rsidR="00D613A3" w:rsidRDefault="00D613A3" w:rsidP="00D613A3">
      <w:r>
        <w:t>I</w:t>
      </w:r>
      <w:r w:rsidRPr="008E43B1">
        <w:t>n consultation with Defence and technical or industry experts</w:t>
      </w:r>
      <w:r>
        <w:t>, the chair will prepare the plan for the formation of the Defence CRC that will include:</w:t>
      </w:r>
    </w:p>
    <w:p w14:paraId="77FAEC79" w14:textId="77777777" w:rsidR="00D613A3" w:rsidRDefault="00D613A3" w:rsidP="00912380">
      <w:pPr>
        <w:pStyle w:val="ListParagraph"/>
        <w:numPr>
          <w:ilvl w:val="0"/>
          <w:numId w:val="16"/>
        </w:numPr>
        <w:ind w:left="425" w:hanging="425"/>
        <w:contextualSpacing w:val="0"/>
      </w:pPr>
      <w:r>
        <w:t>the founding participants</w:t>
      </w:r>
    </w:p>
    <w:p w14:paraId="704ED23E" w14:textId="77777777" w:rsidR="00F92528" w:rsidRDefault="00D613A3" w:rsidP="00912380">
      <w:pPr>
        <w:pStyle w:val="ListParagraph"/>
        <w:numPr>
          <w:ilvl w:val="0"/>
          <w:numId w:val="16"/>
        </w:numPr>
        <w:ind w:left="425" w:hanging="425"/>
        <w:contextualSpacing w:val="0"/>
      </w:pPr>
      <w:r>
        <w:t>the goals and objectives</w:t>
      </w:r>
    </w:p>
    <w:p w14:paraId="1AE49122" w14:textId="77777777" w:rsidR="00D613A3" w:rsidRDefault="00D613A3" w:rsidP="00912380">
      <w:pPr>
        <w:pStyle w:val="ListParagraph"/>
        <w:numPr>
          <w:ilvl w:val="0"/>
          <w:numId w:val="16"/>
        </w:numPr>
        <w:ind w:left="425" w:hanging="425"/>
        <w:contextualSpacing w:val="0"/>
      </w:pPr>
      <w:r>
        <w:t>a summary of work to achieve the goals and objectives</w:t>
      </w:r>
    </w:p>
    <w:p w14:paraId="4DA07B86" w14:textId="77777777" w:rsidR="00D613A3" w:rsidRDefault="00D613A3" w:rsidP="00912380">
      <w:pPr>
        <w:pStyle w:val="ListParagraph"/>
        <w:numPr>
          <w:ilvl w:val="0"/>
          <w:numId w:val="16"/>
        </w:numPr>
        <w:ind w:left="425" w:hanging="425"/>
        <w:contextualSpacing w:val="0"/>
      </w:pPr>
      <w:r>
        <w:t xml:space="preserve">the grant funding (up to the maximum announced by the Minister at establishment) and </w:t>
      </w:r>
    </w:p>
    <w:p w14:paraId="20AFAA09" w14:textId="77777777" w:rsidR="00D613A3" w:rsidRDefault="00D613A3" w:rsidP="00912380">
      <w:pPr>
        <w:pStyle w:val="ListParagraph"/>
        <w:numPr>
          <w:ilvl w:val="0"/>
          <w:numId w:val="16"/>
        </w:numPr>
        <w:ind w:left="425" w:hanging="425"/>
        <w:contextualSpacing w:val="0"/>
      </w:pPr>
      <w:proofErr w:type="gramStart"/>
      <w:r>
        <w:t>known</w:t>
      </w:r>
      <w:proofErr w:type="gramEnd"/>
      <w:r>
        <w:t xml:space="preserve"> funding contributions from sources other than the Commonwealth. </w:t>
      </w:r>
    </w:p>
    <w:p w14:paraId="0E1AD365" w14:textId="77777777" w:rsidR="00C76E99" w:rsidRPr="00912380" w:rsidRDefault="009E6FB3" w:rsidP="00C76E99">
      <w:r w:rsidRPr="00912380">
        <w:t xml:space="preserve">The chair </w:t>
      </w:r>
      <w:r w:rsidR="00FE5730" w:rsidRPr="00912380">
        <w:t xml:space="preserve">will </w:t>
      </w:r>
      <w:r w:rsidR="00FA1D07" w:rsidRPr="00912380">
        <w:t xml:space="preserve">submit </w:t>
      </w:r>
      <w:r w:rsidR="004E7D6D" w:rsidRPr="00912380">
        <w:t>the</w:t>
      </w:r>
      <w:r w:rsidR="00FA1D07" w:rsidRPr="00912380">
        <w:t xml:space="preserve"> </w:t>
      </w:r>
      <w:r w:rsidR="009E633B" w:rsidRPr="00912380">
        <w:t xml:space="preserve">plan </w:t>
      </w:r>
      <w:r w:rsidR="001F6529" w:rsidRPr="00912380">
        <w:t>to Defence</w:t>
      </w:r>
      <w:r w:rsidR="00C76E99" w:rsidRPr="00912380">
        <w:t xml:space="preserve"> for its consideration.</w:t>
      </w:r>
      <w:r w:rsidR="001F6529" w:rsidRPr="00912380">
        <w:t xml:space="preserve"> </w:t>
      </w:r>
    </w:p>
    <w:p w14:paraId="362C7F0B" w14:textId="77777777" w:rsidR="00C92FE8" w:rsidRDefault="00C76E99" w:rsidP="00755007">
      <w:r>
        <w:t xml:space="preserve">Defence will </w:t>
      </w:r>
      <w:r w:rsidR="009D5D97">
        <w:t>consider the plan against the following merit criteria</w:t>
      </w:r>
      <w:r w:rsidR="007B44A6">
        <w:t xml:space="preserve"> to determine if the plan represents value for money and should be recommended for funding</w:t>
      </w:r>
      <w:r w:rsidR="00755007">
        <w:t>:</w:t>
      </w:r>
    </w:p>
    <w:p w14:paraId="6412890F" w14:textId="77777777" w:rsidR="00D43230" w:rsidRDefault="0091565C" w:rsidP="0091565C">
      <w:pPr>
        <w:pStyle w:val="ListParagraph"/>
        <w:numPr>
          <w:ilvl w:val="0"/>
          <w:numId w:val="16"/>
        </w:numPr>
        <w:ind w:left="425" w:hanging="425"/>
        <w:contextualSpacing w:val="0"/>
      </w:pPr>
      <w:r>
        <w:lastRenderedPageBreak/>
        <w:t>a</w:t>
      </w:r>
      <w:r w:rsidR="00990756">
        <w:t xml:space="preserve">lignment with </w:t>
      </w:r>
      <w:r w:rsidR="00D43230">
        <w:t>NGTF priorities</w:t>
      </w:r>
      <w:r w:rsidR="00990756">
        <w:t xml:space="preserve"> and program outcomes</w:t>
      </w:r>
    </w:p>
    <w:p w14:paraId="3620E9E7" w14:textId="77777777" w:rsidR="00755007" w:rsidRDefault="00755007" w:rsidP="0091565C">
      <w:pPr>
        <w:pStyle w:val="ListParagraph"/>
        <w:numPr>
          <w:ilvl w:val="0"/>
          <w:numId w:val="16"/>
        </w:numPr>
        <w:ind w:left="425" w:hanging="425"/>
        <w:contextualSpacing w:val="0"/>
      </w:pPr>
      <w:r>
        <w:t>strategic and commercial benefits expected to be achieved from the research outcomes</w:t>
      </w:r>
    </w:p>
    <w:p w14:paraId="27BA1A83" w14:textId="77777777" w:rsidR="0091565C" w:rsidRDefault="0091565C" w:rsidP="00D43230">
      <w:pPr>
        <w:pStyle w:val="ListParagraph"/>
        <w:numPr>
          <w:ilvl w:val="0"/>
          <w:numId w:val="16"/>
        </w:numPr>
        <w:ind w:left="425" w:hanging="425"/>
        <w:contextualSpacing w:val="0"/>
      </w:pPr>
      <w:r>
        <w:t xml:space="preserve">capacity and capability of founding </w:t>
      </w:r>
      <w:r w:rsidR="007B44A6">
        <w:t xml:space="preserve">participants </w:t>
      </w:r>
      <w:r w:rsidR="00755007">
        <w:t xml:space="preserve">to carry out the plan </w:t>
      </w:r>
      <w:r>
        <w:t>including:</w:t>
      </w:r>
    </w:p>
    <w:p w14:paraId="2997D408" w14:textId="77777777" w:rsidR="00612863" w:rsidRDefault="00822E57" w:rsidP="00755007">
      <w:pPr>
        <w:pStyle w:val="ListParagraph"/>
        <w:numPr>
          <w:ilvl w:val="1"/>
          <w:numId w:val="16"/>
        </w:numPr>
        <w:contextualSpacing w:val="0"/>
      </w:pPr>
      <w:r>
        <w:t>t</w:t>
      </w:r>
      <w:r w:rsidR="00612863">
        <w:t xml:space="preserve">rack record </w:t>
      </w:r>
      <w:r w:rsidR="00C92FE8">
        <w:t>in delivering research outcomes</w:t>
      </w:r>
    </w:p>
    <w:p w14:paraId="40ADF279" w14:textId="11545DD1" w:rsidR="00612863" w:rsidRDefault="0091565C" w:rsidP="00755007">
      <w:pPr>
        <w:pStyle w:val="ListParagraph"/>
        <w:numPr>
          <w:ilvl w:val="1"/>
          <w:numId w:val="16"/>
        </w:numPr>
        <w:contextualSpacing w:val="0"/>
      </w:pPr>
      <w:r>
        <w:t>a</w:t>
      </w:r>
      <w:r w:rsidR="00612863">
        <w:t xml:space="preserve">ccess to resources </w:t>
      </w:r>
      <w:r w:rsidR="0066437B">
        <w:t xml:space="preserve">including </w:t>
      </w:r>
      <w:r w:rsidR="00612863">
        <w:t xml:space="preserve">infrastructure, </w:t>
      </w:r>
      <w:r w:rsidR="0066437B">
        <w:t>capital equipment, technology and</w:t>
      </w:r>
      <w:r w:rsidR="00612863">
        <w:t xml:space="preserve"> intellectual property </w:t>
      </w:r>
      <w:r w:rsidR="00691CB7">
        <w:t>and</w:t>
      </w:r>
    </w:p>
    <w:p w14:paraId="6C3BF54E" w14:textId="77777777" w:rsidR="00612863" w:rsidRDefault="0091565C" w:rsidP="00755007">
      <w:pPr>
        <w:pStyle w:val="ListParagraph"/>
        <w:numPr>
          <w:ilvl w:val="1"/>
          <w:numId w:val="16"/>
        </w:numPr>
        <w:contextualSpacing w:val="0"/>
      </w:pPr>
      <w:r>
        <w:t>e</w:t>
      </w:r>
      <w:r w:rsidR="00612863">
        <w:t>xpertise in the relevant technology, project management, business management and commercialisation management</w:t>
      </w:r>
    </w:p>
    <w:p w14:paraId="32DB2D06" w14:textId="1D5B0324" w:rsidR="00EA59E0" w:rsidRDefault="00EA59E0" w:rsidP="00EA59E0">
      <w:pPr>
        <w:pStyle w:val="ListParagraph"/>
        <w:numPr>
          <w:ilvl w:val="0"/>
          <w:numId w:val="16"/>
        </w:numPr>
        <w:ind w:left="425" w:hanging="425"/>
        <w:contextualSpacing w:val="0"/>
      </w:pPr>
      <w:r>
        <w:t>Defence CRC budget</w:t>
      </w:r>
    </w:p>
    <w:p w14:paraId="23A7357D" w14:textId="77777777" w:rsidR="00990756" w:rsidRDefault="0091565C" w:rsidP="00D43230">
      <w:pPr>
        <w:pStyle w:val="ListParagraph"/>
        <w:numPr>
          <w:ilvl w:val="0"/>
          <w:numId w:val="16"/>
        </w:numPr>
        <w:ind w:left="425" w:hanging="425"/>
        <w:contextualSpacing w:val="0"/>
      </w:pPr>
      <w:r>
        <w:t xml:space="preserve">extent to which the </w:t>
      </w:r>
      <w:r w:rsidR="00E26860">
        <w:t xml:space="preserve">Defence </w:t>
      </w:r>
      <w:r>
        <w:t xml:space="preserve">CRC will leverage additional funding including cash and in-kind contributions </w:t>
      </w:r>
      <w:r w:rsidR="00901A0E">
        <w:t>and</w:t>
      </w:r>
    </w:p>
    <w:p w14:paraId="60BBD26D" w14:textId="77777777" w:rsidR="0066437B" w:rsidRDefault="0091565C" w:rsidP="00D43230">
      <w:pPr>
        <w:pStyle w:val="ListParagraph"/>
        <w:numPr>
          <w:ilvl w:val="0"/>
          <w:numId w:val="16"/>
        </w:numPr>
        <w:ind w:left="425" w:hanging="425"/>
        <w:contextualSpacing w:val="0"/>
      </w:pPr>
      <w:proofErr w:type="gramStart"/>
      <w:r>
        <w:t>evidence</w:t>
      </w:r>
      <w:proofErr w:type="gramEnd"/>
      <w:r>
        <w:t xml:space="preserve"> of pathways </w:t>
      </w:r>
      <w:r w:rsidR="00862464">
        <w:t>to commercialise research outcomes</w:t>
      </w:r>
      <w:r w:rsidR="00D43230">
        <w:t>, including appropriate relationships</w:t>
      </w:r>
      <w:r w:rsidR="00862464">
        <w:t xml:space="preserve"> </w:t>
      </w:r>
      <w:r w:rsidR="00D43230">
        <w:t>for potential exports</w:t>
      </w:r>
      <w:r w:rsidR="00755007">
        <w:t>.</w:t>
      </w:r>
    </w:p>
    <w:p w14:paraId="20848D85" w14:textId="77777777" w:rsidR="00C92FE8" w:rsidRDefault="007B44A6" w:rsidP="00755007">
      <w:r>
        <w:t>For Defence t</w:t>
      </w:r>
      <w:r w:rsidR="00C92FE8">
        <w:t xml:space="preserve">o recommend the plan </w:t>
      </w:r>
      <w:r>
        <w:t xml:space="preserve">to the Minister </w:t>
      </w:r>
      <w:r w:rsidR="00C92FE8">
        <w:t>for funding it must score highly against all merit criteria</w:t>
      </w:r>
      <w:r w:rsidR="00755007">
        <w:t>.</w:t>
      </w:r>
    </w:p>
    <w:p w14:paraId="1835ECB4" w14:textId="77777777" w:rsidR="00C92FE8" w:rsidRDefault="00C92FE8" w:rsidP="00C92FE8">
      <w:r>
        <w:t>Defence may also seek advice from other Australian Government agencies, independent experts and other external parties.</w:t>
      </w:r>
    </w:p>
    <w:p w14:paraId="67C67082" w14:textId="77777777" w:rsidR="009D5D97" w:rsidRDefault="002F56D7" w:rsidP="00755007">
      <w:r>
        <w:t xml:space="preserve">The Minister </w:t>
      </w:r>
      <w:r w:rsidR="00822E57">
        <w:t>decides whether to approve the plan taking account of the recommendations from Defence and availability of grant funds.</w:t>
      </w:r>
    </w:p>
    <w:p w14:paraId="42D71121" w14:textId="77777777" w:rsidR="008E43B1" w:rsidRDefault="00E84EC7" w:rsidP="008E43B1">
      <w:pPr>
        <w:rPr>
          <w:rFonts w:cs="Arial"/>
          <w:szCs w:val="20"/>
        </w:rPr>
      </w:pPr>
      <w:r>
        <w:t xml:space="preserve">Once </w:t>
      </w:r>
      <w:r w:rsidR="00B02FAA">
        <w:t>a</w:t>
      </w:r>
      <w:r w:rsidR="00C76E99">
        <w:t xml:space="preserve"> plan is approved, </w:t>
      </w:r>
      <w:r w:rsidR="008E43B1">
        <w:t xml:space="preserve">the </w:t>
      </w:r>
      <w:r w:rsidR="00C76E99">
        <w:t>founding participants (including Defence) will</w:t>
      </w:r>
      <w:r w:rsidR="008E43B1">
        <w:t xml:space="preserve"> form the Defence CRC</w:t>
      </w:r>
      <w:r w:rsidR="008E43B1" w:rsidRPr="006905EE">
        <w:t xml:space="preserve"> as a </w:t>
      </w:r>
      <w:r w:rsidR="008E43B1" w:rsidRPr="00FF15D8">
        <w:t>company limited by guarantee</w:t>
      </w:r>
      <w:r w:rsidR="008E43B1">
        <w:t xml:space="preserve"> (Defence CRC company),</w:t>
      </w:r>
      <w:r w:rsidR="008E43B1" w:rsidRPr="006905EE">
        <w:t xml:space="preserve"> governed by a </w:t>
      </w:r>
      <w:r w:rsidR="008E43B1">
        <w:t>b</w:t>
      </w:r>
      <w:r w:rsidR="008E43B1" w:rsidRPr="006905EE">
        <w:t xml:space="preserve">oard responsible </w:t>
      </w:r>
      <w:r w:rsidR="008E43B1">
        <w:t>for its</w:t>
      </w:r>
      <w:r w:rsidR="008E43B1" w:rsidRPr="006905EE">
        <w:t xml:space="preserve"> day-to-day operation</w:t>
      </w:r>
      <w:r w:rsidR="008E43B1">
        <w:t>s</w:t>
      </w:r>
      <w:r w:rsidR="008E43B1" w:rsidRPr="006905EE">
        <w:t>.</w:t>
      </w:r>
    </w:p>
    <w:p w14:paraId="4FB8FA07" w14:textId="77777777" w:rsidR="00C76E99" w:rsidRPr="009D29EB" w:rsidRDefault="008E43B1" w:rsidP="008E43B1">
      <w:pPr>
        <w:widowControl w:val="0"/>
        <w:rPr>
          <w:rFonts w:cs="Arial"/>
          <w:szCs w:val="20"/>
        </w:rPr>
      </w:pPr>
      <w:r>
        <w:rPr>
          <w:rFonts w:cs="Arial"/>
          <w:szCs w:val="20"/>
        </w:rPr>
        <w:t xml:space="preserve">At formation, each Defence CRC company must have at least </w:t>
      </w:r>
      <w:r w:rsidRPr="00976EF7">
        <w:rPr>
          <w:rFonts w:cs="Arial"/>
          <w:szCs w:val="20"/>
        </w:rPr>
        <w:t>one industry participant</w:t>
      </w:r>
      <w:r w:rsidR="00FB36E9">
        <w:rPr>
          <w:rFonts w:cs="Arial"/>
          <w:szCs w:val="20"/>
        </w:rPr>
        <w:t xml:space="preserve"> and </w:t>
      </w:r>
      <w:r w:rsidRPr="00976EF7">
        <w:rPr>
          <w:rFonts w:cs="Arial"/>
          <w:szCs w:val="20"/>
        </w:rPr>
        <w:t>one research participant</w:t>
      </w:r>
      <w:r>
        <w:rPr>
          <w:rFonts w:cs="Arial"/>
          <w:szCs w:val="20"/>
        </w:rPr>
        <w:t xml:space="preserve"> as members. Each member will have equal voting rights in the Defence CRC </w:t>
      </w:r>
      <w:proofErr w:type="gramStart"/>
      <w:r>
        <w:rPr>
          <w:rFonts w:cs="Arial"/>
          <w:szCs w:val="20"/>
        </w:rPr>
        <w:t>company</w:t>
      </w:r>
      <w:proofErr w:type="gramEnd"/>
      <w:r>
        <w:rPr>
          <w:rFonts w:cs="Arial"/>
          <w:szCs w:val="20"/>
        </w:rPr>
        <w:t>.</w:t>
      </w:r>
      <w:r w:rsidR="00C76E99">
        <w:rPr>
          <w:rFonts w:cs="Arial"/>
          <w:szCs w:val="20"/>
        </w:rPr>
        <w:t xml:space="preserve"> It is anticipated that the number of members in a Defence CRC company will not exceed 12.</w:t>
      </w:r>
    </w:p>
    <w:p w14:paraId="065CAC9F" w14:textId="77777777" w:rsidR="008E43B1" w:rsidRDefault="008E43B1" w:rsidP="008E43B1">
      <w:pPr>
        <w:rPr>
          <w:rFonts w:cs="Arial"/>
          <w:szCs w:val="20"/>
        </w:rPr>
      </w:pPr>
      <w:r>
        <w:t>Other than the chair appointed by the Minister, all o</w:t>
      </w:r>
      <w:r w:rsidRPr="009B29A4">
        <w:t>ther board members</w:t>
      </w:r>
      <w:r w:rsidRPr="004B7E58">
        <w:t xml:space="preserve"> </w:t>
      </w:r>
      <w:r>
        <w:t xml:space="preserve">will be </w:t>
      </w:r>
      <w:r w:rsidRPr="004B7E58">
        <w:t xml:space="preserve">appointed by the members of the </w:t>
      </w:r>
      <w:r>
        <w:t>Defence CRC</w:t>
      </w:r>
      <w:r w:rsidRPr="004B7E58">
        <w:t xml:space="preserve"> </w:t>
      </w:r>
      <w:proofErr w:type="gramStart"/>
      <w:r w:rsidRPr="004B7E58">
        <w:t>company</w:t>
      </w:r>
      <w:proofErr w:type="gramEnd"/>
      <w:r w:rsidRPr="00CB4826">
        <w:t xml:space="preserve"> accor</w:t>
      </w:r>
      <w:r w:rsidRPr="00220BA1">
        <w:t xml:space="preserve">ding to skills based </w:t>
      </w:r>
      <w:r w:rsidRPr="00CE3821">
        <w:rPr>
          <w:rFonts w:cs="Arial"/>
          <w:szCs w:val="20"/>
        </w:rPr>
        <w:t>criteria.</w:t>
      </w:r>
      <w:r w:rsidR="00C76E99">
        <w:rPr>
          <w:rFonts w:cs="Arial"/>
          <w:szCs w:val="20"/>
        </w:rPr>
        <w:t xml:space="preserve"> It is anticipated that the number of board members will not exceed 7.</w:t>
      </w:r>
    </w:p>
    <w:p w14:paraId="2C570D94" w14:textId="77777777" w:rsidR="008E43B1" w:rsidRDefault="008E43B1" w:rsidP="008E43B1">
      <w:r>
        <w:rPr>
          <w:rFonts w:cs="Arial"/>
          <w:iCs w:val="0"/>
          <w:szCs w:val="20"/>
        </w:rPr>
        <w:t>I</w:t>
      </w:r>
      <w:r w:rsidRPr="00E410BD">
        <w:rPr>
          <w:rFonts w:cs="Arial"/>
          <w:iCs w:val="0"/>
          <w:szCs w:val="20"/>
        </w:rPr>
        <w:t>n consultation with Defence</w:t>
      </w:r>
      <w:r>
        <w:rPr>
          <w:rFonts w:cs="Arial"/>
          <w:iCs w:val="0"/>
          <w:szCs w:val="20"/>
        </w:rPr>
        <w:t>,</w:t>
      </w:r>
      <w:r w:rsidDel="002A3D71">
        <w:rPr>
          <w:rFonts w:cs="Arial"/>
          <w:iCs w:val="0"/>
          <w:szCs w:val="20"/>
        </w:rPr>
        <w:t xml:space="preserve"> </w:t>
      </w:r>
      <w:r>
        <w:rPr>
          <w:rFonts w:cs="Arial"/>
          <w:iCs w:val="0"/>
          <w:szCs w:val="20"/>
        </w:rPr>
        <w:t>the board</w:t>
      </w:r>
      <w:r w:rsidRPr="00E410BD">
        <w:rPr>
          <w:rFonts w:cs="Arial"/>
          <w:iCs w:val="0"/>
          <w:szCs w:val="20"/>
        </w:rPr>
        <w:t xml:space="preserve"> will </w:t>
      </w:r>
      <w:r>
        <w:rPr>
          <w:rFonts w:cs="Arial"/>
          <w:iCs w:val="0"/>
          <w:szCs w:val="20"/>
        </w:rPr>
        <w:t>appoint</w:t>
      </w:r>
      <w:r w:rsidRPr="00E410BD">
        <w:rPr>
          <w:rFonts w:cs="Arial"/>
          <w:iCs w:val="0"/>
          <w:szCs w:val="20"/>
        </w:rPr>
        <w:t xml:space="preserve"> an industry experienced </w:t>
      </w:r>
      <w:r w:rsidRPr="005B048B">
        <w:t>CEO.</w:t>
      </w:r>
      <w:r>
        <w:t xml:space="preserve"> </w:t>
      </w:r>
      <w:r>
        <w:rPr>
          <w:rFonts w:cs="Arial"/>
          <w:iCs w:val="0"/>
          <w:szCs w:val="20"/>
        </w:rPr>
        <w:t>Where an interim CEO assist</w:t>
      </w:r>
      <w:r w:rsidR="007C0202">
        <w:rPr>
          <w:rFonts w:cs="Arial"/>
          <w:iCs w:val="0"/>
          <w:szCs w:val="20"/>
        </w:rPr>
        <w:t>ed</w:t>
      </w:r>
      <w:r>
        <w:rPr>
          <w:rFonts w:cs="Arial"/>
          <w:iCs w:val="0"/>
          <w:szCs w:val="20"/>
        </w:rPr>
        <w:t xml:space="preserve"> the chair </w:t>
      </w:r>
      <w:r w:rsidR="007C0202">
        <w:rPr>
          <w:rFonts w:cs="Arial"/>
          <w:iCs w:val="0"/>
          <w:szCs w:val="20"/>
        </w:rPr>
        <w:t>prior to</w:t>
      </w:r>
      <w:r>
        <w:rPr>
          <w:rFonts w:cs="Arial"/>
          <w:iCs w:val="0"/>
          <w:szCs w:val="20"/>
        </w:rPr>
        <w:t xml:space="preserve"> the formation of the Defence CRC</w:t>
      </w:r>
      <w:r w:rsidR="00C76E99">
        <w:rPr>
          <w:rFonts w:cs="Arial"/>
          <w:iCs w:val="0"/>
          <w:szCs w:val="20"/>
        </w:rPr>
        <w:t xml:space="preserve"> and such person wishes to be put forward for the position of CEO, </w:t>
      </w:r>
      <w:r>
        <w:rPr>
          <w:rFonts w:cs="Arial"/>
          <w:iCs w:val="0"/>
          <w:szCs w:val="20"/>
        </w:rPr>
        <w:t xml:space="preserve">the board will </w:t>
      </w:r>
      <w:r w:rsidR="007C0202">
        <w:rPr>
          <w:rFonts w:cs="Arial"/>
          <w:iCs w:val="0"/>
          <w:szCs w:val="20"/>
        </w:rPr>
        <w:t>determine</w:t>
      </w:r>
      <w:r w:rsidR="00912380">
        <w:rPr>
          <w:rFonts w:cs="Arial"/>
          <w:iCs w:val="0"/>
          <w:szCs w:val="20"/>
        </w:rPr>
        <w:t xml:space="preserve"> that person’s application.</w:t>
      </w:r>
    </w:p>
    <w:p w14:paraId="22B0BAFD" w14:textId="6C9FDAB0" w:rsidR="008E43B1" w:rsidRDefault="008E43B1" w:rsidP="008E43B1">
      <w:r w:rsidRPr="005B048B">
        <w:t xml:space="preserve">Each </w:t>
      </w:r>
      <w:r>
        <w:t xml:space="preserve">Defence CRC </w:t>
      </w:r>
      <w:r w:rsidRPr="005B048B">
        <w:t xml:space="preserve">will have a </w:t>
      </w:r>
      <w:r w:rsidR="009C02DC">
        <w:t>Chief Scientist and Engineer</w:t>
      </w:r>
      <w:r>
        <w:t xml:space="preserve">. Preference will be given to a researcher from Defence where an appropriate </w:t>
      </w:r>
      <w:r w:rsidR="00724622">
        <w:t xml:space="preserve">Defence employee </w:t>
      </w:r>
      <w:r>
        <w:t xml:space="preserve">is available. </w:t>
      </w:r>
    </w:p>
    <w:p w14:paraId="710235AD" w14:textId="77777777" w:rsidR="008E43B1" w:rsidRDefault="008E43B1" w:rsidP="008E43B1">
      <w:r w:rsidRPr="004A54EB">
        <w:t>The board will establish other executive positions</w:t>
      </w:r>
      <w:r>
        <w:t xml:space="preserve"> </w:t>
      </w:r>
      <w:r w:rsidRPr="006905EE">
        <w:t xml:space="preserve">based </w:t>
      </w:r>
      <w:r>
        <w:t xml:space="preserve">on the required </w:t>
      </w:r>
      <w:r w:rsidRPr="006905EE">
        <w:t xml:space="preserve">experience, skills and expertise in research and development, defence matters and the </w:t>
      </w:r>
      <w:r>
        <w:t>Defence CRC</w:t>
      </w:r>
      <w:r w:rsidRPr="006905EE">
        <w:t>’s technology area.</w:t>
      </w:r>
    </w:p>
    <w:p w14:paraId="7CD22FC5" w14:textId="77777777" w:rsidR="00E7359F" w:rsidRDefault="00AF5AD0" w:rsidP="00E7359F">
      <w:pPr>
        <w:widowControl w:val="0"/>
        <w:rPr>
          <w:szCs w:val="20"/>
        </w:rPr>
      </w:pPr>
      <w:r>
        <w:rPr>
          <w:szCs w:val="20"/>
        </w:rPr>
        <w:t xml:space="preserve">A </w:t>
      </w:r>
      <w:r w:rsidR="00E7359F">
        <w:rPr>
          <w:szCs w:val="20"/>
        </w:rPr>
        <w:t>D</w:t>
      </w:r>
      <w:r w:rsidR="00E7359F">
        <w:t>efence</w:t>
      </w:r>
      <w:r w:rsidR="00E7359F">
        <w:rPr>
          <w:szCs w:val="20"/>
        </w:rPr>
        <w:t xml:space="preserve"> CRC</w:t>
      </w:r>
      <w:r w:rsidR="00E7359F" w:rsidRPr="007B407D">
        <w:rPr>
          <w:szCs w:val="20"/>
        </w:rPr>
        <w:t xml:space="preserve"> may collaborate with international organisations and companies with global supply chains and access to international markets</w:t>
      </w:r>
      <w:r w:rsidR="00E7359F">
        <w:rPr>
          <w:szCs w:val="20"/>
        </w:rPr>
        <w:t xml:space="preserve"> where appropriate </w:t>
      </w:r>
      <w:r w:rsidR="00E7359F" w:rsidRPr="007B407D">
        <w:rPr>
          <w:szCs w:val="20"/>
        </w:rPr>
        <w:t xml:space="preserve">to support the realisation of the </w:t>
      </w:r>
      <w:r w:rsidR="00E7359F">
        <w:rPr>
          <w:szCs w:val="20"/>
        </w:rPr>
        <w:t>D</w:t>
      </w:r>
      <w:r w:rsidR="00E7359F">
        <w:t>efence</w:t>
      </w:r>
      <w:r w:rsidR="00E7359F">
        <w:rPr>
          <w:szCs w:val="20"/>
        </w:rPr>
        <w:t xml:space="preserve"> CRC</w:t>
      </w:r>
      <w:r w:rsidR="00E7359F" w:rsidRPr="007B407D">
        <w:rPr>
          <w:szCs w:val="20"/>
        </w:rPr>
        <w:t xml:space="preserve">’s </w:t>
      </w:r>
      <w:r w:rsidR="00E7359F">
        <w:rPr>
          <w:szCs w:val="20"/>
        </w:rPr>
        <w:t>goals and objectives</w:t>
      </w:r>
      <w:r w:rsidR="00E7359F" w:rsidRPr="007B407D">
        <w:rPr>
          <w:szCs w:val="20"/>
        </w:rPr>
        <w:t xml:space="preserve"> </w:t>
      </w:r>
      <w:r w:rsidR="00E7359F">
        <w:rPr>
          <w:szCs w:val="20"/>
        </w:rPr>
        <w:t>and s</w:t>
      </w:r>
      <w:r w:rsidR="00E7359F" w:rsidRPr="007B407D">
        <w:rPr>
          <w:szCs w:val="20"/>
        </w:rPr>
        <w:t xml:space="preserve">ubject to </w:t>
      </w:r>
      <w:r w:rsidR="00E7359F">
        <w:rPr>
          <w:szCs w:val="20"/>
        </w:rPr>
        <w:t xml:space="preserve">Defence assessing compliance with </w:t>
      </w:r>
      <w:r w:rsidR="00E7359F" w:rsidRPr="007B407D">
        <w:rPr>
          <w:szCs w:val="20"/>
        </w:rPr>
        <w:t xml:space="preserve">national security </w:t>
      </w:r>
      <w:r w:rsidR="00E7359F">
        <w:rPr>
          <w:szCs w:val="20"/>
        </w:rPr>
        <w:t>requirements.</w:t>
      </w:r>
    </w:p>
    <w:p w14:paraId="267F9792" w14:textId="77777777" w:rsidR="00AF3CFA" w:rsidRDefault="00AF3CFA" w:rsidP="007B43D4">
      <w:pPr>
        <w:pStyle w:val="Heading3"/>
      </w:pPr>
      <w:bookmarkStart w:id="22" w:name="_Toc481742483"/>
      <w:r>
        <w:lastRenderedPageBreak/>
        <w:t>Final decision</w:t>
      </w:r>
      <w:bookmarkEnd w:id="22"/>
    </w:p>
    <w:p w14:paraId="07E69163" w14:textId="77777777" w:rsidR="00AF3CFA" w:rsidRDefault="00AF3CFA" w:rsidP="00AF3CFA">
      <w:r>
        <w:t xml:space="preserve">The Minister’s decision is final in all matters relating to the establishment </w:t>
      </w:r>
      <w:r w:rsidR="00C03227">
        <w:t xml:space="preserve">and formation </w:t>
      </w:r>
      <w:r>
        <w:t>of Defence CRCs, including:</w:t>
      </w:r>
    </w:p>
    <w:p w14:paraId="3364322C" w14:textId="77777777" w:rsidR="00AF3CFA" w:rsidRDefault="00AF3CFA" w:rsidP="00AF3CFA">
      <w:pPr>
        <w:pStyle w:val="ListParagraph"/>
        <w:numPr>
          <w:ilvl w:val="0"/>
          <w:numId w:val="16"/>
        </w:numPr>
        <w:ind w:left="425" w:hanging="425"/>
        <w:contextualSpacing w:val="0"/>
      </w:pPr>
      <w:r>
        <w:t>the Defence CRCs to be established</w:t>
      </w:r>
    </w:p>
    <w:p w14:paraId="25E58619" w14:textId="77777777" w:rsidR="00AF3CFA" w:rsidRDefault="00AF3CFA" w:rsidP="00AF3CFA">
      <w:pPr>
        <w:pStyle w:val="ListParagraph"/>
        <w:numPr>
          <w:ilvl w:val="0"/>
          <w:numId w:val="16"/>
        </w:numPr>
        <w:ind w:left="425" w:hanging="425"/>
        <w:contextualSpacing w:val="0"/>
      </w:pPr>
      <w:r>
        <w:t>the chairs of the Defence CRCs</w:t>
      </w:r>
    </w:p>
    <w:p w14:paraId="715624D3" w14:textId="77777777" w:rsidR="00AF3CFA" w:rsidRDefault="00AF3CFA" w:rsidP="00AF3CFA">
      <w:pPr>
        <w:pStyle w:val="ListParagraph"/>
        <w:numPr>
          <w:ilvl w:val="0"/>
          <w:numId w:val="16"/>
        </w:numPr>
        <w:ind w:left="425" w:hanging="425"/>
        <w:contextualSpacing w:val="0"/>
      </w:pPr>
      <w:r>
        <w:t>the maximum grant funding available to a Defence CRC</w:t>
      </w:r>
    </w:p>
    <w:p w14:paraId="10CFB841" w14:textId="77777777" w:rsidR="00896426" w:rsidRDefault="00AF3CFA" w:rsidP="00AF3CFA">
      <w:pPr>
        <w:pStyle w:val="ListParagraph"/>
        <w:numPr>
          <w:ilvl w:val="0"/>
          <w:numId w:val="16"/>
        </w:numPr>
        <w:ind w:left="425" w:hanging="425"/>
        <w:contextualSpacing w:val="0"/>
      </w:pPr>
      <w:r>
        <w:t>the funding term of a Defence CRC</w:t>
      </w:r>
    </w:p>
    <w:p w14:paraId="0BDC43FF" w14:textId="77777777" w:rsidR="00896426" w:rsidRDefault="002E0B67" w:rsidP="00AF3CFA">
      <w:pPr>
        <w:pStyle w:val="ListParagraph"/>
        <w:numPr>
          <w:ilvl w:val="0"/>
          <w:numId w:val="16"/>
        </w:numPr>
        <w:ind w:left="425" w:hanging="425"/>
        <w:contextualSpacing w:val="0"/>
      </w:pPr>
      <w:r>
        <w:t xml:space="preserve">the </w:t>
      </w:r>
      <w:r w:rsidR="00896426">
        <w:t>plan</w:t>
      </w:r>
      <w:r w:rsidR="00C03227">
        <w:t xml:space="preserve"> and</w:t>
      </w:r>
    </w:p>
    <w:p w14:paraId="1C2951D3" w14:textId="77777777" w:rsidR="00AF3CFA" w:rsidRDefault="00896426" w:rsidP="00AF3CFA">
      <w:pPr>
        <w:pStyle w:val="ListParagraph"/>
        <w:numPr>
          <w:ilvl w:val="0"/>
          <w:numId w:val="16"/>
        </w:numPr>
        <w:ind w:left="425" w:hanging="425"/>
        <w:contextualSpacing w:val="0"/>
      </w:pPr>
      <w:proofErr w:type="gramStart"/>
      <w:r>
        <w:t>the</w:t>
      </w:r>
      <w:proofErr w:type="gramEnd"/>
      <w:r>
        <w:t xml:space="preserve"> terms and conditions of funding</w:t>
      </w:r>
      <w:r w:rsidR="00AF3CFA">
        <w:t>.</w:t>
      </w:r>
    </w:p>
    <w:p w14:paraId="7834CA5D" w14:textId="77777777" w:rsidR="00AF3CFA" w:rsidRPr="00AF3CFA" w:rsidRDefault="00AF3CFA" w:rsidP="002E0B67">
      <w:r>
        <w:t xml:space="preserve">Decisions </w:t>
      </w:r>
      <w:r w:rsidR="00B647BB">
        <w:t xml:space="preserve">will not </w:t>
      </w:r>
      <w:r>
        <w:t>be reviewed.</w:t>
      </w:r>
    </w:p>
    <w:p w14:paraId="1C445344" w14:textId="2C2352C3" w:rsidR="002F56D7" w:rsidRPr="00827576" w:rsidRDefault="002F56D7" w:rsidP="007B43D4">
      <w:pPr>
        <w:pStyle w:val="Heading3"/>
      </w:pPr>
      <w:bookmarkStart w:id="23" w:name="_Toc481742484"/>
      <w:r w:rsidRPr="00827576">
        <w:t>Funding arrangements</w:t>
      </w:r>
      <w:bookmarkEnd w:id="21"/>
      <w:bookmarkEnd w:id="23"/>
    </w:p>
    <w:p w14:paraId="043B0663" w14:textId="77777777" w:rsidR="002F56D7" w:rsidRDefault="002F56D7" w:rsidP="002261B2">
      <w:pPr>
        <w:widowControl w:val="0"/>
        <w:rPr>
          <w:szCs w:val="20"/>
        </w:rPr>
      </w:pPr>
      <w:r>
        <w:rPr>
          <w:szCs w:val="20"/>
        </w:rPr>
        <w:t>Each</w:t>
      </w:r>
      <w:r w:rsidRPr="000570BC">
        <w:rPr>
          <w:szCs w:val="20"/>
        </w:rPr>
        <w:t xml:space="preserve"> </w:t>
      </w:r>
      <w:r>
        <w:rPr>
          <w:szCs w:val="20"/>
        </w:rPr>
        <w:t>D</w:t>
      </w:r>
      <w:r>
        <w:t>efence</w:t>
      </w:r>
      <w:r>
        <w:rPr>
          <w:szCs w:val="20"/>
        </w:rPr>
        <w:t xml:space="preserve"> CRC </w:t>
      </w:r>
      <w:r w:rsidRPr="000570BC">
        <w:rPr>
          <w:szCs w:val="20"/>
        </w:rPr>
        <w:t xml:space="preserve">will be provided with </w:t>
      </w:r>
      <w:r>
        <w:rPr>
          <w:szCs w:val="20"/>
        </w:rPr>
        <w:t xml:space="preserve">grant </w:t>
      </w:r>
      <w:r w:rsidRPr="000570BC">
        <w:rPr>
          <w:szCs w:val="20"/>
        </w:rPr>
        <w:t xml:space="preserve">funds for a period of </w:t>
      </w:r>
      <w:r>
        <w:rPr>
          <w:szCs w:val="20"/>
        </w:rPr>
        <w:t xml:space="preserve">5 to 7 </w:t>
      </w:r>
      <w:r w:rsidRPr="000570BC">
        <w:rPr>
          <w:szCs w:val="20"/>
        </w:rPr>
        <w:t>years</w:t>
      </w:r>
      <w:r>
        <w:rPr>
          <w:szCs w:val="20"/>
        </w:rPr>
        <w:t xml:space="preserve"> </w:t>
      </w:r>
      <w:r w:rsidRPr="000570BC">
        <w:rPr>
          <w:szCs w:val="20"/>
        </w:rPr>
        <w:t xml:space="preserve">to undertake eligible activities. This period </w:t>
      </w:r>
      <w:r>
        <w:rPr>
          <w:szCs w:val="20"/>
        </w:rPr>
        <w:t>can</w:t>
      </w:r>
      <w:r w:rsidRPr="000570BC">
        <w:rPr>
          <w:szCs w:val="20"/>
        </w:rPr>
        <w:t xml:space="preserve"> be extended </w:t>
      </w:r>
      <w:r>
        <w:rPr>
          <w:szCs w:val="20"/>
        </w:rPr>
        <w:t xml:space="preserve">up to a maximum of 10 years. Extension of a Defence CRC will be </w:t>
      </w:r>
      <w:r w:rsidRPr="000570BC">
        <w:rPr>
          <w:szCs w:val="20"/>
        </w:rPr>
        <w:t>subject to Defence priorities and available program funds</w:t>
      </w:r>
      <w:r>
        <w:rPr>
          <w:szCs w:val="20"/>
        </w:rPr>
        <w:t xml:space="preserve">, and </w:t>
      </w:r>
      <w:r w:rsidR="00BF04A1">
        <w:rPr>
          <w:szCs w:val="20"/>
        </w:rPr>
        <w:t>further</w:t>
      </w:r>
      <w:r w:rsidR="00F70BE0">
        <w:rPr>
          <w:szCs w:val="20"/>
        </w:rPr>
        <w:t xml:space="preserve"> subject to the outcome of </w:t>
      </w:r>
      <w:r w:rsidR="00B647BB">
        <w:rPr>
          <w:szCs w:val="20"/>
        </w:rPr>
        <w:t xml:space="preserve">an </w:t>
      </w:r>
      <w:r w:rsidR="00F70BE0">
        <w:rPr>
          <w:szCs w:val="20"/>
        </w:rPr>
        <w:t>external evaluation.</w:t>
      </w:r>
      <w:r w:rsidRPr="000570BC">
        <w:rPr>
          <w:szCs w:val="20"/>
        </w:rPr>
        <w:t xml:space="preserve"> </w:t>
      </w:r>
    </w:p>
    <w:p w14:paraId="6770BDA8" w14:textId="77777777" w:rsidR="002F56D7" w:rsidRPr="000570BC" w:rsidRDefault="002F56D7" w:rsidP="002261B2">
      <w:pPr>
        <w:widowControl w:val="0"/>
        <w:rPr>
          <w:szCs w:val="20"/>
        </w:rPr>
      </w:pPr>
      <w:r w:rsidRPr="000570BC">
        <w:rPr>
          <w:szCs w:val="20"/>
        </w:rPr>
        <w:t xml:space="preserve">The amount and term of </w:t>
      </w:r>
      <w:r>
        <w:rPr>
          <w:szCs w:val="20"/>
        </w:rPr>
        <w:t xml:space="preserve">grant </w:t>
      </w:r>
      <w:r w:rsidRPr="000570BC">
        <w:rPr>
          <w:szCs w:val="20"/>
        </w:rPr>
        <w:t xml:space="preserve">funding </w:t>
      </w:r>
      <w:r>
        <w:rPr>
          <w:szCs w:val="20"/>
        </w:rPr>
        <w:t xml:space="preserve">for each Defence CRC </w:t>
      </w:r>
      <w:r w:rsidRPr="000570BC">
        <w:rPr>
          <w:szCs w:val="20"/>
        </w:rPr>
        <w:t>will be determined by the Minister.</w:t>
      </w:r>
    </w:p>
    <w:p w14:paraId="6B28D0FC" w14:textId="77777777" w:rsidR="002F56D7" w:rsidRPr="000570BC" w:rsidRDefault="002F56D7" w:rsidP="002261B2">
      <w:pPr>
        <w:widowControl w:val="0"/>
        <w:rPr>
          <w:szCs w:val="20"/>
        </w:rPr>
      </w:pPr>
      <w:r>
        <w:rPr>
          <w:szCs w:val="20"/>
        </w:rPr>
        <w:t>Each</w:t>
      </w:r>
      <w:r w:rsidRPr="000570BC">
        <w:rPr>
          <w:szCs w:val="20"/>
        </w:rPr>
        <w:t xml:space="preserve"> </w:t>
      </w:r>
      <w:r>
        <w:rPr>
          <w:szCs w:val="20"/>
        </w:rPr>
        <w:t>D</w:t>
      </w:r>
      <w:r>
        <w:t>efence</w:t>
      </w:r>
      <w:r>
        <w:rPr>
          <w:szCs w:val="20"/>
        </w:rPr>
        <w:t xml:space="preserve"> CRC</w:t>
      </w:r>
      <w:r w:rsidRPr="000570BC">
        <w:rPr>
          <w:szCs w:val="20"/>
        </w:rPr>
        <w:t xml:space="preserve"> </w:t>
      </w:r>
      <w:r>
        <w:rPr>
          <w:szCs w:val="20"/>
        </w:rPr>
        <w:t xml:space="preserve">company </w:t>
      </w:r>
      <w:r w:rsidRPr="000570BC">
        <w:rPr>
          <w:szCs w:val="20"/>
        </w:rPr>
        <w:t xml:space="preserve">must enter into a </w:t>
      </w:r>
      <w:r>
        <w:rPr>
          <w:szCs w:val="20"/>
        </w:rPr>
        <w:t xml:space="preserve">grant </w:t>
      </w:r>
      <w:r w:rsidRPr="000570BC">
        <w:rPr>
          <w:szCs w:val="20"/>
        </w:rPr>
        <w:t xml:space="preserve">agreement with </w:t>
      </w:r>
      <w:r>
        <w:rPr>
          <w:szCs w:val="20"/>
        </w:rPr>
        <w:t xml:space="preserve">the Commonwealth </w:t>
      </w:r>
      <w:r w:rsidRPr="000570BC">
        <w:rPr>
          <w:szCs w:val="20"/>
        </w:rPr>
        <w:t xml:space="preserve">setting out the terms on which </w:t>
      </w:r>
      <w:r>
        <w:rPr>
          <w:szCs w:val="20"/>
        </w:rPr>
        <w:t xml:space="preserve">grant </w:t>
      </w:r>
      <w:r w:rsidRPr="000570BC">
        <w:rPr>
          <w:szCs w:val="20"/>
        </w:rPr>
        <w:t xml:space="preserve">funding will be provided before any payments are made. </w:t>
      </w:r>
    </w:p>
    <w:p w14:paraId="17E65686" w14:textId="77777777" w:rsidR="007C0202" w:rsidRDefault="002F56D7" w:rsidP="002261B2">
      <w:pPr>
        <w:widowControl w:val="0"/>
        <w:rPr>
          <w:szCs w:val="20"/>
        </w:rPr>
      </w:pPr>
      <w:r>
        <w:rPr>
          <w:szCs w:val="20"/>
        </w:rPr>
        <w:t>Grant funding</w:t>
      </w:r>
      <w:r w:rsidRPr="000570BC">
        <w:rPr>
          <w:szCs w:val="20"/>
        </w:rPr>
        <w:t xml:space="preserve"> can be </w:t>
      </w:r>
      <w:r w:rsidR="007C0202">
        <w:rPr>
          <w:szCs w:val="20"/>
        </w:rPr>
        <w:t>used only for eligible expenditure</w:t>
      </w:r>
      <w:r>
        <w:rPr>
          <w:szCs w:val="20"/>
        </w:rPr>
        <w:t xml:space="preserve"> and </w:t>
      </w:r>
      <w:r w:rsidRPr="000570BC">
        <w:rPr>
          <w:szCs w:val="20"/>
        </w:rPr>
        <w:t>eligible activities</w:t>
      </w:r>
      <w:r>
        <w:rPr>
          <w:szCs w:val="20"/>
        </w:rPr>
        <w:t>,</w:t>
      </w:r>
      <w:r w:rsidRPr="000570BC">
        <w:rPr>
          <w:szCs w:val="20"/>
        </w:rPr>
        <w:t xml:space="preserve"> including approved projects. </w:t>
      </w:r>
    </w:p>
    <w:p w14:paraId="7A9219A2" w14:textId="77777777" w:rsidR="002F56D7" w:rsidRPr="000570BC" w:rsidRDefault="002F56D7" w:rsidP="002261B2">
      <w:pPr>
        <w:widowControl w:val="0"/>
        <w:rPr>
          <w:szCs w:val="20"/>
        </w:rPr>
      </w:pPr>
      <w:r w:rsidRPr="000570BC">
        <w:rPr>
          <w:szCs w:val="20"/>
        </w:rPr>
        <w:t xml:space="preserve">A funding contribution to projects from participants is not mandatory but may be taken into account when determining the participants to take part in </w:t>
      </w:r>
      <w:r>
        <w:rPr>
          <w:szCs w:val="20"/>
        </w:rPr>
        <w:t>a</w:t>
      </w:r>
      <w:r w:rsidRPr="000570BC">
        <w:rPr>
          <w:szCs w:val="20"/>
        </w:rPr>
        <w:t xml:space="preserve"> project.</w:t>
      </w:r>
    </w:p>
    <w:p w14:paraId="51EE5C94" w14:textId="77777777" w:rsidR="002F56D7" w:rsidRPr="005D2BFF" w:rsidRDefault="002F56D7" w:rsidP="002261B2">
      <w:pPr>
        <w:widowControl w:val="0"/>
        <w:rPr>
          <w:szCs w:val="20"/>
        </w:rPr>
      </w:pPr>
      <w:r>
        <w:rPr>
          <w:szCs w:val="20"/>
        </w:rPr>
        <w:t>D</w:t>
      </w:r>
      <w:r>
        <w:t>efence</w:t>
      </w:r>
      <w:r>
        <w:rPr>
          <w:szCs w:val="20"/>
        </w:rPr>
        <w:t xml:space="preserve"> CRC</w:t>
      </w:r>
      <w:r w:rsidRPr="000570BC">
        <w:rPr>
          <w:szCs w:val="20"/>
        </w:rPr>
        <w:t xml:space="preserve"> funds can be paid </w:t>
      </w:r>
      <w:r>
        <w:rPr>
          <w:szCs w:val="20"/>
        </w:rPr>
        <w:t xml:space="preserve">only </w:t>
      </w:r>
      <w:r w:rsidRPr="000570BC">
        <w:rPr>
          <w:szCs w:val="20"/>
        </w:rPr>
        <w:t xml:space="preserve">to participants </w:t>
      </w:r>
      <w:r>
        <w:rPr>
          <w:szCs w:val="20"/>
        </w:rPr>
        <w:t xml:space="preserve">to undertake </w:t>
      </w:r>
      <w:r w:rsidRPr="000570BC">
        <w:rPr>
          <w:szCs w:val="20"/>
        </w:rPr>
        <w:t>eligible activities.</w:t>
      </w:r>
    </w:p>
    <w:p w14:paraId="40627601" w14:textId="77777777" w:rsidR="002F56D7" w:rsidRPr="00C04061" w:rsidRDefault="002F56D7" w:rsidP="007B43D4">
      <w:pPr>
        <w:pStyle w:val="Heading3"/>
      </w:pPr>
      <w:bookmarkStart w:id="24" w:name="_Toc479280101"/>
      <w:bookmarkStart w:id="25" w:name="_Toc481742485"/>
      <w:r>
        <w:t xml:space="preserve">Eligible </w:t>
      </w:r>
      <w:r w:rsidRPr="00C330AE">
        <w:t>activities</w:t>
      </w:r>
      <w:bookmarkEnd w:id="24"/>
      <w:bookmarkEnd w:id="25"/>
    </w:p>
    <w:p w14:paraId="1C55CED8" w14:textId="77777777" w:rsidR="002F56D7" w:rsidRPr="00D43772" w:rsidRDefault="002F56D7" w:rsidP="002261B2">
      <w:r w:rsidRPr="00D43772">
        <w:t>Eligible activities</w:t>
      </w:r>
      <w:r w:rsidR="00FE5730">
        <w:t xml:space="preserve"> must align with the </w:t>
      </w:r>
      <w:r w:rsidR="002E08C5">
        <w:t xml:space="preserve">NGTF </w:t>
      </w:r>
      <w:r w:rsidR="00FE5730">
        <w:t>priorities and</w:t>
      </w:r>
      <w:r w:rsidRPr="00D43772">
        <w:t xml:space="preserve"> include:</w:t>
      </w:r>
    </w:p>
    <w:p w14:paraId="22ECFD14" w14:textId="77777777" w:rsidR="002F56D7" w:rsidRPr="00D43772" w:rsidRDefault="002F56D7" w:rsidP="00BC4C2F">
      <w:pPr>
        <w:pStyle w:val="ListParagraph"/>
        <w:numPr>
          <w:ilvl w:val="0"/>
          <w:numId w:val="16"/>
        </w:numPr>
        <w:ind w:left="425" w:hanging="425"/>
        <w:contextualSpacing w:val="0"/>
      </w:pPr>
      <w:r w:rsidRPr="00D43772">
        <w:t xml:space="preserve">approved projects </w:t>
      </w:r>
    </w:p>
    <w:p w14:paraId="78B59C1D" w14:textId="77777777" w:rsidR="002F56D7" w:rsidRPr="00D43772" w:rsidRDefault="002F56D7" w:rsidP="00BC4C2F">
      <w:pPr>
        <w:pStyle w:val="ListParagraph"/>
        <w:numPr>
          <w:ilvl w:val="0"/>
          <w:numId w:val="16"/>
        </w:numPr>
        <w:ind w:left="425" w:hanging="425"/>
        <w:contextualSpacing w:val="0"/>
      </w:pPr>
      <w:r w:rsidRPr="00D43772">
        <w:t>industry-focused education and training programs, such as a PhD program that complements the activities of the Defence CRC and increases engagement, technology development, skilled employees and research and development capacity within industry participants</w:t>
      </w:r>
    </w:p>
    <w:p w14:paraId="6A32F90C" w14:textId="77777777" w:rsidR="002F56D7" w:rsidRPr="00D43772" w:rsidRDefault="002F56D7" w:rsidP="00BC4C2F">
      <w:pPr>
        <w:pStyle w:val="ListParagraph"/>
        <w:numPr>
          <w:ilvl w:val="0"/>
          <w:numId w:val="16"/>
        </w:numPr>
        <w:ind w:left="425" w:hanging="425"/>
        <w:contextualSpacing w:val="0"/>
      </w:pPr>
      <w:r w:rsidRPr="00D43772">
        <w:t>implementation of strategies that build the research and development capacity within SMEs and</w:t>
      </w:r>
    </w:p>
    <w:p w14:paraId="40892C95" w14:textId="77777777" w:rsidR="002F56D7" w:rsidRDefault="002F56D7" w:rsidP="00BC4C2F">
      <w:pPr>
        <w:pStyle w:val="ListParagraph"/>
        <w:numPr>
          <w:ilvl w:val="0"/>
          <w:numId w:val="16"/>
        </w:numPr>
        <w:ind w:left="425" w:hanging="425"/>
        <w:contextualSpacing w:val="0"/>
      </w:pPr>
      <w:proofErr w:type="gramStart"/>
      <w:r w:rsidRPr="00D43772">
        <w:t>deployment</w:t>
      </w:r>
      <w:proofErr w:type="gramEnd"/>
      <w:r w:rsidRPr="00D43772">
        <w:t xml:space="preserve"> and commercialisation of developed technology by industry.</w:t>
      </w:r>
    </w:p>
    <w:p w14:paraId="69802732" w14:textId="77777777" w:rsidR="00B647BB" w:rsidRPr="00D43772" w:rsidRDefault="00B647BB" w:rsidP="00B647BB">
      <w:pPr>
        <w:widowControl w:val="0"/>
      </w:pPr>
      <w:r>
        <w:rPr>
          <w:szCs w:val="20"/>
        </w:rPr>
        <w:t xml:space="preserve">Defence CRCs </w:t>
      </w:r>
      <w:r w:rsidRPr="00B647BB">
        <w:rPr>
          <w:szCs w:val="20"/>
        </w:rPr>
        <w:t xml:space="preserve">cannot receive other Commonwealth grant funding for the same activities. </w:t>
      </w:r>
    </w:p>
    <w:p w14:paraId="746C858C" w14:textId="77777777" w:rsidR="002F56D7" w:rsidRPr="00C04061" w:rsidRDefault="002F56D7" w:rsidP="007B43D4">
      <w:pPr>
        <w:pStyle w:val="Heading3"/>
      </w:pPr>
      <w:bookmarkStart w:id="26" w:name="_Toc479280102"/>
      <w:bookmarkStart w:id="27" w:name="_Toc481742486"/>
      <w:r w:rsidRPr="00C04061">
        <w:t>Eligible projects</w:t>
      </w:r>
      <w:bookmarkEnd w:id="26"/>
      <w:bookmarkEnd w:id="27"/>
    </w:p>
    <w:p w14:paraId="024C4AA4" w14:textId="77777777" w:rsidR="002F56D7" w:rsidRPr="009959F9" w:rsidRDefault="00F765BE" w:rsidP="002261B2">
      <w:pPr>
        <w:widowControl w:val="0"/>
        <w:rPr>
          <w:szCs w:val="20"/>
        </w:rPr>
      </w:pPr>
      <w:r>
        <w:rPr>
          <w:szCs w:val="20"/>
        </w:rPr>
        <w:t xml:space="preserve">Eligible </w:t>
      </w:r>
      <w:r w:rsidR="002F56D7" w:rsidRPr="009959F9">
        <w:rPr>
          <w:szCs w:val="20"/>
        </w:rPr>
        <w:t>projects must:</w:t>
      </w:r>
    </w:p>
    <w:p w14:paraId="43D835F1" w14:textId="77777777" w:rsidR="002F56D7" w:rsidRDefault="007C0202" w:rsidP="00BC4C2F">
      <w:pPr>
        <w:pStyle w:val="ListBullet"/>
        <w:widowControl w:val="0"/>
        <w:numPr>
          <w:ilvl w:val="0"/>
          <w:numId w:val="15"/>
        </w:numPr>
        <w:spacing w:after="120"/>
        <w:ind w:left="360"/>
        <w:rPr>
          <w:szCs w:val="20"/>
        </w:rPr>
      </w:pPr>
      <w:r>
        <w:rPr>
          <w:szCs w:val="20"/>
        </w:rPr>
        <w:t xml:space="preserve">align with </w:t>
      </w:r>
      <w:r w:rsidR="00FE5730">
        <w:rPr>
          <w:szCs w:val="20"/>
        </w:rPr>
        <w:t>the</w:t>
      </w:r>
      <w:r w:rsidR="002F56D7" w:rsidRPr="009959F9">
        <w:rPr>
          <w:szCs w:val="20"/>
        </w:rPr>
        <w:t xml:space="preserve"> </w:t>
      </w:r>
      <w:r w:rsidR="0078450C">
        <w:rPr>
          <w:szCs w:val="20"/>
        </w:rPr>
        <w:t xml:space="preserve">Defence CRC’s </w:t>
      </w:r>
      <w:r w:rsidR="002F56D7">
        <w:rPr>
          <w:szCs w:val="20"/>
        </w:rPr>
        <w:t>goals and objectives</w:t>
      </w:r>
    </w:p>
    <w:p w14:paraId="589A3984" w14:textId="77777777" w:rsidR="002F56D7" w:rsidRDefault="002F56D7" w:rsidP="00BC4C2F">
      <w:pPr>
        <w:pStyle w:val="ListBullet"/>
        <w:widowControl w:val="0"/>
        <w:numPr>
          <w:ilvl w:val="0"/>
          <w:numId w:val="15"/>
        </w:numPr>
        <w:spacing w:after="120"/>
        <w:ind w:left="360"/>
        <w:rPr>
          <w:szCs w:val="20"/>
        </w:rPr>
      </w:pPr>
      <w:r>
        <w:rPr>
          <w:szCs w:val="20"/>
        </w:rPr>
        <w:t>meet the requirements of the grant agreement between the Commonwealth and the Defence CRC company</w:t>
      </w:r>
    </w:p>
    <w:p w14:paraId="2F9D5B10" w14:textId="77777777" w:rsidR="002F56D7" w:rsidRDefault="002F56D7" w:rsidP="00BC4C2F">
      <w:pPr>
        <w:pStyle w:val="ListBullet"/>
        <w:widowControl w:val="0"/>
        <w:numPr>
          <w:ilvl w:val="0"/>
          <w:numId w:val="15"/>
        </w:numPr>
        <w:spacing w:after="120"/>
        <w:ind w:left="360"/>
        <w:rPr>
          <w:szCs w:val="20"/>
        </w:rPr>
      </w:pPr>
      <w:r w:rsidRPr="009959F9">
        <w:rPr>
          <w:szCs w:val="20"/>
        </w:rPr>
        <w:lastRenderedPageBreak/>
        <w:t>be approved by the board prior to commencement</w:t>
      </w:r>
      <w:r>
        <w:rPr>
          <w:szCs w:val="20"/>
        </w:rPr>
        <w:t xml:space="preserve"> and</w:t>
      </w:r>
    </w:p>
    <w:p w14:paraId="42BB540C" w14:textId="77777777" w:rsidR="002F56D7" w:rsidRDefault="002F56D7" w:rsidP="00BC4C2F">
      <w:pPr>
        <w:pStyle w:val="ListBullet"/>
        <w:widowControl w:val="0"/>
        <w:numPr>
          <w:ilvl w:val="0"/>
          <w:numId w:val="15"/>
        </w:numPr>
        <w:spacing w:after="120"/>
        <w:ind w:left="360"/>
        <w:rPr>
          <w:szCs w:val="20"/>
        </w:rPr>
      </w:pPr>
      <w:proofErr w:type="gramStart"/>
      <w:r w:rsidRPr="009959F9">
        <w:rPr>
          <w:szCs w:val="20"/>
        </w:rPr>
        <w:t>include</w:t>
      </w:r>
      <w:proofErr w:type="gramEnd"/>
      <w:r w:rsidRPr="009959F9">
        <w:rPr>
          <w:szCs w:val="20"/>
        </w:rPr>
        <w:t xml:space="preserve"> eligible expenditure</w:t>
      </w:r>
      <w:r>
        <w:rPr>
          <w:szCs w:val="20"/>
        </w:rPr>
        <w:t xml:space="preserve">. </w:t>
      </w:r>
    </w:p>
    <w:p w14:paraId="27942508" w14:textId="77777777" w:rsidR="002F56D7" w:rsidRPr="00C04061" w:rsidRDefault="002F56D7" w:rsidP="007B43D4">
      <w:pPr>
        <w:pStyle w:val="Heading3"/>
      </w:pPr>
      <w:bookmarkStart w:id="28" w:name="_Toc479280103"/>
      <w:bookmarkStart w:id="29" w:name="_Toc481742487"/>
      <w:r w:rsidRPr="00C04061">
        <w:t xml:space="preserve">Eligible </w:t>
      </w:r>
      <w:r>
        <w:t>e</w:t>
      </w:r>
      <w:r w:rsidRPr="00C04061">
        <w:t>xpenditure</w:t>
      </w:r>
      <w:bookmarkEnd w:id="28"/>
      <w:bookmarkEnd w:id="29"/>
    </w:p>
    <w:p w14:paraId="795D611F" w14:textId="77777777" w:rsidR="002F56D7" w:rsidRPr="00E54BA8" w:rsidRDefault="002F56D7" w:rsidP="002261B2">
      <w:pPr>
        <w:widowControl w:val="0"/>
        <w:rPr>
          <w:rFonts w:cs="Arial"/>
          <w:szCs w:val="20"/>
        </w:rPr>
      </w:pPr>
      <w:r>
        <w:rPr>
          <w:rFonts w:cs="Arial"/>
          <w:szCs w:val="20"/>
        </w:rPr>
        <w:t>Grant funding</w:t>
      </w:r>
      <w:r w:rsidRPr="00E54BA8">
        <w:rPr>
          <w:rFonts w:cs="Arial"/>
          <w:szCs w:val="20"/>
        </w:rPr>
        <w:t xml:space="preserve"> must be used </w:t>
      </w:r>
      <w:r>
        <w:rPr>
          <w:rFonts w:cs="Arial"/>
          <w:szCs w:val="20"/>
        </w:rPr>
        <w:t xml:space="preserve">only </w:t>
      </w:r>
      <w:r w:rsidRPr="00E54BA8">
        <w:rPr>
          <w:rFonts w:cs="Arial"/>
          <w:szCs w:val="20"/>
        </w:rPr>
        <w:t xml:space="preserve">for expenditure that is authorised by the </w:t>
      </w:r>
      <w:r>
        <w:rPr>
          <w:rFonts w:cs="Arial"/>
          <w:szCs w:val="20"/>
        </w:rPr>
        <w:t xml:space="preserve">grant </w:t>
      </w:r>
      <w:r w:rsidRPr="00E54BA8">
        <w:rPr>
          <w:rFonts w:cs="Arial"/>
          <w:szCs w:val="20"/>
        </w:rPr>
        <w:t xml:space="preserve">agreement or otherwise approved by the </w:t>
      </w:r>
      <w:r>
        <w:rPr>
          <w:rFonts w:cs="Arial"/>
          <w:szCs w:val="20"/>
        </w:rPr>
        <w:t>program</w:t>
      </w:r>
      <w:r w:rsidRPr="00E54BA8">
        <w:rPr>
          <w:rFonts w:cs="Arial"/>
          <w:szCs w:val="20"/>
        </w:rPr>
        <w:t xml:space="preserve"> delegate.</w:t>
      </w:r>
    </w:p>
    <w:p w14:paraId="0E63CB77" w14:textId="77777777" w:rsidR="002F56D7" w:rsidRPr="00E54BA8" w:rsidRDefault="002F56D7" w:rsidP="002261B2">
      <w:pPr>
        <w:widowControl w:val="0"/>
        <w:rPr>
          <w:rFonts w:cs="Arial"/>
          <w:szCs w:val="20"/>
        </w:rPr>
      </w:pPr>
      <w:r w:rsidRPr="00E54BA8">
        <w:rPr>
          <w:rFonts w:cs="Arial"/>
          <w:szCs w:val="20"/>
        </w:rPr>
        <w:t>Eligible expenditure is intended to be spent primarily in Australia and may be used for:</w:t>
      </w:r>
    </w:p>
    <w:p w14:paraId="2581489B" w14:textId="77777777" w:rsidR="002F56D7" w:rsidRDefault="002F56D7" w:rsidP="00BC4C2F">
      <w:pPr>
        <w:pStyle w:val="ListBullet"/>
        <w:widowControl w:val="0"/>
        <w:numPr>
          <w:ilvl w:val="0"/>
          <w:numId w:val="15"/>
        </w:numPr>
        <w:spacing w:after="120"/>
        <w:ind w:left="360"/>
        <w:rPr>
          <w:rFonts w:cs="Arial"/>
          <w:szCs w:val="20"/>
        </w:rPr>
      </w:pPr>
      <w:r w:rsidRPr="00E54BA8">
        <w:rPr>
          <w:rFonts w:cs="Arial"/>
          <w:szCs w:val="20"/>
        </w:rPr>
        <w:t xml:space="preserve">the management and operational costs of the </w:t>
      </w:r>
      <w:r>
        <w:rPr>
          <w:rFonts w:cs="Arial"/>
          <w:szCs w:val="20"/>
        </w:rPr>
        <w:t>D</w:t>
      </w:r>
      <w:r>
        <w:t>efence</w:t>
      </w:r>
      <w:r>
        <w:rPr>
          <w:rFonts w:cs="Arial"/>
          <w:szCs w:val="20"/>
        </w:rPr>
        <w:t xml:space="preserve"> CRC </w:t>
      </w:r>
      <w:r w:rsidRPr="00E54BA8">
        <w:rPr>
          <w:rFonts w:cs="Arial"/>
          <w:szCs w:val="20"/>
        </w:rPr>
        <w:t>(including consumables, such as software licences)</w:t>
      </w:r>
    </w:p>
    <w:p w14:paraId="6BCB3ADF" w14:textId="77777777" w:rsidR="002F56D7" w:rsidRDefault="002F56D7" w:rsidP="00BC4C2F">
      <w:pPr>
        <w:pStyle w:val="ListBullet"/>
        <w:widowControl w:val="0"/>
        <w:numPr>
          <w:ilvl w:val="0"/>
          <w:numId w:val="15"/>
        </w:numPr>
        <w:spacing w:after="120"/>
        <w:ind w:left="360"/>
        <w:rPr>
          <w:rFonts w:cs="Arial"/>
          <w:szCs w:val="20"/>
        </w:rPr>
      </w:pPr>
      <w:r w:rsidRPr="00E54BA8">
        <w:rPr>
          <w:rFonts w:cs="Arial"/>
          <w:szCs w:val="20"/>
        </w:rPr>
        <w:t xml:space="preserve">the costs involved in conducting </w:t>
      </w:r>
      <w:r>
        <w:rPr>
          <w:rFonts w:cs="Arial"/>
          <w:szCs w:val="20"/>
        </w:rPr>
        <w:t>a</w:t>
      </w:r>
      <w:r w:rsidRPr="00E54BA8">
        <w:rPr>
          <w:rFonts w:cs="Arial"/>
          <w:szCs w:val="20"/>
        </w:rPr>
        <w:t>pproved projects as set out in a project agreement</w:t>
      </w:r>
    </w:p>
    <w:p w14:paraId="6E9E71AC" w14:textId="77777777" w:rsidR="002F56D7" w:rsidRDefault="002F56D7" w:rsidP="00BC4C2F">
      <w:pPr>
        <w:pStyle w:val="ListBullet"/>
        <w:widowControl w:val="0"/>
        <w:numPr>
          <w:ilvl w:val="0"/>
          <w:numId w:val="15"/>
        </w:numPr>
        <w:spacing w:after="120"/>
        <w:ind w:left="360"/>
        <w:rPr>
          <w:rFonts w:cs="Arial"/>
          <w:szCs w:val="20"/>
        </w:rPr>
      </w:pPr>
      <w:r w:rsidRPr="00E54BA8">
        <w:rPr>
          <w:rFonts w:cs="Arial"/>
          <w:szCs w:val="20"/>
        </w:rPr>
        <w:t>education and training costs, fellowships and student stipends</w:t>
      </w:r>
      <w:r>
        <w:rPr>
          <w:rFonts w:cs="Arial"/>
          <w:szCs w:val="20"/>
        </w:rPr>
        <w:t xml:space="preserve"> and</w:t>
      </w:r>
    </w:p>
    <w:p w14:paraId="4F7BCCA5" w14:textId="77777777" w:rsidR="002F56D7" w:rsidRDefault="002F56D7" w:rsidP="00BC4C2F">
      <w:pPr>
        <w:pStyle w:val="ListBullet"/>
        <w:widowControl w:val="0"/>
        <w:numPr>
          <w:ilvl w:val="0"/>
          <w:numId w:val="15"/>
        </w:numPr>
        <w:spacing w:after="120"/>
        <w:ind w:left="360"/>
        <w:rPr>
          <w:rFonts w:cs="Arial"/>
          <w:szCs w:val="20"/>
        </w:rPr>
      </w:pPr>
      <w:proofErr w:type="gramStart"/>
      <w:r w:rsidRPr="00E54BA8">
        <w:rPr>
          <w:rFonts w:cs="Arial"/>
          <w:szCs w:val="20"/>
        </w:rPr>
        <w:t>capital</w:t>
      </w:r>
      <w:proofErr w:type="gramEnd"/>
      <w:r w:rsidRPr="00E54BA8">
        <w:rPr>
          <w:rFonts w:cs="Arial"/>
          <w:szCs w:val="20"/>
        </w:rPr>
        <w:t xml:space="preserve"> items, such as equipment, prototypes and other research platforms, but not to purchase or pay for the construction of facilities such as buildings, laboratories etc.</w:t>
      </w:r>
    </w:p>
    <w:p w14:paraId="5B66A4D7" w14:textId="19C8E0C9" w:rsidR="002F56D7" w:rsidRPr="00B862D7" w:rsidRDefault="002F56D7" w:rsidP="002261B2">
      <w:pPr>
        <w:pStyle w:val="ListBullet"/>
        <w:widowControl w:val="0"/>
        <w:numPr>
          <w:ilvl w:val="0"/>
          <w:numId w:val="0"/>
        </w:numPr>
        <w:spacing w:after="120"/>
        <w:rPr>
          <w:rFonts w:cs="Arial"/>
          <w:szCs w:val="20"/>
        </w:rPr>
      </w:pPr>
      <w:r w:rsidRPr="00F0257A">
        <w:rPr>
          <w:rFonts w:cs="Arial"/>
          <w:szCs w:val="20"/>
        </w:rPr>
        <w:t xml:space="preserve">Where </w:t>
      </w:r>
      <w:r>
        <w:rPr>
          <w:rFonts w:cs="Arial"/>
          <w:szCs w:val="20"/>
        </w:rPr>
        <w:t>grant funding is</w:t>
      </w:r>
      <w:r w:rsidRPr="00F0257A">
        <w:rPr>
          <w:rFonts w:cs="Arial"/>
          <w:szCs w:val="20"/>
        </w:rPr>
        <w:t xml:space="preserve"> to be spent overseas, the </w:t>
      </w:r>
      <w:r>
        <w:rPr>
          <w:rFonts w:cs="Arial"/>
          <w:szCs w:val="20"/>
        </w:rPr>
        <w:t>D</w:t>
      </w:r>
      <w:r>
        <w:t>efence</w:t>
      </w:r>
      <w:r>
        <w:rPr>
          <w:rFonts w:cs="Arial"/>
          <w:szCs w:val="20"/>
        </w:rPr>
        <w:t xml:space="preserve"> CRC needs to ensure that the international capabilities will make a positive contribution to the program. All international partnerships and arrangements must comply with Defence White Paper objectives and </w:t>
      </w:r>
      <w:hyperlink r:id="rId21" w:history="1">
        <w:r w:rsidRPr="00F62AFD">
          <w:rPr>
            <w:rStyle w:val="Hyperlink"/>
            <w:rFonts w:cs="Arial"/>
            <w:szCs w:val="20"/>
          </w:rPr>
          <w:t>Defence Export Controls</w:t>
        </w:r>
      </w:hyperlink>
      <w:r w:rsidR="00567AEF">
        <w:rPr>
          <w:rStyle w:val="FootnoteReference"/>
          <w:color w:val="3366CC"/>
          <w:szCs w:val="20"/>
          <w:u w:val="single"/>
        </w:rPr>
        <w:footnoteReference w:id="5"/>
      </w:r>
      <w:r w:rsidRPr="00B862D7">
        <w:rPr>
          <w:rFonts w:cs="Arial"/>
          <w:szCs w:val="20"/>
        </w:rPr>
        <w:t>.</w:t>
      </w:r>
    </w:p>
    <w:p w14:paraId="0BCEB037" w14:textId="77777777" w:rsidR="002F56D7" w:rsidRDefault="002F56D7" w:rsidP="007B43D4">
      <w:pPr>
        <w:pStyle w:val="Heading2"/>
      </w:pPr>
      <w:bookmarkStart w:id="30" w:name="_Toc479280104"/>
      <w:bookmarkStart w:id="31" w:name="_Toc481742488"/>
      <w:r>
        <w:t>Participants in a Defence CRC</w:t>
      </w:r>
      <w:bookmarkEnd w:id="30"/>
      <w:bookmarkEnd w:id="31"/>
    </w:p>
    <w:p w14:paraId="134AD4DF" w14:textId="0E5D5808" w:rsidR="002F56D7" w:rsidRDefault="001040ED" w:rsidP="00E94760">
      <w:pPr>
        <w:pStyle w:val="ListBullet"/>
        <w:widowControl w:val="0"/>
        <w:numPr>
          <w:ilvl w:val="0"/>
          <w:numId w:val="0"/>
        </w:numPr>
        <w:spacing w:after="120"/>
        <w:rPr>
          <w:rFonts w:cs="Arial"/>
          <w:szCs w:val="20"/>
        </w:rPr>
      </w:pPr>
      <w:r>
        <w:rPr>
          <w:rFonts w:cs="Arial"/>
          <w:szCs w:val="20"/>
        </w:rPr>
        <w:t xml:space="preserve">Following the announcement of the </w:t>
      </w:r>
      <w:r w:rsidR="002F56D7">
        <w:rPr>
          <w:rFonts w:cs="Arial"/>
          <w:szCs w:val="20"/>
        </w:rPr>
        <w:t>establishment</w:t>
      </w:r>
      <w:r w:rsidR="00E62C5E">
        <w:rPr>
          <w:rFonts w:cs="Arial"/>
          <w:szCs w:val="20"/>
        </w:rPr>
        <w:t xml:space="preserve"> of a</w:t>
      </w:r>
      <w:r>
        <w:rPr>
          <w:rFonts w:cs="Arial"/>
          <w:szCs w:val="20"/>
        </w:rPr>
        <w:t xml:space="preserve"> Defence CRC by the Minister and on an ongoing basis</w:t>
      </w:r>
      <w:r w:rsidR="002F56D7">
        <w:rPr>
          <w:rFonts w:cs="Arial"/>
          <w:szCs w:val="20"/>
        </w:rPr>
        <w:t>, each D</w:t>
      </w:r>
      <w:r w:rsidR="002F56D7">
        <w:t>efence</w:t>
      </w:r>
      <w:r w:rsidR="002F56D7">
        <w:rPr>
          <w:rFonts w:cs="Arial"/>
          <w:szCs w:val="20"/>
        </w:rPr>
        <w:t xml:space="preserve"> CRC will publish details of participant opportunities on the </w:t>
      </w:r>
      <w:hyperlink r:id="rId22" w:history="1">
        <w:r w:rsidR="002F56D7" w:rsidRPr="00204BCA">
          <w:rPr>
            <w:rStyle w:val="Hyperlink"/>
            <w:rFonts w:cs="Arial"/>
            <w:szCs w:val="20"/>
          </w:rPr>
          <w:t>Defence Innovation Portal</w:t>
        </w:r>
      </w:hyperlink>
      <w:r w:rsidR="00567AEF">
        <w:rPr>
          <w:rStyle w:val="FootnoteReference"/>
          <w:color w:val="3366CC"/>
          <w:szCs w:val="20"/>
          <w:u w:val="single"/>
        </w:rPr>
        <w:footnoteReference w:id="6"/>
      </w:r>
      <w:r w:rsidR="002F56D7">
        <w:rPr>
          <w:rFonts w:cs="Arial"/>
          <w:szCs w:val="20"/>
        </w:rPr>
        <w:t>. Organisations may apply to become a participant at any time.</w:t>
      </w:r>
    </w:p>
    <w:p w14:paraId="38D52CE7" w14:textId="77777777" w:rsidR="002F56D7" w:rsidRDefault="002F56D7" w:rsidP="00AF6B4E">
      <w:pPr>
        <w:pStyle w:val="ListBullet"/>
        <w:widowControl w:val="0"/>
        <w:numPr>
          <w:ilvl w:val="0"/>
          <w:numId w:val="0"/>
        </w:numPr>
        <w:spacing w:after="120"/>
        <w:rPr>
          <w:rFonts w:cs="Arial"/>
          <w:szCs w:val="20"/>
        </w:rPr>
      </w:pPr>
      <w:r>
        <w:rPr>
          <w:rFonts w:cs="Arial"/>
          <w:szCs w:val="20"/>
        </w:rPr>
        <w:t>Participants contribute to a Defence CRC’s schedule of work and are eligible to apply to participate in its approved projects.</w:t>
      </w:r>
    </w:p>
    <w:p w14:paraId="6528751B" w14:textId="77777777" w:rsidR="002F56D7" w:rsidRDefault="002F56D7" w:rsidP="000B3BC4">
      <w:pPr>
        <w:pStyle w:val="ListBullet"/>
        <w:widowControl w:val="0"/>
        <w:numPr>
          <w:ilvl w:val="0"/>
          <w:numId w:val="0"/>
        </w:numPr>
        <w:spacing w:after="120"/>
        <w:rPr>
          <w:rFonts w:cs="Arial"/>
          <w:szCs w:val="20"/>
        </w:rPr>
      </w:pPr>
      <w:r>
        <w:rPr>
          <w:rFonts w:cs="Arial"/>
          <w:szCs w:val="20"/>
        </w:rPr>
        <w:t xml:space="preserve">Participants </w:t>
      </w:r>
      <w:r w:rsidR="007C0202">
        <w:rPr>
          <w:rFonts w:cs="Arial"/>
          <w:szCs w:val="20"/>
        </w:rPr>
        <w:t>may</w:t>
      </w:r>
      <w:r>
        <w:rPr>
          <w:rFonts w:cs="Arial"/>
          <w:szCs w:val="20"/>
        </w:rPr>
        <w:t xml:space="preserve"> become members of the Defence CRC </w:t>
      </w:r>
      <w:proofErr w:type="gramStart"/>
      <w:r>
        <w:rPr>
          <w:rFonts w:cs="Arial"/>
          <w:szCs w:val="20"/>
        </w:rPr>
        <w:t>company</w:t>
      </w:r>
      <w:proofErr w:type="gramEnd"/>
      <w:r>
        <w:rPr>
          <w:rFonts w:cs="Arial"/>
          <w:szCs w:val="20"/>
        </w:rPr>
        <w:t>. To become a member an entity must be a participant.</w:t>
      </w:r>
    </w:p>
    <w:p w14:paraId="5C2168D2" w14:textId="77777777" w:rsidR="002F56D7" w:rsidRDefault="002F56D7" w:rsidP="002C43DA">
      <w:pPr>
        <w:pStyle w:val="ListBullet"/>
        <w:widowControl w:val="0"/>
        <w:numPr>
          <w:ilvl w:val="0"/>
          <w:numId w:val="0"/>
        </w:numPr>
        <w:spacing w:after="120"/>
        <w:rPr>
          <w:rFonts w:cs="Arial"/>
          <w:szCs w:val="20"/>
        </w:rPr>
      </w:pPr>
      <w:r>
        <w:rPr>
          <w:rFonts w:cs="Arial"/>
          <w:szCs w:val="20"/>
        </w:rPr>
        <w:t xml:space="preserve">An entity must satisfy the participant eligibility criteria to apply to become a participant. </w:t>
      </w:r>
      <w:r w:rsidRPr="00282346">
        <w:rPr>
          <w:rFonts w:cs="Arial"/>
          <w:szCs w:val="20"/>
        </w:rPr>
        <w:t xml:space="preserve"> </w:t>
      </w:r>
    </w:p>
    <w:p w14:paraId="08BF1C3B" w14:textId="77777777" w:rsidR="002F56D7" w:rsidRDefault="002F56D7" w:rsidP="007B43D4">
      <w:pPr>
        <w:pStyle w:val="Heading3"/>
      </w:pPr>
      <w:bookmarkStart w:id="32" w:name="_Toc479280105"/>
      <w:bookmarkStart w:id="33" w:name="_Toc481742489"/>
      <w:r>
        <w:t>Eligibility criteria for participants</w:t>
      </w:r>
      <w:bookmarkEnd w:id="32"/>
      <w:bookmarkEnd w:id="33"/>
    </w:p>
    <w:p w14:paraId="26AAB20A" w14:textId="77777777" w:rsidR="002F56D7" w:rsidRPr="006905EE" w:rsidRDefault="002F56D7" w:rsidP="002C43DA">
      <w:r w:rsidRPr="006905EE">
        <w:t xml:space="preserve">The following entity types are eligible to become </w:t>
      </w:r>
      <w:r>
        <w:t>p</w:t>
      </w:r>
      <w:r w:rsidRPr="006905EE">
        <w:t xml:space="preserve">articipants in a </w:t>
      </w:r>
      <w:r>
        <w:t>Defence CRC</w:t>
      </w:r>
      <w:r w:rsidRPr="006905EE">
        <w:t>:</w:t>
      </w:r>
    </w:p>
    <w:p w14:paraId="7D7D02B8" w14:textId="77777777" w:rsidR="002F56D7" w:rsidRDefault="002F56D7" w:rsidP="00BC4C2F">
      <w:pPr>
        <w:pStyle w:val="ListBullet"/>
        <w:widowControl w:val="0"/>
        <w:numPr>
          <w:ilvl w:val="0"/>
          <w:numId w:val="15"/>
        </w:numPr>
        <w:spacing w:after="120"/>
        <w:ind w:left="360"/>
        <w:rPr>
          <w:rFonts w:cs="Arial"/>
          <w:szCs w:val="20"/>
        </w:rPr>
      </w:pPr>
      <w:r w:rsidRPr="00226C2B">
        <w:rPr>
          <w:rFonts w:cs="Arial"/>
          <w:szCs w:val="20"/>
        </w:rPr>
        <w:t xml:space="preserve">companies incorporated in Australia </w:t>
      </w:r>
      <w:r>
        <w:rPr>
          <w:rFonts w:cs="Arial"/>
          <w:szCs w:val="20"/>
        </w:rPr>
        <w:t xml:space="preserve">(as </w:t>
      </w:r>
      <w:r w:rsidRPr="00226C2B">
        <w:rPr>
          <w:rFonts w:cs="Arial"/>
          <w:szCs w:val="20"/>
        </w:rPr>
        <w:t>industry participants</w:t>
      </w:r>
      <w:r>
        <w:rPr>
          <w:rFonts w:cs="Arial"/>
          <w:szCs w:val="20"/>
        </w:rPr>
        <w:t>)</w:t>
      </w:r>
      <w:r w:rsidRPr="00226C2B">
        <w:rPr>
          <w:rFonts w:cs="Arial"/>
          <w:szCs w:val="20"/>
        </w:rPr>
        <w:t xml:space="preserve"> and</w:t>
      </w:r>
    </w:p>
    <w:p w14:paraId="3FDE4BEC" w14:textId="77777777" w:rsidR="002F56D7" w:rsidRDefault="002F56D7" w:rsidP="00BC4C2F">
      <w:pPr>
        <w:pStyle w:val="ListBullet"/>
        <w:widowControl w:val="0"/>
        <w:numPr>
          <w:ilvl w:val="0"/>
          <w:numId w:val="15"/>
        </w:numPr>
        <w:spacing w:after="120"/>
        <w:ind w:left="360"/>
        <w:rPr>
          <w:rFonts w:cs="Arial"/>
          <w:szCs w:val="20"/>
        </w:rPr>
      </w:pPr>
      <w:r w:rsidRPr="00226C2B">
        <w:rPr>
          <w:rFonts w:cs="Arial"/>
          <w:szCs w:val="20"/>
        </w:rPr>
        <w:t>PFRO</w:t>
      </w:r>
      <w:r>
        <w:rPr>
          <w:rFonts w:cs="Arial"/>
          <w:szCs w:val="20"/>
        </w:rPr>
        <w:t>s</w:t>
      </w:r>
      <w:r w:rsidRPr="00226C2B">
        <w:rPr>
          <w:rFonts w:cs="Arial"/>
          <w:szCs w:val="20"/>
        </w:rPr>
        <w:t xml:space="preserve"> </w:t>
      </w:r>
      <w:r w:rsidRPr="001D290C">
        <w:rPr>
          <w:rFonts w:cs="Arial"/>
          <w:szCs w:val="20"/>
        </w:rPr>
        <w:t xml:space="preserve">or </w:t>
      </w:r>
      <w:r>
        <w:rPr>
          <w:rFonts w:cs="Arial"/>
          <w:szCs w:val="20"/>
        </w:rPr>
        <w:t xml:space="preserve">entities incorporated in </w:t>
      </w:r>
      <w:r w:rsidRPr="001D290C">
        <w:rPr>
          <w:rFonts w:cs="Arial"/>
          <w:szCs w:val="20"/>
        </w:rPr>
        <w:t>Australia that conduct research and development</w:t>
      </w:r>
      <w:r w:rsidRPr="00914B36">
        <w:rPr>
          <w:rFonts w:cs="Arial"/>
          <w:szCs w:val="20"/>
        </w:rPr>
        <w:t xml:space="preserve"> </w:t>
      </w:r>
      <w:r>
        <w:rPr>
          <w:rFonts w:cs="Arial"/>
          <w:szCs w:val="20"/>
        </w:rPr>
        <w:t xml:space="preserve">(as </w:t>
      </w:r>
      <w:r w:rsidRPr="00226C2B">
        <w:rPr>
          <w:rFonts w:cs="Arial"/>
          <w:szCs w:val="20"/>
        </w:rPr>
        <w:t>research participants</w:t>
      </w:r>
      <w:r>
        <w:rPr>
          <w:rFonts w:cs="Arial"/>
          <w:szCs w:val="20"/>
        </w:rPr>
        <w:t>)</w:t>
      </w:r>
      <w:r w:rsidRPr="001D290C">
        <w:rPr>
          <w:rFonts w:cs="Arial"/>
          <w:szCs w:val="20"/>
        </w:rPr>
        <w:t>.</w:t>
      </w:r>
    </w:p>
    <w:p w14:paraId="4E1378F8" w14:textId="77777777" w:rsidR="002F56D7" w:rsidRPr="006905EE" w:rsidRDefault="002F56D7" w:rsidP="002C43DA">
      <w:r>
        <w:t>To be eligible to become a participant, an entity must also</w:t>
      </w:r>
      <w:r w:rsidRPr="006905EE">
        <w:t>:</w:t>
      </w:r>
    </w:p>
    <w:p w14:paraId="5C14B2EF" w14:textId="77777777" w:rsidR="002F56D7" w:rsidRDefault="002F56D7" w:rsidP="00BC4C2F">
      <w:pPr>
        <w:pStyle w:val="ListBullet"/>
        <w:widowControl w:val="0"/>
        <w:numPr>
          <w:ilvl w:val="0"/>
          <w:numId w:val="15"/>
        </w:numPr>
        <w:spacing w:after="120"/>
        <w:ind w:left="360"/>
        <w:rPr>
          <w:rFonts w:cs="Arial"/>
          <w:szCs w:val="20"/>
        </w:rPr>
      </w:pPr>
      <w:r w:rsidRPr="00226C2B">
        <w:rPr>
          <w:rFonts w:cs="Arial"/>
          <w:szCs w:val="20"/>
        </w:rPr>
        <w:t>be prepared to enter into a</w:t>
      </w:r>
      <w:r>
        <w:rPr>
          <w:rFonts w:cs="Arial"/>
          <w:szCs w:val="20"/>
        </w:rPr>
        <w:t>n industry</w:t>
      </w:r>
      <w:r w:rsidRPr="00226C2B">
        <w:rPr>
          <w:rFonts w:cs="Arial"/>
          <w:szCs w:val="20"/>
        </w:rPr>
        <w:t xml:space="preserve"> participant agreement</w:t>
      </w:r>
      <w:r>
        <w:rPr>
          <w:rFonts w:cs="Arial"/>
          <w:szCs w:val="20"/>
        </w:rPr>
        <w:t xml:space="preserve"> or a research participant agreement</w:t>
      </w:r>
    </w:p>
    <w:p w14:paraId="212169CC" w14:textId="060F8EE5" w:rsidR="002F56D7" w:rsidRDefault="002F56D7" w:rsidP="00BC4C2F">
      <w:pPr>
        <w:pStyle w:val="ListBullet"/>
        <w:widowControl w:val="0"/>
        <w:numPr>
          <w:ilvl w:val="0"/>
          <w:numId w:val="15"/>
        </w:numPr>
        <w:spacing w:after="120"/>
        <w:ind w:left="360"/>
        <w:rPr>
          <w:rFonts w:cs="Arial"/>
          <w:szCs w:val="20"/>
        </w:rPr>
      </w:pPr>
      <w:proofErr w:type="gramStart"/>
      <w:r w:rsidRPr="00226C2B">
        <w:rPr>
          <w:rFonts w:cs="Arial"/>
          <w:szCs w:val="20"/>
        </w:rPr>
        <w:t>accept</w:t>
      </w:r>
      <w:proofErr w:type="gramEnd"/>
      <w:r w:rsidRPr="00226C2B">
        <w:rPr>
          <w:rFonts w:cs="Arial"/>
          <w:szCs w:val="20"/>
        </w:rPr>
        <w:t xml:space="preserve"> the terms of the </w:t>
      </w:r>
      <w:r w:rsidR="00C97D8B">
        <w:rPr>
          <w:rFonts w:cs="Arial"/>
          <w:szCs w:val="20"/>
        </w:rPr>
        <w:t xml:space="preserve">Defence CRC </w:t>
      </w:r>
      <w:r w:rsidRPr="00226C2B">
        <w:rPr>
          <w:rFonts w:cs="Arial"/>
          <w:szCs w:val="20"/>
        </w:rPr>
        <w:t>project agreement</w:t>
      </w:r>
      <w:r w:rsidR="00C410C1">
        <w:rPr>
          <w:rFonts w:cs="Arial"/>
          <w:szCs w:val="20"/>
        </w:rPr>
        <w:t xml:space="preserve"> template</w:t>
      </w:r>
      <w:r w:rsidR="00C97D8B">
        <w:rPr>
          <w:rFonts w:cs="Arial"/>
          <w:szCs w:val="20"/>
        </w:rPr>
        <w:t xml:space="preserve">. The </w:t>
      </w:r>
      <w:r w:rsidR="00C97D8B" w:rsidRPr="004960EA">
        <w:rPr>
          <w:rFonts w:cs="Arial"/>
          <w:szCs w:val="20"/>
        </w:rPr>
        <w:t xml:space="preserve">agreement </w:t>
      </w:r>
      <w:r w:rsidR="00C410C1">
        <w:rPr>
          <w:rFonts w:cs="Arial"/>
          <w:szCs w:val="20"/>
        </w:rPr>
        <w:t>template</w:t>
      </w:r>
      <w:r w:rsidR="00C410C1" w:rsidRPr="004960EA">
        <w:rPr>
          <w:rFonts w:cs="Arial"/>
          <w:szCs w:val="20"/>
        </w:rPr>
        <w:t xml:space="preserve"> </w:t>
      </w:r>
      <w:r w:rsidR="00C97D8B" w:rsidRPr="004960EA">
        <w:rPr>
          <w:rFonts w:cs="Arial"/>
          <w:szCs w:val="20"/>
        </w:rPr>
        <w:t xml:space="preserve">is </w:t>
      </w:r>
      <w:r w:rsidR="00C97D8B" w:rsidRPr="004960EA">
        <w:rPr>
          <w:rFonts w:cs="Arial"/>
          <w:szCs w:val="20"/>
        </w:rPr>
        <w:lastRenderedPageBreak/>
        <w:t xml:space="preserve">available at </w:t>
      </w:r>
      <w:hyperlink r:id="rId23" w:history="1">
        <w:r w:rsidR="00C97D8B" w:rsidRPr="004960EA">
          <w:rPr>
            <w:rStyle w:val="Hyperlink"/>
            <w:rFonts w:cs="Arial"/>
            <w:szCs w:val="20"/>
          </w:rPr>
          <w:t>business.gov.au</w:t>
        </w:r>
      </w:hyperlink>
      <w:r w:rsidR="008720F6">
        <w:rPr>
          <w:rStyle w:val="FootnoteReference"/>
          <w:color w:val="3366CC"/>
          <w:szCs w:val="20"/>
          <w:u w:val="single"/>
        </w:rPr>
        <w:footnoteReference w:id="7"/>
      </w:r>
    </w:p>
    <w:p w14:paraId="19E46AF6" w14:textId="77777777" w:rsidR="002F56D7" w:rsidRDefault="002F56D7" w:rsidP="00BC4C2F">
      <w:pPr>
        <w:pStyle w:val="ListBullet"/>
        <w:widowControl w:val="0"/>
        <w:numPr>
          <w:ilvl w:val="0"/>
          <w:numId w:val="15"/>
        </w:numPr>
        <w:spacing w:after="120"/>
        <w:ind w:left="360"/>
        <w:rPr>
          <w:rFonts w:cs="Arial"/>
          <w:szCs w:val="20"/>
        </w:rPr>
      </w:pPr>
      <w:r w:rsidRPr="00226C2B">
        <w:rPr>
          <w:rFonts w:cs="Arial"/>
          <w:szCs w:val="20"/>
        </w:rPr>
        <w:t xml:space="preserve">be prepared to actively participate in the </w:t>
      </w:r>
      <w:r>
        <w:rPr>
          <w:rFonts w:cs="Arial"/>
          <w:szCs w:val="20"/>
        </w:rPr>
        <w:t>D</w:t>
      </w:r>
      <w:r>
        <w:t>efence</w:t>
      </w:r>
      <w:r>
        <w:rPr>
          <w:rFonts w:cs="Arial"/>
          <w:szCs w:val="20"/>
        </w:rPr>
        <w:t xml:space="preserve"> CRC</w:t>
      </w:r>
      <w:r w:rsidRPr="00226C2B">
        <w:rPr>
          <w:rFonts w:cs="Arial"/>
          <w:szCs w:val="20"/>
        </w:rPr>
        <w:t xml:space="preserve"> and</w:t>
      </w:r>
    </w:p>
    <w:p w14:paraId="6AE82D84" w14:textId="77777777" w:rsidR="002F56D7" w:rsidRDefault="002F56D7" w:rsidP="00BC4C2F">
      <w:pPr>
        <w:pStyle w:val="ListBullet"/>
        <w:widowControl w:val="0"/>
        <w:numPr>
          <w:ilvl w:val="0"/>
          <w:numId w:val="15"/>
        </w:numPr>
        <w:spacing w:after="120"/>
        <w:ind w:left="360"/>
        <w:rPr>
          <w:rFonts w:cs="Arial"/>
          <w:szCs w:val="20"/>
        </w:rPr>
      </w:pPr>
      <w:proofErr w:type="gramStart"/>
      <w:r w:rsidRPr="00226C2B">
        <w:rPr>
          <w:rFonts w:cs="Arial"/>
          <w:szCs w:val="20"/>
        </w:rPr>
        <w:t>be</w:t>
      </w:r>
      <w:proofErr w:type="gramEnd"/>
      <w:r w:rsidRPr="00226C2B">
        <w:rPr>
          <w:rFonts w:cs="Arial"/>
          <w:szCs w:val="20"/>
        </w:rPr>
        <w:t xml:space="preserve"> willing and able to pay the annual fee</w:t>
      </w:r>
      <w:r>
        <w:rPr>
          <w:rFonts w:cs="Arial"/>
          <w:szCs w:val="20"/>
        </w:rPr>
        <w:t xml:space="preserve"> to the Defence CRC</w:t>
      </w:r>
      <w:r w:rsidRPr="00226C2B">
        <w:rPr>
          <w:rFonts w:cs="Arial"/>
          <w:szCs w:val="20"/>
        </w:rPr>
        <w:t>.</w:t>
      </w:r>
    </w:p>
    <w:p w14:paraId="68270C19" w14:textId="77777777" w:rsidR="002F56D7" w:rsidRDefault="002F56D7" w:rsidP="00410193">
      <w:r>
        <w:t xml:space="preserve">Applicant eligibility </w:t>
      </w:r>
      <w:r w:rsidR="002524B2">
        <w:t xml:space="preserve">for founding participants </w:t>
      </w:r>
      <w:r>
        <w:t xml:space="preserve">will be determined by the </w:t>
      </w:r>
      <w:r w:rsidR="002524B2">
        <w:t xml:space="preserve">chair, and following </w:t>
      </w:r>
      <w:r w:rsidR="004C2B88">
        <w:t>formation</w:t>
      </w:r>
      <w:r w:rsidR="00E62C5E">
        <w:t>,</w:t>
      </w:r>
      <w:r w:rsidR="004C2B88">
        <w:t xml:space="preserve"> </w:t>
      </w:r>
      <w:r w:rsidR="002524B2">
        <w:t xml:space="preserve">by the </w:t>
      </w:r>
      <w:r>
        <w:t>CEO.</w:t>
      </w:r>
      <w:r w:rsidRPr="0068570D">
        <w:rPr>
          <w:rFonts w:cs="Arial"/>
          <w:szCs w:val="20"/>
        </w:rPr>
        <w:t xml:space="preserve"> </w:t>
      </w:r>
    </w:p>
    <w:p w14:paraId="3D0811B2" w14:textId="77777777" w:rsidR="002F56D7" w:rsidRPr="00441AA4" w:rsidRDefault="002F56D7" w:rsidP="007B43D4">
      <w:pPr>
        <w:pStyle w:val="Heading3"/>
      </w:pPr>
      <w:bookmarkStart w:id="34" w:name="_Toc479280106"/>
      <w:bookmarkStart w:id="35" w:name="_Toc481742490"/>
      <w:r w:rsidRPr="00441AA4">
        <w:t xml:space="preserve">Merit </w:t>
      </w:r>
      <w:r>
        <w:t>c</w:t>
      </w:r>
      <w:r w:rsidRPr="00441AA4">
        <w:t>riteria</w:t>
      </w:r>
      <w:r>
        <w:t xml:space="preserve"> for participant</w:t>
      </w:r>
      <w:bookmarkEnd w:id="34"/>
      <w:r>
        <w:t xml:space="preserve"> applications</w:t>
      </w:r>
      <w:bookmarkEnd w:id="35"/>
    </w:p>
    <w:p w14:paraId="799BA1BE" w14:textId="77777777" w:rsidR="002F56D7" w:rsidRDefault="002F56D7" w:rsidP="002C43DA">
      <w:r>
        <w:t xml:space="preserve">The </w:t>
      </w:r>
      <w:r w:rsidR="002524B2">
        <w:t xml:space="preserve">chair </w:t>
      </w:r>
      <w:r>
        <w:t xml:space="preserve">will assess eligible applications </w:t>
      </w:r>
      <w:r w:rsidR="002524B2">
        <w:t xml:space="preserve">for founding participants, and following </w:t>
      </w:r>
      <w:r w:rsidR="004C2B88">
        <w:t xml:space="preserve">formation </w:t>
      </w:r>
      <w:r w:rsidR="002524B2">
        <w:t xml:space="preserve">the board will assess eligible applications for participants, </w:t>
      </w:r>
      <w:r w:rsidR="00E62C5E">
        <w:t xml:space="preserve">in each case </w:t>
      </w:r>
      <w:r>
        <w:t>against the following merit criteria which are equally weighted:</w:t>
      </w:r>
    </w:p>
    <w:p w14:paraId="6298EC2F" w14:textId="41A47CF7" w:rsidR="002F56D7" w:rsidRDefault="002F56D7" w:rsidP="00BC4C2F">
      <w:pPr>
        <w:pStyle w:val="ListBullet"/>
        <w:widowControl w:val="0"/>
        <w:numPr>
          <w:ilvl w:val="0"/>
          <w:numId w:val="15"/>
        </w:numPr>
        <w:spacing w:after="120"/>
        <w:ind w:left="360"/>
        <w:rPr>
          <w:rFonts w:cs="Arial"/>
          <w:szCs w:val="20"/>
        </w:rPr>
      </w:pPr>
      <w:r>
        <w:rPr>
          <w:rFonts w:cs="Arial"/>
          <w:szCs w:val="20"/>
        </w:rPr>
        <w:t xml:space="preserve">the research excellence and significance of contributions in a technology area of relevance to </w:t>
      </w:r>
      <w:r w:rsidR="00253E8B">
        <w:rPr>
          <w:rFonts w:cs="Arial"/>
          <w:szCs w:val="20"/>
        </w:rPr>
        <w:t xml:space="preserve">the </w:t>
      </w:r>
      <w:r>
        <w:rPr>
          <w:rFonts w:cs="Arial"/>
          <w:szCs w:val="20"/>
        </w:rPr>
        <w:t>D</w:t>
      </w:r>
      <w:r>
        <w:t>efence</w:t>
      </w:r>
      <w:r>
        <w:rPr>
          <w:rFonts w:cs="Arial"/>
          <w:szCs w:val="20"/>
        </w:rPr>
        <w:t xml:space="preserve"> CRC</w:t>
      </w:r>
      <w:r w:rsidR="00E62C5E">
        <w:rPr>
          <w:rFonts w:cs="Arial"/>
          <w:szCs w:val="20"/>
        </w:rPr>
        <w:t xml:space="preserve">’s </w:t>
      </w:r>
      <w:r w:rsidR="003451CA">
        <w:rPr>
          <w:rFonts w:cs="Arial"/>
          <w:szCs w:val="20"/>
        </w:rPr>
        <w:t>g</w:t>
      </w:r>
      <w:r w:rsidR="009B55E9">
        <w:rPr>
          <w:rFonts w:cs="Arial"/>
          <w:szCs w:val="20"/>
        </w:rPr>
        <w:t>oals and objectives</w:t>
      </w:r>
    </w:p>
    <w:p w14:paraId="1FA9B226" w14:textId="612E325A" w:rsidR="002F56D7" w:rsidRDefault="002F56D7" w:rsidP="00BC4C2F">
      <w:pPr>
        <w:pStyle w:val="ListBullet"/>
        <w:widowControl w:val="0"/>
        <w:numPr>
          <w:ilvl w:val="0"/>
          <w:numId w:val="15"/>
        </w:numPr>
        <w:spacing w:after="120"/>
        <w:ind w:left="360"/>
        <w:rPr>
          <w:rFonts w:cs="Arial"/>
          <w:szCs w:val="20"/>
        </w:rPr>
      </w:pPr>
      <w:r w:rsidRPr="00226C2B">
        <w:rPr>
          <w:rFonts w:cs="Arial"/>
          <w:szCs w:val="20"/>
        </w:rPr>
        <w:t>the</w:t>
      </w:r>
      <w:r>
        <w:rPr>
          <w:rFonts w:cs="Arial"/>
          <w:szCs w:val="20"/>
        </w:rPr>
        <w:t xml:space="preserve"> capacity to contribute to the achievement of </w:t>
      </w:r>
      <w:r w:rsidR="00253E8B">
        <w:rPr>
          <w:rFonts w:cs="Arial"/>
          <w:szCs w:val="20"/>
        </w:rPr>
        <w:t xml:space="preserve">the </w:t>
      </w:r>
      <w:r>
        <w:rPr>
          <w:rFonts w:cs="Arial"/>
          <w:szCs w:val="20"/>
        </w:rPr>
        <w:t>D</w:t>
      </w:r>
      <w:r>
        <w:t>efence</w:t>
      </w:r>
      <w:r>
        <w:rPr>
          <w:rFonts w:cs="Arial"/>
          <w:szCs w:val="20"/>
        </w:rPr>
        <w:t xml:space="preserve"> CRC</w:t>
      </w:r>
      <w:r w:rsidR="007C0202">
        <w:rPr>
          <w:rFonts w:cs="Arial"/>
          <w:szCs w:val="20"/>
        </w:rPr>
        <w:t>’s</w:t>
      </w:r>
      <w:r>
        <w:rPr>
          <w:rFonts w:cs="Arial"/>
          <w:szCs w:val="20"/>
        </w:rPr>
        <w:t xml:space="preserve"> goals and objectives and</w:t>
      </w:r>
    </w:p>
    <w:p w14:paraId="4C2424EF" w14:textId="77777777" w:rsidR="002F56D7" w:rsidRDefault="002F56D7" w:rsidP="00BC4C2F">
      <w:pPr>
        <w:pStyle w:val="ListBullet"/>
        <w:widowControl w:val="0"/>
        <w:numPr>
          <w:ilvl w:val="0"/>
          <w:numId w:val="15"/>
        </w:numPr>
        <w:spacing w:after="120"/>
        <w:ind w:left="360"/>
        <w:rPr>
          <w:rFonts w:cs="Arial"/>
          <w:szCs w:val="20"/>
        </w:rPr>
      </w:pPr>
      <w:proofErr w:type="gramStart"/>
      <w:r w:rsidRPr="00E85D6E">
        <w:rPr>
          <w:rFonts w:cs="Arial"/>
          <w:szCs w:val="20"/>
        </w:rPr>
        <w:t>the</w:t>
      </w:r>
      <w:proofErr w:type="gramEnd"/>
      <w:r w:rsidRPr="00E85D6E">
        <w:rPr>
          <w:rFonts w:cs="Arial"/>
          <w:szCs w:val="20"/>
        </w:rPr>
        <w:t xml:space="preserve"> capacity and capability to effectively contribute</w:t>
      </w:r>
      <w:r>
        <w:rPr>
          <w:rFonts w:cs="Arial"/>
          <w:szCs w:val="20"/>
        </w:rPr>
        <w:t xml:space="preserve"> </w:t>
      </w:r>
      <w:r w:rsidRPr="00E85D6E">
        <w:rPr>
          <w:rFonts w:cs="Arial"/>
          <w:szCs w:val="20"/>
        </w:rPr>
        <w:t>to a</w:t>
      </w:r>
      <w:r>
        <w:rPr>
          <w:rFonts w:cs="Arial"/>
          <w:szCs w:val="20"/>
        </w:rPr>
        <w:t xml:space="preserve"> </w:t>
      </w:r>
      <w:r w:rsidRPr="00E85D6E">
        <w:rPr>
          <w:rFonts w:cs="Arial"/>
          <w:szCs w:val="20"/>
        </w:rPr>
        <w:t>collaborative team</w:t>
      </w:r>
      <w:r>
        <w:rPr>
          <w:rFonts w:cs="Arial"/>
          <w:szCs w:val="20"/>
        </w:rPr>
        <w:t>.</w:t>
      </w:r>
    </w:p>
    <w:p w14:paraId="21A9C975" w14:textId="77777777" w:rsidR="002F56D7" w:rsidRDefault="002F56D7" w:rsidP="0087658D">
      <w:pPr>
        <w:pStyle w:val="ListBullet"/>
        <w:widowControl w:val="0"/>
        <w:numPr>
          <w:ilvl w:val="0"/>
          <w:numId w:val="0"/>
        </w:numPr>
        <w:spacing w:after="120"/>
        <w:rPr>
          <w:rFonts w:cs="Arial"/>
          <w:szCs w:val="20"/>
        </w:rPr>
      </w:pPr>
      <w:r>
        <w:rPr>
          <w:rFonts w:cs="Arial"/>
          <w:szCs w:val="20"/>
        </w:rPr>
        <w:t>To be successful, applications must rate highly against the merit criteria.</w:t>
      </w:r>
    </w:p>
    <w:p w14:paraId="09A23ECF" w14:textId="77777777" w:rsidR="002F56D7" w:rsidRDefault="002E08C5" w:rsidP="0087658D">
      <w:pPr>
        <w:pStyle w:val="ListBullet"/>
        <w:widowControl w:val="0"/>
        <w:numPr>
          <w:ilvl w:val="0"/>
          <w:numId w:val="0"/>
        </w:numPr>
        <w:spacing w:after="120"/>
      </w:pPr>
      <w:r w:rsidRPr="002E08C5">
        <w:rPr>
          <w:rFonts w:cs="Arial"/>
          <w:szCs w:val="20"/>
        </w:rPr>
        <w:t>Following assessment of the applications, t</w:t>
      </w:r>
      <w:r w:rsidR="002F56D7" w:rsidRPr="002E08C5">
        <w:rPr>
          <w:rFonts w:cs="Arial"/>
          <w:szCs w:val="20"/>
        </w:rPr>
        <w:t xml:space="preserve">he </w:t>
      </w:r>
      <w:r w:rsidR="002524B2" w:rsidRPr="002E08C5">
        <w:rPr>
          <w:rFonts w:cs="Arial"/>
          <w:szCs w:val="20"/>
        </w:rPr>
        <w:t xml:space="preserve">chair </w:t>
      </w:r>
      <w:r w:rsidR="002F56D7" w:rsidRPr="002E08C5">
        <w:rPr>
          <w:rFonts w:cs="Arial"/>
          <w:szCs w:val="20"/>
        </w:rPr>
        <w:t>decide</w:t>
      </w:r>
      <w:r w:rsidR="002524B2" w:rsidRPr="002E08C5">
        <w:rPr>
          <w:rFonts w:cs="Arial"/>
          <w:szCs w:val="20"/>
        </w:rPr>
        <w:t>s</w:t>
      </w:r>
      <w:r w:rsidR="002F56D7" w:rsidRPr="002E08C5">
        <w:rPr>
          <w:rFonts w:cs="Arial"/>
          <w:szCs w:val="20"/>
        </w:rPr>
        <w:t xml:space="preserve"> which entities are accepted as </w:t>
      </w:r>
      <w:r w:rsidR="002524B2" w:rsidRPr="002E08C5">
        <w:rPr>
          <w:rFonts w:cs="Arial"/>
          <w:szCs w:val="20"/>
        </w:rPr>
        <w:t xml:space="preserve">founding </w:t>
      </w:r>
      <w:r w:rsidR="002F56D7" w:rsidRPr="002E08C5">
        <w:rPr>
          <w:rFonts w:cs="Arial"/>
          <w:szCs w:val="20"/>
        </w:rPr>
        <w:t>participants</w:t>
      </w:r>
      <w:r w:rsidR="002524B2" w:rsidRPr="002E08C5">
        <w:rPr>
          <w:rFonts w:cs="Arial"/>
          <w:szCs w:val="20"/>
        </w:rPr>
        <w:t>, with all other eligible applications decided by the board</w:t>
      </w:r>
      <w:r w:rsidR="002F56D7" w:rsidRPr="002E08C5">
        <w:rPr>
          <w:rFonts w:cs="Arial"/>
          <w:szCs w:val="20"/>
        </w:rPr>
        <w:t xml:space="preserve">. In making </w:t>
      </w:r>
      <w:r w:rsidR="002524B2" w:rsidRPr="002E08C5">
        <w:rPr>
          <w:rFonts w:cs="Arial"/>
          <w:szCs w:val="20"/>
        </w:rPr>
        <w:t xml:space="preserve">a </w:t>
      </w:r>
      <w:r w:rsidR="002F56D7" w:rsidRPr="002E08C5">
        <w:rPr>
          <w:rFonts w:cs="Arial"/>
          <w:szCs w:val="20"/>
        </w:rPr>
        <w:t xml:space="preserve">decision </w:t>
      </w:r>
      <w:r w:rsidR="002F56D7" w:rsidRPr="002E08C5">
        <w:t xml:space="preserve">advice </w:t>
      </w:r>
      <w:r w:rsidR="002524B2" w:rsidRPr="002E08C5">
        <w:t xml:space="preserve">may be obtained </w:t>
      </w:r>
      <w:r w:rsidR="002F56D7" w:rsidRPr="002E08C5">
        <w:t>from technical or industry experts.</w:t>
      </w:r>
      <w:r w:rsidR="002F56D7" w:rsidRPr="002E08C5">
        <w:rPr>
          <w:rFonts w:cs="Arial"/>
          <w:szCs w:val="20"/>
        </w:rPr>
        <w:t xml:space="preserve"> </w:t>
      </w:r>
      <w:r w:rsidR="003D5D91" w:rsidRPr="002E08C5">
        <w:rPr>
          <w:rFonts w:cs="Arial"/>
          <w:szCs w:val="20"/>
        </w:rPr>
        <w:t xml:space="preserve">In each case, the </w:t>
      </w:r>
      <w:r w:rsidR="002F56D7" w:rsidRPr="002E08C5">
        <w:rPr>
          <w:rFonts w:cs="Arial"/>
          <w:szCs w:val="20"/>
        </w:rPr>
        <w:t>decision is final.</w:t>
      </w:r>
    </w:p>
    <w:p w14:paraId="3050529B" w14:textId="77777777" w:rsidR="002F56D7" w:rsidRDefault="002F56D7" w:rsidP="00E63878">
      <w:pPr>
        <w:pStyle w:val="ListBullet"/>
        <w:widowControl w:val="0"/>
        <w:numPr>
          <w:ilvl w:val="0"/>
          <w:numId w:val="0"/>
        </w:numPr>
        <w:spacing w:after="120"/>
      </w:pPr>
      <w:r>
        <w:t>P</w:t>
      </w:r>
      <w:r w:rsidRPr="006905EE">
        <w:t xml:space="preserve">articipants must satisfy the eligibility </w:t>
      </w:r>
      <w:r>
        <w:t xml:space="preserve">and merit </w:t>
      </w:r>
      <w:r w:rsidRPr="006905EE">
        <w:t>criteria</w:t>
      </w:r>
      <w:r>
        <w:t xml:space="preserve"> for the duration of their participation in a Defence CRC. </w:t>
      </w:r>
      <w:r w:rsidRPr="006905EE">
        <w:t xml:space="preserve">If the board considers that a participant no longer meets </w:t>
      </w:r>
      <w:r>
        <w:t>these</w:t>
      </w:r>
      <w:r w:rsidRPr="006905EE">
        <w:t xml:space="preserve"> criteria, the</w:t>
      </w:r>
      <w:r>
        <w:t xml:space="preserve">y </w:t>
      </w:r>
      <w:r w:rsidRPr="006905EE">
        <w:t xml:space="preserve">may require the participant to retire from the </w:t>
      </w:r>
      <w:r>
        <w:t>Defence CRC (subject to the terms of any project agreement to which the participant is a party)</w:t>
      </w:r>
      <w:r w:rsidRPr="006905EE">
        <w:t>.</w:t>
      </w:r>
    </w:p>
    <w:p w14:paraId="147DE21F" w14:textId="77777777" w:rsidR="002F56D7" w:rsidRPr="00C04061" w:rsidRDefault="002F56D7" w:rsidP="007B43D4">
      <w:pPr>
        <w:pStyle w:val="Heading3"/>
      </w:pPr>
      <w:bookmarkStart w:id="36" w:name="_Toc479280107"/>
      <w:bookmarkStart w:id="37" w:name="_Toc481742491"/>
      <w:r>
        <w:t>Participants’ rights and obligations</w:t>
      </w:r>
      <w:bookmarkEnd w:id="36"/>
      <w:bookmarkEnd w:id="37"/>
    </w:p>
    <w:p w14:paraId="3C58829F" w14:textId="6C0F86FD" w:rsidR="002F56D7" w:rsidRDefault="002F56D7" w:rsidP="006905EE">
      <w:pPr>
        <w:pStyle w:val="ListBullet"/>
        <w:widowControl w:val="0"/>
        <w:numPr>
          <w:ilvl w:val="0"/>
          <w:numId w:val="0"/>
        </w:numPr>
        <w:spacing w:after="120"/>
        <w:rPr>
          <w:rFonts w:cs="Arial"/>
          <w:szCs w:val="20"/>
        </w:rPr>
      </w:pPr>
      <w:r>
        <w:rPr>
          <w:rFonts w:cs="Arial"/>
          <w:szCs w:val="20"/>
        </w:rPr>
        <w:t>Participants must enter into an industry participant agreement or a research participant agreement which sets out the terms of their participation.</w:t>
      </w:r>
      <w:r w:rsidR="007C0202">
        <w:rPr>
          <w:rFonts w:cs="Arial"/>
          <w:szCs w:val="20"/>
        </w:rPr>
        <w:t xml:space="preserve"> S</w:t>
      </w:r>
      <w:r>
        <w:rPr>
          <w:rFonts w:cs="Arial"/>
          <w:szCs w:val="20"/>
        </w:rPr>
        <w:t>ample</w:t>
      </w:r>
      <w:r w:rsidRPr="004960EA">
        <w:rPr>
          <w:rFonts w:cs="Arial"/>
          <w:szCs w:val="20"/>
        </w:rPr>
        <w:t xml:space="preserve"> agreement</w:t>
      </w:r>
      <w:r w:rsidR="007C0202">
        <w:rPr>
          <w:rFonts w:cs="Arial"/>
          <w:szCs w:val="20"/>
        </w:rPr>
        <w:t>s are</w:t>
      </w:r>
      <w:r w:rsidRPr="004960EA">
        <w:rPr>
          <w:rFonts w:cs="Arial"/>
          <w:szCs w:val="20"/>
        </w:rPr>
        <w:t xml:space="preserve"> available at </w:t>
      </w:r>
      <w:hyperlink r:id="rId24" w:history="1">
        <w:r w:rsidRPr="004960EA">
          <w:rPr>
            <w:rStyle w:val="Hyperlink"/>
            <w:rFonts w:cs="Arial"/>
            <w:szCs w:val="20"/>
          </w:rPr>
          <w:t>business.gov.au</w:t>
        </w:r>
      </w:hyperlink>
      <w:r w:rsidR="008720F6">
        <w:rPr>
          <w:rStyle w:val="FootnoteReference"/>
          <w:color w:val="3366CC"/>
          <w:szCs w:val="20"/>
          <w:u w:val="single"/>
        </w:rPr>
        <w:footnoteReference w:id="8"/>
      </w:r>
      <w:r w:rsidRPr="004960EA">
        <w:rPr>
          <w:rFonts w:cs="Arial"/>
          <w:szCs w:val="20"/>
        </w:rPr>
        <w:t>.</w:t>
      </w:r>
    </w:p>
    <w:p w14:paraId="2A97F2EB" w14:textId="77777777" w:rsidR="002F56D7" w:rsidRDefault="002F56D7" w:rsidP="00B0286A">
      <w:pPr>
        <w:pStyle w:val="ListBullet"/>
        <w:widowControl w:val="0"/>
        <w:numPr>
          <w:ilvl w:val="0"/>
          <w:numId w:val="0"/>
        </w:numPr>
        <w:spacing w:after="120"/>
        <w:rPr>
          <w:rFonts w:cs="Arial"/>
          <w:szCs w:val="20"/>
        </w:rPr>
      </w:pPr>
      <w:r>
        <w:rPr>
          <w:rFonts w:cs="Arial"/>
          <w:szCs w:val="20"/>
        </w:rPr>
        <w:t>P</w:t>
      </w:r>
      <w:r w:rsidRPr="004960EA">
        <w:rPr>
          <w:rFonts w:cs="Arial"/>
          <w:szCs w:val="20"/>
        </w:rPr>
        <w:t xml:space="preserve">articipants will be entitled to receive information </w:t>
      </w:r>
      <w:r>
        <w:rPr>
          <w:rFonts w:cs="Arial"/>
          <w:szCs w:val="20"/>
        </w:rPr>
        <w:t>about</w:t>
      </w:r>
      <w:r w:rsidRPr="004960EA">
        <w:rPr>
          <w:rFonts w:cs="Arial"/>
          <w:szCs w:val="20"/>
        </w:rPr>
        <w:t xml:space="preserve"> </w:t>
      </w:r>
      <w:r>
        <w:rPr>
          <w:rFonts w:cs="Arial"/>
          <w:szCs w:val="20"/>
        </w:rPr>
        <w:t>the</w:t>
      </w:r>
      <w:r w:rsidRPr="004960EA">
        <w:rPr>
          <w:rFonts w:cs="Arial"/>
          <w:szCs w:val="20"/>
        </w:rPr>
        <w:t xml:space="preserve"> </w:t>
      </w:r>
      <w:r>
        <w:rPr>
          <w:rFonts w:cs="Arial"/>
          <w:szCs w:val="20"/>
        </w:rPr>
        <w:t>D</w:t>
      </w:r>
      <w:r>
        <w:t>efence</w:t>
      </w:r>
      <w:r>
        <w:rPr>
          <w:rFonts w:cs="Arial"/>
          <w:szCs w:val="20"/>
        </w:rPr>
        <w:t xml:space="preserve"> CRC</w:t>
      </w:r>
      <w:r w:rsidRPr="004960EA">
        <w:rPr>
          <w:rFonts w:cs="Arial"/>
          <w:szCs w:val="20"/>
        </w:rPr>
        <w:t xml:space="preserve">’s activities. </w:t>
      </w:r>
    </w:p>
    <w:p w14:paraId="224EDD17" w14:textId="77777777" w:rsidR="002F56D7" w:rsidRDefault="002F56D7" w:rsidP="00B0286A">
      <w:pPr>
        <w:pStyle w:val="ListBullet"/>
        <w:widowControl w:val="0"/>
        <w:numPr>
          <w:ilvl w:val="0"/>
          <w:numId w:val="0"/>
        </w:numPr>
        <w:spacing w:after="120"/>
        <w:rPr>
          <w:rFonts w:cs="Arial"/>
          <w:szCs w:val="20"/>
        </w:rPr>
      </w:pPr>
      <w:r w:rsidRPr="004960EA">
        <w:rPr>
          <w:rFonts w:cs="Arial"/>
          <w:szCs w:val="20"/>
        </w:rPr>
        <w:t>Participants do not obtain any right to participate in a project</w:t>
      </w:r>
      <w:r>
        <w:rPr>
          <w:rFonts w:cs="Arial"/>
          <w:szCs w:val="20"/>
        </w:rPr>
        <w:t xml:space="preserve">. Where invited by the board, </w:t>
      </w:r>
      <w:r w:rsidRPr="004960EA">
        <w:rPr>
          <w:rFonts w:cs="Arial"/>
          <w:szCs w:val="20"/>
        </w:rPr>
        <w:t xml:space="preserve">participants </w:t>
      </w:r>
      <w:r>
        <w:rPr>
          <w:rFonts w:cs="Arial"/>
          <w:szCs w:val="20"/>
        </w:rPr>
        <w:t xml:space="preserve">may apply </w:t>
      </w:r>
      <w:r w:rsidRPr="004960EA">
        <w:rPr>
          <w:rFonts w:cs="Arial"/>
          <w:szCs w:val="20"/>
        </w:rPr>
        <w:t>to take part in projects</w:t>
      </w:r>
      <w:r w:rsidR="007C0202">
        <w:rPr>
          <w:rFonts w:cs="Arial"/>
          <w:szCs w:val="20"/>
        </w:rPr>
        <w:t>.</w:t>
      </w:r>
      <w:r>
        <w:rPr>
          <w:rFonts w:cs="Arial"/>
          <w:szCs w:val="20"/>
        </w:rPr>
        <w:t xml:space="preserve"> </w:t>
      </w:r>
      <w:r w:rsidR="007C0202">
        <w:rPr>
          <w:rFonts w:cs="Arial"/>
          <w:szCs w:val="20"/>
        </w:rPr>
        <w:t>R</w:t>
      </w:r>
      <w:r w:rsidRPr="004960EA">
        <w:rPr>
          <w:rFonts w:cs="Arial"/>
          <w:szCs w:val="20"/>
        </w:rPr>
        <w:t xml:space="preserve">esearch participants </w:t>
      </w:r>
      <w:r w:rsidR="007C0202">
        <w:rPr>
          <w:rFonts w:cs="Arial"/>
          <w:szCs w:val="20"/>
        </w:rPr>
        <w:t>undertake</w:t>
      </w:r>
      <w:r w:rsidRPr="004960EA">
        <w:rPr>
          <w:rFonts w:cs="Arial"/>
          <w:szCs w:val="20"/>
        </w:rPr>
        <w:t xml:space="preserve"> research for projects </w:t>
      </w:r>
      <w:r w:rsidR="007C0202">
        <w:rPr>
          <w:rFonts w:cs="Arial"/>
          <w:szCs w:val="20"/>
        </w:rPr>
        <w:t xml:space="preserve">in which they take part </w:t>
      </w:r>
      <w:r w:rsidRPr="004960EA">
        <w:rPr>
          <w:rFonts w:cs="Arial"/>
          <w:szCs w:val="20"/>
        </w:rPr>
        <w:t xml:space="preserve">on a fee for service basis. </w:t>
      </w:r>
    </w:p>
    <w:p w14:paraId="46848C47" w14:textId="77777777" w:rsidR="002F56D7" w:rsidRPr="00C95AD5" w:rsidRDefault="00F157DA" w:rsidP="00C95AD5">
      <w:pPr>
        <w:widowControl w:val="0"/>
        <w:rPr>
          <w:szCs w:val="20"/>
        </w:rPr>
      </w:pPr>
      <w:r>
        <w:rPr>
          <w:rFonts w:cs="Arial"/>
          <w:szCs w:val="20"/>
        </w:rPr>
        <w:t>P</w:t>
      </w:r>
      <w:r w:rsidR="002F56D7">
        <w:rPr>
          <w:rFonts w:cs="Arial"/>
          <w:szCs w:val="20"/>
        </w:rPr>
        <w:t xml:space="preserve">articipants </w:t>
      </w:r>
      <w:r w:rsidR="002F56D7" w:rsidRPr="009A7EB7">
        <w:rPr>
          <w:rFonts w:cs="Arial"/>
          <w:szCs w:val="20"/>
        </w:rPr>
        <w:t>are required to pay an annual fee</w:t>
      </w:r>
      <w:r w:rsidR="002F56D7">
        <w:rPr>
          <w:rFonts w:cs="Arial"/>
          <w:szCs w:val="20"/>
        </w:rPr>
        <w:t xml:space="preserve"> to the Defence CRC</w:t>
      </w:r>
      <w:r w:rsidR="002F56D7">
        <w:rPr>
          <w:rStyle w:val="CommentReference"/>
          <w:rFonts w:cs="Arial"/>
          <w:sz w:val="20"/>
          <w:szCs w:val="20"/>
        </w:rPr>
        <w:t>.</w:t>
      </w:r>
      <w:r w:rsidR="002F56D7">
        <w:rPr>
          <w:rFonts w:cs="Arial"/>
          <w:szCs w:val="20"/>
        </w:rPr>
        <w:t xml:space="preserve"> </w:t>
      </w:r>
      <w:r w:rsidR="002F56D7" w:rsidRPr="004960EA">
        <w:rPr>
          <w:rFonts w:cs="Arial"/>
          <w:szCs w:val="20"/>
        </w:rPr>
        <w:t xml:space="preserve">This fee will be determined </w:t>
      </w:r>
      <w:r w:rsidR="002F56D7">
        <w:rPr>
          <w:rFonts w:cs="Arial"/>
          <w:szCs w:val="20"/>
        </w:rPr>
        <w:t xml:space="preserve">by the board </w:t>
      </w:r>
      <w:r w:rsidR="002F56D7" w:rsidRPr="004960EA">
        <w:rPr>
          <w:rFonts w:cs="Arial"/>
          <w:szCs w:val="20"/>
        </w:rPr>
        <w:t xml:space="preserve">according to the </w:t>
      </w:r>
      <w:r w:rsidR="002F56D7">
        <w:rPr>
          <w:rFonts w:cs="Arial"/>
          <w:szCs w:val="20"/>
        </w:rPr>
        <w:t xml:space="preserve">nature, </w:t>
      </w:r>
      <w:r w:rsidR="002F56D7" w:rsidRPr="004960EA">
        <w:rPr>
          <w:rFonts w:cs="Arial"/>
          <w:szCs w:val="20"/>
        </w:rPr>
        <w:t xml:space="preserve">size and turnover of the </w:t>
      </w:r>
      <w:r w:rsidR="002F56D7">
        <w:rPr>
          <w:rFonts w:cs="Arial"/>
          <w:szCs w:val="20"/>
        </w:rPr>
        <w:t>entity</w:t>
      </w:r>
      <w:r w:rsidR="002F56D7" w:rsidRPr="004960EA">
        <w:rPr>
          <w:rFonts w:cs="Arial"/>
          <w:szCs w:val="20"/>
        </w:rPr>
        <w:t>.</w:t>
      </w:r>
      <w:r w:rsidR="002F56D7">
        <w:rPr>
          <w:rFonts w:cs="Arial"/>
          <w:szCs w:val="20"/>
        </w:rPr>
        <w:t xml:space="preserve"> Participants are not required to commit any other </w:t>
      </w:r>
      <w:r w:rsidR="002F56D7" w:rsidRPr="004960EA">
        <w:rPr>
          <w:rFonts w:cs="Arial"/>
          <w:szCs w:val="20"/>
        </w:rPr>
        <w:t xml:space="preserve">funds to a </w:t>
      </w:r>
      <w:r w:rsidR="002F56D7">
        <w:rPr>
          <w:rFonts w:cs="Arial"/>
          <w:szCs w:val="20"/>
        </w:rPr>
        <w:t>D</w:t>
      </w:r>
      <w:r w:rsidR="002F56D7">
        <w:t>efence</w:t>
      </w:r>
      <w:r w:rsidR="002F56D7">
        <w:rPr>
          <w:rFonts w:cs="Arial"/>
          <w:szCs w:val="20"/>
        </w:rPr>
        <w:t xml:space="preserve"> CRC</w:t>
      </w:r>
      <w:r w:rsidR="002F56D7" w:rsidRPr="004960EA">
        <w:rPr>
          <w:rFonts w:cs="Arial"/>
          <w:szCs w:val="20"/>
        </w:rPr>
        <w:t xml:space="preserve"> to become a participant.</w:t>
      </w:r>
      <w:r w:rsidR="002F56D7">
        <w:rPr>
          <w:rFonts w:cs="Arial"/>
          <w:szCs w:val="20"/>
        </w:rPr>
        <w:t xml:space="preserve"> </w:t>
      </w:r>
      <w:r w:rsidR="00C95AD5">
        <w:rPr>
          <w:rFonts w:cs="Arial"/>
          <w:szCs w:val="20"/>
        </w:rPr>
        <w:t xml:space="preserve">Participants will be required to provide an in-kind contribution when participating in a project. </w:t>
      </w:r>
      <w:r w:rsidR="00C95AD5" w:rsidRPr="000570BC">
        <w:rPr>
          <w:szCs w:val="20"/>
        </w:rPr>
        <w:t xml:space="preserve">A funding contribution to projects from participants is not mandatory but may be taken into account when determining the participants to take part in </w:t>
      </w:r>
      <w:r w:rsidR="00C95AD5">
        <w:rPr>
          <w:szCs w:val="20"/>
        </w:rPr>
        <w:t>a</w:t>
      </w:r>
      <w:r w:rsidR="00C95AD5" w:rsidRPr="000570BC">
        <w:rPr>
          <w:szCs w:val="20"/>
        </w:rPr>
        <w:t xml:space="preserve"> project.</w:t>
      </w:r>
    </w:p>
    <w:p w14:paraId="66066039" w14:textId="77777777" w:rsidR="002F56D7" w:rsidRPr="00226C2B" w:rsidRDefault="002F56D7" w:rsidP="0043399C">
      <w:pPr>
        <w:pStyle w:val="ListBullet"/>
        <w:widowControl w:val="0"/>
        <w:numPr>
          <w:ilvl w:val="0"/>
          <w:numId w:val="0"/>
        </w:numPr>
        <w:spacing w:after="120"/>
        <w:rPr>
          <w:rFonts w:cs="Arial"/>
          <w:szCs w:val="20"/>
        </w:rPr>
      </w:pPr>
      <w:r w:rsidRPr="009A7EB7">
        <w:rPr>
          <w:rFonts w:cs="Arial"/>
          <w:szCs w:val="20"/>
        </w:rPr>
        <w:t xml:space="preserve">Participants are not required to participate in a </w:t>
      </w:r>
      <w:r>
        <w:rPr>
          <w:rFonts w:cs="Arial"/>
          <w:szCs w:val="20"/>
        </w:rPr>
        <w:t>D</w:t>
      </w:r>
      <w:r>
        <w:t>efence</w:t>
      </w:r>
      <w:r>
        <w:rPr>
          <w:rFonts w:cs="Arial"/>
          <w:szCs w:val="20"/>
        </w:rPr>
        <w:t xml:space="preserve"> CRC</w:t>
      </w:r>
      <w:r w:rsidRPr="009A7EB7">
        <w:rPr>
          <w:rFonts w:cs="Arial"/>
          <w:szCs w:val="20"/>
        </w:rPr>
        <w:t xml:space="preserve"> for a fixed term, and may retire from the </w:t>
      </w:r>
      <w:r>
        <w:rPr>
          <w:rFonts w:cs="Arial"/>
          <w:szCs w:val="20"/>
        </w:rPr>
        <w:t>D</w:t>
      </w:r>
      <w:r>
        <w:t>efence</w:t>
      </w:r>
      <w:r>
        <w:rPr>
          <w:rFonts w:cs="Arial"/>
          <w:szCs w:val="20"/>
        </w:rPr>
        <w:t xml:space="preserve"> CRC</w:t>
      </w:r>
      <w:r w:rsidRPr="009A7EB7">
        <w:rPr>
          <w:rFonts w:cs="Arial"/>
          <w:szCs w:val="20"/>
        </w:rPr>
        <w:t xml:space="preserve"> at any time by giving </w:t>
      </w:r>
      <w:r>
        <w:rPr>
          <w:rFonts w:cs="Arial"/>
          <w:szCs w:val="20"/>
        </w:rPr>
        <w:t>the</w:t>
      </w:r>
      <w:r w:rsidRPr="009A7EB7">
        <w:rPr>
          <w:rFonts w:cs="Arial"/>
          <w:szCs w:val="20"/>
        </w:rPr>
        <w:t xml:space="preserve"> notice</w:t>
      </w:r>
      <w:r>
        <w:rPr>
          <w:rFonts w:cs="Arial"/>
          <w:szCs w:val="20"/>
        </w:rPr>
        <w:t xml:space="preserve"> set out in their</w:t>
      </w:r>
      <w:r w:rsidRPr="009E248A">
        <w:rPr>
          <w:rFonts w:cs="Arial"/>
          <w:szCs w:val="20"/>
        </w:rPr>
        <w:t xml:space="preserve"> participant agreement</w:t>
      </w:r>
      <w:r w:rsidRPr="009A7EB7">
        <w:rPr>
          <w:rFonts w:cs="Arial"/>
          <w:szCs w:val="20"/>
        </w:rPr>
        <w:t>.</w:t>
      </w:r>
      <w:r>
        <w:rPr>
          <w:rFonts w:cs="Arial"/>
          <w:szCs w:val="20"/>
        </w:rPr>
        <w:t xml:space="preserve"> Where a retiring participant is also a member of the Defence CRC </w:t>
      </w:r>
      <w:proofErr w:type="gramStart"/>
      <w:r>
        <w:rPr>
          <w:rFonts w:cs="Arial"/>
          <w:szCs w:val="20"/>
        </w:rPr>
        <w:t>company</w:t>
      </w:r>
      <w:proofErr w:type="gramEnd"/>
      <w:r>
        <w:rPr>
          <w:rFonts w:cs="Arial"/>
          <w:szCs w:val="20"/>
        </w:rPr>
        <w:t xml:space="preserve">, it must also retire as a </w:t>
      </w:r>
      <w:r>
        <w:rPr>
          <w:rFonts w:cs="Arial"/>
          <w:szCs w:val="20"/>
        </w:rPr>
        <w:lastRenderedPageBreak/>
        <w:t>member</w:t>
      </w:r>
      <w:r w:rsidRPr="009A7EB7">
        <w:rPr>
          <w:rFonts w:cs="Arial"/>
          <w:szCs w:val="20"/>
        </w:rPr>
        <w:t>.</w:t>
      </w:r>
      <w:r>
        <w:rPr>
          <w:rFonts w:cs="Arial"/>
          <w:szCs w:val="20"/>
        </w:rPr>
        <w:t xml:space="preserve"> Where a participant is a project participant, its retirement from the project will be subject to the terms of the project agreement.</w:t>
      </w:r>
    </w:p>
    <w:p w14:paraId="1DA66225" w14:textId="77777777" w:rsidR="002F56D7" w:rsidRPr="00C04061" w:rsidRDefault="006F12B4" w:rsidP="007B43D4">
      <w:pPr>
        <w:pStyle w:val="Heading2"/>
      </w:pPr>
      <w:bookmarkStart w:id="38" w:name="_Toc468980128"/>
      <w:bookmarkStart w:id="39" w:name="_Toc479280108"/>
      <w:bookmarkStart w:id="40" w:name="_Toc481742492"/>
      <w:bookmarkEnd w:id="18"/>
      <w:bookmarkEnd w:id="19"/>
      <w:r>
        <w:t xml:space="preserve">Project IP and </w:t>
      </w:r>
      <w:r w:rsidR="002F56D7">
        <w:t>Projects</w:t>
      </w:r>
      <w:bookmarkEnd w:id="38"/>
      <w:bookmarkEnd w:id="39"/>
      <w:bookmarkEnd w:id="40"/>
    </w:p>
    <w:p w14:paraId="130FED73" w14:textId="77777777" w:rsidR="002E7B4B" w:rsidRDefault="002E7B4B" w:rsidP="007B43D4">
      <w:pPr>
        <w:pStyle w:val="Heading3"/>
      </w:pPr>
      <w:bookmarkStart w:id="41" w:name="_Toc479280112"/>
      <w:bookmarkStart w:id="42" w:name="_Toc481742493"/>
      <w:bookmarkStart w:id="43" w:name="_Toc479280109"/>
      <w:bookmarkStart w:id="44" w:name="_Toc383003258"/>
      <w:bookmarkStart w:id="45" w:name="_Toc164844265"/>
      <w:r>
        <w:t>Project IP</w:t>
      </w:r>
      <w:bookmarkEnd w:id="41"/>
      <w:bookmarkEnd w:id="42"/>
    </w:p>
    <w:p w14:paraId="65151D9B" w14:textId="226A9764" w:rsidR="002E7B4B" w:rsidRDefault="002E7B4B" w:rsidP="002E7B4B">
      <w:r>
        <w:t xml:space="preserve">Management of project IP within Defence CRCs will be consistent with the principles of the </w:t>
      </w:r>
      <w:hyperlink r:id="rId25" w:history="1">
        <w:r w:rsidRPr="0084653A">
          <w:rPr>
            <w:rStyle w:val="Hyperlink"/>
          </w:rPr>
          <w:t>Defence Innovation Hub IP Strategy</w:t>
        </w:r>
      </w:hyperlink>
      <w:r w:rsidR="00567AEF">
        <w:rPr>
          <w:rStyle w:val="FootnoteReference"/>
          <w:color w:val="3366CC"/>
          <w:u w:val="single"/>
        </w:rPr>
        <w:footnoteReference w:id="9"/>
      </w:r>
      <w:r>
        <w:t xml:space="preserve"> to: maximise incentives to innovate, attract investment, develop leading-edge innovation, and support sovereign industry capabilities. </w:t>
      </w:r>
    </w:p>
    <w:p w14:paraId="761DB26D" w14:textId="77777777" w:rsidR="002E7B4B" w:rsidRDefault="002E7B4B" w:rsidP="002E7B4B">
      <w:pPr>
        <w:rPr>
          <w:rFonts w:ascii="Calibri" w:hAnsi="Calibri"/>
          <w:iCs w:val="0"/>
          <w:szCs w:val="22"/>
        </w:rPr>
      </w:pPr>
      <w:r>
        <w:t>The IP strategy outlines Defence’s approach to the treatment and protection of IP used or created in connection with projects funded by the Defence Innovation Hub, including through this program.</w:t>
      </w:r>
    </w:p>
    <w:p w14:paraId="6C52E7BF" w14:textId="77777777" w:rsidR="002E7B4B" w:rsidRDefault="002E7B4B" w:rsidP="002E7B4B">
      <w:r>
        <w:t xml:space="preserve">Consistent with the principles outlined in the IP strategy, project IP will belong to the relevant industry project participant unless there are compelling reasons for Defence ownership. </w:t>
      </w:r>
    </w:p>
    <w:p w14:paraId="439176CF" w14:textId="77777777" w:rsidR="002E7B4B" w:rsidRDefault="002E7B4B" w:rsidP="002E7B4B">
      <w:r>
        <w:t>When a Defence CRC reaches the end of its</w:t>
      </w:r>
      <w:r w:rsidR="005E64CF">
        <w:t xml:space="preserve"> funding</w:t>
      </w:r>
      <w:r>
        <w:t xml:space="preserve"> term, project IP will continue to be available to Defence for Defence purposes and to third parties under licensing or other arrangements. SMEs will have access to project IP to meet a key outcome of the program which is to increase SMEs participation in collaborative research and capability to supply to Defence.</w:t>
      </w:r>
    </w:p>
    <w:p w14:paraId="3E87B6BF" w14:textId="77777777" w:rsidR="002E7B4B" w:rsidRPr="002E7B4B" w:rsidRDefault="002E7B4B" w:rsidP="002E7B4B">
      <w:r>
        <w:t>The rules relating to the commercialisation of project IP will reserve exclusive rights to project participants and reserve to Defence a royalty free licence to use the project IP for Defence purposes.</w:t>
      </w:r>
    </w:p>
    <w:p w14:paraId="777A852A" w14:textId="77777777" w:rsidR="002F56D7" w:rsidRPr="00476B50" w:rsidRDefault="002F56D7" w:rsidP="007B43D4">
      <w:pPr>
        <w:pStyle w:val="Heading3"/>
      </w:pPr>
      <w:bookmarkStart w:id="46" w:name="_Toc481742494"/>
      <w:r>
        <w:t>Project development and approval</w:t>
      </w:r>
      <w:bookmarkEnd w:id="43"/>
      <w:bookmarkEnd w:id="46"/>
    </w:p>
    <w:p w14:paraId="32539CE9" w14:textId="77777777" w:rsidR="002F56D7" w:rsidRDefault="002F56D7" w:rsidP="006905EE">
      <w:pPr>
        <w:widowControl w:val="0"/>
        <w:rPr>
          <w:rFonts w:cs="Arial"/>
          <w:szCs w:val="20"/>
        </w:rPr>
      </w:pPr>
      <w:r>
        <w:rPr>
          <w:rFonts w:cs="Arial"/>
          <w:szCs w:val="20"/>
        </w:rPr>
        <w:t>A Defence CRC</w:t>
      </w:r>
      <w:r w:rsidR="00BF04A1">
        <w:rPr>
          <w:rFonts w:cs="Arial"/>
          <w:szCs w:val="20"/>
        </w:rPr>
        <w:t>’s</w:t>
      </w:r>
      <w:r>
        <w:rPr>
          <w:rFonts w:cs="Arial"/>
          <w:szCs w:val="20"/>
        </w:rPr>
        <w:t xml:space="preserve"> </w:t>
      </w:r>
      <w:r w:rsidRPr="00B862D7">
        <w:rPr>
          <w:rFonts w:cs="Arial"/>
          <w:szCs w:val="20"/>
        </w:rPr>
        <w:t xml:space="preserve">CEO </w:t>
      </w:r>
      <w:r>
        <w:rPr>
          <w:rFonts w:cs="Arial"/>
          <w:szCs w:val="20"/>
        </w:rPr>
        <w:t>and C</w:t>
      </w:r>
      <w:r w:rsidR="00E05FC6">
        <w:rPr>
          <w:rFonts w:cs="Arial"/>
          <w:szCs w:val="20"/>
        </w:rPr>
        <w:t xml:space="preserve">hief </w:t>
      </w:r>
      <w:r>
        <w:rPr>
          <w:rFonts w:cs="Arial"/>
          <w:szCs w:val="20"/>
        </w:rPr>
        <w:t>S</w:t>
      </w:r>
      <w:r w:rsidR="00E05FC6">
        <w:rPr>
          <w:rFonts w:cs="Arial"/>
          <w:szCs w:val="20"/>
        </w:rPr>
        <w:t xml:space="preserve">cientist and </w:t>
      </w:r>
      <w:r>
        <w:rPr>
          <w:rFonts w:cs="Arial"/>
          <w:szCs w:val="20"/>
        </w:rPr>
        <w:t>E</w:t>
      </w:r>
      <w:r w:rsidR="00E05FC6">
        <w:rPr>
          <w:rFonts w:cs="Arial"/>
          <w:szCs w:val="20"/>
        </w:rPr>
        <w:t>ngineer</w:t>
      </w:r>
      <w:r>
        <w:rPr>
          <w:rFonts w:cs="Arial"/>
          <w:szCs w:val="20"/>
        </w:rPr>
        <w:t xml:space="preserve"> </w:t>
      </w:r>
      <w:r w:rsidRPr="00B862D7">
        <w:rPr>
          <w:rFonts w:cs="Arial"/>
          <w:szCs w:val="20"/>
        </w:rPr>
        <w:t xml:space="preserve">will develop </w:t>
      </w:r>
      <w:r>
        <w:rPr>
          <w:rFonts w:cs="Arial"/>
          <w:szCs w:val="20"/>
        </w:rPr>
        <w:t xml:space="preserve">project </w:t>
      </w:r>
      <w:r w:rsidRPr="00B862D7">
        <w:rPr>
          <w:rFonts w:cs="Arial"/>
          <w:szCs w:val="20"/>
        </w:rPr>
        <w:t>proposals</w:t>
      </w:r>
      <w:r w:rsidR="008315AC">
        <w:rPr>
          <w:rFonts w:cs="Arial"/>
          <w:szCs w:val="20"/>
        </w:rPr>
        <w:t xml:space="preserve"> that a</w:t>
      </w:r>
      <w:r w:rsidR="008315AC" w:rsidRPr="009959F9">
        <w:rPr>
          <w:szCs w:val="20"/>
        </w:rPr>
        <w:t>lign with the</w:t>
      </w:r>
      <w:r w:rsidR="008315AC">
        <w:rPr>
          <w:szCs w:val="20"/>
        </w:rPr>
        <w:t xml:space="preserve"> goals and objectives</w:t>
      </w:r>
      <w:r w:rsidRPr="00B862D7">
        <w:rPr>
          <w:rFonts w:cs="Arial"/>
          <w:szCs w:val="20"/>
        </w:rPr>
        <w:t xml:space="preserve">, </w:t>
      </w:r>
      <w:r>
        <w:rPr>
          <w:rFonts w:cs="Arial"/>
          <w:szCs w:val="20"/>
        </w:rPr>
        <w:t xml:space="preserve">in consultation </w:t>
      </w:r>
      <w:r w:rsidRPr="00B862D7">
        <w:rPr>
          <w:rFonts w:cs="Arial"/>
          <w:szCs w:val="20"/>
        </w:rPr>
        <w:t xml:space="preserve">with participants </w:t>
      </w:r>
      <w:r>
        <w:rPr>
          <w:rFonts w:cs="Arial"/>
          <w:szCs w:val="20"/>
        </w:rPr>
        <w:t xml:space="preserve">and the </w:t>
      </w:r>
      <w:r w:rsidR="007C0202">
        <w:rPr>
          <w:rFonts w:cs="Arial"/>
          <w:szCs w:val="20"/>
        </w:rPr>
        <w:t xml:space="preserve">Defence CRC </w:t>
      </w:r>
      <w:r>
        <w:t>Scientific and Engineering Advisory Panel</w:t>
      </w:r>
      <w:r w:rsidR="00BF04A1">
        <w:t>,</w:t>
      </w:r>
      <w:r w:rsidRPr="00B862D7">
        <w:rPr>
          <w:rFonts w:cs="Arial"/>
          <w:szCs w:val="20"/>
        </w:rPr>
        <w:t xml:space="preserve"> as appropriate</w:t>
      </w:r>
      <w:r>
        <w:rPr>
          <w:rFonts w:cs="Arial"/>
          <w:szCs w:val="20"/>
        </w:rPr>
        <w:t xml:space="preserve">. </w:t>
      </w:r>
    </w:p>
    <w:p w14:paraId="4CB76BD6" w14:textId="77777777" w:rsidR="002F56D7" w:rsidRPr="00593B18" w:rsidRDefault="002F56D7" w:rsidP="006905EE">
      <w:pPr>
        <w:widowControl w:val="0"/>
        <w:rPr>
          <w:rFonts w:cs="Arial"/>
          <w:szCs w:val="20"/>
        </w:rPr>
      </w:pPr>
      <w:r w:rsidRPr="00593B18">
        <w:rPr>
          <w:rFonts w:cs="Arial"/>
          <w:szCs w:val="20"/>
        </w:rPr>
        <w:t xml:space="preserve">Project proposals </w:t>
      </w:r>
      <w:r w:rsidR="005E64CF">
        <w:rPr>
          <w:rFonts w:cs="Arial"/>
          <w:szCs w:val="20"/>
        </w:rPr>
        <w:t xml:space="preserve">must be consistent with the IP principles set out above and </w:t>
      </w:r>
      <w:r w:rsidRPr="00593B18">
        <w:rPr>
          <w:rFonts w:cs="Arial"/>
          <w:szCs w:val="20"/>
        </w:rPr>
        <w:t>will include a project plan and budget, and address:</w:t>
      </w:r>
    </w:p>
    <w:p w14:paraId="33B0DEBD" w14:textId="77777777" w:rsidR="002F56D7" w:rsidRDefault="002F56D7" w:rsidP="00BC4C2F">
      <w:pPr>
        <w:pStyle w:val="ListBullet"/>
        <w:widowControl w:val="0"/>
        <w:numPr>
          <w:ilvl w:val="0"/>
          <w:numId w:val="15"/>
        </w:numPr>
        <w:spacing w:after="120"/>
        <w:ind w:left="360"/>
        <w:rPr>
          <w:rFonts w:cs="Arial"/>
          <w:szCs w:val="20"/>
        </w:rPr>
      </w:pPr>
      <w:r w:rsidRPr="00593B18">
        <w:rPr>
          <w:rFonts w:cs="Arial"/>
          <w:szCs w:val="20"/>
        </w:rPr>
        <w:t xml:space="preserve">how the project </w:t>
      </w:r>
      <w:r w:rsidR="008315AC">
        <w:rPr>
          <w:rFonts w:cs="Arial"/>
          <w:szCs w:val="20"/>
        </w:rPr>
        <w:t xml:space="preserve">aligns with the </w:t>
      </w:r>
      <w:r>
        <w:rPr>
          <w:rFonts w:cs="Arial"/>
          <w:szCs w:val="20"/>
        </w:rPr>
        <w:t>goals and objectives</w:t>
      </w:r>
    </w:p>
    <w:p w14:paraId="235DC504" w14:textId="77777777" w:rsidR="002F56D7" w:rsidRDefault="002F56D7" w:rsidP="00BC4C2F">
      <w:pPr>
        <w:pStyle w:val="ListBullet"/>
        <w:widowControl w:val="0"/>
        <w:numPr>
          <w:ilvl w:val="0"/>
          <w:numId w:val="15"/>
        </w:numPr>
        <w:spacing w:after="120"/>
        <w:ind w:left="360"/>
        <w:rPr>
          <w:rFonts w:cs="Arial"/>
          <w:szCs w:val="20"/>
        </w:rPr>
      </w:pPr>
      <w:r w:rsidRPr="00593B18">
        <w:rPr>
          <w:rFonts w:cs="Arial"/>
          <w:szCs w:val="20"/>
        </w:rPr>
        <w:t>the game-changing capabilities and technologies that will arise from the project</w:t>
      </w:r>
    </w:p>
    <w:p w14:paraId="5F5BE173" w14:textId="77777777" w:rsidR="002F56D7" w:rsidRDefault="002F56D7" w:rsidP="00BC4C2F">
      <w:pPr>
        <w:pStyle w:val="ListBullet"/>
        <w:widowControl w:val="0"/>
        <w:numPr>
          <w:ilvl w:val="0"/>
          <w:numId w:val="15"/>
        </w:numPr>
        <w:spacing w:after="120"/>
        <w:ind w:left="360"/>
        <w:rPr>
          <w:rFonts w:cs="Arial"/>
          <w:szCs w:val="20"/>
        </w:rPr>
      </w:pPr>
      <w:r w:rsidRPr="00593B18">
        <w:rPr>
          <w:rFonts w:cs="Arial"/>
          <w:szCs w:val="20"/>
        </w:rPr>
        <w:t xml:space="preserve">the </w:t>
      </w:r>
      <w:r>
        <w:rPr>
          <w:rFonts w:cs="Arial"/>
          <w:szCs w:val="20"/>
        </w:rPr>
        <w:t>benefits to Defence</w:t>
      </w:r>
      <w:r w:rsidR="007C0202">
        <w:rPr>
          <w:rFonts w:cs="Arial"/>
          <w:szCs w:val="20"/>
        </w:rPr>
        <w:t xml:space="preserve"> and</w:t>
      </w:r>
      <w:r w:rsidRPr="00593B18">
        <w:rPr>
          <w:rFonts w:cs="Arial"/>
          <w:szCs w:val="20"/>
        </w:rPr>
        <w:t xml:space="preserve"> defence industry</w:t>
      </w:r>
      <w:r w:rsidR="007C0202">
        <w:rPr>
          <w:rFonts w:cs="Arial"/>
          <w:szCs w:val="20"/>
        </w:rPr>
        <w:t>,</w:t>
      </w:r>
      <w:r w:rsidR="00BF04A1">
        <w:rPr>
          <w:rFonts w:cs="Arial"/>
          <w:szCs w:val="20"/>
        </w:rPr>
        <w:t xml:space="preserve"> </w:t>
      </w:r>
      <w:r w:rsidR="007C0202">
        <w:rPr>
          <w:rFonts w:cs="Arial"/>
          <w:szCs w:val="20"/>
        </w:rPr>
        <w:t xml:space="preserve">the </w:t>
      </w:r>
      <w:r w:rsidRPr="00593B18">
        <w:rPr>
          <w:rFonts w:cs="Arial"/>
          <w:szCs w:val="20"/>
        </w:rPr>
        <w:t>commercial potential of the expected outputs</w:t>
      </w:r>
      <w:r w:rsidR="00BF04A1">
        <w:rPr>
          <w:rFonts w:cs="Arial"/>
          <w:szCs w:val="20"/>
        </w:rPr>
        <w:t>,</w:t>
      </w:r>
      <w:r w:rsidRPr="00593B18">
        <w:rPr>
          <w:rFonts w:cs="Arial"/>
          <w:szCs w:val="20"/>
        </w:rPr>
        <w:t xml:space="preserve"> and any spill-over benefits</w:t>
      </w:r>
      <w:r>
        <w:rPr>
          <w:rFonts w:cs="Arial"/>
          <w:szCs w:val="20"/>
        </w:rPr>
        <w:t xml:space="preserve"> to Australian industry or government</w:t>
      </w:r>
    </w:p>
    <w:p w14:paraId="62E4DF0D" w14:textId="77777777" w:rsidR="002F56D7" w:rsidRDefault="002F56D7" w:rsidP="00BC4C2F">
      <w:pPr>
        <w:pStyle w:val="ListBullet"/>
        <w:widowControl w:val="0"/>
        <w:numPr>
          <w:ilvl w:val="0"/>
          <w:numId w:val="15"/>
        </w:numPr>
        <w:spacing w:after="120"/>
        <w:ind w:left="360"/>
        <w:rPr>
          <w:rFonts w:cs="Arial"/>
          <w:szCs w:val="20"/>
        </w:rPr>
      </w:pPr>
      <w:r w:rsidRPr="00593B18">
        <w:rPr>
          <w:rFonts w:cs="Arial"/>
          <w:szCs w:val="20"/>
        </w:rPr>
        <w:t>the methodology to be applied to achieve the outcomes and adoption of the new technologies</w:t>
      </w:r>
    </w:p>
    <w:p w14:paraId="014DF39B" w14:textId="77777777" w:rsidR="002F56D7" w:rsidRDefault="002F56D7" w:rsidP="00BC4C2F">
      <w:pPr>
        <w:pStyle w:val="ListBullet"/>
        <w:widowControl w:val="0"/>
        <w:numPr>
          <w:ilvl w:val="0"/>
          <w:numId w:val="15"/>
        </w:numPr>
        <w:spacing w:after="120"/>
        <w:ind w:left="360"/>
        <w:rPr>
          <w:rFonts w:cs="Arial"/>
          <w:szCs w:val="20"/>
        </w:rPr>
      </w:pPr>
      <w:r w:rsidRPr="00593B18">
        <w:rPr>
          <w:rFonts w:cs="Arial"/>
          <w:szCs w:val="20"/>
        </w:rPr>
        <w:t xml:space="preserve">the level of </w:t>
      </w:r>
      <w:r>
        <w:rPr>
          <w:rFonts w:cs="Arial"/>
          <w:szCs w:val="20"/>
        </w:rPr>
        <w:t>D</w:t>
      </w:r>
      <w:r>
        <w:t>efence</w:t>
      </w:r>
      <w:r>
        <w:rPr>
          <w:rFonts w:cs="Arial"/>
          <w:szCs w:val="20"/>
        </w:rPr>
        <w:t xml:space="preserve"> CRC f</w:t>
      </w:r>
      <w:r w:rsidRPr="00593B18">
        <w:rPr>
          <w:rFonts w:cs="Arial"/>
          <w:szCs w:val="20"/>
        </w:rPr>
        <w:t>unding required, the intended term, and how it will be used</w:t>
      </w:r>
    </w:p>
    <w:p w14:paraId="26873AC8" w14:textId="77777777" w:rsidR="002F56D7" w:rsidRDefault="002F56D7" w:rsidP="00BC4C2F">
      <w:pPr>
        <w:pStyle w:val="ListBullet"/>
        <w:widowControl w:val="0"/>
        <w:numPr>
          <w:ilvl w:val="0"/>
          <w:numId w:val="15"/>
        </w:numPr>
        <w:spacing w:after="120"/>
        <w:ind w:left="360"/>
        <w:rPr>
          <w:rFonts w:cs="Arial"/>
          <w:szCs w:val="20"/>
        </w:rPr>
      </w:pPr>
      <w:r w:rsidRPr="00593B18">
        <w:rPr>
          <w:rFonts w:cs="Arial"/>
          <w:szCs w:val="20"/>
        </w:rPr>
        <w:t>the number and nature of the parties expected to be required to conduct the project (including industry participants, research participants and/or third parties)</w:t>
      </w:r>
    </w:p>
    <w:p w14:paraId="2CE6CA59" w14:textId="77777777" w:rsidR="002F56D7" w:rsidRDefault="002F56D7" w:rsidP="00BC4C2F">
      <w:pPr>
        <w:pStyle w:val="ListBullet"/>
        <w:widowControl w:val="0"/>
        <w:numPr>
          <w:ilvl w:val="0"/>
          <w:numId w:val="15"/>
        </w:numPr>
        <w:spacing w:after="120"/>
        <w:ind w:left="360"/>
        <w:rPr>
          <w:rFonts w:cs="Arial"/>
          <w:szCs w:val="20"/>
        </w:rPr>
      </w:pPr>
      <w:r>
        <w:rPr>
          <w:rFonts w:cs="Arial"/>
          <w:szCs w:val="20"/>
        </w:rPr>
        <w:t>whether there is potential for the research to become classified or face export control limitations, in which case a management plan must be provided</w:t>
      </w:r>
    </w:p>
    <w:p w14:paraId="2CED8672" w14:textId="77777777" w:rsidR="002E7B4B" w:rsidRDefault="002F56D7" w:rsidP="00BC4C2F">
      <w:pPr>
        <w:pStyle w:val="ListBullet"/>
        <w:widowControl w:val="0"/>
        <w:numPr>
          <w:ilvl w:val="0"/>
          <w:numId w:val="15"/>
        </w:numPr>
        <w:spacing w:after="120"/>
        <w:ind w:left="360"/>
        <w:rPr>
          <w:szCs w:val="20"/>
        </w:rPr>
      </w:pPr>
      <w:r>
        <w:rPr>
          <w:szCs w:val="20"/>
        </w:rPr>
        <w:t xml:space="preserve">the background IP </w:t>
      </w:r>
      <w:r w:rsidR="002F0FFD">
        <w:rPr>
          <w:szCs w:val="20"/>
        </w:rPr>
        <w:t xml:space="preserve">to be </w:t>
      </w:r>
      <w:r w:rsidR="002E7B4B">
        <w:rPr>
          <w:szCs w:val="20"/>
        </w:rPr>
        <w:t xml:space="preserve">made </w:t>
      </w:r>
      <w:r>
        <w:rPr>
          <w:szCs w:val="20"/>
        </w:rPr>
        <w:t>available to the project</w:t>
      </w:r>
      <w:r w:rsidR="002F0FFD">
        <w:rPr>
          <w:szCs w:val="20"/>
        </w:rPr>
        <w:t>, including any restrictions on use</w:t>
      </w:r>
    </w:p>
    <w:p w14:paraId="2F4B97E6" w14:textId="77777777" w:rsidR="006F12B4" w:rsidRDefault="002F56D7" w:rsidP="00BC4C2F">
      <w:pPr>
        <w:pStyle w:val="ListBullet"/>
        <w:widowControl w:val="0"/>
        <w:numPr>
          <w:ilvl w:val="0"/>
          <w:numId w:val="15"/>
        </w:numPr>
        <w:spacing w:after="120"/>
        <w:ind w:left="360"/>
        <w:rPr>
          <w:szCs w:val="20"/>
        </w:rPr>
      </w:pPr>
      <w:r>
        <w:rPr>
          <w:szCs w:val="20"/>
        </w:rPr>
        <w:t xml:space="preserve">the </w:t>
      </w:r>
      <w:r w:rsidR="002E7B4B">
        <w:rPr>
          <w:szCs w:val="20"/>
        </w:rPr>
        <w:t xml:space="preserve">ownership of </w:t>
      </w:r>
      <w:r w:rsidR="00E7144D">
        <w:rPr>
          <w:szCs w:val="20"/>
        </w:rPr>
        <w:t xml:space="preserve">project </w:t>
      </w:r>
      <w:r>
        <w:rPr>
          <w:szCs w:val="20"/>
        </w:rPr>
        <w:t>IP</w:t>
      </w:r>
    </w:p>
    <w:p w14:paraId="020F1189" w14:textId="77777777" w:rsidR="002F56D7" w:rsidRDefault="00BF04A1" w:rsidP="00BC4C2F">
      <w:pPr>
        <w:pStyle w:val="ListBullet"/>
        <w:widowControl w:val="0"/>
        <w:numPr>
          <w:ilvl w:val="0"/>
          <w:numId w:val="15"/>
        </w:numPr>
        <w:spacing w:after="120"/>
        <w:ind w:left="360"/>
        <w:rPr>
          <w:szCs w:val="20"/>
        </w:rPr>
      </w:pPr>
      <w:r>
        <w:rPr>
          <w:szCs w:val="20"/>
        </w:rPr>
        <w:t>the commercialisation of</w:t>
      </w:r>
      <w:r w:rsidR="00E7144D">
        <w:rPr>
          <w:szCs w:val="20"/>
        </w:rPr>
        <w:t xml:space="preserve"> project IP</w:t>
      </w:r>
      <w:r w:rsidR="002F56D7">
        <w:rPr>
          <w:szCs w:val="20"/>
        </w:rPr>
        <w:t xml:space="preserve"> and</w:t>
      </w:r>
    </w:p>
    <w:p w14:paraId="17206EBB" w14:textId="77777777" w:rsidR="008315AC" w:rsidRDefault="002F56D7" w:rsidP="008315AC">
      <w:pPr>
        <w:pStyle w:val="ListBullet"/>
        <w:widowControl w:val="0"/>
        <w:numPr>
          <w:ilvl w:val="0"/>
          <w:numId w:val="15"/>
        </w:numPr>
        <w:spacing w:after="120"/>
        <w:ind w:left="360"/>
      </w:pPr>
      <w:proofErr w:type="gramStart"/>
      <w:r w:rsidRPr="007C0E6D">
        <w:rPr>
          <w:rFonts w:cs="Arial"/>
          <w:szCs w:val="20"/>
        </w:rPr>
        <w:lastRenderedPageBreak/>
        <w:t>proposed</w:t>
      </w:r>
      <w:proofErr w:type="gramEnd"/>
      <w:r w:rsidRPr="007C0E6D">
        <w:rPr>
          <w:rFonts w:cs="Arial"/>
          <w:szCs w:val="20"/>
        </w:rPr>
        <w:t xml:space="preserve"> education and</w:t>
      </w:r>
      <w:bookmarkStart w:id="47" w:name="_Toc164844283"/>
      <w:bookmarkStart w:id="48" w:name="_Toc383003272"/>
      <w:r w:rsidRPr="007C0E6D">
        <w:rPr>
          <w:szCs w:val="20"/>
        </w:rPr>
        <w:t xml:space="preserve">/or training opportunities, including how the project will contribute to capacity and capability building in the </w:t>
      </w:r>
      <w:r>
        <w:rPr>
          <w:szCs w:val="20"/>
        </w:rPr>
        <w:t>Australian d</w:t>
      </w:r>
      <w:r w:rsidRPr="007C0E6D">
        <w:rPr>
          <w:szCs w:val="20"/>
        </w:rPr>
        <w:t xml:space="preserve">efence </w:t>
      </w:r>
      <w:r>
        <w:rPr>
          <w:szCs w:val="20"/>
        </w:rPr>
        <w:t>i</w:t>
      </w:r>
      <w:r w:rsidRPr="007C0E6D">
        <w:rPr>
          <w:szCs w:val="20"/>
        </w:rPr>
        <w:t>ndustry and related industry and research sectors</w:t>
      </w:r>
      <w:r>
        <w:rPr>
          <w:szCs w:val="20"/>
        </w:rPr>
        <w:t>.</w:t>
      </w:r>
    </w:p>
    <w:p w14:paraId="5244AF60" w14:textId="77777777" w:rsidR="008315AC" w:rsidRPr="007C0E6D" w:rsidRDefault="008315AC" w:rsidP="00E05FC6">
      <w:pPr>
        <w:widowControl w:val="0"/>
      </w:pPr>
      <w:r>
        <w:rPr>
          <w:rFonts w:cs="Arial"/>
          <w:szCs w:val="20"/>
        </w:rPr>
        <w:t xml:space="preserve">The board </w:t>
      </w:r>
      <w:r w:rsidR="00FB36E9">
        <w:rPr>
          <w:rFonts w:cs="Arial"/>
          <w:szCs w:val="20"/>
        </w:rPr>
        <w:t xml:space="preserve">will approve all projects and must only </w:t>
      </w:r>
      <w:r>
        <w:rPr>
          <w:rFonts w:cs="Arial"/>
          <w:szCs w:val="20"/>
        </w:rPr>
        <w:t>approve projects that a</w:t>
      </w:r>
      <w:r w:rsidRPr="009959F9">
        <w:rPr>
          <w:szCs w:val="20"/>
        </w:rPr>
        <w:t>lign with the</w:t>
      </w:r>
      <w:r>
        <w:rPr>
          <w:szCs w:val="20"/>
        </w:rPr>
        <w:t xml:space="preserve"> goals and objectives</w:t>
      </w:r>
      <w:r>
        <w:rPr>
          <w:rFonts w:cs="Arial"/>
          <w:szCs w:val="20"/>
        </w:rPr>
        <w:t>.</w:t>
      </w:r>
      <w:r w:rsidR="00E05FC6">
        <w:rPr>
          <w:rFonts w:cs="Arial"/>
          <w:szCs w:val="20"/>
        </w:rPr>
        <w:t xml:space="preserve"> </w:t>
      </w:r>
      <w:r w:rsidR="00E05FC6">
        <w:rPr>
          <w:szCs w:val="20"/>
        </w:rPr>
        <w:t>P</w:t>
      </w:r>
      <w:r w:rsidR="00E05FC6" w:rsidRPr="007C0E6D">
        <w:rPr>
          <w:szCs w:val="20"/>
        </w:rPr>
        <w:t>roject proposal</w:t>
      </w:r>
      <w:r w:rsidR="00E05FC6">
        <w:rPr>
          <w:szCs w:val="20"/>
        </w:rPr>
        <w:t>s</w:t>
      </w:r>
      <w:r w:rsidR="00E05FC6" w:rsidRPr="007C0E6D">
        <w:rPr>
          <w:szCs w:val="20"/>
        </w:rPr>
        <w:t xml:space="preserve"> </w:t>
      </w:r>
      <w:r w:rsidR="00E05FC6">
        <w:rPr>
          <w:szCs w:val="20"/>
        </w:rPr>
        <w:t xml:space="preserve">can be </w:t>
      </w:r>
      <w:r w:rsidR="00E05FC6" w:rsidRPr="007C0E6D">
        <w:rPr>
          <w:szCs w:val="20"/>
        </w:rPr>
        <w:t>submitted for approval</w:t>
      </w:r>
      <w:r w:rsidR="00E05FC6">
        <w:rPr>
          <w:szCs w:val="20"/>
        </w:rPr>
        <w:t xml:space="preserve"> at any time</w:t>
      </w:r>
      <w:r w:rsidR="00E05FC6" w:rsidRPr="007C0E6D">
        <w:rPr>
          <w:szCs w:val="20"/>
        </w:rPr>
        <w:t>.</w:t>
      </w:r>
    </w:p>
    <w:p w14:paraId="3008C7E3" w14:textId="77777777" w:rsidR="002F56D7" w:rsidRDefault="002F56D7" w:rsidP="007B43D4">
      <w:pPr>
        <w:pStyle w:val="Heading3"/>
      </w:pPr>
      <w:bookmarkStart w:id="49" w:name="_Toc479280110"/>
      <w:bookmarkStart w:id="50" w:name="_Toc481742495"/>
      <w:r>
        <w:t>Selection of project participants</w:t>
      </w:r>
      <w:bookmarkEnd w:id="49"/>
      <w:bookmarkEnd w:id="50"/>
    </w:p>
    <w:p w14:paraId="5BE90EB4" w14:textId="77777777" w:rsidR="002F56D7" w:rsidRPr="0063576A" w:rsidRDefault="002F56D7" w:rsidP="006905EE">
      <w:pPr>
        <w:pStyle w:val="ListParagraph"/>
        <w:widowControl w:val="0"/>
        <w:ind w:left="0" w:right="236"/>
        <w:contextualSpacing w:val="0"/>
        <w:rPr>
          <w:szCs w:val="20"/>
        </w:rPr>
      </w:pPr>
      <w:r w:rsidRPr="0063576A">
        <w:rPr>
          <w:szCs w:val="20"/>
        </w:rPr>
        <w:t xml:space="preserve">Once the </w:t>
      </w:r>
      <w:r>
        <w:rPr>
          <w:szCs w:val="20"/>
        </w:rPr>
        <w:t>b</w:t>
      </w:r>
      <w:r w:rsidRPr="0063576A">
        <w:rPr>
          <w:szCs w:val="20"/>
        </w:rPr>
        <w:t xml:space="preserve">oard has approved a project proposal, the </w:t>
      </w:r>
      <w:r>
        <w:rPr>
          <w:szCs w:val="20"/>
        </w:rPr>
        <w:t>b</w:t>
      </w:r>
      <w:r w:rsidRPr="0063576A">
        <w:rPr>
          <w:szCs w:val="20"/>
        </w:rPr>
        <w:t xml:space="preserve">oard will </w:t>
      </w:r>
      <w:r>
        <w:rPr>
          <w:szCs w:val="20"/>
        </w:rPr>
        <w:t xml:space="preserve">invite participants </w:t>
      </w:r>
      <w:r w:rsidRPr="0063576A">
        <w:rPr>
          <w:szCs w:val="20"/>
        </w:rPr>
        <w:t xml:space="preserve">to </w:t>
      </w:r>
      <w:r>
        <w:rPr>
          <w:szCs w:val="20"/>
        </w:rPr>
        <w:t>apply</w:t>
      </w:r>
      <w:r w:rsidRPr="0063576A">
        <w:rPr>
          <w:szCs w:val="20"/>
        </w:rPr>
        <w:t xml:space="preserve"> to </w:t>
      </w:r>
      <w:r>
        <w:rPr>
          <w:szCs w:val="20"/>
        </w:rPr>
        <w:t xml:space="preserve">take part </w:t>
      </w:r>
      <w:r w:rsidRPr="0063576A">
        <w:rPr>
          <w:szCs w:val="20"/>
        </w:rPr>
        <w:t>in the project</w:t>
      </w:r>
      <w:r>
        <w:rPr>
          <w:szCs w:val="20"/>
        </w:rPr>
        <w:t xml:space="preserve"> and become project participants</w:t>
      </w:r>
      <w:r w:rsidRPr="0063576A">
        <w:rPr>
          <w:szCs w:val="20"/>
        </w:rPr>
        <w:t xml:space="preserve">. </w:t>
      </w:r>
    </w:p>
    <w:p w14:paraId="16E5F4EC" w14:textId="77777777" w:rsidR="002F56D7" w:rsidRPr="0063576A" w:rsidRDefault="002F56D7" w:rsidP="006905EE">
      <w:pPr>
        <w:pStyle w:val="ListParagraph"/>
        <w:widowControl w:val="0"/>
        <w:ind w:left="0" w:right="236"/>
        <w:contextualSpacing w:val="0"/>
        <w:rPr>
          <w:szCs w:val="20"/>
        </w:rPr>
      </w:pPr>
      <w:r>
        <w:rPr>
          <w:szCs w:val="20"/>
        </w:rPr>
        <w:t>A</w:t>
      </w:r>
      <w:r w:rsidRPr="0063576A">
        <w:rPr>
          <w:szCs w:val="20"/>
        </w:rPr>
        <w:t xml:space="preserve"> </w:t>
      </w:r>
      <w:r>
        <w:rPr>
          <w:szCs w:val="20"/>
        </w:rPr>
        <w:t>p</w:t>
      </w:r>
      <w:r w:rsidRPr="0063576A">
        <w:rPr>
          <w:szCs w:val="20"/>
        </w:rPr>
        <w:t>articipant</w:t>
      </w:r>
      <w:r>
        <w:rPr>
          <w:szCs w:val="20"/>
        </w:rPr>
        <w:t>’</w:t>
      </w:r>
      <w:r w:rsidRPr="0063576A">
        <w:rPr>
          <w:szCs w:val="20"/>
        </w:rPr>
        <w:t xml:space="preserve">s </w:t>
      </w:r>
      <w:r>
        <w:rPr>
          <w:szCs w:val="20"/>
        </w:rPr>
        <w:t xml:space="preserve">application </w:t>
      </w:r>
      <w:r w:rsidR="005E64CF">
        <w:rPr>
          <w:rFonts w:cs="Arial"/>
          <w:szCs w:val="20"/>
        </w:rPr>
        <w:t xml:space="preserve">must be consistent with the IP principles set out above and </w:t>
      </w:r>
      <w:r w:rsidRPr="0063576A">
        <w:rPr>
          <w:szCs w:val="20"/>
        </w:rPr>
        <w:t>will need to address:</w:t>
      </w:r>
    </w:p>
    <w:p w14:paraId="0EF1B9EF" w14:textId="77777777" w:rsidR="002F56D7" w:rsidRDefault="002F56D7" w:rsidP="00BC4C2F">
      <w:pPr>
        <w:pStyle w:val="ListBullet"/>
        <w:widowControl w:val="0"/>
        <w:numPr>
          <w:ilvl w:val="0"/>
          <w:numId w:val="15"/>
        </w:numPr>
        <w:spacing w:after="120"/>
        <w:ind w:left="360"/>
        <w:rPr>
          <w:szCs w:val="20"/>
        </w:rPr>
      </w:pPr>
      <w:r>
        <w:rPr>
          <w:szCs w:val="20"/>
        </w:rPr>
        <w:t xml:space="preserve">the </w:t>
      </w:r>
      <w:r w:rsidRPr="0063576A">
        <w:rPr>
          <w:szCs w:val="20"/>
        </w:rPr>
        <w:t xml:space="preserve">capacity, capability and resources </w:t>
      </w:r>
      <w:r>
        <w:rPr>
          <w:szCs w:val="20"/>
        </w:rPr>
        <w:t>that can</w:t>
      </w:r>
      <w:r w:rsidRPr="0063576A">
        <w:rPr>
          <w:szCs w:val="20"/>
        </w:rPr>
        <w:t xml:space="preserve"> be brought to the project</w:t>
      </w:r>
      <w:r>
        <w:rPr>
          <w:szCs w:val="20"/>
        </w:rPr>
        <w:t xml:space="preserve"> </w:t>
      </w:r>
    </w:p>
    <w:p w14:paraId="6A76C224" w14:textId="77777777" w:rsidR="002F56D7" w:rsidRDefault="002F56D7" w:rsidP="00BC4C2F">
      <w:pPr>
        <w:pStyle w:val="ListBullet"/>
        <w:widowControl w:val="0"/>
        <w:numPr>
          <w:ilvl w:val="0"/>
          <w:numId w:val="15"/>
        </w:numPr>
        <w:spacing w:after="120"/>
        <w:ind w:left="360"/>
        <w:rPr>
          <w:szCs w:val="20"/>
        </w:rPr>
      </w:pPr>
      <w:r w:rsidRPr="0063576A">
        <w:rPr>
          <w:szCs w:val="20"/>
        </w:rPr>
        <w:t xml:space="preserve">any funding </w:t>
      </w:r>
      <w:r>
        <w:rPr>
          <w:szCs w:val="20"/>
        </w:rPr>
        <w:t>that can</w:t>
      </w:r>
      <w:r w:rsidRPr="0063576A">
        <w:rPr>
          <w:szCs w:val="20"/>
        </w:rPr>
        <w:t xml:space="preserve"> be contributed to the project</w:t>
      </w:r>
      <w:r>
        <w:rPr>
          <w:szCs w:val="20"/>
        </w:rPr>
        <w:t xml:space="preserve"> </w:t>
      </w:r>
    </w:p>
    <w:p w14:paraId="6902C162" w14:textId="77777777" w:rsidR="002F56D7" w:rsidRPr="00E005D0" w:rsidRDefault="002F56D7" w:rsidP="00BC4C2F">
      <w:pPr>
        <w:pStyle w:val="ListBullet"/>
        <w:widowControl w:val="0"/>
        <w:numPr>
          <w:ilvl w:val="0"/>
          <w:numId w:val="15"/>
        </w:numPr>
        <w:spacing w:after="120"/>
        <w:ind w:left="360"/>
        <w:rPr>
          <w:szCs w:val="20"/>
        </w:rPr>
      </w:pPr>
      <w:r w:rsidRPr="00E005D0">
        <w:rPr>
          <w:szCs w:val="20"/>
        </w:rPr>
        <w:t>the fees payable for the provision of their research services, including a budget breakdown</w:t>
      </w:r>
      <w:r w:rsidRPr="004E30A3">
        <w:rPr>
          <w:szCs w:val="20"/>
        </w:rPr>
        <w:t xml:space="preserve"> </w:t>
      </w:r>
      <w:r>
        <w:rPr>
          <w:szCs w:val="20"/>
        </w:rPr>
        <w:t>(for research participants)</w:t>
      </w:r>
    </w:p>
    <w:p w14:paraId="29C1B26E" w14:textId="77777777" w:rsidR="002F56D7" w:rsidRPr="002E7B4B" w:rsidRDefault="002F56D7" w:rsidP="00BC4C2F">
      <w:pPr>
        <w:pStyle w:val="ListBullet"/>
        <w:widowControl w:val="0"/>
        <w:numPr>
          <w:ilvl w:val="0"/>
          <w:numId w:val="15"/>
        </w:numPr>
        <w:spacing w:after="120"/>
        <w:ind w:left="360"/>
        <w:rPr>
          <w:szCs w:val="20"/>
        </w:rPr>
      </w:pPr>
      <w:r w:rsidRPr="002E7B4B">
        <w:rPr>
          <w:szCs w:val="20"/>
        </w:rPr>
        <w:t>the nature and extent of any licences to use background IP made available for the project</w:t>
      </w:r>
      <w:r w:rsidR="002F0FFD">
        <w:rPr>
          <w:szCs w:val="20"/>
        </w:rPr>
        <w:t>, including any restrictions on use</w:t>
      </w:r>
    </w:p>
    <w:p w14:paraId="06E6FA09" w14:textId="77777777" w:rsidR="003451CA" w:rsidRPr="004F1200" w:rsidRDefault="002F56D7" w:rsidP="00BC4C2F">
      <w:pPr>
        <w:pStyle w:val="ListBullet"/>
        <w:widowControl w:val="0"/>
        <w:numPr>
          <w:ilvl w:val="0"/>
          <w:numId w:val="15"/>
        </w:numPr>
        <w:spacing w:after="120"/>
        <w:ind w:left="360"/>
        <w:rPr>
          <w:szCs w:val="20"/>
        </w:rPr>
      </w:pPr>
      <w:r w:rsidRPr="002E7B4B">
        <w:rPr>
          <w:szCs w:val="20"/>
        </w:rPr>
        <w:t xml:space="preserve">the ownership </w:t>
      </w:r>
      <w:r w:rsidR="002F0FFD">
        <w:rPr>
          <w:szCs w:val="20"/>
        </w:rPr>
        <w:t xml:space="preserve">and rights to use </w:t>
      </w:r>
      <w:r w:rsidR="002E7B4B" w:rsidRPr="004F1200">
        <w:rPr>
          <w:szCs w:val="20"/>
        </w:rPr>
        <w:t xml:space="preserve">project IP </w:t>
      </w:r>
      <w:r w:rsidR="00E7144D" w:rsidRPr="002E7B4B">
        <w:rPr>
          <w:szCs w:val="20"/>
        </w:rPr>
        <w:t xml:space="preserve">and </w:t>
      </w:r>
    </w:p>
    <w:p w14:paraId="6612D71A" w14:textId="77777777" w:rsidR="002F56D7" w:rsidRPr="002E7B4B" w:rsidRDefault="002F0FFD" w:rsidP="00BC4C2F">
      <w:pPr>
        <w:pStyle w:val="ListBullet"/>
        <w:widowControl w:val="0"/>
        <w:numPr>
          <w:ilvl w:val="0"/>
          <w:numId w:val="15"/>
        </w:numPr>
        <w:spacing w:after="120"/>
        <w:ind w:left="360"/>
        <w:rPr>
          <w:szCs w:val="20"/>
        </w:rPr>
      </w:pPr>
      <w:proofErr w:type="gramStart"/>
      <w:r>
        <w:rPr>
          <w:szCs w:val="20"/>
        </w:rPr>
        <w:t>if</w:t>
      </w:r>
      <w:proofErr w:type="gramEnd"/>
      <w:r>
        <w:rPr>
          <w:szCs w:val="20"/>
        </w:rPr>
        <w:t xml:space="preserve"> seeking c</w:t>
      </w:r>
      <w:r w:rsidR="00BF04A1">
        <w:rPr>
          <w:szCs w:val="20"/>
        </w:rPr>
        <w:t>ommercialisation rights, how</w:t>
      </w:r>
      <w:r w:rsidR="002F56D7" w:rsidRPr="002E7B4B">
        <w:rPr>
          <w:szCs w:val="20"/>
        </w:rPr>
        <w:t xml:space="preserve"> </w:t>
      </w:r>
      <w:r w:rsidR="00E7144D" w:rsidRPr="002E7B4B">
        <w:rPr>
          <w:szCs w:val="20"/>
        </w:rPr>
        <w:t xml:space="preserve">project </w:t>
      </w:r>
      <w:r w:rsidR="002F56D7" w:rsidRPr="002E7B4B">
        <w:rPr>
          <w:szCs w:val="20"/>
        </w:rPr>
        <w:t>IP</w:t>
      </w:r>
      <w:r>
        <w:rPr>
          <w:szCs w:val="20"/>
        </w:rPr>
        <w:t xml:space="preserve"> will be commercialised</w:t>
      </w:r>
      <w:r w:rsidR="002F56D7" w:rsidRPr="002E7B4B">
        <w:rPr>
          <w:szCs w:val="20"/>
        </w:rPr>
        <w:t>.</w:t>
      </w:r>
    </w:p>
    <w:p w14:paraId="7BD2E43F" w14:textId="77777777" w:rsidR="002F56D7" w:rsidRDefault="002F56D7" w:rsidP="004E30A3">
      <w:pPr>
        <w:pStyle w:val="ListBullet"/>
        <w:widowControl w:val="0"/>
        <w:numPr>
          <w:ilvl w:val="0"/>
          <w:numId w:val="0"/>
        </w:numPr>
        <w:spacing w:after="120"/>
        <w:rPr>
          <w:rFonts w:cs="Arial"/>
          <w:szCs w:val="20"/>
        </w:rPr>
      </w:pPr>
      <w:r>
        <w:rPr>
          <w:rFonts w:cs="Arial"/>
          <w:szCs w:val="20"/>
        </w:rPr>
        <w:t xml:space="preserve">The </w:t>
      </w:r>
      <w:r>
        <w:rPr>
          <w:szCs w:val="20"/>
        </w:rPr>
        <w:t>board may also invite third parties to apply to participate in a project where it considers that existing p</w:t>
      </w:r>
      <w:r w:rsidRPr="00890B10">
        <w:rPr>
          <w:szCs w:val="20"/>
        </w:rPr>
        <w:t xml:space="preserve">articipants do not have the necessary expertise to </w:t>
      </w:r>
      <w:r>
        <w:rPr>
          <w:szCs w:val="20"/>
        </w:rPr>
        <w:t xml:space="preserve">conduct </w:t>
      </w:r>
      <w:r w:rsidRPr="00890B10">
        <w:rPr>
          <w:szCs w:val="20"/>
        </w:rPr>
        <w:t>the project</w:t>
      </w:r>
      <w:r>
        <w:rPr>
          <w:szCs w:val="20"/>
        </w:rPr>
        <w:t xml:space="preserve"> or where a party (including an international entity) has valuable expertise but is not eligible to become a participant. A third party’s involvement in a project does not confer Defence CRC participant status to that organisation.</w:t>
      </w:r>
    </w:p>
    <w:p w14:paraId="648B42FD" w14:textId="77777777" w:rsidR="002F56D7" w:rsidRDefault="002F56D7" w:rsidP="006905EE">
      <w:pPr>
        <w:pStyle w:val="ListParagraph"/>
        <w:widowControl w:val="0"/>
        <w:tabs>
          <w:tab w:val="left" w:pos="567"/>
        </w:tabs>
        <w:ind w:left="0"/>
        <w:contextualSpacing w:val="0"/>
        <w:rPr>
          <w:szCs w:val="20"/>
        </w:rPr>
      </w:pPr>
      <w:r w:rsidRPr="00890B10">
        <w:rPr>
          <w:szCs w:val="20"/>
        </w:rPr>
        <w:t xml:space="preserve">The </w:t>
      </w:r>
      <w:r>
        <w:rPr>
          <w:szCs w:val="20"/>
        </w:rPr>
        <w:t>b</w:t>
      </w:r>
      <w:r w:rsidRPr="00890B10">
        <w:rPr>
          <w:szCs w:val="20"/>
        </w:rPr>
        <w:t>oard will consider the</w:t>
      </w:r>
      <w:r>
        <w:rPr>
          <w:szCs w:val="20"/>
        </w:rPr>
        <w:t xml:space="preserve"> participant and third party applications </w:t>
      </w:r>
      <w:r w:rsidRPr="00890B10">
        <w:rPr>
          <w:szCs w:val="20"/>
        </w:rPr>
        <w:t xml:space="preserve">and determine </w:t>
      </w:r>
      <w:r>
        <w:rPr>
          <w:szCs w:val="20"/>
        </w:rPr>
        <w:t xml:space="preserve">which organisations </w:t>
      </w:r>
      <w:r w:rsidRPr="00890B10">
        <w:rPr>
          <w:szCs w:val="20"/>
        </w:rPr>
        <w:t xml:space="preserve">will participate in the project. The </w:t>
      </w:r>
      <w:r>
        <w:rPr>
          <w:szCs w:val="20"/>
        </w:rPr>
        <w:t>b</w:t>
      </w:r>
      <w:r w:rsidRPr="00890B10">
        <w:rPr>
          <w:szCs w:val="20"/>
        </w:rPr>
        <w:t>oard’s decision is final.</w:t>
      </w:r>
    </w:p>
    <w:p w14:paraId="4D95D8B9" w14:textId="77777777" w:rsidR="002F56D7" w:rsidRPr="0063576A" w:rsidRDefault="002F56D7" w:rsidP="002E08C5">
      <w:pPr>
        <w:pStyle w:val="ListBullet"/>
        <w:widowControl w:val="0"/>
        <w:numPr>
          <w:ilvl w:val="0"/>
          <w:numId w:val="0"/>
        </w:numPr>
        <w:spacing w:after="120"/>
        <w:rPr>
          <w:szCs w:val="20"/>
        </w:rPr>
      </w:pPr>
      <w:r>
        <w:rPr>
          <w:rFonts w:cs="Arial"/>
          <w:szCs w:val="20"/>
        </w:rPr>
        <w:t>Approved project participants will need to enter into a project agreement with the D</w:t>
      </w:r>
      <w:r>
        <w:t>efence</w:t>
      </w:r>
      <w:r>
        <w:rPr>
          <w:rFonts w:cs="Arial"/>
          <w:szCs w:val="20"/>
        </w:rPr>
        <w:t xml:space="preserve"> CRC </w:t>
      </w:r>
      <w:proofErr w:type="gramStart"/>
      <w:r>
        <w:rPr>
          <w:rFonts w:cs="Arial"/>
          <w:szCs w:val="20"/>
        </w:rPr>
        <w:t>company</w:t>
      </w:r>
      <w:proofErr w:type="gramEnd"/>
      <w:r>
        <w:rPr>
          <w:rFonts w:cs="Arial"/>
          <w:szCs w:val="20"/>
        </w:rPr>
        <w:t xml:space="preserve">. </w:t>
      </w:r>
      <w:bookmarkStart w:id="51" w:name="_Toc479330734"/>
      <w:bookmarkStart w:id="52" w:name="_Toc479341002"/>
      <w:bookmarkStart w:id="53" w:name="_Toc479341063"/>
      <w:bookmarkStart w:id="54" w:name="_Toc479330735"/>
      <w:bookmarkStart w:id="55" w:name="_Toc479341003"/>
      <w:bookmarkStart w:id="56" w:name="_Toc479341064"/>
      <w:bookmarkStart w:id="57" w:name="_Toc479330736"/>
      <w:bookmarkStart w:id="58" w:name="_Toc479341004"/>
      <w:bookmarkStart w:id="59" w:name="_Toc479341065"/>
      <w:bookmarkStart w:id="60" w:name="_Toc479330737"/>
      <w:bookmarkStart w:id="61" w:name="_Toc479341005"/>
      <w:bookmarkStart w:id="62" w:name="_Toc479341066"/>
      <w:bookmarkStart w:id="63" w:name="_Toc479330738"/>
      <w:bookmarkStart w:id="64" w:name="_Toc479341006"/>
      <w:bookmarkStart w:id="65" w:name="_Toc479341067"/>
      <w:bookmarkStart w:id="66" w:name="_Toc479330739"/>
      <w:bookmarkStart w:id="67" w:name="_Toc479341007"/>
      <w:bookmarkStart w:id="68" w:name="_Toc479341068"/>
      <w:bookmarkStart w:id="69" w:name="_Toc479330740"/>
      <w:bookmarkStart w:id="70" w:name="_Toc479341008"/>
      <w:bookmarkStart w:id="71" w:name="_Toc479341069"/>
      <w:bookmarkStart w:id="72" w:name="_Toc479330741"/>
      <w:bookmarkStart w:id="73" w:name="_Toc479341009"/>
      <w:bookmarkStart w:id="74" w:name="_Toc47934107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8A811DE" w14:textId="77777777" w:rsidR="002F56D7" w:rsidRPr="00C04061" w:rsidRDefault="002F56D7" w:rsidP="007B43D4">
      <w:pPr>
        <w:pStyle w:val="Heading2"/>
      </w:pPr>
      <w:bookmarkStart w:id="75" w:name="_Toc479280113"/>
      <w:bookmarkStart w:id="76" w:name="_Toc481742496"/>
      <w:bookmarkStart w:id="77" w:name="_Toc468980140"/>
      <w:bookmarkStart w:id="78" w:name="_Toc164844284"/>
      <w:bookmarkEnd w:id="44"/>
      <w:bookmarkEnd w:id="45"/>
      <w:bookmarkEnd w:id="47"/>
      <w:bookmarkEnd w:id="48"/>
      <w:r w:rsidRPr="00C04061">
        <w:t xml:space="preserve">How </w:t>
      </w:r>
      <w:r>
        <w:t>grant f</w:t>
      </w:r>
      <w:r w:rsidRPr="00C04061">
        <w:t>unding</w:t>
      </w:r>
      <w:r>
        <w:t xml:space="preserve"> is paid</w:t>
      </w:r>
      <w:bookmarkEnd w:id="75"/>
      <w:bookmarkEnd w:id="76"/>
      <w:r w:rsidRPr="00C04061">
        <w:t xml:space="preserve"> </w:t>
      </w:r>
      <w:bookmarkEnd w:id="77"/>
    </w:p>
    <w:p w14:paraId="32C23144" w14:textId="77777777" w:rsidR="002F56D7" w:rsidRPr="006B4731" w:rsidRDefault="002F56D7" w:rsidP="006905EE">
      <w:pPr>
        <w:widowControl w:val="0"/>
        <w:rPr>
          <w:szCs w:val="20"/>
        </w:rPr>
      </w:pPr>
      <w:r>
        <w:rPr>
          <w:szCs w:val="20"/>
        </w:rPr>
        <w:t>The D</w:t>
      </w:r>
      <w:r>
        <w:t>efence</w:t>
      </w:r>
      <w:r>
        <w:rPr>
          <w:szCs w:val="20"/>
        </w:rPr>
        <w:t xml:space="preserve"> CRC </w:t>
      </w:r>
      <w:proofErr w:type="gramStart"/>
      <w:r>
        <w:rPr>
          <w:szCs w:val="20"/>
        </w:rPr>
        <w:t>company</w:t>
      </w:r>
      <w:proofErr w:type="gramEnd"/>
      <w:r>
        <w:rPr>
          <w:szCs w:val="20"/>
        </w:rPr>
        <w:t xml:space="preserve"> will enter into a grant agreement with the Commonwealth. </w:t>
      </w:r>
      <w:r w:rsidRPr="006B4731">
        <w:rPr>
          <w:szCs w:val="20"/>
        </w:rPr>
        <w:t xml:space="preserve">The </w:t>
      </w:r>
      <w:r>
        <w:rPr>
          <w:szCs w:val="20"/>
        </w:rPr>
        <w:t>grant</w:t>
      </w:r>
      <w:r w:rsidRPr="0063576A">
        <w:rPr>
          <w:szCs w:val="20"/>
        </w:rPr>
        <w:t xml:space="preserve"> agreement </w:t>
      </w:r>
      <w:r w:rsidRPr="006B4731">
        <w:rPr>
          <w:szCs w:val="20"/>
        </w:rPr>
        <w:t>will state:</w:t>
      </w:r>
    </w:p>
    <w:p w14:paraId="5EE8B958" w14:textId="77777777" w:rsidR="002F56D7" w:rsidRDefault="002F56D7" w:rsidP="00BC4C2F">
      <w:pPr>
        <w:pStyle w:val="ListBullet"/>
        <w:widowControl w:val="0"/>
        <w:numPr>
          <w:ilvl w:val="0"/>
          <w:numId w:val="15"/>
        </w:numPr>
        <w:spacing w:after="120"/>
        <w:ind w:left="360"/>
        <w:rPr>
          <w:szCs w:val="20"/>
        </w:rPr>
      </w:pPr>
      <w:r w:rsidRPr="006B4731">
        <w:rPr>
          <w:szCs w:val="20"/>
        </w:rPr>
        <w:t xml:space="preserve">the maximum </w:t>
      </w:r>
      <w:r>
        <w:rPr>
          <w:szCs w:val="20"/>
        </w:rPr>
        <w:t xml:space="preserve">grant </w:t>
      </w:r>
      <w:r w:rsidRPr="006B4731">
        <w:rPr>
          <w:szCs w:val="20"/>
        </w:rPr>
        <w:t xml:space="preserve">amount payable to the </w:t>
      </w:r>
      <w:r>
        <w:rPr>
          <w:szCs w:val="20"/>
        </w:rPr>
        <w:t>D</w:t>
      </w:r>
      <w:r>
        <w:t>efence</w:t>
      </w:r>
      <w:r>
        <w:rPr>
          <w:szCs w:val="20"/>
        </w:rPr>
        <w:t xml:space="preserve"> CRC</w:t>
      </w:r>
    </w:p>
    <w:p w14:paraId="211B554A" w14:textId="77777777" w:rsidR="002F56D7" w:rsidRDefault="002F56D7" w:rsidP="00BC4C2F">
      <w:pPr>
        <w:pStyle w:val="ListBullet"/>
        <w:widowControl w:val="0"/>
        <w:numPr>
          <w:ilvl w:val="0"/>
          <w:numId w:val="15"/>
        </w:numPr>
        <w:spacing w:after="120"/>
        <w:ind w:left="360"/>
        <w:rPr>
          <w:szCs w:val="20"/>
        </w:rPr>
      </w:pPr>
      <w:r w:rsidRPr="006B4731">
        <w:rPr>
          <w:szCs w:val="20"/>
        </w:rPr>
        <w:t xml:space="preserve">the term over which </w:t>
      </w:r>
      <w:r>
        <w:rPr>
          <w:szCs w:val="20"/>
        </w:rPr>
        <w:t>the grant</w:t>
      </w:r>
      <w:r w:rsidRPr="006B4731">
        <w:rPr>
          <w:szCs w:val="20"/>
        </w:rPr>
        <w:t xml:space="preserve"> will be paid</w:t>
      </w:r>
    </w:p>
    <w:p w14:paraId="30A3B613" w14:textId="77777777" w:rsidR="009608A1" w:rsidRDefault="002F56D7" w:rsidP="00BC4C2F">
      <w:pPr>
        <w:pStyle w:val="ListBullet"/>
        <w:widowControl w:val="0"/>
        <w:numPr>
          <w:ilvl w:val="0"/>
          <w:numId w:val="15"/>
        </w:numPr>
        <w:spacing w:after="120"/>
        <w:ind w:left="360"/>
        <w:rPr>
          <w:szCs w:val="20"/>
        </w:rPr>
      </w:pPr>
      <w:r>
        <w:rPr>
          <w:szCs w:val="20"/>
        </w:rPr>
        <w:t xml:space="preserve">the goals and </w:t>
      </w:r>
      <w:r w:rsidR="008315AC">
        <w:rPr>
          <w:szCs w:val="20"/>
        </w:rPr>
        <w:t xml:space="preserve">objectives </w:t>
      </w:r>
      <w:r>
        <w:rPr>
          <w:szCs w:val="20"/>
        </w:rPr>
        <w:t xml:space="preserve">to be </w:t>
      </w:r>
      <w:r w:rsidR="00B55C02">
        <w:rPr>
          <w:szCs w:val="20"/>
        </w:rPr>
        <w:t>met</w:t>
      </w:r>
      <w:r w:rsidR="009608A1">
        <w:rPr>
          <w:szCs w:val="20"/>
        </w:rPr>
        <w:t xml:space="preserve"> and</w:t>
      </w:r>
    </w:p>
    <w:p w14:paraId="138CC79A" w14:textId="77777777" w:rsidR="002F56D7" w:rsidRDefault="009608A1" w:rsidP="00BC4C2F">
      <w:pPr>
        <w:pStyle w:val="ListBullet"/>
        <w:widowControl w:val="0"/>
        <w:numPr>
          <w:ilvl w:val="0"/>
          <w:numId w:val="15"/>
        </w:numPr>
        <w:spacing w:after="120"/>
        <w:ind w:left="360"/>
        <w:rPr>
          <w:szCs w:val="20"/>
        </w:rPr>
      </w:pPr>
      <w:proofErr w:type="gramStart"/>
      <w:r>
        <w:rPr>
          <w:szCs w:val="20"/>
        </w:rPr>
        <w:t>the</w:t>
      </w:r>
      <w:proofErr w:type="gramEnd"/>
      <w:r>
        <w:rPr>
          <w:szCs w:val="20"/>
        </w:rPr>
        <w:t xml:space="preserve"> deliverables and milestones</w:t>
      </w:r>
      <w:r w:rsidR="002F56D7" w:rsidRPr="006B4731">
        <w:rPr>
          <w:szCs w:val="20"/>
        </w:rPr>
        <w:t>.</w:t>
      </w:r>
    </w:p>
    <w:p w14:paraId="1AD22A7A" w14:textId="77777777" w:rsidR="002F56D7" w:rsidRDefault="002F56D7" w:rsidP="006905EE">
      <w:pPr>
        <w:widowControl w:val="0"/>
      </w:pPr>
      <w:r w:rsidRPr="0062411B">
        <w:t>The Commonwealth may reco</w:t>
      </w:r>
      <w:r>
        <w:t>ver grant funds if there is a breach of the grant agreement.</w:t>
      </w:r>
    </w:p>
    <w:p w14:paraId="0BB44165" w14:textId="77777777" w:rsidR="002F56D7" w:rsidRPr="006B4731" w:rsidRDefault="002F56D7" w:rsidP="006905EE">
      <w:pPr>
        <w:widowControl w:val="0"/>
        <w:rPr>
          <w:szCs w:val="20"/>
        </w:rPr>
      </w:pPr>
      <w:r w:rsidRPr="006B4731">
        <w:rPr>
          <w:szCs w:val="20"/>
        </w:rPr>
        <w:t xml:space="preserve">An initial payment of </w:t>
      </w:r>
      <w:r>
        <w:rPr>
          <w:szCs w:val="20"/>
        </w:rPr>
        <w:t>grant f</w:t>
      </w:r>
      <w:r w:rsidRPr="00D57C7F">
        <w:rPr>
          <w:szCs w:val="20"/>
        </w:rPr>
        <w:t xml:space="preserve">unding </w:t>
      </w:r>
      <w:r w:rsidRPr="006B4731">
        <w:rPr>
          <w:szCs w:val="20"/>
        </w:rPr>
        <w:t xml:space="preserve">will be </w:t>
      </w:r>
      <w:r>
        <w:rPr>
          <w:szCs w:val="20"/>
        </w:rPr>
        <w:t xml:space="preserve">made </w:t>
      </w:r>
      <w:r w:rsidRPr="006B4731">
        <w:rPr>
          <w:szCs w:val="20"/>
        </w:rPr>
        <w:t xml:space="preserve">to the </w:t>
      </w:r>
      <w:r>
        <w:rPr>
          <w:szCs w:val="20"/>
        </w:rPr>
        <w:t>D</w:t>
      </w:r>
      <w:r>
        <w:t>efence</w:t>
      </w:r>
      <w:r>
        <w:rPr>
          <w:szCs w:val="20"/>
        </w:rPr>
        <w:t xml:space="preserve"> CRC</w:t>
      </w:r>
      <w:r w:rsidRPr="006B4731">
        <w:rPr>
          <w:szCs w:val="20"/>
        </w:rPr>
        <w:t xml:space="preserve"> </w:t>
      </w:r>
      <w:proofErr w:type="gramStart"/>
      <w:r>
        <w:rPr>
          <w:szCs w:val="20"/>
        </w:rPr>
        <w:t>company</w:t>
      </w:r>
      <w:proofErr w:type="gramEnd"/>
      <w:r>
        <w:rPr>
          <w:szCs w:val="20"/>
        </w:rPr>
        <w:t xml:space="preserve"> </w:t>
      </w:r>
      <w:r w:rsidRPr="006B4731">
        <w:rPr>
          <w:szCs w:val="20"/>
        </w:rPr>
        <w:t xml:space="preserve">on execution of the </w:t>
      </w:r>
      <w:r>
        <w:rPr>
          <w:szCs w:val="20"/>
        </w:rPr>
        <w:t xml:space="preserve">grant </w:t>
      </w:r>
      <w:r w:rsidRPr="00D57C7F">
        <w:rPr>
          <w:szCs w:val="20"/>
        </w:rPr>
        <w:t>agreeme</w:t>
      </w:r>
      <w:r w:rsidRPr="006B4731">
        <w:rPr>
          <w:szCs w:val="20"/>
        </w:rPr>
        <w:t xml:space="preserve">nt into a nominated bank account. The initial payment will cover the expected set-up and operational expenses for the first six months. </w:t>
      </w:r>
    </w:p>
    <w:p w14:paraId="1D3D8693" w14:textId="77777777" w:rsidR="002F56D7" w:rsidRPr="002E7B4B" w:rsidRDefault="002F56D7" w:rsidP="006905EE">
      <w:pPr>
        <w:widowControl w:val="0"/>
        <w:rPr>
          <w:szCs w:val="20"/>
        </w:rPr>
      </w:pPr>
      <w:r w:rsidRPr="006B4731">
        <w:rPr>
          <w:szCs w:val="20"/>
        </w:rPr>
        <w:t xml:space="preserve">Subsequent payments will be made quarterly in advance based on </w:t>
      </w:r>
      <w:r>
        <w:t xml:space="preserve">forecast eligible expenditure </w:t>
      </w:r>
      <w:r>
        <w:lastRenderedPageBreak/>
        <w:t xml:space="preserve">and adjusted for unspent amounts from previous payments. Payments are subject to satisfactory </w:t>
      </w:r>
      <w:r w:rsidRPr="002E7B4B">
        <w:t xml:space="preserve">progress </w:t>
      </w:r>
      <w:r w:rsidRPr="002E08C5">
        <w:rPr>
          <w:szCs w:val="20"/>
        </w:rPr>
        <w:t xml:space="preserve">against the </w:t>
      </w:r>
      <w:r w:rsidR="00151280" w:rsidRPr="002E08C5">
        <w:rPr>
          <w:szCs w:val="20"/>
        </w:rPr>
        <w:t>Defence CRC’</w:t>
      </w:r>
      <w:r w:rsidRPr="002E08C5">
        <w:rPr>
          <w:szCs w:val="20"/>
        </w:rPr>
        <w:t xml:space="preserve">s </w:t>
      </w:r>
      <w:r w:rsidR="002E7B4B">
        <w:rPr>
          <w:szCs w:val="20"/>
        </w:rPr>
        <w:t xml:space="preserve">goals and objectives </w:t>
      </w:r>
      <w:r w:rsidR="00FD1879" w:rsidRPr="002E08C5">
        <w:rPr>
          <w:szCs w:val="20"/>
        </w:rPr>
        <w:t xml:space="preserve">and </w:t>
      </w:r>
      <w:r w:rsidRPr="002E08C5">
        <w:rPr>
          <w:szCs w:val="20"/>
        </w:rPr>
        <w:t>schedule of work</w:t>
      </w:r>
      <w:r w:rsidRPr="002E7B4B">
        <w:t>.</w:t>
      </w:r>
      <w:r w:rsidRPr="002E7B4B">
        <w:rPr>
          <w:szCs w:val="20"/>
        </w:rPr>
        <w:t xml:space="preserve"> </w:t>
      </w:r>
    </w:p>
    <w:p w14:paraId="5C6088CC" w14:textId="0F587747" w:rsidR="002F56D7" w:rsidRPr="00C04061" w:rsidRDefault="002F56D7" w:rsidP="007B43D4">
      <w:pPr>
        <w:pStyle w:val="Heading3"/>
      </w:pPr>
      <w:bookmarkStart w:id="79" w:name="_Toc479330744"/>
      <w:bookmarkStart w:id="80" w:name="_Toc479341012"/>
      <w:bookmarkStart w:id="81" w:name="_Toc479341073"/>
      <w:bookmarkStart w:id="82" w:name="_Toc479330745"/>
      <w:bookmarkStart w:id="83" w:name="_Toc479341013"/>
      <w:bookmarkStart w:id="84" w:name="_Toc479341074"/>
      <w:bookmarkStart w:id="85" w:name="_Toc479330746"/>
      <w:bookmarkStart w:id="86" w:name="_Toc479341014"/>
      <w:bookmarkStart w:id="87" w:name="_Toc479341075"/>
      <w:bookmarkStart w:id="88" w:name="_Toc479330747"/>
      <w:bookmarkStart w:id="89" w:name="_Toc479341015"/>
      <w:bookmarkStart w:id="90" w:name="_Toc479341076"/>
      <w:bookmarkStart w:id="91" w:name="_Toc479330748"/>
      <w:bookmarkStart w:id="92" w:name="_Toc479341016"/>
      <w:bookmarkStart w:id="93" w:name="_Toc479341077"/>
      <w:bookmarkStart w:id="94" w:name="_Toc479330749"/>
      <w:bookmarkStart w:id="95" w:name="_Toc479341017"/>
      <w:bookmarkStart w:id="96" w:name="_Toc479341078"/>
      <w:bookmarkStart w:id="97" w:name="_Toc468980141"/>
      <w:bookmarkStart w:id="98" w:name="_Toc479280114"/>
      <w:bookmarkStart w:id="99" w:name="_Toc48174249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M</w:t>
      </w:r>
      <w:r w:rsidRPr="00C04061">
        <w:t>onitor</w:t>
      </w:r>
      <w:r>
        <w:t>ing</w:t>
      </w:r>
      <w:r w:rsidRPr="00C04061">
        <w:t xml:space="preserve"> activities and </w:t>
      </w:r>
      <w:bookmarkEnd w:id="97"/>
      <w:r w:rsidRPr="00C04061">
        <w:t>projects</w:t>
      </w:r>
      <w:bookmarkEnd w:id="98"/>
      <w:bookmarkEnd w:id="99"/>
    </w:p>
    <w:p w14:paraId="7E6CDA50" w14:textId="03F5EBA0" w:rsidR="002F56D7" w:rsidRPr="006B4731" w:rsidRDefault="002F56D7" w:rsidP="006905EE">
      <w:pPr>
        <w:pStyle w:val="ListBullet"/>
        <w:widowControl w:val="0"/>
        <w:numPr>
          <w:ilvl w:val="0"/>
          <w:numId w:val="0"/>
        </w:numPr>
        <w:spacing w:after="120"/>
        <w:rPr>
          <w:szCs w:val="20"/>
        </w:rPr>
      </w:pPr>
      <w:r>
        <w:rPr>
          <w:szCs w:val="20"/>
        </w:rPr>
        <w:t xml:space="preserve">Reporting activities will be managed by </w:t>
      </w:r>
      <w:r w:rsidR="008454C4">
        <w:rPr>
          <w:szCs w:val="20"/>
        </w:rPr>
        <w:t xml:space="preserve">the department on behalf of </w:t>
      </w:r>
      <w:r>
        <w:rPr>
          <w:szCs w:val="20"/>
        </w:rPr>
        <w:t>Defence. Report</w:t>
      </w:r>
      <w:r w:rsidRPr="006B4731">
        <w:rPr>
          <w:szCs w:val="20"/>
        </w:rPr>
        <w:t xml:space="preserve">s must be submitted </w:t>
      </w:r>
      <w:r>
        <w:rPr>
          <w:szCs w:val="20"/>
        </w:rPr>
        <w:t xml:space="preserve">to </w:t>
      </w:r>
      <w:r w:rsidR="008454C4">
        <w:rPr>
          <w:szCs w:val="20"/>
        </w:rPr>
        <w:t xml:space="preserve">the department </w:t>
      </w:r>
      <w:r w:rsidRPr="006B4731">
        <w:rPr>
          <w:szCs w:val="20"/>
        </w:rPr>
        <w:t xml:space="preserve">in line with the </w:t>
      </w:r>
      <w:r>
        <w:rPr>
          <w:szCs w:val="20"/>
        </w:rPr>
        <w:t>grant</w:t>
      </w:r>
      <w:hyperlink r:id="rId26" w:history="1">
        <w:r w:rsidRPr="00D57C7F">
          <w:rPr>
            <w:szCs w:val="20"/>
          </w:rPr>
          <w:t xml:space="preserve"> agreem</w:t>
        </w:r>
        <w:r w:rsidRPr="006B4731">
          <w:rPr>
            <w:szCs w:val="20"/>
          </w:rPr>
          <w:t>ent</w:t>
        </w:r>
      </w:hyperlink>
      <w:r w:rsidRPr="006B4731">
        <w:rPr>
          <w:szCs w:val="20"/>
        </w:rPr>
        <w:t xml:space="preserve">. Sample templates for these reports will be provided as appendices in the </w:t>
      </w:r>
      <w:r>
        <w:rPr>
          <w:szCs w:val="20"/>
        </w:rPr>
        <w:t>grant</w:t>
      </w:r>
      <w:r w:rsidRPr="00D57C7F">
        <w:rPr>
          <w:szCs w:val="20"/>
        </w:rPr>
        <w:t xml:space="preserve"> agreement</w:t>
      </w:r>
      <w:r w:rsidRPr="006B4731">
        <w:rPr>
          <w:szCs w:val="20"/>
        </w:rPr>
        <w:t xml:space="preserve">. They </w:t>
      </w:r>
      <w:r>
        <w:rPr>
          <w:szCs w:val="20"/>
        </w:rPr>
        <w:t>can</w:t>
      </w:r>
      <w:r w:rsidRPr="006B4731">
        <w:rPr>
          <w:szCs w:val="20"/>
        </w:rPr>
        <w:t xml:space="preserve"> also be downloaded from </w:t>
      </w:r>
      <w:hyperlink r:id="rId27" w:history="1">
        <w:r w:rsidRPr="00890B10">
          <w:rPr>
            <w:rStyle w:val="Hyperlink"/>
            <w:szCs w:val="20"/>
          </w:rPr>
          <w:t>business.gov.au</w:t>
        </w:r>
      </w:hyperlink>
      <w:r w:rsidRPr="006B4731">
        <w:rPr>
          <w:szCs w:val="20"/>
        </w:rPr>
        <w:t xml:space="preserve">. </w:t>
      </w:r>
      <w:r>
        <w:rPr>
          <w:szCs w:val="20"/>
        </w:rPr>
        <w:t>D</w:t>
      </w:r>
      <w:r>
        <w:t>efence</w:t>
      </w:r>
      <w:r>
        <w:rPr>
          <w:szCs w:val="20"/>
        </w:rPr>
        <w:t xml:space="preserve"> </w:t>
      </w:r>
      <w:r w:rsidR="00CB038F">
        <w:rPr>
          <w:szCs w:val="20"/>
        </w:rPr>
        <w:t>CRC</w:t>
      </w:r>
      <w:r w:rsidR="00C36136" w:rsidRPr="006B4731">
        <w:rPr>
          <w:szCs w:val="20"/>
        </w:rPr>
        <w:t>s</w:t>
      </w:r>
      <w:r w:rsidRPr="006B4731">
        <w:rPr>
          <w:szCs w:val="20"/>
        </w:rPr>
        <w:t xml:space="preserve"> will be reminded of reporting obligations before a report is due.</w:t>
      </w:r>
    </w:p>
    <w:p w14:paraId="310037F5" w14:textId="77777777" w:rsidR="002F56D7" w:rsidRPr="006B4731" w:rsidRDefault="002F56D7" w:rsidP="006905EE">
      <w:pPr>
        <w:widowControl w:val="0"/>
        <w:rPr>
          <w:szCs w:val="20"/>
        </w:rPr>
      </w:pPr>
      <w:r w:rsidRPr="006B4731">
        <w:rPr>
          <w:szCs w:val="20"/>
        </w:rPr>
        <w:t xml:space="preserve">The progress of </w:t>
      </w:r>
      <w:r w:rsidRPr="00D57C7F">
        <w:rPr>
          <w:szCs w:val="20"/>
        </w:rPr>
        <w:t xml:space="preserve">eligible activities </w:t>
      </w:r>
      <w:r w:rsidRPr="006B4731">
        <w:rPr>
          <w:szCs w:val="20"/>
        </w:rPr>
        <w:t xml:space="preserve">will be monitored by assessing reports submitted and site visits may be conducted to confirm details of the reports, if necessary. Occasionally further information </w:t>
      </w:r>
      <w:r>
        <w:rPr>
          <w:szCs w:val="20"/>
        </w:rPr>
        <w:t xml:space="preserve">may be </w:t>
      </w:r>
      <w:r w:rsidRPr="006B4731">
        <w:rPr>
          <w:szCs w:val="20"/>
        </w:rPr>
        <w:t>sought or an independent audit of claims and payments requested.</w:t>
      </w:r>
    </w:p>
    <w:p w14:paraId="706F8672" w14:textId="77777777" w:rsidR="002F56D7" w:rsidRPr="00C04061" w:rsidRDefault="002F56D7" w:rsidP="007B43D4">
      <w:pPr>
        <w:pStyle w:val="Heading3"/>
      </w:pPr>
      <w:bookmarkStart w:id="100" w:name="_Toc468980142"/>
      <w:bookmarkStart w:id="101" w:name="_Toc479280115"/>
      <w:bookmarkStart w:id="102" w:name="_Toc481742498"/>
      <w:r w:rsidRPr="00C04061">
        <w:t>Quarterly reports</w:t>
      </w:r>
      <w:bookmarkEnd w:id="100"/>
      <w:bookmarkEnd w:id="101"/>
      <w:bookmarkEnd w:id="102"/>
    </w:p>
    <w:p w14:paraId="0185B875" w14:textId="77777777" w:rsidR="002F56D7" w:rsidRPr="00D57C7F" w:rsidRDefault="002F56D7" w:rsidP="006905EE">
      <w:pPr>
        <w:widowControl w:val="0"/>
        <w:rPr>
          <w:szCs w:val="20"/>
        </w:rPr>
      </w:pPr>
      <w:r w:rsidRPr="00D57C7F">
        <w:rPr>
          <w:szCs w:val="20"/>
        </w:rPr>
        <w:t>Quarterly reports must:</w:t>
      </w:r>
    </w:p>
    <w:p w14:paraId="0202097E" w14:textId="77777777" w:rsidR="002F56D7" w:rsidRDefault="002F56D7" w:rsidP="00BC4C2F">
      <w:pPr>
        <w:pStyle w:val="ListBullet"/>
        <w:widowControl w:val="0"/>
        <w:numPr>
          <w:ilvl w:val="0"/>
          <w:numId w:val="15"/>
        </w:numPr>
        <w:spacing w:after="120"/>
        <w:ind w:left="360"/>
        <w:rPr>
          <w:szCs w:val="20"/>
        </w:rPr>
      </w:pPr>
      <w:r w:rsidRPr="00D57C7F">
        <w:rPr>
          <w:szCs w:val="20"/>
        </w:rPr>
        <w:t xml:space="preserve">include evidence of progress towards </w:t>
      </w:r>
      <w:r>
        <w:rPr>
          <w:szCs w:val="20"/>
        </w:rPr>
        <w:t xml:space="preserve">meeting </w:t>
      </w:r>
      <w:r w:rsidR="00B55C02">
        <w:rPr>
          <w:szCs w:val="20"/>
        </w:rPr>
        <w:t xml:space="preserve">the </w:t>
      </w:r>
      <w:r>
        <w:rPr>
          <w:szCs w:val="20"/>
        </w:rPr>
        <w:t xml:space="preserve">goals and objectives </w:t>
      </w:r>
    </w:p>
    <w:p w14:paraId="2332E7F7" w14:textId="77777777" w:rsidR="002F56D7" w:rsidRDefault="002F56D7" w:rsidP="00BC4C2F">
      <w:pPr>
        <w:pStyle w:val="ListBullet"/>
        <w:widowControl w:val="0"/>
        <w:numPr>
          <w:ilvl w:val="0"/>
          <w:numId w:val="15"/>
        </w:numPr>
        <w:spacing w:after="120"/>
        <w:ind w:left="360"/>
        <w:rPr>
          <w:szCs w:val="20"/>
        </w:rPr>
      </w:pPr>
      <w:r>
        <w:rPr>
          <w:szCs w:val="20"/>
        </w:rPr>
        <w:t>include evidence of meeting grant agreement</w:t>
      </w:r>
      <w:r w:rsidR="00BF04A1">
        <w:rPr>
          <w:szCs w:val="20"/>
        </w:rPr>
        <w:t xml:space="preserve"> deliverables and</w:t>
      </w:r>
      <w:r>
        <w:rPr>
          <w:szCs w:val="20"/>
        </w:rPr>
        <w:t xml:space="preserve"> milestones</w:t>
      </w:r>
      <w:r w:rsidR="00BF04A1">
        <w:rPr>
          <w:szCs w:val="20"/>
        </w:rPr>
        <w:t>,</w:t>
      </w:r>
      <w:r>
        <w:rPr>
          <w:szCs w:val="20"/>
        </w:rPr>
        <w:t xml:space="preserve"> and progress of projects </w:t>
      </w:r>
    </w:p>
    <w:p w14:paraId="72F9AEC0" w14:textId="77777777" w:rsidR="002F56D7" w:rsidRDefault="002F56D7" w:rsidP="00BC4C2F">
      <w:pPr>
        <w:pStyle w:val="ListBullet"/>
        <w:widowControl w:val="0"/>
        <w:numPr>
          <w:ilvl w:val="0"/>
          <w:numId w:val="15"/>
        </w:numPr>
        <w:spacing w:after="120"/>
        <w:ind w:left="360"/>
        <w:rPr>
          <w:szCs w:val="20"/>
        </w:rPr>
      </w:pPr>
      <w:r w:rsidRPr="00D57C7F">
        <w:rPr>
          <w:szCs w:val="20"/>
        </w:rPr>
        <w:t>show the eligible expenditure incurred to date</w:t>
      </w:r>
      <w:r>
        <w:rPr>
          <w:szCs w:val="20"/>
        </w:rPr>
        <w:t xml:space="preserve"> and forecast for the next quarter</w:t>
      </w:r>
    </w:p>
    <w:p w14:paraId="6FB20042" w14:textId="77777777" w:rsidR="002F56D7" w:rsidRDefault="002F56D7" w:rsidP="00BC4C2F">
      <w:pPr>
        <w:pStyle w:val="ListBullet"/>
        <w:widowControl w:val="0"/>
        <w:numPr>
          <w:ilvl w:val="0"/>
          <w:numId w:val="15"/>
        </w:numPr>
        <w:spacing w:after="120"/>
        <w:ind w:left="360"/>
        <w:rPr>
          <w:szCs w:val="20"/>
        </w:rPr>
      </w:pPr>
      <w:r w:rsidRPr="00D57C7F">
        <w:rPr>
          <w:szCs w:val="20"/>
        </w:rPr>
        <w:t xml:space="preserve">identify any contributions of participants directly related to activities </w:t>
      </w:r>
      <w:r>
        <w:rPr>
          <w:szCs w:val="20"/>
        </w:rPr>
        <w:t>and</w:t>
      </w:r>
    </w:p>
    <w:p w14:paraId="1AC0D9FE" w14:textId="77777777" w:rsidR="002F56D7" w:rsidRDefault="002F56D7" w:rsidP="00BC4C2F">
      <w:pPr>
        <w:pStyle w:val="ListBullet"/>
        <w:widowControl w:val="0"/>
        <w:numPr>
          <w:ilvl w:val="0"/>
          <w:numId w:val="15"/>
        </w:numPr>
        <w:spacing w:after="120"/>
        <w:ind w:left="360"/>
        <w:rPr>
          <w:szCs w:val="20"/>
        </w:rPr>
      </w:pPr>
      <w:proofErr w:type="gramStart"/>
      <w:r w:rsidRPr="00D57C7F">
        <w:rPr>
          <w:szCs w:val="20"/>
        </w:rPr>
        <w:t>be</w:t>
      </w:r>
      <w:proofErr w:type="gramEnd"/>
      <w:r w:rsidRPr="00D57C7F">
        <w:rPr>
          <w:szCs w:val="20"/>
        </w:rPr>
        <w:t xml:space="preserve"> submitted by the report due date.</w:t>
      </w:r>
    </w:p>
    <w:p w14:paraId="73779C0B" w14:textId="77777777" w:rsidR="002F56D7" w:rsidRPr="00D57C7F" w:rsidRDefault="002F56D7" w:rsidP="006905EE">
      <w:pPr>
        <w:widowControl w:val="0"/>
        <w:rPr>
          <w:szCs w:val="20"/>
        </w:rPr>
      </w:pPr>
      <w:r w:rsidRPr="00D57C7F">
        <w:rPr>
          <w:szCs w:val="20"/>
        </w:rPr>
        <w:t xml:space="preserve">Payments will only be made when satisfactory progress reports have been received. </w:t>
      </w:r>
    </w:p>
    <w:p w14:paraId="4EAA49BB" w14:textId="77777777" w:rsidR="002F56D7" w:rsidRPr="00D57C7F" w:rsidRDefault="00BF04A1" w:rsidP="006905EE">
      <w:pPr>
        <w:widowControl w:val="0"/>
        <w:rPr>
          <w:szCs w:val="20"/>
        </w:rPr>
      </w:pPr>
      <w:r>
        <w:rPr>
          <w:szCs w:val="20"/>
        </w:rPr>
        <w:t xml:space="preserve">A </w:t>
      </w:r>
      <w:r w:rsidR="002F56D7">
        <w:rPr>
          <w:szCs w:val="20"/>
        </w:rPr>
        <w:t>D</w:t>
      </w:r>
      <w:r w:rsidR="002F56D7">
        <w:t>efence</w:t>
      </w:r>
      <w:r w:rsidR="002F56D7">
        <w:rPr>
          <w:szCs w:val="20"/>
        </w:rPr>
        <w:t xml:space="preserve"> </w:t>
      </w:r>
      <w:r w:rsidR="00CB038F">
        <w:rPr>
          <w:szCs w:val="20"/>
        </w:rPr>
        <w:t>CRC</w:t>
      </w:r>
      <w:r w:rsidR="002F56D7" w:rsidRPr="00D57C7F">
        <w:rPr>
          <w:szCs w:val="20"/>
        </w:rPr>
        <w:t xml:space="preserve"> must discuss any reporting delays with </w:t>
      </w:r>
      <w:r w:rsidR="008454C4">
        <w:rPr>
          <w:szCs w:val="20"/>
        </w:rPr>
        <w:t xml:space="preserve">the department </w:t>
      </w:r>
      <w:r w:rsidR="002F56D7" w:rsidRPr="00D57C7F">
        <w:rPr>
          <w:szCs w:val="20"/>
        </w:rPr>
        <w:t xml:space="preserve">as soon as it becomes aware of them. </w:t>
      </w:r>
    </w:p>
    <w:p w14:paraId="75DB6EF6" w14:textId="77777777" w:rsidR="002F56D7" w:rsidRDefault="002F56D7" w:rsidP="007B43D4">
      <w:pPr>
        <w:pStyle w:val="Heading3"/>
      </w:pPr>
      <w:bookmarkStart w:id="103" w:name="_Toc479280116"/>
      <w:bookmarkStart w:id="104" w:name="_Toc481742499"/>
      <w:bookmarkStart w:id="105" w:name="_Toc468980143"/>
      <w:r>
        <w:t>Annual report</w:t>
      </w:r>
      <w:bookmarkEnd w:id="103"/>
      <w:bookmarkEnd w:id="104"/>
      <w:r>
        <w:t xml:space="preserve"> </w:t>
      </w:r>
    </w:p>
    <w:p w14:paraId="7E3CC002" w14:textId="77777777" w:rsidR="002F56D7" w:rsidRDefault="002F56D7" w:rsidP="00925E84">
      <w:r>
        <w:t xml:space="preserve">Defence </w:t>
      </w:r>
      <w:r w:rsidR="00CB038F">
        <w:t>CRC</w:t>
      </w:r>
      <w:r w:rsidR="00CB0D0A">
        <w:t>s</w:t>
      </w:r>
      <w:r>
        <w:t xml:space="preserve"> will produce an annual report every financial year. </w:t>
      </w:r>
    </w:p>
    <w:p w14:paraId="7B9F1B9D" w14:textId="77777777" w:rsidR="002F56D7" w:rsidRPr="001A24FB" w:rsidRDefault="002F56D7" w:rsidP="00925E84">
      <w:r>
        <w:t>The annual r</w:t>
      </w:r>
      <w:r w:rsidRPr="001A24FB">
        <w:t xml:space="preserve">eport </w:t>
      </w:r>
      <w:r>
        <w:t xml:space="preserve">must give an account of the Defence </w:t>
      </w:r>
      <w:r w:rsidR="00CB038F">
        <w:t>CRC</w:t>
      </w:r>
      <w:r w:rsidR="00C36136">
        <w:t>’s</w:t>
      </w:r>
      <w:r>
        <w:t xml:space="preserve"> </w:t>
      </w:r>
      <w:r w:rsidRPr="001A24FB">
        <w:t>activities</w:t>
      </w:r>
      <w:r>
        <w:t xml:space="preserve"> and its </w:t>
      </w:r>
      <w:r w:rsidRPr="001A24FB">
        <w:t>financial performance</w:t>
      </w:r>
      <w:r>
        <w:t xml:space="preserve"> throughout the preceding year</w:t>
      </w:r>
      <w:r w:rsidRPr="001A24FB">
        <w:t xml:space="preserve">. </w:t>
      </w:r>
    </w:p>
    <w:p w14:paraId="21F33EDD" w14:textId="073D3CE6" w:rsidR="002F56D7" w:rsidRPr="00D57C7F" w:rsidRDefault="002F56D7" w:rsidP="007B43D4">
      <w:pPr>
        <w:pStyle w:val="Heading3"/>
      </w:pPr>
      <w:bookmarkStart w:id="106" w:name="_Toc479280117"/>
      <w:bookmarkStart w:id="107" w:name="_Toc481742500"/>
      <w:r w:rsidRPr="00D57C7F">
        <w:t>Final report</w:t>
      </w:r>
      <w:bookmarkEnd w:id="105"/>
      <w:bookmarkEnd w:id="106"/>
      <w:bookmarkEnd w:id="107"/>
    </w:p>
    <w:p w14:paraId="0BBF5C43" w14:textId="77777777" w:rsidR="002F56D7" w:rsidRPr="00D57C7F" w:rsidRDefault="002F56D7" w:rsidP="006905EE">
      <w:pPr>
        <w:widowControl w:val="0"/>
        <w:rPr>
          <w:szCs w:val="20"/>
        </w:rPr>
      </w:pPr>
      <w:r w:rsidRPr="00D57C7F">
        <w:rPr>
          <w:szCs w:val="20"/>
        </w:rPr>
        <w:t xml:space="preserve">When </w:t>
      </w:r>
      <w:r>
        <w:rPr>
          <w:szCs w:val="20"/>
        </w:rPr>
        <w:t>a</w:t>
      </w:r>
      <w:r w:rsidRPr="00D57C7F">
        <w:rPr>
          <w:szCs w:val="20"/>
        </w:rPr>
        <w:t xml:space="preserve"> </w:t>
      </w:r>
      <w:r>
        <w:rPr>
          <w:szCs w:val="20"/>
        </w:rPr>
        <w:t>D</w:t>
      </w:r>
      <w:r>
        <w:t>efence</w:t>
      </w:r>
      <w:r>
        <w:rPr>
          <w:szCs w:val="20"/>
        </w:rPr>
        <w:t xml:space="preserve"> </w:t>
      </w:r>
      <w:r w:rsidR="00CB038F">
        <w:rPr>
          <w:szCs w:val="20"/>
        </w:rPr>
        <w:t>CRC</w:t>
      </w:r>
      <w:r w:rsidR="00C36136" w:rsidRPr="00D57C7F">
        <w:rPr>
          <w:szCs w:val="20"/>
        </w:rPr>
        <w:t>’s</w:t>
      </w:r>
      <w:r w:rsidRPr="00D57C7F">
        <w:rPr>
          <w:szCs w:val="20"/>
        </w:rPr>
        <w:t xml:space="preserve"> funding term is completed, a final report must be submitted</w:t>
      </w:r>
      <w:r>
        <w:rPr>
          <w:szCs w:val="20"/>
        </w:rPr>
        <w:t xml:space="preserve"> to </w:t>
      </w:r>
      <w:r w:rsidR="001356FC">
        <w:rPr>
          <w:szCs w:val="20"/>
        </w:rPr>
        <w:t>the department.</w:t>
      </w:r>
    </w:p>
    <w:p w14:paraId="47431DC1" w14:textId="77777777" w:rsidR="002F56D7" w:rsidRPr="00D57C7F" w:rsidRDefault="002F56D7" w:rsidP="006905EE">
      <w:pPr>
        <w:widowControl w:val="0"/>
        <w:rPr>
          <w:szCs w:val="20"/>
        </w:rPr>
      </w:pPr>
      <w:r w:rsidRPr="00D57C7F">
        <w:rPr>
          <w:szCs w:val="20"/>
        </w:rPr>
        <w:t>Final reports must:</w:t>
      </w:r>
    </w:p>
    <w:p w14:paraId="74D93D6B" w14:textId="77777777" w:rsidR="002F56D7" w:rsidRPr="00F316EC" w:rsidRDefault="002F56D7" w:rsidP="00F316EC">
      <w:pPr>
        <w:pStyle w:val="ListBullet"/>
        <w:widowControl w:val="0"/>
        <w:numPr>
          <w:ilvl w:val="0"/>
          <w:numId w:val="15"/>
        </w:numPr>
        <w:spacing w:after="120"/>
        <w:ind w:left="360"/>
        <w:rPr>
          <w:sz w:val="24"/>
        </w:rPr>
      </w:pPr>
      <w:r w:rsidRPr="00D57C7F">
        <w:rPr>
          <w:szCs w:val="20"/>
        </w:rPr>
        <w:t xml:space="preserve">include the agreed evidence as specified in the </w:t>
      </w:r>
      <w:r>
        <w:rPr>
          <w:szCs w:val="20"/>
        </w:rPr>
        <w:t>grant</w:t>
      </w:r>
      <w:r w:rsidRPr="00D57C7F">
        <w:rPr>
          <w:szCs w:val="20"/>
        </w:rPr>
        <w:t xml:space="preserve"> agreement</w:t>
      </w:r>
      <w:r w:rsidR="00F316EC">
        <w:rPr>
          <w:szCs w:val="20"/>
        </w:rPr>
        <w:t xml:space="preserve"> </w:t>
      </w:r>
      <w:r w:rsidRPr="00F316EC">
        <w:rPr>
          <w:szCs w:val="20"/>
        </w:rPr>
        <w:t>and</w:t>
      </w:r>
    </w:p>
    <w:p w14:paraId="4D161693" w14:textId="77777777" w:rsidR="002F56D7" w:rsidRDefault="002F56D7" w:rsidP="00BC4C2F">
      <w:pPr>
        <w:pStyle w:val="ListBullet"/>
        <w:widowControl w:val="0"/>
        <w:numPr>
          <w:ilvl w:val="0"/>
          <w:numId w:val="15"/>
        </w:numPr>
        <w:spacing w:after="120"/>
        <w:ind w:left="360"/>
        <w:rPr>
          <w:szCs w:val="20"/>
        </w:rPr>
      </w:pPr>
      <w:proofErr w:type="gramStart"/>
      <w:r w:rsidRPr="006B4731">
        <w:rPr>
          <w:szCs w:val="20"/>
        </w:rPr>
        <w:t>be</w:t>
      </w:r>
      <w:proofErr w:type="gramEnd"/>
      <w:r w:rsidRPr="006B4731">
        <w:rPr>
          <w:szCs w:val="20"/>
        </w:rPr>
        <w:t xml:space="preserve"> submitted within </w:t>
      </w:r>
      <w:r>
        <w:rPr>
          <w:szCs w:val="20"/>
        </w:rPr>
        <w:t>four months</w:t>
      </w:r>
      <w:r w:rsidRPr="006B4731">
        <w:rPr>
          <w:szCs w:val="20"/>
        </w:rPr>
        <w:t xml:space="preserve"> </w:t>
      </w:r>
      <w:r>
        <w:rPr>
          <w:szCs w:val="20"/>
        </w:rPr>
        <w:t xml:space="preserve">after </w:t>
      </w:r>
      <w:r w:rsidRPr="006B4731">
        <w:rPr>
          <w:szCs w:val="20"/>
        </w:rPr>
        <w:t>the end of the funding term.</w:t>
      </w:r>
    </w:p>
    <w:p w14:paraId="636CE409" w14:textId="77777777" w:rsidR="002F56D7" w:rsidRPr="00C04061" w:rsidRDefault="002F56D7" w:rsidP="007B43D4">
      <w:pPr>
        <w:pStyle w:val="Heading3"/>
      </w:pPr>
      <w:bookmarkStart w:id="108" w:name="_Toc479341022"/>
      <w:bookmarkStart w:id="109" w:name="_Toc479341083"/>
      <w:bookmarkStart w:id="110" w:name="_Toc479096977"/>
      <w:bookmarkStart w:id="111" w:name="_Toc468980144"/>
      <w:bookmarkStart w:id="112" w:name="_Toc479280118"/>
      <w:bookmarkStart w:id="113" w:name="_Toc481742501"/>
      <w:bookmarkEnd w:id="108"/>
      <w:bookmarkEnd w:id="109"/>
      <w:bookmarkEnd w:id="110"/>
      <w:r w:rsidRPr="00C04061">
        <w:t>Ad-hoc report</w:t>
      </w:r>
      <w:r>
        <w:t>s</w:t>
      </w:r>
      <w:bookmarkEnd w:id="111"/>
      <w:bookmarkEnd w:id="112"/>
      <w:bookmarkEnd w:id="113"/>
    </w:p>
    <w:p w14:paraId="637516EB" w14:textId="77777777" w:rsidR="002F56D7" w:rsidRPr="00D57C7F" w:rsidRDefault="002F56D7" w:rsidP="006905EE">
      <w:pPr>
        <w:widowControl w:val="0"/>
        <w:rPr>
          <w:rFonts w:cs="Arial"/>
          <w:szCs w:val="20"/>
        </w:rPr>
      </w:pPr>
      <w:r>
        <w:rPr>
          <w:rFonts w:cs="Arial"/>
          <w:szCs w:val="20"/>
        </w:rPr>
        <w:t>Defence</w:t>
      </w:r>
      <w:r w:rsidR="008454C4">
        <w:rPr>
          <w:rFonts w:cs="Arial"/>
          <w:szCs w:val="20"/>
        </w:rPr>
        <w:t>, acting through the department,</w:t>
      </w:r>
      <w:r>
        <w:rPr>
          <w:rFonts w:cs="Arial"/>
          <w:szCs w:val="20"/>
        </w:rPr>
        <w:t xml:space="preserve"> </w:t>
      </w:r>
      <w:r w:rsidRPr="00D57C7F">
        <w:rPr>
          <w:rFonts w:cs="Arial"/>
          <w:szCs w:val="20"/>
        </w:rPr>
        <w:t xml:space="preserve">may request ad-hoc reports from </w:t>
      </w:r>
      <w:r>
        <w:rPr>
          <w:rFonts w:cs="Arial"/>
          <w:szCs w:val="20"/>
        </w:rPr>
        <w:t>D</w:t>
      </w:r>
      <w:r>
        <w:t>efence</w:t>
      </w:r>
      <w:r>
        <w:rPr>
          <w:rFonts w:cs="Arial"/>
          <w:szCs w:val="20"/>
        </w:rPr>
        <w:t xml:space="preserve"> </w:t>
      </w:r>
      <w:r w:rsidR="00CB038F">
        <w:rPr>
          <w:rFonts w:cs="Arial"/>
          <w:szCs w:val="20"/>
        </w:rPr>
        <w:t>CRC</w:t>
      </w:r>
      <w:r w:rsidR="00C36136" w:rsidRPr="00D57C7F">
        <w:rPr>
          <w:rFonts w:cs="Arial"/>
          <w:szCs w:val="20"/>
        </w:rPr>
        <w:t>s</w:t>
      </w:r>
      <w:r w:rsidRPr="00D57C7F">
        <w:rPr>
          <w:rFonts w:cs="Arial"/>
          <w:szCs w:val="20"/>
        </w:rPr>
        <w:t>. These reports may be required to provide an update on progress, or any significant delays or difficulties in completing eligible activities or projects.</w:t>
      </w:r>
    </w:p>
    <w:p w14:paraId="1DFD138F" w14:textId="77777777" w:rsidR="002F56D7" w:rsidRPr="00C04061" w:rsidRDefault="002F56D7" w:rsidP="007B43D4">
      <w:pPr>
        <w:pStyle w:val="Heading3"/>
      </w:pPr>
      <w:bookmarkStart w:id="114" w:name="_Toc468980145"/>
      <w:bookmarkStart w:id="115" w:name="_Toc479280119"/>
      <w:bookmarkStart w:id="116" w:name="_Toc481742502"/>
      <w:r w:rsidRPr="00C04061">
        <w:t>Financial report</w:t>
      </w:r>
      <w:bookmarkEnd w:id="114"/>
      <w:bookmarkEnd w:id="115"/>
      <w:bookmarkEnd w:id="116"/>
    </w:p>
    <w:p w14:paraId="10E414CB" w14:textId="77777777" w:rsidR="002F56D7" w:rsidRPr="00D57C7F" w:rsidRDefault="002F56D7" w:rsidP="006905EE">
      <w:pPr>
        <w:widowControl w:val="0"/>
        <w:rPr>
          <w:szCs w:val="20"/>
        </w:rPr>
      </w:pPr>
      <w:r w:rsidRPr="00D57C7F">
        <w:rPr>
          <w:szCs w:val="20"/>
        </w:rPr>
        <w:t xml:space="preserve">An independently audited financial acquittal report will be required with the final report. The </w:t>
      </w:r>
      <w:r w:rsidRPr="00D57C7F">
        <w:rPr>
          <w:szCs w:val="20"/>
        </w:rPr>
        <w:lastRenderedPageBreak/>
        <w:t xml:space="preserve">financial acquittal report will verify that the </w:t>
      </w:r>
      <w:r>
        <w:rPr>
          <w:szCs w:val="20"/>
        </w:rPr>
        <w:t>grant funding</w:t>
      </w:r>
      <w:r w:rsidRPr="00D57C7F">
        <w:rPr>
          <w:szCs w:val="20"/>
        </w:rPr>
        <w:t xml:space="preserve"> w</w:t>
      </w:r>
      <w:r>
        <w:rPr>
          <w:szCs w:val="20"/>
        </w:rPr>
        <w:t>as</w:t>
      </w:r>
      <w:r w:rsidRPr="00D57C7F">
        <w:rPr>
          <w:szCs w:val="20"/>
        </w:rPr>
        <w:t xml:space="preserve"> spent in accordance with the </w:t>
      </w:r>
      <w:r>
        <w:rPr>
          <w:szCs w:val="20"/>
        </w:rPr>
        <w:t>grant</w:t>
      </w:r>
      <w:r w:rsidRPr="00D57C7F">
        <w:rPr>
          <w:szCs w:val="20"/>
        </w:rPr>
        <w:t xml:space="preserve"> agreement. The financial acquittal report template is attached to the sample </w:t>
      </w:r>
      <w:r>
        <w:rPr>
          <w:szCs w:val="20"/>
        </w:rPr>
        <w:t>grant</w:t>
      </w:r>
      <w:r w:rsidRPr="00D57C7F">
        <w:rPr>
          <w:szCs w:val="20"/>
        </w:rPr>
        <w:t xml:space="preserve"> agreement.</w:t>
      </w:r>
    </w:p>
    <w:p w14:paraId="18FE59EF" w14:textId="77777777" w:rsidR="002F56D7" w:rsidRPr="00C04061" w:rsidRDefault="002F56D7" w:rsidP="007B43D4">
      <w:pPr>
        <w:pStyle w:val="Heading3"/>
      </w:pPr>
      <w:bookmarkStart w:id="117" w:name="_Toc468980146"/>
      <w:bookmarkStart w:id="118" w:name="_Toc479280120"/>
      <w:bookmarkStart w:id="119" w:name="_Toc481742503"/>
      <w:bookmarkStart w:id="120" w:name="_Toc383003276"/>
      <w:r w:rsidRPr="00C04061">
        <w:t>Compliance visits</w:t>
      </w:r>
      <w:bookmarkEnd w:id="117"/>
      <w:bookmarkEnd w:id="118"/>
      <w:bookmarkEnd w:id="119"/>
    </w:p>
    <w:p w14:paraId="70CCE36A" w14:textId="77777777" w:rsidR="002F56D7" w:rsidRPr="006B4731" w:rsidRDefault="008454C4" w:rsidP="006905EE">
      <w:pPr>
        <w:widowControl w:val="0"/>
        <w:rPr>
          <w:szCs w:val="20"/>
        </w:rPr>
      </w:pPr>
      <w:r>
        <w:rPr>
          <w:szCs w:val="20"/>
        </w:rPr>
        <w:t xml:space="preserve">The department </w:t>
      </w:r>
      <w:r w:rsidR="002F56D7" w:rsidRPr="006B4731">
        <w:rPr>
          <w:szCs w:val="20"/>
        </w:rPr>
        <w:t xml:space="preserve">may visit </w:t>
      </w:r>
      <w:r w:rsidR="002F56D7">
        <w:rPr>
          <w:szCs w:val="20"/>
        </w:rPr>
        <w:t>a</w:t>
      </w:r>
      <w:r w:rsidR="002F56D7" w:rsidRPr="006B4731">
        <w:rPr>
          <w:szCs w:val="20"/>
        </w:rPr>
        <w:t xml:space="preserve"> </w:t>
      </w:r>
      <w:r w:rsidR="002F56D7">
        <w:rPr>
          <w:szCs w:val="20"/>
        </w:rPr>
        <w:t>D</w:t>
      </w:r>
      <w:r w:rsidR="002F56D7">
        <w:t>efence</w:t>
      </w:r>
      <w:r w:rsidR="002F56D7">
        <w:rPr>
          <w:szCs w:val="20"/>
        </w:rPr>
        <w:t xml:space="preserve"> CRC </w:t>
      </w:r>
      <w:r w:rsidR="002F56D7" w:rsidRPr="006B4731">
        <w:rPr>
          <w:szCs w:val="20"/>
        </w:rPr>
        <w:t xml:space="preserve">during the term of a </w:t>
      </w:r>
      <w:r w:rsidR="002F56D7">
        <w:rPr>
          <w:szCs w:val="20"/>
        </w:rPr>
        <w:t>grant agreement</w:t>
      </w:r>
      <w:r w:rsidR="002F56D7" w:rsidRPr="006B4731">
        <w:rPr>
          <w:szCs w:val="20"/>
        </w:rPr>
        <w:t xml:space="preserve"> to review compliance with the </w:t>
      </w:r>
      <w:r w:rsidR="002F56D7">
        <w:rPr>
          <w:szCs w:val="20"/>
        </w:rPr>
        <w:t>grant</w:t>
      </w:r>
      <w:r w:rsidR="002F56D7" w:rsidRPr="006B4731">
        <w:rPr>
          <w:szCs w:val="20"/>
        </w:rPr>
        <w:t xml:space="preserve"> agreement. </w:t>
      </w:r>
      <w:r>
        <w:rPr>
          <w:szCs w:val="20"/>
        </w:rPr>
        <w:t xml:space="preserve">The department </w:t>
      </w:r>
      <w:r w:rsidR="002F56D7" w:rsidRPr="006B4731">
        <w:rPr>
          <w:szCs w:val="20"/>
        </w:rPr>
        <w:t xml:space="preserve">may also inspect the records required to be kept under the </w:t>
      </w:r>
      <w:r w:rsidR="002F56D7">
        <w:rPr>
          <w:szCs w:val="20"/>
        </w:rPr>
        <w:t>grant</w:t>
      </w:r>
      <w:r w:rsidR="002F56D7" w:rsidRPr="006B4731">
        <w:rPr>
          <w:szCs w:val="20"/>
        </w:rPr>
        <w:t xml:space="preserve"> agreement. Reasonable notice of any compliance visit will be provided to the </w:t>
      </w:r>
      <w:r w:rsidR="002F56D7">
        <w:rPr>
          <w:szCs w:val="20"/>
        </w:rPr>
        <w:t>D</w:t>
      </w:r>
      <w:r w:rsidR="002F56D7">
        <w:t>efence</w:t>
      </w:r>
      <w:r w:rsidR="002F56D7">
        <w:rPr>
          <w:szCs w:val="20"/>
        </w:rPr>
        <w:t xml:space="preserve"> CRC</w:t>
      </w:r>
      <w:r w:rsidR="002F56D7" w:rsidRPr="006B4731">
        <w:rPr>
          <w:szCs w:val="20"/>
        </w:rPr>
        <w:t>.</w:t>
      </w:r>
    </w:p>
    <w:p w14:paraId="7F3D3F2F" w14:textId="234A3145" w:rsidR="002F56D7" w:rsidRPr="00C04061" w:rsidRDefault="002F56D7" w:rsidP="007B43D4">
      <w:pPr>
        <w:pStyle w:val="Heading3"/>
      </w:pPr>
      <w:bookmarkStart w:id="121" w:name="_Toc468980147"/>
      <w:bookmarkStart w:id="122" w:name="_Toc479280121"/>
      <w:bookmarkStart w:id="123" w:name="_Toc481742504"/>
      <w:r w:rsidRPr="00C04061">
        <w:t>Variations</w:t>
      </w:r>
      <w:bookmarkEnd w:id="120"/>
      <w:bookmarkEnd w:id="121"/>
      <w:bookmarkEnd w:id="122"/>
      <w:bookmarkEnd w:id="123"/>
    </w:p>
    <w:p w14:paraId="6BADDAA5" w14:textId="77777777" w:rsidR="002F56D7" w:rsidRPr="00D57C7F" w:rsidRDefault="002F56D7" w:rsidP="006905EE">
      <w:pPr>
        <w:widowControl w:val="0"/>
        <w:rPr>
          <w:szCs w:val="20"/>
        </w:rPr>
      </w:pPr>
      <w:r w:rsidRPr="00D57C7F">
        <w:rPr>
          <w:szCs w:val="20"/>
        </w:rPr>
        <w:t xml:space="preserve">Unexpected events may affect progress or a </w:t>
      </w:r>
      <w:r>
        <w:rPr>
          <w:szCs w:val="20"/>
        </w:rPr>
        <w:t>D</w:t>
      </w:r>
      <w:r>
        <w:t>efence</w:t>
      </w:r>
      <w:r>
        <w:rPr>
          <w:szCs w:val="20"/>
        </w:rPr>
        <w:t xml:space="preserve"> CRC</w:t>
      </w:r>
      <w:r w:rsidRPr="00D57C7F">
        <w:rPr>
          <w:szCs w:val="20"/>
        </w:rPr>
        <w:t xml:space="preserve"> may want to respond to new opportunities related to its </w:t>
      </w:r>
      <w:r w:rsidR="002E08C5">
        <w:rPr>
          <w:szCs w:val="20"/>
        </w:rPr>
        <w:t>NGTF</w:t>
      </w:r>
      <w:r w:rsidR="002E08C5" w:rsidRPr="00D57C7F">
        <w:rPr>
          <w:szCs w:val="20"/>
        </w:rPr>
        <w:t xml:space="preserve"> </w:t>
      </w:r>
      <w:r w:rsidRPr="00D57C7F">
        <w:rPr>
          <w:szCs w:val="20"/>
        </w:rPr>
        <w:t xml:space="preserve">priorities. In these circumstances, a variation to </w:t>
      </w:r>
      <w:r>
        <w:rPr>
          <w:szCs w:val="20"/>
        </w:rPr>
        <w:t>the</w:t>
      </w:r>
      <w:r w:rsidRPr="00D57C7F">
        <w:rPr>
          <w:szCs w:val="20"/>
        </w:rPr>
        <w:t xml:space="preserve"> </w:t>
      </w:r>
      <w:r>
        <w:rPr>
          <w:szCs w:val="20"/>
        </w:rPr>
        <w:t>grant</w:t>
      </w:r>
      <w:r w:rsidRPr="006F5C26">
        <w:rPr>
          <w:szCs w:val="20"/>
        </w:rPr>
        <w:t xml:space="preserve"> agreement</w:t>
      </w:r>
      <w:r w:rsidRPr="00D57C7F">
        <w:rPr>
          <w:szCs w:val="20"/>
        </w:rPr>
        <w:t xml:space="preserve"> can be requested, including:</w:t>
      </w:r>
    </w:p>
    <w:p w14:paraId="07A9CD6D" w14:textId="77777777" w:rsidR="002F56D7" w:rsidRDefault="002F56D7" w:rsidP="00BC4C2F">
      <w:pPr>
        <w:pStyle w:val="ListBullet"/>
        <w:numPr>
          <w:ilvl w:val="0"/>
          <w:numId w:val="13"/>
        </w:numPr>
        <w:ind w:left="360"/>
        <w:rPr>
          <w:szCs w:val="20"/>
        </w:rPr>
      </w:pPr>
      <w:r>
        <w:rPr>
          <w:szCs w:val="20"/>
        </w:rPr>
        <w:t>changing the grant funding</w:t>
      </w:r>
    </w:p>
    <w:p w14:paraId="183A8E37" w14:textId="77777777" w:rsidR="002F56D7" w:rsidRDefault="002F56D7" w:rsidP="00BC4C2F">
      <w:pPr>
        <w:pStyle w:val="ListBullet"/>
        <w:numPr>
          <w:ilvl w:val="0"/>
          <w:numId w:val="13"/>
        </w:numPr>
        <w:ind w:left="360"/>
        <w:rPr>
          <w:szCs w:val="20"/>
        </w:rPr>
      </w:pPr>
      <w:r>
        <w:rPr>
          <w:szCs w:val="20"/>
        </w:rPr>
        <w:t>changing milestones</w:t>
      </w:r>
    </w:p>
    <w:p w14:paraId="196E8FA0" w14:textId="77777777" w:rsidR="002F56D7" w:rsidRDefault="002F56D7" w:rsidP="00BC4C2F">
      <w:pPr>
        <w:pStyle w:val="ListBullet"/>
        <w:numPr>
          <w:ilvl w:val="0"/>
          <w:numId w:val="13"/>
        </w:numPr>
        <w:ind w:left="360"/>
        <w:rPr>
          <w:szCs w:val="20"/>
        </w:rPr>
      </w:pPr>
      <w:r>
        <w:rPr>
          <w:szCs w:val="20"/>
        </w:rPr>
        <w:t xml:space="preserve">changing </w:t>
      </w:r>
      <w:r w:rsidRPr="00D57C7F">
        <w:rPr>
          <w:szCs w:val="20"/>
        </w:rPr>
        <w:t>activities</w:t>
      </w:r>
    </w:p>
    <w:p w14:paraId="4188B714" w14:textId="77777777" w:rsidR="002F56D7" w:rsidRDefault="002F56D7" w:rsidP="00BC4C2F">
      <w:pPr>
        <w:pStyle w:val="ListBullet"/>
        <w:widowControl w:val="0"/>
        <w:numPr>
          <w:ilvl w:val="0"/>
          <w:numId w:val="15"/>
        </w:numPr>
        <w:spacing w:after="120"/>
        <w:ind w:left="360"/>
        <w:rPr>
          <w:szCs w:val="20"/>
        </w:rPr>
      </w:pPr>
      <w:r>
        <w:rPr>
          <w:szCs w:val="20"/>
        </w:rPr>
        <w:t xml:space="preserve">changing </w:t>
      </w:r>
      <w:r w:rsidRPr="006B4731">
        <w:rPr>
          <w:szCs w:val="20"/>
        </w:rPr>
        <w:t xml:space="preserve">the </w:t>
      </w:r>
      <w:r>
        <w:rPr>
          <w:szCs w:val="20"/>
        </w:rPr>
        <w:t>goals and objectives or</w:t>
      </w:r>
    </w:p>
    <w:p w14:paraId="34E45ED2" w14:textId="77777777" w:rsidR="002F56D7" w:rsidRPr="002256F1" w:rsidRDefault="002F56D7" w:rsidP="00BC4C2F">
      <w:pPr>
        <w:pStyle w:val="ListBullet"/>
        <w:widowControl w:val="0"/>
        <w:numPr>
          <w:ilvl w:val="0"/>
          <w:numId w:val="15"/>
        </w:numPr>
        <w:spacing w:after="120"/>
        <w:ind w:left="360"/>
        <w:rPr>
          <w:szCs w:val="20"/>
        </w:rPr>
      </w:pPr>
      <w:proofErr w:type="gramStart"/>
      <w:r>
        <w:rPr>
          <w:szCs w:val="20"/>
        </w:rPr>
        <w:t>extending</w:t>
      </w:r>
      <w:proofErr w:type="gramEnd"/>
      <w:r>
        <w:rPr>
          <w:szCs w:val="20"/>
        </w:rPr>
        <w:t xml:space="preserve"> the timeframe for a Defence CRC </w:t>
      </w:r>
      <w:r>
        <w:t xml:space="preserve">but within the </w:t>
      </w:r>
      <w:r w:rsidRPr="00E162FF">
        <w:t xml:space="preserve">maximum </w:t>
      </w:r>
      <w:r>
        <w:t xml:space="preserve">10 </w:t>
      </w:r>
      <w:r w:rsidRPr="00E162FF">
        <w:t>year</w:t>
      </w:r>
      <w:r>
        <w:t xml:space="preserve"> period</w:t>
      </w:r>
      <w:r w:rsidRPr="002256F1">
        <w:rPr>
          <w:szCs w:val="20"/>
        </w:rPr>
        <w:t>.</w:t>
      </w:r>
    </w:p>
    <w:p w14:paraId="38166EFD" w14:textId="77777777" w:rsidR="002F56D7" w:rsidRPr="006B4731" w:rsidRDefault="002F56D7" w:rsidP="006905EE">
      <w:pPr>
        <w:widowControl w:val="0"/>
        <w:rPr>
          <w:szCs w:val="20"/>
        </w:rPr>
      </w:pPr>
      <w:r w:rsidRPr="006B4731">
        <w:rPr>
          <w:szCs w:val="20"/>
        </w:rPr>
        <w:t xml:space="preserve">If </w:t>
      </w:r>
      <w:r>
        <w:rPr>
          <w:szCs w:val="20"/>
        </w:rPr>
        <w:t>a</w:t>
      </w:r>
      <w:r w:rsidRPr="006B4731">
        <w:rPr>
          <w:szCs w:val="20"/>
        </w:rPr>
        <w:t xml:space="preserve"> </w:t>
      </w:r>
      <w:r>
        <w:rPr>
          <w:szCs w:val="20"/>
        </w:rPr>
        <w:t>D</w:t>
      </w:r>
      <w:r>
        <w:t>efence</w:t>
      </w:r>
      <w:r>
        <w:rPr>
          <w:szCs w:val="20"/>
        </w:rPr>
        <w:t xml:space="preserve"> CRC</w:t>
      </w:r>
      <w:r w:rsidRPr="006B4731">
        <w:rPr>
          <w:szCs w:val="20"/>
        </w:rPr>
        <w:t xml:space="preserve"> wants to propose changes to the </w:t>
      </w:r>
      <w:r>
        <w:rPr>
          <w:szCs w:val="20"/>
        </w:rPr>
        <w:t>grant</w:t>
      </w:r>
      <w:r w:rsidRPr="006B4731">
        <w:rPr>
          <w:szCs w:val="20"/>
        </w:rPr>
        <w:t xml:space="preserve"> agreement, it must put them in writing </w:t>
      </w:r>
      <w:r>
        <w:rPr>
          <w:szCs w:val="20"/>
        </w:rPr>
        <w:t xml:space="preserve">at least </w:t>
      </w:r>
      <w:r w:rsidR="00C6100A">
        <w:rPr>
          <w:szCs w:val="20"/>
        </w:rPr>
        <w:t xml:space="preserve">12 </w:t>
      </w:r>
      <w:r>
        <w:rPr>
          <w:szCs w:val="20"/>
        </w:rPr>
        <w:t xml:space="preserve">months </w:t>
      </w:r>
      <w:r w:rsidRPr="006B4731">
        <w:rPr>
          <w:szCs w:val="20"/>
        </w:rPr>
        <w:t xml:space="preserve">before the </w:t>
      </w:r>
      <w:r>
        <w:rPr>
          <w:szCs w:val="20"/>
        </w:rPr>
        <w:t>grant</w:t>
      </w:r>
      <w:r w:rsidRPr="006B4731">
        <w:rPr>
          <w:szCs w:val="20"/>
        </w:rPr>
        <w:t xml:space="preserve"> agreement end date. </w:t>
      </w:r>
      <w:r w:rsidR="008454C4">
        <w:rPr>
          <w:szCs w:val="20"/>
        </w:rPr>
        <w:t xml:space="preserve">The department </w:t>
      </w:r>
      <w:r w:rsidRPr="006B4731">
        <w:rPr>
          <w:szCs w:val="20"/>
        </w:rPr>
        <w:t xml:space="preserve">can provide the </w:t>
      </w:r>
      <w:r>
        <w:rPr>
          <w:szCs w:val="20"/>
        </w:rPr>
        <w:t>D</w:t>
      </w:r>
      <w:r>
        <w:t xml:space="preserve">efence </w:t>
      </w:r>
      <w:r>
        <w:rPr>
          <w:szCs w:val="20"/>
        </w:rPr>
        <w:t xml:space="preserve">CRC </w:t>
      </w:r>
      <w:r w:rsidRPr="006B4731">
        <w:rPr>
          <w:szCs w:val="20"/>
        </w:rPr>
        <w:t>with a variation request template.</w:t>
      </w:r>
    </w:p>
    <w:p w14:paraId="4FACAB70" w14:textId="77777777" w:rsidR="002F56D7" w:rsidRDefault="002F56D7" w:rsidP="006905EE">
      <w:pPr>
        <w:widowControl w:val="0"/>
        <w:rPr>
          <w:szCs w:val="20"/>
        </w:rPr>
      </w:pPr>
      <w:r w:rsidRPr="006B4731">
        <w:rPr>
          <w:szCs w:val="20"/>
        </w:rPr>
        <w:t xml:space="preserve">Variation requests </w:t>
      </w:r>
      <w:r>
        <w:rPr>
          <w:szCs w:val="20"/>
        </w:rPr>
        <w:t xml:space="preserve">related to </w:t>
      </w:r>
      <w:r w:rsidR="00BB5586">
        <w:rPr>
          <w:szCs w:val="20"/>
        </w:rPr>
        <w:t xml:space="preserve">milestones and </w:t>
      </w:r>
      <w:r>
        <w:rPr>
          <w:szCs w:val="20"/>
        </w:rPr>
        <w:t xml:space="preserve">eligible activities </w:t>
      </w:r>
      <w:r w:rsidRPr="006B4731">
        <w:rPr>
          <w:szCs w:val="20"/>
        </w:rPr>
        <w:t>will be considered by Defence</w:t>
      </w:r>
      <w:r w:rsidR="001356FC">
        <w:rPr>
          <w:szCs w:val="20"/>
        </w:rPr>
        <w:t xml:space="preserve"> and the department</w:t>
      </w:r>
      <w:r w:rsidRPr="006B4731">
        <w:rPr>
          <w:szCs w:val="20"/>
        </w:rPr>
        <w:t xml:space="preserve">. </w:t>
      </w:r>
      <w:r>
        <w:rPr>
          <w:szCs w:val="20"/>
        </w:rPr>
        <w:t xml:space="preserve">Any variation related to grant funding, goals and objectives, or timeframes must be considered by the Minister. </w:t>
      </w:r>
      <w:r w:rsidRPr="006B4731">
        <w:rPr>
          <w:szCs w:val="20"/>
        </w:rPr>
        <w:t xml:space="preserve">The </w:t>
      </w:r>
      <w:r>
        <w:rPr>
          <w:szCs w:val="20"/>
        </w:rPr>
        <w:t>D</w:t>
      </w:r>
      <w:r>
        <w:t>efence</w:t>
      </w:r>
      <w:r>
        <w:rPr>
          <w:szCs w:val="20"/>
        </w:rPr>
        <w:t xml:space="preserve"> CRC </w:t>
      </w:r>
      <w:r w:rsidRPr="006B4731">
        <w:rPr>
          <w:szCs w:val="20"/>
        </w:rPr>
        <w:t>should not assume that a variation request will be successful</w:t>
      </w:r>
      <w:r w:rsidRPr="00D57C7F">
        <w:rPr>
          <w:szCs w:val="20"/>
        </w:rPr>
        <w:t xml:space="preserve">. </w:t>
      </w:r>
    </w:p>
    <w:p w14:paraId="2E39C520" w14:textId="77777777" w:rsidR="002F56D7" w:rsidRPr="00D57C7F" w:rsidRDefault="002F56D7" w:rsidP="006905EE">
      <w:pPr>
        <w:widowControl w:val="0"/>
        <w:rPr>
          <w:szCs w:val="20"/>
        </w:rPr>
      </w:pPr>
      <w:r w:rsidRPr="00D57C7F">
        <w:rPr>
          <w:szCs w:val="20"/>
        </w:rPr>
        <w:t>Requests will be considered based on factors such as:</w:t>
      </w:r>
    </w:p>
    <w:p w14:paraId="794C2381" w14:textId="77777777" w:rsidR="002F56D7" w:rsidRDefault="002F56D7" w:rsidP="00BC4C2F">
      <w:pPr>
        <w:pStyle w:val="ListBullet"/>
        <w:widowControl w:val="0"/>
        <w:numPr>
          <w:ilvl w:val="0"/>
          <w:numId w:val="15"/>
        </w:numPr>
        <w:spacing w:after="120"/>
        <w:ind w:left="360"/>
        <w:rPr>
          <w:szCs w:val="20"/>
        </w:rPr>
      </w:pPr>
      <w:r w:rsidRPr="00D57C7F">
        <w:rPr>
          <w:szCs w:val="20"/>
        </w:rPr>
        <w:t xml:space="preserve">how it affects or enhances the ability of the </w:t>
      </w:r>
      <w:r>
        <w:rPr>
          <w:szCs w:val="20"/>
        </w:rPr>
        <w:t>D</w:t>
      </w:r>
      <w:r>
        <w:t>efence</w:t>
      </w:r>
      <w:r>
        <w:rPr>
          <w:szCs w:val="20"/>
        </w:rPr>
        <w:t xml:space="preserve"> CRC</w:t>
      </w:r>
      <w:r w:rsidRPr="00D57C7F">
        <w:rPr>
          <w:szCs w:val="20"/>
        </w:rPr>
        <w:t xml:space="preserve"> to achieve its</w:t>
      </w:r>
      <w:r w:rsidR="00B55C02">
        <w:rPr>
          <w:szCs w:val="20"/>
        </w:rPr>
        <w:t xml:space="preserve"> </w:t>
      </w:r>
      <w:r>
        <w:rPr>
          <w:szCs w:val="20"/>
        </w:rPr>
        <w:t>goals and objectives</w:t>
      </w:r>
      <w:r w:rsidRPr="00D57C7F">
        <w:rPr>
          <w:szCs w:val="20"/>
        </w:rPr>
        <w:t xml:space="preserve"> and</w:t>
      </w:r>
    </w:p>
    <w:p w14:paraId="78FB059E" w14:textId="77777777" w:rsidR="002F56D7" w:rsidRDefault="002F56D7" w:rsidP="00BC4C2F">
      <w:pPr>
        <w:pStyle w:val="ListBullet"/>
        <w:widowControl w:val="0"/>
        <w:numPr>
          <w:ilvl w:val="0"/>
          <w:numId w:val="15"/>
        </w:numPr>
        <w:spacing w:after="120"/>
        <w:ind w:left="360"/>
        <w:rPr>
          <w:szCs w:val="20"/>
        </w:rPr>
      </w:pPr>
      <w:proofErr w:type="gramStart"/>
      <w:r w:rsidRPr="00D57C7F">
        <w:rPr>
          <w:szCs w:val="20"/>
        </w:rPr>
        <w:t>consistency</w:t>
      </w:r>
      <w:proofErr w:type="gramEnd"/>
      <w:r w:rsidRPr="00D57C7F">
        <w:rPr>
          <w:szCs w:val="20"/>
        </w:rPr>
        <w:t xml:space="preserve"> with the program </w:t>
      </w:r>
      <w:r>
        <w:rPr>
          <w:szCs w:val="20"/>
        </w:rPr>
        <w:t>outcomes</w:t>
      </w:r>
      <w:r w:rsidRPr="00D57C7F">
        <w:rPr>
          <w:szCs w:val="20"/>
        </w:rPr>
        <w:t>.</w:t>
      </w:r>
    </w:p>
    <w:p w14:paraId="5113850B" w14:textId="77777777" w:rsidR="002F56D7" w:rsidRDefault="002F56D7" w:rsidP="002A6F21">
      <w:pPr>
        <w:pStyle w:val="ListBullet"/>
        <w:widowControl w:val="0"/>
        <w:numPr>
          <w:ilvl w:val="0"/>
          <w:numId w:val="0"/>
        </w:numPr>
        <w:spacing w:after="120"/>
        <w:rPr>
          <w:szCs w:val="20"/>
        </w:rPr>
      </w:pPr>
      <w:r>
        <w:rPr>
          <w:szCs w:val="20"/>
        </w:rPr>
        <w:t xml:space="preserve">Extension of a Defence CRC will also be </w:t>
      </w:r>
      <w:r w:rsidRPr="000570BC">
        <w:rPr>
          <w:szCs w:val="20"/>
        </w:rPr>
        <w:t>subject to available program funds</w:t>
      </w:r>
      <w:r>
        <w:rPr>
          <w:szCs w:val="20"/>
        </w:rPr>
        <w:t xml:space="preserve"> and </w:t>
      </w:r>
      <w:r w:rsidR="00C6100A">
        <w:rPr>
          <w:szCs w:val="20"/>
        </w:rPr>
        <w:t xml:space="preserve">the outcome of </w:t>
      </w:r>
      <w:r w:rsidR="00BB5586">
        <w:rPr>
          <w:szCs w:val="20"/>
        </w:rPr>
        <w:t xml:space="preserve">an </w:t>
      </w:r>
      <w:r w:rsidR="00C6100A">
        <w:rPr>
          <w:szCs w:val="20"/>
        </w:rPr>
        <w:t xml:space="preserve">external </w:t>
      </w:r>
      <w:r w:rsidR="00F316EC">
        <w:rPr>
          <w:szCs w:val="20"/>
        </w:rPr>
        <w:t>evaluation</w:t>
      </w:r>
      <w:r w:rsidRPr="000570BC">
        <w:rPr>
          <w:szCs w:val="20"/>
        </w:rPr>
        <w:t>.</w:t>
      </w:r>
      <w:r>
        <w:rPr>
          <w:szCs w:val="20"/>
        </w:rPr>
        <w:t xml:space="preserve"> </w:t>
      </w:r>
    </w:p>
    <w:p w14:paraId="74E3E091" w14:textId="77777777" w:rsidR="002F56D7" w:rsidRPr="00C04061" w:rsidRDefault="002F56D7" w:rsidP="007B43D4">
      <w:pPr>
        <w:pStyle w:val="Heading3"/>
      </w:pPr>
      <w:bookmarkStart w:id="124" w:name="_Toc468980149"/>
      <w:bookmarkStart w:id="125" w:name="_Toc479280123"/>
      <w:bookmarkStart w:id="126" w:name="_Toc481742505"/>
      <w:r w:rsidRPr="00C04061">
        <w:t>Evaluation</w:t>
      </w:r>
      <w:bookmarkEnd w:id="124"/>
      <w:bookmarkEnd w:id="125"/>
      <w:r w:rsidR="00F316EC">
        <w:t xml:space="preserve"> and external evaluation</w:t>
      </w:r>
      <w:bookmarkEnd w:id="126"/>
    </w:p>
    <w:p w14:paraId="652B1841" w14:textId="77777777" w:rsidR="00F316EC" w:rsidRDefault="002F56D7" w:rsidP="00F316EC">
      <w:pPr>
        <w:widowControl w:val="0"/>
        <w:rPr>
          <w:rFonts w:cs="Arial"/>
          <w:szCs w:val="20"/>
        </w:rPr>
      </w:pPr>
      <w:r>
        <w:rPr>
          <w:rFonts w:cs="Arial"/>
          <w:szCs w:val="20"/>
        </w:rPr>
        <w:t xml:space="preserve">Defence may undertake </w:t>
      </w:r>
      <w:r w:rsidR="00FD1879">
        <w:rPr>
          <w:rFonts w:cs="Arial"/>
          <w:szCs w:val="20"/>
        </w:rPr>
        <w:t xml:space="preserve">annual </w:t>
      </w:r>
      <w:r>
        <w:rPr>
          <w:rFonts w:cs="Arial"/>
          <w:szCs w:val="20"/>
        </w:rPr>
        <w:t>evaluation</w:t>
      </w:r>
      <w:r w:rsidR="00FD1879">
        <w:rPr>
          <w:rFonts w:cs="Arial"/>
          <w:szCs w:val="20"/>
        </w:rPr>
        <w:t>s</w:t>
      </w:r>
      <w:r>
        <w:rPr>
          <w:rFonts w:cs="Arial"/>
          <w:szCs w:val="20"/>
        </w:rPr>
        <w:t xml:space="preserve"> of each Defence CRC to determine effectiveness</w:t>
      </w:r>
      <w:r w:rsidR="00FD1879">
        <w:rPr>
          <w:rFonts w:cs="Arial"/>
          <w:szCs w:val="20"/>
        </w:rPr>
        <w:t>,</w:t>
      </w:r>
      <w:r>
        <w:rPr>
          <w:rFonts w:cs="Arial"/>
          <w:szCs w:val="20"/>
        </w:rPr>
        <w:t xml:space="preserve"> areas for improvement</w:t>
      </w:r>
      <w:r w:rsidR="00FD1879">
        <w:rPr>
          <w:rFonts w:cs="Arial"/>
          <w:szCs w:val="20"/>
        </w:rPr>
        <w:t>, and the continuation of grant funding</w:t>
      </w:r>
      <w:r>
        <w:rPr>
          <w:rFonts w:cs="Arial"/>
          <w:szCs w:val="20"/>
        </w:rPr>
        <w:t>.</w:t>
      </w:r>
      <w:r w:rsidR="00F316EC">
        <w:rPr>
          <w:rFonts w:cs="Arial"/>
          <w:szCs w:val="20"/>
        </w:rPr>
        <w:t xml:space="preserve"> </w:t>
      </w:r>
    </w:p>
    <w:p w14:paraId="414E5FF0" w14:textId="77777777" w:rsidR="005E64CF" w:rsidRDefault="005E64CF" w:rsidP="005E64CF">
      <w:r>
        <w:t>An external evaluation by an independent p</w:t>
      </w:r>
      <w:r w:rsidR="00490619">
        <w:t>anel</w:t>
      </w:r>
      <w:r>
        <w:t xml:space="preserve"> must be undertaken by each Defence CRC and provided to Defence in the second to last year of a Defence CRC’s funding </w:t>
      </w:r>
      <w:r w:rsidR="007C0202">
        <w:t>term</w:t>
      </w:r>
      <w:r>
        <w:t>. The board will propose the independent p</w:t>
      </w:r>
      <w:r w:rsidR="00490619">
        <w:t>anel</w:t>
      </w:r>
      <w:r>
        <w:t xml:space="preserve"> that </w:t>
      </w:r>
      <w:r w:rsidR="00BB5586">
        <w:t xml:space="preserve">will </w:t>
      </w:r>
      <w:r>
        <w:t>conduct the external evaluation for Defence’s approval.</w:t>
      </w:r>
    </w:p>
    <w:p w14:paraId="76C34A5C" w14:textId="77777777" w:rsidR="005E64CF" w:rsidRDefault="005E64CF" w:rsidP="005E64CF">
      <w:r>
        <w:rPr>
          <w:szCs w:val="20"/>
        </w:rPr>
        <w:t xml:space="preserve">The external evaluation will include an assessment </w:t>
      </w:r>
      <w:r w:rsidR="00F70BE0">
        <w:rPr>
          <w:szCs w:val="20"/>
        </w:rPr>
        <w:t xml:space="preserve">and gap analysis </w:t>
      </w:r>
      <w:r>
        <w:rPr>
          <w:szCs w:val="20"/>
        </w:rPr>
        <w:t>of the Defence CRC</w:t>
      </w:r>
      <w:r w:rsidR="00BF7332">
        <w:rPr>
          <w:szCs w:val="20"/>
        </w:rPr>
        <w:t>’</w:t>
      </w:r>
      <w:r>
        <w:rPr>
          <w:szCs w:val="20"/>
        </w:rPr>
        <w:t xml:space="preserve">s deliverables and outcomes against its goals and objectives. </w:t>
      </w:r>
      <w:r>
        <w:t xml:space="preserve">Defence will set the terms of reference for the external evaluation and </w:t>
      </w:r>
      <w:r w:rsidR="00490619">
        <w:t xml:space="preserve">will </w:t>
      </w:r>
      <w:r>
        <w:t>issue a template to be used for such purposes.</w:t>
      </w:r>
    </w:p>
    <w:p w14:paraId="3D0892E6" w14:textId="77777777" w:rsidR="009608A1" w:rsidRDefault="005E64CF" w:rsidP="00F316EC">
      <w:pPr>
        <w:widowControl w:val="0"/>
      </w:pPr>
      <w:r>
        <w:t xml:space="preserve">The external evaluation will inform the Minister’s decision in relation to any request from a Defence CRC for additional funding or an extension to its funding term, as well as </w:t>
      </w:r>
      <w:r w:rsidR="007C0202">
        <w:t xml:space="preserve">any decision in relation to </w:t>
      </w:r>
      <w:r>
        <w:t xml:space="preserve">proposals for the transition of a Defence CRC’s activities at the end of its </w:t>
      </w:r>
      <w:r w:rsidR="007C0202">
        <w:t xml:space="preserve">funding </w:t>
      </w:r>
      <w:r>
        <w:t>term.</w:t>
      </w:r>
      <w:r w:rsidR="00FC1E93">
        <w:t xml:space="preserve"> </w:t>
      </w:r>
    </w:p>
    <w:p w14:paraId="0CF8558E" w14:textId="77777777" w:rsidR="00F316EC" w:rsidRPr="00FB3BB4" w:rsidRDefault="00F316EC" w:rsidP="00F316EC">
      <w:pPr>
        <w:widowControl w:val="0"/>
        <w:rPr>
          <w:rFonts w:cs="Arial"/>
          <w:szCs w:val="20"/>
        </w:rPr>
      </w:pPr>
      <w:r w:rsidRPr="00154A00">
        <w:rPr>
          <w:rFonts w:cs="Arial"/>
          <w:szCs w:val="20"/>
        </w:rPr>
        <w:lastRenderedPageBreak/>
        <w:t>Defence may evaluate the program</w:t>
      </w:r>
      <w:r w:rsidRPr="006B4731">
        <w:rPr>
          <w:rFonts w:cs="Arial"/>
          <w:szCs w:val="20"/>
        </w:rPr>
        <w:t xml:space="preserve"> to determine the extent to which the </w:t>
      </w:r>
      <w:r>
        <w:rPr>
          <w:rFonts w:cs="Arial"/>
          <w:szCs w:val="20"/>
        </w:rPr>
        <w:t>activities of the D</w:t>
      </w:r>
      <w:r>
        <w:t>efence</w:t>
      </w:r>
      <w:r>
        <w:rPr>
          <w:rFonts w:cs="Arial"/>
          <w:szCs w:val="20"/>
        </w:rPr>
        <w:t xml:space="preserve"> CRC</w:t>
      </w:r>
      <w:r w:rsidRPr="006B4731">
        <w:rPr>
          <w:rFonts w:cs="Arial"/>
          <w:szCs w:val="20"/>
        </w:rPr>
        <w:t xml:space="preserve">s are contributing to the </w:t>
      </w:r>
      <w:r w:rsidRPr="00154A00">
        <w:rPr>
          <w:rFonts w:cs="Arial"/>
          <w:szCs w:val="20"/>
        </w:rPr>
        <w:t>program</w:t>
      </w:r>
      <w:r w:rsidRPr="006B4731">
        <w:rPr>
          <w:rFonts w:cs="Arial"/>
          <w:szCs w:val="20"/>
        </w:rPr>
        <w:t xml:space="preserve"> objectives and </w:t>
      </w:r>
      <w:r w:rsidRPr="00617D82">
        <w:rPr>
          <w:rFonts w:cs="Arial"/>
          <w:szCs w:val="20"/>
        </w:rPr>
        <w:t xml:space="preserve">outcomes. </w:t>
      </w:r>
    </w:p>
    <w:p w14:paraId="2DF6CD74" w14:textId="77777777" w:rsidR="002F56D7" w:rsidRDefault="002F56D7" w:rsidP="006905EE">
      <w:pPr>
        <w:widowControl w:val="0"/>
        <w:rPr>
          <w:rFonts w:cs="Arial"/>
          <w:szCs w:val="20"/>
        </w:rPr>
      </w:pPr>
      <w:r w:rsidRPr="00617D82">
        <w:rPr>
          <w:rFonts w:cs="Arial"/>
          <w:szCs w:val="20"/>
        </w:rPr>
        <w:t>Information from</w:t>
      </w:r>
      <w:r w:rsidRPr="006B4731">
        <w:rPr>
          <w:rFonts w:cs="Arial"/>
          <w:szCs w:val="20"/>
        </w:rPr>
        <w:t xml:space="preserve"> </w:t>
      </w:r>
      <w:r>
        <w:rPr>
          <w:rFonts w:cs="Arial"/>
          <w:szCs w:val="20"/>
        </w:rPr>
        <w:t xml:space="preserve">project proposals and </w:t>
      </w:r>
      <w:r w:rsidRPr="006B4731">
        <w:rPr>
          <w:rFonts w:cs="Arial"/>
          <w:szCs w:val="20"/>
        </w:rPr>
        <w:t>reports may be used for th</w:t>
      </w:r>
      <w:r>
        <w:rPr>
          <w:rFonts w:cs="Arial"/>
          <w:szCs w:val="20"/>
        </w:rPr>
        <w:t>e</w:t>
      </w:r>
      <w:r w:rsidRPr="006B4731">
        <w:rPr>
          <w:rFonts w:cs="Arial"/>
          <w:szCs w:val="20"/>
        </w:rPr>
        <w:t xml:space="preserve"> purpose</w:t>
      </w:r>
      <w:r>
        <w:rPr>
          <w:rFonts w:cs="Arial"/>
          <w:szCs w:val="20"/>
        </w:rPr>
        <w:t>s</w:t>
      </w:r>
      <w:r w:rsidR="00F316EC">
        <w:rPr>
          <w:rFonts w:cs="Arial"/>
          <w:szCs w:val="20"/>
        </w:rPr>
        <w:t xml:space="preserve"> of evaluations</w:t>
      </w:r>
      <w:r w:rsidRPr="006B4731">
        <w:rPr>
          <w:rFonts w:cs="Arial"/>
          <w:szCs w:val="20"/>
        </w:rPr>
        <w:t xml:space="preserve">. </w:t>
      </w:r>
      <w:r w:rsidRPr="00617D82">
        <w:rPr>
          <w:rFonts w:cs="Arial"/>
          <w:szCs w:val="20"/>
        </w:rPr>
        <w:t xml:space="preserve">The </w:t>
      </w:r>
      <w:r>
        <w:rPr>
          <w:rFonts w:cs="Arial"/>
          <w:szCs w:val="20"/>
        </w:rPr>
        <w:t>D</w:t>
      </w:r>
      <w:r>
        <w:t>efence</w:t>
      </w:r>
      <w:r>
        <w:rPr>
          <w:rFonts w:cs="Arial"/>
          <w:szCs w:val="20"/>
        </w:rPr>
        <w:t xml:space="preserve"> </w:t>
      </w:r>
      <w:r w:rsidR="00CB038F">
        <w:rPr>
          <w:rFonts w:cs="Arial"/>
          <w:szCs w:val="20"/>
        </w:rPr>
        <w:t>CRC</w:t>
      </w:r>
      <w:r w:rsidR="0022380A">
        <w:rPr>
          <w:rFonts w:cs="Arial"/>
          <w:szCs w:val="20"/>
        </w:rPr>
        <w:t>s</w:t>
      </w:r>
      <w:r w:rsidRPr="00617D82">
        <w:rPr>
          <w:rFonts w:cs="Arial"/>
          <w:szCs w:val="20"/>
        </w:rPr>
        <w:t xml:space="preserve"> </w:t>
      </w:r>
      <w:r>
        <w:rPr>
          <w:rFonts w:cs="Arial"/>
          <w:szCs w:val="20"/>
        </w:rPr>
        <w:t>and</w:t>
      </w:r>
      <w:r w:rsidRPr="00617D82">
        <w:rPr>
          <w:rFonts w:cs="Arial"/>
          <w:szCs w:val="20"/>
        </w:rPr>
        <w:t xml:space="preserve"> project participants may be interviewed or asked for more information to help </w:t>
      </w:r>
      <w:r w:rsidR="00F316EC">
        <w:rPr>
          <w:rFonts w:cs="Arial"/>
          <w:szCs w:val="20"/>
        </w:rPr>
        <w:t xml:space="preserve">with evaluations, including to </w:t>
      </w:r>
      <w:r w:rsidRPr="00617D82">
        <w:rPr>
          <w:rFonts w:cs="Arial"/>
          <w:szCs w:val="20"/>
        </w:rPr>
        <w:t xml:space="preserve">understand how </w:t>
      </w:r>
      <w:r>
        <w:rPr>
          <w:rFonts w:cs="Arial"/>
          <w:szCs w:val="20"/>
        </w:rPr>
        <w:t xml:space="preserve">grant </w:t>
      </w:r>
      <w:r w:rsidRPr="00617D82">
        <w:rPr>
          <w:rFonts w:cs="Arial"/>
          <w:szCs w:val="20"/>
        </w:rPr>
        <w:t xml:space="preserve">funding </w:t>
      </w:r>
      <w:r w:rsidR="00F316EC">
        <w:rPr>
          <w:rFonts w:cs="Arial"/>
          <w:szCs w:val="20"/>
        </w:rPr>
        <w:t xml:space="preserve">has </w:t>
      </w:r>
      <w:r w:rsidRPr="00617D82">
        <w:rPr>
          <w:rFonts w:cs="Arial"/>
          <w:szCs w:val="20"/>
        </w:rPr>
        <w:t xml:space="preserve">impacted </w:t>
      </w:r>
      <w:r w:rsidR="00F316EC">
        <w:rPr>
          <w:rFonts w:cs="Arial"/>
          <w:szCs w:val="20"/>
        </w:rPr>
        <w:t>a</w:t>
      </w:r>
      <w:r w:rsidR="00F316EC" w:rsidRPr="00617D82">
        <w:rPr>
          <w:rFonts w:cs="Arial"/>
          <w:szCs w:val="20"/>
        </w:rPr>
        <w:t xml:space="preserve"> </w:t>
      </w:r>
      <w:r>
        <w:rPr>
          <w:rFonts w:cs="Arial"/>
          <w:szCs w:val="20"/>
        </w:rPr>
        <w:t>D</w:t>
      </w:r>
      <w:r>
        <w:t>efence</w:t>
      </w:r>
      <w:r>
        <w:rPr>
          <w:rFonts w:cs="Arial"/>
          <w:szCs w:val="20"/>
        </w:rPr>
        <w:t xml:space="preserve"> </w:t>
      </w:r>
      <w:r w:rsidR="00CB038F">
        <w:rPr>
          <w:rFonts w:cs="Arial"/>
          <w:szCs w:val="20"/>
        </w:rPr>
        <w:t>CRC</w:t>
      </w:r>
      <w:r w:rsidRPr="00617D82">
        <w:rPr>
          <w:rFonts w:cs="Arial"/>
          <w:szCs w:val="20"/>
        </w:rPr>
        <w:t xml:space="preserve"> and how effective the </w:t>
      </w:r>
      <w:r w:rsidRPr="00154A00">
        <w:rPr>
          <w:rFonts w:cs="Arial"/>
          <w:szCs w:val="20"/>
        </w:rPr>
        <w:t>program</w:t>
      </w:r>
      <w:r w:rsidRPr="00617D82">
        <w:rPr>
          <w:rFonts w:cs="Arial"/>
          <w:szCs w:val="20"/>
        </w:rPr>
        <w:t xml:space="preserve"> </w:t>
      </w:r>
      <w:r w:rsidR="001C2D18">
        <w:rPr>
          <w:rFonts w:cs="Arial"/>
          <w:szCs w:val="20"/>
        </w:rPr>
        <w:t>has been</w:t>
      </w:r>
      <w:r w:rsidR="001C2D18" w:rsidRPr="00617D82">
        <w:rPr>
          <w:rFonts w:cs="Arial"/>
          <w:szCs w:val="20"/>
        </w:rPr>
        <w:t xml:space="preserve"> </w:t>
      </w:r>
      <w:r w:rsidRPr="00617D82">
        <w:rPr>
          <w:rFonts w:cs="Arial"/>
          <w:szCs w:val="20"/>
        </w:rPr>
        <w:t xml:space="preserve">in achieving its </w:t>
      </w:r>
      <w:r w:rsidRPr="006B4731">
        <w:rPr>
          <w:rFonts w:cs="Arial"/>
          <w:szCs w:val="20"/>
        </w:rPr>
        <w:t>outcomes.</w:t>
      </w:r>
      <w:r>
        <w:rPr>
          <w:rFonts w:cs="Arial"/>
          <w:szCs w:val="20"/>
        </w:rPr>
        <w:t xml:space="preserve"> </w:t>
      </w:r>
    </w:p>
    <w:p w14:paraId="70349CB3" w14:textId="77777777" w:rsidR="00F316EC" w:rsidRPr="00C04061" w:rsidRDefault="00F316EC" w:rsidP="007B43D4">
      <w:pPr>
        <w:pStyle w:val="Heading3"/>
      </w:pPr>
      <w:bookmarkStart w:id="127" w:name="_Toc468980148"/>
      <w:bookmarkStart w:id="128" w:name="_Toc479280122"/>
      <w:bookmarkStart w:id="129" w:name="_Toc481742506"/>
      <w:r w:rsidRPr="00C04061">
        <w:t xml:space="preserve">Keeping </w:t>
      </w:r>
      <w:r w:rsidR="008454C4">
        <w:t>the depar</w:t>
      </w:r>
      <w:r w:rsidR="009215BF">
        <w:t>t</w:t>
      </w:r>
      <w:r w:rsidR="008454C4">
        <w:t xml:space="preserve">ment </w:t>
      </w:r>
      <w:r w:rsidRPr="00C04061">
        <w:t>informed</w:t>
      </w:r>
      <w:bookmarkEnd w:id="127"/>
      <w:bookmarkEnd w:id="128"/>
      <w:bookmarkEnd w:id="129"/>
    </w:p>
    <w:p w14:paraId="2D6C7CC2" w14:textId="77777777" w:rsidR="00F316EC" w:rsidRPr="00E516FD" w:rsidRDefault="00BF04A1" w:rsidP="00F316EC">
      <w:pPr>
        <w:widowControl w:val="0"/>
        <w:rPr>
          <w:rFonts w:cs="Arial"/>
          <w:szCs w:val="20"/>
        </w:rPr>
      </w:pPr>
      <w:r>
        <w:rPr>
          <w:rFonts w:cs="Arial"/>
          <w:szCs w:val="20"/>
        </w:rPr>
        <w:t xml:space="preserve">A </w:t>
      </w:r>
      <w:r w:rsidR="00F316EC">
        <w:rPr>
          <w:rFonts w:cs="Arial"/>
          <w:szCs w:val="20"/>
        </w:rPr>
        <w:t>D</w:t>
      </w:r>
      <w:r w:rsidR="00F316EC">
        <w:t>efence</w:t>
      </w:r>
      <w:r w:rsidR="00F316EC">
        <w:rPr>
          <w:rFonts w:cs="Arial"/>
          <w:szCs w:val="20"/>
        </w:rPr>
        <w:t xml:space="preserve"> CRC</w:t>
      </w:r>
      <w:r w:rsidR="00F316EC" w:rsidRPr="00E516FD">
        <w:rPr>
          <w:rFonts w:cs="Arial"/>
          <w:szCs w:val="20"/>
        </w:rPr>
        <w:t xml:space="preserve"> should let </w:t>
      </w:r>
      <w:r w:rsidR="008454C4">
        <w:rPr>
          <w:rFonts w:cs="Arial"/>
          <w:szCs w:val="20"/>
        </w:rPr>
        <w:t xml:space="preserve">the department </w:t>
      </w:r>
      <w:r w:rsidR="00F316EC" w:rsidRPr="00E516FD">
        <w:rPr>
          <w:rFonts w:cs="Arial"/>
          <w:szCs w:val="20"/>
        </w:rPr>
        <w:t xml:space="preserve">know in the first instance if anything is likely to affect its activities. </w:t>
      </w:r>
    </w:p>
    <w:p w14:paraId="35FAF086" w14:textId="77777777" w:rsidR="00F316EC" w:rsidRPr="00E516FD" w:rsidRDefault="00BF04A1" w:rsidP="00F316EC">
      <w:pPr>
        <w:widowControl w:val="0"/>
        <w:rPr>
          <w:rFonts w:cs="Arial"/>
          <w:szCs w:val="20"/>
        </w:rPr>
      </w:pPr>
      <w:r>
        <w:rPr>
          <w:rFonts w:cs="Arial"/>
          <w:szCs w:val="20"/>
        </w:rPr>
        <w:t xml:space="preserve">A </w:t>
      </w:r>
      <w:r w:rsidR="00F316EC">
        <w:rPr>
          <w:rFonts w:cs="Arial"/>
          <w:szCs w:val="20"/>
        </w:rPr>
        <w:t>D</w:t>
      </w:r>
      <w:r w:rsidR="00F316EC">
        <w:t>efence</w:t>
      </w:r>
      <w:r>
        <w:rPr>
          <w:rFonts w:cs="Arial"/>
          <w:szCs w:val="20"/>
        </w:rPr>
        <w:t xml:space="preserve"> CRC</w:t>
      </w:r>
      <w:r w:rsidR="00F316EC" w:rsidRPr="00E516FD">
        <w:rPr>
          <w:rFonts w:cs="Arial"/>
          <w:szCs w:val="20"/>
        </w:rPr>
        <w:t xml:space="preserve"> must also inform </w:t>
      </w:r>
      <w:r w:rsidR="008454C4">
        <w:rPr>
          <w:rFonts w:cs="Arial"/>
          <w:szCs w:val="20"/>
        </w:rPr>
        <w:t>the department</w:t>
      </w:r>
      <w:r w:rsidR="008454C4" w:rsidRPr="00E516FD">
        <w:rPr>
          <w:rFonts w:cs="Arial"/>
          <w:szCs w:val="20"/>
        </w:rPr>
        <w:t xml:space="preserve"> </w:t>
      </w:r>
      <w:r w:rsidR="00F316EC" w:rsidRPr="00E516FD">
        <w:rPr>
          <w:rFonts w:cs="Arial"/>
          <w:szCs w:val="20"/>
        </w:rPr>
        <w:t xml:space="preserve">of any changes to </w:t>
      </w:r>
      <w:proofErr w:type="gramStart"/>
      <w:r w:rsidR="00F316EC" w:rsidRPr="00E516FD">
        <w:rPr>
          <w:rFonts w:cs="Arial"/>
          <w:szCs w:val="20"/>
        </w:rPr>
        <w:t>its</w:t>
      </w:r>
      <w:proofErr w:type="gramEnd"/>
      <w:r>
        <w:rPr>
          <w:rFonts w:cs="Arial"/>
          <w:szCs w:val="20"/>
        </w:rPr>
        <w:t>:</w:t>
      </w:r>
    </w:p>
    <w:p w14:paraId="76EA1A8B" w14:textId="77777777" w:rsidR="00F316EC" w:rsidRDefault="00F316EC" w:rsidP="00F316EC">
      <w:pPr>
        <w:pStyle w:val="ListBullet"/>
        <w:widowControl w:val="0"/>
        <w:numPr>
          <w:ilvl w:val="0"/>
          <w:numId w:val="15"/>
        </w:numPr>
        <w:spacing w:after="120"/>
        <w:ind w:left="357" w:hanging="357"/>
        <w:rPr>
          <w:rFonts w:cs="Arial"/>
          <w:szCs w:val="20"/>
        </w:rPr>
      </w:pPr>
      <w:r w:rsidRPr="00E516FD">
        <w:rPr>
          <w:rFonts w:cs="Arial"/>
          <w:szCs w:val="20"/>
        </w:rPr>
        <w:t>name</w:t>
      </w:r>
    </w:p>
    <w:p w14:paraId="0E094CD9" w14:textId="77777777" w:rsidR="00F316EC" w:rsidRDefault="00BF04A1" w:rsidP="00F316EC">
      <w:pPr>
        <w:pStyle w:val="ListBullet"/>
        <w:widowControl w:val="0"/>
        <w:numPr>
          <w:ilvl w:val="0"/>
          <w:numId w:val="15"/>
        </w:numPr>
        <w:spacing w:after="120"/>
        <w:ind w:left="357" w:hanging="357"/>
        <w:rPr>
          <w:rFonts w:cs="Arial"/>
          <w:szCs w:val="20"/>
        </w:rPr>
      </w:pPr>
      <w:r>
        <w:rPr>
          <w:rFonts w:cs="Arial"/>
          <w:szCs w:val="20"/>
        </w:rPr>
        <w:t>address</w:t>
      </w:r>
    </w:p>
    <w:p w14:paraId="15D5C82C" w14:textId="77777777" w:rsidR="00F316EC" w:rsidRDefault="00F316EC" w:rsidP="00F316EC">
      <w:pPr>
        <w:pStyle w:val="ListBullet"/>
        <w:widowControl w:val="0"/>
        <w:numPr>
          <w:ilvl w:val="0"/>
          <w:numId w:val="15"/>
        </w:numPr>
        <w:spacing w:after="120"/>
        <w:ind w:left="357" w:hanging="357"/>
        <w:rPr>
          <w:rFonts w:cs="Arial"/>
          <w:szCs w:val="20"/>
        </w:rPr>
      </w:pPr>
      <w:r w:rsidRPr="00E516FD">
        <w:rPr>
          <w:rFonts w:cs="Arial"/>
          <w:szCs w:val="20"/>
        </w:rPr>
        <w:t>nominated contact details</w:t>
      </w:r>
      <w:r>
        <w:rPr>
          <w:rFonts w:cs="Arial"/>
          <w:szCs w:val="20"/>
        </w:rPr>
        <w:t xml:space="preserve"> and</w:t>
      </w:r>
    </w:p>
    <w:p w14:paraId="456D0152" w14:textId="77777777" w:rsidR="00F316EC" w:rsidRDefault="00F316EC" w:rsidP="00F316EC">
      <w:pPr>
        <w:pStyle w:val="ListBullet"/>
        <w:widowControl w:val="0"/>
        <w:numPr>
          <w:ilvl w:val="0"/>
          <w:numId w:val="15"/>
        </w:numPr>
        <w:spacing w:after="120"/>
        <w:ind w:left="357" w:hanging="357"/>
        <w:rPr>
          <w:rFonts w:cs="Arial"/>
          <w:szCs w:val="20"/>
        </w:rPr>
      </w:pPr>
      <w:proofErr w:type="gramStart"/>
      <w:r w:rsidRPr="00E516FD">
        <w:rPr>
          <w:rFonts w:cs="Arial"/>
          <w:szCs w:val="20"/>
        </w:rPr>
        <w:t>bank</w:t>
      </w:r>
      <w:proofErr w:type="gramEnd"/>
      <w:r w:rsidRPr="00E516FD">
        <w:rPr>
          <w:rFonts w:cs="Arial"/>
          <w:szCs w:val="20"/>
        </w:rPr>
        <w:t xml:space="preserve"> account details. </w:t>
      </w:r>
    </w:p>
    <w:p w14:paraId="01D88F9E" w14:textId="77777777" w:rsidR="00F316EC" w:rsidRPr="00E516FD" w:rsidRDefault="00F316EC" w:rsidP="00F316EC">
      <w:pPr>
        <w:widowControl w:val="0"/>
        <w:rPr>
          <w:rFonts w:cs="Arial"/>
          <w:szCs w:val="20"/>
        </w:rPr>
      </w:pPr>
      <w:r w:rsidRPr="00E516FD">
        <w:rPr>
          <w:rFonts w:cs="Arial"/>
          <w:szCs w:val="20"/>
        </w:rPr>
        <w:t xml:space="preserve">If </w:t>
      </w:r>
      <w:r>
        <w:rPr>
          <w:rFonts w:cs="Arial"/>
          <w:szCs w:val="20"/>
        </w:rPr>
        <w:t>any</w:t>
      </w:r>
      <w:r w:rsidRPr="00E516FD">
        <w:rPr>
          <w:rFonts w:cs="Arial"/>
          <w:szCs w:val="20"/>
        </w:rPr>
        <w:t xml:space="preserve"> </w:t>
      </w:r>
      <w:r>
        <w:rPr>
          <w:rFonts w:cs="Arial"/>
          <w:szCs w:val="20"/>
        </w:rPr>
        <w:t>D</w:t>
      </w:r>
      <w:r>
        <w:t>efence</w:t>
      </w:r>
      <w:r>
        <w:rPr>
          <w:rFonts w:cs="Arial"/>
          <w:szCs w:val="20"/>
        </w:rPr>
        <w:t xml:space="preserve"> CRC</w:t>
      </w:r>
      <w:r w:rsidRPr="00E516FD">
        <w:rPr>
          <w:rFonts w:cs="Arial"/>
          <w:szCs w:val="20"/>
        </w:rPr>
        <w:t xml:space="preserve"> becomes aware of a breach of terms and conditions under the </w:t>
      </w:r>
      <w:r>
        <w:rPr>
          <w:rFonts w:cs="Arial"/>
          <w:szCs w:val="20"/>
        </w:rPr>
        <w:t>grant</w:t>
      </w:r>
      <w:r w:rsidRPr="00E516FD">
        <w:rPr>
          <w:rFonts w:cs="Arial"/>
          <w:szCs w:val="20"/>
        </w:rPr>
        <w:t xml:space="preserve"> agreement</w:t>
      </w:r>
      <w:r>
        <w:rPr>
          <w:rFonts w:cs="Arial"/>
          <w:szCs w:val="20"/>
        </w:rPr>
        <w:t>,</w:t>
      </w:r>
      <w:r w:rsidRPr="00E516FD">
        <w:rPr>
          <w:rFonts w:cs="Arial"/>
          <w:szCs w:val="20"/>
        </w:rPr>
        <w:t xml:space="preserve"> it must contact </w:t>
      </w:r>
      <w:r w:rsidR="008454C4">
        <w:rPr>
          <w:rFonts w:cs="Arial"/>
          <w:szCs w:val="20"/>
        </w:rPr>
        <w:t xml:space="preserve">the department </w:t>
      </w:r>
      <w:r w:rsidRPr="00E516FD">
        <w:rPr>
          <w:rFonts w:cs="Arial"/>
          <w:szCs w:val="20"/>
        </w:rPr>
        <w:t xml:space="preserve">immediately. </w:t>
      </w:r>
    </w:p>
    <w:p w14:paraId="6C0A584B" w14:textId="77777777" w:rsidR="00F316EC" w:rsidRPr="00E516FD" w:rsidRDefault="00F316EC" w:rsidP="00F316EC">
      <w:pPr>
        <w:widowControl w:val="0"/>
        <w:rPr>
          <w:rFonts w:cs="Arial"/>
          <w:szCs w:val="20"/>
        </w:rPr>
      </w:pPr>
      <w:r>
        <w:rPr>
          <w:rFonts w:cs="Arial"/>
          <w:szCs w:val="20"/>
        </w:rPr>
        <w:t>D</w:t>
      </w:r>
      <w:r>
        <w:t xml:space="preserve">efence </w:t>
      </w:r>
      <w:r>
        <w:rPr>
          <w:rFonts w:cs="Arial"/>
          <w:szCs w:val="20"/>
        </w:rPr>
        <w:t>CRCs</w:t>
      </w:r>
      <w:r w:rsidRPr="00E516FD">
        <w:rPr>
          <w:rFonts w:cs="Arial"/>
          <w:szCs w:val="20"/>
        </w:rPr>
        <w:t xml:space="preserve"> must notify </w:t>
      </w:r>
      <w:r w:rsidR="008454C4">
        <w:rPr>
          <w:rFonts w:cs="Arial"/>
          <w:szCs w:val="20"/>
        </w:rPr>
        <w:t xml:space="preserve">the department </w:t>
      </w:r>
      <w:r w:rsidRPr="00E516FD">
        <w:rPr>
          <w:rFonts w:cs="Arial"/>
          <w:szCs w:val="20"/>
        </w:rPr>
        <w:t>of key events relating to projects and provide an opportunity for the Minister or their representative to attend.</w:t>
      </w:r>
    </w:p>
    <w:p w14:paraId="63EA226B" w14:textId="77777777" w:rsidR="002F56D7" w:rsidRPr="00C04061" w:rsidRDefault="002F56D7" w:rsidP="007B43D4">
      <w:pPr>
        <w:pStyle w:val="Heading3"/>
      </w:pPr>
      <w:bookmarkStart w:id="130" w:name="_Toc164844288"/>
      <w:bookmarkStart w:id="131" w:name="_Toc383003278"/>
      <w:bookmarkStart w:id="132" w:name="_Toc468980150"/>
      <w:bookmarkStart w:id="133" w:name="_Toc479280124"/>
      <w:bookmarkStart w:id="134" w:name="_Toc481742507"/>
      <w:r w:rsidRPr="00C04061">
        <w:t>Tax obligations</w:t>
      </w:r>
      <w:bookmarkEnd w:id="130"/>
      <w:bookmarkEnd w:id="131"/>
      <w:bookmarkEnd w:id="132"/>
      <w:bookmarkEnd w:id="133"/>
      <w:bookmarkEnd w:id="134"/>
    </w:p>
    <w:p w14:paraId="2837464D" w14:textId="77777777" w:rsidR="002F56D7" w:rsidRPr="007B5C45" w:rsidRDefault="002F56D7" w:rsidP="006905EE">
      <w:pPr>
        <w:widowControl w:val="0"/>
        <w:rPr>
          <w:szCs w:val="20"/>
        </w:rPr>
      </w:pPr>
      <w:bookmarkStart w:id="135" w:name="OLE_LINK30"/>
      <w:bookmarkStart w:id="136" w:name="OLE_LINK29"/>
      <w:r>
        <w:rPr>
          <w:szCs w:val="20"/>
        </w:rPr>
        <w:t>Each</w:t>
      </w:r>
      <w:r w:rsidRPr="007B5C45">
        <w:rPr>
          <w:szCs w:val="20"/>
        </w:rPr>
        <w:t xml:space="preserve"> </w:t>
      </w:r>
      <w:r>
        <w:rPr>
          <w:szCs w:val="20"/>
        </w:rPr>
        <w:t>D</w:t>
      </w:r>
      <w:r>
        <w:t>efence</w:t>
      </w:r>
      <w:r>
        <w:rPr>
          <w:szCs w:val="20"/>
        </w:rPr>
        <w:t xml:space="preserve"> CRC</w:t>
      </w:r>
      <w:r w:rsidRPr="007B5C45">
        <w:rPr>
          <w:szCs w:val="20"/>
        </w:rPr>
        <w:t xml:space="preserve"> </w:t>
      </w:r>
      <w:r>
        <w:rPr>
          <w:szCs w:val="20"/>
        </w:rPr>
        <w:t>company will be</w:t>
      </w:r>
      <w:r w:rsidRPr="007B5C45">
        <w:rPr>
          <w:szCs w:val="20"/>
        </w:rPr>
        <w:t xml:space="preserve"> registered for the Goods and Services Tax (GST), </w:t>
      </w:r>
      <w:r>
        <w:rPr>
          <w:szCs w:val="20"/>
        </w:rPr>
        <w:t xml:space="preserve">and </w:t>
      </w:r>
      <w:r w:rsidRPr="007B5C45">
        <w:rPr>
          <w:szCs w:val="20"/>
        </w:rPr>
        <w:t xml:space="preserve">GST will be added to </w:t>
      </w:r>
      <w:r>
        <w:rPr>
          <w:szCs w:val="20"/>
        </w:rPr>
        <w:t>grant</w:t>
      </w:r>
      <w:r w:rsidRPr="007B5C45">
        <w:rPr>
          <w:szCs w:val="20"/>
        </w:rPr>
        <w:t xml:space="preserve"> payments and a recipient created tax invoice will be provided. </w:t>
      </w:r>
    </w:p>
    <w:p w14:paraId="6B90D33C" w14:textId="5A972118" w:rsidR="002F56D7" w:rsidRDefault="002F56D7" w:rsidP="006905EE">
      <w:pPr>
        <w:widowControl w:val="0"/>
        <w:rPr>
          <w:szCs w:val="20"/>
        </w:rPr>
      </w:pPr>
      <w:r>
        <w:rPr>
          <w:szCs w:val="20"/>
        </w:rPr>
        <w:t>D</w:t>
      </w:r>
      <w:r>
        <w:t>efence</w:t>
      </w:r>
      <w:r>
        <w:rPr>
          <w:szCs w:val="20"/>
        </w:rPr>
        <w:t xml:space="preserve"> CRC</w:t>
      </w:r>
      <w:r w:rsidRPr="007B5C45">
        <w:rPr>
          <w:szCs w:val="20"/>
        </w:rPr>
        <w:t xml:space="preserve"> </w:t>
      </w:r>
      <w:r>
        <w:rPr>
          <w:szCs w:val="20"/>
        </w:rPr>
        <w:t>company grant payments</w:t>
      </w:r>
      <w:r w:rsidRPr="007B5C45">
        <w:rPr>
          <w:szCs w:val="20"/>
        </w:rPr>
        <w:t xml:space="preserve"> are assessable income for taxation purposes, unless exempted by a taxation law. </w:t>
      </w:r>
      <w:r w:rsidR="00BF04A1">
        <w:rPr>
          <w:szCs w:val="20"/>
        </w:rPr>
        <w:t xml:space="preserve">A </w:t>
      </w:r>
      <w:r>
        <w:rPr>
          <w:szCs w:val="20"/>
        </w:rPr>
        <w:t>D</w:t>
      </w:r>
      <w:r>
        <w:t>efence</w:t>
      </w:r>
      <w:r>
        <w:rPr>
          <w:szCs w:val="20"/>
        </w:rPr>
        <w:t xml:space="preserve"> </w:t>
      </w:r>
      <w:r w:rsidR="00CB038F">
        <w:rPr>
          <w:szCs w:val="20"/>
        </w:rPr>
        <w:t>CRC</w:t>
      </w:r>
      <w:r w:rsidRPr="007B5C45">
        <w:rPr>
          <w:szCs w:val="20"/>
        </w:rPr>
        <w:t xml:space="preserve"> should seek independent professional advice on its taxation obligations or seek assistance from the </w:t>
      </w:r>
      <w:hyperlink r:id="rId28" w:history="1">
        <w:r w:rsidRPr="007B5C45">
          <w:rPr>
            <w:rStyle w:val="Hyperlink"/>
            <w:szCs w:val="20"/>
          </w:rPr>
          <w:t>Australian Taxation Office</w:t>
        </w:r>
      </w:hyperlink>
      <w:r w:rsidR="00567AEF">
        <w:rPr>
          <w:rStyle w:val="FootnoteReference"/>
          <w:color w:val="3366CC"/>
          <w:szCs w:val="20"/>
          <w:u w:val="single"/>
        </w:rPr>
        <w:footnoteReference w:id="10"/>
      </w:r>
      <w:r w:rsidRPr="007B5C45">
        <w:rPr>
          <w:szCs w:val="20"/>
        </w:rPr>
        <w:t>.</w:t>
      </w:r>
      <w:bookmarkEnd w:id="135"/>
      <w:bookmarkEnd w:id="136"/>
      <w:r w:rsidRPr="007B5C45">
        <w:rPr>
          <w:szCs w:val="20"/>
        </w:rPr>
        <w:t xml:space="preserve"> </w:t>
      </w:r>
      <w:r w:rsidR="008454C4">
        <w:rPr>
          <w:szCs w:val="20"/>
        </w:rPr>
        <w:t xml:space="preserve">The department </w:t>
      </w:r>
      <w:r w:rsidRPr="007B5C45">
        <w:rPr>
          <w:szCs w:val="20"/>
        </w:rPr>
        <w:t>does not provide advice on tax.</w:t>
      </w:r>
    </w:p>
    <w:p w14:paraId="7ED9B52E" w14:textId="77777777" w:rsidR="002F56D7" w:rsidRPr="00C04061" w:rsidRDefault="002F56D7" w:rsidP="007B43D4">
      <w:pPr>
        <w:pStyle w:val="Heading2"/>
      </w:pPr>
      <w:bookmarkStart w:id="137" w:name="_Toc468980151"/>
      <w:bookmarkStart w:id="138" w:name="_Toc479280125"/>
      <w:bookmarkStart w:id="139" w:name="_Toc481742508"/>
      <w:bookmarkStart w:id="140" w:name="_Toc164844290"/>
      <w:bookmarkStart w:id="141" w:name="_Toc383003280"/>
      <w:r w:rsidRPr="00C04061">
        <w:t>Conflicts of interest</w:t>
      </w:r>
      <w:bookmarkEnd w:id="137"/>
      <w:bookmarkEnd w:id="138"/>
      <w:bookmarkEnd w:id="139"/>
    </w:p>
    <w:p w14:paraId="0108A864" w14:textId="77777777" w:rsidR="002F56D7" w:rsidRPr="00C04061" w:rsidRDefault="002F56D7" w:rsidP="007B43D4">
      <w:pPr>
        <w:pStyle w:val="Heading3"/>
      </w:pPr>
      <w:bookmarkStart w:id="142" w:name="_Toc468980152"/>
      <w:bookmarkStart w:id="143" w:name="_Toc479280126"/>
      <w:bookmarkStart w:id="144" w:name="_Toc481742509"/>
      <w:r>
        <w:t>C</w:t>
      </w:r>
      <w:r w:rsidRPr="00C04061">
        <w:t>onflict of interest responsibilities</w:t>
      </w:r>
      <w:bookmarkEnd w:id="142"/>
      <w:bookmarkEnd w:id="143"/>
      <w:bookmarkEnd w:id="144"/>
    </w:p>
    <w:p w14:paraId="4430AF69" w14:textId="4D8A5A79" w:rsidR="002F56D7" w:rsidRPr="00F833AD" w:rsidRDefault="002F56D7" w:rsidP="006905EE">
      <w:pPr>
        <w:widowControl w:val="0"/>
        <w:rPr>
          <w:szCs w:val="20"/>
        </w:rPr>
      </w:pPr>
      <w:r w:rsidRPr="00F833AD">
        <w:rPr>
          <w:szCs w:val="20"/>
        </w:rPr>
        <w:t xml:space="preserve">A conflict of interest will occur </w:t>
      </w:r>
      <w:r w:rsidR="003933FA">
        <w:rPr>
          <w:szCs w:val="20"/>
        </w:rPr>
        <w:t xml:space="preserve">where </w:t>
      </w:r>
      <w:r w:rsidRPr="00F833AD">
        <w:rPr>
          <w:szCs w:val="20"/>
        </w:rPr>
        <w:t xml:space="preserve">private </w:t>
      </w:r>
      <w:proofErr w:type="gramStart"/>
      <w:r w:rsidRPr="00F833AD">
        <w:rPr>
          <w:szCs w:val="20"/>
        </w:rPr>
        <w:t>interests</w:t>
      </w:r>
      <w:proofErr w:type="gramEnd"/>
      <w:r w:rsidRPr="00F833AD">
        <w:rPr>
          <w:szCs w:val="20"/>
        </w:rPr>
        <w:t xml:space="preserve"> conflict with obligations required under the </w:t>
      </w:r>
      <w:r w:rsidRPr="00E516FD">
        <w:rPr>
          <w:szCs w:val="20"/>
        </w:rPr>
        <w:t>program</w:t>
      </w:r>
      <w:r w:rsidRPr="00F833AD">
        <w:rPr>
          <w:szCs w:val="20"/>
        </w:rPr>
        <w:t xml:space="preserve">. Conflicts of interest could affect participation in the </w:t>
      </w:r>
      <w:r w:rsidRPr="00E516FD">
        <w:rPr>
          <w:szCs w:val="20"/>
        </w:rPr>
        <w:t>program</w:t>
      </w:r>
      <w:r w:rsidRPr="00F833AD">
        <w:rPr>
          <w:szCs w:val="20"/>
        </w:rPr>
        <w:t>. A conflict of interest can be</w:t>
      </w:r>
      <w:r w:rsidR="00BF04A1">
        <w:rPr>
          <w:szCs w:val="20"/>
        </w:rPr>
        <w:t>:</w:t>
      </w:r>
      <w:r w:rsidRPr="00F833AD">
        <w:rPr>
          <w:szCs w:val="20"/>
        </w:rPr>
        <w:t xml:space="preserve"> </w:t>
      </w:r>
    </w:p>
    <w:p w14:paraId="1AC639FF" w14:textId="77777777" w:rsidR="002F56D7" w:rsidRDefault="002F56D7" w:rsidP="00BC4C2F">
      <w:pPr>
        <w:pStyle w:val="ListBullet"/>
        <w:widowControl w:val="0"/>
        <w:numPr>
          <w:ilvl w:val="0"/>
          <w:numId w:val="15"/>
        </w:numPr>
        <w:spacing w:after="120"/>
        <w:ind w:left="360"/>
        <w:rPr>
          <w:szCs w:val="20"/>
        </w:rPr>
      </w:pPr>
      <w:r w:rsidRPr="00F833AD" w:rsidDel="005423AC">
        <w:rPr>
          <w:szCs w:val="20"/>
        </w:rPr>
        <w:t>real (or actual</w:t>
      </w:r>
      <w:r w:rsidRPr="00E516FD">
        <w:rPr>
          <w:szCs w:val="20"/>
        </w:rPr>
        <w:t>)</w:t>
      </w:r>
    </w:p>
    <w:p w14:paraId="41ABAB53" w14:textId="77777777" w:rsidR="002F56D7" w:rsidRDefault="002F56D7" w:rsidP="00BC4C2F">
      <w:pPr>
        <w:pStyle w:val="ListBullet"/>
        <w:widowControl w:val="0"/>
        <w:numPr>
          <w:ilvl w:val="0"/>
          <w:numId w:val="15"/>
        </w:numPr>
        <w:spacing w:after="120"/>
        <w:ind w:left="360"/>
        <w:rPr>
          <w:szCs w:val="20"/>
        </w:rPr>
      </w:pPr>
      <w:r w:rsidRPr="00F833AD" w:rsidDel="005423AC">
        <w:rPr>
          <w:szCs w:val="20"/>
        </w:rPr>
        <w:t>apparent (or perceived</w:t>
      </w:r>
      <w:r w:rsidRPr="00E516FD">
        <w:rPr>
          <w:szCs w:val="20"/>
        </w:rPr>
        <w:t>)</w:t>
      </w:r>
      <w:r>
        <w:rPr>
          <w:szCs w:val="20"/>
        </w:rPr>
        <w:t>, or</w:t>
      </w:r>
    </w:p>
    <w:p w14:paraId="71D87820" w14:textId="77777777" w:rsidR="002F56D7" w:rsidRDefault="002F56D7" w:rsidP="00BC4C2F">
      <w:pPr>
        <w:pStyle w:val="ListBullet"/>
        <w:widowControl w:val="0"/>
        <w:numPr>
          <w:ilvl w:val="0"/>
          <w:numId w:val="15"/>
        </w:numPr>
        <w:spacing w:after="120"/>
        <w:ind w:left="360"/>
        <w:rPr>
          <w:szCs w:val="20"/>
        </w:rPr>
      </w:pPr>
      <w:proofErr w:type="gramStart"/>
      <w:r w:rsidRPr="00F833AD" w:rsidDel="005423AC">
        <w:rPr>
          <w:szCs w:val="20"/>
        </w:rPr>
        <w:t>potential</w:t>
      </w:r>
      <w:proofErr w:type="gramEnd"/>
      <w:r w:rsidRPr="00F833AD" w:rsidDel="005423AC">
        <w:rPr>
          <w:szCs w:val="20"/>
        </w:rPr>
        <w:t>.</w:t>
      </w:r>
    </w:p>
    <w:p w14:paraId="18854FD3" w14:textId="77777777" w:rsidR="0070009C" w:rsidRDefault="002F56D7" w:rsidP="009C4997">
      <w:pPr>
        <w:widowControl w:val="0"/>
        <w:rPr>
          <w:szCs w:val="20"/>
        </w:rPr>
      </w:pPr>
      <w:r>
        <w:rPr>
          <w:szCs w:val="20"/>
        </w:rPr>
        <w:t>Each</w:t>
      </w:r>
      <w:r w:rsidRPr="00F833AD">
        <w:rPr>
          <w:szCs w:val="20"/>
        </w:rPr>
        <w:t xml:space="preserve"> </w:t>
      </w:r>
      <w:r>
        <w:rPr>
          <w:szCs w:val="20"/>
        </w:rPr>
        <w:t>D</w:t>
      </w:r>
      <w:r w:rsidRPr="003933FA">
        <w:rPr>
          <w:szCs w:val="20"/>
        </w:rPr>
        <w:t>efence</w:t>
      </w:r>
      <w:r>
        <w:rPr>
          <w:szCs w:val="20"/>
        </w:rPr>
        <w:t xml:space="preserve"> CRC company</w:t>
      </w:r>
      <w:r w:rsidRPr="00F833AD">
        <w:rPr>
          <w:szCs w:val="20"/>
        </w:rPr>
        <w:t xml:space="preserve"> will be asked to declare when executing the </w:t>
      </w:r>
      <w:r>
        <w:rPr>
          <w:szCs w:val="20"/>
        </w:rPr>
        <w:t>grant</w:t>
      </w:r>
      <w:r w:rsidRPr="00F833AD">
        <w:rPr>
          <w:szCs w:val="20"/>
        </w:rPr>
        <w:t xml:space="preserve"> agreement, any perceived or existing conflicts of interests or that, to the best of its knowledge, there is no conflict of interest. Participants will be asked to make a similar declaration when executing the</w:t>
      </w:r>
      <w:r>
        <w:rPr>
          <w:szCs w:val="20"/>
        </w:rPr>
        <w:t>ir</w:t>
      </w:r>
      <w:r w:rsidRPr="00F833AD">
        <w:rPr>
          <w:szCs w:val="20"/>
        </w:rPr>
        <w:t xml:space="preserve"> participant agreement</w:t>
      </w:r>
      <w:r>
        <w:rPr>
          <w:szCs w:val="20"/>
        </w:rPr>
        <w:t xml:space="preserve"> </w:t>
      </w:r>
      <w:r w:rsidRPr="00F833AD">
        <w:rPr>
          <w:szCs w:val="20"/>
        </w:rPr>
        <w:t>and project agreement</w:t>
      </w:r>
      <w:r w:rsidR="00BF04A1">
        <w:rPr>
          <w:szCs w:val="20"/>
        </w:rPr>
        <w:t>s</w:t>
      </w:r>
      <w:r w:rsidRPr="00F833AD">
        <w:rPr>
          <w:szCs w:val="20"/>
        </w:rPr>
        <w:t>.</w:t>
      </w:r>
      <w:r w:rsidR="007B214F">
        <w:rPr>
          <w:szCs w:val="20"/>
        </w:rPr>
        <w:t xml:space="preserve"> The chair will </w:t>
      </w:r>
      <w:r w:rsidR="003B1D02">
        <w:rPr>
          <w:szCs w:val="20"/>
        </w:rPr>
        <w:t xml:space="preserve">also </w:t>
      </w:r>
      <w:r w:rsidR="007B214F">
        <w:rPr>
          <w:szCs w:val="20"/>
        </w:rPr>
        <w:t xml:space="preserve">be asked to make a similar declaration </w:t>
      </w:r>
      <w:r w:rsidR="007B214F">
        <w:rPr>
          <w:szCs w:val="20"/>
        </w:rPr>
        <w:lastRenderedPageBreak/>
        <w:t xml:space="preserve">when appointed by the Minister. </w:t>
      </w:r>
    </w:p>
    <w:p w14:paraId="4D541038" w14:textId="77777777" w:rsidR="007B214F" w:rsidRDefault="007B214F" w:rsidP="006905EE">
      <w:pPr>
        <w:widowControl w:val="0"/>
        <w:rPr>
          <w:szCs w:val="20"/>
        </w:rPr>
      </w:pPr>
      <w:r>
        <w:rPr>
          <w:szCs w:val="20"/>
        </w:rPr>
        <w:t xml:space="preserve">Conflicts of interest will be managed by the Defence CRC in accordance with standard corporate governance as </w:t>
      </w:r>
      <w:r w:rsidR="006F7937">
        <w:rPr>
          <w:szCs w:val="20"/>
        </w:rPr>
        <w:t xml:space="preserve">summarised </w:t>
      </w:r>
      <w:r>
        <w:rPr>
          <w:szCs w:val="20"/>
        </w:rPr>
        <w:t xml:space="preserve">by the Australian Securities and Investments Commission. </w:t>
      </w:r>
    </w:p>
    <w:p w14:paraId="2CFF0185" w14:textId="77777777" w:rsidR="002F56D7" w:rsidRPr="00F833AD" w:rsidRDefault="002F56D7" w:rsidP="006905EE">
      <w:pPr>
        <w:widowControl w:val="0"/>
        <w:rPr>
          <w:szCs w:val="20"/>
        </w:rPr>
      </w:pPr>
      <w:r w:rsidRPr="00F833AD">
        <w:rPr>
          <w:szCs w:val="20"/>
        </w:rPr>
        <w:t xml:space="preserve">If an actual, apparent, or potential conflict of interest in relation to participation in the </w:t>
      </w:r>
      <w:r>
        <w:rPr>
          <w:szCs w:val="20"/>
        </w:rPr>
        <w:t>p</w:t>
      </w:r>
      <w:r w:rsidRPr="00F833AD">
        <w:rPr>
          <w:szCs w:val="20"/>
        </w:rPr>
        <w:t xml:space="preserve">rogram is later identified, the affected party must inform </w:t>
      </w:r>
      <w:r w:rsidR="008454C4">
        <w:rPr>
          <w:szCs w:val="20"/>
        </w:rPr>
        <w:t xml:space="preserve">the department </w:t>
      </w:r>
      <w:r w:rsidRPr="00F833AD">
        <w:rPr>
          <w:szCs w:val="20"/>
        </w:rPr>
        <w:t>in writing immediately.</w:t>
      </w:r>
    </w:p>
    <w:p w14:paraId="4DEA289A" w14:textId="5EBF9414" w:rsidR="002F56D7" w:rsidRPr="00C04061" w:rsidRDefault="008454C4" w:rsidP="007B43D4">
      <w:pPr>
        <w:pStyle w:val="Heading3"/>
      </w:pPr>
      <w:bookmarkStart w:id="145" w:name="_Toc468980153"/>
      <w:bookmarkStart w:id="146" w:name="_Toc479280127"/>
      <w:bookmarkStart w:id="147" w:name="_Toc481742510"/>
      <w:r>
        <w:t xml:space="preserve">The department’s </w:t>
      </w:r>
      <w:r w:rsidR="00691CB7">
        <w:t xml:space="preserve">and Defence’s </w:t>
      </w:r>
      <w:r w:rsidR="002F56D7" w:rsidRPr="00C04061">
        <w:t>conflict of interest responsibilities</w:t>
      </w:r>
      <w:bookmarkEnd w:id="145"/>
      <w:bookmarkEnd w:id="146"/>
      <w:bookmarkEnd w:id="147"/>
    </w:p>
    <w:p w14:paraId="2B247B41" w14:textId="6E73DFA2" w:rsidR="002F56D7" w:rsidRPr="00154A00" w:rsidRDefault="008454C4" w:rsidP="006905EE">
      <w:pPr>
        <w:widowControl w:val="0"/>
        <w:rPr>
          <w:szCs w:val="20"/>
        </w:rPr>
      </w:pPr>
      <w:r>
        <w:rPr>
          <w:szCs w:val="20"/>
        </w:rPr>
        <w:t xml:space="preserve">The department </w:t>
      </w:r>
      <w:r w:rsidR="009C4997">
        <w:rPr>
          <w:szCs w:val="20"/>
        </w:rPr>
        <w:t xml:space="preserve">and Defence </w:t>
      </w:r>
      <w:r w:rsidR="002F56D7" w:rsidRPr="00154A00">
        <w:rPr>
          <w:szCs w:val="20"/>
        </w:rPr>
        <w:t xml:space="preserve">recognise that conflicts of interest may arise with staff, technical experts and others administering the </w:t>
      </w:r>
      <w:r w:rsidR="002F56D7" w:rsidRPr="007B5C45">
        <w:rPr>
          <w:szCs w:val="20"/>
        </w:rPr>
        <w:t>program</w:t>
      </w:r>
      <w:r w:rsidR="002F56D7" w:rsidRPr="00154A00">
        <w:rPr>
          <w:szCs w:val="20"/>
        </w:rPr>
        <w:t xml:space="preserve"> between:</w:t>
      </w:r>
    </w:p>
    <w:p w14:paraId="31994840" w14:textId="77777777" w:rsidR="002F56D7" w:rsidRDefault="002F56D7" w:rsidP="00BC4C2F">
      <w:pPr>
        <w:pStyle w:val="ListBullet"/>
        <w:widowControl w:val="0"/>
        <w:numPr>
          <w:ilvl w:val="0"/>
          <w:numId w:val="15"/>
        </w:numPr>
        <w:spacing w:after="120"/>
        <w:ind w:left="360"/>
        <w:rPr>
          <w:szCs w:val="20"/>
        </w:rPr>
      </w:pPr>
      <w:r w:rsidRPr="00154A00">
        <w:rPr>
          <w:szCs w:val="20"/>
        </w:rPr>
        <w:t xml:space="preserve">their </w:t>
      </w:r>
      <w:r w:rsidRPr="007B5C45">
        <w:rPr>
          <w:szCs w:val="20"/>
        </w:rPr>
        <w:t>program</w:t>
      </w:r>
      <w:r w:rsidRPr="00154A00">
        <w:rPr>
          <w:szCs w:val="20"/>
        </w:rPr>
        <w:t xml:space="preserve"> duties, roles and responsibilities and </w:t>
      </w:r>
    </w:p>
    <w:p w14:paraId="60759EB5" w14:textId="77777777" w:rsidR="002F56D7" w:rsidRDefault="002F56D7" w:rsidP="00BC4C2F">
      <w:pPr>
        <w:pStyle w:val="ListBullet"/>
        <w:widowControl w:val="0"/>
        <w:numPr>
          <w:ilvl w:val="0"/>
          <w:numId w:val="15"/>
        </w:numPr>
        <w:spacing w:after="120"/>
        <w:ind w:left="360"/>
        <w:rPr>
          <w:szCs w:val="20"/>
        </w:rPr>
      </w:pPr>
      <w:proofErr w:type="gramStart"/>
      <w:r w:rsidRPr="00154A00">
        <w:rPr>
          <w:szCs w:val="20"/>
        </w:rPr>
        <w:t>their</w:t>
      </w:r>
      <w:proofErr w:type="gramEnd"/>
      <w:r w:rsidRPr="00154A00">
        <w:rPr>
          <w:szCs w:val="20"/>
        </w:rPr>
        <w:t xml:space="preserve"> private interests.</w:t>
      </w:r>
    </w:p>
    <w:p w14:paraId="1B566F55" w14:textId="6E574BC6" w:rsidR="002F56D7" w:rsidRPr="007B5C45" w:rsidRDefault="009215BF" w:rsidP="006905EE">
      <w:pPr>
        <w:widowControl w:val="0"/>
        <w:rPr>
          <w:szCs w:val="20"/>
        </w:rPr>
      </w:pPr>
      <w:r>
        <w:rPr>
          <w:szCs w:val="20"/>
        </w:rPr>
        <w:t>The department</w:t>
      </w:r>
      <w:r w:rsidR="00BB5586">
        <w:rPr>
          <w:szCs w:val="20"/>
        </w:rPr>
        <w:t xml:space="preserve"> </w:t>
      </w:r>
      <w:r w:rsidR="009C4997">
        <w:rPr>
          <w:szCs w:val="20"/>
        </w:rPr>
        <w:t xml:space="preserve">and Defence </w:t>
      </w:r>
      <w:r w:rsidR="002F56D7" w:rsidRPr="00154A00">
        <w:rPr>
          <w:szCs w:val="20"/>
        </w:rPr>
        <w:t xml:space="preserve">manage its conflicts of interest according to the </w:t>
      </w:r>
      <w:r w:rsidR="002F56D7" w:rsidRPr="00154A00">
        <w:rPr>
          <w:i/>
          <w:szCs w:val="20"/>
        </w:rPr>
        <w:t>APS Code of Conduct (section 13 (7) of the Public Service Act 1999)</w:t>
      </w:r>
      <w:r w:rsidR="002F56D7" w:rsidRPr="00154A00">
        <w:rPr>
          <w:szCs w:val="20"/>
        </w:rPr>
        <w:t xml:space="preserve">. </w:t>
      </w:r>
      <w:r>
        <w:rPr>
          <w:szCs w:val="20"/>
        </w:rPr>
        <w:t>The department</w:t>
      </w:r>
      <w:r w:rsidR="00BB5586">
        <w:rPr>
          <w:szCs w:val="20"/>
        </w:rPr>
        <w:t xml:space="preserve"> </w:t>
      </w:r>
      <w:r w:rsidR="002F56D7" w:rsidRPr="00154A00">
        <w:rPr>
          <w:szCs w:val="20"/>
        </w:rPr>
        <w:t xml:space="preserve">publishes its conflict of interest policy on the </w:t>
      </w:r>
      <w:hyperlink r:id="rId29" w:history="1">
        <w:r w:rsidRPr="00C24E2F">
          <w:rPr>
            <w:rStyle w:val="Hyperlink"/>
            <w:szCs w:val="20"/>
          </w:rPr>
          <w:t>Department of Industry, Innovation and Science</w:t>
        </w:r>
      </w:hyperlink>
      <w:r w:rsidRPr="00C24E2F">
        <w:rPr>
          <w:rStyle w:val="FootnoteReference"/>
          <w:rFonts w:eastAsia="MS Mincho"/>
          <w:color w:val="3366CC"/>
          <w:szCs w:val="20"/>
          <w:u w:val="single"/>
        </w:rPr>
        <w:footnoteReference w:id="11"/>
      </w:r>
      <w:r w:rsidRPr="007B5C45">
        <w:rPr>
          <w:szCs w:val="20"/>
        </w:rPr>
        <w:t xml:space="preserve"> </w:t>
      </w:r>
      <w:r w:rsidR="00BB5586">
        <w:t xml:space="preserve"> </w:t>
      </w:r>
      <w:r w:rsidR="002F56D7" w:rsidRPr="007B5C45">
        <w:rPr>
          <w:szCs w:val="20"/>
        </w:rPr>
        <w:t>website.</w:t>
      </w:r>
    </w:p>
    <w:p w14:paraId="5DF9C0BB" w14:textId="77777777" w:rsidR="002F56D7" w:rsidRPr="00F833AD" w:rsidRDefault="002F56D7" w:rsidP="006905EE">
      <w:pPr>
        <w:widowControl w:val="0"/>
        <w:rPr>
          <w:szCs w:val="20"/>
        </w:rPr>
      </w:pPr>
      <w:r w:rsidRPr="007B5C45">
        <w:rPr>
          <w:szCs w:val="20"/>
        </w:rPr>
        <w:t>Program officials</w:t>
      </w:r>
      <w:r w:rsidR="009C4997">
        <w:rPr>
          <w:szCs w:val="20"/>
        </w:rPr>
        <w:t>, technical experts and others administering the program</w:t>
      </w:r>
      <w:r w:rsidRPr="007B5C45">
        <w:rPr>
          <w:szCs w:val="20"/>
        </w:rPr>
        <w:t xml:space="preserve"> must declare any conflicts of interest. If </w:t>
      </w:r>
      <w:r w:rsidR="009215BF">
        <w:rPr>
          <w:szCs w:val="20"/>
        </w:rPr>
        <w:t>the department</w:t>
      </w:r>
      <w:r w:rsidR="00BB5586">
        <w:rPr>
          <w:szCs w:val="20"/>
        </w:rPr>
        <w:t xml:space="preserve"> </w:t>
      </w:r>
      <w:r w:rsidRPr="007B5C45">
        <w:rPr>
          <w:szCs w:val="20"/>
        </w:rPr>
        <w:t xml:space="preserve">considers a conflict of interest is a cause for concern, that official will not take part in </w:t>
      </w:r>
      <w:r w:rsidRPr="006F5C26">
        <w:rPr>
          <w:szCs w:val="20"/>
        </w:rPr>
        <w:t>affected activities</w:t>
      </w:r>
      <w:r w:rsidRPr="00421CFA">
        <w:rPr>
          <w:szCs w:val="20"/>
        </w:rPr>
        <w:t xml:space="preserve"> </w:t>
      </w:r>
      <w:r w:rsidRPr="00F833AD">
        <w:rPr>
          <w:szCs w:val="20"/>
        </w:rPr>
        <w:t xml:space="preserve">under the </w:t>
      </w:r>
      <w:r w:rsidRPr="007B5C45">
        <w:rPr>
          <w:szCs w:val="20"/>
        </w:rPr>
        <w:t>program</w:t>
      </w:r>
      <w:r w:rsidRPr="00F833AD">
        <w:rPr>
          <w:szCs w:val="20"/>
        </w:rPr>
        <w:t>.</w:t>
      </w:r>
    </w:p>
    <w:p w14:paraId="5163B042" w14:textId="4FC677DA" w:rsidR="002F56D7" w:rsidRPr="00C04061" w:rsidRDefault="002F56D7" w:rsidP="007B43D4">
      <w:pPr>
        <w:pStyle w:val="Heading2"/>
      </w:pPr>
      <w:bookmarkStart w:id="148" w:name="_Toc468980154"/>
      <w:bookmarkStart w:id="149" w:name="_Toc479280128"/>
      <w:bookmarkStart w:id="150" w:name="_Toc481742511"/>
      <w:bookmarkEnd w:id="140"/>
      <w:bookmarkEnd w:id="141"/>
      <w:r w:rsidRPr="00C04061">
        <w:t>How information provided</w:t>
      </w:r>
      <w:r>
        <w:t xml:space="preserve"> is used</w:t>
      </w:r>
      <w:bookmarkEnd w:id="148"/>
      <w:bookmarkEnd w:id="149"/>
      <w:bookmarkEnd w:id="150"/>
    </w:p>
    <w:p w14:paraId="786DA426" w14:textId="77777777" w:rsidR="002F56D7" w:rsidRPr="004E6B0D" w:rsidRDefault="002F56D7" w:rsidP="006905EE">
      <w:pPr>
        <w:widowControl w:val="0"/>
        <w:rPr>
          <w:szCs w:val="20"/>
        </w:rPr>
      </w:pPr>
      <w:r w:rsidRPr="004E6B0D">
        <w:rPr>
          <w:szCs w:val="20"/>
        </w:rPr>
        <w:t>Unless the information provided is</w:t>
      </w:r>
      <w:r>
        <w:rPr>
          <w:szCs w:val="20"/>
        </w:rPr>
        <w:t>:</w:t>
      </w:r>
      <w:r w:rsidRPr="004E6B0D">
        <w:rPr>
          <w:szCs w:val="20"/>
        </w:rPr>
        <w:t xml:space="preserve"> </w:t>
      </w:r>
    </w:p>
    <w:p w14:paraId="213F2D48" w14:textId="77777777" w:rsidR="002F56D7" w:rsidRDefault="002F56D7" w:rsidP="00BC4C2F">
      <w:pPr>
        <w:pStyle w:val="ListBullet"/>
        <w:widowControl w:val="0"/>
        <w:numPr>
          <w:ilvl w:val="0"/>
          <w:numId w:val="15"/>
        </w:numPr>
        <w:spacing w:after="120"/>
        <w:ind w:left="360"/>
        <w:rPr>
          <w:szCs w:val="20"/>
        </w:rPr>
      </w:pPr>
      <w:r w:rsidRPr="004E6B0D">
        <w:rPr>
          <w:szCs w:val="20"/>
        </w:rPr>
        <w:t xml:space="preserve">confidential information as per </w:t>
      </w:r>
      <w:r w:rsidR="009B5DFA">
        <w:rPr>
          <w:szCs w:val="20"/>
        </w:rPr>
        <w:t>9</w:t>
      </w:r>
      <w:r w:rsidRPr="004E6B0D">
        <w:rPr>
          <w:szCs w:val="20"/>
        </w:rPr>
        <w:t>.1 or</w:t>
      </w:r>
    </w:p>
    <w:p w14:paraId="0FB8F727" w14:textId="77777777" w:rsidR="002F56D7" w:rsidRDefault="009B5DFA" w:rsidP="00BC4C2F">
      <w:pPr>
        <w:pStyle w:val="ListBullet"/>
        <w:widowControl w:val="0"/>
        <w:numPr>
          <w:ilvl w:val="0"/>
          <w:numId w:val="15"/>
        </w:numPr>
        <w:spacing w:after="120"/>
        <w:ind w:left="360"/>
        <w:rPr>
          <w:szCs w:val="20"/>
        </w:rPr>
      </w:pPr>
      <w:r>
        <w:rPr>
          <w:szCs w:val="20"/>
        </w:rPr>
        <w:t>personal information as per 9</w:t>
      </w:r>
      <w:r w:rsidR="002F56D7" w:rsidRPr="004E6B0D">
        <w:rPr>
          <w:szCs w:val="20"/>
        </w:rPr>
        <w:t>.2</w:t>
      </w:r>
      <w:r>
        <w:rPr>
          <w:szCs w:val="20"/>
        </w:rPr>
        <w:t>,</w:t>
      </w:r>
    </w:p>
    <w:p w14:paraId="45EE5E65" w14:textId="77777777" w:rsidR="002F56D7" w:rsidRPr="004E6B0D" w:rsidRDefault="009215BF" w:rsidP="006905EE">
      <w:pPr>
        <w:widowControl w:val="0"/>
        <w:rPr>
          <w:szCs w:val="20"/>
        </w:rPr>
      </w:pPr>
      <w:proofErr w:type="gramStart"/>
      <w:r>
        <w:rPr>
          <w:szCs w:val="20"/>
        </w:rPr>
        <w:t>the</w:t>
      </w:r>
      <w:proofErr w:type="gramEnd"/>
      <w:r>
        <w:rPr>
          <w:szCs w:val="20"/>
        </w:rPr>
        <w:t xml:space="preserve"> department and </w:t>
      </w:r>
      <w:r w:rsidR="002F56D7" w:rsidRPr="004E6B0D">
        <w:rPr>
          <w:szCs w:val="20"/>
        </w:rPr>
        <w:t>Defence may share the information with other government agencies for a relevant Commonwealth purpose such as</w:t>
      </w:r>
    </w:p>
    <w:p w14:paraId="64A8309D" w14:textId="77777777" w:rsidR="002F56D7" w:rsidRDefault="002F56D7" w:rsidP="00BC4C2F">
      <w:pPr>
        <w:pStyle w:val="ListBullet"/>
        <w:widowControl w:val="0"/>
        <w:numPr>
          <w:ilvl w:val="0"/>
          <w:numId w:val="15"/>
        </w:numPr>
        <w:spacing w:after="120"/>
        <w:ind w:left="360"/>
        <w:rPr>
          <w:szCs w:val="20"/>
        </w:rPr>
      </w:pPr>
      <w:r w:rsidRPr="004E6B0D">
        <w:rPr>
          <w:szCs w:val="20"/>
        </w:rPr>
        <w:t>to improve the effective administration, monitoring and evaluation of Australian Government programs</w:t>
      </w:r>
    </w:p>
    <w:p w14:paraId="235DF4C4" w14:textId="77777777" w:rsidR="002F56D7" w:rsidRDefault="002F56D7" w:rsidP="00BC4C2F">
      <w:pPr>
        <w:pStyle w:val="ListBullet"/>
        <w:widowControl w:val="0"/>
        <w:numPr>
          <w:ilvl w:val="0"/>
          <w:numId w:val="15"/>
        </w:numPr>
        <w:spacing w:after="120"/>
        <w:ind w:left="360"/>
        <w:rPr>
          <w:szCs w:val="20"/>
        </w:rPr>
      </w:pPr>
      <w:r w:rsidRPr="004E6B0D">
        <w:rPr>
          <w:szCs w:val="20"/>
        </w:rPr>
        <w:t>for research</w:t>
      </w:r>
      <w:r>
        <w:rPr>
          <w:szCs w:val="20"/>
        </w:rPr>
        <w:t xml:space="preserve"> or</w:t>
      </w:r>
    </w:p>
    <w:p w14:paraId="6683D519" w14:textId="77777777" w:rsidR="002F56D7" w:rsidRDefault="002F56D7" w:rsidP="00BC4C2F">
      <w:pPr>
        <w:pStyle w:val="ListBullet"/>
        <w:widowControl w:val="0"/>
        <w:numPr>
          <w:ilvl w:val="0"/>
          <w:numId w:val="15"/>
        </w:numPr>
        <w:spacing w:after="120"/>
        <w:ind w:left="360"/>
        <w:rPr>
          <w:szCs w:val="20"/>
        </w:rPr>
      </w:pPr>
      <w:proofErr w:type="gramStart"/>
      <w:r w:rsidRPr="004E6B0D">
        <w:rPr>
          <w:szCs w:val="20"/>
        </w:rPr>
        <w:t>to</w:t>
      </w:r>
      <w:proofErr w:type="gramEnd"/>
      <w:r w:rsidRPr="004E6B0D">
        <w:rPr>
          <w:szCs w:val="20"/>
        </w:rPr>
        <w:t xml:space="preserve"> announce the awarding of grants.</w:t>
      </w:r>
    </w:p>
    <w:p w14:paraId="6A930E60" w14:textId="77777777" w:rsidR="002F56D7" w:rsidRPr="00C04061" w:rsidRDefault="002F56D7" w:rsidP="007B43D4">
      <w:pPr>
        <w:pStyle w:val="Heading3"/>
      </w:pPr>
      <w:bookmarkStart w:id="151" w:name="_Toc468980155"/>
      <w:bookmarkStart w:id="152" w:name="_Toc479280129"/>
      <w:bookmarkStart w:id="153" w:name="_Toc481742512"/>
      <w:r>
        <w:t>C</w:t>
      </w:r>
      <w:r w:rsidRPr="00C04061">
        <w:t>onfidential information</w:t>
      </w:r>
      <w:bookmarkEnd w:id="151"/>
      <w:bookmarkEnd w:id="152"/>
      <w:bookmarkEnd w:id="153"/>
    </w:p>
    <w:p w14:paraId="269B611A" w14:textId="77777777" w:rsidR="002F56D7" w:rsidRPr="00154A00" w:rsidRDefault="002F56D7" w:rsidP="006905EE">
      <w:pPr>
        <w:widowControl w:val="0"/>
        <w:rPr>
          <w:szCs w:val="20"/>
        </w:rPr>
      </w:pPr>
      <w:r w:rsidRPr="00154A00">
        <w:rPr>
          <w:szCs w:val="20"/>
        </w:rPr>
        <w:t xml:space="preserve">Information provided to </w:t>
      </w:r>
      <w:r w:rsidR="009215BF">
        <w:rPr>
          <w:szCs w:val="20"/>
        </w:rPr>
        <w:t xml:space="preserve">the department and </w:t>
      </w:r>
      <w:r w:rsidRPr="00154A00">
        <w:rPr>
          <w:szCs w:val="20"/>
        </w:rPr>
        <w:t>Defence will be treated as sensitive and therefore confidential if it meets one of the four conditions below:</w:t>
      </w:r>
    </w:p>
    <w:p w14:paraId="31E8EF53" w14:textId="77777777" w:rsidR="002F56D7" w:rsidRDefault="002F56D7" w:rsidP="00BC4C2F">
      <w:pPr>
        <w:pStyle w:val="ListBullet"/>
        <w:widowControl w:val="0"/>
        <w:numPr>
          <w:ilvl w:val="0"/>
          <w:numId w:val="15"/>
        </w:numPr>
        <w:spacing w:after="120"/>
        <w:ind w:left="360"/>
        <w:rPr>
          <w:szCs w:val="20"/>
        </w:rPr>
      </w:pPr>
      <w:r>
        <w:rPr>
          <w:szCs w:val="20"/>
        </w:rPr>
        <w:t>A</w:t>
      </w:r>
      <w:r w:rsidRPr="00154A00">
        <w:rPr>
          <w:szCs w:val="20"/>
        </w:rPr>
        <w:t xml:space="preserve"> </w:t>
      </w:r>
      <w:r>
        <w:rPr>
          <w:szCs w:val="20"/>
        </w:rPr>
        <w:t>D</w:t>
      </w:r>
      <w:r>
        <w:t>efence</w:t>
      </w:r>
      <w:r>
        <w:rPr>
          <w:szCs w:val="20"/>
        </w:rPr>
        <w:t xml:space="preserve"> CRC</w:t>
      </w:r>
      <w:r w:rsidRPr="00154A00">
        <w:rPr>
          <w:szCs w:val="20"/>
        </w:rPr>
        <w:t xml:space="preserve"> clearly identifies the information as confidential and explains why it should be treated as confidential.</w:t>
      </w:r>
    </w:p>
    <w:p w14:paraId="50320490" w14:textId="77777777" w:rsidR="002F56D7" w:rsidRDefault="002F56D7" w:rsidP="00BC4C2F">
      <w:pPr>
        <w:pStyle w:val="ListBullet"/>
        <w:widowControl w:val="0"/>
        <w:numPr>
          <w:ilvl w:val="0"/>
          <w:numId w:val="15"/>
        </w:numPr>
        <w:spacing w:after="120"/>
        <w:ind w:left="360"/>
        <w:rPr>
          <w:szCs w:val="20"/>
        </w:rPr>
      </w:pPr>
      <w:r w:rsidRPr="00154A00">
        <w:rPr>
          <w:szCs w:val="20"/>
        </w:rPr>
        <w:t>The information is commercially sensitive.</w:t>
      </w:r>
    </w:p>
    <w:p w14:paraId="29E5F81B" w14:textId="77777777" w:rsidR="002F56D7" w:rsidRDefault="002F56D7" w:rsidP="00BC4C2F">
      <w:pPr>
        <w:pStyle w:val="ListBullet"/>
        <w:widowControl w:val="0"/>
        <w:numPr>
          <w:ilvl w:val="0"/>
          <w:numId w:val="15"/>
        </w:numPr>
        <w:spacing w:after="120"/>
        <w:ind w:left="360"/>
        <w:rPr>
          <w:szCs w:val="20"/>
        </w:rPr>
      </w:pPr>
      <w:r w:rsidRPr="00154A00">
        <w:rPr>
          <w:szCs w:val="20"/>
        </w:rPr>
        <w:t xml:space="preserve">Revealing the information would cause unreasonable harm to </w:t>
      </w:r>
      <w:r>
        <w:rPr>
          <w:szCs w:val="20"/>
        </w:rPr>
        <w:t>a</w:t>
      </w:r>
      <w:r w:rsidRPr="00154A00">
        <w:rPr>
          <w:szCs w:val="20"/>
        </w:rPr>
        <w:t xml:space="preserve"> </w:t>
      </w:r>
      <w:r>
        <w:rPr>
          <w:szCs w:val="20"/>
        </w:rPr>
        <w:t>D</w:t>
      </w:r>
      <w:r>
        <w:t>efence</w:t>
      </w:r>
      <w:r>
        <w:rPr>
          <w:szCs w:val="20"/>
        </w:rPr>
        <w:t xml:space="preserve"> CRC</w:t>
      </w:r>
      <w:r w:rsidRPr="00154A00">
        <w:rPr>
          <w:szCs w:val="20"/>
        </w:rPr>
        <w:t xml:space="preserve">, </w:t>
      </w:r>
      <w:r>
        <w:rPr>
          <w:szCs w:val="20"/>
        </w:rPr>
        <w:t>p</w:t>
      </w:r>
      <w:r w:rsidRPr="00154A00">
        <w:rPr>
          <w:szCs w:val="20"/>
        </w:rPr>
        <w:t>articipants or someone else.</w:t>
      </w:r>
    </w:p>
    <w:p w14:paraId="766BFDF2" w14:textId="77777777" w:rsidR="002F56D7" w:rsidRDefault="002F56D7" w:rsidP="00BC4C2F">
      <w:pPr>
        <w:pStyle w:val="ListBullet"/>
        <w:widowControl w:val="0"/>
        <w:numPr>
          <w:ilvl w:val="0"/>
          <w:numId w:val="15"/>
        </w:numPr>
        <w:spacing w:after="120"/>
        <w:ind w:left="360"/>
        <w:rPr>
          <w:szCs w:val="20"/>
        </w:rPr>
      </w:pPr>
      <w:r>
        <w:rPr>
          <w:szCs w:val="20"/>
        </w:rPr>
        <w:lastRenderedPageBreak/>
        <w:t>A</w:t>
      </w:r>
      <w:r w:rsidRPr="00154A00">
        <w:rPr>
          <w:szCs w:val="20"/>
        </w:rPr>
        <w:t xml:space="preserve"> </w:t>
      </w:r>
      <w:r>
        <w:rPr>
          <w:szCs w:val="20"/>
        </w:rPr>
        <w:t>D</w:t>
      </w:r>
      <w:r>
        <w:t>efence</w:t>
      </w:r>
      <w:r>
        <w:rPr>
          <w:szCs w:val="20"/>
        </w:rPr>
        <w:t xml:space="preserve"> CRC </w:t>
      </w:r>
      <w:r w:rsidRPr="00154A00">
        <w:rPr>
          <w:szCs w:val="20"/>
        </w:rPr>
        <w:t>provides the information with an understanding that it will stay confidential.</w:t>
      </w:r>
    </w:p>
    <w:p w14:paraId="27FA1A76" w14:textId="77777777" w:rsidR="002F56D7" w:rsidRPr="00154A00" w:rsidRDefault="009215BF" w:rsidP="006905EE">
      <w:pPr>
        <w:widowControl w:val="0"/>
        <w:rPr>
          <w:szCs w:val="20"/>
        </w:rPr>
      </w:pPr>
      <w:r>
        <w:rPr>
          <w:szCs w:val="20"/>
        </w:rPr>
        <w:t xml:space="preserve">The department and </w:t>
      </w:r>
      <w:r w:rsidR="002F56D7" w:rsidRPr="00154A00">
        <w:rPr>
          <w:szCs w:val="20"/>
        </w:rPr>
        <w:t>Defence may disclose confidential information:</w:t>
      </w:r>
    </w:p>
    <w:p w14:paraId="40D5E9EC" w14:textId="77777777" w:rsidR="002F56D7" w:rsidRDefault="002F56D7" w:rsidP="00BC4C2F">
      <w:pPr>
        <w:pStyle w:val="ListBullet"/>
        <w:widowControl w:val="0"/>
        <w:numPr>
          <w:ilvl w:val="0"/>
          <w:numId w:val="15"/>
        </w:numPr>
        <w:spacing w:after="120"/>
        <w:ind w:left="360"/>
        <w:rPr>
          <w:szCs w:val="20"/>
        </w:rPr>
      </w:pPr>
      <w:r w:rsidRPr="00154A00">
        <w:rPr>
          <w:szCs w:val="20"/>
        </w:rPr>
        <w:t xml:space="preserve">within </w:t>
      </w:r>
      <w:r w:rsidR="009215BF">
        <w:rPr>
          <w:szCs w:val="20"/>
        </w:rPr>
        <w:t xml:space="preserve">the department and </w:t>
      </w:r>
      <w:r w:rsidRPr="00154A00">
        <w:rPr>
          <w:szCs w:val="20"/>
        </w:rPr>
        <w:t>Defence</w:t>
      </w:r>
      <w:r>
        <w:rPr>
          <w:szCs w:val="20"/>
        </w:rPr>
        <w:t xml:space="preserve"> on a need to know basis</w:t>
      </w:r>
    </w:p>
    <w:p w14:paraId="697BE064" w14:textId="77777777" w:rsidR="002F56D7" w:rsidRDefault="002F56D7" w:rsidP="00BC4C2F">
      <w:pPr>
        <w:pStyle w:val="ListBullet"/>
        <w:widowControl w:val="0"/>
        <w:numPr>
          <w:ilvl w:val="0"/>
          <w:numId w:val="15"/>
        </w:numPr>
        <w:spacing w:after="120"/>
        <w:ind w:left="360"/>
        <w:rPr>
          <w:szCs w:val="20"/>
        </w:rPr>
      </w:pPr>
      <w:r w:rsidRPr="00154A00">
        <w:rPr>
          <w:szCs w:val="20"/>
        </w:rPr>
        <w:t xml:space="preserve">to Commonwealth employees and contractors to help manage the </w:t>
      </w:r>
      <w:r>
        <w:rPr>
          <w:szCs w:val="20"/>
        </w:rPr>
        <w:t>program</w:t>
      </w:r>
      <w:r w:rsidRPr="00154A00">
        <w:rPr>
          <w:szCs w:val="20"/>
        </w:rPr>
        <w:t xml:space="preserve"> effectively</w:t>
      </w:r>
    </w:p>
    <w:p w14:paraId="505C5E7A" w14:textId="77777777" w:rsidR="002F56D7" w:rsidRDefault="002F56D7" w:rsidP="00BC4C2F">
      <w:pPr>
        <w:pStyle w:val="ListBullet"/>
        <w:widowControl w:val="0"/>
        <w:numPr>
          <w:ilvl w:val="0"/>
          <w:numId w:val="15"/>
        </w:numPr>
        <w:spacing w:after="120"/>
        <w:ind w:left="360"/>
        <w:rPr>
          <w:szCs w:val="20"/>
        </w:rPr>
      </w:pPr>
      <w:r w:rsidRPr="00154A00">
        <w:rPr>
          <w:szCs w:val="20"/>
        </w:rPr>
        <w:t>to the Auditor-General, Ombudsman or Privacy Commissioner</w:t>
      </w:r>
    </w:p>
    <w:p w14:paraId="02A15BB8" w14:textId="77777777" w:rsidR="002F56D7" w:rsidRDefault="002F56D7" w:rsidP="00BC4C2F">
      <w:pPr>
        <w:pStyle w:val="ListBullet"/>
        <w:widowControl w:val="0"/>
        <w:numPr>
          <w:ilvl w:val="0"/>
          <w:numId w:val="15"/>
        </w:numPr>
        <w:spacing w:after="120"/>
        <w:ind w:left="360"/>
        <w:rPr>
          <w:szCs w:val="20"/>
        </w:rPr>
      </w:pPr>
      <w:r w:rsidRPr="00154A00">
        <w:rPr>
          <w:szCs w:val="20"/>
        </w:rPr>
        <w:t xml:space="preserve">to the responsible Minister or </w:t>
      </w:r>
      <w:r>
        <w:rPr>
          <w:szCs w:val="20"/>
        </w:rPr>
        <w:t>Assistant Minister and</w:t>
      </w:r>
    </w:p>
    <w:p w14:paraId="03485CD1" w14:textId="77777777" w:rsidR="002F56D7" w:rsidRDefault="002F56D7" w:rsidP="00BC4C2F">
      <w:pPr>
        <w:pStyle w:val="ListBullet"/>
        <w:widowControl w:val="0"/>
        <w:numPr>
          <w:ilvl w:val="0"/>
          <w:numId w:val="15"/>
        </w:numPr>
        <w:spacing w:after="120"/>
        <w:ind w:left="360"/>
        <w:rPr>
          <w:szCs w:val="20"/>
        </w:rPr>
      </w:pPr>
      <w:proofErr w:type="gramStart"/>
      <w:r w:rsidRPr="00154A00">
        <w:rPr>
          <w:szCs w:val="20"/>
        </w:rPr>
        <w:t>to</w:t>
      </w:r>
      <w:proofErr w:type="gramEnd"/>
      <w:r w:rsidRPr="00154A00">
        <w:rPr>
          <w:szCs w:val="20"/>
        </w:rPr>
        <w:t xml:space="preserve"> a House or a Committee of the Australian Parliament.</w:t>
      </w:r>
    </w:p>
    <w:p w14:paraId="0A1D6F89" w14:textId="77777777" w:rsidR="002F56D7" w:rsidRPr="00154A00" w:rsidRDefault="009215BF" w:rsidP="006905EE">
      <w:pPr>
        <w:widowControl w:val="0"/>
        <w:rPr>
          <w:szCs w:val="20"/>
        </w:rPr>
      </w:pPr>
      <w:r>
        <w:rPr>
          <w:szCs w:val="20"/>
        </w:rPr>
        <w:t xml:space="preserve">The department and </w:t>
      </w:r>
      <w:r w:rsidR="002F56D7" w:rsidRPr="00154A00">
        <w:rPr>
          <w:szCs w:val="20"/>
        </w:rPr>
        <w:t>Defence may also disclose confidential information if:</w:t>
      </w:r>
    </w:p>
    <w:p w14:paraId="264C8853" w14:textId="77777777" w:rsidR="002F56D7" w:rsidRDefault="002F56D7" w:rsidP="00BC4C2F">
      <w:pPr>
        <w:pStyle w:val="ListBullet"/>
        <w:widowControl w:val="0"/>
        <w:numPr>
          <w:ilvl w:val="0"/>
          <w:numId w:val="15"/>
        </w:numPr>
        <w:spacing w:after="120"/>
        <w:ind w:left="360"/>
        <w:rPr>
          <w:szCs w:val="20"/>
        </w:rPr>
      </w:pPr>
      <w:r w:rsidRPr="00154A00">
        <w:rPr>
          <w:szCs w:val="20"/>
        </w:rPr>
        <w:t>required or authorised by law to disclose it</w:t>
      </w:r>
    </w:p>
    <w:p w14:paraId="611694C9" w14:textId="77777777" w:rsidR="002F56D7" w:rsidRDefault="002F56D7" w:rsidP="00BC4C2F">
      <w:pPr>
        <w:pStyle w:val="ListBullet"/>
        <w:widowControl w:val="0"/>
        <w:numPr>
          <w:ilvl w:val="0"/>
          <w:numId w:val="15"/>
        </w:numPr>
        <w:spacing w:after="120"/>
        <w:ind w:left="360"/>
        <w:rPr>
          <w:szCs w:val="20"/>
        </w:rPr>
      </w:pPr>
      <w:r>
        <w:rPr>
          <w:szCs w:val="20"/>
        </w:rPr>
        <w:t>a</w:t>
      </w:r>
      <w:r w:rsidRPr="00154A00">
        <w:rPr>
          <w:szCs w:val="20"/>
        </w:rPr>
        <w:t xml:space="preserve"> </w:t>
      </w:r>
      <w:r>
        <w:rPr>
          <w:szCs w:val="20"/>
        </w:rPr>
        <w:t>D</w:t>
      </w:r>
      <w:r>
        <w:t>efence</w:t>
      </w:r>
      <w:r>
        <w:rPr>
          <w:szCs w:val="20"/>
        </w:rPr>
        <w:t xml:space="preserve"> CRC </w:t>
      </w:r>
      <w:r w:rsidRPr="00154A00">
        <w:rPr>
          <w:szCs w:val="20"/>
        </w:rPr>
        <w:t>or other disclosing party agrees to the information being disclosed, or</w:t>
      </w:r>
    </w:p>
    <w:p w14:paraId="3A56D955" w14:textId="77777777" w:rsidR="002F56D7" w:rsidRDefault="002F56D7" w:rsidP="00BC4C2F">
      <w:pPr>
        <w:pStyle w:val="ListBullet"/>
        <w:widowControl w:val="0"/>
        <w:numPr>
          <w:ilvl w:val="0"/>
          <w:numId w:val="15"/>
        </w:numPr>
        <w:spacing w:after="120"/>
        <w:ind w:left="360"/>
        <w:rPr>
          <w:szCs w:val="20"/>
        </w:rPr>
      </w:pPr>
      <w:proofErr w:type="gramStart"/>
      <w:r w:rsidRPr="00154A00">
        <w:rPr>
          <w:szCs w:val="20"/>
        </w:rPr>
        <w:t>someone</w:t>
      </w:r>
      <w:proofErr w:type="gramEnd"/>
      <w:r w:rsidRPr="00154A00">
        <w:rPr>
          <w:szCs w:val="20"/>
        </w:rPr>
        <w:t xml:space="preserve"> other than</w:t>
      </w:r>
      <w:r w:rsidR="009215BF">
        <w:rPr>
          <w:szCs w:val="20"/>
        </w:rPr>
        <w:t xml:space="preserve"> the department or</w:t>
      </w:r>
      <w:r w:rsidRPr="00154A00">
        <w:rPr>
          <w:szCs w:val="20"/>
        </w:rPr>
        <w:t xml:space="preserve"> Defence has made the confidential information public.</w:t>
      </w:r>
    </w:p>
    <w:p w14:paraId="30DC6473" w14:textId="77777777" w:rsidR="002F56D7" w:rsidRPr="00C04061" w:rsidRDefault="002F56D7" w:rsidP="007B43D4">
      <w:pPr>
        <w:pStyle w:val="Heading3"/>
      </w:pPr>
      <w:bookmarkStart w:id="154" w:name="_Toc468980156"/>
      <w:bookmarkStart w:id="155" w:name="_Toc479280130"/>
      <w:bookmarkStart w:id="156" w:name="_Toc481742513"/>
      <w:r>
        <w:t>Personal i</w:t>
      </w:r>
      <w:r w:rsidRPr="00C04061">
        <w:t>nformation</w:t>
      </w:r>
      <w:bookmarkEnd w:id="154"/>
      <w:bookmarkEnd w:id="155"/>
      <w:bookmarkEnd w:id="156"/>
    </w:p>
    <w:p w14:paraId="12067010" w14:textId="77777777" w:rsidR="002F56D7" w:rsidRPr="00154A00" w:rsidRDefault="009215BF" w:rsidP="006905EE">
      <w:pPr>
        <w:widowControl w:val="0"/>
        <w:rPr>
          <w:szCs w:val="20"/>
        </w:rPr>
      </w:pPr>
      <w:r>
        <w:rPr>
          <w:szCs w:val="20"/>
        </w:rPr>
        <w:t xml:space="preserve">The department and </w:t>
      </w:r>
      <w:r w:rsidR="002F56D7" w:rsidRPr="00154A00">
        <w:rPr>
          <w:szCs w:val="20"/>
        </w:rPr>
        <w:t xml:space="preserve">Defence must treat </w:t>
      </w:r>
      <w:r w:rsidR="002F56D7" w:rsidRPr="007B5C45">
        <w:rPr>
          <w:szCs w:val="20"/>
        </w:rPr>
        <w:t>personal information</w:t>
      </w:r>
      <w:r w:rsidR="002F56D7" w:rsidRPr="00154A00">
        <w:rPr>
          <w:szCs w:val="20"/>
        </w:rPr>
        <w:t xml:space="preserve"> according to the Australian Privacy Principles (APPs) and the </w:t>
      </w:r>
      <w:r w:rsidR="002F56D7" w:rsidRPr="00154A00">
        <w:rPr>
          <w:i/>
          <w:szCs w:val="20"/>
        </w:rPr>
        <w:t>Privacy Act 1988</w:t>
      </w:r>
      <w:r w:rsidR="002F56D7" w:rsidRPr="00154A00">
        <w:rPr>
          <w:szCs w:val="20"/>
        </w:rPr>
        <w:t xml:space="preserve">. This includes letting the </w:t>
      </w:r>
      <w:r w:rsidR="002F56D7">
        <w:rPr>
          <w:szCs w:val="20"/>
        </w:rPr>
        <w:t>D</w:t>
      </w:r>
      <w:r w:rsidR="002F56D7">
        <w:t>efence</w:t>
      </w:r>
      <w:r w:rsidR="002F56D7">
        <w:rPr>
          <w:szCs w:val="20"/>
        </w:rPr>
        <w:t xml:space="preserve"> CRC</w:t>
      </w:r>
      <w:r w:rsidR="002F56D7" w:rsidRPr="00154A00">
        <w:rPr>
          <w:szCs w:val="20"/>
        </w:rPr>
        <w:t xml:space="preserve"> know: </w:t>
      </w:r>
    </w:p>
    <w:p w14:paraId="1C05D8F3" w14:textId="77777777" w:rsidR="002F56D7" w:rsidRDefault="009B5DFA" w:rsidP="00BC4C2F">
      <w:pPr>
        <w:pStyle w:val="ListBullet"/>
        <w:numPr>
          <w:ilvl w:val="0"/>
          <w:numId w:val="13"/>
        </w:numPr>
        <w:ind w:left="357" w:hanging="357"/>
        <w:rPr>
          <w:szCs w:val="20"/>
        </w:rPr>
      </w:pPr>
      <w:r>
        <w:rPr>
          <w:szCs w:val="20"/>
        </w:rPr>
        <w:t xml:space="preserve">what personal information </w:t>
      </w:r>
      <w:r w:rsidR="00FE533C">
        <w:rPr>
          <w:szCs w:val="20"/>
        </w:rPr>
        <w:t>we</w:t>
      </w:r>
      <w:r w:rsidR="002F56D7" w:rsidRPr="007B5C45">
        <w:rPr>
          <w:szCs w:val="20"/>
        </w:rPr>
        <w:t xml:space="preserve"> collect</w:t>
      </w:r>
    </w:p>
    <w:p w14:paraId="2760B287" w14:textId="77777777" w:rsidR="002F56D7" w:rsidRDefault="002F56D7" w:rsidP="00BC4C2F">
      <w:pPr>
        <w:pStyle w:val="ListBullet"/>
        <w:widowControl w:val="0"/>
        <w:numPr>
          <w:ilvl w:val="0"/>
          <w:numId w:val="15"/>
        </w:numPr>
        <w:spacing w:after="120"/>
        <w:ind w:left="360"/>
        <w:rPr>
          <w:szCs w:val="20"/>
        </w:rPr>
      </w:pPr>
      <w:r w:rsidRPr="00154A00">
        <w:rPr>
          <w:szCs w:val="20"/>
        </w:rPr>
        <w:t xml:space="preserve">why </w:t>
      </w:r>
      <w:r w:rsidRPr="007B5C45">
        <w:rPr>
          <w:szCs w:val="20"/>
        </w:rPr>
        <w:t xml:space="preserve">personal information </w:t>
      </w:r>
      <w:r w:rsidRPr="00154A00">
        <w:rPr>
          <w:szCs w:val="20"/>
        </w:rPr>
        <w:t xml:space="preserve">is collected and </w:t>
      </w:r>
    </w:p>
    <w:p w14:paraId="43ADAD20" w14:textId="77777777" w:rsidR="002F56D7" w:rsidRDefault="002F56D7" w:rsidP="00BC4C2F">
      <w:pPr>
        <w:pStyle w:val="ListBullet"/>
        <w:widowControl w:val="0"/>
        <w:numPr>
          <w:ilvl w:val="0"/>
          <w:numId w:val="15"/>
        </w:numPr>
        <w:spacing w:after="120"/>
        <w:ind w:left="360"/>
        <w:rPr>
          <w:szCs w:val="20"/>
        </w:rPr>
      </w:pPr>
      <w:proofErr w:type="gramStart"/>
      <w:r w:rsidRPr="00154A00">
        <w:rPr>
          <w:szCs w:val="20"/>
        </w:rPr>
        <w:t>to</w:t>
      </w:r>
      <w:proofErr w:type="gramEnd"/>
      <w:r w:rsidRPr="00154A00">
        <w:rPr>
          <w:szCs w:val="20"/>
        </w:rPr>
        <w:t xml:space="preserve"> whom </w:t>
      </w:r>
      <w:r w:rsidRPr="007B5C45">
        <w:rPr>
          <w:szCs w:val="20"/>
        </w:rPr>
        <w:t xml:space="preserve">personal information </w:t>
      </w:r>
      <w:r w:rsidRPr="00154A00">
        <w:rPr>
          <w:szCs w:val="20"/>
        </w:rPr>
        <w:t>is given.</w:t>
      </w:r>
    </w:p>
    <w:p w14:paraId="78D7746C" w14:textId="77777777" w:rsidR="002F56D7" w:rsidRPr="00154A00" w:rsidRDefault="009215BF" w:rsidP="006905EE">
      <w:pPr>
        <w:widowControl w:val="0"/>
        <w:rPr>
          <w:szCs w:val="20"/>
        </w:rPr>
      </w:pPr>
      <w:r>
        <w:rPr>
          <w:szCs w:val="20"/>
        </w:rPr>
        <w:t xml:space="preserve">The department and </w:t>
      </w:r>
      <w:r w:rsidR="002F56D7" w:rsidRPr="00154A00">
        <w:rPr>
          <w:szCs w:val="20"/>
        </w:rPr>
        <w:t xml:space="preserve">Defence may give the </w:t>
      </w:r>
      <w:r w:rsidR="002F56D7" w:rsidRPr="007B5C45">
        <w:rPr>
          <w:szCs w:val="20"/>
        </w:rPr>
        <w:t xml:space="preserve">personal information </w:t>
      </w:r>
      <w:r w:rsidR="002F56D7" w:rsidRPr="00154A00">
        <w:rPr>
          <w:szCs w:val="20"/>
        </w:rPr>
        <w:t xml:space="preserve">collected from </w:t>
      </w:r>
      <w:r w:rsidR="002F56D7">
        <w:rPr>
          <w:szCs w:val="20"/>
        </w:rPr>
        <w:t>a</w:t>
      </w:r>
      <w:r w:rsidR="002F56D7" w:rsidRPr="00154A00">
        <w:rPr>
          <w:szCs w:val="20"/>
        </w:rPr>
        <w:t xml:space="preserve"> </w:t>
      </w:r>
      <w:r w:rsidR="002F56D7">
        <w:rPr>
          <w:szCs w:val="20"/>
        </w:rPr>
        <w:t>D</w:t>
      </w:r>
      <w:r w:rsidR="002F56D7">
        <w:t>efence</w:t>
      </w:r>
      <w:r w:rsidR="002F56D7">
        <w:rPr>
          <w:szCs w:val="20"/>
        </w:rPr>
        <w:t xml:space="preserve"> CRC</w:t>
      </w:r>
      <w:r w:rsidR="009B5DFA">
        <w:rPr>
          <w:szCs w:val="20"/>
        </w:rPr>
        <w:t xml:space="preserve"> to </w:t>
      </w:r>
      <w:r>
        <w:rPr>
          <w:szCs w:val="20"/>
        </w:rPr>
        <w:t>their</w:t>
      </w:r>
      <w:r w:rsidR="002F56D7" w:rsidRPr="00154A00">
        <w:rPr>
          <w:szCs w:val="20"/>
        </w:rPr>
        <w:t xml:space="preserve"> employees and contractors, and other Commonwealth employees and contractors, for the purposes of:</w:t>
      </w:r>
    </w:p>
    <w:p w14:paraId="7C9A3E3B" w14:textId="77777777" w:rsidR="002F56D7" w:rsidRDefault="002F56D7" w:rsidP="00BC4C2F">
      <w:pPr>
        <w:pStyle w:val="ListBullet"/>
        <w:widowControl w:val="0"/>
        <w:numPr>
          <w:ilvl w:val="0"/>
          <w:numId w:val="15"/>
        </w:numPr>
        <w:spacing w:after="120"/>
        <w:ind w:left="360"/>
        <w:rPr>
          <w:szCs w:val="20"/>
        </w:rPr>
      </w:pPr>
      <w:r w:rsidRPr="00154A00">
        <w:rPr>
          <w:szCs w:val="20"/>
        </w:rPr>
        <w:t xml:space="preserve">managing the </w:t>
      </w:r>
      <w:r>
        <w:rPr>
          <w:szCs w:val="20"/>
        </w:rPr>
        <w:t>program</w:t>
      </w:r>
      <w:r w:rsidRPr="00154A00">
        <w:rPr>
          <w:szCs w:val="20"/>
        </w:rPr>
        <w:t xml:space="preserve"> and</w:t>
      </w:r>
    </w:p>
    <w:p w14:paraId="445245F5" w14:textId="77777777" w:rsidR="002F56D7" w:rsidRDefault="002F56D7" w:rsidP="00BC4C2F">
      <w:pPr>
        <w:pStyle w:val="ListBullet"/>
        <w:widowControl w:val="0"/>
        <w:numPr>
          <w:ilvl w:val="0"/>
          <w:numId w:val="15"/>
        </w:numPr>
        <w:spacing w:after="120"/>
        <w:ind w:left="360"/>
        <w:rPr>
          <w:szCs w:val="20"/>
        </w:rPr>
      </w:pPr>
      <w:proofErr w:type="gramStart"/>
      <w:r w:rsidRPr="00154A00">
        <w:rPr>
          <w:szCs w:val="20"/>
        </w:rPr>
        <w:t>researching</w:t>
      </w:r>
      <w:proofErr w:type="gramEnd"/>
      <w:r w:rsidRPr="00154A00">
        <w:rPr>
          <w:szCs w:val="20"/>
        </w:rPr>
        <w:t xml:space="preserve">, assessing, monitoring and analysing the </w:t>
      </w:r>
      <w:r>
        <w:rPr>
          <w:szCs w:val="20"/>
        </w:rPr>
        <w:t>program</w:t>
      </w:r>
      <w:r w:rsidRPr="00154A00">
        <w:rPr>
          <w:szCs w:val="20"/>
        </w:rPr>
        <w:t xml:space="preserve"> and activities.</w:t>
      </w:r>
    </w:p>
    <w:p w14:paraId="2352B0D5" w14:textId="77777777" w:rsidR="002F56D7" w:rsidRPr="00175687" w:rsidRDefault="009215BF" w:rsidP="006905EE">
      <w:pPr>
        <w:widowControl w:val="0"/>
        <w:rPr>
          <w:rFonts w:cs="Arial"/>
          <w:szCs w:val="20"/>
        </w:rPr>
      </w:pPr>
      <w:r>
        <w:rPr>
          <w:rFonts w:cs="Arial"/>
          <w:szCs w:val="20"/>
        </w:rPr>
        <w:t xml:space="preserve">The department and </w:t>
      </w:r>
      <w:r w:rsidR="002F56D7" w:rsidRPr="00175687">
        <w:rPr>
          <w:rFonts w:cs="Arial"/>
          <w:szCs w:val="20"/>
        </w:rPr>
        <w:t xml:space="preserve">Defence, or </w:t>
      </w:r>
      <w:r>
        <w:rPr>
          <w:rFonts w:cs="Arial"/>
          <w:szCs w:val="20"/>
        </w:rPr>
        <w:t>their</w:t>
      </w:r>
      <w:r w:rsidR="009B5DFA">
        <w:rPr>
          <w:rFonts w:cs="Arial"/>
          <w:szCs w:val="20"/>
        </w:rPr>
        <w:t xml:space="preserve"> responsible Minister</w:t>
      </w:r>
      <w:r>
        <w:rPr>
          <w:rFonts w:cs="Arial"/>
          <w:szCs w:val="20"/>
        </w:rPr>
        <w:t>s</w:t>
      </w:r>
      <w:r w:rsidR="002F56D7" w:rsidRPr="00175687">
        <w:rPr>
          <w:rFonts w:cs="Arial"/>
          <w:szCs w:val="20"/>
        </w:rPr>
        <w:t>, may p</w:t>
      </w:r>
      <w:r w:rsidR="009B5DFA">
        <w:rPr>
          <w:rFonts w:cs="Arial"/>
          <w:szCs w:val="20"/>
        </w:rPr>
        <w:t xml:space="preserve">ublish personal information on </w:t>
      </w:r>
      <w:r w:rsidR="00FE533C">
        <w:rPr>
          <w:rFonts w:cs="Arial"/>
          <w:szCs w:val="20"/>
        </w:rPr>
        <w:t>their</w:t>
      </w:r>
      <w:r w:rsidR="002F56D7" w:rsidRPr="00175687">
        <w:rPr>
          <w:rFonts w:cs="Arial"/>
          <w:szCs w:val="20"/>
        </w:rPr>
        <w:t xml:space="preserve"> website</w:t>
      </w:r>
      <w:r w:rsidR="00FE533C">
        <w:rPr>
          <w:rFonts w:cs="Arial"/>
          <w:szCs w:val="20"/>
        </w:rPr>
        <w:t>s</w:t>
      </w:r>
      <w:r w:rsidR="002F56D7" w:rsidRPr="00175687">
        <w:rPr>
          <w:rFonts w:cs="Arial"/>
          <w:szCs w:val="20"/>
        </w:rPr>
        <w:t>.</w:t>
      </w:r>
    </w:p>
    <w:p w14:paraId="36569347" w14:textId="77777777" w:rsidR="002F56D7" w:rsidRPr="00175687" w:rsidRDefault="002F56D7" w:rsidP="006905EE">
      <w:pPr>
        <w:widowControl w:val="0"/>
        <w:rPr>
          <w:rFonts w:cs="Arial"/>
          <w:szCs w:val="20"/>
        </w:rPr>
      </w:pPr>
      <w:r w:rsidRPr="00175687">
        <w:rPr>
          <w:rFonts w:cs="Arial"/>
          <w:szCs w:val="20"/>
        </w:rPr>
        <w:t xml:space="preserve">The </w:t>
      </w:r>
      <w:r>
        <w:rPr>
          <w:rFonts w:cs="Arial"/>
          <w:szCs w:val="20"/>
        </w:rPr>
        <w:t>D</w:t>
      </w:r>
      <w:r>
        <w:t>efence</w:t>
      </w:r>
      <w:r>
        <w:rPr>
          <w:rFonts w:cs="Arial"/>
          <w:szCs w:val="20"/>
        </w:rPr>
        <w:t xml:space="preserve"> </w:t>
      </w:r>
      <w:r w:rsidR="00CB038F">
        <w:rPr>
          <w:rFonts w:cs="Arial"/>
          <w:szCs w:val="20"/>
        </w:rPr>
        <w:t>CRC</w:t>
      </w:r>
      <w:r w:rsidR="00D339D0">
        <w:rPr>
          <w:rFonts w:cs="Arial"/>
          <w:szCs w:val="20"/>
        </w:rPr>
        <w:t>s</w:t>
      </w:r>
      <w:r w:rsidRPr="00175687">
        <w:rPr>
          <w:rFonts w:cs="Arial"/>
          <w:szCs w:val="20"/>
        </w:rPr>
        <w:t xml:space="preserve"> may read </w:t>
      </w:r>
      <w:r w:rsidR="009215BF">
        <w:rPr>
          <w:szCs w:val="20"/>
        </w:rPr>
        <w:t xml:space="preserve">the department’s and </w:t>
      </w:r>
      <w:r w:rsidRPr="00175687">
        <w:rPr>
          <w:rFonts w:cs="Arial"/>
          <w:szCs w:val="20"/>
        </w:rPr>
        <w:t>Defence’s applicable privacy polic</w:t>
      </w:r>
      <w:r w:rsidR="009B5DFA">
        <w:rPr>
          <w:rFonts w:cs="Arial"/>
          <w:szCs w:val="20"/>
        </w:rPr>
        <w:t>y</w:t>
      </w:r>
      <w:r w:rsidRPr="00175687">
        <w:rPr>
          <w:rFonts w:cs="Arial"/>
          <w:szCs w:val="20"/>
        </w:rPr>
        <w:t xml:space="preserve"> on </w:t>
      </w:r>
      <w:r w:rsidR="009215BF">
        <w:rPr>
          <w:rFonts w:cs="Arial"/>
          <w:szCs w:val="20"/>
        </w:rPr>
        <w:t>their</w:t>
      </w:r>
      <w:r w:rsidRPr="00175687">
        <w:rPr>
          <w:rFonts w:cs="Arial"/>
          <w:szCs w:val="20"/>
        </w:rPr>
        <w:t xml:space="preserve"> website</w:t>
      </w:r>
      <w:r w:rsidR="009215BF">
        <w:rPr>
          <w:rFonts w:cs="Arial"/>
          <w:szCs w:val="20"/>
        </w:rPr>
        <w:t>s</w:t>
      </w:r>
      <w:r w:rsidRPr="00175687">
        <w:rPr>
          <w:rFonts w:cs="Arial"/>
          <w:szCs w:val="20"/>
        </w:rPr>
        <w:t xml:space="preserve"> for more information on:</w:t>
      </w:r>
    </w:p>
    <w:p w14:paraId="325CD19A" w14:textId="77777777" w:rsidR="002F56D7" w:rsidRDefault="002F56D7" w:rsidP="00BC4C2F">
      <w:pPr>
        <w:pStyle w:val="ListBullet"/>
        <w:widowControl w:val="0"/>
        <w:numPr>
          <w:ilvl w:val="0"/>
          <w:numId w:val="15"/>
        </w:numPr>
        <w:spacing w:after="120"/>
        <w:ind w:left="360"/>
        <w:rPr>
          <w:rFonts w:cs="Arial"/>
          <w:szCs w:val="20"/>
        </w:rPr>
      </w:pPr>
      <w:r w:rsidRPr="00175687">
        <w:rPr>
          <w:rFonts w:cs="Arial"/>
          <w:szCs w:val="20"/>
        </w:rPr>
        <w:t>what is personal information</w:t>
      </w:r>
    </w:p>
    <w:p w14:paraId="2DE1CD60" w14:textId="77777777" w:rsidR="002F56D7" w:rsidRDefault="002F56D7" w:rsidP="00BC4C2F">
      <w:pPr>
        <w:pStyle w:val="ListBullet"/>
        <w:widowControl w:val="0"/>
        <w:numPr>
          <w:ilvl w:val="0"/>
          <w:numId w:val="15"/>
        </w:numPr>
        <w:spacing w:after="120"/>
        <w:ind w:left="360"/>
        <w:rPr>
          <w:rFonts w:cs="Arial"/>
          <w:szCs w:val="20"/>
        </w:rPr>
      </w:pPr>
      <w:r w:rsidRPr="00175687">
        <w:rPr>
          <w:rFonts w:cs="Arial"/>
          <w:szCs w:val="20"/>
        </w:rPr>
        <w:t>how personal information is collected, used, disclosed and stored and</w:t>
      </w:r>
    </w:p>
    <w:p w14:paraId="4A9099D7" w14:textId="77777777" w:rsidR="002F56D7" w:rsidRDefault="002F56D7" w:rsidP="00BC4C2F">
      <w:pPr>
        <w:pStyle w:val="ListBullet"/>
        <w:widowControl w:val="0"/>
        <w:numPr>
          <w:ilvl w:val="0"/>
          <w:numId w:val="15"/>
        </w:numPr>
        <w:spacing w:after="120"/>
        <w:ind w:left="360"/>
        <w:rPr>
          <w:rFonts w:cs="Arial"/>
          <w:szCs w:val="20"/>
        </w:rPr>
      </w:pPr>
      <w:proofErr w:type="gramStart"/>
      <w:r w:rsidRPr="00175687">
        <w:rPr>
          <w:rFonts w:cs="Arial"/>
          <w:szCs w:val="20"/>
        </w:rPr>
        <w:t>how</w:t>
      </w:r>
      <w:proofErr w:type="gramEnd"/>
      <w:r w:rsidRPr="00175687">
        <w:rPr>
          <w:rFonts w:cs="Arial"/>
          <w:szCs w:val="20"/>
        </w:rPr>
        <w:t xml:space="preserve"> to access and correct personal information.</w:t>
      </w:r>
    </w:p>
    <w:p w14:paraId="286AAF43" w14:textId="77777777" w:rsidR="002F56D7" w:rsidRPr="00C04061" w:rsidRDefault="002F56D7" w:rsidP="007B43D4">
      <w:pPr>
        <w:pStyle w:val="Heading3"/>
      </w:pPr>
      <w:bookmarkStart w:id="157" w:name="_Toc468980157"/>
      <w:bookmarkStart w:id="158" w:name="_Toc479280131"/>
      <w:bookmarkStart w:id="159" w:name="_Toc481742514"/>
      <w:r w:rsidRPr="00C04061">
        <w:t>Public announcement</w:t>
      </w:r>
      <w:bookmarkEnd w:id="157"/>
      <w:bookmarkEnd w:id="158"/>
      <w:bookmarkEnd w:id="159"/>
    </w:p>
    <w:p w14:paraId="1FD2753C" w14:textId="77777777" w:rsidR="002F56D7" w:rsidRPr="00175687" w:rsidRDefault="002F56D7" w:rsidP="006905EE">
      <w:pPr>
        <w:widowControl w:val="0"/>
        <w:rPr>
          <w:rFonts w:cs="Arial"/>
          <w:szCs w:val="20"/>
        </w:rPr>
      </w:pPr>
      <w:r w:rsidRPr="00175687">
        <w:rPr>
          <w:rFonts w:cs="Arial"/>
          <w:szCs w:val="20"/>
        </w:rPr>
        <w:t xml:space="preserve">Defence may publish non-sensitive details of </w:t>
      </w:r>
      <w:r>
        <w:rPr>
          <w:rFonts w:cs="Arial"/>
          <w:szCs w:val="20"/>
        </w:rPr>
        <w:t>funded</w:t>
      </w:r>
      <w:r w:rsidRPr="00175687">
        <w:rPr>
          <w:rFonts w:cs="Arial"/>
          <w:szCs w:val="20"/>
        </w:rPr>
        <w:t xml:space="preserve"> </w:t>
      </w:r>
      <w:r>
        <w:rPr>
          <w:rFonts w:cs="Arial"/>
          <w:szCs w:val="20"/>
        </w:rPr>
        <w:t>D</w:t>
      </w:r>
      <w:r>
        <w:t>efence</w:t>
      </w:r>
      <w:r>
        <w:rPr>
          <w:rFonts w:cs="Arial"/>
          <w:szCs w:val="20"/>
        </w:rPr>
        <w:t xml:space="preserve"> </w:t>
      </w:r>
      <w:r w:rsidR="00CB038F">
        <w:rPr>
          <w:rFonts w:cs="Arial"/>
          <w:szCs w:val="20"/>
        </w:rPr>
        <w:t>CRC</w:t>
      </w:r>
      <w:r w:rsidR="00C36136">
        <w:rPr>
          <w:rFonts w:cs="Arial"/>
          <w:szCs w:val="20"/>
        </w:rPr>
        <w:t>s</w:t>
      </w:r>
      <w:r w:rsidRPr="00F833AD">
        <w:rPr>
          <w:rFonts w:cs="Arial"/>
          <w:szCs w:val="20"/>
        </w:rPr>
        <w:t xml:space="preserve">, including on </w:t>
      </w:r>
      <w:r>
        <w:rPr>
          <w:rFonts w:cs="Arial"/>
          <w:szCs w:val="20"/>
        </w:rPr>
        <w:t>its</w:t>
      </w:r>
      <w:r w:rsidRPr="00F833AD">
        <w:rPr>
          <w:rFonts w:cs="Arial"/>
          <w:szCs w:val="20"/>
        </w:rPr>
        <w:t xml:space="preserve"> website</w:t>
      </w:r>
      <w:r>
        <w:rPr>
          <w:rFonts w:cs="Arial"/>
          <w:szCs w:val="20"/>
        </w:rPr>
        <w:t xml:space="preserve"> and GrantConnect</w:t>
      </w:r>
      <w:r w:rsidRPr="00F833AD">
        <w:rPr>
          <w:rFonts w:cs="Arial"/>
          <w:szCs w:val="20"/>
        </w:rPr>
        <w:t xml:space="preserve">, as required by </w:t>
      </w:r>
      <w:r w:rsidRPr="001D290C">
        <w:rPr>
          <w:rFonts w:cs="Arial"/>
          <w:szCs w:val="20"/>
        </w:rPr>
        <w:t xml:space="preserve">the </w:t>
      </w:r>
      <w:r w:rsidRPr="00F833AD">
        <w:rPr>
          <w:rFonts w:cs="Arial"/>
          <w:szCs w:val="20"/>
        </w:rPr>
        <w:t>CGRGs</w:t>
      </w:r>
      <w:r w:rsidRPr="001D290C">
        <w:rPr>
          <w:rFonts w:cs="Arial"/>
          <w:szCs w:val="20"/>
        </w:rPr>
        <w:t xml:space="preserve"> and th</w:t>
      </w:r>
      <w:r w:rsidRPr="00F833AD">
        <w:rPr>
          <w:rFonts w:cs="Arial"/>
          <w:szCs w:val="20"/>
        </w:rPr>
        <w:t xml:space="preserve">e </w:t>
      </w:r>
      <w:hyperlink r:id="rId30" w:history="1">
        <w:r w:rsidRPr="00175687">
          <w:rPr>
            <w:rStyle w:val="Hyperlink"/>
            <w:rFonts w:cs="Arial"/>
            <w:szCs w:val="20"/>
          </w:rPr>
          <w:t>Australian Government Public Data Policy Statement</w:t>
        </w:r>
      </w:hyperlink>
      <w:r w:rsidRPr="00175687">
        <w:rPr>
          <w:rStyle w:val="FootnoteReference"/>
          <w:rFonts w:cs="Arial"/>
          <w:szCs w:val="20"/>
        </w:rPr>
        <w:footnoteReference w:id="12"/>
      </w:r>
      <w:r w:rsidRPr="00175687">
        <w:rPr>
          <w:rFonts w:cs="Arial"/>
          <w:szCs w:val="20"/>
        </w:rPr>
        <w:t>, unless otherwise prohibited by law. This information may include:</w:t>
      </w:r>
    </w:p>
    <w:p w14:paraId="67E834BE" w14:textId="77777777" w:rsidR="002F56D7" w:rsidRDefault="002F56D7" w:rsidP="00BC4C2F">
      <w:pPr>
        <w:pStyle w:val="ListBullet"/>
        <w:widowControl w:val="0"/>
        <w:numPr>
          <w:ilvl w:val="0"/>
          <w:numId w:val="15"/>
        </w:numPr>
        <w:spacing w:after="120"/>
        <w:ind w:left="360"/>
        <w:rPr>
          <w:rFonts w:cs="Arial"/>
          <w:szCs w:val="20"/>
        </w:rPr>
      </w:pPr>
      <w:r w:rsidRPr="00175687">
        <w:rPr>
          <w:rFonts w:cs="Arial"/>
          <w:szCs w:val="20"/>
        </w:rPr>
        <w:t xml:space="preserve">name of the </w:t>
      </w:r>
      <w:r>
        <w:rPr>
          <w:rFonts w:cs="Arial"/>
          <w:szCs w:val="20"/>
        </w:rPr>
        <w:t>D</w:t>
      </w:r>
      <w:r>
        <w:t>efence</w:t>
      </w:r>
      <w:r>
        <w:rPr>
          <w:rFonts w:cs="Arial"/>
          <w:szCs w:val="20"/>
        </w:rPr>
        <w:t xml:space="preserve"> CRC company</w:t>
      </w:r>
    </w:p>
    <w:p w14:paraId="523C54D5" w14:textId="77777777" w:rsidR="002F56D7" w:rsidRDefault="002F56D7" w:rsidP="00BC4C2F">
      <w:pPr>
        <w:pStyle w:val="ListBullet"/>
        <w:widowControl w:val="0"/>
        <w:numPr>
          <w:ilvl w:val="0"/>
          <w:numId w:val="15"/>
        </w:numPr>
        <w:spacing w:after="120"/>
        <w:ind w:left="360"/>
        <w:rPr>
          <w:rFonts w:cs="Arial"/>
          <w:szCs w:val="20"/>
        </w:rPr>
      </w:pPr>
      <w:r w:rsidRPr="00175687">
        <w:rPr>
          <w:rFonts w:cs="Arial"/>
          <w:szCs w:val="20"/>
        </w:rPr>
        <w:t xml:space="preserve">amount of </w:t>
      </w:r>
      <w:r>
        <w:rPr>
          <w:rFonts w:cs="Arial"/>
          <w:szCs w:val="20"/>
        </w:rPr>
        <w:t>grant</w:t>
      </w:r>
      <w:r w:rsidRPr="00E516FD">
        <w:rPr>
          <w:rFonts w:cs="Arial"/>
          <w:szCs w:val="20"/>
        </w:rPr>
        <w:t xml:space="preserve"> funding</w:t>
      </w:r>
      <w:r w:rsidRPr="001D290C">
        <w:rPr>
          <w:sz w:val="24"/>
        </w:rPr>
        <w:t xml:space="preserve"> </w:t>
      </w:r>
      <w:r w:rsidRPr="00F833AD">
        <w:rPr>
          <w:rFonts w:cs="Arial"/>
          <w:szCs w:val="20"/>
        </w:rPr>
        <w:t>awarded</w:t>
      </w:r>
    </w:p>
    <w:p w14:paraId="6F8F5A39" w14:textId="77777777" w:rsidR="002F56D7" w:rsidRDefault="002F56D7" w:rsidP="00BC4C2F">
      <w:pPr>
        <w:pStyle w:val="ListBullet"/>
        <w:widowControl w:val="0"/>
        <w:numPr>
          <w:ilvl w:val="0"/>
          <w:numId w:val="15"/>
        </w:numPr>
        <w:spacing w:after="120"/>
        <w:ind w:left="360"/>
        <w:rPr>
          <w:rFonts w:cs="Arial"/>
          <w:szCs w:val="20"/>
        </w:rPr>
      </w:pPr>
      <w:r w:rsidRPr="00F833AD">
        <w:rPr>
          <w:rFonts w:cs="Arial"/>
          <w:szCs w:val="20"/>
        </w:rPr>
        <w:lastRenderedPageBreak/>
        <w:t>Australian Business Number</w:t>
      </w:r>
    </w:p>
    <w:p w14:paraId="69853DA8" w14:textId="77777777" w:rsidR="002F56D7" w:rsidRDefault="002F56D7" w:rsidP="00BC4C2F">
      <w:pPr>
        <w:pStyle w:val="ListBullet"/>
        <w:widowControl w:val="0"/>
        <w:numPr>
          <w:ilvl w:val="0"/>
          <w:numId w:val="15"/>
        </w:numPr>
        <w:spacing w:after="120"/>
        <w:ind w:left="360"/>
        <w:rPr>
          <w:rFonts w:cs="Arial"/>
          <w:szCs w:val="20"/>
        </w:rPr>
      </w:pPr>
      <w:r w:rsidRPr="00F833AD">
        <w:rPr>
          <w:rFonts w:cs="Arial"/>
          <w:szCs w:val="20"/>
        </w:rPr>
        <w:t>business location</w:t>
      </w:r>
      <w:r>
        <w:rPr>
          <w:rFonts w:cs="Arial"/>
          <w:szCs w:val="20"/>
        </w:rPr>
        <w:t xml:space="preserve"> and</w:t>
      </w:r>
    </w:p>
    <w:p w14:paraId="379B4719" w14:textId="77777777" w:rsidR="002F56D7" w:rsidRDefault="002E08C5" w:rsidP="00BC4C2F">
      <w:pPr>
        <w:pStyle w:val="ListBullet"/>
        <w:widowControl w:val="0"/>
        <w:numPr>
          <w:ilvl w:val="0"/>
          <w:numId w:val="15"/>
        </w:numPr>
        <w:spacing w:after="120"/>
        <w:ind w:left="360"/>
        <w:rPr>
          <w:rFonts w:cs="Arial"/>
          <w:szCs w:val="20"/>
        </w:rPr>
      </w:pPr>
      <w:r>
        <w:rPr>
          <w:rFonts w:cs="Arial"/>
          <w:szCs w:val="20"/>
        </w:rPr>
        <w:t xml:space="preserve">NGTF </w:t>
      </w:r>
      <w:r w:rsidR="002F56D7">
        <w:rPr>
          <w:rFonts w:cs="Arial"/>
          <w:szCs w:val="20"/>
        </w:rPr>
        <w:t>priorit</w:t>
      </w:r>
      <w:r w:rsidR="008315AC">
        <w:rPr>
          <w:rFonts w:cs="Arial"/>
          <w:szCs w:val="20"/>
        </w:rPr>
        <w:t>ies</w:t>
      </w:r>
      <w:r w:rsidR="002F56D7" w:rsidRPr="00175687">
        <w:rPr>
          <w:rFonts w:cs="Arial"/>
          <w:szCs w:val="20"/>
        </w:rPr>
        <w:t>.</w:t>
      </w:r>
    </w:p>
    <w:p w14:paraId="5B036797" w14:textId="77777777" w:rsidR="002F56D7" w:rsidRPr="00175687" w:rsidRDefault="002F56D7" w:rsidP="006905EE">
      <w:pPr>
        <w:widowControl w:val="0"/>
        <w:rPr>
          <w:rFonts w:cs="Arial"/>
          <w:szCs w:val="20"/>
        </w:rPr>
      </w:pPr>
      <w:r w:rsidRPr="00A74EB8">
        <w:rPr>
          <w:rFonts w:cs="Arial"/>
          <w:szCs w:val="20"/>
        </w:rPr>
        <w:t xml:space="preserve">This information may be published to ensure open </w:t>
      </w:r>
      <w:r w:rsidRPr="00175687">
        <w:rPr>
          <w:rFonts w:cs="Arial"/>
          <w:szCs w:val="20"/>
        </w:rPr>
        <w:t>access to non-sensitive data within Australian Government agencies to enable greater innovation and productivity across all sectors of the Australian economy.</w:t>
      </w:r>
    </w:p>
    <w:p w14:paraId="2CAA0012" w14:textId="77777777" w:rsidR="002F56D7" w:rsidRPr="00C04061" w:rsidRDefault="002F56D7" w:rsidP="007B43D4">
      <w:pPr>
        <w:pStyle w:val="Heading3"/>
      </w:pPr>
      <w:bookmarkStart w:id="160" w:name="_Toc468980158"/>
      <w:bookmarkStart w:id="161" w:name="_Toc479280132"/>
      <w:bookmarkStart w:id="162" w:name="_Toc481742515"/>
      <w:r w:rsidRPr="00C04061">
        <w:t>Freedom of information</w:t>
      </w:r>
      <w:bookmarkEnd w:id="160"/>
      <w:bookmarkEnd w:id="161"/>
      <w:bookmarkEnd w:id="162"/>
    </w:p>
    <w:p w14:paraId="10D181D1" w14:textId="77777777" w:rsidR="002F56D7" w:rsidRPr="00961976" w:rsidRDefault="002F56D7" w:rsidP="006905EE">
      <w:pPr>
        <w:widowControl w:val="0"/>
        <w:rPr>
          <w:szCs w:val="20"/>
        </w:rPr>
      </w:pPr>
      <w:r w:rsidRPr="00961976">
        <w:rPr>
          <w:szCs w:val="20"/>
        </w:rPr>
        <w:t xml:space="preserve">The </w:t>
      </w:r>
      <w:r w:rsidRPr="00961976">
        <w:rPr>
          <w:i/>
          <w:szCs w:val="20"/>
        </w:rPr>
        <w:t>Freedom of Information Act 1982</w:t>
      </w:r>
      <w:r w:rsidRPr="00961976">
        <w:rPr>
          <w:szCs w:val="20"/>
        </w:rPr>
        <w:t xml:space="preserve"> (FOI Act) applies to all documents created, received or stored by </w:t>
      </w:r>
      <w:r w:rsidR="009215BF">
        <w:rPr>
          <w:szCs w:val="20"/>
        </w:rPr>
        <w:t xml:space="preserve">the department and </w:t>
      </w:r>
      <w:r w:rsidRPr="00961976">
        <w:rPr>
          <w:szCs w:val="20"/>
        </w:rPr>
        <w:t xml:space="preserve">Defence about the </w:t>
      </w:r>
      <w:r w:rsidRPr="00E516FD">
        <w:rPr>
          <w:szCs w:val="20"/>
        </w:rPr>
        <w:t>program</w:t>
      </w:r>
      <w:r w:rsidRPr="00961976">
        <w:rPr>
          <w:szCs w:val="20"/>
        </w:rPr>
        <w:t xml:space="preserve">. If someone requests a document under the FOI Act, </w:t>
      </w:r>
      <w:r w:rsidR="009215BF">
        <w:rPr>
          <w:szCs w:val="20"/>
        </w:rPr>
        <w:t xml:space="preserve">the department or </w:t>
      </w:r>
      <w:r w:rsidRPr="00961976">
        <w:rPr>
          <w:szCs w:val="20"/>
        </w:rPr>
        <w:t xml:space="preserve">Defence </w:t>
      </w:r>
      <w:r w:rsidR="009215BF">
        <w:rPr>
          <w:szCs w:val="20"/>
        </w:rPr>
        <w:t xml:space="preserve">(as the case may be) </w:t>
      </w:r>
      <w:r w:rsidRPr="00961976">
        <w:rPr>
          <w:szCs w:val="20"/>
        </w:rPr>
        <w:t xml:space="preserve">will release it (though it may be necessary to consult with the </w:t>
      </w:r>
      <w:r>
        <w:rPr>
          <w:szCs w:val="20"/>
        </w:rPr>
        <w:t>relevant D</w:t>
      </w:r>
      <w:r>
        <w:t>efence</w:t>
      </w:r>
      <w:r>
        <w:rPr>
          <w:szCs w:val="20"/>
        </w:rPr>
        <w:t xml:space="preserve"> CRC</w:t>
      </w:r>
      <w:r w:rsidRPr="00961976">
        <w:rPr>
          <w:szCs w:val="20"/>
        </w:rPr>
        <w:t xml:space="preserve"> and/or other parties first) unless it meets one of the exemptions set out in the FOI Act.</w:t>
      </w:r>
    </w:p>
    <w:p w14:paraId="506DE925" w14:textId="77777777" w:rsidR="002F56D7" w:rsidRDefault="002F56D7" w:rsidP="007B43D4">
      <w:pPr>
        <w:pStyle w:val="Heading3"/>
      </w:pPr>
      <w:bookmarkStart w:id="163" w:name="_Toc479280133"/>
      <w:bookmarkStart w:id="164" w:name="_Toc481742516"/>
      <w:r>
        <w:t>National security and classified work</w:t>
      </w:r>
      <w:bookmarkEnd w:id="163"/>
      <w:bookmarkEnd w:id="164"/>
    </w:p>
    <w:p w14:paraId="23960F74" w14:textId="77777777" w:rsidR="002F56D7" w:rsidRDefault="002F56D7" w:rsidP="006905EE">
      <w:pPr>
        <w:widowControl w:val="0"/>
        <w:rPr>
          <w:szCs w:val="20"/>
        </w:rPr>
      </w:pPr>
      <w:r w:rsidRPr="00E516FD">
        <w:rPr>
          <w:szCs w:val="20"/>
        </w:rPr>
        <w:t xml:space="preserve">Any information which has national security implications will be dealt with in accordance with Defence policy and applicable law. </w:t>
      </w:r>
    </w:p>
    <w:p w14:paraId="4EDB94E7" w14:textId="77777777" w:rsidR="002F56D7" w:rsidRDefault="002F56D7" w:rsidP="006905EE">
      <w:pPr>
        <w:widowControl w:val="0"/>
        <w:rPr>
          <w:rFonts w:cs="Arial"/>
          <w:szCs w:val="20"/>
        </w:rPr>
      </w:pPr>
      <w:r>
        <w:rPr>
          <w:rFonts w:cs="Arial"/>
          <w:szCs w:val="20"/>
        </w:rPr>
        <w:t>Defence may require p</w:t>
      </w:r>
      <w:r w:rsidRPr="005B6653">
        <w:rPr>
          <w:rFonts w:cs="Arial"/>
          <w:szCs w:val="20"/>
        </w:rPr>
        <w:t>articipants</w:t>
      </w:r>
      <w:r>
        <w:rPr>
          <w:rFonts w:cs="Arial"/>
          <w:szCs w:val="20"/>
        </w:rPr>
        <w:t xml:space="preserve">, on a project by project basis, </w:t>
      </w:r>
      <w:r w:rsidRPr="005752C8">
        <w:rPr>
          <w:rFonts w:cs="Arial"/>
          <w:szCs w:val="20"/>
        </w:rPr>
        <w:t xml:space="preserve">to have a security clearance to undertake </w:t>
      </w:r>
      <w:r>
        <w:rPr>
          <w:rFonts w:cs="Arial"/>
          <w:szCs w:val="20"/>
        </w:rPr>
        <w:t>a part of the p</w:t>
      </w:r>
      <w:r w:rsidRPr="005752C8">
        <w:rPr>
          <w:rFonts w:cs="Arial"/>
          <w:szCs w:val="20"/>
        </w:rPr>
        <w:t xml:space="preserve">rogram. If this is the case, the </w:t>
      </w:r>
      <w:r>
        <w:rPr>
          <w:rFonts w:cs="Arial"/>
          <w:szCs w:val="20"/>
        </w:rPr>
        <w:t>p</w:t>
      </w:r>
      <w:r w:rsidRPr="005752C8">
        <w:rPr>
          <w:rFonts w:cs="Arial"/>
          <w:szCs w:val="20"/>
        </w:rPr>
        <w:t xml:space="preserve">articipants must implement security arrangements and obtain security clearances </w:t>
      </w:r>
      <w:r>
        <w:rPr>
          <w:rFonts w:cs="Arial"/>
          <w:szCs w:val="20"/>
        </w:rPr>
        <w:t xml:space="preserve">for staff </w:t>
      </w:r>
      <w:r w:rsidRPr="005752C8">
        <w:rPr>
          <w:rFonts w:cs="Arial"/>
          <w:szCs w:val="20"/>
        </w:rPr>
        <w:t>as required by Defence.</w:t>
      </w:r>
    </w:p>
    <w:p w14:paraId="58EC51DC" w14:textId="77777777" w:rsidR="002F56D7" w:rsidRPr="003F385C" w:rsidRDefault="002F56D7" w:rsidP="007B43D4">
      <w:pPr>
        <w:pStyle w:val="Heading2"/>
      </w:pPr>
      <w:bookmarkStart w:id="165" w:name="_Toc468693673"/>
      <w:bookmarkStart w:id="166" w:name="_Toc479280134"/>
      <w:bookmarkStart w:id="167" w:name="_Toc481742517"/>
      <w:r>
        <w:t>Grant acknowledgement</w:t>
      </w:r>
      <w:bookmarkEnd w:id="165"/>
      <w:bookmarkEnd w:id="166"/>
      <w:bookmarkEnd w:id="167"/>
    </w:p>
    <w:p w14:paraId="7D0D4CFE" w14:textId="77777777" w:rsidR="002F56D7" w:rsidRDefault="002F56D7" w:rsidP="00CB0D0A">
      <w:r>
        <w:t xml:space="preserve">If a Defence CRC makes a public statement about activities funded under the program, </w:t>
      </w:r>
      <w:r w:rsidR="009215BF">
        <w:rPr>
          <w:szCs w:val="20"/>
        </w:rPr>
        <w:t>the department</w:t>
      </w:r>
      <w:r w:rsidR="00B7690B">
        <w:t xml:space="preserve"> </w:t>
      </w:r>
      <w:r>
        <w:t>requires the Defence CRC to acknowledge the grant by using the following:</w:t>
      </w:r>
    </w:p>
    <w:p w14:paraId="024FB7F2" w14:textId="77777777" w:rsidR="002F56D7" w:rsidRDefault="002F56D7" w:rsidP="00CB0D0A">
      <w:r>
        <w:t>‘This project received grant funding from the Australian Government.’</w:t>
      </w:r>
    </w:p>
    <w:p w14:paraId="47506235" w14:textId="77777777" w:rsidR="002F56D7" w:rsidRPr="00C04061" w:rsidRDefault="002F56D7" w:rsidP="007B43D4">
      <w:pPr>
        <w:pStyle w:val="Heading2"/>
      </w:pPr>
      <w:bookmarkStart w:id="168" w:name="_Toc479330772"/>
      <w:bookmarkStart w:id="169" w:name="_Toc479341041"/>
      <w:bookmarkStart w:id="170" w:name="_Toc479341102"/>
      <w:bookmarkStart w:id="171" w:name="_Toc468980159"/>
      <w:bookmarkStart w:id="172" w:name="_Toc479280135"/>
      <w:bookmarkStart w:id="173" w:name="_Toc481742518"/>
      <w:bookmarkEnd w:id="168"/>
      <w:bookmarkEnd w:id="169"/>
      <w:bookmarkEnd w:id="170"/>
      <w:r w:rsidRPr="00C04061">
        <w:t>Enquiries and feedback</w:t>
      </w:r>
      <w:bookmarkEnd w:id="171"/>
      <w:bookmarkEnd w:id="172"/>
      <w:bookmarkEnd w:id="173"/>
    </w:p>
    <w:p w14:paraId="71D453EF" w14:textId="71757ADD" w:rsidR="002F56D7" w:rsidRPr="00E516FD" w:rsidRDefault="002F56D7" w:rsidP="006905EE">
      <w:pPr>
        <w:widowControl w:val="0"/>
        <w:rPr>
          <w:szCs w:val="20"/>
        </w:rPr>
      </w:pPr>
      <w:r w:rsidRPr="00E516FD">
        <w:rPr>
          <w:szCs w:val="20"/>
        </w:rPr>
        <w:t xml:space="preserve">For further information or clarification, </w:t>
      </w:r>
      <w:r w:rsidR="009215BF">
        <w:rPr>
          <w:szCs w:val="20"/>
        </w:rPr>
        <w:t>the department</w:t>
      </w:r>
      <w:r w:rsidR="00F60A93">
        <w:rPr>
          <w:szCs w:val="20"/>
        </w:rPr>
        <w:t xml:space="preserve"> can </w:t>
      </w:r>
      <w:r w:rsidRPr="00E516FD">
        <w:rPr>
          <w:szCs w:val="20"/>
        </w:rPr>
        <w:t>be contacted on</w:t>
      </w:r>
      <w:r w:rsidR="009215BF" w:rsidRPr="00E516FD">
        <w:rPr>
          <w:szCs w:val="20"/>
        </w:rPr>
        <w:t xml:space="preserve"> 13 28 46 or by </w:t>
      </w:r>
      <w:hyperlink r:id="rId31" w:history="1">
        <w:r w:rsidR="009215BF" w:rsidRPr="00E516FD">
          <w:rPr>
            <w:rStyle w:val="Hyperlink"/>
            <w:szCs w:val="20"/>
          </w:rPr>
          <w:t>web chat</w:t>
        </w:r>
      </w:hyperlink>
      <w:r w:rsidR="00567AEF">
        <w:rPr>
          <w:rStyle w:val="FootnoteReference"/>
          <w:color w:val="3366CC"/>
          <w:szCs w:val="20"/>
          <w:u w:val="single"/>
        </w:rPr>
        <w:footnoteReference w:id="13"/>
      </w:r>
      <w:r w:rsidR="009215BF" w:rsidRPr="00E516FD">
        <w:rPr>
          <w:szCs w:val="20"/>
        </w:rPr>
        <w:t xml:space="preserve"> or through the </w:t>
      </w:r>
      <w:hyperlink r:id="rId32" w:history="1">
        <w:r w:rsidR="009215BF" w:rsidRPr="00E516FD">
          <w:rPr>
            <w:rStyle w:val="Hyperlink"/>
            <w:szCs w:val="20"/>
          </w:rPr>
          <w:t>online enquiry form</w:t>
        </w:r>
      </w:hyperlink>
      <w:r w:rsidR="00C74541">
        <w:rPr>
          <w:rStyle w:val="FootnoteReference"/>
          <w:color w:val="3366CC"/>
          <w:szCs w:val="20"/>
          <w:u w:val="single"/>
        </w:rPr>
        <w:footnoteReference w:id="14"/>
      </w:r>
      <w:r w:rsidR="009215BF" w:rsidRPr="00E516FD">
        <w:rPr>
          <w:szCs w:val="20"/>
        </w:rPr>
        <w:t xml:space="preserve"> on business.gov.au</w:t>
      </w:r>
      <w:r w:rsidRPr="00E516FD">
        <w:rPr>
          <w:szCs w:val="20"/>
        </w:rPr>
        <w:t xml:space="preserve">. </w:t>
      </w:r>
    </w:p>
    <w:p w14:paraId="79A4F002" w14:textId="77777777" w:rsidR="002F56D7" w:rsidRPr="00E516FD" w:rsidRDefault="002F56D7" w:rsidP="006905EE">
      <w:pPr>
        <w:widowControl w:val="0"/>
        <w:rPr>
          <w:szCs w:val="20"/>
        </w:rPr>
      </w:pPr>
      <w:r w:rsidRPr="00E516FD">
        <w:rPr>
          <w:szCs w:val="20"/>
        </w:rPr>
        <w:t xml:space="preserve">Answers to questions may be published on </w:t>
      </w:r>
      <w:r w:rsidR="009215BF">
        <w:rPr>
          <w:szCs w:val="20"/>
        </w:rPr>
        <w:t>the department’s website</w:t>
      </w:r>
      <w:r w:rsidRPr="00E516FD">
        <w:rPr>
          <w:szCs w:val="20"/>
        </w:rPr>
        <w:t xml:space="preserve"> as Frequently Asked Questions.</w:t>
      </w:r>
    </w:p>
    <w:p w14:paraId="4798640D" w14:textId="0FE65B61" w:rsidR="002F56D7" w:rsidRPr="00E516FD" w:rsidRDefault="002F56D7" w:rsidP="006905EE">
      <w:pPr>
        <w:widowControl w:val="0"/>
        <w:rPr>
          <w:szCs w:val="20"/>
        </w:rPr>
      </w:pPr>
      <w:r w:rsidRPr="00E516FD">
        <w:rPr>
          <w:szCs w:val="20"/>
        </w:rPr>
        <w:t xml:space="preserve">The AusIndustry </w:t>
      </w:r>
      <w:hyperlink r:id="rId33" w:history="1">
        <w:r w:rsidRPr="00E516FD">
          <w:rPr>
            <w:rStyle w:val="Hyperlink"/>
            <w:szCs w:val="20"/>
          </w:rPr>
          <w:t>Customer Service Charter</w:t>
        </w:r>
      </w:hyperlink>
      <w:r w:rsidR="00C74541">
        <w:rPr>
          <w:rStyle w:val="FootnoteReference"/>
          <w:color w:val="3366CC"/>
          <w:szCs w:val="20"/>
          <w:u w:val="single"/>
        </w:rPr>
        <w:footnoteReference w:id="15"/>
      </w:r>
      <w:r w:rsidRPr="00E516FD">
        <w:rPr>
          <w:szCs w:val="20"/>
        </w:rPr>
        <w:t xml:space="preserve"> is available at </w:t>
      </w:r>
      <w:hyperlink r:id="rId34" w:history="1">
        <w:r w:rsidRPr="00E516FD">
          <w:rPr>
            <w:szCs w:val="20"/>
          </w:rPr>
          <w:t>business.gov.au</w:t>
        </w:r>
      </w:hyperlink>
      <w:r w:rsidRPr="00E516FD">
        <w:rPr>
          <w:szCs w:val="20"/>
        </w:rPr>
        <w:t>. AusIndustry uses customer satisfaction surveys to improve its business operations and service.</w:t>
      </w:r>
    </w:p>
    <w:p w14:paraId="3C433325" w14:textId="77777777" w:rsidR="002F56D7" w:rsidRPr="00E516FD" w:rsidRDefault="002F56D7" w:rsidP="006905EE">
      <w:pPr>
        <w:widowControl w:val="0"/>
        <w:rPr>
          <w:szCs w:val="20"/>
        </w:rPr>
      </w:pPr>
      <w:r w:rsidRPr="00E516FD">
        <w:rPr>
          <w:szCs w:val="20"/>
        </w:rPr>
        <w:t xml:space="preserve">If </w:t>
      </w:r>
      <w:r>
        <w:rPr>
          <w:szCs w:val="20"/>
        </w:rPr>
        <w:t xml:space="preserve">you have </w:t>
      </w:r>
      <w:r w:rsidRPr="00E516FD">
        <w:rPr>
          <w:szCs w:val="20"/>
        </w:rPr>
        <w:t xml:space="preserve">a complaint, </w:t>
      </w:r>
      <w:r w:rsidR="00FE533C">
        <w:rPr>
          <w:szCs w:val="20"/>
        </w:rPr>
        <w:t>you</w:t>
      </w:r>
      <w:r w:rsidRPr="00E516FD">
        <w:rPr>
          <w:szCs w:val="20"/>
        </w:rPr>
        <w:t xml:space="preserve"> can call the </w:t>
      </w:r>
      <w:r>
        <w:rPr>
          <w:szCs w:val="20"/>
        </w:rPr>
        <w:t>d</w:t>
      </w:r>
      <w:r w:rsidRPr="00E516FD">
        <w:rPr>
          <w:szCs w:val="20"/>
        </w:rPr>
        <w:t>epartment on 13 28 46. The complaint will be referred to the appropriate manager.</w:t>
      </w:r>
    </w:p>
    <w:p w14:paraId="790DE5E9" w14:textId="77777777" w:rsidR="002F56D7" w:rsidRPr="00E516FD" w:rsidRDefault="002F56D7" w:rsidP="006905EE">
      <w:pPr>
        <w:widowControl w:val="0"/>
        <w:rPr>
          <w:szCs w:val="20"/>
        </w:rPr>
      </w:pPr>
      <w:r w:rsidRPr="00E516FD">
        <w:rPr>
          <w:szCs w:val="20"/>
        </w:rPr>
        <w:t xml:space="preserve">If </w:t>
      </w:r>
      <w:r>
        <w:rPr>
          <w:szCs w:val="20"/>
        </w:rPr>
        <w:t xml:space="preserve">you are </w:t>
      </w:r>
      <w:r w:rsidRPr="00E516FD">
        <w:rPr>
          <w:szCs w:val="20"/>
        </w:rPr>
        <w:t xml:space="preserve">not satisfied with the way the complaint is handled, </w:t>
      </w:r>
      <w:r>
        <w:rPr>
          <w:szCs w:val="20"/>
        </w:rPr>
        <w:t xml:space="preserve">you </w:t>
      </w:r>
      <w:r w:rsidRPr="00E516FD">
        <w:rPr>
          <w:szCs w:val="20"/>
        </w:rPr>
        <w:t xml:space="preserve">can contact: </w:t>
      </w:r>
    </w:p>
    <w:p w14:paraId="253A02D3" w14:textId="77777777" w:rsidR="002F56D7" w:rsidRPr="00E516FD" w:rsidRDefault="002F56D7" w:rsidP="00CA6A31">
      <w:pPr>
        <w:widowControl w:val="0"/>
        <w:spacing w:after="0"/>
        <w:rPr>
          <w:szCs w:val="20"/>
        </w:rPr>
      </w:pPr>
      <w:r w:rsidRPr="00E516FD">
        <w:rPr>
          <w:szCs w:val="20"/>
        </w:rPr>
        <w:t>Head of Division</w:t>
      </w:r>
      <w:r w:rsidRPr="00E516FD">
        <w:rPr>
          <w:b/>
          <w:szCs w:val="20"/>
        </w:rPr>
        <w:t xml:space="preserve"> </w:t>
      </w:r>
      <w:r w:rsidRPr="00E516FD">
        <w:rPr>
          <w:szCs w:val="20"/>
        </w:rPr>
        <w:br/>
      </w:r>
      <w:r w:rsidRPr="00E516FD">
        <w:rPr>
          <w:szCs w:val="20"/>
        </w:rPr>
        <w:lastRenderedPageBreak/>
        <w:t>AusIndustry – Business Services</w:t>
      </w:r>
    </w:p>
    <w:p w14:paraId="3D8B10C6" w14:textId="77777777" w:rsidR="002F56D7" w:rsidRDefault="002F56D7" w:rsidP="008436E9">
      <w:pPr>
        <w:widowControl w:val="0"/>
        <w:spacing w:after="0"/>
        <w:rPr>
          <w:szCs w:val="20"/>
        </w:rPr>
      </w:pPr>
      <w:r>
        <w:rPr>
          <w:szCs w:val="20"/>
        </w:rPr>
        <w:t>Department of Industry, Innovation and Science</w:t>
      </w:r>
    </w:p>
    <w:p w14:paraId="1B0F57A5" w14:textId="77777777" w:rsidR="002F56D7" w:rsidRPr="00E516FD" w:rsidRDefault="002F56D7" w:rsidP="006905EE">
      <w:pPr>
        <w:widowControl w:val="0"/>
        <w:rPr>
          <w:szCs w:val="20"/>
        </w:rPr>
      </w:pPr>
      <w:r w:rsidRPr="00E516FD">
        <w:rPr>
          <w:szCs w:val="20"/>
        </w:rPr>
        <w:t xml:space="preserve">GPO Box </w:t>
      </w:r>
      <w:r>
        <w:rPr>
          <w:szCs w:val="20"/>
        </w:rPr>
        <w:t>2013</w:t>
      </w:r>
      <w:r w:rsidRPr="00E516FD">
        <w:rPr>
          <w:szCs w:val="20"/>
        </w:rPr>
        <w:br/>
        <w:t>CANBERRA ACT 2601</w:t>
      </w:r>
    </w:p>
    <w:p w14:paraId="36A21502" w14:textId="77777777" w:rsidR="002F56D7" w:rsidRPr="00E516FD" w:rsidRDefault="002F56D7" w:rsidP="006905EE">
      <w:pPr>
        <w:widowControl w:val="0"/>
        <w:rPr>
          <w:szCs w:val="20"/>
        </w:rPr>
      </w:pPr>
      <w:r>
        <w:rPr>
          <w:szCs w:val="20"/>
        </w:rPr>
        <w:t xml:space="preserve">You </w:t>
      </w:r>
      <w:r w:rsidRPr="00E516FD">
        <w:rPr>
          <w:szCs w:val="20"/>
        </w:rPr>
        <w:t xml:space="preserve">can also contact the </w:t>
      </w:r>
      <w:hyperlink r:id="rId35" w:history="1">
        <w:r w:rsidRPr="00E516FD">
          <w:rPr>
            <w:rStyle w:val="Hyperlink"/>
            <w:szCs w:val="20"/>
          </w:rPr>
          <w:t>Commonwealth Ombudsman</w:t>
        </w:r>
      </w:hyperlink>
      <w:r w:rsidRPr="00E516FD">
        <w:rPr>
          <w:rStyle w:val="FootnoteReference"/>
          <w:color w:val="3366CC"/>
          <w:szCs w:val="20"/>
          <w:u w:val="single"/>
        </w:rPr>
        <w:footnoteReference w:id="16"/>
      </w:r>
      <w:r w:rsidRPr="00E516FD">
        <w:rPr>
          <w:szCs w:val="20"/>
        </w:rPr>
        <w:t xml:space="preserve"> with </w:t>
      </w:r>
      <w:r>
        <w:rPr>
          <w:szCs w:val="20"/>
        </w:rPr>
        <w:t xml:space="preserve">your </w:t>
      </w:r>
      <w:r w:rsidRPr="00E516FD">
        <w:rPr>
          <w:szCs w:val="20"/>
        </w:rPr>
        <w:t>complaint (call 1300 362 072). There is no fee for making a complaint, and the Ombudsman may conduct an independent investigation.</w:t>
      </w:r>
    </w:p>
    <w:p w14:paraId="030CACD2" w14:textId="77777777" w:rsidR="002F56D7" w:rsidRPr="00C04061" w:rsidRDefault="002F56D7">
      <w:pPr>
        <w:spacing w:after="0"/>
        <w:rPr>
          <w:sz w:val="24"/>
        </w:rPr>
      </w:pPr>
      <w:r w:rsidRPr="00C04061">
        <w:rPr>
          <w:sz w:val="24"/>
        </w:rPr>
        <w:br w:type="page"/>
      </w:r>
    </w:p>
    <w:p w14:paraId="184EA585" w14:textId="77777777" w:rsidR="002F56D7" w:rsidRPr="00C04061" w:rsidRDefault="002F56D7" w:rsidP="007B43D4">
      <w:pPr>
        <w:pStyle w:val="Heading2Appendix"/>
      </w:pPr>
      <w:bookmarkStart w:id="175" w:name="_Toc344990383"/>
      <w:bookmarkStart w:id="176" w:name="_Toc344990604"/>
      <w:bookmarkStart w:id="177" w:name="_Toc468980160"/>
      <w:bookmarkStart w:id="178" w:name="_Toc479280136"/>
      <w:bookmarkStart w:id="179" w:name="_Toc481742519"/>
      <w:r w:rsidRPr="00C04061">
        <w:lastRenderedPageBreak/>
        <w:t xml:space="preserve">Appendix A. </w:t>
      </w:r>
      <w:bookmarkEnd w:id="175"/>
      <w:bookmarkEnd w:id="176"/>
      <w:r w:rsidRPr="00C04061">
        <w:t>Definitions of key terms</w:t>
      </w:r>
      <w:bookmarkEnd w:id="177"/>
      <w:bookmarkEnd w:id="178"/>
      <w:bookmarkEnd w:id="179"/>
    </w:p>
    <w:tbl>
      <w:tblPr>
        <w:tblStyle w:val="AusIndustryTable"/>
        <w:tblW w:w="5000"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A0" w:firstRow="1" w:lastRow="0" w:firstColumn="1" w:lastColumn="0" w:noHBand="0" w:noVBand="0"/>
        <w:tblCaption w:val="Definitions of key terms"/>
      </w:tblPr>
      <w:tblGrid>
        <w:gridCol w:w="3237"/>
        <w:gridCol w:w="5545"/>
      </w:tblGrid>
      <w:tr w:rsidR="002F56D7" w:rsidRPr="00C04061" w14:paraId="59D4B4A4" w14:textId="77777777" w:rsidTr="00D62E2A">
        <w:trPr>
          <w:cantSplit/>
          <w:tblHeader/>
        </w:trPr>
        <w:tc>
          <w:tcPr>
            <w:tcW w:w="1843" w:type="pct"/>
            <w:shd w:val="clear" w:color="auto" w:fill="264F90"/>
          </w:tcPr>
          <w:p w14:paraId="1C309FC2" w14:textId="77777777" w:rsidR="002F56D7" w:rsidRPr="00C04061" w:rsidRDefault="002F56D7" w:rsidP="00C61D10">
            <w:pPr>
              <w:keepNext/>
              <w:rPr>
                <w:b/>
                <w:color w:val="FFFFFF"/>
                <w:sz w:val="24"/>
              </w:rPr>
            </w:pPr>
            <w:r w:rsidRPr="00C04061">
              <w:rPr>
                <w:b/>
                <w:color w:val="FFFFFF"/>
                <w:sz w:val="24"/>
              </w:rPr>
              <w:t>Term</w:t>
            </w:r>
          </w:p>
        </w:tc>
        <w:tc>
          <w:tcPr>
            <w:tcW w:w="3157" w:type="pct"/>
            <w:shd w:val="clear" w:color="auto" w:fill="264F90"/>
          </w:tcPr>
          <w:p w14:paraId="106DA80D" w14:textId="77777777" w:rsidR="002F56D7" w:rsidRPr="00C04061" w:rsidRDefault="002F56D7" w:rsidP="00C61D10">
            <w:pPr>
              <w:keepNext/>
              <w:rPr>
                <w:b/>
                <w:color w:val="FFFFFF"/>
                <w:sz w:val="24"/>
              </w:rPr>
            </w:pPr>
            <w:r w:rsidRPr="00C04061">
              <w:rPr>
                <w:b/>
                <w:color w:val="FFFFFF"/>
                <w:sz w:val="24"/>
              </w:rPr>
              <w:t>Definition</w:t>
            </w:r>
          </w:p>
        </w:tc>
      </w:tr>
      <w:tr w:rsidR="009215BF" w:rsidRPr="006009E7" w14:paraId="53186C09" w14:textId="77777777" w:rsidTr="00D62E2A">
        <w:trPr>
          <w:cantSplit/>
        </w:trPr>
        <w:tc>
          <w:tcPr>
            <w:tcW w:w="1843" w:type="pct"/>
          </w:tcPr>
          <w:p w14:paraId="5022E114" w14:textId="77777777" w:rsidR="009215BF" w:rsidRDefault="009215BF" w:rsidP="009215BF">
            <w:pPr>
              <w:rPr>
                <w:rFonts w:cs="Arial"/>
                <w:szCs w:val="20"/>
              </w:rPr>
            </w:pPr>
            <w:r w:rsidRPr="006009E7">
              <w:rPr>
                <w:rFonts w:cs="Arial"/>
                <w:szCs w:val="20"/>
              </w:rPr>
              <w:t>AusIndustry</w:t>
            </w:r>
          </w:p>
        </w:tc>
        <w:tc>
          <w:tcPr>
            <w:tcW w:w="3157" w:type="pct"/>
          </w:tcPr>
          <w:p w14:paraId="65218C83" w14:textId="77777777" w:rsidR="009215BF" w:rsidRDefault="009215BF" w:rsidP="009215BF">
            <w:pPr>
              <w:rPr>
                <w:rFonts w:cs="Arial"/>
                <w:color w:val="000000"/>
                <w:szCs w:val="20"/>
              </w:rPr>
            </w:pPr>
            <w:r w:rsidRPr="006009E7">
              <w:rPr>
                <w:rFonts w:cs="Arial"/>
                <w:color w:val="000000"/>
                <w:szCs w:val="20"/>
              </w:rPr>
              <w:t xml:space="preserve">The division of the same name within the </w:t>
            </w:r>
            <w:r>
              <w:rPr>
                <w:rFonts w:cs="Arial"/>
                <w:color w:val="000000"/>
                <w:szCs w:val="20"/>
              </w:rPr>
              <w:t>d</w:t>
            </w:r>
            <w:r w:rsidRPr="006009E7">
              <w:rPr>
                <w:rFonts w:cs="Arial"/>
                <w:color w:val="000000"/>
                <w:szCs w:val="20"/>
              </w:rPr>
              <w:t>epartment.</w:t>
            </w:r>
            <w:r>
              <w:rPr>
                <w:rFonts w:cs="Arial"/>
                <w:color w:val="000000"/>
                <w:szCs w:val="20"/>
              </w:rPr>
              <w:t xml:space="preserve"> AusIndustry is responsible for administering components of the program.</w:t>
            </w:r>
          </w:p>
        </w:tc>
      </w:tr>
      <w:tr w:rsidR="00A90E4A" w:rsidRPr="006009E7" w14:paraId="3C990883" w14:textId="77777777" w:rsidTr="00D62E2A">
        <w:trPr>
          <w:cantSplit/>
        </w:trPr>
        <w:tc>
          <w:tcPr>
            <w:tcW w:w="1843" w:type="pct"/>
          </w:tcPr>
          <w:p w14:paraId="6AF56511" w14:textId="77777777" w:rsidR="00A90E4A" w:rsidRPr="006009E7" w:rsidRDefault="00A90E4A" w:rsidP="004D0C9E">
            <w:pPr>
              <w:rPr>
                <w:rFonts w:cs="Arial"/>
                <w:szCs w:val="20"/>
              </w:rPr>
            </w:pPr>
            <w:r>
              <w:rPr>
                <w:rFonts w:cs="Arial"/>
                <w:szCs w:val="20"/>
              </w:rPr>
              <w:t>CEO</w:t>
            </w:r>
          </w:p>
        </w:tc>
        <w:tc>
          <w:tcPr>
            <w:tcW w:w="3157" w:type="pct"/>
          </w:tcPr>
          <w:p w14:paraId="6333282C" w14:textId="77777777" w:rsidR="00A90E4A" w:rsidRPr="006009E7" w:rsidRDefault="00A90E4A" w:rsidP="00933AC2">
            <w:pPr>
              <w:rPr>
                <w:rFonts w:cs="Arial"/>
                <w:color w:val="000000"/>
                <w:szCs w:val="20"/>
              </w:rPr>
            </w:pPr>
            <w:r>
              <w:rPr>
                <w:rFonts w:cs="Arial"/>
                <w:color w:val="000000"/>
                <w:szCs w:val="20"/>
              </w:rPr>
              <w:t xml:space="preserve">The chief executive officer of a </w:t>
            </w:r>
            <w:r>
              <w:t>Defence CRC company.</w:t>
            </w:r>
          </w:p>
        </w:tc>
      </w:tr>
      <w:tr w:rsidR="002F56D7" w:rsidRPr="006009E7" w14:paraId="5BAD5C76" w14:textId="77777777" w:rsidTr="00D62E2A">
        <w:trPr>
          <w:cantSplit/>
        </w:trPr>
        <w:tc>
          <w:tcPr>
            <w:tcW w:w="1843" w:type="pct"/>
          </w:tcPr>
          <w:p w14:paraId="55E84BFA" w14:textId="77777777" w:rsidR="002F56D7" w:rsidRPr="006009E7" w:rsidRDefault="002F56D7" w:rsidP="004D0C9E">
            <w:pPr>
              <w:rPr>
                <w:rFonts w:cs="Arial"/>
                <w:szCs w:val="20"/>
              </w:rPr>
            </w:pPr>
            <w:r w:rsidRPr="006009E7">
              <w:rPr>
                <w:rFonts w:cs="Arial"/>
                <w:szCs w:val="20"/>
              </w:rPr>
              <w:t>Defence</w:t>
            </w:r>
          </w:p>
        </w:tc>
        <w:tc>
          <w:tcPr>
            <w:tcW w:w="3157" w:type="pct"/>
          </w:tcPr>
          <w:p w14:paraId="4BB78D1D" w14:textId="77777777" w:rsidR="002F56D7" w:rsidRPr="006009E7" w:rsidRDefault="002F56D7" w:rsidP="00933AC2">
            <w:pPr>
              <w:rPr>
                <w:rFonts w:cs="Arial"/>
                <w:color w:val="000000"/>
                <w:szCs w:val="20"/>
              </w:rPr>
            </w:pPr>
            <w:r w:rsidRPr="006009E7">
              <w:rPr>
                <w:rFonts w:cs="Arial"/>
                <w:color w:val="000000"/>
                <w:szCs w:val="20"/>
              </w:rPr>
              <w:t>The Department of Defence.</w:t>
            </w:r>
          </w:p>
        </w:tc>
      </w:tr>
      <w:tr w:rsidR="002F56D7" w:rsidRPr="006009E7" w14:paraId="7BC64510" w14:textId="77777777" w:rsidTr="00D62E2A">
        <w:trPr>
          <w:cantSplit/>
        </w:trPr>
        <w:tc>
          <w:tcPr>
            <w:tcW w:w="1843" w:type="pct"/>
          </w:tcPr>
          <w:p w14:paraId="24C10D49" w14:textId="77777777" w:rsidR="002F56D7" w:rsidRPr="006009E7" w:rsidRDefault="002F56D7" w:rsidP="008E215B">
            <w:pPr>
              <w:rPr>
                <w:rFonts w:cs="Arial"/>
                <w:szCs w:val="20"/>
              </w:rPr>
            </w:pPr>
            <w:r>
              <w:rPr>
                <w:rFonts w:cs="Arial"/>
                <w:szCs w:val="20"/>
              </w:rPr>
              <w:t>Defence purposes</w:t>
            </w:r>
          </w:p>
        </w:tc>
        <w:tc>
          <w:tcPr>
            <w:tcW w:w="3157" w:type="pct"/>
          </w:tcPr>
          <w:p w14:paraId="1D276B02" w14:textId="77777777" w:rsidR="002F56D7" w:rsidRDefault="002F56D7" w:rsidP="00714BFD">
            <w:pPr>
              <w:autoSpaceDE w:val="0"/>
              <w:autoSpaceDN w:val="0"/>
              <w:adjustRightInd w:val="0"/>
            </w:pPr>
            <w:r>
              <w:t>Any purpose within the power of the Commonwealth with respect to the defence of the Commonwealth, and includes activities for the purposes of peacekeeping and emergency aid to the civil community, and purposes that are necessary or incidental to any of those purposes.</w:t>
            </w:r>
          </w:p>
          <w:p w14:paraId="0C40FC21" w14:textId="77777777" w:rsidR="002F56D7" w:rsidRDefault="002F56D7" w:rsidP="00714BFD">
            <w:pPr>
              <w:autoSpaceDE w:val="0"/>
              <w:autoSpaceDN w:val="0"/>
              <w:adjustRightInd w:val="0"/>
            </w:pPr>
            <w:r>
              <w:t>Without limiting this definition, Defence purposes includes:</w:t>
            </w:r>
          </w:p>
          <w:p w14:paraId="34152DA5" w14:textId="77777777" w:rsidR="002F56D7" w:rsidRDefault="002F56D7" w:rsidP="00BC4C2F">
            <w:pPr>
              <w:pStyle w:val="ListParagraph"/>
              <w:numPr>
                <w:ilvl w:val="0"/>
                <w:numId w:val="18"/>
              </w:numPr>
              <w:ind w:left="480" w:hanging="480"/>
              <w:contextualSpacing w:val="0"/>
              <w:rPr>
                <w:rFonts w:cs="Arial"/>
                <w:szCs w:val="20"/>
              </w:rPr>
            </w:pPr>
            <w:r w:rsidRPr="004B7E58">
              <w:rPr>
                <w:rFonts w:cs="Arial"/>
                <w:szCs w:val="20"/>
              </w:rPr>
              <w:t>scientific, technical or applied resea</w:t>
            </w:r>
            <w:r>
              <w:rPr>
                <w:rFonts w:cs="Arial"/>
                <w:szCs w:val="20"/>
              </w:rPr>
              <w:t>rch and development activities</w:t>
            </w:r>
          </w:p>
          <w:p w14:paraId="2B84DA80" w14:textId="77777777" w:rsidR="002F56D7" w:rsidRDefault="002F56D7" w:rsidP="00BC4C2F">
            <w:pPr>
              <w:pStyle w:val="ListParagraph"/>
              <w:numPr>
                <w:ilvl w:val="0"/>
                <w:numId w:val="18"/>
              </w:numPr>
              <w:ind w:left="480" w:hanging="480"/>
              <w:contextualSpacing w:val="0"/>
              <w:rPr>
                <w:rFonts w:cs="Arial"/>
                <w:szCs w:val="20"/>
              </w:rPr>
            </w:pPr>
            <w:r w:rsidRPr="004B7E58">
              <w:rPr>
                <w:rFonts w:cs="Arial"/>
                <w:szCs w:val="20"/>
              </w:rPr>
              <w:t>studies, analys</w:t>
            </w:r>
            <w:r>
              <w:rPr>
                <w:rFonts w:cs="Arial"/>
                <w:szCs w:val="20"/>
              </w:rPr>
              <w:t>i</w:t>
            </w:r>
            <w:r w:rsidRPr="004B7E58">
              <w:rPr>
                <w:rFonts w:cs="Arial"/>
                <w:szCs w:val="20"/>
              </w:rPr>
              <w:t>s and investigation in relation to current and future technology and capability</w:t>
            </w:r>
            <w:r>
              <w:rPr>
                <w:rFonts w:cs="Arial"/>
                <w:szCs w:val="20"/>
              </w:rPr>
              <w:t xml:space="preserve"> (including the technology developed under project agreements)</w:t>
            </w:r>
          </w:p>
          <w:p w14:paraId="22BF25E3" w14:textId="77777777" w:rsidR="002F56D7" w:rsidRDefault="002F56D7" w:rsidP="00BC4C2F">
            <w:pPr>
              <w:pStyle w:val="ListParagraph"/>
              <w:numPr>
                <w:ilvl w:val="0"/>
                <w:numId w:val="18"/>
              </w:numPr>
              <w:ind w:left="480" w:hanging="480"/>
              <w:contextualSpacing w:val="0"/>
              <w:rPr>
                <w:rFonts w:cs="Arial"/>
                <w:szCs w:val="20"/>
              </w:rPr>
            </w:pPr>
            <w:r w:rsidRPr="004B7E58">
              <w:rPr>
                <w:rFonts w:cs="Arial"/>
                <w:szCs w:val="20"/>
              </w:rPr>
              <w:t>assessment, investigation and development of options to meet Defence's capability needs an</w:t>
            </w:r>
            <w:r>
              <w:rPr>
                <w:rFonts w:cs="Arial"/>
                <w:szCs w:val="20"/>
              </w:rPr>
              <w:t>d operational requirements</w:t>
            </w:r>
          </w:p>
          <w:p w14:paraId="1A1D3096" w14:textId="77777777" w:rsidR="002F56D7" w:rsidRDefault="002F56D7" w:rsidP="00BC4C2F">
            <w:pPr>
              <w:pStyle w:val="ListParagraph"/>
              <w:numPr>
                <w:ilvl w:val="0"/>
                <w:numId w:val="18"/>
              </w:numPr>
              <w:ind w:left="480" w:hanging="480"/>
              <w:contextualSpacing w:val="0"/>
              <w:rPr>
                <w:rFonts w:cs="Arial"/>
                <w:szCs w:val="20"/>
              </w:rPr>
            </w:pPr>
            <w:r w:rsidRPr="004B7E58">
              <w:rPr>
                <w:rFonts w:cs="Arial"/>
                <w:szCs w:val="20"/>
              </w:rPr>
              <w:t>development and definition of functional and performance requirements to support the procureme</w:t>
            </w:r>
            <w:r>
              <w:rPr>
                <w:rFonts w:cs="Arial"/>
                <w:szCs w:val="20"/>
              </w:rPr>
              <w:t>nt of technology or capability and</w:t>
            </w:r>
          </w:p>
          <w:p w14:paraId="6CDDAA07" w14:textId="77777777" w:rsidR="002F56D7" w:rsidRPr="00666425" w:rsidRDefault="002F56D7" w:rsidP="00BC4C2F">
            <w:pPr>
              <w:pStyle w:val="ListParagraph"/>
              <w:numPr>
                <w:ilvl w:val="0"/>
                <w:numId w:val="18"/>
              </w:numPr>
              <w:ind w:left="480" w:hanging="480"/>
              <w:contextualSpacing w:val="0"/>
              <w:rPr>
                <w:rFonts w:cs="Arial"/>
                <w:szCs w:val="20"/>
              </w:rPr>
            </w:pPr>
            <w:proofErr w:type="gramStart"/>
            <w:r w:rsidRPr="0023797C">
              <w:rPr>
                <w:rFonts w:cs="Arial"/>
                <w:szCs w:val="20"/>
              </w:rPr>
              <w:t>the</w:t>
            </w:r>
            <w:proofErr w:type="gramEnd"/>
            <w:r w:rsidRPr="0023797C">
              <w:rPr>
                <w:rFonts w:cs="Arial"/>
                <w:szCs w:val="20"/>
              </w:rPr>
              <w:t xml:space="preserve"> provision by third party contractors of goods or services to or for Defence</w:t>
            </w:r>
            <w:r w:rsidRPr="00666425">
              <w:rPr>
                <w:rFonts w:cs="Arial"/>
                <w:szCs w:val="20"/>
              </w:rPr>
              <w:t>.</w:t>
            </w:r>
          </w:p>
          <w:p w14:paraId="0ED0CFF3" w14:textId="77777777" w:rsidR="002F56D7" w:rsidRPr="006009E7" w:rsidRDefault="002F56D7" w:rsidP="00666425">
            <w:pPr>
              <w:rPr>
                <w:rFonts w:cs="Arial"/>
                <w:szCs w:val="20"/>
              </w:rPr>
            </w:pPr>
            <w:r>
              <w:rPr>
                <w:rFonts w:cs="Arial"/>
                <w:szCs w:val="20"/>
              </w:rPr>
              <w:t xml:space="preserve">Defence purposes </w:t>
            </w:r>
            <w:r w:rsidRPr="004B7E58">
              <w:rPr>
                <w:rFonts w:cs="Arial"/>
                <w:szCs w:val="20"/>
              </w:rPr>
              <w:t xml:space="preserve">does not include commercialisation of IP </w:t>
            </w:r>
            <w:r>
              <w:rPr>
                <w:rFonts w:cs="Arial"/>
                <w:szCs w:val="20"/>
              </w:rPr>
              <w:t xml:space="preserve">by Defence </w:t>
            </w:r>
            <w:r w:rsidRPr="004B7E58">
              <w:rPr>
                <w:rFonts w:cs="Arial"/>
                <w:szCs w:val="20"/>
              </w:rPr>
              <w:t xml:space="preserve">in return for a royalty or </w:t>
            </w:r>
            <w:r>
              <w:rPr>
                <w:rFonts w:cs="Arial"/>
                <w:szCs w:val="20"/>
              </w:rPr>
              <w:t xml:space="preserve">other </w:t>
            </w:r>
            <w:r w:rsidRPr="004B7E58">
              <w:rPr>
                <w:rFonts w:cs="Arial"/>
                <w:szCs w:val="20"/>
              </w:rPr>
              <w:t>commercial return.</w:t>
            </w:r>
            <w:r>
              <w:rPr>
                <w:sz w:val="18"/>
                <w:szCs w:val="18"/>
              </w:rPr>
              <w:t xml:space="preserve"> </w:t>
            </w:r>
          </w:p>
        </w:tc>
      </w:tr>
      <w:tr w:rsidR="009215BF" w:rsidRPr="006009E7" w14:paraId="48BB777B" w14:textId="77777777" w:rsidTr="00D62E2A">
        <w:trPr>
          <w:cantSplit/>
        </w:trPr>
        <w:tc>
          <w:tcPr>
            <w:tcW w:w="1843" w:type="pct"/>
          </w:tcPr>
          <w:p w14:paraId="005461F7" w14:textId="77777777" w:rsidR="009215BF" w:rsidRDefault="009215BF" w:rsidP="009215BF">
            <w:pPr>
              <w:rPr>
                <w:rFonts w:cs="Arial"/>
                <w:szCs w:val="20"/>
              </w:rPr>
            </w:pPr>
            <w:r>
              <w:rPr>
                <w:rFonts w:cs="Arial"/>
                <w:szCs w:val="20"/>
              </w:rPr>
              <w:t>d</w:t>
            </w:r>
            <w:r w:rsidRPr="006009E7">
              <w:rPr>
                <w:rFonts w:cs="Arial"/>
                <w:szCs w:val="20"/>
              </w:rPr>
              <w:t>epartment</w:t>
            </w:r>
          </w:p>
        </w:tc>
        <w:tc>
          <w:tcPr>
            <w:tcW w:w="3157" w:type="pct"/>
          </w:tcPr>
          <w:p w14:paraId="403EEA9E" w14:textId="77777777" w:rsidR="009215BF" w:rsidRPr="006009E7" w:rsidRDefault="009215BF" w:rsidP="009215BF">
            <w:pPr>
              <w:rPr>
                <w:rFonts w:cs="Arial"/>
                <w:szCs w:val="20"/>
              </w:rPr>
            </w:pPr>
            <w:r w:rsidRPr="006009E7">
              <w:rPr>
                <w:rFonts w:cs="Arial"/>
                <w:szCs w:val="20"/>
              </w:rPr>
              <w:t>The Department of Industry, Innovation and Science.</w:t>
            </w:r>
          </w:p>
        </w:tc>
      </w:tr>
      <w:tr w:rsidR="002F56D7" w:rsidRPr="006009E7" w14:paraId="657EBCBE" w14:textId="77777777" w:rsidTr="00D62E2A">
        <w:trPr>
          <w:cantSplit/>
        </w:trPr>
        <w:tc>
          <w:tcPr>
            <w:tcW w:w="1843" w:type="pct"/>
          </w:tcPr>
          <w:p w14:paraId="5AE387DE" w14:textId="77777777" w:rsidR="002F56D7" w:rsidRPr="006009E7" w:rsidRDefault="00A4691B" w:rsidP="008E215B">
            <w:pPr>
              <w:rPr>
                <w:rFonts w:cs="Arial"/>
                <w:szCs w:val="20"/>
              </w:rPr>
            </w:pPr>
            <w:r>
              <w:rPr>
                <w:rFonts w:cs="Arial"/>
                <w:szCs w:val="20"/>
              </w:rPr>
              <w:t>e</w:t>
            </w:r>
            <w:r w:rsidR="002F56D7" w:rsidRPr="006009E7">
              <w:rPr>
                <w:rFonts w:cs="Arial"/>
                <w:szCs w:val="20"/>
              </w:rPr>
              <w:t xml:space="preserve">ligible </w:t>
            </w:r>
            <w:r w:rsidR="002F56D7" w:rsidRPr="00961976">
              <w:rPr>
                <w:rFonts w:cs="Arial"/>
                <w:szCs w:val="20"/>
              </w:rPr>
              <w:t>activities</w:t>
            </w:r>
          </w:p>
        </w:tc>
        <w:tc>
          <w:tcPr>
            <w:tcW w:w="3157" w:type="pct"/>
          </w:tcPr>
          <w:p w14:paraId="65E035D9" w14:textId="77777777" w:rsidR="002F56D7" w:rsidRPr="006009E7" w:rsidRDefault="002F56D7" w:rsidP="001E2A56">
            <w:pPr>
              <w:rPr>
                <w:rFonts w:cs="Arial"/>
                <w:szCs w:val="20"/>
              </w:rPr>
            </w:pPr>
            <w:r w:rsidRPr="006009E7">
              <w:rPr>
                <w:rFonts w:cs="Arial"/>
                <w:szCs w:val="20"/>
              </w:rPr>
              <w:t xml:space="preserve">The activities undertaken by a </w:t>
            </w:r>
            <w:r>
              <w:rPr>
                <w:rFonts w:cs="Arial"/>
                <w:szCs w:val="20"/>
              </w:rPr>
              <w:t>D</w:t>
            </w:r>
            <w:r>
              <w:t>efence</w:t>
            </w:r>
            <w:r>
              <w:rPr>
                <w:rFonts w:cs="Arial"/>
                <w:szCs w:val="20"/>
              </w:rPr>
              <w:t xml:space="preserve"> CRC</w:t>
            </w:r>
            <w:r w:rsidRPr="006009E7">
              <w:rPr>
                <w:rFonts w:cs="Arial"/>
                <w:szCs w:val="20"/>
              </w:rPr>
              <w:t xml:space="preserve"> that are eligible for funding support.</w:t>
            </w:r>
          </w:p>
        </w:tc>
      </w:tr>
      <w:tr w:rsidR="002F56D7" w:rsidRPr="00961976" w14:paraId="68D248A1" w14:textId="77777777" w:rsidTr="00D62E2A">
        <w:trPr>
          <w:cantSplit/>
        </w:trPr>
        <w:tc>
          <w:tcPr>
            <w:tcW w:w="1843" w:type="pct"/>
          </w:tcPr>
          <w:p w14:paraId="4A1BA8FA" w14:textId="77777777" w:rsidR="002F56D7" w:rsidRPr="00186777" w:rsidRDefault="00A4691B" w:rsidP="008E215B">
            <w:pPr>
              <w:rPr>
                <w:rFonts w:cs="Arial"/>
                <w:szCs w:val="20"/>
              </w:rPr>
            </w:pPr>
            <w:r>
              <w:rPr>
                <w:rFonts w:cs="Arial"/>
                <w:szCs w:val="20"/>
              </w:rPr>
              <w:t>e</w:t>
            </w:r>
            <w:r w:rsidR="002F56D7" w:rsidRPr="006009E7">
              <w:rPr>
                <w:rFonts w:cs="Arial"/>
                <w:szCs w:val="20"/>
              </w:rPr>
              <w:t xml:space="preserve">ligible </w:t>
            </w:r>
            <w:r w:rsidR="002F56D7" w:rsidRPr="00961976">
              <w:rPr>
                <w:rFonts w:cs="Arial"/>
                <w:szCs w:val="20"/>
              </w:rPr>
              <w:t>expenditure</w:t>
            </w:r>
          </w:p>
        </w:tc>
        <w:tc>
          <w:tcPr>
            <w:tcW w:w="3157" w:type="pct"/>
          </w:tcPr>
          <w:p w14:paraId="222E6480" w14:textId="77777777" w:rsidR="002F56D7" w:rsidRPr="00186777" w:rsidRDefault="002F56D7" w:rsidP="007C0202">
            <w:pPr>
              <w:rPr>
                <w:rFonts w:cs="Arial"/>
                <w:szCs w:val="20"/>
              </w:rPr>
            </w:pPr>
            <w:r w:rsidRPr="00186777">
              <w:rPr>
                <w:rFonts w:cs="Arial"/>
                <w:szCs w:val="20"/>
              </w:rPr>
              <w:t xml:space="preserve">The expenditure incurred by a </w:t>
            </w:r>
            <w:r>
              <w:rPr>
                <w:rFonts w:cs="Arial"/>
                <w:szCs w:val="20"/>
              </w:rPr>
              <w:t>D</w:t>
            </w:r>
            <w:r>
              <w:t>efence</w:t>
            </w:r>
            <w:r>
              <w:rPr>
                <w:rFonts w:cs="Arial"/>
                <w:szCs w:val="20"/>
              </w:rPr>
              <w:t xml:space="preserve"> CRC</w:t>
            </w:r>
            <w:r w:rsidRPr="00186777">
              <w:rPr>
                <w:rFonts w:cs="Arial"/>
                <w:szCs w:val="20"/>
              </w:rPr>
              <w:t xml:space="preserve"> on </w:t>
            </w:r>
            <w:r w:rsidRPr="00961976">
              <w:rPr>
                <w:rFonts w:cs="Arial"/>
                <w:szCs w:val="20"/>
              </w:rPr>
              <w:t xml:space="preserve">eligible activities </w:t>
            </w:r>
            <w:r>
              <w:rPr>
                <w:rFonts w:cs="Arial"/>
                <w:szCs w:val="20"/>
              </w:rPr>
              <w:t>including</w:t>
            </w:r>
            <w:r w:rsidRPr="00186777">
              <w:rPr>
                <w:rFonts w:cs="Arial"/>
                <w:szCs w:val="20"/>
              </w:rPr>
              <w:t xml:space="preserve"> </w:t>
            </w:r>
            <w:r w:rsidR="007C0202">
              <w:rPr>
                <w:rFonts w:cs="Arial"/>
                <w:szCs w:val="20"/>
              </w:rPr>
              <w:t xml:space="preserve">approved </w:t>
            </w:r>
            <w:r w:rsidRPr="00186777">
              <w:rPr>
                <w:rFonts w:cs="Arial"/>
                <w:szCs w:val="20"/>
              </w:rPr>
              <w:t>projects.</w:t>
            </w:r>
          </w:p>
        </w:tc>
      </w:tr>
      <w:tr w:rsidR="002F56D7" w:rsidRPr="006009E7" w14:paraId="06BB9BFA" w14:textId="77777777" w:rsidTr="00D62E2A">
        <w:trPr>
          <w:cantSplit/>
        </w:trPr>
        <w:tc>
          <w:tcPr>
            <w:tcW w:w="1843" w:type="pct"/>
          </w:tcPr>
          <w:p w14:paraId="6639494A" w14:textId="77777777" w:rsidR="002F56D7" w:rsidRPr="00186777" w:rsidRDefault="00A4691B" w:rsidP="006009E7">
            <w:pPr>
              <w:rPr>
                <w:rFonts w:cs="Arial"/>
                <w:szCs w:val="20"/>
              </w:rPr>
            </w:pPr>
            <w:r>
              <w:rPr>
                <w:rFonts w:cs="Arial"/>
                <w:szCs w:val="20"/>
              </w:rPr>
              <w:t>g</w:t>
            </w:r>
            <w:r w:rsidR="002F56D7">
              <w:rPr>
                <w:rFonts w:cs="Arial"/>
                <w:szCs w:val="20"/>
              </w:rPr>
              <w:t>oals and objectives</w:t>
            </w:r>
          </w:p>
        </w:tc>
        <w:tc>
          <w:tcPr>
            <w:tcW w:w="3157" w:type="pct"/>
          </w:tcPr>
          <w:p w14:paraId="3EBD7EF0" w14:textId="77777777" w:rsidR="002F56D7" w:rsidRPr="00186777" w:rsidRDefault="002F56D7" w:rsidP="007C0202">
            <w:pPr>
              <w:rPr>
                <w:rStyle w:val="Emphasis"/>
                <w:rFonts w:cs="Arial"/>
                <w:i w:val="0"/>
                <w:szCs w:val="20"/>
              </w:rPr>
            </w:pPr>
            <w:r>
              <w:rPr>
                <w:rFonts w:cs="Arial"/>
                <w:szCs w:val="20"/>
              </w:rPr>
              <w:t>The goals and objectives</w:t>
            </w:r>
            <w:r w:rsidRPr="00186777">
              <w:rPr>
                <w:rFonts w:cs="Arial"/>
                <w:szCs w:val="20"/>
              </w:rPr>
              <w:t xml:space="preserve"> </w:t>
            </w:r>
            <w:r w:rsidR="00A90E4A">
              <w:rPr>
                <w:rFonts w:cs="Arial"/>
                <w:szCs w:val="20"/>
              </w:rPr>
              <w:t xml:space="preserve">for a Defence CRC </w:t>
            </w:r>
            <w:r w:rsidR="006F6E74">
              <w:rPr>
                <w:rFonts w:cs="Arial"/>
                <w:szCs w:val="20"/>
              </w:rPr>
              <w:t xml:space="preserve">developed by the chair </w:t>
            </w:r>
            <w:r w:rsidR="004E7D6D">
              <w:rPr>
                <w:rFonts w:cs="Arial"/>
                <w:szCs w:val="20"/>
              </w:rPr>
              <w:t xml:space="preserve">that </w:t>
            </w:r>
            <w:r w:rsidR="00D613A3">
              <w:t>address</w:t>
            </w:r>
            <w:r w:rsidR="004E7D6D">
              <w:t xml:space="preserve"> the</w:t>
            </w:r>
            <w:r w:rsidR="004E7D6D" w:rsidRPr="00186777">
              <w:rPr>
                <w:rFonts w:cs="Arial"/>
                <w:szCs w:val="20"/>
              </w:rPr>
              <w:t xml:space="preserve"> </w:t>
            </w:r>
            <w:r w:rsidR="004E7D6D">
              <w:rPr>
                <w:rFonts w:cs="Arial"/>
                <w:szCs w:val="20"/>
              </w:rPr>
              <w:t>NGTF priorities</w:t>
            </w:r>
            <w:r w:rsidR="007C0202">
              <w:rPr>
                <w:rFonts w:cs="Arial"/>
                <w:szCs w:val="20"/>
              </w:rPr>
              <w:t>,</w:t>
            </w:r>
            <w:r w:rsidR="00354A98">
              <w:rPr>
                <w:rFonts w:cs="Arial"/>
                <w:szCs w:val="20"/>
              </w:rPr>
              <w:t xml:space="preserve"> set out in the plan </w:t>
            </w:r>
            <w:r w:rsidRPr="00186777">
              <w:rPr>
                <w:rFonts w:cs="Arial"/>
                <w:szCs w:val="20"/>
              </w:rPr>
              <w:t>approved by the Minister</w:t>
            </w:r>
            <w:r w:rsidR="006F6E74">
              <w:rPr>
                <w:rFonts w:cs="Arial"/>
                <w:szCs w:val="20"/>
              </w:rPr>
              <w:t>.</w:t>
            </w:r>
          </w:p>
        </w:tc>
      </w:tr>
      <w:tr w:rsidR="002F56D7" w:rsidRPr="006009E7" w14:paraId="2E46541F" w14:textId="77777777" w:rsidTr="00D62E2A">
        <w:trPr>
          <w:cantSplit/>
        </w:trPr>
        <w:tc>
          <w:tcPr>
            <w:tcW w:w="1843" w:type="pct"/>
          </w:tcPr>
          <w:p w14:paraId="665B70AD" w14:textId="77777777" w:rsidR="002F56D7" w:rsidRDefault="00A4691B" w:rsidP="000420C8">
            <w:pPr>
              <w:rPr>
                <w:rFonts w:cs="Arial"/>
                <w:szCs w:val="20"/>
              </w:rPr>
            </w:pPr>
            <w:r>
              <w:rPr>
                <w:rFonts w:cs="Arial"/>
                <w:szCs w:val="20"/>
              </w:rPr>
              <w:t>g</w:t>
            </w:r>
            <w:r w:rsidR="002F56D7">
              <w:rPr>
                <w:rFonts w:cs="Arial"/>
                <w:szCs w:val="20"/>
              </w:rPr>
              <w:t>rant</w:t>
            </w:r>
            <w:r w:rsidR="002F56D7" w:rsidRPr="006009E7">
              <w:rPr>
                <w:rFonts w:cs="Arial"/>
                <w:szCs w:val="20"/>
              </w:rPr>
              <w:t xml:space="preserve"> </w:t>
            </w:r>
            <w:r w:rsidR="002F56D7" w:rsidRPr="00961976">
              <w:rPr>
                <w:rFonts w:cs="Arial"/>
                <w:szCs w:val="20"/>
              </w:rPr>
              <w:t>agreement</w:t>
            </w:r>
          </w:p>
        </w:tc>
        <w:tc>
          <w:tcPr>
            <w:tcW w:w="3157" w:type="pct"/>
          </w:tcPr>
          <w:p w14:paraId="5CFE9927" w14:textId="77777777" w:rsidR="002F56D7" w:rsidRDefault="002F56D7" w:rsidP="00C44D5B">
            <w:pPr>
              <w:rPr>
                <w:rFonts w:cs="Arial"/>
                <w:szCs w:val="20"/>
              </w:rPr>
            </w:pPr>
            <w:r w:rsidRPr="006009E7">
              <w:rPr>
                <w:rStyle w:val="Emphasis"/>
                <w:rFonts w:cs="Arial"/>
                <w:i w:val="0"/>
                <w:szCs w:val="20"/>
              </w:rPr>
              <w:t xml:space="preserve">A legally binding contract between the Commonwealth and a </w:t>
            </w:r>
            <w:r>
              <w:rPr>
                <w:rStyle w:val="Emphasis"/>
                <w:rFonts w:cs="Arial"/>
                <w:i w:val="0"/>
                <w:szCs w:val="20"/>
              </w:rPr>
              <w:t>D</w:t>
            </w:r>
            <w:r>
              <w:t xml:space="preserve">efence </w:t>
            </w:r>
            <w:r>
              <w:rPr>
                <w:rStyle w:val="Emphasis"/>
                <w:rFonts w:cs="Arial"/>
                <w:i w:val="0"/>
                <w:szCs w:val="20"/>
              </w:rPr>
              <w:t>CRC</w:t>
            </w:r>
            <w:r w:rsidRPr="006009E7">
              <w:rPr>
                <w:rStyle w:val="Emphasis"/>
                <w:rFonts w:cs="Arial"/>
                <w:i w:val="0"/>
                <w:szCs w:val="20"/>
              </w:rPr>
              <w:t xml:space="preserve"> </w:t>
            </w:r>
            <w:r>
              <w:rPr>
                <w:rStyle w:val="Emphasis"/>
                <w:rFonts w:cs="Arial"/>
                <w:i w:val="0"/>
                <w:szCs w:val="20"/>
              </w:rPr>
              <w:t xml:space="preserve">company </w:t>
            </w:r>
            <w:r w:rsidRPr="006009E7">
              <w:rPr>
                <w:rStyle w:val="Emphasis"/>
                <w:rFonts w:cs="Arial"/>
                <w:i w:val="0"/>
                <w:szCs w:val="20"/>
              </w:rPr>
              <w:t xml:space="preserve">for the receipt of </w:t>
            </w:r>
            <w:r>
              <w:rPr>
                <w:rStyle w:val="Emphasis"/>
                <w:rFonts w:cs="Arial"/>
                <w:i w:val="0"/>
                <w:szCs w:val="20"/>
              </w:rPr>
              <w:t>grant</w:t>
            </w:r>
            <w:r w:rsidRPr="006009E7">
              <w:rPr>
                <w:rStyle w:val="Emphasis"/>
                <w:rFonts w:cs="Arial"/>
                <w:i w:val="0"/>
                <w:szCs w:val="20"/>
              </w:rPr>
              <w:t xml:space="preserve"> funding.</w:t>
            </w:r>
          </w:p>
        </w:tc>
      </w:tr>
      <w:tr w:rsidR="002F56D7" w:rsidRPr="006009E7" w14:paraId="04D70221" w14:textId="77777777" w:rsidTr="00D62E2A">
        <w:trPr>
          <w:cantSplit/>
        </w:trPr>
        <w:tc>
          <w:tcPr>
            <w:tcW w:w="1843" w:type="pct"/>
          </w:tcPr>
          <w:p w14:paraId="5B15F2C4" w14:textId="77777777" w:rsidR="002F56D7" w:rsidRDefault="00A4691B" w:rsidP="000420C8">
            <w:pPr>
              <w:rPr>
                <w:rFonts w:cs="Arial"/>
                <w:szCs w:val="20"/>
              </w:rPr>
            </w:pPr>
            <w:r>
              <w:rPr>
                <w:rFonts w:cs="Arial"/>
                <w:szCs w:val="20"/>
              </w:rPr>
              <w:lastRenderedPageBreak/>
              <w:t>g</w:t>
            </w:r>
            <w:r w:rsidR="002F56D7">
              <w:rPr>
                <w:rFonts w:cs="Arial"/>
                <w:szCs w:val="20"/>
              </w:rPr>
              <w:t>rant funding or grant funds</w:t>
            </w:r>
          </w:p>
        </w:tc>
        <w:tc>
          <w:tcPr>
            <w:tcW w:w="3157" w:type="pct"/>
          </w:tcPr>
          <w:p w14:paraId="740F2A4F" w14:textId="77777777" w:rsidR="002F56D7" w:rsidRDefault="002F56D7" w:rsidP="000420C8">
            <w:pPr>
              <w:rPr>
                <w:rFonts w:cs="Arial"/>
                <w:szCs w:val="20"/>
              </w:rPr>
            </w:pPr>
            <w:r>
              <w:rPr>
                <w:rStyle w:val="Emphasis"/>
                <w:rFonts w:cs="Arial"/>
                <w:i w:val="0"/>
                <w:szCs w:val="20"/>
              </w:rPr>
              <w:t>The grant funding made available by the Commonwealth under the program.</w:t>
            </w:r>
          </w:p>
        </w:tc>
      </w:tr>
      <w:tr w:rsidR="002F56D7" w:rsidRPr="006009E7" w14:paraId="57E15C5C" w14:textId="77777777" w:rsidTr="00D62E2A">
        <w:trPr>
          <w:cantSplit/>
        </w:trPr>
        <w:tc>
          <w:tcPr>
            <w:tcW w:w="1843" w:type="pct"/>
          </w:tcPr>
          <w:p w14:paraId="47794EFB" w14:textId="77777777" w:rsidR="002F56D7" w:rsidRPr="006009E7" w:rsidRDefault="00A4691B" w:rsidP="000420C8">
            <w:pPr>
              <w:rPr>
                <w:rFonts w:cs="Arial"/>
                <w:szCs w:val="20"/>
              </w:rPr>
            </w:pPr>
            <w:r>
              <w:rPr>
                <w:rFonts w:cs="Arial"/>
                <w:szCs w:val="20"/>
              </w:rPr>
              <w:t>g</w:t>
            </w:r>
            <w:r w:rsidR="002F56D7" w:rsidRPr="006009E7">
              <w:rPr>
                <w:rFonts w:cs="Arial"/>
                <w:szCs w:val="20"/>
              </w:rPr>
              <w:t>uidelines</w:t>
            </w:r>
          </w:p>
        </w:tc>
        <w:tc>
          <w:tcPr>
            <w:tcW w:w="3157" w:type="pct"/>
          </w:tcPr>
          <w:p w14:paraId="13D7C65B" w14:textId="77777777" w:rsidR="002F56D7" w:rsidRPr="006009E7" w:rsidRDefault="002F56D7" w:rsidP="00B7690B">
            <w:pPr>
              <w:rPr>
                <w:rFonts w:cs="Arial"/>
                <w:bCs/>
                <w:szCs w:val="20"/>
              </w:rPr>
            </w:pPr>
            <w:r w:rsidRPr="006009E7">
              <w:rPr>
                <w:rFonts w:cs="Arial"/>
                <w:color w:val="000000"/>
                <w:w w:val="0"/>
                <w:szCs w:val="20"/>
              </w:rPr>
              <w:t xml:space="preserve">These guidelines that the Minister </w:t>
            </w:r>
            <w:r>
              <w:rPr>
                <w:rFonts w:cs="Arial"/>
                <w:color w:val="000000"/>
                <w:w w:val="0"/>
                <w:szCs w:val="20"/>
              </w:rPr>
              <w:t xml:space="preserve">gives </w:t>
            </w:r>
            <w:r w:rsidRPr="006009E7">
              <w:rPr>
                <w:rFonts w:cs="Arial"/>
                <w:color w:val="000000"/>
                <w:w w:val="0"/>
                <w:szCs w:val="20"/>
              </w:rPr>
              <w:t xml:space="preserve">to Defence </w:t>
            </w:r>
            <w:r w:rsidR="009215BF">
              <w:rPr>
                <w:rFonts w:cs="Arial"/>
                <w:color w:val="000000"/>
                <w:w w:val="0"/>
                <w:szCs w:val="20"/>
              </w:rPr>
              <w:t xml:space="preserve">and the department </w:t>
            </w:r>
            <w:r w:rsidRPr="006009E7">
              <w:rPr>
                <w:rFonts w:cs="Arial"/>
                <w:color w:val="000000"/>
                <w:w w:val="0"/>
                <w:szCs w:val="20"/>
              </w:rPr>
              <w:t>to provide the framework for the administration of the program, as in force from time to time.</w:t>
            </w:r>
          </w:p>
        </w:tc>
      </w:tr>
      <w:tr w:rsidR="002F56D7" w:rsidRPr="00A74EB8" w14:paraId="0CD53AD6" w14:textId="77777777" w:rsidTr="00D62E2A">
        <w:trPr>
          <w:cantSplit/>
        </w:trPr>
        <w:tc>
          <w:tcPr>
            <w:tcW w:w="1843" w:type="pct"/>
          </w:tcPr>
          <w:p w14:paraId="7BA12450" w14:textId="77777777" w:rsidR="002F56D7" w:rsidRPr="006009E7" w:rsidRDefault="00A4691B" w:rsidP="000420C8">
            <w:pPr>
              <w:rPr>
                <w:rFonts w:cs="Arial"/>
                <w:szCs w:val="20"/>
              </w:rPr>
            </w:pPr>
            <w:r>
              <w:rPr>
                <w:rFonts w:cs="Arial"/>
                <w:szCs w:val="20"/>
              </w:rPr>
              <w:t>i</w:t>
            </w:r>
            <w:r w:rsidR="002F56D7" w:rsidRPr="006009E7">
              <w:rPr>
                <w:rFonts w:cs="Arial"/>
                <w:szCs w:val="20"/>
              </w:rPr>
              <w:t xml:space="preserve">ndustry </w:t>
            </w:r>
            <w:r w:rsidR="002F56D7">
              <w:rPr>
                <w:rFonts w:cs="Arial"/>
                <w:szCs w:val="20"/>
              </w:rPr>
              <w:t>p</w:t>
            </w:r>
            <w:r w:rsidR="002F56D7" w:rsidRPr="006009E7">
              <w:rPr>
                <w:rFonts w:cs="Arial"/>
                <w:szCs w:val="20"/>
              </w:rPr>
              <w:t>articipant</w:t>
            </w:r>
          </w:p>
        </w:tc>
        <w:tc>
          <w:tcPr>
            <w:tcW w:w="3157" w:type="pct"/>
          </w:tcPr>
          <w:p w14:paraId="6FFB0AAB" w14:textId="77777777" w:rsidR="002F56D7" w:rsidRPr="006009E7" w:rsidRDefault="002F56D7" w:rsidP="00187FB5">
            <w:pPr>
              <w:pStyle w:val="ListBullet"/>
              <w:numPr>
                <w:ilvl w:val="0"/>
                <w:numId w:val="0"/>
              </w:numPr>
              <w:spacing w:after="120"/>
              <w:rPr>
                <w:rFonts w:cs="Arial"/>
                <w:color w:val="000000"/>
                <w:w w:val="0"/>
                <w:szCs w:val="20"/>
              </w:rPr>
            </w:pPr>
            <w:r w:rsidRPr="006009E7">
              <w:rPr>
                <w:rFonts w:cs="Arial"/>
                <w:szCs w:val="20"/>
              </w:rPr>
              <w:t>An entity that has entered into a</w:t>
            </w:r>
            <w:r>
              <w:rPr>
                <w:rFonts w:cs="Arial"/>
                <w:szCs w:val="20"/>
              </w:rPr>
              <w:t>n</w:t>
            </w:r>
            <w:r w:rsidRPr="006009E7">
              <w:rPr>
                <w:rFonts w:cs="Arial"/>
                <w:szCs w:val="20"/>
              </w:rPr>
              <w:t xml:space="preserve"> industry participant agreement.</w:t>
            </w:r>
          </w:p>
        </w:tc>
      </w:tr>
      <w:tr w:rsidR="002F56D7" w:rsidRPr="00961976" w14:paraId="650874FC" w14:textId="77777777" w:rsidTr="00D62E2A">
        <w:trPr>
          <w:cantSplit/>
        </w:trPr>
        <w:tc>
          <w:tcPr>
            <w:tcW w:w="1843" w:type="pct"/>
          </w:tcPr>
          <w:p w14:paraId="6B3EC8D4" w14:textId="77777777" w:rsidR="002F56D7" w:rsidRPr="00186777" w:rsidRDefault="00A4691B" w:rsidP="000420C8">
            <w:pPr>
              <w:rPr>
                <w:rFonts w:cs="Arial"/>
                <w:szCs w:val="20"/>
              </w:rPr>
            </w:pPr>
            <w:r>
              <w:rPr>
                <w:rFonts w:cs="Arial"/>
                <w:szCs w:val="20"/>
              </w:rPr>
              <w:t>i</w:t>
            </w:r>
            <w:r w:rsidR="002F56D7" w:rsidRPr="006009E7">
              <w:rPr>
                <w:rFonts w:cs="Arial"/>
                <w:szCs w:val="20"/>
              </w:rPr>
              <w:t>ndustry participant agreement</w:t>
            </w:r>
          </w:p>
        </w:tc>
        <w:tc>
          <w:tcPr>
            <w:tcW w:w="3157" w:type="pct"/>
          </w:tcPr>
          <w:p w14:paraId="62AB69D8" w14:textId="77777777" w:rsidR="002F56D7" w:rsidRPr="00186777" w:rsidRDefault="002F56D7" w:rsidP="00C44D5B">
            <w:pPr>
              <w:rPr>
                <w:rFonts w:cs="Arial"/>
                <w:szCs w:val="20"/>
              </w:rPr>
            </w:pPr>
            <w:r w:rsidRPr="00186777">
              <w:rPr>
                <w:rFonts w:cs="Arial"/>
                <w:szCs w:val="20"/>
              </w:rPr>
              <w:t xml:space="preserve">An agreement between </w:t>
            </w:r>
            <w:r>
              <w:rPr>
                <w:rFonts w:cs="Arial"/>
                <w:szCs w:val="20"/>
              </w:rPr>
              <w:t>a</w:t>
            </w:r>
            <w:r w:rsidRPr="00186777">
              <w:rPr>
                <w:rFonts w:cs="Arial"/>
                <w:szCs w:val="20"/>
              </w:rPr>
              <w:t xml:space="preserve"> </w:t>
            </w:r>
            <w:r>
              <w:rPr>
                <w:rFonts w:cs="Arial"/>
                <w:szCs w:val="20"/>
              </w:rPr>
              <w:t>D</w:t>
            </w:r>
            <w:r>
              <w:t>efence</w:t>
            </w:r>
            <w:r>
              <w:rPr>
                <w:rFonts w:cs="Arial"/>
                <w:szCs w:val="20"/>
              </w:rPr>
              <w:t xml:space="preserve"> CRC</w:t>
            </w:r>
            <w:r w:rsidRPr="00186777">
              <w:rPr>
                <w:rFonts w:cs="Arial"/>
                <w:szCs w:val="20"/>
              </w:rPr>
              <w:t xml:space="preserve"> </w:t>
            </w:r>
            <w:r>
              <w:rPr>
                <w:rFonts w:cs="Arial"/>
                <w:szCs w:val="20"/>
              </w:rPr>
              <w:t xml:space="preserve">company </w:t>
            </w:r>
            <w:r w:rsidRPr="00186777">
              <w:rPr>
                <w:rFonts w:cs="Arial"/>
                <w:szCs w:val="20"/>
              </w:rPr>
              <w:t xml:space="preserve">and an </w:t>
            </w:r>
            <w:r w:rsidRPr="006009E7">
              <w:rPr>
                <w:rFonts w:cs="Arial"/>
                <w:szCs w:val="20"/>
              </w:rPr>
              <w:t>industry participant</w:t>
            </w:r>
            <w:r w:rsidRPr="00186777">
              <w:rPr>
                <w:rFonts w:cs="Arial"/>
                <w:szCs w:val="20"/>
              </w:rPr>
              <w:t>.</w:t>
            </w:r>
          </w:p>
        </w:tc>
      </w:tr>
      <w:tr w:rsidR="002F56D7" w:rsidRPr="006009E7" w14:paraId="068CC639" w14:textId="77777777" w:rsidTr="00D62E2A">
        <w:trPr>
          <w:cantSplit/>
        </w:trPr>
        <w:tc>
          <w:tcPr>
            <w:tcW w:w="1843" w:type="pct"/>
          </w:tcPr>
          <w:p w14:paraId="107CC882" w14:textId="77777777" w:rsidR="002F56D7" w:rsidRPr="006009E7" w:rsidRDefault="00A4691B" w:rsidP="000420C8">
            <w:pPr>
              <w:rPr>
                <w:rFonts w:cs="Arial"/>
                <w:szCs w:val="20"/>
              </w:rPr>
            </w:pPr>
            <w:r>
              <w:rPr>
                <w:rFonts w:cs="Arial"/>
                <w:szCs w:val="20"/>
              </w:rPr>
              <w:t>i</w:t>
            </w:r>
            <w:r w:rsidR="002F56D7" w:rsidRPr="006009E7">
              <w:rPr>
                <w:rFonts w:cs="Arial"/>
                <w:szCs w:val="20"/>
              </w:rPr>
              <w:t xml:space="preserve">ntellectual </w:t>
            </w:r>
            <w:r w:rsidR="002F56D7" w:rsidRPr="00961976">
              <w:rPr>
                <w:rFonts w:cs="Arial"/>
                <w:szCs w:val="20"/>
              </w:rPr>
              <w:t>property</w:t>
            </w:r>
            <w:r w:rsidR="002F56D7" w:rsidRPr="006009E7">
              <w:rPr>
                <w:rFonts w:cs="Arial"/>
                <w:szCs w:val="20"/>
              </w:rPr>
              <w:t xml:space="preserve"> or IP</w:t>
            </w:r>
          </w:p>
        </w:tc>
        <w:tc>
          <w:tcPr>
            <w:tcW w:w="3157" w:type="pct"/>
          </w:tcPr>
          <w:p w14:paraId="1E24D85A" w14:textId="77777777" w:rsidR="002F56D7" w:rsidRPr="006009E7" w:rsidRDefault="002F56D7" w:rsidP="000420C8">
            <w:pPr>
              <w:rPr>
                <w:rFonts w:cs="Arial"/>
                <w:szCs w:val="20"/>
              </w:rPr>
            </w:pPr>
            <w:r w:rsidRPr="006009E7">
              <w:rPr>
                <w:rFonts w:cs="Arial"/>
                <w:szCs w:val="20"/>
              </w:rPr>
              <w:t xml:space="preserve">Includes all copyright (including rights in relation to phonograms and broadcasts), and all rights in relation to inventions (including patents), plant varieties, registered and unregistered </w:t>
            </w:r>
            <w:proofErr w:type="spellStart"/>
            <w:r w:rsidRPr="006009E7">
              <w:rPr>
                <w:rFonts w:cs="Arial"/>
                <w:szCs w:val="20"/>
              </w:rPr>
              <w:t>trade</w:t>
            </w:r>
            <w:r>
              <w:rPr>
                <w:rFonts w:cs="Arial"/>
                <w:szCs w:val="20"/>
              </w:rPr>
              <w:t xml:space="preserve"> </w:t>
            </w:r>
            <w:r w:rsidRPr="006009E7">
              <w:rPr>
                <w:rFonts w:cs="Arial"/>
                <w:szCs w:val="20"/>
              </w:rPr>
              <w:t>marks</w:t>
            </w:r>
            <w:proofErr w:type="spellEnd"/>
            <w:r w:rsidRPr="006009E7">
              <w:rPr>
                <w:rFonts w:cs="Arial"/>
                <w:szCs w:val="20"/>
              </w:rPr>
              <w:t>, registered designs, confidential information (including trade secrets and know-how) and circuit layouts and all other rights resulting from intellectual activity in the industrial, scientific, literary or artistic fields.</w:t>
            </w:r>
          </w:p>
        </w:tc>
      </w:tr>
      <w:tr w:rsidR="002F56D7" w:rsidRPr="006009E7" w14:paraId="311C85C5" w14:textId="77777777" w:rsidTr="00D62E2A">
        <w:trPr>
          <w:cantSplit/>
        </w:trPr>
        <w:tc>
          <w:tcPr>
            <w:tcW w:w="1843" w:type="pct"/>
          </w:tcPr>
          <w:p w14:paraId="619D1DCB" w14:textId="77777777" w:rsidR="002F56D7" w:rsidRPr="006009E7" w:rsidRDefault="002F56D7" w:rsidP="000420C8">
            <w:pPr>
              <w:rPr>
                <w:rFonts w:cs="Arial"/>
                <w:szCs w:val="20"/>
              </w:rPr>
            </w:pPr>
            <w:r w:rsidRPr="006009E7">
              <w:rPr>
                <w:rFonts w:cs="Arial"/>
                <w:szCs w:val="20"/>
              </w:rPr>
              <w:t>Minister</w:t>
            </w:r>
          </w:p>
        </w:tc>
        <w:tc>
          <w:tcPr>
            <w:tcW w:w="3157" w:type="pct"/>
          </w:tcPr>
          <w:p w14:paraId="638CF193" w14:textId="77777777" w:rsidR="002F56D7" w:rsidRPr="006009E7" w:rsidRDefault="002F56D7" w:rsidP="000420C8">
            <w:pPr>
              <w:rPr>
                <w:rFonts w:cs="Arial"/>
                <w:szCs w:val="20"/>
              </w:rPr>
            </w:pPr>
            <w:r w:rsidRPr="006009E7">
              <w:rPr>
                <w:rFonts w:cs="Arial"/>
                <w:szCs w:val="20"/>
              </w:rPr>
              <w:t>The Minister for Defence Industry.</w:t>
            </w:r>
          </w:p>
        </w:tc>
      </w:tr>
      <w:tr w:rsidR="00E84EC7" w:rsidRPr="006009E7" w14:paraId="5290327B" w14:textId="77777777" w:rsidTr="00D62E2A">
        <w:trPr>
          <w:cantSplit/>
        </w:trPr>
        <w:tc>
          <w:tcPr>
            <w:tcW w:w="1843" w:type="pct"/>
          </w:tcPr>
          <w:p w14:paraId="2E44A997" w14:textId="77777777" w:rsidR="00E84EC7" w:rsidRDefault="00E84EC7" w:rsidP="000420C8">
            <w:pPr>
              <w:rPr>
                <w:rFonts w:cs="Arial"/>
                <w:szCs w:val="20"/>
              </w:rPr>
            </w:pPr>
            <w:r>
              <w:rPr>
                <w:rFonts w:cs="Arial"/>
                <w:szCs w:val="20"/>
              </w:rPr>
              <w:t>Next Generation Technologies Fund or NGTF</w:t>
            </w:r>
          </w:p>
        </w:tc>
        <w:tc>
          <w:tcPr>
            <w:tcW w:w="3157" w:type="pct"/>
          </w:tcPr>
          <w:p w14:paraId="1B2AC339" w14:textId="77777777" w:rsidR="00E84EC7" w:rsidRDefault="00E84EC7" w:rsidP="00A4691B">
            <w:pPr>
              <w:rPr>
                <w:rFonts w:cs="Arial"/>
                <w:szCs w:val="20"/>
              </w:rPr>
            </w:pPr>
            <w:r>
              <w:rPr>
                <w:rFonts w:cs="Arial"/>
                <w:szCs w:val="20"/>
              </w:rPr>
              <w:t>The Next Generation Technologies Fund described in the 2016 Defence Industry Policy Statement.</w:t>
            </w:r>
          </w:p>
        </w:tc>
      </w:tr>
      <w:tr w:rsidR="00A4691B" w:rsidRPr="006009E7" w14:paraId="18AD2501" w14:textId="77777777" w:rsidTr="00D62E2A">
        <w:trPr>
          <w:cantSplit/>
        </w:trPr>
        <w:tc>
          <w:tcPr>
            <w:tcW w:w="1843" w:type="pct"/>
          </w:tcPr>
          <w:p w14:paraId="00ED6B2F" w14:textId="77777777" w:rsidR="00A4691B" w:rsidRPr="006009E7" w:rsidRDefault="00A4691B" w:rsidP="000420C8">
            <w:pPr>
              <w:rPr>
                <w:rFonts w:cs="Arial"/>
                <w:szCs w:val="20"/>
              </w:rPr>
            </w:pPr>
            <w:r>
              <w:rPr>
                <w:rFonts w:cs="Arial"/>
                <w:szCs w:val="20"/>
              </w:rPr>
              <w:t>NGTF priorities</w:t>
            </w:r>
          </w:p>
        </w:tc>
        <w:tc>
          <w:tcPr>
            <w:tcW w:w="3157" w:type="pct"/>
          </w:tcPr>
          <w:p w14:paraId="2F359D07" w14:textId="77777777" w:rsidR="00A4691B" w:rsidRDefault="00A4691B" w:rsidP="00A4691B">
            <w:pPr>
              <w:rPr>
                <w:rFonts w:cs="Arial"/>
                <w:szCs w:val="20"/>
              </w:rPr>
            </w:pPr>
            <w:r>
              <w:rPr>
                <w:rFonts w:cs="Arial"/>
                <w:szCs w:val="20"/>
              </w:rPr>
              <w:t xml:space="preserve">The research and development priority areas for the </w:t>
            </w:r>
            <w:r w:rsidR="00E84EC7">
              <w:rPr>
                <w:rFonts w:cs="Arial"/>
                <w:szCs w:val="20"/>
              </w:rPr>
              <w:t>NGTF</w:t>
            </w:r>
            <w:r w:rsidR="007C0202">
              <w:rPr>
                <w:rFonts w:cs="Arial"/>
                <w:szCs w:val="20"/>
              </w:rPr>
              <w:t>, as</w:t>
            </w:r>
            <w:r w:rsidR="00354A98">
              <w:rPr>
                <w:rFonts w:cs="Arial"/>
                <w:szCs w:val="20"/>
              </w:rPr>
              <w:t xml:space="preserve"> outlined below</w:t>
            </w:r>
            <w:r>
              <w:rPr>
                <w:rFonts w:cs="Arial"/>
                <w:szCs w:val="20"/>
              </w:rPr>
              <w:t>:</w:t>
            </w:r>
          </w:p>
          <w:p w14:paraId="36D5DCCD" w14:textId="77777777" w:rsidR="00A4691B" w:rsidRDefault="00A4691B" w:rsidP="00A4691B">
            <w:pPr>
              <w:pStyle w:val="ListParagraph"/>
              <w:numPr>
                <w:ilvl w:val="0"/>
                <w:numId w:val="18"/>
              </w:numPr>
              <w:ind w:left="480" w:hanging="480"/>
              <w:contextualSpacing w:val="0"/>
              <w:rPr>
                <w:rFonts w:cs="Arial"/>
                <w:szCs w:val="20"/>
              </w:rPr>
            </w:pPr>
            <w:r>
              <w:rPr>
                <w:rFonts w:cs="Arial"/>
                <w:szCs w:val="20"/>
              </w:rPr>
              <w:t>integrated intelligence, surveillance and reconnaissance</w:t>
            </w:r>
          </w:p>
          <w:p w14:paraId="45847FD9" w14:textId="77777777" w:rsidR="00A4691B" w:rsidRDefault="00A4691B" w:rsidP="00A4691B">
            <w:pPr>
              <w:pStyle w:val="ListParagraph"/>
              <w:numPr>
                <w:ilvl w:val="0"/>
                <w:numId w:val="18"/>
              </w:numPr>
              <w:ind w:left="480" w:hanging="480"/>
              <w:contextualSpacing w:val="0"/>
              <w:rPr>
                <w:rFonts w:cs="Arial"/>
                <w:szCs w:val="20"/>
              </w:rPr>
            </w:pPr>
            <w:r>
              <w:rPr>
                <w:rFonts w:cs="Arial"/>
                <w:szCs w:val="20"/>
              </w:rPr>
              <w:t>space capabilities (de-risking Defence’s dependence on space)</w:t>
            </w:r>
          </w:p>
          <w:p w14:paraId="0729820D" w14:textId="77777777" w:rsidR="00A4691B" w:rsidRDefault="00A4691B" w:rsidP="00A4691B">
            <w:pPr>
              <w:pStyle w:val="ListParagraph"/>
              <w:numPr>
                <w:ilvl w:val="0"/>
                <w:numId w:val="18"/>
              </w:numPr>
              <w:ind w:left="480" w:hanging="480"/>
              <w:contextualSpacing w:val="0"/>
              <w:rPr>
                <w:rFonts w:cs="Arial"/>
                <w:szCs w:val="20"/>
              </w:rPr>
            </w:pPr>
            <w:r>
              <w:rPr>
                <w:rFonts w:cs="Arial"/>
                <w:szCs w:val="20"/>
              </w:rPr>
              <w:t>enhanced human performance</w:t>
            </w:r>
          </w:p>
          <w:p w14:paraId="5E6ED482" w14:textId="554B1C44" w:rsidR="00A4691B" w:rsidRDefault="00A4691B" w:rsidP="00A4691B">
            <w:pPr>
              <w:pStyle w:val="ListParagraph"/>
              <w:numPr>
                <w:ilvl w:val="0"/>
                <w:numId w:val="18"/>
              </w:numPr>
              <w:ind w:left="480" w:hanging="480"/>
              <w:contextualSpacing w:val="0"/>
              <w:rPr>
                <w:rFonts w:cs="Arial"/>
                <w:szCs w:val="20"/>
              </w:rPr>
            </w:pPr>
            <w:r>
              <w:rPr>
                <w:rFonts w:cs="Arial"/>
                <w:szCs w:val="20"/>
              </w:rPr>
              <w:t>medical countermeasure products</w:t>
            </w:r>
          </w:p>
          <w:p w14:paraId="5CDB6A5F" w14:textId="77777777" w:rsidR="00A4691B" w:rsidRDefault="00A4691B" w:rsidP="00A4691B">
            <w:pPr>
              <w:pStyle w:val="ListParagraph"/>
              <w:numPr>
                <w:ilvl w:val="0"/>
                <w:numId w:val="18"/>
              </w:numPr>
              <w:ind w:left="480" w:hanging="480"/>
              <w:contextualSpacing w:val="0"/>
              <w:rPr>
                <w:rFonts w:cs="Arial"/>
                <w:szCs w:val="20"/>
              </w:rPr>
            </w:pPr>
            <w:r>
              <w:rPr>
                <w:rFonts w:cs="Arial"/>
                <w:szCs w:val="20"/>
              </w:rPr>
              <w:t>multidisciplinary material sciences</w:t>
            </w:r>
          </w:p>
          <w:p w14:paraId="688CB4F9" w14:textId="77777777" w:rsidR="00A4691B" w:rsidRDefault="00A4691B" w:rsidP="00A4691B">
            <w:pPr>
              <w:pStyle w:val="ListParagraph"/>
              <w:numPr>
                <w:ilvl w:val="0"/>
                <w:numId w:val="18"/>
              </w:numPr>
              <w:ind w:left="480" w:hanging="480"/>
              <w:contextualSpacing w:val="0"/>
              <w:rPr>
                <w:rFonts w:cs="Arial"/>
                <w:szCs w:val="20"/>
              </w:rPr>
            </w:pPr>
            <w:r>
              <w:rPr>
                <w:rFonts w:cs="Arial"/>
                <w:szCs w:val="20"/>
              </w:rPr>
              <w:t>quantum technologies</w:t>
            </w:r>
          </w:p>
          <w:p w14:paraId="790794F6" w14:textId="77777777" w:rsidR="00A4691B" w:rsidRDefault="00A4691B" w:rsidP="00A4691B">
            <w:pPr>
              <w:pStyle w:val="ListParagraph"/>
              <w:numPr>
                <w:ilvl w:val="0"/>
                <w:numId w:val="18"/>
              </w:numPr>
              <w:ind w:left="480" w:hanging="480"/>
              <w:contextualSpacing w:val="0"/>
              <w:rPr>
                <w:rFonts w:cs="Arial"/>
                <w:szCs w:val="20"/>
              </w:rPr>
            </w:pPr>
            <w:r>
              <w:rPr>
                <w:rFonts w:cs="Arial"/>
                <w:szCs w:val="20"/>
              </w:rPr>
              <w:t>trusted autonomous systems</w:t>
            </w:r>
          </w:p>
          <w:p w14:paraId="32EA9FC6" w14:textId="77777777" w:rsidR="00A4691B" w:rsidRDefault="00A4691B" w:rsidP="00A4691B">
            <w:pPr>
              <w:pStyle w:val="ListParagraph"/>
              <w:numPr>
                <w:ilvl w:val="0"/>
                <w:numId w:val="18"/>
              </w:numPr>
              <w:ind w:left="480" w:hanging="480"/>
              <w:contextualSpacing w:val="0"/>
              <w:rPr>
                <w:rFonts w:cs="Arial"/>
                <w:szCs w:val="20"/>
              </w:rPr>
            </w:pPr>
            <w:r>
              <w:rPr>
                <w:rFonts w:cs="Arial"/>
                <w:szCs w:val="20"/>
              </w:rPr>
              <w:t>cyber and</w:t>
            </w:r>
          </w:p>
          <w:p w14:paraId="6E0032E3" w14:textId="77777777" w:rsidR="00A4691B" w:rsidRPr="006009E7" w:rsidRDefault="00A4691B" w:rsidP="00A4691B">
            <w:pPr>
              <w:pStyle w:val="ListParagraph"/>
              <w:numPr>
                <w:ilvl w:val="0"/>
                <w:numId w:val="18"/>
              </w:numPr>
              <w:ind w:left="480" w:hanging="480"/>
              <w:contextualSpacing w:val="0"/>
              <w:rPr>
                <w:rFonts w:cs="Arial"/>
                <w:szCs w:val="20"/>
              </w:rPr>
            </w:pPr>
            <w:proofErr w:type="gramStart"/>
            <w:r>
              <w:rPr>
                <w:rFonts w:cs="Arial"/>
                <w:szCs w:val="20"/>
              </w:rPr>
              <w:t>advanced</w:t>
            </w:r>
            <w:proofErr w:type="gramEnd"/>
            <w:r>
              <w:rPr>
                <w:rFonts w:cs="Arial"/>
                <w:szCs w:val="20"/>
              </w:rPr>
              <w:t xml:space="preserve"> sensors, </w:t>
            </w:r>
            <w:proofErr w:type="spellStart"/>
            <w:r>
              <w:rPr>
                <w:rFonts w:cs="Arial"/>
                <w:szCs w:val="20"/>
              </w:rPr>
              <w:t>hypersonics</w:t>
            </w:r>
            <w:proofErr w:type="spellEnd"/>
            <w:r>
              <w:rPr>
                <w:rFonts w:cs="Arial"/>
                <w:szCs w:val="20"/>
              </w:rPr>
              <w:t xml:space="preserve"> and directed energy capabilities.</w:t>
            </w:r>
          </w:p>
        </w:tc>
      </w:tr>
      <w:tr w:rsidR="002F56D7" w:rsidRPr="006009E7" w14:paraId="4C0E2690" w14:textId="77777777" w:rsidTr="00D62E2A">
        <w:trPr>
          <w:cantSplit/>
        </w:trPr>
        <w:tc>
          <w:tcPr>
            <w:tcW w:w="1843" w:type="pct"/>
          </w:tcPr>
          <w:p w14:paraId="457158A0" w14:textId="77777777" w:rsidR="002F56D7" w:rsidRPr="006009E7" w:rsidRDefault="004E7D6D" w:rsidP="000420C8">
            <w:pPr>
              <w:rPr>
                <w:rFonts w:cs="Arial"/>
                <w:szCs w:val="20"/>
              </w:rPr>
            </w:pPr>
            <w:r>
              <w:rPr>
                <w:rFonts w:cs="Arial"/>
                <w:szCs w:val="20"/>
              </w:rPr>
              <w:t>p</w:t>
            </w:r>
            <w:r w:rsidR="002F56D7">
              <w:rPr>
                <w:rFonts w:cs="Arial"/>
                <w:szCs w:val="20"/>
              </w:rPr>
              <w:t>articipant</w:t>
            </w:r>
          </w:p>
        </w:tc>
        <w:tc>
          <w:tcPr>
            <w:tcW w:w="3157" w:type="pct"/>
          </w:tcPr>
          <w:p w14:paraId="2861D3FC" w14:textId="77777777" w:rsidR="002F56D7" w:rsidRPr="006009E7" w:rsidRDefault="002F56D7" w:rsidP="00C44D5B">
            <w:pPr>
              <w:rPr>
                <w:rFonts w:cs="Arial"/>
                <w:color w:val="000000"/>
                <w:w w:val="0"/>
                <w:szCs w:val="20"/>
              </w:rPr>
            </w:pPr>
            <w:r>
              <w:rPr>
                <w:rFonts w:cs="Arial"/>
                <w:color w:val="000000"/>
                <w:w w:val="0"/>
                <w:szCs w:val="20"/>
              </w:rPr>
              <w:t>An industry participant or a research participant that</w:t>
            </w:r>
            <w:r>
              <w:rPr>
                <w:rFonts w:cs="Arial"/>
                <w:szCs w:val="20"/>
              </w:rPr>
              <w:t xml:space="preserve"> contributes to the work of a Defence CRC and is eligible to apply to participate in projects. </w:t>
            </w:r>
          </w:p>
        </w:tc>
      </w:tr>
      <w:tr w:rsidR="002F56D7" w:rsidRPr="006009E7" w14:paraId="58D638D5" w14:textId="77777777" w:rsidTr="00D62E2A">
        <w:trPr>
          <w:cantSplit/>
        </w:trPr>
        <w:tc>
          <w:tcPr>
            <w:tcW w:w="1843" w:type="pct"/>
          </w:tcPr>
          <w:p w14:paraId="55EA4F1B" w14:textId="77777777" w:rsidR="002F56D7" w:rsidRPr="006009E7" w:rsidRDefault="004E7D6D" w:rsidP="000420C8">
            <w:pPr>
              <w:rPr>
                <w:rFonts w:cs="Arial"/>
                <w:szCs w:val="20"/>
              </w:rPr>
            </w:pPr>
            <w:r>
              <w:rPr>
                <w:rFonts w:cs="Arial"/>
                <w:szCs w:val="20"/>
              </w:rPr>
              <w:t>p</w:t>
            </w:r>
            <w:r w:rsidR="002F56D7" w:rsidRPr="006009E7">
              <w:rPr>
                <w:rFonts w:cs="Arial"/>
                <w:szCs w:val="20"/>
              </w:rPr>
              <w:t xml:space="preserve">ersonal </w:t>
            </w:r>
            <w:r w:rsidR="002F56D7">
              <w:rPr>
                <w:rFonts w:cs="Arial"/>
                <w:szCs w:val="20"/>
              </w:rPr>
              <w:t>i</w:t>
            </w:r>
            <w:r w:rsidR="002F56D7" w:rsidRPr="006009E7">
              <w:rPr>
                <w:rFonts w:cs="Arial"/>
                <w:szCs w:val="20"/>
              </w:rPr>
              <w:t>nformation</w:t>
            </w:r>
          </w:p>
        </w:tc>
        <w:tc>
          <w:tcPr>
            <w:tcW w:w="3157" w:type="pct"/>
          </w:tcPr>
          <w:p w14:paraId="18E9B520" w14:textId="77777777" w:rsidR="002F56D7" w:rsidRPr="006009E7" w:rsidRDefault="002F56D7" w:rsidP="000420C8">
            <w:pPr>
              <w:rPr>
                <w:rFonts w:cs="Arial"/>
                <w:szCs w:val="20"/>
              </w:rPr>
            </w:pPr>
            <w:r w:rsidRPr="006009E7">
              <w:rPr>
                <w:rFonts w:cs="Arial"/>
                <w:color w:val="000000"/>
                <w:w w:val="0"/>
                <w:szCs w:val="20"/>
              </w:rPr>
              <w:t xml:space="preserve">Has the same meaning as in the </w:t>
            </w:r>
            <w:r w:rsidRPr="006009E7">
              <w:rPr>
                <w:rFonts w:cs="Arial"/>
                <w:i/>
                <w:color w:val="000000"/>
                <w:w w:val="0"/>
                <w:szCs w:val="20"/>
              </w:rPr>
              <w:t>Privacy Act 1988</w:t>
            </w:r>
            <w:r w:rsidRPr="006009E7">
              <w:rPr>
                <w:rFonts w:cs="Arial"/>
                <w:color w:val="000000"/>
                <w:w w:val="0"/>
                <w:szCs w:val="20"/>
              </w:rPr>
              <w:t xml:space="preserve"> (</w:t>
            </w:r>
            <w:proofErr w:type="spellStart"/>
            <w:r w:rsidRPr="006009E7">
              <w:rPr>
                <w:rFonts w:cs="Arial"/>
                <w:color w:val="000000"/>
                <w:w w:val="0"/>
                <w:szCs w:val="20"/>
              </w:rPr>
              <w:t>Cth</w:t>
            </w:r>
            <w:proofErr w:type="spellEnd"/>
            <w:r w:rsidRPr="006009E7">
              <w:rPr>
                <w:rFonts w:cs="Arial"/>
                <w:color w:val="000000"/>
                <w:w w:val="0"/>
                <w:szCs w:val="20"/>
              </w:rPr>
              <w:t>)</w:t>
            </w:r>
            <w:r>
              <w:rPr>
                <w:rFonts w:cs="Arial"/>
                <w:color w:val="000000"/>
                <w:w w:val="0"/>
                <w:szCs w:val="20"/>
              </w:rPr>
              <w:t>.</w:t>
            </w:r>
          </w:p>
        </w:tc>
      </w:tr>
      <w:tr w:rsidR="004E7D6D" w:rsidRPr="006009E7" w14:paraId="41F46871" w14:textId="77777777" w:rsidTr="00D62E2A">
        <w:trPr>
          <w:cantSplit/>
        </w:trPr>
        <w:tc>
          <w:tcPr>
            <w:tcW w:w="1843" w:type="pct"/>
          </w:tcPr>
          <w:p w14:paraId="2D4F23AA" w14:textId="77777777" w:rsidR="004E7D6D" w:rsidRDefault="004E7D6D" w:rsidP="000420C8">
            <w:pPr>
              <w:rPr>
                <w:rFonts w:cs="Arial"/>
                <w:szCs w:val="20"/>
              </w:rPr>
            </w:pPr>
            <w:r>
              <w:rPr>
                <w:rFonts w:cs="Arial"/>
                <w:szCs w:val="20"/>
              </w:rPr>
              <w:lastRenderedPageBreak/>
              <w:t>plan</w:t>
            </w:r>
          </w:p>
        </w:tc>
        <w:tc>
          <w:tcPr>
            <w:tcW w:w="3157" w:type="pct"/>
          </w:tcPr>
          <w:p w14:paraId="5017F3E5" w14:textId="77777777" w:rsidR="004E7D6D" w:rsidRPr="006009E7" w:rsidRDefault="004E7D6D" w:rsidP="00C60723">
            <w:pPr>
              <w:rPr>
                <w:rFonts w:cs="Arial"/>
                <w:color w:val="000000"/>
                <w:w w:val="0"/>
                <w:szCs w:val="20"/>
              </w:rPr>
            </w:pPr>
            <w:r>
              <w:rPr>
                <w:rFonts w:cs="Arial"/>
                <w:color w:val="000000"/>
                <w:w w:val="0"/>
                <w:szCs w:val="20"/>
              </w:rPr>
              <w:t>The plan prepared by the chair for the formation of a Defence CRC</w:t>
            </w:r>
            <w:r w:rsidR="00C60723">
              <w:rPr>
                <w:rFonts w:cs="Arial"/>
                <w:color w:val="000000"/>
                <w:w w:val="0"/>
                <w:szCs w:val="20"/>
              </w:rPr>
              <w:t>,</w:t>
            </w:r>
            <w:r w:rsidR="00354A98">
              <w:rPr>
                <w:rFonts w:cs="Arial"/>
                <w:color w:val="000000"/>
                <w:w w:val="0"/>
                <w:szCs w:val="20"/>
              </w:rPr>
              <w:t xml:space="preserve"> </w:t>
            </w:r>
            <w:r w:rsidR="00C60723">
              <w:rPr>
                <w:rFonts w:cs="Arial"/>
                <w:color w:val="000000"/>
                <w:w w:val="0"/>
                <w:szCs w:val="20"/>
              </w:rPr>
              <w:t>to be</w:t>
            </w:r>
            <w:r w:rsidR="00354A98">
              <w:rPr>
                <w:rFonts w:cs="Arial"/>
                <w:color w:val="000000"/>
                <w:w w:val="0"/>
                <w:szCs w:val="20"/>
              </w:rPr>
              <w:t xml:space="preserve"> approved by the Minister</w:t>
            </w:r>
            <w:r>
              <w:rPr>
                <w:rFonts w:cs="Arial"/>
                <w:color w:val="000000"/>
                <w:w w:val="0"/>
                <w:szCs w:val="20"/>
              </w:rPr>
              <w:t>.</w:t>
            </w:r>
          </w:p>
        </w:tc>
      </w:tr>
      <w:tr w:rsidR="002F56D7" w:rsidRPr="006009E7" w14:paraId="4F799BCD" w14:textId="77777777" w:rsidTr="00D62E2A">
        <w:trPr>
          <w:cantSplit/>
        </w:trPr>
        <w:tc>
          <w:tcPr>
            <w:tcW w:w="1843" w:type="pct"/>
          </w:tcPr>
          <w:p w14:paraId="58577F21" w14:textId="77777777" w:rsidR="002F56D7" w:rsidRPr="006009E7" w:rsidRDefault="004E7D6D" w:rsidP="000420C8">
            <w:pPr>
              <w:rPr>
                <w:rFonts w:cs="Arial"/>
                <w:szCs w:val="20"/>
              </w:rPr>
            </w:pPr>
            <w:r>
              <w:rPr>
                <w:rFonts w:cs="Arial"/>
                <w:szCs w:val="20"/>
              </w:rPr>
              <w:t>p</w:t>
            </w:r>
            <w:r w:rsidR="002F56D7" w:rsidRPr="006009E7">
              <w:rPr>
                <w:rFonts w:cs="Arial"/>
                <w:szCs w:val="20"/>
              </w:rPr>
              <w:t>rogram</w:t>
            </w:r>
          </w:p>
        </w:tc>
        <w:tc>
          <w:tcPr>
            <w:tcW w:w="3157" w:type="pct"/>
          </w:tcPr>
          <w:p w14:paraId="2FB50B27" w14:textId="77777777" w:rsidR="002F56D7" w:rsidRPr="006009E7" w:rsidRDefault="002F56D7" w:rsidP="000420C8">
            <w:pPr>
              <w:rPr>
                <w:rFonts w:cs="Arial"/>
                <w:bCs/>
                <w:szCs w:val="20"/>
              </w:rPr>
            </w:pPr>
            <w:r w:rsidRPr="006009E7">
              <w:rPr>
                <w:rFonts w:cs="Arial"/>
                <w:szCs w:val="20"/>
              </w:rPr>
              <w:t>The Defence Cooperative Research Centres Program.</w:t>
            </w:r>
          </w:p>
        </w:tc>
      </w:tr>
      <w:tr w:rsidR="002F56D7" w:rsidRPr="00961976" w14:paraId="4D209741" w14:textId="77777777" w:rsidTr="00D62E2A">
        <w:trPr>
          <w:cantSplit/>
        </w:trPr>
        <w:tc>
          <w:tcPr>
            <w:tcW w:w="1843" w:type="pct"/>
          </w:tcPr>
          <w:p w14:paraId="075AF000" w14:textId="77777777" w:rsidR="002F56D7" w:rsidRPr="00186777" w:rsidRDefault="004E7D6D" w:rsidP="000420C8">
            <w:pPr>
              <w:rPr>
                <w:rFonts w:cs="Arial"/>
                <w:szCs w:val="20"/>
              </w:rPr>
            </w:pPr>
            <w:r>
              <w:rPr>
                <w:rFonts w:cs="Arial"/>
                <w:szCs w:val="20"/>
              </w:rPr>
              <w:t>p</w:t>
            </w:r>
            <w:r w:rsidR="002F56D7" w:rsidRPr="006009E7">
              <w:rPr>
                <w:rFonts w:cs="Arial"/>
                <w:szCs w:val="20"/>
              </w:rPr>
              <w:t xml:space="preserve">rogram </w:t>
            </w:r>
            <w:r w:rsidR="002F56D7">
              <w:rPr>
                <w:rFonts w:cs="Arial"/>
                <w:szCs w:val="20"/>
              </w:rPr>
              <w:t>d</w:t>
            </w:r>
            <w:r w:rsidR="002F56D7" w:rsidRPr="006009E7">
              <w:rPr>
                <w:rFonts w:cs="Arial"/>
                <w:szCs w:val="20"/>
              </w:rPr>
              <w:t>elegate</w:t>
            </w:r>
          </w:p>
        </w:tc>
        <w:tc>
          <w:tcPr>
            <w:tcW w:w="3157" w:type="pct"/>
          </w:tcPr>
          <w:p w14:paraId="46B5F263" w14:textId="77777777" w:rsidR="002F56D7" w:rsidRPr="00B862D7" w:rsidRDefault="002F56D7" w:rsidP="000420C8">
            <w:pPr>
              <w:rPr>
                <w:rFonts w:cs="Arial"/>
                <w:bCs/>
                <w:szCs w:val="20"/>
              </w:rPr>
            </w:pPr>
            <w:r w:rsidRPr="00186777">
              <w:rPr>
                <w:rFonts w:cs="Arial"/>
                <w:bCs/>
                <w:szCs w:val="20"/>
              </w:rPr>
              <w:t xml:space="preserve">An officer in </w:t>
            </w:r>
            <w:r>
              <w:rPr>
                <w:rFonts w:cs="Arial"/>
                <w:bCs/>
                <w:szCs w:val="20"/>
              </w:rPr>
              <w:t xml:space="preserve">Defence </w:t>
            </w:r>
            <w:r w:rsidRPr="00186777">
              <w:rPr>
                <w:rFonts w:cs="Arial"/>
                <w:bCs/>
                <w:szCs w:val="20"/>
              </w:rPr>
              <w:t xml:space="preserve">empowered by the Minister to carry out functions for the </w:t>
            </w:r>
            <w:r w:rsidRPr="006009E7">
              <w:rPr>
                <w:rFonts w:cs="Arial"/>
                <w:bCs/>
                <w:szCs w:val="20"/>
              </w:rPr>
              <w:t>program</w:t>
            </w:r>
            <w:r>
              <w:rPr>
                <w:rFonts w:cs="Arial"/>
                <w:bCs/>
                <w:szCs w:val="20"/>
              </w:rPr>
              <w:t>.</w:t>
            </w:r>
          </w:p>
        </w:tc>
      </w:tr>
      <w:tr w:rsidR="002F56D7" w:rsidRPr="00961976" w14:paraId="4CA085CE" w14:textId="77777777" w:rsidTr="00D62E2A">
        <w:trPr>
          <w:cantSplit/>
        </w:trPr>
        <w:tc>
          <w:tcPr>
            <w:tcW w:w="1843" w:type="pct"/>
          </w:tcPr>
          <w:p w14:paraId="765789E7" w14:textId="77777777" w:rsidR="002F56D7" w:rsidRDefault="004E7D6D" w:rsidP="000420C8">
            <w:pPr>
              <w:rPr>
                <w:rFonts w:cs="Arial"/>
                <w:szCs w:val="20"/>
              </w:rPr>
            </w:pPr>
            <w:r>
              <w:rPr>
                <w:rFonts w:cs="Arial"/>
                <w:szCs w:val="20"/>
              </w:rPr>
              <w:t>p</w:t>
            </w:r>
            <w:r w:rsidR="002F56D7">
              <w:rPr>
                <w:rFonts w:cs="Arial"/>
                <w:szCs w:val="20"/>
              </w:rPr>
              <w:t>rogram funding or program funds</w:t>
            </w:r>
          </w:p>
        </w:tc>
        <w:tc>
          <w:tcPr>
            <w:tcW w:w="3157" w:type="pct"/>
          </w:tcPr>
          <w:p w14:paraId="17525556" w14:textId="77777777" w:rsidR="002F56D7" w:rsidRPr="00186777" w:rsidRDefault="002F56D7" w:rsidP="000420C8">
            <w:pPr>
              <w:rPr>
                <w:rFonts w:cs="Arial"/>
                <w:szCs w:val="20"/>
              </w:rPr>
            </w:pPr>
            <w:r>
              <w:rPr>
                <w:rStyle w:val="Emphasis"/>
                <w:rFonts w:cs="Arial"/>
                <w:i w:val="0"/>
                <w:szCs w:val="20"/>
              </w:rPr>
              <w:t>The funding made available by the Commonwealth for the program.</w:t>
            </w:r>
          </w:p>
        </w:tc>
      </w:tr>
      <w:tr w:rsidR="002F56D7" w:rsidRPr="00961976" w14:paraId="6B8A3850" w14:textId="77777777" w:rsidTr="00D62E2A">
        <w:trPr>
          <w:cantSplit/>
        </w:trPr>
        <w:tc>
          <w:tcPr>
            <w:tcW w:w="1843" w:type="pct"/>
          </w:tcPr>
          <w:p w14:paraId="453A0734" w14:textId="77777777" w:rsidR="002F56D7" w:rsidRPr="00186777" w:rsidRDefault="004E7D6D" w:rsidP="000420C8">
            <w:pPr>
              <w:rPr>
                <w:rFonts w:cs="Arial"/>
                <w:szCs w:val="20"/>
              </w:rPr>
            </w:pPr>
            <w:r>
              <w:rPr>
                <w:rFonts w:cs="Arial"/>
                <w:szCs w:val="20"/>
              </w:rPr>
              <w:t>p</w:t>
            </w:r>
            <w:r w:rsidR="002F56D7">
              <w:rPr>
                <w:rFonts w:cs="Arial"/>
                <w:szCs w:val="20"/>
              </w:rPr>
              <w:t>roject a</w:t>
            </w:r>
            <w:r w:rsidR="002F56D7" w:rsidRPr="00186777">
              <w:rPr>
                <w:rFonts w:cs="Arial"/>
                <w:szCs w:val="20"/>
              </w:rPr>
              <w:t>greement</w:t>
            </w:r>
          </w:p>
        </w:tc>
        <w:tc>
          <w:tcPr>
            <w:tcW w:w="3157" w:type="pct"/>
          </w:tcPr>
          <w:p w14:paraId="5E3327C9" w14:textId="77777777" w:rsidR="002F56D7" w:rsidRPr="00186777" w:rsidRDefault="002F56D7" w:rsidP="00C44D5B">
            <w:pPr>
              <w:rPr>
                <w:rFonts w:cs="Arial"/>
                <w:szCs w:val="20"/>
              </w:rPr>
            </w:pPr>
            <w:r w:rsidRPr="00186777">
              <w:rPr>
                <w:rFonts w:cs="Arial"/>
                <w:szCs w:val="20"/>
              </w:rPr>
              <w:t xml:space="preserve">A legally binding contract between </w:t>
            </w:r>
            <w:r>
              <w:rPr>
                <w:rFonts w:cs="Arial"/>
                <w:szCs w:val="20"/>
              </w:rPr>
              <w:t>a</w:t>
            </w:r>
            <w:r w:rsidRPr="00186777">
              <w:rPr>
                <w:rFonts w:cs="Arial"/>
                <w:szCs w:val="20"/>
              </w:rPr>
              <w:t xml:space="preserve"> </w:t>
            </w:r>
            <w:r>
              <w:rPr>
                <w:rFonts w:cs="Arial"/>
                <w:szCs w:val="20"/>
              </w:rPr>
              <w:t>D</w:t>
            </w:r>
            <w:r>
              <w:t>efence</w:t>
            </w:r>
            <w:r>
              <w:rPr>
                <w:rFonts w:cs="Arial"/>
                <w:szCs w:val="20"/>
              </w:rPr>
              <w:t xml:space="preserve"> CRC</w:t>
            </w:r>
            <w:r w:rsidRPr="00186777">
              <w:rPr>
                <w:rFonts w:cs="Arial"/>
                <w:szCs w:val="20"/>
              </w:rPr>
              <w:t xml:space="preserve"> </w:t>
            </w:r>
            <w:r>
              <w:rPr>
                <w:rFonts w:cs="Arial"/>
                <w:szCs w:val="20"/>
              </w:rPr>
              <w:t xml:space="preserve">company </w:t>
            </w:r>
            <w:r w:rsidRPr="00186777">
              <w:rPr>
                <w:rFonts w:cs="Arial"/>
                <w:szCs w:val="20"/>
              </w:rPr>
              <w:t xml:space="preserve">and the </w:t>
            </w:r>
            <w:r w:rsidRPr="00C976E3">
              <w:rPr>
                <w:rFonts w:cs="Arial"/>
                <w:szCs w:val="20"/>
              </w:rPr>
              <w:t xml:space="preserve">project participants </w:t>
            </w:r>
            <w:r w:rsidRPr="00186777">
              <w:rPr>
                <w:rFonts w:cs="Arial"/>
                <w:szCs w:val="20"/>
              </w:rPr>
              <w:t>to undertake a project.</w:t>
            </w:r>
          </w:p>
        </w:tc>
      </w:tr>
      <w:tr w:rsidR="002F56D7" w:rsidRPr="00961976" w14:paraId="3E9C3620" w14:textId="77777777" w:rsidTr="00D62E2A">
        <w:trPr>
          <w:cantSplit/>
        </w:trPr>
        <w:tc>
          <w:tcPr>
            <w:tcW w:w="1843" w:type="pct"/>
          </w:tcPr>
          <w:p w14:paraId="309F3D4A" w14:textId="77777777" w:rsidR="002F56D7" w:rsidRDefault="004E7D6D" w:rsidP="00E85407">
            <w:pPr>
              <w:rPr>
                <w:rFonts w:cs="Arial"/>
                <w:szCs w:val="20"/>
              </w:rPr>
            </w:pPr>
            <w:r>
              <w:rPr>
                <w:rFonts w:cs="Arial"/>
                <w:szCs w:val="20"/>
              </w:rPr>
              <w:t>p</w:t>
            </w:r>
            <w:r w:rsidR="002F56D7">
              <w:rPr>
                <w:rFonts w:cs="Arial"/>
                <w:szCs w:val="20"/>
              </w:rPr>
              <w:t>roject intellectual property or IP</w:t>
            </w:r>
          </w:p>
        </w:tc>
        <w:tc>
          <w:tcPr>
            <w:tcW w:w="3157" w:type="pct"/>
          </w:tcPr>
          <w:p w14:paraId="67FF0CD5" w14:textId="77777777" w:rsidR="002F56D7" w:rsidRPr="00186777" w:rsidRDefault="002F56D7" w:rsidP="00E85407">
            <w:pPr>
              <w:rPr>
                <w:rFonts w:cs="Arial"/>
                <w:szCs w:val="20"/>
              </w:rPr>
            </w:pPr>
            <w:r>
              <w:rPr>
                <w:rFonts w:cs="Arial"/>
                <w:szCs w:val="20"/>
              </w:rPr>
              <w:t>All intellectual property or IP related to a Defence CRC project.</w:t>
            </w:r>
          </w:p>
        </w:tc>
      </w:tr>
      <w:tr w:rsidR="002F56D7" w:rsidRPr="006009E7" w14:paraId="22810A45" w14:textId="77777777" w:rsidTr="00D62E2A">
        <w:trPr>
          <w:cantSplit/>
        </w:trPr>
        <w:tc>
          <w:tcPr>
            <w:tcW w:w="1843" w:type="pct"/>
          </w:tcPr>
          <w:p w14:paraId="09D52EF0" w14:textId="77777777" w:rsidR="002F56D7" w:rsidRPr="006009E7" w:rsidRDefault="004E7D6D" w:rsidP="000420C8">
            <w:pPr>
              <w:rPr>
                <w:rFonts w:cs="Arial"/>
                <w:szCs w:val="20"/>
              </w:rPr>
            </w:pPr>
            <w:r>
              <w:rPr>
                <w:rFonts w:cs="Arial"/>
                <w:szCs w:val="20"/>
              </w:rPr>
              <w:t>p</w:t>
            </w:r>
            <w:r w:rsidR="002F56D7">
              <w:rPr>
                <w:rFonts w:cs="Arial"/>
                <w:szCs w:val="20"/>
              </w:rPr>
              <w:t>roject participant</w:t>
            </w:r>
          </w:p>
        </w:tc>
        <w:tc>
          <w:tcPr>
            <w:tcW w:w="3157" w:type="pct"/>
          </w:tcPr>
          <w:p w14:paraId="52766156" w14:textId="77777777" w:rsidR="002F56D7" w:rsidRPr="006009E7" w:rsidRDefault="002F56D7" w:rsidP="00187FB5">
            <w:pPr>
              <w:rPr>
                <w:rFonts w:cs="Arial"/>
                <w:szCs w:val="20"/>
              </w:rPr>
            </w:pPr>
            <w:r>
              <w:rPr>
                <w:rFonts w:cs="Arial"/>
                <w:bCs/>
                <w:szCs w:val="20"/>
              </w:rPr>
              <w:t>A participant in a Defence CRC project, including industry participants, research participants, and any third party.</w:t>
            </w:r>
          </w:p>
        </w:tc>
      </w:tr>
      <w:tr w:rsidR="002F56D7" w:rsidRPr="006009E7" w14:paraId="29C531CF" w14:textId="77777777" w:rsidTr="00D62E2A">
        <w:trPr>
          <w:cantSplit/>
        </w:trPr>
        <w:tc>
          <w:tcPr>
            <w:tcW w:w="1843" w:type="pct"/>
          </w:tcPr>
          <w:p w14:paraId="4B73AD5E" w14:textId="77777777" w:rsidR="002F56D7" w:rsidRPr="006009E7" w:rsidRDefault="004E7D6D" w:rsidP="000420C8">
            <w:pPr>
              <w:rPr>
                <w:rFonts w:cs="Arial"/>
                <w:szCs w:val="20"/>
              </w:rPr>
            </w:pPr>
            <w:r>
              <w:rPr>
                <w:rFonts w:cs="Arial"/>
                <w:szCs w:val="20"/>
              </w:rPr>
              <w:t>p</w:t>
            </w:r>
            <w:r w:rsidR="002F56D7" w:rsidRPr="006009E7">
              <w:rPr>
                <w:rFonts w:cs="Arial"/>
                <w:szCs w:val="20"/>
              </w:rPr>
              <w:t xml:space="preserve">ublicly </w:t>
            </w:r>
            <w:r w:rsidR="002F56D7" w:rsidRPr="00961976">
              <w:rPr>
                <w:rFonts w:cs="Arial"/>
                <w:szCs w:val="20"/>
              </w:rPr>
              <w:t>funded research organisation (</w:t>
            </w:r>
            <w:r w:rsidR="002F56D7" w:rsidRPr="006009E7">
              <w:rPr>
                <w:rFonts w:cs="Arial"/>
                <w:szCs w:val="20"/>
              </w:rPr>
              <w:t>PFRO</w:t>
            </w:r>
            <w:r w:rsidR="002F56D7" w:rsidRPr="00961976">
              <w:rPr>
                <w:rFonts w:cs="Arial"/>
                <w:szCs w:val="20"/>
              </w:rPr>
              <w:t>)</w:t>
            </w:r>
          </w:p>
        </w:tc>
        <w:tc>
          <w:tcPr>
            <w:tcW w:w="3157" w:type="pct"/>
          </w:tcPr>
          <w:p w14:paraId="2FCEC0BF" w14:textId="77777777" w:rsidR="002F56D7" w:rsidRPr="006009E7" w:rsidRDefault="002F56D7" w:rsidP="000420C8">
            <w:pPr>
              <w:rPr>
                <w:rFonts w:cs="Arial"/>
                <w:szCs w:val="20"/>
              </w:rPr>
            </w:pPr>
            <w:r w:rsidRPr="006009E7">
              <w:rPr>
                <w:rFonts w:cs="Arial"/>
                <w:szCs w:val="20"/>
              </w:rPr>
              <w:t xml:space="preserve">All higher education providers listed at Table A and Table B of the </w:t>
            </w:r>
            <w:r w:rsidRPr="006009E7">
              <w:rPr>
                <w:rFonts w:cs="Arial"/>
                <w:i/>
                <w:szCs w:val="20"/>
              </w:rPr>
              <w:t>Higher Education Support Act 2003</w:t>
            </w:r>
            <w:r w:rsidRPr="006009E7">
              <w:rPr>
                <w:rFonts w:cs="Arial"/>
                <w:szCs w:val="20"/>
              </w:rPr>
              <w:t xml:space="preserve"> (</w:t>
            </w:r>
            <w:proofErr w:type="spellStart"/>
            <w:r w:rsidRPr="006009E7">
              <w:rPr>
                <w:rFonts w:cs="Arial"/>
                <w:szCs w:val="20"/>
              </w:rPr>
              <w:t>Cth</w:t>
            </w:r>
            <w:proofErr w:type="spellEnd"/>
            <w:r w:rsidRPr="006009E7">
              <w:rPr>
                <w:rFonts w:cs="Arial"/>
                <w:szCs w:val="20"/>
              </w:rPr>
              <w:t xml:space="preserve">) as well as </w:t>
            </w:r>
            <w:r>
              <w:rPr>
                <w:rFonts w:cs="Arial"/>
                <w:szCs w:val="20"/>
              </w:rPr>
              <w:t xml:space="preserve">corporate </w:t>
            </w:r>
            <w:r w:rsidRPr="006009E7">
              <w:rPr>
                <w:rFonts w:cs="Arial"/>
                <w:szCs w:val="20"/>
              </w:rPr>
              <w:t>Commonwealth</w:t>
            </w:r>
            <w:r>
              <w:rPr>
                <w:rFonts w:cs="Arial"/>
                <w:szCs w:val="20"/>
              </w:rPr>
              <w:t xml:space="preserve"> entities</w:t>
            </w:r>
            <w:r w:rsidRPr="006009E7">
              <w:rPr>
                <w:rFonts w:cs="Arial"/>
                <w:szCs w:val="20"/>
              </w:rPr>
              <w:t xml:space="preserve">, </w:t>
            </w:r>
            <w:r>
              <w:rPr>
                <w:rFonts w:cs="Arial"/>
                <w:szCs w:val="20"/>
              </w:rPr>
              <w:t xml:space="preserve">and </w:t>
            </w:r>
            <w:r w:rsidRPr="006009E7">
              <w:rPr>
                <w:rFonts w:cs="Arial"/>
                <w:szCs w:val="20"/>
              </w:rPr>
              <w:t>state and territory government departments or agencies which undertake publicly funded research.</w:t>
            </w:r>
          </w:p>
        </w:tc>
      </w:tr>
      <w:tr w:rsidR="002F56D7" w:rsidRPr="00961976" w14:paraId="5807A5A8" w14:textId="77777777" w:rsidTr="00D62E2A">
        <w:trPr>
          <w:cantSplit/>
        </w:trPr>
        <w:tc>
          <w:tcPr>
            <w:tcW w:w="1843" w:type="pct"/>
          </w:tcPr>
          <w:p w14:paraId="0D14A48D" w14:textId="77777777" w:rsidR="002F56D7" w:rsidRPr="00B862D7" w:rsidRDefault="004E7D6D" w:rsidP="000420C8">
            <w:pPr>
              <w:rPr>
                <w:rFonts w:cs="Arial"/>
                <w:szCs w:val="20"/>
              </w:rPr>
            </w:pPr>
            <w:r>
              <w:rPr>
                <w:rFonts w:cs="Arial"/>
                <w:szCs w:val="20"/>
              </w:rPr>
              <w:t>r</w:t>
            </w:r>
            <w:r w:rsidR="002F56D7" w:rsidRPr="001205BF">
              <w:rPr>
                <w:rFonts w:cs="Arial"/>
                <w:szCs w:val="20"/>
              </w:rPr>
              <w:t xml:space="preserve">esearch </w:t>
            </w:r>
            <w:r w:rsidR="002F56D7">
              <w:rPr>
                <w:rFonts w:cs="Arial"/>
                <w:szCs w:val="20"/>
              </w:rPr>
              <w:t>p</w:t>
            </w:r>
            <w:r w:rsidR="002F56D7" w:rsidRPr="00B862D7">
              <w:rPr>
                <w:rFonts w:cs="Arial"/>
                <w:szCs w:val="20"/>
              </w:rPr>
              <w:t>articipant</w:t>
            </w:r>
          </w:p>
        </w:tc>
        <w:tc>
          <w:tcPr>
            <w:tcW w:w="3157" w:type="pct"/>
          </w:tcPr>
          <w:p w14:paraId="6BF95A3C" w14:textId="77777777" w:rsidR="002F56D7" w:rsidRPr="00DD3928" w:rsidRDefault="002F56D7" w:rsidP="00187FB5">
            <w:pPr>
              <w:spacing w:before="60" w:after="200"/>
              <w:ind w:right="393"/>
              <w:rPr>
                <w:rFonts w:cs="Arial"/>
                <w:szCs w:val="20"/>
              </w:rPr>
            </w:pPr>
            <w:r w:rsidRPr="00B862D7">
              <w:rPr>
                <w:rFonts w:cs="Arial"/>
                <w:szCs w:val="20"/>
              </w:rPr>
              <w:t>A</w:t>
            </w:r>
            <w:r>
              <w:rPr>
                <w:rFonts w:cs="Arial"/>
                <w:szCs w:val="20"/>
              </w:rPr>
              <w:t xml:space="preserve">n </w:t>
            </w:r>
            <w:r w:rsidRPr="00B862D7">
              <w:rPr>
                <w:rFonts w:cs="Arial"/>
                <w:szCs w:val="20"/>
              </w:rPr>
              <w:t>entity that has entered into a research</w:t>
            </w:r>
            <w:r w:rsidRPr="00DD3928">
              <w:rPr>
                <w:rFonts w:cs="Arial"/>
                <w:szCs w:val="20"/>
              </w:rPr>
              <w:t xml:space="preserve"> participant agreement.</w:t>
            </w:r>
          </w:p>
        </w:tc>
      </w:tr>
      <w:tr w:rsidR="002F56D7" w:rsidRPr="00961976" w14:paraId="46F6D982" w14:textId="77777777" w:rsidTr="00D62E2A">
        <w:trPr>
          <w:cantSplit/>
        </w:trPr>
        <w:tc>
          <w:tcPr>
            <w:tcW w:w="1843" w:type="pct"/>
          </w:tcPr>
          <w:p w14:paraId="386B1398" w14:textId="77777777" w:rsidR="002F56D7" w:rsidRPr="001205BF" w:rsidRDefault="004E7D6D" w:rsidP="000420C8">
            <w:pPr>
              <w:rPr>
                <w:rFonts w:cs="Arial"/>
                <w:szCs w:val="20"/>
              </w:rPr>
            </w:pPr>
            <w:r>
              <w:rPr>
                <w:rFonts w:cs="Arial"/>
                <w:szCs w:val="20"/>
              </w:rPr>
              <w:t>r</w:t>
            </w:r>
            <w:r w:rsidR="002F56D7" w:rsidRPr="00186777">
              <w:rPr>
                <w:rFonts w:cs="Arial"/>
                <w:szCs w:val="20"/>
              </w:rPr>
              <w:t xml:space="preserve">esearch </w:t>
            </w:r>
            <w:r w:rsidR="002F56D7" w:rsidRPr="006009E7">
              <w:rPr>
                <w:rFonts w:cs="Arial"/>
                <w:szCs w:val="20"/>
              </w:rPr>
              <w:t>participant agreement</w:t>
            </w:r>
          </w:p>
        </w:tc>
        <w:tc>
          <w:tcPr>
            <w:tcW w:w="3157" w:type="pct"/>
          </w:tcPr>
          <w:p w14:paraId="7EDB87D4" w14:textId="77777777" w:rsidR="002F56D7" w:rsidRPr="00B862D7" w:rsidRDefault="002F56D7" w:rsidP="00187FB5">
            <w:pPr>
              <w:spacing w:before="60" w:after="200"/>
              <w:ind w:right="393"/>
              <w:rPr>
                <w:rFonts w:cs="Arial"/>
                <w:szCs w:val="20"/>
              </w:rPr>
            </w:pPr>
            <w:r w:rsidRPr="00186777">
              <w:rPr>
                <w:rFonts w:cs="Arial"/>
                <w:szCs w:val="20"/>
              </w:rPr>
              <w:t xml:space="preserve">An agreement between </w:t>
            </w:r>
            <w:r>
              <w:rPr>
                <w:rFonts w:cs="Arial"/>
                <w:szCs w:val="20"/>
              </w:rPr>
              <w:t>a</w:t>
            </w:r>
            <w:r w:rsidRPr="00186777">
              <w:rPr>
                <w:rFonts w:cs="Arial"/>
                <w:szCs w:val="20"/>
              </w:rPr>
              <w:t xml:space="preserve"> </w:t>
            </w:r>
            <w:r>
              <w:rPr>
                <w:rFonts w:cs="Arial"/>
                <w:szCs w:val="20"/>
              </w:rPr>
              <w:t>D</w:t>
            </w:r>
            <w:r>
              <w:t>efence</w:t>
            </w:r>
            <w:r>
              <w:rPr>
                <w:rFonts w:cs="Arial"/>
                <w:szCs w:val="20"/>
              </w:rPr>
              <w:t xml:space="preserve"> CRC</w:t>
            </w:r>
            <w:r w:rsidRPr="00186777">
              <w:rPr>
                <w:rFonts w:cs="Arial"/>
                <w:szCs w:val="20"/>
              </w:rPr>
              <w:t xml:space="preserve"> </w:t>
            </w:r>
            <w:r>
              <w:rPr>
                <w:rFonts w:cs="Arial"/>
                <w:szCs w:val="20"/>
              </w:rPr>
              <w:t xml:space="preserve">company </w:t>
            </w:r>
            <w:r w:rsidRPr="00186777">
              <w:rPr>
                <w:rFonts w:cs="Arial"/>
                <w:szCs w:val="20"/>
              </w:rPr>
              <w:t xml:space="preserve">and a </w:t>
            </w:r>
            <w:r w:rsidRPr="006009E7">
              <w:rPr>
                <w:rFonts w:cs="Arial"/>
                <w:szCs w:val="20"/>
              </w:rPr>
              <w:t>research participant</w:t>
            </w:r>
            <w:r w:rsidRPr="00186777">
              <w:rPr>
                <w:rFonts w:cs="Arial"/>
                <w:szCs w:val="20"/>
              </w:rPr>
              <w:t>.</w:t>
            </w:r>
          </w:p>
        </w:tc>
      </w:tr>
      <w:tr w:rsidR="002F56D7" w:rsidRPr="00961976" w14:paraId="51104FBA" w14:textId="77777777" w:rsidTr="00D62E2A">
        <w:trPr>
          <w:cantSplit/>
        </w:trPr>
        <w:tc>
          <w:tcPr>
            <w:tcW w:w="1843" w:type="pct"/>
          </w:tcPr>
          <w:p w14:paraId="0703360F" w14:textId="77777777" w:rsidR="002F56D7" w:rsidRPr="006009E7" w:rsidRDefault="004E7D6D" w:rsidP="000420C8">
            <w:pPr>
              <w:rPr>
                <w:rFonts w:cs="Arial"/>
                <w:szCs w:val="20"/>
              </w:rPr>
            </w:pPr>
            <w:r>
              <w:rPr>
                <w:rFonts w:cs="Arial"/>
                <w:szCs w:val="20"/>
              </w:rPr>
              <w:t>s</w:t>
            </w:r>
            <w:r w:rsidR="002F56D7">
              <w:rPr>
                <w:rFonts w:cs="Arial"/>
                <w:szCs w:val="20"/>
              </w:rPr>
              <w:t>mall or m</w:t>
            </w:r>
            <w:r w:rsidR="002F56D7" w:rsidRPr="006009E7">
              <w:rPr>
                <w:rFonts w:cs="Arial"/>
                <w:szCs w:val="20"/>
              </w:rPr>
              <w:t>ediu</w:t>
            </w:r>
            <w:r w:rsidR="002F56D7">
              <w:rPr>
                <w:rFonts w:cs="Arial"/>
                <w:szCs w:val="20"/>
              </w:rPr>
              <w:t>m e</w:t>
            </w:r>
            <w:r w:rsidR="002F56D7" w:rsidRPr="006009E7">
              <w:rPr>
                <w:rFonts w:cs="Arial"/>
                <w:szCs w:val="20"/>
              </w:rPr>
              <w:t>nterprises or SMEs</w:t>
            </w:r>
          </w:p>
        </w:tc>
        <w:tc>
          <w:tcPr>
            <w:tcW w:w="3157" w:type="pct"/>
          </w:tcPr>
          <w:p w14:paraId="213D8B28" w14:textId="77777777" w:rsidR="002F56D7" w:rsidRPr="006009E7" w:rsidRDefault="002F56D7" w:rsidP="000420C8">
            <w:pPr>
              <w:spacing w:before="60" w:after="200"/>
              <w:ind w:right="393"/>
              <w:rPr>
                <w:rFonts w:cs="Arial"/>
                <w:szCs w:val="20"/>
              </w:rPr>
            </w:pPr>
            <w:r>
              <w:rPr>
                <w:rFonts w:cs="Arial"/>
                <w:szCs w:val="20"/>
              </w:rPr>
              <w:t>An entity</w:t>
            </w:r>
            <w:r w:rsidRPr="006009E7">
              <w:rPr>
                <w:rFonts w:cs="Arial"/>
                <w:szCs w:val="20"/>
              </w:rPr>
              <w:t xml:space="preserve"> which employ</w:t>
            </w:r>
            <w:r>
              <w:rPr>
                <w:rFonts w:cs="Arial"/>
                <w:szCs w:val="20"/>
              </w:rPr>
              <w:t>s</w:t>
            </w:r>
            <w:r w:rsidRPr="006009E7">
              <w:rPr>
                <w:rFonts w:cs="Arial"/>
                <w:szCs w:val="20"/>
              </w:rPr>
              <w:t xml:space="preserve"> up to 200 staff.</w:t>
            </w:r>
          </w:p>
        </w:tc>
      </w:tr>
      <w:tr w:rsidR="002F56D7" w:rsidRPr="00961976" w14:paraId="56A633D9" w14:textId="77777777" w:rsidTr="00D62E2A">
        <w:trPr>
          <w:cantSplit/>
        </w:trPr>
        <w:tc>
          <w:tcPr>
            <w:tcW w:w="1843" w:type="pct"/>
          </w:tcPr>
          <w:p w14:paraId="79CF765F" w14:textId="77777777" w:rsidR="002F56D7" w:rsidRPr="001205BF" w:rsidRDefault="004E7D6D" w:rsidP="000420C8">
            <w:pPr>
              <w:rPr>
                <w:rFonts w:cs="Arial"/>
                <w:szCs w:val="20"/>
              </w:rPr>
            </w:pPr>
            <w:r>
              <w:rPr>
                <w:rFonts w:cs="Arial"/>
                <w:szCs w:val="20"/>
              </w:rPr>
              <w:t>t</w:t>
            </w:r>
            <w:r w:rsidR="002F56D7" w:rsidRPr="001205BF">
              <w:rPr>
                <w:rFonts w:cs="Arial"/>
                <w:szCs w:val="20"/>
              </w:rPr>
              <w:t>hird party</w:t>
            </w:r>
          </w:p>
        </w:tc>
        <w:tc>
          <w:tcPr>
            <w:tcW w:w="3157" w:type="pct"/>
          </w:tcPr>
          <w:p w14:paraId="26FD189E" w14:textId="77777777" w:rsidR="002F56D7" w:rsidRPr="00295357" w:rsidRDefault="002F56D7" w:rsidP="00FB3BB4">
            <w:pPr>
              <w:rPr>
                <w:rFonts w:cs="Arial"/>
                <w:szCs w:val="20"/>
              </w:rPr>
            </w:pPr>
            <w:r>
              <w:rPr>
                <w:rFonts w:cs="Arial"/>
                <w:szCs w:val="20"/>
              </w:rPr>
              <w:t>A party that is not a Defence CRC participant.</w:t>
            </w:r>
          </w:p>
        </w:tc>
      </w:tr>
    </w:tbl>
    <w:p w14:paraId="411FEC7D" w14:textId="77777777" w:rsidR="002F56D7" w:rsidRDefault="002F56D7" w:rsidP="00230A2B">
      <w:pPr>
        <w:rPr>
          <w:sz w:val="24"/>
        </w:rPr>
      </w:pPr>
    </w:p>
    <w:p w14:paraId="00C05D64" w14:textId="77777777" w:rsidR="002F56D7" w:rsidRPr="00C04061" w:rsidRDefault="002F56D7" w:rsidP="00230A2B">
      <w:pPr>
        <w:rPr>
          <w:sz w:val="24"/>
        </w:rPr>
      </w:pPr>
    </w:p>
    <w:sectPr w:rsidR="002F56D7" w:rsidRPr="00C04061" w:rsidSect="0002331D">
      <w:footerReference w:type="default" r:id="rId36"/>
      <w:footerReference w:type="first" r:id="rId37"/>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B278E" w14:textId="77777777" w:rsidR="00A37C24" w:rsidRDefault="00A37C24" w:rsidP="00077C3D">
      <w:r>
        <w:separator/>
      </w:r>
    </w:p>
  </w:endnote>
  <w:endnote w:type="continuationSeparator" w:id="0">
    <w:p w14:paraId="5BA78946" w14:textId="77777777" w:rsidR="00A37C24" w:rsidRDefault="00A37C24" w:rsidP="00077C3D">
      <w:r>
        <w:continuationSeparator/>
      </w:r>
    </w:p>
  </w:endnote>
  <w:endnote w:type="continuationNotice" w:id="1">
    <w:p w14:paraId="4972DA7C" w14:textId="77777777" w:rsidR="00A37C24" w:rsidRDefault="00A37C2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99E9D" w14:textId="652D3B83" w:rsidR="00A37C24" w:rsidRDefault="00A37C24" w:rsidP="0002331D">
    <w:pPr>
      <w:pStyle w:val="Footer"/>
      <w:tabs>
        <w:tab w:val="clear" w:pos="4153"/>
        <w:tab w:val="clear" w:pos="8306"/>
        <w:tab w:val="center" w:pos="6096"/>
        <w:tab w:val="right" w:pos="8789"/>
      </w:tabs>
      <w:rPr>
        <w:noProof/>
      </w:rPr>
    </w:pPr>
    <w:r>
      <w:t>Defence CRC Program Guidelines</w:t>
    </w:r>
    <w:r>
      <w:tab/>
      <w:t>July 2017</w:t>
    </w:r>
    <w:r w:rsidRPr="005B72F4">
      <w:tab/>
      <w:t xml:space="preserve">Page </w:t>
    </w:r>
    <w:r>
      <w:fldChar w:fldCharType="begin"/>
    </w:r>
    <w:r>
      <w:instrText xml:space="preserve"> PAGE </w:instrText>
    </w:r>
    <w:r>
      <w:fldChar w:fldCharType="separate"/>
    </w:r>
    <w:r w:rsidR="00D62E2A">
      <w:rPr>
        <w:noProof/>
      </w:rPr>
      <w:t>2</w:t>
    </w:r>
    <w:r>
      <w:rPr>
        <w:noProof/>
      </w:rPr>
      <w:fldChar w:fldCharType="end"/>
    </w:r>
    <w:r w:rsidRPr="005B72F4">
      <w:t xml:space="preserve"> of </w:t>
    </w:r>
    <w:fldSimple w:instr=" NUMPAGES ">
      <w:r w:rsidR="00D62E2A">
        <w:rPr>
          <w:noProof/>
        </w:rPr>
        <w:t>23</w:t>
      </w:r>
    </w:fldSimple>
  </w:p>
  <w:p w14:paraId="1656B232" w14:textId="77777777" w:rsidR="00A37C24" w:rsidRDefault="00A37C24" w:rsidP="00047536">
    <w:pPr>
      <w:pStyle w:val="Footer"/>
      <w:tabs>
        <w:tab w:val="clear" w:pos="4153"/>
        <w:tab w:val="clear" w:pos="8306"/>
        <w:tab w:val="center" w:pos="6096"/>
        <w:tab w:val="right" w:pos="878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296F" w14:textId="77777777" w:rsidR="00A37C24" w:rsidRDefault="00A37C24" w:rsidP="001A24FB">
    <w:pPr>
      <w:pStyle w:val="Footer"/>
    </w:pPr>
    <w:bookmarkStart w:id="3" w:name="FIRSTPAGEFOOTERSPECEND1"/>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D158" w14:textId="3B7B0CF0" w:rsidR="00A37C24" w:rsidRDefault="00A37C24" w:rsidP="0002331D">
    <w:pPr>
      <w:pStyle w:val="Footer"/>
      <w:tabs>
        <w:tab w:val="clear" w:pos="4153"/>
        <w:tab w:val="clear" w:pos="8306"/>
        <w:tab w:val="center" w:pos="6096"/>
        <w:tab w:val="right" w:pos="8789"/>
      </w:tabs>
      <w:rPr>
        <w:noProof/>
      </w:rPr>
    </w:pPr>
    <w:r>
      <w:t>Defence CRC Program guidelines</w:t>
    </w:r>
    <w:r>
      <w:tab/>
      <w:t>July 2017</w:t>
    </w:r>
    <w:r w:rsidRPr="005B72F4">
      <w:tab/>
      <w:t xml:space="preserve">Page </w:t>
    </w:r>
    <w:r>
      <w:fldChar w:fldCharType="begin"/>
    </w:r>
    <w:r>
      <w:instrText xml:space="preserve"> PAGE </w:instrText>
    </w:r>
    <w:r>
      <w:fldChar w:fldCharType="separate"/>
    </w:r>
    <w:r w:rsidR="00D62E2A">
      <w:rPr>
        <w:noProof/>
      </w:rPr>
      <w:t>4</w:t>
    </w:r>
    <w:r>
      <w:rPr>
        <w:noProof/>
      </w:rPr>
      <w:fldChar w:fldCharType="end"/>
    </w:r>
    <w:r w:rsidRPr="005B72F4">
      <w:t xml:space="preserve"> of </w:t>
    </w:r>
    <w:fldSimple w:instr=" NUMPAGES ">
      <w:r w:rsidR="00D62E2A">
        <w:rPr>
          <w:noProof/>
        </w:rPr>
        <w:t>23</w:t>
      </w:r>
    </w:fldSimple>
  </w:p>
  <w:p w14:paraId="112CE427" w14:textId="77777777" w:rsidR="00A37C24" w:rsidRDefault="00A37C24" w:rsidP="00047536">
    <w:pPr>
      <w:pStyle w:val="Footer"/>
      <w:tabs>
        <w:tab w:val="clear" w:pos="4153"/>
        <w:tab w:val="clear" w:pos="8306"/>
        <w:tab w:val="center" w:pos="6096"/>
        <w:tab w:val="right" w:pos="8789"/>
      </w:tabs>
    </w:pPr>
    <w:bookmarkStart w:id="180" w:name="PRIMARYFOOTERSPECBEGIN3"/>
    <w:bookmarkStart w:id="181" w:name="PRIMARYFOOTERSPECEND3"/>
    <w:bookmarkEnd w:id="180"/>
    <w:bookmarkEnd w:id="18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2C328" w14:textId="77777777" w:rsidR="00A37C24" w:rsidRDefault="00A37C24"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5A21D" w14:textId="77777777" w:rsidR="00A37C24" w:rsidRDefault="00A37C24" w:rsidP="00077C3D">
      <w:r>
        <w:separator/>
      </w:r>
    </w:p>
  </w:footnote>
  <w:footnote w:type="continuationSeparator" w:id="0">
    <w:p w14:paraId="11E14D22" w14:textId="77777777" w:rsidR="00A37C24" w:rsidRDefault="00A37C24" w:rsidP="00077C3D">
      <w:r>
        <w:continuationSeparator/>
      </w:r>
    </w:p>
  </w:footnote>
  <w:footnote w:type="continuationNotice" w:id="1">
    <w:p w14:paraId="65F43CA9" w14:textId="77777777" w:rsidR="00A37C24" w:rsidRDefault="00A37C24" w:rsidP="00077C3D"/>
  </w:footnote>
  <w:footnote w:id="2">
    <w:p w14:paraId="029B19A7" w14:textId="77777777" w:rsidR="00A37C24" w:rsidRDefault="00A37C24" w:rsidP="00512583">
      <w:pPr>
        <w:pStyle w:val="FootnoteText"/>
      </w:pPr>
      <w:r>
        <w:rPr>
          <w:rStyle w:val="FootnoteReference"/>
        </w:rPr>
        <w:footnoteRef/>
      </w:r>
      <w:r>
        <w:t xml:space="preserve"> </w:t>
      </w:r>
      <w:hyperlink r:id="rId1" w:history="1">
        <w:r w:rsidRPr="00B81424">
          <w:rPr>
            <w:rStyle w:val="Hyperlink"/>
          </w:rPr>
          <w:t>http://www.finance.gov.au/resource-management/grants/</w:t>
        </w:r>
      </w:hyperlink>
      <w:r>
        <w:t xml:space="preserve"> </w:t>
      </w:r>
    </w:p>
  </w:footnote>
  <w:footnote w:id="3">
    <w:p w14:paraId="657FF02D" w14:textId="5E4A52A4" w:rsidR="00A37C24" w:rsidRDefault="00A37C24">
      <w:pPr>
        <w:pStyle w:val="FootnoteText"/>
      </w:pPr>
      <w:r>
        <w:rPr>
          <w:rStyle w:val="FootnoteReference"/>
        </w:rPr>
        <w:footnoteRef/>
      </w:r>
      <w:r>
        <w:t xml:space="preserve"> </w:t>
      </w:r>
      <w:hyperlink r:id="rId2" w:history="1">
        <w:r w:rsidRPr="002F63C3">
          <w:rPr>
            <w:rStyle w:val="Hyperlink"/>
          </w:rPr>
          <w:t>http://www.defence.gov.au/WhitePaper/Docs/2016-Defence-Industry-Policy-Statement.pdf</w:t>
        </w:r>
      </w:hyperlink>
      <w:r>
        <w:t xml:space="preserve"> </w:t>
      </w:r>
    </w:p>
  </w:footnote>
  <w:footnote w:id="4">
    <w:p w14:paraId="1B3DB03E" w14:textId="1739AFCB" w:rsidR="00A37C24" w:rsidRDefault="00A37C24">
      <w:pPr>
        <w:pStyle w:val="FootnoteText"/>
      </w:pPr>
      <w:r>
        <w:rPr>
          <w:rStyle w:val="FootnoteReference"/>
        </w:rPr>
        <w:footnoteRef/>
      </w:r>
      <w:r>
        <w:t xml:space="preserve"> </w:t>
      </w:r>
      <w:hyperlink r:id="rId3" w:history="1">
        <w:r w:rsidRPr="002F63C3">
          <w:rPr>
            <w:rStyle w:val="Hyperlink"/>
          </w:rPr>
          <w:t>http://www.defence.gov.au/whitepaper/Docs/2016-Defence-White-Paper.pdf</w:t>
        </w:r>
      </w:hyperlink>
      <w:r>
        <w:t xml:space="preserve"> </w:t>
      </w:r>
    </w:p>
  </w:footnote>
  <w:footnote w:id="5">
    <w:p w14:paraId="35413F90" w14:textId="1A321506" w:rsidR="00A37C24" w:rsidRDefault="00A37C24">
      <w:pPr>
        <w:pStyle w:val="FootnoteText"/>
      </w:pPr>
      <w:r>
        <w:rPr>
          <w:rStyle w:val="FootnoteReference"/>
        </w:rPr>
        <w:footnoteRef/>
      </w:r>
      <w:r>
        <w:t xml:space="preserve"> </w:t>
      </w:r>
      <w:hyperlink r:id="rId4" w:history="1">
        <w:r w:rsidRPr="002F63C3">
          <w:rPr>
            <w:rStyle w:val="Hyperlink"/>
          </w:rPr>
          <w:t>http://www.defence.gov.au/ExportControls</w:t>
        </w:r>
      </w:hyperlink>
      <w:r>
        <w:t xml:space="preserve"> </w:t>
      </w:r>
    </w:p>
  </w:footnote>
  <w:footnote w:id="6">
    <w:p w14:paraId="2E06DE02" w14:textId="2D204049" w:rsidR="00A37C24" w:rsidRDefault="00A37C24">
      <w:pPr>
        <w:pStyle w:val="FootnoteText"/>
      </w:pPr>
      <w:r>
        <w:rPr>
          <w:rStyle w:val="FootnoteReference"/>
        </w:rPr>
        <w:footnoteRef/>
      </w:r>
      <w:r>
        <w:t xml:space="preserve"> </w:t>
      </w:r>
      <w:hyperlink r:id="rId5" w:history="1">
        <w:r w:rsidRPr="002F63C3">
          <w:rPr>
            <w:rStyle w:val="Hyperlink"/>
          </w:rPr>
          <w:t>https://www.business.gov.au/Centre-for-Defence-Industry-Capability/Defence-Innovation-Portal/</w:t>
        </w:r>
      </w:hyperlink>
      <w:r>
        <w:t xml:space="preserve"> </w:t>
      </w:r>
    </w:p>
  </w:footnote>
  <w:footnote w:id="7">
    <w:p w14:paraId="4B283405" w14:textId="3CE704C7" w:rsidR="00A37C24" w:rsidRDefault="00A37C24">
      <w:pPr>
        <w:pStyle w:val="FootnoteText"/>
      </w:pPr>
      <w:r>
        <w:rPr>
          <w:rStyle w:val="FootnoteReference"/>
        </w:rPr>
        <w:footnoteRef/>
      </w:r>
      <w:r>
        <w:t xml:space="preserve"> </w:t>
      </w:r>
      <w:hyperlink r:id="rId6" w:history="1">
        <w:r w:rsidRPr="00940DBA">
          <w:rPr>
            <w:rStyle w:val="Hyperlink"/>
          </w:rPr>
          <w:t>https://www.business.gov.au/assistance/defence-cooperative-research-centres-program</w:t>
        </w:r>
      </w:hyperlink>
    </w:p>
  </w:footnote>
  <w:footnote w:id="8">
    <w:p w14:paraId="64315C61" w14:textId="3E970105" w:rsidR="00A37C24" w:rsidRDefault="00A37C24">
      <w:pPr>
        <w:pStyle w:val="FootnoteText"/>
      </w:pPr>
      <w:r>
        <w:rPr>
          <w:rStyle w:val="FootnoteReference"/>
        </w:rPr>
        <w:footnoteRef/>
      </w:r>
      <w:r>
        <w:t xml:space="preserve"> </w:t>
      </w:r>
      <w:hyperlink r:id="rId7" w:history="1">
        <w:r w:rsidRPr="00940DBA">
          <w:rPr>
            <w:rStyle w:val="Hyperlink"/>
          </w:rPr>
          <w:t>https://www.business.gov.au/assistance/defence-cooperative-research-centres-program</w:t>
        </w:r>
      </w:hyperlink>
      <w:r>
        <w:rPr>
          <w:rFonts w:ascii="Calibri" w:hAnsi="Calibri" w:cs="Calibri"/>
          <w:iCs w:val="0"/>
          <w:sz w:val="22"/>
          <w:szCs w:val="22"/>
          <w:lang w:eastAsia="en-AU"/>
        </w:rPr>
        <w:t xml:space="preserve"> </w:t>
      </w:r>
    </w:p>
  </w:footnote>
  <w:footnote w:id="9">
    <w:p w14:paraId="4AFB2C91" w14:textId="6D01012E" w:rsidR="00A37C24" w:rsidRDefault="00A37C24">
      <w:pPr>
        <w:pStyle w:val="FootnoteText"/>
      </w:pPr>
      <w:r>
        <w:rPr>
          <w:rStyle w:val="FootnoteReference"/>
        </w:rPr>
        <w:footnoteRef/>
      </w:r>
      <w:r>
        <w:t xml:space="preserve"> </w:t>
      </w:r>
      <w:hyperlink r:id="rId8" w:history="1">
        <w:r w:rsidRPr="002F63C3">
          <w:rPr>
            <w:rStyle w:val="Hyperlink"/>
          </w:rPr>
          <w:t>https://www.business.gov.au/~/media/Business/CDIC/Innovation-Hub-IP-Strategy.pdf?la=en</w:t>
        </w:r>
      </w:hyperlink>
      <w:r>
        <w:t xml:space="preserve"> </w:t>
      </w:r>
    </w:p>
  </w:footnote>
  <w:footnote w:id="10">
    <w:p w14:paraId="72DD7866" w14:textId="1D3485EE" w:rsidR="00A37C24" w:rsidRDefault="00A37C24">
      <w:pPr>
        <w:pStyle w:val="FootnoteText"/>
      </w:pPr>
      <w:r>
        <w:rPr>
          <w:rStyle w:val="FootnoteReference"/>
        </w:rPr>
        <w:footnoteRef/>
      </w:r>
      <w:r>
        <w:t xml:space="preserve"> </w:t>
      </w:r>
      <w:hyperlink r:id="rId9" w:history="1">
        <w:r w:rsidRPr="002F63C3">
          <w:rPr>
            <w:rStyle w:val="Hyperlink"/>
          </w:rPr>
          <w:t>https://www.ato.gov.au/</w:t>
        </w:r>
      </w:hyperlink>
      <w:r>
        <w:t xml:space="preserve"> </w:t>
      </w:r>
    </w:p>
  </w:footnote>
  <w:footnote w:id="11">
    <w:p w14:paraId="1333DFA2" w14:textId="4F4AB799" w:rsidR="00A37C24" w:rsidRDefault="00A37C24" w:rsidP="009215BF">
      <w:pPr>
        <w:pStyle w:val="FootnoteText"/>
      </w:pPr>
      <w:r>
        <w:rPr>
          <w:rStyle w:val="FootnoteReference"/>
          <w:rFonts w:eastAsia="MS Mincho"/>
        </w:rPr>
        <w:footnoteRef/>
      </w:r>
      <w:r>
        <w:t xml:space="preserve"> </w:t>
      </w:r>
      <w:hyperlink r:id="rId10" w:history="1">
        <w:r>
          <w:rPr>
            <w:rStyle w:val="Hyperlink"/>
          </w:rPr>
          <w:t>https://industry.gov.au/AboutUs/InformationPublicationScheme/Ourpolicies/Documents/ConflictofInterestandInsideTradeExpectationsofInnovationEmployees.pdf</w:t>
        </w:r>
      </w:hyperlink>
    </w:p>
  </w:footnote>
  <w:footnote w:id="12">
    <w:p w14:paraId="4816F3AA" w14:textId="55217618" w:rsidR="00A37C24" w:rsidRDefault="00A37C24">
      <w:pPr>
        <w:pStyle w:val="FootnoteText"/>
      </w:pPr>
      <w:r>
        <w:rPr>
          <w:rStyle w:val="FootnoteReference"/>
        </w:rPr>
        <w:footnoteRef/>
      </w:r>
      <w:r>
        <w:t xml:space="preserve"> </w:t>
      </w:r>
      <w:hyperlink r:id="rId11" w:history="1">
        <w:r w:rsidRPr="002F63C3">
          <w:rPr>
            <w:rStyle w:val="Hyperlink"/>
          </w:rPr>
          <w:t>http://www.dpmc.gov.au/resource-centre/data/australian-government-public-data-policy-statement</w:t>
        </w:r>
      </w:hyperlink>
      <w:r>
        <w:t xml:space="preserve"> </w:t>
      </w:r>
    </w:p>
  </w:footnote>
  <w:footnote w:id="13">
    <w:p w14:paraId="0EC27D5D" w14:textId="2E3A793B" w:rsidR="00A37C24" w:rsidRDefault="00A37C24">
      <w:pPr>
        <w:pStyle w:val="FootnoteText"/>
      </w:pPr>
      <w:r>
        <w:rPr>
          <w:rStyle w:val="FootnoteReference"/>
        </w:rPr>
        <w:footnoteRef/>
      </w:r>
      <w:r>
        <w:t xml:space="preserve"> </w:t>
      </w:r>
      <w:hyperlink r:id="rId12" w:history="1">
        <w:r>
          <w:rPr>
            <w:rStyle w:val="Hyperlink"/>
          </w:rPr>
          <w:t>https://www.business.gov.au/</w:t>
        </w:r>
      </w:hyperlink>
      <w:r>
        <w:t xml:space="preserve"> </w:t>
      </w:r>
    </w:p>
  </w:footnote>
  <w:footnote w:id="14">
    <w:p w14:paraId="7DA66B78" w14:textId="4078C086" w:rsidR="00A37C24" w:rsidRDefault="00A37C24">
      <w:pPr>
        <w:pStyle w:val="FootnoteText"/>
      </w:pPr>
      <w:r>
        <w:rPr>
          <w:rStyle w:val="FootnoteReference"/>
        </w:rPr>
        <w:footnoteRef/>
      </w:r>
      <w:r>
        <w:t xml:space="preserve"> </w:t>
      </w:r>
      <w:hyperlink r:id="rId13" w:history="1">
        <w:r>
          <w:rPr>
            <w:rStyle w:val="Hyperlink"/>
          </w:rPr>
          <w:t>https://www.business.gov.au/contact-us</w:t>
        </w:r>
      </w:hyperlink>
      <w:r>
        <w:t xml:space="preserve"> </w:t>
      </w:r>
    </w:p>
  </w:footnote>
  <w:footnote w:id="15">
    <w:p w14:paraId="134C42A7" w14:textId="763F86D6" w:rsidR="00A37C24" w:rsidRDefault="00D62E2A">
      <w:pPr>
        <w:pStyle w:val="FootnoteText"/>
      </w:pPr>
      <w:hyperlink r:id="rId14" w:history="1">
        <w:r w:rsidR="00A37C24" w:rsidRPr="000B68A4">
          <w:rPr>
            <w:rStyle w:val="Hyperlink"/>
            <w:vertAlign w:val="superscript"/>
          </w:rPr>
          <w:footnoteRef/>
        </w:r>
        <w:r w:rsidR="00A37C24" w:rsidRPr="000B68A4">
          <w:rPr>
            <w:rStyle w:val="Hyperlink"/>
          </w:rPr>
          <w:t xml:space="preserve"> </w:t>
        </w:r>
        <w:r w:rsidR="000E3EE9" w:rsidRPr="000E3EE9">
          <w:rPr>
            <w:rStyle w:val="Hyperlink"/>
          </w:rPr>
          <w:t>https://www.business.gov.au/about/customer-service-charter</w:t>
        </w:r>
      </w:hyperlink>
      <w:r w:rsidR="00A37C24">
        <w:t xml:space="preserve"> </w:t>
      </w:r>
    </w:p>
  </w:footnote>
  <w:footnote w:id="16">
    <w:p w14:paraId="338E98E0" w14:textId="2116ABD1" w:rsidR="00A37C24" w:rsidRDefault="00A37C24">
      <w:pPr>
        <w:pStyle w:val="FootnoteText"/>
      </w:pPr>
      <w:r>
        <w:rPr>
          <w:rStyle w:val="FootnoteReference"/>
        </w:rPr>
        <w:footnoteRef/>
      </w:r>
      <w:r>
        <w:t xml:space="preserve"> </w:t>
      </w:r>
      <w:hyperlink r:id="rId15" w:history="1">
        <w:r w:rsidRPr="002F63C3">
          <w:rPr>
            <w:rStyle w:val="Hyperlink"/>
          </w:rPr>
          <w:t>http://www.ombudsman.gov.au/</w:t>
        </w:r>
      </w:hyperlink>
      <w:r>
        <w:t xml:space="preserve"> </w:t>
      </w:r>
      <w:bookmarkStart w:id="174" w:name="_GoBack"/>
      <w:bookmarkEnd w:id="17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A602" w14:textId="551F85A5" w:rsidR="00A37C24" w:rsidRDefault="00A37C24" w:rsidP="00253A7D">
    <w:pPr>
      <w:pStyle w:val="Header"/>
      <w:jc w:val="center"/>
    </w:pPr>
    <w:r w:rsidRPr="009375F8">
      <w:rPr>
        <w:noProof/>
        <w:lang w:eastAsia="en-AU"/>
      </w:rPr>
      <w:drawing>
        <wp:inline distT="0" distB="0" distL="0" distR="0" wp14:anchorId="3556E887" wp14:editId="07CFB93E">
          <wp:extent cx="5580380" cy="1704340"/>
          <wp:effectExtent l="0" t="0" r="1270" b="0"/>
          <wp:docPr id="3" name="Picture 3" descr="Department of Industry, Innovation and Science | Department of Defence | business.gov.au | Program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3 Onboarding\05. Design input\161215 Program Guidelines banner - DIIS Defen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704340"/>
                  </a:xfrm>
                  <a:prstGeom prst="rect">
                    <a:avLst/>
                  </a:prstGeom>
                  <a:noFill/>
                  <a:ln>
                    <a:noFill/>
                  </a:ln>
                </pic:spPr>
              </pic:pic>
            </a:graphicData>
          </a:graphic>
        </wp:inline>
      </w:drawing>
    </w:r>
  </w:p>
  <w:p w14:paraId="6DC899BA" w14:textId="77777777" w:rsidR="00A37C24" w:rsidRDefault="00A37C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D14EAA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BE82A4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FDE96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398D62C"/>
    <w:lvl w:ilvl="0">
      <w:start w:val="1"/>
      <w:numFmt w:val="bullet"/>
      <w:pStyle w:val="List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3D26466"/>
    <w:lvl w:ilvl="0">
      <w:start w:val="1"/>
      <w:numFmt w:val="decimal"/>
      <w:pStyle w:val="ListNumber3"/>
      <w:lvlText w:val="%1."/>
      <w:lvlJc w:val="left"/>
      <w:pPr>
        <w:tabs>
          <w:tab w:val="num" w:pos="360"/>
        </w:tabs>
        <w:ind w:left="360" w:hanging="360"/>
      </w:pPr>
      <w:rPr>
        <w:rFonts w:cs="Times New Roman"/>
      </w:rPr>
    </w:lvl>
  </w:abstractNum>
  <w:abstractNum w:abstractNumId="5" w15:restartNumberingAfterBreak="0">
    <w:nsid w:val="FFFFFF89"/>
    <w:multiLevelType w:val="singleLevel"/>
    <w:tmpl w:val="E966856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7" w15:restartNumberingAfterBreak="0">
    <w:nsid w:val="0835085C"/>
    <w:multiLevelType w:val="multilevel"/>
    <w:tmpl w:val="D9507C40"/>
    <w:lvl w:ilvl="0">
      <w:start w:val="1"/>
      <w:numFmt w:val="decimal"/>
      <w:pStyle w:val="Heading2"/>
      <w:lvlText w:val="%1."/>
      <w:lvlJc w:val="left"/>
      <w:pPr>
        <w:ind w:left="360" w:hanging="360"/>
      </w:pPr>
      <w:rPr>
        <w:rFonts w:cs="Times New Roman"/>
        <w:b/>
        <w:bCs w:val="0"/>
        <w:i w:val="0"/>
        <w:caps w:val="0"/>
        <w:smallCaps w:val="0"/>
        <w:strike w:val="0"/>
        <w:dstrike w:val="0"/>
        <w:vanish w:val="0"/>
        <w:color w:val="264F90"/>
        <w:spacing w:val="0"/>
        <w:kern w:val="0"/>
        <w:position w:val="0"/>
        <w:u w:val="none"/>
        <w:effect w:val="none"/>
        <w:vertAlign w:val="baseline"/>
      </w:rPr>
    </w:lvl>
    <w:lvl w:ilvl="1">
      <w:start w:val="1"/>
      <w:numFmt w:val="decimal"/>
      <w:pStyle w:val="Heading3"/>
      <w:lvlText w:val="%1.%2."/>
      <w:lvlJc w:val="left"/>
      <w:pPr>
        <w:ind w:left="2558" w:hanging="432"/>
      </w:pPr>
      <w:rPr>
        <w:rFonts w:cs="Times New Roman"/>
        <w:b w:val="0"/>
        <w:bCs w:val="0"/>
        <w:i w:val="0"/>
        <w:caps w:val="0"/>
        <w:smallCaps w:val="0"/>
        <w:strike w:val="0"/>
        <w:dstrike w:val="0"/>
        <w:vanish w:val="0"/>
        <w:color w:val="264F90"/>
        <w:spacing w:val="0"/>
        <w:kern w:val="0"/>
        <w:position w:val="0"/>
        <w:u w:val="none"/>
        <w:effect w:val="none"/>
        <w:vertAlign w:val="baseline"/>
      </w:rPr>
    </w:lvl>
    <w:lvl w:ilvl="2">
      <w:start w:val="1"/>
      <w:numFmt w:val="decimal"/>
      <w:pStyle w:val="Heading4"/>
      <w:lvlText w:val="%1.%2.%3."/>
      <w:lvlJc w:val="left"/>
      <w:pPr>
        <w:ind w:left="1224" w:hanging="504"/>
      </w:pPr>
      <w:rPr>
        <w:rFonts w:cs="Times New Roman" w:hint="default"/>
      </w:rPr>
    </w:lvl>
    <w:lvl w:ilvl="3">
      <w:start w:val="1"/>
      <w:numFmt w:val="decimal"/>
      <w:pStyle w:val="Heading5"/>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99018F5"/>
    <w:multiLevelType w:val="hybridMultilevel"/>
    <w:tmpl w:val="74E86846"/>
    <w:lvl w:ilvl="0" w:tplc="D1566970">
      <w:start w:val="1"/>
      <w:numFmt w:val="lowerLetter"/>
      <w:pStyle w:val="ListNumber2"/>
      <w:lvlText w:val="%1."/>
      <w:lvlJc w:val="left"/>
      <w:pPr>
        <w:ind w:left="360" w:hanging="360"/>
      </w:pPr>
      <w:rPr>
        <w:rFonts w:cs="Times New Roman"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AD117A3"/>
    <w:multiLevelType w:val="hybridMultilevel"/>
    <w:tmpl w:val="2B640194"/>
    <w:lvl w:ilvl="0" w:tplc="4C7473CE">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F8B4A36E"/>
    <w:lvl w:ilvl="0">
      <w:start w:val="1"/>
      <w:numFmt w:val="bullet"/>
      <w:lvlText w:val=""/>
      <w:lvlJc w:val="left"/>
      <w:pPr>
        <w:ind w:left="1637" w:hanging="360"/>
      </w:pPr>
      <w:rPr>
        <w:rFonts w:ascii="Wingdings" w:hAnsi="Wingdings" w:hint="default"/>
        <w:color w:val="264F90"/>
        <w:w w:val="100"/>
        <w:sz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4620E60"/>
    <w:multiLevelType w:val="multilevel"/>
    <w:tmpl w:val="5A04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EF0221"/>
    <w:multiLevelType w:val="hybridMultilevel"/>
    <w:tmpl w:val="4E50BC1C"/>
    <w:lvl w:ilvl="0" w:tplc="1A3AAB1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A54EE"/>
    <w:multiLevelType w:val="hybridMultilevel"/>
    <w:tmpl w:val="DFBE1BD4"/>
    <w:lvl w:ilvl="0" w:tplc="A98841CE">
      <w:start w:val="1"/>
      <w:numFmt w:val="bullet"/>
      <w:lvlText w:val=""/>
      <w:lvlJc w:val="left"/>
      <w:pPr>
        <w:ind w:left="720" w:hanging="360"/>
      </w:pPr>
      <w:rPr>
        <w:rFonts w:ascii="Wingdings" w:hAnsi="Wingdings" w:hint="default"/>
        <w:color w:val="274E9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421D261B"/>
    <w:multiLevelType w:val="hybridMultilevel"/>
    <w:tmpl w:val="1F6A8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4"/>
      </w:rPr>
    </w:lvl>
    <w:lvl w:ilvl="1">
      <w:start w:val="1"/>
      <w:numFmt w:val="bullet"/>
      <w:lvlText w:val=""/>
      <w:lvlJc w:val="left"/>
      <w:pPr>
        <w:tabs>
          <w:tab w:val="num" w:pos="1800"/>
        </w:tabs>
        <w:ind w:left="1800" w:hanging="360"/>
      </w:pPr>
      <w:rPr>
        <w:rFonts w:ascii="Wingdings" w:hAnsi="Wingdings" w:hint="default"/>
        <w:color w:val="0066CC"/>
        <w:w w:val="100"/>
        <w:sz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3708"/>
    <w:multiLevelType w:val="hybridMultilevel"/>
    <w:tmpl w:val="DE4A69C4"/>
    <w:lvl w:ilvl="0" w:tplc="1409000F">
      <w:start w:val="1"/>
      <w:numFmt w:val="decimal"/>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8" w15:restartNumberingAfterBreak="0">
    <w:nsid w:val="62610214"/>
    <w:multiLevelType w:val="hybridMultilevel"/>
    <w:tmpl w:val="B6EAA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91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4"/>
  </w:num>
  <w:num w:numId="8">
    <w:abstractNumId w:val="3"/>
  </w:num>
  <w:num w:numId="9">
    <w:abstractNumId w:val="14"/>
  </w:num>
  <w:num w:numId="10">
    <w:abstractNumId w:val="16"/>
  </w:num>
  <w:num w:numId="11">
    <w:abstractNumId w:val="20"/>
  </w:num>
  <w:num w:numId="12">
    <w:abstractNumId w:val="19"/>
  </w:num>
  <w:num w:numId="13">
    <w:abstractNumId w:val="10"/>
  </w:num>
  <w:num w:numId="14">
    <w:abstractNumId w:val="8"/>
  </w:num>
  <w:num w:numId="15">
    <w:abstractNumId w:val="10"/>
  </w:num>
  <w:num w:numId="16">
    <w:abstractNumId w:val="13"/>
  </w:num>
  <w:num w:numId="17">
    <w:abstractNumId w:val="7"/>
  </w:num>
  <w:num w:numId="18">
    <w:abstractNumId w:val="15"/>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3"/>
  </w:num>
  <w:num w:numId="26">
    <w:abstractNumId w:val="18"/>
  </w:num>
  <w:num w:numId="27">
    <w:abstractNumId w:val="12"/>
  </w:num>
  <w:num w:numId="2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10CF8"/>
    <w:rsid w:val="00011AA7"/>
    <w:rsid w:val="00013C32"/>
    <w:rsid w:val="00014165"/>
    <w:rsid w:val="00015F3E"/>
    <w:rsid w:val="0001670E"/>
    <w:rsid w:val="0001685F"/>
    <w:rsid w:val="00016E51"/>
    <w:rsid w:val="00017238"/>
    <w:rsid w:val="00017503"/>
    <w:rsid w:val="00020095"/>
    <w:rsid w:val="000207D9"/>
    <w:rsid w:val="000216F2"/>
    <w:rsid w:val="0002280A"/>
    <w:rsid w:val="0002331D"/>
    <w:rsid w:val="00024909"/>
    <w:rsid w:val="00024C55"/>
    <w:rsid w:val="00025467"/>
    <w:rsid w:val="00026772"/>
    <w:rsid w:val="00026A96"/>
    <w:rsid w:val="00027157"/>
    <w:rsid w:val="00031075"/>
    <w:rsid w:val="0003165D"/>
    <w:rsid w:val="00034BFD"/>
    <w:rsid w:val="00037556"/>
    <w:rsid w:val="00040A03"/>
    <w:rsid w:val="00041689"/>
    <w:rsid w:val="000420C8"/>
    <w:rsid w:val="00042438"/>
    <w:rsid w:val="00044DC0"/>
    <w:rsid w:val="00044EF8"/>
    <w:rsid w:val="00046DBC"/>
    <w:rsid w:val="00047536"/>
    <w:rsid w:val="00047BE3"/>
    <w:rsid w:val="00052E3E"/>
    <w:rsid w:val="00055101"/>
    <w:rsid w:val="000553F2"/>
    <w:rsid w:val="00056D2F"/>
    <w:rsid w:val="000570BC"/>
    <w:rsid w:val="00060AD3"/>
    <w:rsid w:val="00060F83"/>
    <w:rsid w:val="00061239"/>
    <w:rsid w:val="00062B2E"/>
    <w:rsid w:val="000635B2"/>
    <w:rsid w:val="0006399E"/>
    <w:rsid w:val="0006496F"/>
    <w:rsid w:val="00065F24"/>
    <w:rsid w:val="000668C5"/>
    <w:rsid w:val="00066A84"/>
    <w:rsid w:val="00071CC0"/>
    <w:rsid w:val="000741DE"/>
    <w:rsid w:val="00077C3D"/>
    <w:rsid w:val="000805C4"/>
    <w:rsid w:val="00081379"/>
    <w:rsid w:val="0008289E"/>
    <w:rsid w:val="000833DF"/>
    <w:rsid w:val="00083CC7"/>
    <w:rsid w:val="00084EF0"/>
    <w:rsid w:val="0008697C"/>
    <w:rsid w:val="0009133F"/>
    <w:rsid w:val="00091A49"/>
    <w:rsid w:val="00092860"/>
    <w:rsid w:val="000933C6"/>
    <w:rsid w:val="000935FD"/>
    <w:rsid w:val="00093BA1"/>
    <w:rsid w:val="00094B08"/>
    <w:rsid w:val="00096575"/>
    <w:rsid w:val="0009683F"/>
    <w:rsid w:val="000A179D"/>
    <w:rsid w:val="000A2011"/>
    <w:rsid w:val="000A201F"/>
    <w:rsid w:val="000A2CAD"/>
    <w:rsid w:val="000A34FD"/>
    <w:rsid w:val="000A4261"/>
    <w:rsid w:val="000A4490"/>
    <w:rsid w:val="000A54C1"/>
    <w:rsid w:val="000A65E1"/>
    <w:rsid w:val="000B1184"/>
    <w:rsid w:val="000B15DE"/>
    <w:rsid w:val="000B1991"/>
    <w:rsid w:val="000B1D76"/>
    <w:rsid w:val="000B2D39"/>
    <w:rsid w:val="000B2DAA"/>
    <w:rsid w:val="000B3A19"/>
    <w:rsid w:val="000B3BC4"/>
    <w:rsid w:val="000B4D1A"/>
    <w:rsid w:val="000B522C"/>
    <w:rsid w:val="000B597B"/>
    <w:rsid w:val="000B5F62"/>
    <w:rsid w:val="000B68A4"/>
    <w:rsid w:val="000B6A54"/>
    <w:rsid w:val="000B7C0B"/>
    <w:rsid w:val="000C0463"/>
    <w:rsid w:val="000C07C6"/>
    <w:rsid w:val="000C1D0D"/>
    <w:rsid w:val="000C2BE2"/>
    <w:rsid w:val="000C31F3"/>
    <w:rsid w:val="000C34D6"/>
    <w:rsid w:val="000C3B35"/>
    <w:rsid w:val="000C4E64"/>
    <w:rsid w:val="000C57E3"/>
    <w:rsid w:val="000C5F08"/>
    <w:rsid w:val="000C6A52"/>
    <w:rsid w:val="000C6B5E"/>
    <w:rsid w:val="000D0903"/>
    <w:rsid w:val="000D1B5E"/>
    <w:rsid w:val="000D1F5F"/>
    <w:rsid w:val="000D2821"/>
    <w:rsid w:val="000D3F05"/>
    <w:rsid w:val="000D400B"/>
    <w:rsid w:val="000D4257"/>
    <w:rsid w:val="000D4F97"/>
    <w:rsid w:val="000D58A8"/>
    <w:rsid w:val="000D59F5"/>
    <w:rsid w:val="000D6D35"/>
    <w:rsid w:val="000E0C56"/>
    <w:rsid w:val="000E11A2"/>
    <w:rsid w:val="000E1F35"/>
    <w:rsid w:val="000E23A5"/>
    <w:rsid w:val="000E3EE9"/>
    <w:rsid w:val="000E4061"/>
    <w:rsid w:val="000E43D0"/>
    <w:rsid w:val="000E4CD5"/>
    <w:rsid w:val="000E620A"/>
    <w:rsid w:val="000E70D4"/>
    <w:rsid w:val="000E741A"/>
    <w:rsid w:val="000E7666"/>
    <w:rsid w:val="000E7B22"/>
    <w:rsid w:val="000F0241"/>
    <w:rsid w:val="000F027E"/>
    <w:rsid w:val="000F18DD"/>
    <w:rsid w:val="000F1972"/>
    <w:rsid w:val="000F1990"/>
    <w:rsid w:val="000F1F3C"/>
    <w:rsid w:val="000F7174"/>
    <w:rsid w:val="00100216"/>
    <w:rsid w:val="001010DD"/>
    <w:rsid w:val="001015AC"/>
    <w:rsid w:val="0010200A"/>
    <w:rsid w:val="00102271"/>
    <w:rsid w:val="00103E5C"/>
    <w:rsid w:val="001040ED"/>
    <w:rsid w:val="001045B6"/>
    <w:rsid w:val="00104854"/>
    <w:rsid w:val="0010490E"/>
    <w:rsid w:val="00106980"/>
    <w:rsid w:val="00107A22"/>
    <w:rsid w:val="00110DF4"/>
    <w:rsid w:val="00110F7F"/>
    <w:rsid w:val="001113CD"/>
    <w:rsid w:val="00111506"/>
    <w:rsid w:val="00111ABB"/>
    <w:rsid w:val="00112457"/>
    <w:rsid w:val="00112E1A"/>
    <w:rsid w:val="001143F1"/>
    <w:rsid w:val="0011515C"/>
    <w:rsid w:val="00115C6B"/>
    <w:rsid w:val="00116540"/>
    <w:rsid w:val="001172B7"/>
    <w:rsid w:val="0011744A"/>
    <w:rsid w:val="001205BF"/>
    <w:rsid w:val="00120FEE"/>
    <w:rsid w:val="0012305A"/>
    <w:rsid w:val="00123A91"/>
    <w:rsid w:val="00127536"/>
    <w:rsid w:val="001279B3"/>
    <w:rsid w:val="00127F36"/>
    <w:rsid w:val="00130493"/>
    <w:rsid w:val="00130554"/>
    <w:rsid w:val="00130F17"/>
    <w:rsid w:val="001315FB"/>
    <w:rsid w:val="00132444"/>
    <w:rsid w:val="001339E8"/>
    <w:rsid w:val="001347F8"/>
    <w:rsid w:val="0013514F"/>
    <w:rsid w:val="0013531A"/>
    <w:rsid w:val="0013541C"/>
    <w:rsid w:val="0013564A"/>
    <w:rsid w:val="001356FC"/>
    <w:rsid w:val="00135DE8"/>
    <w:rsid w:val="0013600F"/>
    <w:rsid w:val="00136592"/>
    <w:rsid w:val="00137190"/>
    <w:rsid w:val="0013734A"/>
    <w:rsid w:val="0014005A"/>
    <w:rsid w:val="001400EC"/>
    <w:rsid w:val="0014016C"/>
    <w:rsid w:val="00141149"/>
    <w:rsid w:val="001416FF"/>
    <w:rsid w:val="0014210E"/>
    <w:rsid w:val="00144380"/>
    <w:rsid w:val="001450BD"/>
    <w:rsid w:val="001452A7"/>
    <w:rsid w:val="00146445"/>
    <w:rsid w:val="001504ED"/>
    <w:rsid w:val="00151280"/>
    <w:rsid w:val="00151417"/>
    <w:rsid w:val="001527D2"/>
    <w:rsid w:val="0015405F"/>
    <w:rsid w:val="00154A00"/>
    <w:rsid w:val="00155480"/>
    <w:rsid w:val="00155518"/>
    <w:rsid w:val="0015597E"/>
    <w:rsid w:val="00155F45"/>
    <w:rsid w:val="00160790"/>
    <w:rsid w:val="00160DFD"/>
    <w:rsid w:val="001642EF"/>
    <w:rsid w:val="00165CA8"/>
    <w:rsid w:val="00166D79"/>
    <w:rsid w:val="00172328"/>
    <w:rsid w:val="00172F7F"/>
    <w:rsid w:val="0017355A"/>
    <w:rsid w:val="001737AC"/>
    <w:rsid w:val="00173862"/>
    <w:rsid w:val="00173F27"/>
    <w:rsid w:val="0017423B"/>
    <w:rsid w:val="00175687"/>
    <w:rsid w:val="00180B0E"/>
    <w:rsid w:val="001817F4"/>
    <w:rsid w:val="0018250A"/>
    <w:rsid w:val="0018511E"/>
    <w:rsid w:val="001855DA"/>
    <w:rsid w:val="00186777"/>
    <w:rsid w:val="001867EC"/>
    <w:rsid w:val="001875DA"/>
    <w:rsid w:val="00187FB5"/>
    <w:rsid w:val="0019074B"/>
    <w:rsid w:val="001907F9"/>
    <w:rsid w:val="00192580"/>
    <w:rsid w:val="00193926"/>
    <w:rsid w:val="0019423A"/>
    <w:rsid w:val="001948A9"/>
    <w:rsid w:val="0019492A"/>
    <w:rsid w:val="00194ACD"/>
    <w:rsid w:val="00194FD8"/>
    <w:rsid w:val="0019546D"/>
    <w:rsid w:val="001956C5"/>
    <w:rsid w:val="00195BF5"/>
    <w:rsid w:val="00195D42"/>
    <w:rsid w:val="00197A10"/>
    <w:rsid w:val="00197D34"/>
    <w:rsid w:val="001A0498"/>
    <w:rsid w:val="001A20AF"/>
    <w:rsid w:val="001A24FB"/>
    <w:rsid w:val="001A2605"/>
    <w:rsid w:val="001A44D6"/>
    <w:rsid w:val="001A46FB"/>
    <w:rsid w:val="001A51FA"/>
    <w:rsid w:val="001A5D9B"/>
    <w:rsid w:val="001A6862"/>
    <w:rsid w:val="001A7916"/>
    <w:rsid w:val="001B1C0B"/>
    <w:rsid w:val="001B2614"/>
    <w:rsid w:val="001B2A5D"/>
    <w:rsid w:val="001B2E05"/>
    <w:rsid w:val="001B3F03"/>
    <w:rsid w:val="001B43D0"/>
    <w:rsid w:val="001B4573"/>
    <w:rsid w:val="001B65A9"/>
    <w:rsid w:val="001B6C85"/>
    <w:rsid w:val="001B7CE1"/>
    <w:rsid w:val="001C02DF"/>
    <w:rsid w:val="001C110D"/>
    <w:rsid w:val="001C1B5B"/>
    <w:rsid w:val="001C2830"/>
    <w:rsid w:val="001C2D18"/>
    <w:rsid w:val="001C33FB"/>
    <w:rsid w:val="001C53D3"/>
    <w:rsid w:val="001C6603"/>
    <w:rsid w:val="001C6A72"/>
    <w:rsid w:val="001C6ACC"/>
    <w:rsid w:val="001C7328"/>
    <w:rsid w:val="001C7F1A"/>
    <w:rsid w:val="001D0EC9"/>
    <w:rsid w:val="001D1340"/>
    <w:rsid w:val="001D13EF"/>
    <w:rsid w:val="001D1782"/>
    <w:rsid w:val="001D201F"/>
    <w:rsid w:val="001D22C7"/>
    <w:rsid w:val="001D27BB"/>
    <w:rsid w:val="001D290C"/>
    <w:rsid w:val="001D35D4"/>
    <w:rsid w:val="001D4DA5"/>
    <w:rsid w:val="001D513B"/>
    <w:rsid w:val="001D619C"/>
    <w:rsid w:val="001D7D15"/>
    <w:rsid w:val="001E19BB"/>
    <w:rsid w:val="001E282D"/>
    <w:rsid w:val="001E2A56"/>
    <w:rsid w:val="001E3CA4"/>
    <w:rsid w:val="001E465D"/>
    <w:rsid w:val="001E659F"/>
    <w:rsid w:val="001F1B51"/>
    <w:rsid w:val="001F2424"/>
    <w:rsid w:val="001F24BD"/>
    <w:rsid w:val="001F2ED0"/>
    <w:rsid w:val="001F3068"/>
    <w:rsid w:val="001F32A5"/>
    <w:rsid w:val="001F6529"/>
    <w:rsid w:val="001F72C4"/>
    <w:rsid w:val="00200152"/>
    <w:rsid w:val="00200C07"/>
    <w:rsid w:val="0020114E"/>
    <w:rsid w:val="002011E7"/>
    <w:rsid w:val="00201858"/>
    <w:rsid w:val="00202A95"/>
    <w:rsid w:val="00202DFC"/>
    <w:rsid w:val="002036AD"/>
    <w:rsid w:val="00203F73"/>
    <w:rsid w:val="00204BCA"/>
    <w:rsid w:val="00205C5A"/>
    <w:rsid w:val="002067C9"/>
    <w:rsid w:val="00207A20"/>
    <w:rsid w:val="00207F9D"/>
    <w:rsid w:val="0021021D"/>
    <w:rsid w:val="00210D7B"/>
    <w:rsid w:val="00211AB8"/>
    <w:rsid w:val="00211D98"/>
    <w:rsid w:val="00213A87"/>
    <w:rsid w:val="0021496B"/>
    <w:rsid w:val="00217440"/>
    <w:rsid w:val="00220627"/>
    <w:rsid w:val="0022081B"/>
    <w:rsid w:val="00220BA1"/>
    <w:rsid w:val="00221230"/>
    <w:rsid w:val="00221AE8"/>
    <w:rsid w:val="002229CA"/>
    <w:rsid w:val="00222C72"/>
    <w:rsid w:val="0022380A"/>
    <w:rsid w:val="00223D45"/>
    <w:rsid w:val="0022496B"/>
    <w:rsid w:val="00224E34"/>
    <w:rsid w:val="002256F1"/>
    <w:rsid w:val="0022578C"/>
    <w:rsid w:val="002261B2"/>
    <w:rsid w:val="00226A9A"/>
    <w:rsid w:val="00226C2B"/>
    <w:rsid w:val="00226C2F"/>
    <w:rsid w:val="00227080"/>
    <w:rsid w:val="00227D6A"/>
    <w:rsid w:val="00227D98"/>
    <w:rsid w:val="0023055D"/>
    <w:rsid w:val="00230A2B"/>
    <w:rsid w:val="00231B61"/>
    <w:rsid w:val="0023580A"/>
    <w:rsid w:val="00235894"/>
    <w:rsid w:val="00235E31"/>
    <w:rsid w:val="00236D85"/>
    <w:rsid w:val="0023797C"/>
    <w:rsid w:val="00240385"/>
    <w:rsid w:val="00241B81"/>
    <w:rsid w:val="00242EEE"/>
    <w:rsid w:val="00243D2B"/>
    <w:rsid w:val="00243DDA"/>
    <w:rsid w:val="002442FE"/>
    <w:rsid w:val="00244DC5"/>
    <w:rsid w:val="00245131"/>
    <w:rsid w:val="00245435"/>
    <w:rsid w:val="00245C4E"/>
    <w:rsid w:val="00245E0A"/>
    <w:rsid w:val="00246B7A"/>
    <w:rsid w:val="002474FE"/>
    <w:rsid w:val="00250C11"/>
    <w:rsid w:val="00250CF5"/>
    <w:rsid w:val="00251802"/>
    <w:rsid w:val="00251F63"/>
    <w:rsid w:val="002524B2"/>
    <w:rsid w:val="002535D2"/>
    <w:rsid w:val="00253A7D"/>
    <w:rsid w:val="00253E8B"/>
    <w:rsid w:val="00254170"/>
    <w:rsid w:val="00254F96"/>
    <w:rsid w:val="00255333"/>
    <w:rsid w:val="002566AB"/>
    <w:rsid w:val="002567F6"/>
    <w:rsid w:val="002578E4"/>
    <w:rsid w:val="00260111"/>
    <w:rsid w:val="0026084A"/>
    <w:rsid w:val="00261033"/>
    <w:rsid w:val="002611CF"/>
    <w:rsid w:val="002612BF"/>
    <w:rsid w:val="002618D4"/>
    <w:rsid w:val="002619F0"/>
    <w:rsid w:val="00261D7F"/>
    <w:rsid w:val="00262481"/>
    <w:rsid w:val="002640D0"/>
    <w:rsid w:val="00265BC2"/>
    <w:rsid w:val="002662F6"/>
    <w:rsid w:val="00270215"/>
    <w:rsid w:val="0027109E"/>
    <w:rsid w:val="00271583"/>
    <w:rsid w:val="00271FAE"/>
    <w:rsid w:val="00272F10"/>
    <w:rsid w:val="00273439"/>
    <w:rsid w:val="002751A0"/>
    <w:rsid w:val="00275D69"/>
    <w:rsid w:val="0027691D"/>
    <w:rsid w:val="00276D9D"/>
    <w:rsid w:val="00277135"/>
    <w:rsid w:val="00281521"/>
    <w:rsid w:val="00282312"/>
    <w:rsid w:val="00282346"/>
    <w:rsid w:val="0028417F"/>
    <w:rsid w:val="00285323"/>
    <w:rsid w:val="00285F58"/>
    <w:rsid w:val="00287AC7"/>
    <w:rsid w:val="00290F12"/>
    <w:rsid w:val="002922E2"/>
    <w:rsid w:val="0029287F"/>
    <w:rsid w:val="00294F98"/>
    <w:rsid w:val="00295077"/>
    <w:rsid w:val="00295357"/>
    <w:rsid w:val="00295FD6"/>
    <w:rsid w:val="00296382"/>
    <w:rsid w:val="00296AC5"/>
    <w:rsid w:val="00296C7A"/>
    <w:rsid w:val="00296E12"/>
    <w:rsid w:val="00297193"/>
    <w:rsid w:val="00297657"/>
    <w:rsid w:val="00297C9D"/>
    <w:rsid w:val="002A08AF"/>
    <w:rsid w:val="002A0E03"/>
    <w:rsid w:val="002A1C6B"/>
    <w:rsid w:val="002A2DA9"/>
    <w:rsid w:val="002A3D71"/>
    <w:rsid w:val="002A3E4D"/>
    <w:rsid w:val="002A3E56"/>
    <w:rsid w:val="002A45C1"/>
    <w:rsid w:val="002A51EB"/>
    <w:rsid w:val="002A592E"/>
    <w:rsid w:val="002A6142"/>
    <w:rsid w:val="002A6C6D"/>
    <w:rsid w:val="002A6DD6"/>
    <w:rsid w:val="002A6F21"/>
    <w:rsid w:val="002A7660"/>
    <w:rsid w:val="002B0099"/>
    <w:rsid w:val="002B2742"/>
    <w:rsid w:val="002B5660"/>
    <w:rsid w:val="002B5B15"/>
    <w:rsid w:val="002B7706"/>
    <w:rsid w:val="002B7AF3"/>
    <w:rsid w:val="002C00A0"/>
    <w:rsid w:val="002C0A35"/>
    <w:rsid w:val="002C14B0"/>
    <w:rsid w:val="002C1F08"/>
    <w:rsid w:val="002C2DB6"/>
    <w:rsid w:val="002C43DA"/>
    <w:rsid w:val="002C471C"/>
    <w:rsid w:val="002C5AE5"/>
    <w:rsid w:val="002C621C"/>
    <w:rsid w:val="002D01DF"/>
    <w:rsid w:val="002D0581"/>
    <w:rsid w:val="002D0F24"/>
    <w:rsid w:val="002D26BC"/>
    <w:rsid w:val="002D2D3E"/>
    <w:rsid w:val="002D2DC7"/>
    <w:rsid w:val="002D3205"/>
    <w:rsid w:val="002D61CC"/>
    <w:rsid w:val="002D6748"/>
    <w:rsid w:val="002D720E"/>
    <w:rsid w:val="002D7418"/>
    <w:rsid w:val="002E08C5"/>
    <w:rsid w:val="002E0B67"/>
    <w:rsid w:val="002E2BEC"/>
    <w:rsid w:val="002E367A"/>
    <w:rsid w:val="002E3A5A"/>
    <w:rsid w:val="002E3CA8"/>
    <w:rsid w:val="002E5556"/>
    <w:rsid w:val="002E55AE"/>
    <w:rsid w:val="002E7B4B"/>
    <w:rsid w:val="002E7E72"/>
    <w:rsid w:val="002F0FFD"/>
    <w:rsid w:val="002F1B70"/>
    <w:rsid w:val="002F28CA"/>
    <w:rsid w:val="002F2933"/>
    <w:rsid w:val="002F2F63"/>
    <w:rsid w:val="002F56D7"/>
    <w:rsid w:val="002F65BC"/>
    <w:rsid w:val="002F71EC"/>
    <w:rsid w:val="002F78E8"/>
    <w:rsid w:val="003001C7"/>
    <w:rsid w:val="00301410"/>
    <w:rsid w:val="00302AF5"/>
    <w:rsid w:val="0030521C"/>
    <w:rsid w:val="00305237"/>
    <w:rsid w:val="003133FB"/>
    <w:rsid w:val="00313B53"/>
    <w:rsid w:val="00313E07"/>
    <w:rsid w:val="00313FA2"/>
    <w:rsid w:val="003146FF"/>
    <w:rsid w:val="00315B11"/>
    <w:rsid w:val="00316425"/>
    <w:rsid w:val="0031772F"/>
    <w:rsid w:val="0031789A"/>
    <w:rsid w:val="003206C6"/>
    <w:rsid w:val="003211B4"/>
    <w:rsid w:val="00321B06"/>
    <w:rsid w:val="00322126"/>
    <w:rsid w:val="0032256A"/>
    <w:rsid w:val="00325582"/>
    <w:rsid w:val="003257C9"/>
    <w:rsid w:val="003259F6"/>
    <w:rsid w:val="00325B1E"/>
    <w:rsid w:val="003312EA"/>
    <w:rsid w:val="003319C4"/>
    <w:rsid w:val="003322E9"/>
    <w:rsid w:val="00332F58"/>
    <w:rsid w:val="003331F0"/>
    <w:rsid w:val="00335B3C"/>
    <w:rsid w:val="003364E6"/>
    <w:rsid w:val="0033741C"/>
    <w:rsid w:val="00341E7C"/>
    <w:rsid w:val="00343643"/>
    <w:rsid w:val="00343B5F"/>
    <w:rsid w:val="00344079"/>
    <w:rsid w:val="00344356"/>
    <w:rsid w:val="0034447B"/>
    <w:rsid w:val="00344742"/>
    <w:rsid w:val="003451CA"/>
    <w:rsid w:val="00345FD5"/>
    <w:rsid w:val="00350751"/>
    <w:rsid w:val="00352387"/>
    <w:rsid w:val="00352EA5"/>
    <w:rsid w:val="00353428"/>
    <w:rsid w:val="00353A18"/>
    <w:rsid w:val="00353CBF"/>
    <w:rsid w:val="00354604"/>
    <w:rsid w:val="003549A0"/>
    <w:rsid w:val="00354A98"/>
    <w:rsid w:val="003552BD"/>
    <w:rsid w:val="003560E1"/>
    <w:rsid w:val="003561F1"/>
    <w:rsid w:val="003565D1"/>
    <w:rsid w:val="00356ED2"/>
    <w:rsid w:val="003576AB"/>
    <w:rsid w:val="00357E84"/>
    <w:rsid w:val="0036055C"/>
    <w:rsid w:val="0036331C"/>
    <w:rsid w:val="00363657"/>
    <w:rsid w:val="00363DFA"/>
    <w:rsid w:val="00365CF4"/>
    <w:rsid w:val="00366523"/>
    <w:rsid w:val="00366DBE"/>
    <w:rsid w:val="003703B2"/>
    <w:rsid w:val="00373B55"/>
    <w:rsid w:val="00374A77"/>
    <w:rsid w:val="003807DF"/>
    <w:rsid w:val="00382BC7"/>
    <w:rsid w:val="00383297"/>
    <w:rsid w:val="00383504"/>
    <w:rsid w:val="00383A3A"/>
    <w:rsid w:val="00383AEC"/>
    <w:rsid w:val="00383E49"/>
    <w:rsid w:val="00386038"/>
    <w:rsid w:val="00386902"/>
    <w:rsid w:val="00386F33"/>
    <w:rsid w:val="003871B6"/>
    <w:rsid w:val="00387369"/>
    <w:rsid w:val="003900DB"/>
    <w:rsid w:val="003903AE"/>
    <w:rsid w:val="00392C1E"/>
    <w:rsid w:val="00392C3D"/>
    <w:rsid w:val="003933FA"/>
    <w:rsid w:val="00394B25"/>
    <w:rsid w:val="0039610D"/>
    <w:rsid w:val="003A0BCC"/>
    <w:rsid w:val="003A23EC"/>
    <w:rsid w:val="003A270D"/>
    <w:rsid w:val="003A3BFD"/>
    <w:rsid w:val="003A48C0"/>
    <w:rsid w:val="003A4A83"/>
    <w:rsid w:val="003A5315"/>
    <w:rsid w:val="003A5D94"/>
    <w:rsid w:val="003A783C"/>
    <w:rsid w:val="003A79AD"/>
    <w:rsid w:val="003B0568"/>
    <w:rsid w:val="003B18C7"/>
    <w:rsid w:val="003B1D02"/>
    <w:rsid w:val="003B29BA"/>
    <w:rsid w:val="003B33EA"/>
    <w:rsid w:val="003B4A52"/>
    <w:rsid w:val="003B6AC4"/>
    <w:rsid w:val="003C001C"/>
    <w:rsid w:val="003C280B"/>
    <w:rsid w:val="003C2AB0"/>
    <w:rsid w:val="003C2E54"/>
    <w:rsid w:val="003C2F23"/>
    <w:rsid w:val="003C30E5"/>
    <w:rsid w:val="003C3144"/>
    <w:rsid w:val="003C451C"/>
    <w:rsid w:val="003C4CCE"/>
    <w:rsid w:val="003C4CE6"/>
    <w:rsid w:val="003C642B"/>
    <w:rsid w:val="003C6EA3"/>
    <w:rsid w:val="003D061B"/>
    <w:rsid w:val="003D09C5"/>
    <w:rsid w:val="003D3AE8"/>
    <w:rsid w:val="003D521B"/>
    <w:rsid w:val="003D5C41"/>
    <w:rsid w:val="003D5CE9"/>
    <w:rsid w:val="003D5D91"/>
    <w:rsid w:val="003D635D"/>
    <w:rsid w:val="003D7548"/>
    <w:rsid w:val="003D7F5C"/>
    <w:rsid w:val="003E0690"/>
    <w:rsid w:val="003E0C6C"/>
    <w:rsid w:val="003E2735"/>
    <w:rsid w:val="003E2A09"/>
    <w:rsid w:val="003E2CBC"/>
    <w:rsid w:val="003E339B"/>
    <w:rsid w:val="003E38D5"/>
    <w:rsid w:val="003E4BF0"/>
    <w:rsid w:val="003E5B2A"/>
    <w:rsid w:val="003E639F"/>
    <w:rsid w:val="003E6E52"/>
    <w:rsid w:val="003F0BEC"/>
    <w:rsid w:val="003F1A84"/>
    <w:rsid w:val="003F3392"/>
    <w:rsid w:val="003F385C"/>
    <w:rsid w:val="003F5453"/>
    <w:rsid w:val="003F6CD3"/>
    <w:rsid w:val="003F6E0D"/>
    <w:rsid w:val="003F6E1A"/>
    <w:rsid w:val="003F745B"/>
    <w:rsid w:val="00402CA9"/>
    <w:rsid w:val="00404924"/>
    <w:rsid w:val="00404E78"/>
    <w:rsid w:val="00405D85"/>
    <w:rsid w:val="0040703C"/>
    <w:rsid w:val="00407403"/>
    <w:rsid w:val="00410193"/>
    <w:rsid w:val="004102B0"/>
    <w:rsid w:val="00410580"/>
    <w:rsid w:val="004108DC"/>
    <w:rsid w:val="004131EC"/>
    <w:rsid w:val="004142C1"/>
    <w:rsid w:val="00421CFA"/>
    <w:rsid w:val="00423435"/>
    <w:rsid w:val="004234A1"/>
    <w:rsid w:val="00425052"/>
    <w:rsid w:val="00427819"/>
    <w:rsid w:val="00427AC0"/>
    <w:rsid w:val="00430ADC"/>
    <w:rsid w:val="00430D2E"/>
    <w:rsid w:val="00431870"/>
    <w:rsid w:val="0043399C"/>
    <w:rsid w:val="00434188"/>
    <w:rsid w:val="00437174"/>
    <w:rsid w:val="00437CDA"/>
    <w:rsid w:val="00441028"/>
    <w:rsid w:val="00441195"/>
    <w:rsid w:val="00441AA4"/>
    <w:rsid w:val="00441B6B"/>
    <w:rsid w:val="00441C91"/>
    <w:rsid w:val="004436AA"/>
    <w:rsid w:val="00445D92"/>
    <w:rsid w:val="00446434"/>
    <w:rsid w:val="004502FB"/>
    <w:rsid w:val="0045110A"/>
    <w:rsid w:val="00452841"/>
    <w:rsid w:val="00453375"/>
    <w:rsid w:val="00453537"/>
    <w:rsid w:val="00453E77"/>
    <w:rsid w:val="00453EFC"/>
    <w:rsid w:val="00453F62"/>
    <w:rsid w:val="004551AB"/>
    <w:rsid w:val="004552D7"/>
    <w:rsid w:val="004607D8"/>
    <w:rsid w:val="00461AAE"/>
    <w:rsid w:val="004639AD"/>
    <w:rsid w:val="00464E2C"/>
    <w:rsid w:val="0046615E"/>
    <w:rsid w:val="00466740"/>
    <w:rsid w:val="00466F9B"/>
    <w:rsid w:val="004678C6"/>
    <w:rsid w:val="004710B7"/>
    <w:rsid w:val="004714FC"/>
    <w:rsid w:val="00476546"/>
    <w:rsid w:val="00476ACB"/>
    <w:rsid w:val="00476B50"/>
    <w:rsid w:val="004800A3"/>
    <w:rsid w:val="00480CC8"/>
    <w:rsid w:val="0048239F"/>
    <w:rsid w:val="004826E0"/>
    <w:rsid w:val="0048485A"/>
    <w:rsid w:val="004853FA"/>
    <w:rsid w:val="004855A0"/>
    <w:rsid w:val="00485F21"/>
    <w:rsid w:val="00486156"/>
    <w:rsid w:val="00486F27"/>
    <w:rsid w:val="004875E4"/>
    <w:rsid w:val="00490619"/>
    <w:rsid w:val="00490C48"/>
    <w:rsid w:val="00491015"/>
    <w:rsid w:val="004918B1"/>
    <w:rsid w:val="0049193A"/>
    <w:rsid w:val="00492077"/>
    <w:rsid w:val="004923B3"/>
    <w:rsid w:val="004927C4"/>
    <w:rsid w:val="00492E66"/>
    <w:rsid w:val="0049313B"/>
    <w:rsid w:val="004938CD"/>
    <w:rsid w:val="004947E1"/>
    <w:rsid w:val="00494A22"/>
    <w:rsid w:val="00495065"/>
    <w:rsid w:val="00495971"/>
    <w:rsid w:val="00495B49"/>
    <w:rsid w:val="004960EA"/>
    <w:rsid w:val="00496465"/>
    <w:rsid w:val="00496FF5"/>
    <w:rsid w:val="00497929"/>
    <w:rsid w:val="00497AEC"/>
    <w:rsid w:val="004A169C"/>
    <w:rsid w:val="004A238A"/>
    <w:rsid w:val="004A2CCD"/>
    <w:rsid w:val="004A500A"/>
    <w:rsid w:val="004A54EB"/>
    <w:rsid w:val="004B0ACE"/>
    <w:rsid w:val="004B2BC4"/>
    <w:rsid w:val="004B3D6A"/>
    <w:rsid w:val="004B43E7"/>
    <w:rsid w:val="004B44EC"/>
    <w:rsid w:val="004B5115"/>
    <w:rsid w:val="004B774F"/>
    <w:rsid w:val="004B7E58"/>
    <w:rsid w:val="004C0140"/>
    <w:rsid w:val="004C0272"/>
    <w:rsid w:val="004C0867"/>
    <w:rsid w:val="004C091C"/>
    <w:rsid w:val="004C0932"/>
    <w:rsid w:val="004C1646"/>
    <w:rsid w:val="004C1795"/>
    <w:rsid w:val="004C1C42"/>
    <w:rsid w:val="004C1FCF"/>
    <w:rsid w:val="004C2B88"/>
    <w:rsid w:val="004C368D"/>
    <w:rsid w:val="004C37F5"/>
    <w:rsid w:val="004C4D0B"/>
    <w:rsid w:val="004C5321"/>
    <w:rsid w:val="004C608E"/>
    <w:rsid w:val="004C6F6D"/>
    <w:rsid w:val="004C7DAD"/>
    <w:rsid w:val="004D033A"/>
    <w:rsid w:val="004D0C9E"/>
    <w:rsid w:val="004D0CF5"/>
    <w:rsid w:val="004D10D4"/>
    <w:rsid w:val="004D17AA"/>
    <w:rsid w:val="004D1FC4"/>
    <w:rsid w:val="004D2CBD"/>
    <w:rsid w:val="004D4EA6"/>
    <w:rsid w:val="004D5A91"/>
    <w:rsid w:val="004D5BB6"/>
    <w:rsid w:val="004D61B0"/>
    <w:rsid w:val="004D6A7F"/>
    <w:rsid w:val="004D7392"/>
    <w:rsid w:val="004E0184"/>
    <w:rsid w:val="004E0B0A"/>
    <w:rsid w:val="004E1945"/>
    <w:rsid w:val="004E3005"/>
    <w:rsid w:val="004E30A3"/>
    <w:rsid w:val="004E31D8"/>
    <w:rsid w:val="004E4327"/>
    <w:rsid w:val="004E43BF"/>
    <w:rsid w:val="004E4970"/>
    <w:rsid w:val="004E56FC"/>
    <w:rsid w:val="004E5976"/>
    <w:rsid w:val="004E6B0D"/>
    <w:rsid w:val="004E75D4"/>
    <w:rsid w:val="004E7D6D"/>
    <w:rsid w:val="004F0082"/>
    <w:rsid w:val="004F1200"/>
    <w:rsid w:val="004F2FAF"/>
    <w:rsid w:val="004F3523"/>
    <w:rsid w:val="004F3D4A"/>
    <w:rsid w:val="004F4C5B"/>
    <w:rsid w:val="004F526E"/>
    <w:rsid w:val="004F75B8"/>
    <w:rsid w:val="004F76F0"/>
    <w:rsid w:val="00501068"/>
    <w:rsid w:val="0050156B"/>
    <w:rsid w:val="00501C36"/>
    <w:rsid w:val="0050223F"/>
    <w:rsid w:val="00502558"/>
    <w:rsid w:val="0050384E"/>
    <w:rsid w:val="00503A96"/>
    <w:rsid w:val="00503C75"/>
    <w:rsid w:val="0050503E"/>
    <w:rsid w:val="0050723E"/>
    <w:rsid w:val="005103D3"/>
    <w:rsid w:val="00511003"/>
    <w:rsid w:val="00512453"/>
    <w:rsid w:val="00512583"/>
    <w:rsid w:val="005131A0"/>
    <w:rsid w:val="00513B94"/>
    <w:rsid w:val="0051430B"/>
    <w:rsid w:val="005158AD"/>
    <w:rsid w:val="00517A79"/>
    <w:rsid w:val="00517B97"/>
    <w:rsid w:val="00520403"/>
    <w:rsid w:val="0052054C"/>
    <w:rsid w:val="00521202"/>
    <w:rsid w:val="00521250"/>
    <w:rsid w:val="00521FF2"/>
    <w:rsid w:val="005224BF"/>
    <w:rsid w:val="0052269A"/>
    <w:rsid w:val="005242BA"/>
    <w:rsid w:val="0052499D"/>
    <w:rsid w:val="00525943"/>
    <w:rsid w:val="00526928"/>
    <w:rsid w:val="00527787"/>
    <w:rsid w:val="005277BC"/>
    <w:rsid w:val="005304C8"/>
    <w:rsid w:val="0053165D"/>
    <w:rsid w:val="0053262C"/>
    <w:rsid w:val="0053412C"/>
    <w:rsid w:val="00534248"/>
    <w:rsid w:val="00534B4C"/>
    <w:rsid w:val="00535DC6"/>
    <w:rsid w:val="005362B5"/>
    <w:rsid w:val="0054009F"/>
    <w:rsid w:val="0054137C"/>
    <w:rsid w:val="005423AC"/>
    <w:rsid w:val="00542BBF"/>
    <w:rsid w:val="0054403B"/>
    <w:rsid w:val="00544300"/>
    <w:rsid w:val="00544607"/>
    <w:rsid w:val="00544899"/>
    <w:rsid w:val="00544FFE"/>
    <w:rsid w:val="00545737"/>
    <w:rsid w:val="0054620D"/>
    <w:rsid w:val="00546E83"/>
    <w:rsid w:val="0054745E"/>
    <w:rsid w:val="00551679"/>
    <w:rsid w:val="005517D3"/>
    <w:rsid w:val="00551817"/>
    <w:rsid w:val="00552717"/>
    <w:rsid w:val="00553300"/>
    <w:rsid w:val="00553DBD"/>
    <w:rsid w:val="00555308"/>
    <w:rsid w:val="00555AB7"/>
    <w:rsid w:val="00557246"/>
    <w:rsid w:val="00557E0C"/>
    <w:rsid w:val="005632D8"/>
    <w:rsid w:val="00565CE6"/>
    <w:rsid w:val="00567AEF"/>
    <w:rsid w:val="005716C1"/>
    <w:rsid w:val="00571845"/>
    <w:rsid w:val="00572707"/>
    <w:rsid w:val="00572C42"/>
    <w:rsid w:val="00572E54"/>
    <w:rsid w:val="0057327E"/>
    <w:rsid w:val="00573821"/>
    <w:rsid w:val="005752C8"/>
    <w:rsid w:val="005757A8"/>
    <w:rsid w:val="0057754C"/>
    <w:rsid w:val="00577D3F"/>
    <w:rsid w:val="0058001F"/>
    <w:rsid w:val="0058223D"/>
    <w:rsid w:val="00582415"/>
    <w:rsid w:val="0058314F"/>
    <w:rsid w:val="00583727"/>
    <w:rsid w:val="00583750"/>
    <w:rsid w:val="00583D45"/>
    <w:rsid w:val="005842A6"/>
    <w:rsid w:val="00584325"/>
    <w:rsid w:val="0058635E"/>
    <w:rsid w:val="00586756"/>
    <w:rsid w:val="00587034"/>
    <w:rsid w:val="00587C81"/>
    <w:rsid w:val="00590467"/>
    <w:rsid w:val="0059126E"/>
    <w:rsid w:val="00591642"/>
    <w:rsid w:val="0059199A"/>
    <w:rsid w:val="00591C33"/>
    <w:rsid w:val="00591E81"/>
    <w:rsid w:val="00592DF7"/>
    <w:rsid w:val="00592E17"/>
    <w:rsid w:val="00592E1B"/>
    <w:rsid w:val="00593B18"/>
    <w:rsid w:val="00594E1F"/>
    <w:rsid w:val="00594EC6"/>
    <w:rsid w:val="00595C5D"/>
    <w:rsid w:val="00597881"/>
    <w:rsid w:val="005A110C"/>
    <w:rsid w:val="005A38E6"/>
    <w:rsid w:val="005A4714"/>
    <w:rsid w:val="005A5B4E"/>
    <w:rsid w:val="005A5E9D"/>
    <w:rsid w:val="005A670D"/>
    <w:rsid w:val="005A7550"/>
    <w:rsid w:val="005B048B"/>
    <w:rsid w:val="005B04D9"/>
    <w:rsid w:val="005B150A"/>
    <w:rsid w:val="005B1696"/>
    <w:rsid w:val="005B43C2"/>
    <w:rsid w:val="005B4ADF"/>
    <w:rsid w:val="005B5B57"/>
    <w:rsid w:val="005B5CC5"/>
    <w:rsid w:val="005B6653"/>
    <w:rsid w:val="005B72F4"/>
    <w:rsid w:val="005B7D70"/>
    <w:rsid w:val="005C0699"/>
    <w:rsid w:val="005C0971"/>
    <w:rsid w:val="005C09CB"/>
    <w:rsid w:val="005C1AF5"/>
    <w:rsid w:val="005C1BFA"/>
    <w:rsid w:val="005C20A0"/>
    <w:rsid w:val="005C2EDB"/>
    <w:rsid w:val="005C3CC7"/>
    <w:rsid w:val="005C44C6"/>
    <w:rsid w:val="005C48EF"/>
    <w:rsid w:val="005C4C24"/>
    <w:rsid w:val="005C5D67"/>
    <w:rsid w:val="005C6153"/>
    <w:rsid w:val="005D11BE"/>
    <w:rsid w:val="005D2418"/>
    <w:rsid w:val="005D2BFF"/>
    <w:rsid w:val="005D3A16"/>
    <w:rsid w:val="005D3AD3"/>
    <w:rsid w:val="005D4023"/>
    <w:rsid w:val="005E0A48"/>
    <w:rsid w:val="005E3364"/>
    <w:rsid w:val="005E3700"/>
    <w:rsid w:val="005E37A8"/>
    <w:rsid w:val="005E45F7"/>
    <w:rsid w:val="005E4813"/>
    <w:rsid w:val="005E5259"/>
    <w:rsid w:val="005E5C46"/>
    <w:rsid w:val="005E5E12"/>
    <w:rsid w:val="005E64CF"/>
    <w:rsid w:val="005E7333"/>
    <w:rsid w:val="005F1702"/>
    <w:rsid w:val="005F1F5A"/>
    <w:rsid w:val="005F2A3A"/>
    <w:rsid w:val="005F2E39"/>
    <w:rsid w:val="005F48E9"/>
    <w:rsid w:val="005F69D2"/>
    <w:rsid w:val="005F7B45"/>
    <w:rsid w:val="00600046"/>
    <w:rsid w:val="006009E7"/>
    <w:rsid w:val="00601000"/>
    <w:rsid w:val="00602898"/>
    <w:rsid w:val="00602E56"/>
    <w:rsid w:val="006031CC"/>
    <w:rsid w:val="00603548"/>
    <w:rsid w:val="0060558A"/>
    <w:rsid w:val="006066DE"/>
    <w:rsid w:val="0060722F"/>
    <w:rsid w:val="0060785D"/>
    <w:rsid w:val="00610DAB"/>
    <w:rsid w:val="006110C0"/>
    <w:rsid w:val="006110D2"/>
    <w:rsid w:val="0061167C"/>
    <w:rsid w:val="00611D8C"/>
    <w:rsid w:val="006126D0"/>
    <w:rsid w:val="00612863"/>
    <w:rsid w:val="00612D4D"/>
    <w:rsid w:val="00612D70"/>
    <w:rsid w:val="00612D8F"/>
    <w:rsid w:val="006132DF"/>
    <w:rsid w:val="00613CBB"/>
    <w:rsid w:val="00613EED"/>
    <w:rsid w:val="0061673A"/>
    <w:rsid w:val="00617411"/>
    <w:rsid w:val="006176E0"/>
    <w:rsid w:val="00617D82"/>
    <w:rsid w:val="00620033"/>
    <w:rsid w:val="0062275D"/>
    <w:rsid w:val="0062411B"/>
    <w:rsid w:val="00626268"/>
    <w:rsid w:val="006267D6"/>
    <w:rsid w:val="00626B4F"/>
    <w:rsid w:val="00627864"/>
    <w:rsid w:val="00627A8F"/>
    <w:rsid w:val="006321F3"/>
    <w:rsid w:val="006323DB"/>
    <w:rsid w:val="0063576A"/>
    <w:rsid w:val="00635E8B"/>
    <w:rsid w:val="0063644D"/>
    <w:rsid w:val="00636ADE"/>
    <w:rsid w:val="00640A9E"/>
    <w:rsid w:val="006416B1"/>
    <w:rsid w:val="00641E2B"/>
    <w:rsid w:val="00642271"/>
    <w:rsid w:val="00645360"/>
    <w:rsid w:val="00645730"/>
    <w:rsid w:val="00645749"/>
    <w:rsid w:val="00645A25"/>
    <w:rsid w:val="00646D7B"/>
    <w:rsid w:val="00646E26"/>
    <w:rsid w:val="006478B8"/>
    <w:rsid w:val="00650838"/>
    <w:rsid w:val="00650F3E"/>
    <w:rsid w:val="00651083"/>
    <w:rsid w:val="00651302"/>
    <w:rsid w:val="00652653"/>
    <w:rsid w:val="00654036"/>
    <w:rsid w:val="006544BC"/>
    <w:rsid w:val="00656224"/>
    <w:rsid w:val="00656393"/>
    <w:rsid w:val="00660F26"/>
    <w:rsid w:val="006618B1"/>
    <w:rsid w:val="00661BD2"/>
    <w:rsid w:val="006622BE"/>
    <w:rsid w:val="0066297D"/>
    <w:rsid w:val="0066437B"/>
    <w:rsid w:val="0066445B"/>
    <w:rsid w:val="00664678"/>
    <w:rsid w:val="00664C5F"/>
    <w:rsid w:val="00665793"/>
    <w:rsid w:val="00665FC5"/>
    <w:rsid w:val="00666425"/>
    <w:rsid w:val="00666A5E"/>
    <w:rsid w:val="00671E17"/>
    <w:rsid w:val="00671F7E"/>
    <w:rsid w:val="006720C4"/>
    <w:rsid w:val="006720CD"/>
    <w:rsid w:val="00672442"/>
    <w:rsid w:val="0067309B"/>
    <w:rsid w:val="006740F9"/>
    <w:rsid w:val="00674EBA"/>
    <w:rsid w:val="00674ECD"/>
    <w:rsid w:val="00676423"/>
    <w:rsid w:val="006816EA"/>
    <w:rsid w:val="00681B67"/>
    <w:rsid w:val="00683EC2"/>
    <w:rsid w:val="00684E39"/>
    <w:rsid w:val="0068570D"/>
    <w:rsid w:val="006905EE"/>
    <w:rsid w:val="006908DF"/>
    <w:rsid w:val="00691CB7"/>
    <w:rsid w:val="006934C3"/>
    <w:rsid w:val="00694003"/>
    <w:rsid w:val="00694E49"/>
    <w:rsid w:val="00696A50"/>
    <w:rsid w:val="00696B00"/>
    <w:rsid w:val="006A0358"/>
    <w:rsid w:val="006A089A"/>
    <w:rsid w:val="006A12C7"/>
    <w:rsid w:val="006A1491"/>
    <w:rsid w:val="006A3ABC"/>
    <w:rsid w:val="006A3D2E"/>
    <w:rsid w:val="006A4D78"/>
    <w:rsid w:val="006B0D0E"/>
    <w:rsid w:val="006B167D"/>
    <w:rsid w:val="006B1F62"/>
    <w:rsid w:val="006B3172"/>
    <w:rsid w:val="006B3737"/>
    <w:rsid w:val="006B3A15"/>
    <w:rsid w:val="006B3CDC"/>
    <w:rsid w:val="006B42B1"/>
    <w:rsid w:val="006B468C"/>
    <w:rsid w:val="006B4731"/>
    <w:rsid w:val="006B6AFA"/>
    <w:rsid w:val="006B6D83"/>
    <w:rsid w:val="006C13FD"/>
    <w:rsid w:val="006C27C3"/>
    <w:rsid w:val="006C3850"/>
    <w:rsid w:val="006C3A33"/>
    <w:rsid w:val="006C41AC"/>
    <w:rsid w:val="006C4678"/>
    <w:rsid w:val="006C4CF9"/>
    <w:rsid w:val="006C6EDB"/>
    <w:rsid w:val="006C7330"/>
    <w:rsid w:val="006C79BB"/>
    <w:rsid w:val="006D1DBC"/>
    <w:rsid w:val="006D29A7"/>
    <w:rsid w:val="006D49B3"/>
    <w:rsid w:val="006D57D4"/>
    <w:rsid w:val="006D601C"/>
    <w:rsid w:val="006D604A"/>
    <w:rsid w:val="006D60A0"/>
    <w:rsid w:val="006D6F93"/>
    <w:rsid w:val="006D77A4"/>
    <w:rsid w:val="006E05A8"/>
    <w:rsid w:val="006E0800"/>
    <w:rsid w:val="006E2818"/>
    <w:rsid w:val="006E42EC"/>
    <w:rsid w:val="006E6377"/>
    <w:rsid w:val="006E641F"/>
    <w:rsid w:val="006E7694"/>
    <w:rsid w:val="006E7FF6"/>
    <w:rsid w:val="006F0E75"/>
    <w:rsid w:val="006F1108"/>
    <w:rsid w:val="006F12B4"/>
    <w:rsid w:val="006F1F74"/>
    <w:rsid w:val="006F4968"/>
    <w:rsid w:val="006F50D9"/>
    <w:rsid w:val="006F5C26"/>
    <w:rsid w:val="006F6426"/>
    <w:rsid w:val="006F6E74"/>
    <w:rsid w:val="006F7937"/>
    <w:rsid w:val="0070009C"/>
    <w:rsid w:val="0070068E"/>
    <w:rsid w:val="00701657"/>
    <w:rsid w:val="007028A9"/>
    <w:rsid w:val="00703B8C"/>
    <w:rsid w:val="007045DB"/>
    <w:rsid w:val="00706308"/>
    <w:rsid w:val="00706C60"/>
    <w:rsid w:val="00707565"/>
    <w:rsid w:val="007101DA"/>
    <w:rsid w:val="00710F12"/>
    <w:rsid w:val="00712144"/>
    <w:rsid w:val="00712F06"/>
    <w:rsid w:val="00714386"/>
    <w:rsid w:val="00714BFD"/>
    <w:rsid w:val="007152A4"/>
    <w:rsid w:val="00717725"/>
    <w:rsid w:val="007178EC"/>
    <w:rsid w:val="007179E7"/>
    <w:rsid w:val="00717E7A"/>
    <w:rsid w:val="007203A0"/>
    <w:rsid w:val="00722690"/>
    <w:rsid w:val="00722B13"/>
    <w:rsid w:val="00724622"/>
    <w:rsid w:val="007256F7"/>
    <w:rsid w:val="00726DAE"/>
    <w:rsid w:val="007279B3"/>
    <w:rsid w:val="0073066C"/>
    <w:rsid w:val="007308F1"/>
    <w:rsid w:val="007328BB"/>
    <w:rsid w:val="00733354"/>
    <w:rsid w:val="00734FDA"/>
    <w:rsid w:val="00736E53"/>
    <w:rsid w:val="00737DEE"/>
    <w:rsid w:val="00740596"/>
    <w:rsid w:val="00741240"/>
    <w:rsid w:val="00741CF6"/>
    <w:rsid w:val="007427AF"/>
    <w:rsid w:val="00743486"/>
    <w:rsid w:val="00743AC0"/>
    <w:rsid w:val="00743B13"/>
    <w:rsid w:val="007444AE"/>
    <w:rsid w:val="00744DC9"/>
    <w:rsid w:val="00745C8C"/>
    <w:rsid w:val="00747060"/>
    <w:rsid w:val="00747674"/>
    <w:rsid w:val="00747B26"/>
    <w:rsid w:val="00747F0D"/>
    <w:rsid w:val="00750459"/>
    <w:rsid w:val="00750FE8"/>
    <w:rsid w:val="00751049"/>
    <w:rsid w:val="00751645"/>
    <w:rsid w:val="00751943"/>
    <w:rsid w:val="00751C70"/>
    <w:rsid w:val="00751F59"/>
    <w:rsid w:val="00752E32"/>
    <w:rsid w:val="00753B54"/>
    <w:rsid w:val="00754A13"/>
    <w:rsid w:val="00754A60"/>
    <w:rsid w:val="00755007"/>
    <w:rsid w:val="00755637"/>
    <w:rsid w:val="00755EFE"/>
    <w:rsid w:val="00757E26"/>
    <w:rsid w:val="00760012"/>
    <w:rsid w:val="007607C6"/>
    <w:rsid w:val="007610F4"/>
    <w:rsid w:val="007615E3"/>
    <w:rsid w:val="00761876"/>
    <w:rsid w:val="00762BB3"/>
    <w:rsid w:val="00764688"/>
    <w:rsid w:val="00765C66"/>
    <w:rsid w:val="00766985"/>
    <w:rsid w:val="00767028"/>
    <w:rsid w:val="00770559"/>
    <w:rsid w:val="00770AC9"/>
    <w:rsid w:val="0077382A"/>
    <w:rsid w:val="007745D5"/>
    <w:rsid w:val="00774604"/>
    <w:rsid w:val="00775453"/>
    <w:rsid w:val="007757B6"/>
    <w:rsid w:val="0077638B"/>
    <w:rsid w:val="007766DC"/>
    <w:rsid w:val="00776E9C"/>
    <w:rsid w:val="007772E4"/>
    <w:rsid w:val="007779C9"/>
    <w:rsid w:val="00777D23"/>
    <w:rsid w:val="0078039D"/>
    <w:rsid w:val="007808E4"/>
    <w:rsid w:val="00781188"/>
    <w:rsid w:val="007821F8"/>
    <w:rsid w:val="00783481"/>
    <w:rsid w:val="00783EC3"/>
    <w:rsid w:val="0078450C"/>
    <w:rsid w:val="007848C1"/>
    <w:rsid w:val="00784EA4"/>
    <w:rsid w:val="00786734"/>
    <w:rsid w:val="007867AB"/>
    <w:rsid w:val="007867C0"/>
    <w:rsid w:val="00790516"/>
    <w:rsid w:val="0079092D"/>
    <w:rsid w:val="00791615"/>
    <w:rsid w:val="00791684"/>
    <w:rsid w:val="00794A75"/>
    <w:rsid w:val="00795995"/>
    <w:rsid w:val="00796E27"/>
    <w:rsid w:val="00797720"/>
    <w:rsid w:val="0079793D"/>
    <w:rsid w:val="00797EB2"/>
    <w:rsid w:val="007A1BD6"/>
    <w:rsid w:val="007A2076"/>
    <w:rsid w:val="007A2217"/>
    <w:rsid w:val="007A239B"/>
    <w:rsid w:val="007A596B"/>
    <w:rsid w:val="007A76B4"/>
    <w:rsid w:val="007B077F"/>
    <w:rsid w:val="007B1772"/>
    <w:rsid w:val="007B1A28"/>
    <w:rsid w:val="007B1AE7"/>
    <w:rsid w:val="007B214F"/>
    <w:rsid w:val="007B407D"/>
    <w:rsid w:val="007B41B3"/>
    <w:rsid w:val="007B43D4"/>
    <w:rsid w:val="007B44A6"/>
    <w:rsid w:val="007B5C45"/>
    <w:rsid w:val="007B6464"/>
    <w:rsid w:val="007B6EED"/>
    <w:rsid w:val="007B7DB9"/>
    <w:rsid w:val="007C0202"/>
    <w:rsid w:val="007C0282"/>
    <w:rsid w:val="007C05FC"/>
    <w:rsid w:val="007C0E6D"/>
    <w:rsid w:val="007C20CE"/>
    <w:rsid w:val="007C3946"/>
    <w:rsid w:val="007C4FE1"/>
    <w:rsid w:val="007C67E2"/>
    <w:rsid w:val="007C762F"/>
    <w:rsid w:val="007D0F08"/>
    <w:rsid w:val="007D1F9F"/>
    <w:rsid w:val="007D27A0"/>
    <w:rsid w:val="007D363A"/>
    <w:rsid w:val="007D4BAD"/>
    <w:rsid w:val="007D556F"/>
    <w:rsid w:val="007D59A6"/>
    <w:rsid w:val="007D59BF"/>
    <w:rsid w:val="007D715A"/>
    <w:rsid w:val="007D71FE"/>
    <w:rsid w:val="007D7FD1"/>
    <w:rsid w:val="007E17C6"/>
    <w:rsid w:val="007E4168"/>
    <w:rsid w:val="007E4E7C"/>
    <w:rsid w:val="007E568E"/>
    <w:rsid w:val="007E653E"/>
    <w:rsid w:val="007E6992"/>
    <w:rsid w:val="007E6F62"/>
    <w:rsid w:val="007E735B"/>
    <w:rsid w:val="007E7CEF"/>
    <w:rsid w:val="007E7F16"/>
    <w:rsid w:val="007F013E"/>
    <w:rsid w:val="007F079B"/>
    <w:rsid w:val="007F0B0B"/>
    <w:rsid w:val="007F1DF4"/>
    <w:rsid w:val="007F2FB3"/>
    <w:rsid w:val="007F3776"/>
    <w:rsid w:val="007F4549"/>
    <w:rsid w:val="007F4CC8"/>
    <w:rsid w:val="007F5542"/>
    <w:rsid w:val="007F57C6"/>
    <w:rsid w:val="007F5BD1"/>
    <w:rsid w:val="007F6708"/>
    <w:rsid w:val="007F749D"/>
    <w:rsid w:val="00800144"/>
    <w:rsid w:val="0080138B"/>
    <w:rsid w:val="0080207B"/>
    <w:rsid w:val="00802265"/>
    <w:rsid w:val="00803E02"/>
    <w:rsid w:val="00803EE0"/>
    <w:rsid w:val="008043C1"/>
    <w:rsid w:val="008045BB"/>
    <w:rsid w:val="0080507E"/>
    <w:rsid w:val="0080599F"/>
    <w:rsid w:val="00807290"/>
    <w:rsid w:val="00810371"/>
    <w:rsid w:val="008112C1"/>
    <w:rsid w:val="00811E36"/>
    <w:rsid w:val="00812A2F"/>
    <w:rsid w:val="00812A90"/>
    <w:rsid w:val="00813735"/>
    <w:rsid w:val="00814305"/>
    <w:rsid w:val="008153CE"/>
    <w:rsid w:val="008163D2"/>
    <w:rsid w:val="008169D6"/>
    <w:rsid w:val="0082053E"/>
    <w:rsid w:val="00821D5F"/>
    <w:rsid w:val="00822E57"/>
    <w:rsid w:val="0082371B"/>
    <w:rsid w:val="008237D3"/>
    <w:rsid w:val="00824B45"/>
    <w:rsid w:val="00826A4E"/>
    <w:rsid w:val="00826BA9"/>
    <w:rsid w:val="0082724F"/>
    <w:rsid w:val="008274BA"/>
    <w:rsid w:val="00827576"/>
    <w:rsid w:val="008314DD"/>
    <w:rsid w:val="008315AC"/>
    <w:rsid w:val="008328F0"/>
    <w:rsid w:val="00832E95"/>
    <w:rsid w:val="008334C2"/>
    <w:rsid w:val="008352AC"/>
    <w:rsid w:val="00835746"/>
    <w:rsid w:val="008364CA"/>
    <w:rsid w:val="0084009C"/>
    <w:rsid w:val="00840AC2"/>
    <w:rsid w:val="0084226A"/>
    <w:rsid w:val="008436E9"/>
    <w:rsid w:val="00843B3E"/>
    <w:rsid w:val="00844477"/>
    <w:rsid w:val="008449FA"/>
    <w:rsid w:val="008454C4"/>
    <w:rsid w:val="008454F0"/>
    <w:rsid w:val="0084653A"/>
    <w:rsid w:val="00846E73"/>
    <w:rsid w:val="00847CA7"/>
    <w:rsid w:val="00847E82"/>
    <w:rsid w:val="008510BA"/>
    <w:rsid w:val="008539BF"/>
    <w:rsid w:val="00853EB9"/>
    <w:rsid w:val="008541C6"/>
    <w:rsid w:val="00855366"/>
    <w:rsid w:val="008554DA"/>
    <w:rsid w:val="00857E3F"/>
    <w:rsid w:val="0086014A"/>
    <w:rsid w:val="00860F75"/>
    <w:rsid w:val="00861473"/>
    <w:rsid w:val="008622A9"/>
    <w:rsid w:val="00862339"/>
    <w:rsid w:val="00862464"/>
    <w:rsid w:val="008625FB"/>
    <w:rsid w:val="00863265"/>
    <w:rsid w:val="00864C31"/>
    <w:rsid w:val="008705F3"/>
    <w:rsid w:val="00870894"/>
    <w:rsid w:val="008720F6"/>
    <w:rsid w:val="008744C5"/>
    <w:rsid w:val="00874E1F"/>
    <w:rsid w:val="00875229"/>
    <w:rsid w:val="0087658D"/>
    <w:rsid w:val="00877D77"/>
    <w:rsid w:val="008815E1"/>
    <w:rsid w:val="0088307E"/>
    <w:rsid w:val="008832C5"/>
    <w:rsid w:val="008863EB"/>
    <w:rsid w:val="0089043E"/>
    <w:rsid w:val="00890B10"/>
    <w:rsid w:val="008922D3"/>
    <w:rsid w:val="00892698"/>
    <w:rsid w:val="008940F7"/>
    <w:rsid w:val="00894461"/>
    <w:rsid w:val="008959C6"/>
    <w:rsid w:val="00896426"/>
    <w:rsid w:val="00896452"/>
    <w:rsid w:val="00896829"/>
    <w:rsid w:val="008974DE"/>
    <w:rsid w:val="0089753F"/>
    <w:rsid w:val="008A010C"/>
    <w:rsid w:val="008A0771"/>
    <w:rsid w:val="008A18B2"/>
    <w:rsid w:val="008A34DB"/>
    <w:rsid w:val="008A3896"/>
    <w:rsid w:val="008A405F"/>
    <w:rsid w:val="008A5791"/>
    <w:rsid w:val="008A5CD2"/>
    <w:rsid w:val="008A6130"/>
    <w:rsid w:val="008A614D"/>
    <w:rsid w:val="008A6CA5"/>
    <w:rsid w:val="008B07C1"/>
    <w:rsid w:val="008B095A"/>
    <w:rsid w:val="008B6764"/>
    <w:rsid w:val="008B77C1"/>
    <w:rsid w:val="008B7895"/>
    <w:rsid w:val="008C119E"/>
    <w:rsid w:val="008C180E"/>
    <w:rsid w:val="008C2492"/>
    <w:rsid w:val="008C2578"/>
    <w:rsid w:val="008C2AD3"/>
    <w:rsid w:val="008C3B2B"/>
    <w:rsid w:val="008C5560"/>
    <w:rsid w:val="008C59C4"/>
    <w:rsid w:val="008D0294"/>
    <w:rsid w:val="008D059A"/>
    <w:rsid w:val="008D11C0"/>
    <w:rsid w:val="008D2C24"/>
    <w:rsid w:val="008D3513"/>
    <w:rsid w:val="008D3A82"/>
    <w:rsid w:val="008D3C3E"/>
    <w:rsid w:val="008D433F"/>
    <w:rsid w:val="008D4AED"/>
    <w:rsid w:val="008D7225"/>
    <w:rsid w:val="008E04C9"/>
    <w:rsid w:val="008E10A8"/>
    <w:rsid w:val="008E1654"/>
    <w:rsid w:val="008E215B"/>
    <w:rsid w:val="008E2958"/>
    <w:rsid w:val="008E3209"/>
    <w:rsid w:val="008E3FC2"/>
    <w:rsid w:val="008E43B1"/>
    <w:rsid w:val="008E4D86"/>
    <w:rsid w:val="008E567E"/>
    <w:rsid w:val="008E5B60"/>
    <w:rsid w:val="008E768E"/>
    <w:rsid w:val="008F09BF"/>
    <w:rsid w:val="008F2BFB"/>
    <w:rsid w:val="008F426A"/>
    <w:rsid w:val="008F4322"/>
    <w:rsid w:val="008F4F41"/>
    <w:rsid w:val="008F61B1"/>
    <w:rsid w:val="008F74E2"/>
    <w:rsid w:val="00901A0E"/>
    <w:rsid w:val="00902350"/>
    <w:rsid w:val="00902553"/>
    <w:rsid w:val="00903AB8"/>
    <w:rsid w:val="00904953"/>
    <w:rsid w:val="00906BA9"/>
    <w:rsid w:val="00910BB8"/>
    <w:rsid w:val="00912380"/>
    <w:rsid w:val="00912AFE"/>
    <w:rsid w:val="00913470"/>
    <w:rsid w:val="00914B36"/>
    <w:rsid w:val="00914E04"/>
    <w:rsid w:val="0091565C"/>
    <w:rsid w:val="0091578A"/>
    <w:rsid w:val="00915E73"/>
    <w:rsid w:val="0091651F"/>
    <w:rsid w:val="0091685B"/>
    <w:rsid w:val="00916C21"/>
    <w:rsid w:val="00916DF5"/>
    <w:rsid w:val="00917A23"/>
    <w:rsid w:val="009206D4"/>
    <w:rsid w:val="00920C72"/>
    <w:rsid w:val="00920DE2"/>
    <w:rsid w:val="009215BF"/>
    <w:rsid w:val="00923795"/>
    <w:rsid w:val="0092390C"/>
    <w:rsid w:val="00924419"/>
    <w:rsid w:val="00924F90"/>
    <w:rsid w:val="00925A1B"/>
    <w:rsid w:val="00925B33"/>
    <w:rsid w:val="00925B68"/>
    <w:rsid w:val="00925E84"/>
    <w:rsid w:val="00925EDA"/>
    <w:rsid w:val="00926ACC"/>
    <w:rsid w:val="00926AFF"/>
    <w:rsid w:val="00927481"/>
    <w:rsid w:val="00927BA1"/>
    <w:rsid w:val="00927CC5"/>
    <w:rsid w:val="009304F4"/>
    <w:rsid w:val="0093122C"/>
    <w:rsid w:val="0093236C"/>
    <w:rsid w:val="00932796"/>
    <w:rsid w:val="00932DED"/>
    <w:rsid w:val="0093309F"/>
    <w:rsid w:val="0093340E"/>
    <w:rsid w:val="0093356A"/>
    <w:rsid w:val="00933AC2"/>
    <w:rsid w:val="00935780"/>
    <w:rsid w:val="00935B9F"/>
    <w:rsid w:val="0093646D"/>
    <w:rsid w:val="00936819"/>
    <w:rsid w:val="00936AAF"/>
    <w:rsid w:val="00936DAA"/>
    <w:rsid w:val="009374D6"/>
    <w:rsid w:val="009379A7"/>
    <w:rsid w:val="009379D3"/>
    <w:rsid w:val="00940134"/>
    <w:rsid w:val="00940DBA"/>
    <w:rsid w:val="0094135B"/>
    <w:rsid w:val="00941E10"/>
    <w:rsid w:val="009429C7"/>
    <w:rsid w:val="00944130"/>
    <w:rsid w:val="0094420C"/>
    <w:rsid w:val="00950E19"/>
    <w:rsid w:val="009534A2"/>
    <w:rsid w:val="00954932"/>
    <w:rsid w:val="00956979"/>
    <w:rsid w:val="009608A1"/>
    <w:rsid w:val="00961976"/>
    <w:rsid w:val="009627CE"/>
    <w:rsid w:val="009630DC"/>
    <w:rsid w:val="0096445F"/>
    <w:rsid w:val="00966811"/>
    <w:rsid w:val="00966F25"/>
    <w:rsid w:val="009706A9"/>
    <w:rsid w:val="00971AA6"/>
    <w:rsid w:val="009726B0"/>
    <w:rsid w:val="00973918"/>
    <w:rsid w:val="009746E2"/>
    <w:rsid w:val="00974E5E"/>
    <w:rsid w:val="009756FC"/>
    <w:rsid w:val="00975EE1"/>
    <w:rsid w:val="00975F29"/>
    <w:rsid w:val="00976EF7"/>
    <w:rsid w:val="00977334"/>
    <w:rsid w:val="0097736B"/>
    <w:rsid w:val="009820BB"/>
    <w:rsid w:val="009823AA"/>
    <w:rsid w:val="009824E3"/>
    <w:rsid w:val="00982D45"/>
    <w:rsid w:val="00983ABE"/>
    <w:rsid w:val="00985BEF"/>
    <w:rsid w:val="00986B7A"/>
    <w:rsid w:val="00987A7F"/>
    <w:rsid w:val="0099035D"/>
    <w:rsid w:val="009904D7"/>
    <w:rsid w:val="00990756"/>
    <w:rsid w:val="00993B6E"/>
    <w:rsid w:val="009959F9"/>
    <w:rsid w:val="00996D38"/>
    <w:rsid w:val="00996D67"/>
    <w:rsid w:val="00997DEE"/>
    <w:rsid w:val="009A014B"/>
    <w:rsid w:val="009A0990"/>
    <w:rsid w:val="009A0B2B"/>
    <w:rsid w:val="009A0D24"/>
    <w:rsid w:val="009A1A27"/>
    <w:rsid w:val="009A1BA4"/>
    <w:rsid w:val="009A28DD"/>
    <w:rsid w:val="009A4524"/>
    <w:rsid w:val="009A4589"/>
    <w:rsid w:val="009A51AE"/>
    <w:rsid w:val="009A6162"/>
    <w:rsid w:val="009A68A1"/>
    <w:rsid w:val="009A7EB7"/>
    <w:rsid w:val="009B0082"/>
    <w:rsid w:val="009B1C93"/>
    <w:rsid w:val="009B1EB3"/>
    <w:rsid w:val="009B29A4"/>
    <w:rsid w:val="009B3C90"/>
    <w:rsid w:val="009B3E88"/>
    <w:rsid w:val="009B4329"/>
    <w:rsid w:val="009B449D"/>
    <w:rsid w:val="009B55E9"/>
    <w:rsid w:val="009B5DFA"/>
    <w:rsid w:val="009B6938"/>
    <w:rsid w:val="009C00DB"/>
    <w:rsid w:val="009C02DC"/>
    <w:rsid w:val="009C0423"/>
    <w:rsid w:val="009C047C"/>
    <w:rsid w:val="009C3F2F"/>
    <w:rsid w:val="009C4997"/>
    <w:rsid w:val="009C7D9F"/>
    <w:rsid w:val="009D11E3"/>
    <w:rsid w:val="009D18A5"/>
    <w:rsid w:val="009D1C27"/>
    <w:rsid w:val="009D20BA"/>
    <w:rsid w:val="009D29EB"/>
    <w:rsid w:val="009D2A43"/>
    <w:rsid w:val="009D33F3"/>
    <w:rsid w:val="009D34BE"/>
    <w:rsid w:val="009D3692"/>
    <w:rsid w:val="009D4202"/>
    <w:rsid w:val="009D5064"/>
    <w:rsid w:val="009D5D58"/>
    <w:rsid w:val="009D5D97"/>
    <w:rsid w:val="009D7195"/>
    <w:rsid w:val="009D7215"/>
    <w:rsid w:val="009D751C"/>
    <w:rsid w:val="009D7A5E"/>
    <w:rsid w:val="009E06DB"/>
    <w:rsid w:val="009E0C1C"/>
    <w:rsid w:val="009E248A"/>
    <w:rsid w:val="009E3860"/>
    <w:rsid w:val="009E3949"/>
    <w:rsid w:val="009E3CD9"/>
    <w:rsid w:val="009E45B8"/>
    <w:rsid w:val="009E4A48"/>
    <w:rsid w:val="009E633B"/>
    <w:rsid w:val="009E6FB3"/>
    <w:rsid w:val="009E7919"/>
    <w:rsid w:val="009E7EC2"/>
    <w:rsid w:val="009F0323"/>
    <w:rsid w:val="009F03FC"/>
    <w:rsid w:val="009F1030"/>
    <w:rsid w:val="009F1C65"/>
    <w:rsid w:val="009F5482"/>
    <w:rsid w:val="009F55DE"/>
    <w:rsid w:val="009F5D4A"/>
    <w:rsid w:val="009F604C"/>
    <w:rsid w:val="009F628E"/>
    <w:rsid w:val="009F6C1D"/>
    <w:rsid w:val="009F7B46"/>
    <w:rsid w:val="009F7F9A"/>
    <w:rsid w:val="009F7FCB"/>
    <w:rsid w:val="00A0338D"/>
    <w:rsid w:val="00A035A5"/>
    <w:rsid w:val="00A04B6E"/>
    <w:rsid w:val="00A04E7B"/>
    <w:rsid w:val="00A05313"/>
    <w:rsid w:val="00A05932"/>
    <w:rsid w:val="00A05CB8"/>
    <w:rsid w:val="00A07B67"/>
    <w:rsid w:val="00A112E8"/>
    <w:rsid w:val="00A12251"/>
    <w:rsid w:val="00A12913"/>
    <w:rsid w:val="00A1468D"/>
    <w:rsid w:val="00A14BA0"/>
    <w:rsid w:val="00A14D4B"/>
    <w:rsid w:val="00A156BE"/>
    <w:rsid w:val="00A15AC7"/>
    <w:rsid w:val="00A15B81"/>
    <w:rsid w:val="00A16420"/>
    <w:rsid w:val="00A16576"/>
    <w:rsid w:val="00A2004F"/>
    <w:rsid w:val="00A229B7"/>
    <w:rsid w:val="00A246C4"/>
    <w:rsid w:val="00A259A7"/>
    <w:rsid w:val="00A2711B"/>
    <w:rsid w:val="00A30B20"/>
    <w:rsid w:val="00A30CD6"/>
    <w:rsid w:val="00A318C7"/>
    <w:rsid w:val="00A32896"/>
    <w:rsid w:val="00A3437C"/>
    <w:rsid w:val="00A35F51"/>
    <w:rsid w:val="00A37C24"/>
    <w:rsid w:val="00A40773"/>
    <w:rsid w:val="00A422D8"/>
    <w:rsid w:val="00A4324A"/>
    <w:rsid w:val="00A439FB"/>
    <w:rsid w:val="00A442A9"/>
    <w:rsid w:val="00A448BA"/>
    <w:rsid w:val="00A4565C"/>
    <w:rsid w:val="00A4691B"/>
    <w:rsid w:val="00A473DA"/>
    <w:rsid w:val="00A47491"/>
    <w:rsid w:val="00A47B74"/>
    <w:rsid w:val="00A47BCC"/>
    <w:rsid w:val="00A5049E"/>
    <w:rsid w:val="00A50607"/>
    <w:rsid w:val="00A506FB"/>
    <w:rsid w:val="00A50ED4"/>
    <w:rsid w:val="00A52940"/>
    <w:rsid w:val="00A53292"/>
    <w:rsid w:val="00A53304"/>
    <w:rsid w:val="00A546B0"/>
    <w:rsid w:val="00A54C77"/>
    <w:rsid w:val="00A54C95"/>
    <w:rsid w:val="00A5557D"/>
    <w:rsid w:val="00A56DC5"/>
    <w:rsid w:val="00A56FE0"/>
    <w:rsid w:val="00A56FE5"/>
    <w:rsid w:val="00A572EB"/>
    <w:rsid w:val="00A5743F"/>
    <w:rsid w:val="00A6379E"/>
    <w:rsid w:val="00A63930"/>
    <w:rsid w:val="00A655AF"/>
    <w:rsid w:val="00A664B4"/>
    <w:rsid w:val="00A66F26"/>
    <w:rsid w:val="00A66FA3"/>
    <w:rsid w:val="00A67639"/>
    <w:rsid w:val="00A7038C"/>
    <w:rsid w:val="00A706A8"/>
    <w:rsid w:val="00A71134"/>
    <w:rsid w:val="00A71206"/>
    <w:rsid w:val="00A71806"/>
    <w:rsid w:val="00A71A06"/>
    <w:rsid w:val="00A71A81"/>
    <w:rsid w:val="00A71B4A"/>
    <w:rsid w:val="00A7228F"/>
    <w:rsid w:val="00A72368"/>
    <w:rsid w:val="00A72F49"/>
    <w:rsid w:val="00A7453E"/>
    <w:rsid w:val="00A74B88"/>
    <w:rsid w:val="00A74EB8"/>
    <w:rsid w:val="00A7558E"/>
    <w:rsid w:val="00A75841"/>
    <w:rsid w:val="00A764BA"/>
    <w:rsid w:val="00A773EC"/>
    <w:rsid w:val="00A776EB"/>
    <w:rsid w:val="00A77EF6"/>
    <w:rsid w:val="00A80296"/>
    <w:rsid w:val="00A82234"/>
    <w:rsid w:val="00A8299A"/>
    <w:rsid w:val="00A83393"/>
    <w:rsid w:val="00A83F48"/>
    <w:rsid w:val="00A84734"/>
    <w:rsid w:val="00A86209"/>
    <w:rsid w:val="00A8668D"/>
    <w:rsid w:val="00A8754E"/>
    <w:rsid w:val="00A87B3C"/>
    <w:rsid w:val="00A9087E"/>
    <w:rsid w:val="00A90C8A"/>
    <w:rsid w:val="00A90DDC"/>
    <w:rsid w:val="00A90E4A"/>
    <w:rsid w:val="00A9260F"/>
    <w:rsid w:val="00A93901"/>
    <w:rsid w:val="00A93F15"/>
    <w:rsid w:val="00A949A6"/>
    <w:rsid w:val="00A952FF"/>
    <w:rsid w:val="00A9542D"/>
    <w:rsid w:val="00A95AC8"/>
    <w:rsid w:val="00AA1213"/>
    <w:rsid w:val="00AA24F7"/>
    <w:rsid w:val="00AA2DD3"/>
    <w:rsid w:val="00AA55FB"/>
    <w:rsid w:val="00AA5B19"/>
    <w:rsid w:val="00AA61EA"/>
    <w:rsid w:val="00AB0259"/>
    <w:rsid w:val="00AB11EB"/>
    <w:rsid w:val="00AB153D"/>
    <w:rsid w:val="00AB1646"/>
    <w:rsid w:val="00AB1D77"/>
    <w:rsid w:val="00AB2245"/>
    <w:rsid w:val="00AB3499"/>
    <w:rsid w:val="00AB34EC"/>
    <w:rsid w:val="00AB3F01"/>
    <w:rsid w:val="00AB415C"/>
    <w:rsid w:val="00AB46C4"/>
    <w:rsid w:val="00AB4977"/>
    <w:rsid w:val="00AB4F22"/>
    <w:rsid w:val="00AB7D85"/>
    <w:rsid w:val="00AC1D76"/>
    <w:rsid w:val="00AC24A9"/>
    <w:rsid w:val="00AC3A64"/>
    <w:rsid w:val="00AC498F"/>
    <w:rsid w:val="00AC4E46"/>
    <w:rsid w:val="00AC53D5"/>
    <w:rsid w:val="00AC68A6"/>
    <w:rsid w:val="00AC7196"/>
    <w:rsid w:val="00AD03AD"/>
    <w:rsid w:val="00AD0896"/>
    <w:rsid w:val="00AD2074"/>
    <w:rsid w:val="00AD24B5"/>
    <w:rsid w:val="00AD31F2"/>
    <w:rsid w:val="00AD3774"/>
    <w:rsid w:val="00AD396B"/>
    <w:rsid w:val="00AD4E99"/>
    <w:rsid w:val="00AD53D9"/>
    <w:rsid w:val="00AD546A"/>
    <w:rsid w:val="00AD5616"/>
    <w:rsid w:val="00AD63CA"/>
    <w:rsid w:val="00AD742E"/>
    <w:rsid w:val="00AE0706"/>
    <w:rsid w:val="00AE225F"/>
    <w:rsid w:val="00AE2DD9"/>
    <w:rsid w:val="00AE4173"/>
    <w:rsid w:val="00AE6176"/>
    <w:rsid w:val="00AE62D8"/>
    <w:rsid w:val="00AE6585"/>
    <w:rsid w:val="00AE7839"/>
    <w:rsid w:val="00AE78D4"/>
    <w:rsid w:val="00AE7FA5"/>
    <w:rsid w:val="00AF05EF"/>
    <w:rsid w:val="00AF0858"/>
    <w:rsid w:val="00AF24BE"/>
    <w:rsid w:val="00AF367E"/>
    <w:rsid w:val="00AF3CFA"/>
    <w:rsid w:val="00AF405F"/>
    <w:rsid w:val="00AF46F1"/>
    <w:rsid w:val="00AF494C"/>
    <w:rsid w:val="00AF5606"/>
    <w:rsid w:val="00AF587F"/>
    <w:rsid w:val="00AF5AD0"/>
    <w:rsid w:val="00AF6B4E"/>
    <w:rsid w:val="00AF74BF"/>
    <w:rsid w:val="00AF758E"/>
    <w:rsid w:val="00AF7B71"/>
    <w:rsid w:val="00B00F05"/>
    <w:rsid w:val="00B019CB"/>
    <w:rsid w:val="00B01F98"/>
    <w:rsid w:val="00B024C0"/>
    <w:rsid w:val="00B0286A"/>
    <w:rsid w:val="00B02FAA"/>
    <w:rsid w:val="00B04D25"/>
    <w:rsid w:val="00B060EE"/>
    <w:rsid w:val="00B102C0"/>
    <w:rsid w:val="00B10A26"/>
    <w:rsid w:val="00B10D58"/>
    <w:rsid w:val="00B117A9"/>
    <w:rsid w:val="00B144B2"/>
    <w:rsid w:val="00B149A3"/>
    <w:rsid w:val="00B14B16"/>
    <w:rsid w:val="00B162E6"/>
    <w:rsid w:val="00B17C0C"/>
    <w:rsid w:val="00B20905"/>
    <w:rsid w:val="00B2101F"/>
    <w:rsid w:val="00B2190D"/>
    <w:rsid w:val="00B224B3"/>
    <w:rsid w:val="00B23AF1"/>
    <w:rsid w:val="00B24CFF"/>
    <w:rsid w:val="00B25FC9"/>
    <w:rsid w:val="00B27335"/>
    <w:rsid w:val="00B305B1"/>
    <w:rsid w:val="00B308C1"/>
    <w:rsid w:val="00B31ABF"/>
    <w:rsid w:val="00B321C1"/>
    <w:rsid w:val="00B33B04"/>
    <w:rsid w:val="00B351C1"/>
    <w:rsid w:val="00B35265"/>
    <w:rsid w:val="00B40AC1"/>
    <w:rsid w:val="00B42860"/>
    <w:rsid w:val="00B42B6E"/>
    <w:rsid w:val="00B44EFD"/>
    <w:rsid w:val="00B4509C"/>
    <w:rsid w:val="00B45117"/>
    <w:rsid w:val="00B455A1"/>
    <w:rsid w:val="00B45600"/>
    <w:rsid w:val="00B45B39"/>
    <w:rsid w:val="00B46B9A"/>
    <w:rsid w:val="00B4743E"/>
    <w:rsid w:val="00B47C74"/>
    <w:rsid w:val="00B5017E"/>
    <w:rsid w:val="00B50288"/>
    <w:rsid w:val="00B50A70"/>
    <w:rsid w:val="00B5401C"/>
    <w:rsid w:val="00B54BD6"/>
    <w:rsid w:val="00B54D23"/>
    <w:rsid w:val="00B54F94"/>
    <w:rsid w:val="00B55C02"/>
    <w:rsid w:val="00B565AE"/>
    <w:rsid w:val="00B56DE4"/>
    <w:rsid w:val="00B57017"/>
    <w:rsid w:val="00B57155"/>
    <w:rsid w:val="00B57770"/>
    <w:rsid w:val="00B57775"/>
    <w:rsid w:val="00B602AA"/>
    <w:rsid w:val="00B617C2"/>
    <w:rsid w:val="00B61DC3"/>
    <w:rsid w:val="00B62EA7"/>
    <w:rsid w:val="00B647BB"/>
    <w:rsid w:val="00B64DFD"/>
    <w:rsid w:val="00B6591E"/>
    <w:rsid w:val="00B65DC6"/>
    <w:rsid w:val="00B65FAD"/>
    <w:rsid w:val="00B663CA"/>
    <w:rsid w:val="00B673CC"/>
    <w:rsid w:val="00B7103B"/>
    <w:rsid w:val="00B7178E"/>
    <w:rsid w:val="00B737FE"/>
    <w:rsid w:val="00B75990"/>
    <w:rsid w:val="00B76500"/>
    <w:rsid w:val="00B767AA"/>
    <w:rsid w:val="00B7690B"/>
    <w:rsid w:val="00B802F8"/>
    <w:rsid w:val="00B8037B"/>
    <w:rsid w:val="00B80A92"/>
    <w:rsid w:val="00B81424"/>
    <w:rsid w:val="00B82734"/>
    <w:rsid w:val="00B82FF9"/>
    <w:rsid w:val="00B83CD5"/>
    <w:rsid w:val="00B8451B"/>
    <w:rsid w:val="00B85676"/>
    <w:rsid w:val="00B85896"/>
    <w:rsid w:val="00B862D7"/>
    <w:rsid w:val="00B86EF1"/>
    <w:rsid w:val="00B906A7"/>
    <w:rsid w:val="00B90CF3"/>
    <w:rsid w:val="00B90D14"/>
    <w:rsid w:val="00B92D36"/>
    <w:rsid w:val="00B94CE2"/>
    <w:rsid w:val="00BA0B99"/>
    <w:rsid w:val="00BA4B75"/>
    <w:rsid w:val="00BA53C3"/>
    <w:rsid w:val="00BA565C"/>
    <w:rsid w:val="00BA60DC"/>
    <w:rsid w:val="00BA63AB"/>
    <w:rsid w:val="00BA6D16"/>
    <w:rsid w:val="00BB29F6"/>
    <w:rsid w:val="00BB30F0"/>
    <w:rsid w:val="00BB37A8"/>
    <w:rsid w:val="00BB3854"/>
    <w:rsid w:val="00BB3A85"/>
    <w:rsid w:val="00BB45EB"/>
    <w:rsid w:val="00BB472C"/>
    <w:rsid w:val="00BB54E0"/>
    <w:rsid w:val="00BB5586"/>
    <w:rsid w:val="00BB69A7"/>
    <w:rsid w:val="00BB6B5E"/>
    <w:rsid w:val="00BB708D"/>
    <w:rsid w:val="00BB7B76"/>
    <w:rsid w:val="00BB7DD5"/>
    <w:rsid w:val="00BC4C2F"/>
    <w:rsid w:val="00BC76AF"/>
    <w:rsid w:val="00BC79F4"/>
    <w:rsid w:val="00BD0058"/>
    <w:rsid w:val="00BD01AF"/>
    <w:rsid w:val="00BD046B"/>
    <w:rsid w:val="00BD0E31"/>
    <w:rsid w:val="00BD0FD5"/>
    <w:rsid w:val="00BD20AF"/>
    <w:rsid w:val="00BD2723"/>
    <w:rsid w:val="00BD39BE"/>
    <w:rsid w:val="00BD48E4"/>
    <w:rsid w:val="00BD5049"/>
    <w:rsid w:val="00BD52E4"/>
    <w:rsid w:val="00BD55B4"/>
    <w:rsid w:val="00BD6C2C"/>
    <w:rsid w:val="00BD7221"/>
    <w:rsid w:val="00BD7B7E"/>
    <w:rsid w:val="00BE0162"/>
    <w:rsid w:val="00BE03F4"/>
    <w:rsid w:val="00BE12A6"/>
    <w:rsid w:val="00BE2107"/>
    <w:rsid w:val="00BE279E"/>
    <w:rsid w:val="00BE27CA"/>
    <w:rsid w:val="00BE3005"/>
    <w:rsid w:val="00BE3786"/>
    <w:rsid w:val="00BE43C3"/>
    <w:rsid w:val="00BE4CFA"/>
    <w:rsid w:val="00BE56D1"/>
    <w:rsid w:val="00BE5AD5"/>
    <w:rsid w:val="00BE67A7"/>
    <w:rsid w:val="00BE7C15"/>
    <w:rsid w:val="00BE7DED"/>
    <w:rsid w:val="00BF04A1"/>
    <w:rsid w:val="00BF0BFC"/>
    <w:rsid w:val="00BF0D05"/>
    <w:rsid w:val="00BF1CE6"/>
    <w:rsid w:val="00BF2B6C"/>
    <w:rsid w:val="00BF2D89"/>
    <w:rsid w:val="00BF382B"/>
    <w:rsid w:val="00BF5118"/>
    <w:rsid w:val="00BF5228"/>
    <w:rsid w:val="00BF59DF"/>
    <w:rsid w:val="00BF7332"/>
    <w:rsid w:val="00C004CC"/>
    <w:rsid w:val="00C03227"/>
    <w:rsid w:val="00C03D6D"/>
    <w:rsid w:val="00C04061"/>
    <w:rsid w:val="00C06276"/>
    <w:rsid w:val="00C0639F"/>
    <w:rsid w:val="00C06B9E"/>
    <w:rsid w:val="00C07072"/>
    <w:rsid w:val="00C07D29"/>
    <w:rsid w:val="00C108BC"/>
    <w:rsid w:val="00C111EB"/>
    <w:rsid w:val="00C116D9"/>
    <w:rsid w:val="00C121C4"/>
    <w:rsid w:val="00C124EC"/>
    <w:rsid w:val="00C128FE"/>
    <w:rsid w:val="00C12EDE"/>
    <w:rsid w:val="00C15AD1"/>
    <w:rsid w:val="00C16218"/>
    <w:rsid w:val="00C166EB"/>
    <w:rsid w:val="00C17209"/>
    <w:rsid w:val="00C17658"/>
    <w:rsid w:val="00C17E72"/>
    <w:rsid w:val="00C2100C"/>
    <w:rsid w:val="00C2211B"/>
    <w:rsid w:val="00C24E2F"/>
    <w:rsid w:val="00C25891"/>
    <w:rsid w:val="00C2590B"/>
    <w:rsid w:val="00C25AE9"/>
    <w:rsid w:val="00C31952"/>
    <w:rsid w:val="00C31FE6"/>
    <w:rsid w:val="00C32673"/>
    <w:rsid w:val="00C32B9C"/>
    <w:rsid w:val="00C32D87"/>
    <w:rsid w:val="00C330AE"/>
    <w:rsid w:val="00C3363D"/>
    <w:rsid w:val="00C35268"/>
    <w:rsid w:val="00C355B1"/>
    <w:rsid w:val="00C35752"/>
    <w:rsid w:val="00C359EE"/>
    <w:rsid w:val="00C36136"/>
    <w:rsid w:val="00C36899"/>
    <w:rsid w:val="00C36E1F"/>
    <w:rsid w:val="00C36E6C"/>
    <w:rsid w:val="00C3745C"/>
    <w:rsid w:val="00C37CC4"/>
    <w:rsid w:val="00C401DA"/>
    <w:rsid w:val="00C410C1"/>
    <w:rsid w:val="00C41786"/>
    <w:rsid w:val="00C435A9"/>
    <w:rsid w:val="00C43A43"/>
    <w:rsid w:val="00C44D5B"/>
    <w:rsid w:val="00C44DAD"/>
    <w:rsid w:val="00C44E18"/>
    <w:rsid w:val="00C45344"/>
    <w:rsid w:val="00C46F57"/>
    <w:rsid w:val="00C50364"/>
    <w:rsid w:val="00C504F3"/>
    <w:rsid w:val="00C517A4"/>
    <w:rsid w:val="00C51968"/>
    <w:rsid w:val="00C52BA3"/>
    <w:rsid w:val="00C5336F"/>
    <w:rsid w:val="00C53FC4"/>
    <w:rsid w:val="00C5423A"/>
    <w:rsid w:val="00C546FD"/>
    <w:rsid w:val="00C55502"/>
    <w:rsid w:val="00C56F6A"/>
    <w:rsid w:val="00C572BF"/>
    <w:rsid w:val="00C57831"/>
    <w:rsid w:val="00C579C4"/>
    <w:rsid w:val="00C603E8"/>
    <w:rsid w:val="00C60723"/>
    <w:rsid w:val="00C607AE"/>
    <w:rsid w:val="00C60E0F"/>
    <w:rsid w:val="00C6100A"/>
    <w:rsid w:val="00C6103E"/>
    <w:rsid w:val="00C61D10"/>
    <w:rsid w:val="00C62524"/>
    <w:rsid w:val="00C628C6"/>
    <w:rsid w:val="00C62C59"/>
    <w:rsid w:val="00C63EB5"/>
    <w:rsid w:val="00C6429F"/>
    <w:rsid w:val="00C649B9"/>
    <w:rsid w:val="00C65754"/>
    <w:rsid w:val="00C659C4"/>
    <w:rsid w:val="00C66D12"/>
    <w:rsid w:val="00C6715A"/>
    <w:rsid w:val="00C674AE"/>
    <w:rsid w:val="00C67C57"/>
    <w:rsid w:val="00C7025C"/>
    <w:rsid w:val="00C702A9"/>
    <w:rsid w:val="00C71109"/>
    <w:rsid w:val="00C729AB"/>
    <w:rsid w:val="00C74541"/>
    <w:rsid w:val="00C749D2"/>
    <w:rsid w:val="00C74F21"/>
    <w:rsid w:val="00C7593F"/>
    <w:rsid w:val="00C76E99"/>
    <w:rsid w:val="00C77180"/>
    <w:rsid w:val="00C77509"/>
    <w:rsid w:val="00C77D47"/>
    <w:rsid w:val="00C80C05"/>
    <w:rsid w:val="00C815CB"/>
    <w:rsid w:val="00C826F3"/>
    <w:rsid w:val="00C836BF"/>
    <w:rsid w:val="00C83C34"/>
    <w:rsid w:val="00C84490"/>
    <w:rsid w:val="00C8466C"/>
    <w:rsid w:val="00C84E84"/>
    <w:rsid w:val="00C86E8A"/>
    <w:rsid w:val="00C878B0"/>
    <w:rsid w:val="00C9293B"/>
    <w:rsid w:val="00C92FE8"/>
    <w:rsid w:val="00C94785"/>
    <w:rsid w:val="00C94C6A"/>
    <w:rsid w:val="00C95AD5"/>
    <w:rsid w:val="00C97242"/>
    <w:rsid w:val="00C976E3"/>
    <w:rsid w:val="00C97D8B"/>
    <w:rsid w:val="00CA0977"/>
    <w:rsid w:val="00CA1CFF"/>
    <w:rsid w:val="00CA4ADF"/>
    <w:rsid w:val="00CA5C20"/>
    <w:rsid w:val="00CA5D5A"/>
    <w:rsid w:val="00CA6A31"/>
    <w:rsid w:val="00CB0254"/>
    <w:rsid w:val="00CB038F"/>
    <w:rsid w:val="00CB0D0A"/>
    <w:rsid w:val="00CB2888"/>
    <w:rsid w:val="00CB3263"/>
    <w:rsid w:val="00CB3A14"/>
    <w:rsid w:val="00CB4826"/>
    <w:rsid w:val="00CB4EC9"/>
    <w:rsid w:val="00CB58C7"/>
    <w:rsid w:val="00CB5987"/>
    <w:rsid w:val="00CB6145"/>
    <w:rsid w:val="00CB64A9"/>
    <w:rsid w:val="00CB7975"/>
    <w:rsid w:val="00CB7DD9"/>
    <w:rsid w:val="00CC0269"/>
    <w:rsid w:val="00CC084C"/>
    <w:rsid w:val="00CC1475"/>
    <w:rsid w:val="00CC3253"/>
    <w:rsid w:val="00CC3AA3"/>
    <w:rsid w:val="00CC3C9D"/>
    <w:rsid w:val="00CC4422"/>
    <w:rsid w:val="00CC5634"/>
    <w:rsid w:val="00CC5F62"/>
    <w:rsid w:val="00CC6169"/>
    <w:rsid w:val="00CC767D"/>
    <w:rsid w:val="00CC7B0D"/>
    <w:rsid w:val="00CD0A0F"/>
    <w:rsid w:val="00CD0AC7"/>
    <w:rsid w:val="00CD0B22"/>
    <w:rsid w:val="00CD1F17"/>
    <w:rsid w:val="00CD2CCD"/>
    <w:rsid w:val="00CD30CC"/>
    <w:rsid w:val="00CD42AF"/>
    <w:rsid w:val="00CE056C"/>
    <w:rsid w:val="00CE0EFD"/>
    <w:rsid w:val="00CE1A20"/>
    <w:rsid w:val="00CE252A"/>
    <w:rsid w:val="00CE3821"/>
    <w:rsid w:val="00CE3964"/>
    <w:rsid w:val="00CE4228"/>
    <w:rsid w:val="00CE47D0"/>
    <w:rsid w:val="00CE49AD"/>
    <w:rsid w:val="00CE5163"/>
    <w:rsid w:val="00CE538B"/>
    <w:rsid w:val="00CE5824"/>
    <w:rsid w:val="00CE67E5"/>
    <w:rsid w:val="00CE6DAD"/>
    <w:rsid w:val="00CE7344"/>
    <w:rsid w:val="00CF1B21"/>
    <w:rsid w:val="00CF2906"/>
    <w:rsid w:val="00CF2C96"/>
    <w:rsid w:val="00CF4CE7"/>
    <w:rsid w:val="00CF57F4"/>
    <w:rsid w:val="00CF6D4E"/>
    <w:rsid w:val="00CF7284"/>
    <w:rsid w:val="00D032AF"/>
    <w:rsid w:val="00D03CEC"/>
    <w:rsid w:val="00D057B9"/>
    <w:rsid w:val="00D0596C"/>
    <w:rsid w:val="00D0626F"/>
    <w:rsid w:val="00D0671C"/>
    <w:rsid w:val="00D070AB"/>
    <w:rsid w:val="00D072AE"/>
    <w:rsid w:val="00D0744A"/>
    <w:rsid w:val="00D074CB"/>
    <w:rsid w:val="00D076E8"/>
    <w:rsid w:val="00D100A1"/>
    <w:rsid w:val="00D11809"/>
    <w:rsid w:val="00D124B2"/>
    <w:rsid w:val="00D12BAF"/>
    <w:rsid w:val="00D12DFC"/>
    <w:rsid w:val="00D133D9"/>
    <w:rsid w:val="00D1405A"/>
    <w:rsid w:val="00D15F68"/>
    <w:rsid w:val="00D171AD"/>
    <w:rsid w:val="00D1736A"/>
    <w:rsid w:val="00D175CD"/>
    <w:rsid w:val="00D20E87"/>
    <w:rsid w:val="00D22267"/>
    <w:rsid w:val="00D22898"/>
    <w:rsid w:val="00D230B6"/>
    <w:rsid w:val="00D23CB8"/>
    <w:rsid w:val="00D2428E"/>
    <w:rsid w:val="00D255E2"/>
    <w:rsid w:val="00D262BB"/>
    <w:rsid w:val="00D26B94"/>
    <w:rsid w:val="00D27332"/>
    <w:rsid w:val="00D30C1B"/>
    <w:rsid w:val="00D3117F"/>
    <w:rsid w:val="00D3284F"/>
    <w:rsid w:val="00D339D0"/>
    <w:rsid w:val="00D34CAE"/>
    <w:rsid w:val="00D34E8F"/>
    <w:rsid w:val="00D36DA9"/>
    <w:rsid w:val="00D37595"/>
    <w:rsid w:val="00D414F1"/>
    <w:rsid w:val="00D42E57"/>
    <w:rsid w:val="00D43230"/>
    <w:rsid w:val="00D43772"/>
    <w:rsid w:val="00D4387F"/>
    <w:rsid w:val="00D44124"/>
    <w:rsid w:val="00D44386"/>
    <w:rsid w:val="00D4478D"/>
    <w:rsid w:val="00D44C83"/>
    <w:rsid w:val="00D44DBC"/>
    <w:rsid w:val="00D4528C"/>
    <w:rsid w:val="00D45CDB"/>
    <w:rsid w:val="00D469DE"/>
    <w:rsid w:val="00D51281"/>
    <w:rsid w:val="00D537D5"/>
    <w:rsid w:val="00D53C64"/>
    <w:rsid w:val="00D54FEB"/>
    <w:rsid w:val="00D55D7C"/>
    <w:rsid w:val="00D57C7F"/>
    <w:rsid w:val="00D60AB8"/>
    <w:rsid w:val="00D613A3"/>
    <w:rsid w:val="00D61867"/>
    <w:rsid w:val="00D61C1D"/>
    <w:rsid w:val="00D6231F"/>
    <w:rsid w:val="00D62A67"/>
    <w:rsid w:val="00D62E2A"/>
    <w:rsid w:val="00D6389C"/>
    <w:rsid w:val="00D64671"/>
    <w:rsid w:val="00D664F6"/>
    <w:rsid w:val="00D713EF"/>
    <w:rsid w:val="00D71FE9"/>
    <w:rsid w:val="00D72084"/>
    <w:rsid w:val="00D725C0"/>
    <w:rsid w:val="00D7266D"/>
    <w:rsid w:val="00D75C27"/>
    <w:rsid w:val="00D75FFA"/>
    <w:rsid w:val="00D76918"/>
    <w:rsid w:val="00D77D54"/>
    <w:rsid w:val="00D829FD"/>
    <w:rsid w:val="00D83EC2"/>
    <w:rsid w:val="00D83F8C"/>
    <w:rsid w:val="00D84E34"/>
    <w:rsid w:val="00D86045"/>
    <w:rsid w:val="00D8714D"/>
    <w:rsid w:val="00D87689"/>
    <w:rsid w:val="00D92B92"/>
    <w:rsid w:val="00D9367D"/>
    <w:rsid w:val="00D94719"/>
    <w:rsid w:val="00D94F47"/>
    <w:rsid w:val="00D96D08"/>
    <w:rsid w:val="00D979EB"/>
    <w:rsid w:val="00DA0124"/>
    <w:rsid w:val="00DA100A"/>
    <w:rsid w:val="00DA182E"/>
    <w:rsid w:val="00DA21F6"/>
    <w:rsid w:val="00DA2895"/>
    <w:rsid w:val="00DA310C"/>
    <w:rsid w:val="00DA35E5"/>
    <w:rsid w:val="00DA3A1A"/>
    <w:rsid w:val="00DA3BA1"/>
    <w:rsid w:val="00DA474E"/>
    <w:rsid w:val="00DA5DEC"/>
    <w:rsid w:val="00DA6C40"/>
    <w:rsid w:val="00DA6D66"/>
    <w:rsid w:val="00DB0A6A"/>
    <w:rsid w:val="00DB1F2B"/>
    <w:rsid w:val="00DB29CF"/>
    <w:rsid w:val="00DB32B5"/>
    <w:rsid w:val="00DB4913"/>
    <w:rsid w:val="00DB5CDD"/>
    <w:rsid w:val="00DB72CE"/>
    <w:rsid w:val="00DB7F40"/>
    <w:rsid w:val="00DC0151"/>
    <w:rsid w:val="00DC19AF"/>
    <w:rsid w:val="00DC1BCD"/>
    <w:rsid w:val="00DC39EE"/>
    <w:rsid w:val="00DC435F"/>
    <w:rsid w:val="00DC55D6"/>
    <w:rsid w:val="00DC6CAF"/>
    <w:rsid w:val="00DC73BF"/>
    <w:rsid w:val="00DD0554"/>
    <w:rsid w:val="00DD0693"/>
    <w:rsid w:val="00DD0810"/>
    <w:rsid w:val="00DD092D"/>
    <w:rsid w:val="00DD0AC3"/>
    <w:rsid w:val="00DD2218"/>
    <w:rsid w:val="00DD38AA"/>
    <w:rsid w:val="00DD38DB"/>
    <w:rsid w:val="00DD3928"/>
    <w:rsid w:val="00DD3C0D"/>
    <w:rsid w:val="00DD3D61"/>
    <w:rsid w:val="00DD3F84"/>
    <w:rsid w:val="00DD3FD5"/>
    <w:rsid w:val="00DD417E"/>
    <w:rsid w:val="00DD5A96"/>
    <w:rsid w:val="00DD60E3"/>
    <w:rsid w:val="00DD793E"/>
    <w:rsid w:val="00DE2868"/>
    <w:rsid w:val="00DE3A6D"/>
    <w:rsid w:val="00DE3E78"/>
    <w:rsid w:val="00DE445A"/>
    <w:rsid w:val="00DE4C18"/>
    <w:rsid w:val="00DE4CFF"/>
    <w:rsid w:val="00DE537A"/>
    <w:rsid w:val="00DE60BA"/>
    <w:rsid w:val="00DF0362"/>
    <w:rsid w:val="00DF2012"/>
    <w:rsid w:val="00DF218E"/>
    <w:rsid w:val="00DF2EA9"/>
    <w:rsid w:val="00DF3493"/>
    <w:rsid w:val="00DF38B2"/>
    <w:rsid w:val="00DF5CED"/>
    <w:rsid w:val="00DF637B"/>
    <w:rsid w:val="00DF72B5"/>
    <w:rsid w:val="00DF749B"/>
    <w:rsid w:val="00E005D0"/>
    <w:rsid w:val="00E00D3D"/>
    <w:rsid w:val="00E03219"/>
    <w:rsid w:val="00E03DF5"/>
    <w:rsid w:val="00E05FC6"/>
    <w:rsid w:val="00E0741E"/>
    <w:rsid w:val="00E10150"/>
    <w:rsid w:val="00E11EEE"/>
    <w:rsid w:val="00E12BEC"/>
    <w:rsid w:val="00E153BA"/>
    <w:rsid w:val="00E15BED"/>
    <w:rsid w:val="00E162FF"/>
    <w:rsid w:val="00E169A8"/>
    <w:rsid w:val="00E20F4F"/>
    <w:rsid w:val="00E22AF5"/>
    <w:rsid w:val="00E22FA6"/>
    <w:rsid w:val="00E240EB"/>
    <w:rsid w:val="00E24A87"/>
    <w:rsid w:val="00E24AAB"/>
    <w:rsid w:val="00E253EF"/>
    <w:rsid w:val="00E259F2"/>
    <w:rsid w:val="00E25E4F"/>
    <w:rsid w:val="00E26860"/>
    <w:rsid w:val="00E26CC3"/>
    <w:rsid w:val="00E276B1"/>
    <w:rsid w:val="00E3125C"/>
    <w:rsid w:val="00E3152D"/>
    <w:rsid w:val="00E31AB7"/>
    <w:rsid w:val="00E31D5B"/>
    <w:rsid w:val="00E31F9B"/>
    <w:rsid w:val="00E32914"/>
    <w:rsid w:val="00E32BD7"/>
    <w:rsid w:val="00E33B77"/>
    <w:rsid w:val="00E33BD1"/>
    <w:rsid w:val="00E3522D"/>
    <w:rsid w:val="00E35395"/>
    <w:rsid w:val="00E37490"/>
    <w:rsid w:val="00E37729"/>
    <w:rsid w:val="00E410BD"/>
    <w:rsid w:val="00E42771"/>
    <w:rsid w:val="00E42DBD"/>
    <w:rsid w:val="00E456FA"/>
    <w:rsid w:val="00E46DCB"/>
    <w:rsid w:val="00E516FD"/>
    <w:rsid w:val="00E51A9F"/>
    <w:rsid w:val="00E545FE"/>
    <w:rsid w:val="00E54BA8"/>
    <w:rsid w:val="00E551A8"/>
    <w:rsid w:val="00E55F4A"/>
    <w:rsid w:val="00E55FCC"/>
    <w:rsid w:val="00E560AB"/>
    <w:rsid w:val="00E561CD"/>
    <w:rsid w:val="00E56300"/>
    <w:rsid w:val="00E56798"/>
    <w:rsid w:val="00E578D5"/>
    <w:rsid w:val="00E62C5E"/>
    <w:rsid w:val="00E62F87"/>
    <w:rsid w:val="00E63878"/>
    <w:rsid w:val="00E63F2A"/>
    <w:rsid w:val="00E640A5"/>
    <w:rsid w:val="00E6504C"/>
    <w:rsid w:val="00E67ACA"/>
    <w:rsid w:val="00E67FC6"/>
    <w:rsid w:val="00E70243"/>
    <w:rsid w:val="00E7144D"/>
    <w:rsid w:val="00E71DAA"/>
    <w:rsid w:val="00E72168"/>
    <w:rsid w:val="00E73370"/>
    <w:rsid w:val="00E7359F"/>
    <w:rsid w:val="00E737D8"/>
    <w:rsid w:val="00E73A04"/>
    <w:rsid w:val="00E75866"/>
    <w:rsid w:val="00E758C0"/>
    <w:rsid w:val="00E75B0B"/>
    <w:rsid w:val="00E75C7B"/>
    <w:rsid w:val="00E80192"/>
    <w:rsid w:val="00E80CDF"/>
    <w:rsid w:val="00E81672"/>
    <w:rsid w:val="00E81678"/>
    <w:rsid w:val="00E816D9"/>
    <w:rsid w:val="00E819ED"/>
    <w:rsid w:val="00E849BF"/>
    <w:rsid w:val="00E84B46"/>
    <w:rsid w:val="00E84EC7"/>
    <w:rsid w:val="00E85407"/>
    <w:rsid w:val="00E85D6E"/>
    <w:rsid w:val="00E85FA2"/>
    <w:rsid w:val="00E87A6C"/>
    <w:rsid w:val="00E9075D"/>
    <w:rsid w:val="00E91163"/>
    <w:rsid w:val="00E915F2"/>
    <w:rsid w:val="00E92CB8"/>
    <w:rsid w:val="00E93C2E"/>
    <w:rsid w:val="00E94760"/>
    <w:rsid w:val="00E952E8"/>
    <w:rsid w:val="00E95540"/>
    <w:rsid w:val="00E95D50"/>
    <w:rsid w:val="00E95E8D"/>
    <w:rsid w:val="00E96431"/>
    <w:rsid w:val="00E96B43"/>
    <w:rsid w:val="00EA1186"/>
    <w:rsid w:val="00EA1417"/>
    <w:rsid w:val="00EA2180"/>
    <w:rsid w:val="00EA45FB"/>
    <w:rsid w:val="00EA58AD"/>
    <w:rsid w:val="00EA5978"/>
    <w:rsid w:val="00EA599F"/>
    <w:rsid w:val="00EA59E0"/>
    <w:rsid w:val="00EA6A9E"/>
    <w:rsid w:val="00EA719A"/>
    <w:rsid w:val="00EB05E7"/>
    <w:rsid w:val="00EB08F2"/>
    <w:rsid w:val="00EB0B8E"/>
    <w:rsid w:val="00EB27F0"/>
    <w:rsid w:val="00EB2820"/>
    <w:rsid w:val="00EB38EC"/>
    <w:rsid w:val="00EB4357"/>
    <w:rsid w:val="00EB4BDD"/>
    <w:rsid w:val="00EB7255"/>
    <w:rsid w:val="00EB756F"/>
    <w:rsid w:val="00EC106D"/>
    <w:rsid w:val="00EC16AF"/>
    <w:rsid w:val="00EC1DAB"/>
    <w:rsid w:val="00EC22B5"/>
    <w:rsid w:val="00EC2AE9"/>
    <w:rsid w:val="00EC4044"/>
    <w:rsid w:val="00EC58D5"/>
    <w:rsid w:val="00EC61D9"/>
    <w:rsid w:val="00EC68FC"/>
    <w:rsid w:val="00ED2572"/>
    <w:rsid w:val="00ED2E1A"/>
    <w:rsid w:val="00ED30A2"/>
    <w:rsid w:val="00ED339D"/>
    <w:rsid w:val="00ED53C7"/>
    <w:rsid w:val="00ED5EB4"/>
    <w:rsid w:val="00EE1EA4"/>
    <w:rsid w:val="00EE21BD"/>
    <w:rsid w:val="00EE3158"/>
    <w:rsid w:val="00EE34B8"/>
    <w:rsid w:val="00EE4981"/>
    <w:rsid w:val="00EE4E88"/>
    <w:rsid w:val="00EE50C7"/>
    <w:rsid w:val="00EE6B11"/>
    <w:rsid w:val="00EE77AC"/>
    <w:rsid w:val="00EF066F"/>
    <w:rsid w:val="00EF079A"/>
    <w:rsid w:val="00EF0872"/>
    <w:rsid w:val="00EF0E33"/>
    <w:rsid w:val="00EF126B"/>
    <w:rsid w:val="00EF13BC"/>
    <w:rsid w:val="00EF13E5"/>
    <w:rsid w:val="00EF248C"/>
    <w:rsid w:val="00EF25CA"/>
    <w:rsid w:val="00EF2E8A"/>
    <w:rsid w:val="00EF5513"/>
    <w:rsid w:val="00EF599B"/>
    <w:rsid w:val="00EF7358"/>
    <w:rsid w:val="00EF795C"/>
    <w:rsid w:val="00F008D2"/>
    <w:rsid w:val="00F0194C"/>
    <w:rsid w:val="00F01B33"/>
    <w:rsid w:val="00F01C31"/>
    <w:rsid w:val="00F0257A"/>
    <w:rsid w:val="00F02A17"/>
    <w:rsid w:val="00F04245"/>
    <w:rsid w:val="00F04B89"/>
    <w:rsid w:val="00F05983"/>
    <w:rsid w:val="00F069A0"/>
    <w:rsid w:val="00F06FDE"/>
    <w:rsid w:val="00F07612"/>
    <w:rsid w:val="00F101D2"/>
    <w:rsid w:val="00F11248"/>
    <w:rsid w:val="00F13000"/>
    <w:rsid w:val="00F157B7"/>
    <w:rsid w:val="00F157DA"/>
    <w:rsid w:val="00F20C66"/>
    <w:rsid w:val="00F214F3"/>
    <w:rsid w:val="00F22E66"/>
    <w:rsid w:val="00F2323C"/>
    <w:rsid w:val="00F27C1B"/>
    <w:rsid w:val="00F27C8F"/>
    <w:rsid w:val="00F312E4"/>
    <w:rsid w:val="00F314D2"/>
    <w:rsid w:val="00F316C0"/>
    <w:rsid w:val="00F316EC"/>
    <w:rsid w:val="00F32B29"/>
    <w:rsid w:val="00F32D1B"/>
    <w:rsid w:val="00F3368A"/>
    <w:rsid w:val="00F34E3C"/>
    <w:rsid w:val="00F354C8"/>
    <w:rsid w:val="00F35977"/>
    <w:rsid w:val="00F359DD"/>
    <w:rsid w:val="00F3602C"/>
    <w:rsid w:val="00F37040"/>
    <w:rsid w:val="00F40459"/>
    <w:rsid w:val="00F40975"/>
    <w:rsid w:val="00F40BDA"/>
    <w:rsid w:val="00F421FB"/>
    <w:rsid w:val="00F443BD"/>
    <w:rsid w:val="00F454C2"/>
    <w:rsid w:val="00F47249"/>
    <w:rsid w:val="00F4729F"/>
    <w:rsid w:val="00F52389"/>
    <w:rsid w:val="00F52752"/>
    <w:rsid w:val="00F52B9B"/>
    <w:rsid w:val="00F52FEE"/>
    <w:rsid w:val="00F53016"/>
    <w:rsid w:val="00F5408E"/>
    <w:rsid w:val="00F54561"/>
    <w:rsid w:val="00F54C99"/>
    <w:rsid w:val="00F5522D"/>
    <w:rsid w:val="00F55CBB"/>
    <w:rsid w:val="00F55D22"/>
    <w:rsid w:val="00F56A3C"/>
    <w:rsid w:val="00F57EA6"/>
    <w:rsid w:val="00F60A93"/>
    <w:rsid w:val="00F61D4E"/>
    <w:rsid w:val="00F61E5B"/>
    <w:rsid w:val="00F6297A"/>
    <w:rsid w:val="00F62AFD"/>
    <w:rsid w:val="00F667BB"/>
    <w:rsid w:val="00F702C8"/>
    <w:rsid w:val="00F704DD"/>
    <w:rsid w:val="00F704E4"/>
    <w:rsid w:val="00F70BE0"/>
    <w:rsid w:val="00F716A4"/>
    <w:rsid w:val="00F734E6"/>
    <w:rsid w:val="00F73AC7"/>
    <w:rsid w:val="00F74AB5"/>
    <w:rsid w:val="00F75688"/>
    <w:rsid w:val="00F765BE"/>
    <w:rsid w:val="00F76626"/>
    <w:rsid w:val="00F77C1C"/>
    <w:rsid w:val="00F80C32"/>
    <w:rsid w:val="00F8144E"/>
    <w:rsid w:val="00F81D0D"/>
    <w:rsid w:val="00F825C1"/>
    <w:rsid w:val="00F8303C"/>
    <w:rsid w:val="00F833AD"/>
    <w:rsid w:val="00F8372C"/>
    <w:rsid w:val="00F842FB"/>
    <w:rsid w:val="00F85120"/>
    <w:rsid w:val="00F86212"/>
    <w:rsid w:val="00F87B83"/>
    <w:rsid w:val="00F92161"/>
    <w:rsid w:val="00F92528"/>
    <w:rsid w:val="00F92F8E"/>
    <w:rsid w:val="00F941B4"/>
    <w:rsid w:val="00F958A6"/>
    <w:rsid w:val="00F959E0"/>
    <w:rsid w:val="00F96196"/>
    <w:rsid w:val="00F963D9"/>
    <w:rsid w:val="00F963E0"/>
    <w:rsid w:val="00F9786A"/>
    <w:rsid w:val="00F97FF6"/>
    <w:rsid w:val="00FA10C0"/>
    <w:rsid w:val="00FA169E"/>
    <w:rsid w:val="00FA1D07"/>
    <w:rsid w:val="00FA2400"/>
    <w:rsid w:val="00FA2A64"/>
    <w:rsid w:val="00FA3454"/>
    <w:rsid w:val="00FA36FB"/>
    <w:rsid w:val="00FA51C3"/>
    <w:rsid w:val="00FB0358"/>
    <w:rsid w:val="00FB0888"/>
    <w:rsid w:val="00FB12AC"/>
    <w:rsid w:val="00FB15C1"/>
    <w:rsid w:val="00FB1C0B"/>
    <w:rsid w:val="00FB1F46"/>
    <w:rsid w:val="00FB324C"/>
    <w:rsid w:val="00FB36E9"/>
    <w:rsid w:val="00FB3BB4"/>
    <w:rsid w:val="00FB51D0"/>
    <w:rsid w:val="00FB5D8D"/>
    <w:rsid w:val="00FC1E93"/>
    <w:rsid w:val="00FC279F"/>
    <w:rsid w:val="00FC4CDD"/>
    <w:rsid w:val="00FC51CA"/>
    <w:rsid w:val="00FD08EE"/>
    <w:rsid w:val="00FD1638"/>
    <w:rsid w:val="00FD1879"/>
    <w:rsid w:val="00FD1888"/>
    <w:rsid w:val="00FD34AD"/>
    <w:rsid w:val="00FD35B3"/>
    <w:rsid w:val="00FD3ADD"/>
    <w:rsid w:val="00FD3E4E"/>
    <w:rsid w:val="00FD4932"/>
    <w:rsid w:val="00FD5352"/>
    <w:rsid w:val="00FD6665"/>
    <w:rsid w:val="00FD6DCB"/>
    <w:rsid w:val="00FD707F"/>
    <w:rsid w:val="00FD738D"/>
    <w:rsid w:val="00FD7468"/>
    <w:rsid w:val="00FD7B9F"/>
    <w:rsid w:val="00FD7C21"/>
    <w:rsid w:val="00FE0716"/>
    <w:rsid w:val="00FE1A01"/>
    <w:rsid w:val="00FE2237"/>
    <w:rsid w:val="00FE2398"/>
    <w:rsid w:val="00FE3084"/>
    <w:rsid w:val="00FE4BCF"/>
    <w:rsid w:val="00FE4DD7"/>
    <w:rsid w:val="00FE533C"/>
    <w:rsid w:val="00FE5730"/>
    <w:rsid w:val="00FE5892"/>
    <w:rsid w:val="00FE5C98"/>
    <w:rsid w:val="00FE62AF"/>
    <w:rsid w:val="00FF15D8"/>
    <w:rsid w:val="00FF16C1"/>
    <w:rsid w:val="00FF1F16"/>
    <w:rsid w:val="00FF231B"/>
    <w:rsid w:val="00FF2697"/>
    <w:rsid w:val="00FF2B82"/>
    <w:rsid w:val="00FF3731"/>
    <w:rsid w:val="00FF4309"/>
    <w:rsid w:val="00FF49F0"/>
    <w:rsid w:val="00FF66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CFD93EE"/>
  <w15:docId w15:val="{56F3EB01-94BD-43A7-BA01-D04418AD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 w:val="20"/>
      <w:szCs w:val="24"/>
      <w:lang w:eastAsia="en-US"/>
    </w:rPr>
  </w:style>
  <w:style w:type="paragraph" w:styleId="Heading1">
    <w:name w:val="heading 1"/>
    <w:basedOn w:val="Normal"/>
    <w:next w:val="Normal"/>
    <w:link w:val="Heading1Char"/>
    <w:autoRedefine/>
    <w:uiPriority w:val="99"/>
    <w:qFormat/>
    <w:rsid w:val="00BE56D1"/>
    <w:pPr>
      <w:spacing w:before="2000" w:after="360"/>
      <w:outlineLvl w:val="0"/>
    </w:pPr>
    <w:rPr>
      <w:b/>
      <w:color w:val="264F90"/>
      <w:sz w:val="56"/>
      <w:szCs w:val="56"/>
    </w:rPr>
  </w:style>
  <w:style w:type="paragraph" w:styleId="Heading2">
    <w:name w:val="heading 2"/>
    <w:basedOn w:val="Normal"/>
    <w:next w:val="Normal"/>
    <w:link w:val="Heading2Char"/>
    <w:autoRedefine/>
    <w:uiPriority w:val="99"/>
    <w:qFormat/>
    <w:rsid w:val="00357E84"/>
    <w:pPr>
      <w:widowControl w:val="0"/>
      <w:numPr>
        <w:numId w:val="17"/>
      </w:numPr>
      <w:spacing w:before="240"/>
      <w:ind w:left="1134" w:hanging="1134"/>
      <w:outlineLvl w:val="1"/>
    </w:pPr>
    <w:rPr>
      <w:rFonts w:cs="Calibri"/>
      <w:b/>
      <w:bCs/>
      <w:iCs w:val="0"/>
      <w:color w:val="264F90"/>
      <w:sz w:val="32"/>
      <w:szCs w:val="32"/>
    </w:rPr>
  </w:style>
  <w:style w:type="paragraph" w:styleId="Heading3">
    <w:name w:val="heading 3"/>
    <w:basedOn w:val="Heading2"/>
    <w:next w:val="Normal"/>
    <w:link w:val="Heading3Char"/>
    <w:autoRedefine/>
    <w:uiPriority w:val="99"/>
    <w:qFormat/>
    <w:rsid w:val="007B43D4"/>
    <w:pPr>
      <w:keepNext/>
      <w:numPr>
        <w:ilvl w:val="1"/>
      </w:numPr>
      <w:ind w:left="1134" w:hanging="1134"/>
      <w:outlineLvl w:val="2"/>
    </w:pPr>
    <w:rPr>
      <w:rFonts w:cs="Arial"/>
      <w:b w:val="0"/>
      <w:sz w:val="24"/>
    </w:rPr>
  </w:style>
  <w:style w:type="paragraph" w:styleId="Heading4">
    <w:name w:val="heading 4"/>
    <w:basedOn w:val="Heading3"/>
    <w:next w:val="Normal"/>
    <w:link w:val="Heading4Char"/>
    <w:autoRedefine/>
    <w:uiPriority w:val="99"/>
    <w:qFormat/>
    <w:rsid w:val="00E73A04"/>
    <w:pPr>
      <w:numPr>
        <w:ilvl w:val="2"/>
      </w:numPr>
      <w:tabs>
        <w:tab w:val="num" w:pos="2160"/>
      </w:tabs>
      <w:outlineLvl w:val="3"/>
    </w:pPr>
    <w:rPr>
      <w:rFonts w:eastAsia="MS Mincho" w:cs="TimesNewRoman"/>
      <w:sz w:val="22"/>
      <w:szCs w:val="20"/>
    </w:rPr>
  </w:style>
  <w:style w:type="paragraph" w:styleId="Heading5">
    <w:name w:val="heading 5"/>
    <w:basedOn w:val="Heading4"/>
    <w:next w:val="Normal"/>
    <w:link w:val="Heading5Char"/>
    <w:uiPriority w:val="99"/>
    <w:qFormat/>
    <w:rsid w:val="00430D2E"/>
    <w:pPr>
      <w:numPr>
        <w:ilvl w:val="3"/>
      </w:numPr>
      <w:tabs>
        <w:tab w:val="left" w:pos="1985"/>
        <w:tab w:val="num" w:pos="2880"/>
      </w:tabs>
      <w:outlineLvl w:val="4"/>
    </w:pPr>
    <w:rPr>
      <w:bCs w:val="0"/>
      <w:iCs/>
      <w:color w:val="auto"/>
      <w:sz w:val="20"/>
      <w:szCs w:val="26"/>
    </w:rPr>
  </w:style>
  <w:style w:type="paragraph" w:styleId="Heading6">
    <w:name w:val="heading 6"/>
    <w:basedOn w:val="Heading5"/>
    <w:next w:val="Normal"/>
    <w:link w:val="Heading6Char"/>
    <w:uiPriority w:val="99"/>
    <w:qFormat/>
    <w:rsid w:val="00C17209"/>
    <w:pPr>
      <w:ind w:left="360" w:hanging="360"/>
      <w:outlineLvl w:val="5"/>
    </w:pPr>
    <w:rPr>
      <w:bCs/>
      <w:sz w:val="22"/>
      <w:szCs w:val="22"/>
    </w:rPr>
  </w:style>
  <w:style w:type="paragraph" w:styleId="Heading7">
    <w:name w:val="heading 7"/>
    <w:basedOn w:val="Normal"/>
    <w:next w:val="Normal"/>
    <w:link w:val="Heading7Char"/>
    <w:uiPriority w:val="99"/>
    <w:qFormat/>
    <w:rsid w:val="00FD6DC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FD6DCB"/>
    <w:pPr>
      <w:spacing w:before="240" w:after="60"/>
      <w:outlineLvl w:val="7"/>
    </w:pPr>
    <w:rPr>
      <w:rFonts w:ascii="Times New Roman" w:hAnsi="Times New Roman"/>
      <w:i/>
      <w:iCs w:val="0"/>
      <w:sz w:val="24"/>
    </w:rPr>
  </w:style>
  <w:style w:type="paragraph" w:styleId="Heading9">
    <w:name w:val="heading 9"/>
    <w:basedOn w:val="Normal"/>
    <w:next w:val="Normal"/>
    <w:link w:val="Heading9Char"/>
    <w:uiPriority w:val="99"/>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56D1"/>
    <w:rPr>
      <w:rFonts w:ascii="Arial" w:hAnsi="Arial"/>
      <w:b/>
      <w:iCs/>
      <w:color w:val="264F90"/>
      <w:sz w:val="56"/>
      <w:szCs w:val="56"/>
      <w:lang w:eastAsia="en-US"/>
    </w:rPr>
  </w:style>
  <w:style w:type="character" w:customStyle="1" w:styleId="Heading2Char">
    <w:name w:val="Heading 2 Char"/>
    <w:basedOn w:val="DefaultParagraphFont"/>
    <w:link w:val="Heading2"/>
    <w:uiPriority w:val="99"/>
    <w:locked/>
    <w:rsid w:val="00357E84"/>
    <w:rPr>
      <w:rFonts w:ascii="Arial" w:hAnsi="Arial" w:cs="Calibri"/>
      <w:b/>
      <w:bCs/>
      <w:color w:val="264F90"/>
      <w:sz w:val="32"/>
      <w:szCs w:val="32"/>
      <w:lang w:eastAsia="en-US"/>
    </w:rPr>
  </w:style>
  <w:style w:type="character" w:customStyle="1" w:styleId="Heading3Char">
    <w:name w:val="Heading 3 Char"/>
    <w:basedOn w:val="DefaultParagraphFont"/>
    <w:link w:val="Heading3"/>
    <w:uiPriority w:val="99"/>
    <w:locked/>
    <w:rsid w:val="007B43D4"/>
    <w:rPr>
      <w:rFonts w:ascii="Arial" w:hAnsi="Arial" w:cs="Arial"/>
      <w:bCs/>
      <w:color w:val="264F90"/>
      <w:sz w:val="24"/>
      <w:szCs w:val="32"/>
      <w:lang w:eastAsia="en-US"/>
    </w:rPr>
  </w:style>
  <w:style w:type="character" w:customStyle="1" w:styleId="Heading4Char">
    <w:name w:val="Heading 4 Char"/>
    <w:basedOn w:val="Heading3Char"/>
    <w:link w:val="Heading4"/>
    <w:uiPriority w:val="99"/>
    <w:locked/>
    <w:rsid w:val="00E73A04"/>
    <w:rPr>
      <w:rFonts w:ascii="Arial" w:eastAsia="MS Mincho" w:hAnsi="Arial" w:cs="TimesNewRoman"/>
      <w:bCs/>
      <w:color w:val="264F90"/>
      <w:sz w:val="24"/>
      <w:szCs w:val="20"/>
      <w:lang w:eastAsia="en-US"/>
    </w:rPr>
  </w:style>
  <w:style w:type="character" w:customStyle="1" w:styleId="Heading5Char">
    <w:name w:val="Heading 5 Char"/>
    <w:basedOn w:val="Heading4Char"/>
    <w:link w:val="Heading5"/>
    <w:uiPriority w:val="99"/>
    <w:locked/>
    <w:rsid w:val="00430D2E"/>
    <w:rPr>
      <w:rFonts w:ascii="Arial" w:eastAsia="MS Mincho" w:hAnsi="Arial" w:cs="TimesNewRoman"/>
      <w:bCs/>
      <w:iCs/>
      <w:color w:val="264F90"/>
      <w:sz w:val="20"/>
      <w:szCs w:val="26"/>
      <w:lang w:eastAsia="en-US"/>
    </w:rPr>
  </w:style>
  <w:style w:type="character" w:customStyle="1" w:styleId="Heading6Char">
    <w:name w:val="Heading 6 Char"/>
    <w:basedOn w:val="Heading5Char"/>
    <w:link w:val="Heading6"/>
    <w:uiPriority w:val="99"/>
    <w:locked/>
    <w:rsid w:val="00C17209"/>
    <w:rPr>
      <w:rFonts w:ascii="Arial" w:eastAsia="MS Mincho" w:hAnsi="Arial" w:cs="TimesNewRoman"/>
      <w:bCs/>
      <w:iCs/>
      <w:color w:val="264F90"/>
      <w:sz w:val="22"/>
      <w:szCs w:val="22"/>
      <w:lang w:eastAsia="en-US"/>
    </w:rPr>
  </w:style>
  <w:style w:type="character" w:customStyle="1" w:styleId="Heading7Char">
    <w:name w:val="Heading 7 Char"/>
    <w:basedOn w:val="DefaultParagraphFont"/>
    <w:link w:val="Heading7"/>
    <w:uiPriority w:val="99"/>
    <w:semiHidden/>
    <w:locked/>
    <w:rsid w:val="00D171AD"/>
    <w:rPr>
      <w:rFonts w:ascii="Calibri" w:hAnsi="Calibri" w:cs="Times New Roman"/>
      <w:iCs/>
      <w:sz w:val="24"/>
      <w:szCs w:val="24"/>
      <w:lang w:eastAsia="en-US"/>
    </w:rPr>
  </w:style>
  <w:style w:type="character" w:customStyle="1" w:styleId="Heading8Char">
    <w:name w:val="Heading 8 Char"/>
    <w:basedOn w:val="DefaultParagraphFont"/>
    <w:link w:val="Heading8"/>
    <w:uiPriority w:val="99"/>
    <w:semiHidden/>
    <w:locked/>
    <w:rsid w:val="00D171AD"/>
    <w:rPr>
      <w:rFonts w:ascii="Calibri" w:hAnsi="Calibri" w:cs="Times New Roman"/>
      <w:i/>
      <w:sz w:val="24"/>
      <w:szCs w:val="24"/>
      <w:lang w:eastAsia="en-US"/>
    </w:rPr>
  </w:style>
  <w:style w:type="character" w:customStyle="1" w:styleId="Heading9Char">
    <w:name w:val="Heading 9 Char"/>
    <w:basedOn w:val="DefaultParagraphFont"/>
    <w:link w:val="Heading9"/>
    <w:uiPriority w:val="99"/>
    <w:semiHidden/>
    <w:locked/>
    <w:rsid w:val="00D171AD"/>
    <w:rPr>
      <w:rFonts w:ascii="Cambria" w:hAnsi="Cambria" w:cs="Times New Roman"/>
      <w:iCs/>
      <w:lang w:eastAsia="en-US"/>
    </w:rPr>
  </w:style>
  <w:style w:type="paragraph" w:styleId="Header">
    <w:name w:val="header"/>
    <w:basedOn w:val="Normal"/>
    <w:link w:val="HeaderChar"/>
    <w:uiPriority w:val="99"/>
    <w:rsid w:val="009374D6"/>
  </w:style>
  <w:style w:type="character" w:customStyle="1" w:styleId="HeaderChar">
    <w:name w:val="Header Char"/>
    <w:basedOn w:val="DefaultParagraphFont"/>
    <w:link w:val="Header"/>
    <w:uiPriority w:val="99"/>
    <w:semiHidden/>
    <w:locked/>
    <w:rsid w:val="00D171AD"/>
    <w:rPr>
      <w:rFonts w:ascii="Arial" w:hAnsi="Arial" w:cs="Times New Roman"/>
      <w:iCs/>
      <w:sz w:val="24"/>
      <w:szCs w:val="24"/>
      <w:lang w:eastAsia="en-US"/>
    </w:rPr>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character" w:customStyle="1" w:styleId="FooterChar">
    <w:name w:val="Footer Char"/>
    <w:basedOn w:val="DefaultParagraphFont"/>
    <w:link w:val="Footer"/>
    <w:uiPriority w:val="99"/>
    <w:semiHidden/>
    <w:locked/>
    <w:rsid w:val="00D171AD"/>
    <w:rPr>
      <w:rFonts w:ascii="Arial" w:hAnsi="Arial" w:cs="Times New Roman"/>
      <w:iCs/>
      <w:sz w:val="24"/>
      <w:szCs w:val="24"/>
      <w:lang w:eastAsia="en-US"/>
    </w:rPr>
  </w:style>
  <w:style w:type="paragraph" w:styleId="ListNumber">
    <w:name w:val="List Number"/>
    <w:basedOn w:val="Normal"/>
    <w:uiPriority w:val="99"/>
    <w:rsid w:val="00363657"/>
  </w:style>
  <w:style w:type="character" w:styleId="Hyperlink">
    <w:name w:val="Hyperlink"/>
    <w:basedOn w:val="DefaultParagraphFont"/>
    <w:uiPriority w:val="99"/>
    <w:rsid w:val="00712144"/>
    <w:rPr>
      <w:rFonts w:cs="Times New Roman"/>
      <w:color w:val="3366CC"/>
      <w:u w:val="single"/>
    </w:rPr>
  </w:style>
  <w:style w:type="paragraph" w:styleId="FootnoteText">
    <w:name w:val="footnote text"/>
    <w:basedOn w:val="Normal"/>
    <w:link w:val="FootnoteTextChar1"/>
    <w:autoRedefine/>
    <w:uiPriority w:val="99"/>
    <w:rsid w:val="00712144"/>
    <w:pPr>
      <w:tabs>
        <w:tab w:val="left" w:pos="4590"/>
        <w:tab w:val="right" w:pos="9450"/>
      </w:tabs>
      <w:spacing w:line="220" w:lineRule="exact"/>
      <w:ind w:left="180" w:right="188"/>
    </w:pPr>
    <w:rPr>
      <w:sz w:val="16"/>
    </w:r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customStyle="1" w:styleId="FootnoteTextChar1">
    <w:name w:val="Footnote Text Char1"/>
    <w:basedOn w:val="DefaultParagraphFont"/>
    <w:link w:val="FootnoteText"/>
    <w:uiPriority w:val="99"/>
    <w:locked/>
    <w:rsid w:val="00712144"/>
    <w:rPr>
      <w:rFonts w:ascii="TheSansOffice" w:hAnsi="TheSansOffice" w:cs="Times New Roman"/>
      <w:sz w:val="24"/>
      <w:szCs w:val="24"/>
      <w:lang w:val="en-AU" w:eastAsia="en-AU" w:bidi="ar-SA"/>
    </w:rPr>
  </w:style>
  <w:style w:type="paragraph" w:styleId="ListBullet2">
    <w:name w:val="List Bullet 2"/>
    <w:aliases w:val="Dot-dash bullet"/>
    <w:basedOn w:val="ListBullet"/>
    <w:uiPriority w:val="99"/>
    <w:rsid w:val="004918B1"/>
    <w:pPr>
      <w:numPr>
        <w:numId w:val="9"/>
      </w:numPr>
      <w:tabs>
        <w:tab w:val="num" w:pos="926"/>
      </w:tabs>
      <w:spacing w:line="240" w:lineRule="auto"/>
    </w:pPr>
  </w:style>
  <w:style w:type="paragraph" w:styleId="ListBullet3">
    <w:name w:val="List Bullet 3"/>
    <w:aliases w:val="Indent Quote Bullet"/>
    <w:basedOn w:val="Normal"/>
    <w:uiPriority w:val="99"/>
    <w:rsid w:val="004918B1"/>
    <w:pPr>
      <w:numPr>
        <w:numId w:val="10"/>
      </w:numPr>
      <w:tabs>
        <w:tab w:val="clear" w:pos="1800"/>
        <w:tab w:val="num" w:pos="1080"/>
      </w:tabs>
      <w:spacing w:before="0" w:after="0" w:line="240" w:lineRule="auto"/>
      <w:ind w:left="1080"/>
    </w:pPr>
    <w:rPr>
      <w:rFonts w:ascii="TheSansOffice" w:hAnsi="TheSansOffice"/>
    </w:rPr>
  </w:style>
  <w:style w:type="paragraph" w:styleId="ListBullet">
    <w:name w:val="List Bullet"/>
    <w:basedOn w:val="Normal"/>
    <w:uiPriority w:val="99"/>
    <w:rsid w:val="00E71DAA"/>
    <w:pPr>
      <w:numPr>
        <w:numId w:val="2"/>
      </w:numPr>
      <w:spacing w:after="80"/>
    </w:pPr>
    <w:rPr>
      <w:iCs w:val="0"/>
    </w:rPr>
  </w:style>
  <w:style w:type="paragraph" w:styleId="DocumentMap">
    <w:name w:val="Document Map"/>
    <w:basedOn w:val="Normal"/>
    <w:link w:val="DocumentMapChar"/>
    <w:uiPriority w:val="99"/>
    <w:semiHidden/>
    <w:rsid w:val="00FF3731"/>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D171AD"/>
    <w:rPr>
      <w:rFonts w:cs="Times New Roman"/>
      <w:iCs/>
      <w:sz w:val="2"/>
      <w:lang w:eastAsia="en-US"/>
    </w:rPr>
  </w:style>
  <w:style w:type="paragraph" w:styleId="ListNumber2">
    <w:name w:val="List Number 2"/>
    <w:basedOn w:val="ListNumber"/>
    <w:uiPriority w:val="99"/>
    <w:rsid w:val="00115C6B"/>
    <w:pPr>
      <w:numPr>
        <w:numId w:val="14"/>
      </w:numPr>
      <w:tabs>
        <w:tab w:val="num" w:pos="717"/>
      </w:tabs>
      <w:ind w:left="717"/>
    </w:pPr>
  </w:style>
  <w:style w:type="paragraph" w:styleId="TOC4">
    <w:name w:val="toc 4"/>
    <w:basedOn w:val="Normal"/>
    <w:next w:val="Normal"/>
    <w:autoRedefine/>
    <w:uiPriority w:val="99"/>
    <w:rsid w:val="00430D2E"/>
    <w:pPr>
      <w:tabs>
        <w:tab w:val="left" w:pos="1843"/>
        <w:tab w:val="right" w:leader="dot" w:pos="8789"/>
      </w:tabs>
      <w:spacing w:line="240" w:lineRule="auto"/>
      <w:ind w:left="1418" w:hanging="284"/>
    </w:pPr>
    <w:rPr>
      <w:noProof/>
    </w:rPr>
  </w:style>
  <w:style w:type="paragraph" w:styleId="ListNumber3">
    <w:name w:val="List Number 3"/>
    <w:basedOn w:val="ListNumber2"/>
    <w:uiPriority w:val="99"/>
    <w:rsid w:val="0028417F"/>
    <w:pPr>
      <w:numPr>
        <w:numId w:val="1"/>
      </w:numPr>
      <w:tabs>
        <w:tab w:val="clear" w:pos="360"/>
        <w:tab w:val="num" w:pos="643"/>
      </w:tabs>
      <w:spacing w:before="60" w:after="60"/>
      <w:ind w:left="1080"/>
    </w:p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uiPriority w:val="99"/>
    <w:rsid w:val="00FD6DCB"/>
    <w:pPr>
      <w:autoSpaceDE w:val="0"/>
      <w:autoSpaceDN w:val="0"/>
      <w:adjustRightInd w:val="0"/>
    </w:pPr>
    <w:rPr>
      <w:rFonts w:ascii="Arial" w:hAnsi="Arial" w:cs="Arial"/>
      <w:color w:val="000000"/>
      <w:sz w:val="24"/>
      <w:szCs w:val="24"/>
      <w:lang w:eastAsia="en-US"/>
    </w:rPr>
  </w:style>
  <w:style w:type="paragraph" w:styleId="TOCHeading">
    <w:name w:val="TOC Heading"/>
    <w:basedOn w:val="Heading1"/>
    <w:next w:val="Normal"/>
    <w:uiPriority w:val="99"/>
    <w:qFormat/>
    <w:rsid w:val="00CD0B22"/>
    <w:pPr>
      <w:keepNext/>
      <w:keepLines/>
      <w:spacing w:before="480" w:after="0" w:line="276" w:lineRule="auto"/>
      <w:outlineLvl w:val="9"/>
    </w:pPr>
    <w:rPr>
      <w:bCs/>
      <w:sz w:val="32"/>
      <w:szCs w:val="28"/>
      <w:lang w:val="en-US"/>
    </w:rPr>
  </w:style>
  <w:style w:type="paragraph" w:styleId="TOC1">
    <w:name w:val="toc 1"/>
    <w:basedOn w:val="Normal"/>
    <w:next w:val="Normal"/>
    <w:autoRedefine/>
    <w:uiPriority w:val="99"/>
    <w:rsid w:val="00FF3731"/>
    <w:pPr>
      <w:spacing w:after="100" w:line="276" w:lineRule="auto"/>
      <w:ind w:left="567" w:hanging="567"/>
    </w:pPr>
    <w:rPr>
      <w:szCs w:val="22"/>
      <w:lang w:val="en-US"/>
    </w:rPr>
  </w:style>
  <w:style w:type="paragraph" w:styleId="TOC2">
    <w:name w:val="toc 2"/>
    <w:basedOn w:val="Normal"/>
    <w:next w:val="Normal"/>
    <w:autoRedefine/>
    <w:uiPriority w:val="39"/>
    <w:rsid w:val="00BF04A1"/>
    <w:pPr>
      <w:tabs>
        <w:tab w:val="right" w:leader="dot" w:pos="8789"/>
      </w:tabs>
      <w:spacing w:line="240" w:lineRule="auto"/>
      <w:ind w:left="357" w:hanging="357"/>
    </w:pPr>
    <w:rPr>
      <w:b/>
      <w:szCs w:val="22"/>
      <w:lang w:val="en-US"/>
    </w:rPr>
  </w:style>
  <w:style w:type="paragraph" w:styleId="TOC3">
    <w:name w:val="toc 3"/>
    <w:basedOn w:val="Normal"/>
    <w:next w:val="Normal"/>
    <w:autoRedefine/>
    <w:uiPriority w:val="39"/>
    <w:rsid w:val="006D57D4"/>
    <w:pPr>
      <w:tabs>
        <w:tab w:val="left" w:pos="1077"/>
        <w:tab w:val="right" w:leader="dot" w:pos="8789"/>
      </w:tabs>
      <w:spacing w:line="240" w:lineRule="auto"/>
      <w:ind w:left="1077" w:hanging="720"/>
    </w:pPr>
    <w:rPr>
      <w:szCs w:val="22"/>
      <w:lang w:val="en-US"/>
    </w:rPr>
  </w:style>
  <w:style w:type="paragraph" w:styleId="BalloonText">
    <w:name w:val="Balloon Text"/>
    <w:basedOn w:val="Normal"/>
    <w:link w:val="BalloonTextChar"/>
    <w:uiPriority w:val="99"/>
    <w:rsid w:val="00356ED2"/>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356ED2"/>
    <w:rPr>
      <w:rFonts w:ascii="Tahoma" w:hAnsi="Tahoma" w:cs="Tahoma"/>
      <w:sz w:val="16"/>
      <w:szCs w:val="16"/>
    </w:rPr>
  </w:style>
  <w:style w:type="table" w:styleId="TableGrid">
    <w:name w:val="Table Grid"/>
    <w:basedOn w:val="TableNormal"/>
    <w:uiPriority w:val="99"/>
    <w:rsid w:val="00A35F51"/>
    <w:pPr>
      <w:spacing w:after="120" w:line="32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uiPriority w:val="99"/>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uiPriority w:val="99"/>
    <w:rsid w:val="00A35F51"/>
    <w:pPr>
      <w:tabs>
        <w:tab w:val="left" w:pos="1134"/>
      </w:tabs>
    </w:pPr>
    <w:rPr>
      <w:rFonts w:ascii="Verdana" w:hAnsi="Verdana" w:cs="Times New Roman"/>
      <w:b w:val="0"/>
      <w:bCs w:val="0"/>
      <w:iCs/>
      <w:color w:val="auto"/>
      <w:szCs w:val="20"/>
    </w:rPr>
  </w:style>
  <w:style w:type="table" w:customStyle="1" w:styleId="AusIndustryTable">
    <w:name w:val="AusIndustry Table"/>
    <w:uiPriority w:val="99"/>
    <w:rsid w:val="00A35F51"/>
    <w:pPr>
      <w:widowControl w:val="0"/>
      <w:spacing w:before="80" w:after="80"/>
    </w:pPr>
    <w:rPr>
      <w:sz w:val="20"/>
      <w:szCs w:val="20"/>
      <w:lang w:val="en-NZ"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Numbered">
    <w:name w:val="Table Heading (Numbered)"/>
    <w:basedOn w:val="Normal"/>
    <w:next w:val="Normal"/>
    <w:uiPriority w:val="99"/>
    <w:rsid w:val="00A35F51"/>
    <w:pPr>
      <w:spacing w:line="320" w:lineRule="atLeast"/>
    </w:pPr>
    <w:rPr>
      <w:rFonts w:ascii="Verdana" w:hAnsi="Verdana"/>
      <w:b/>
    </w:rPr>
  </w:style>
  <w:style w:type="paragraph" w:customStyle="1" w:styleId="DefaultTableText">
    <w:name w:val="Default Table Text"/>
    <w:basedOn w:val="Normal"/>
    <w:uiPriority w:val="99"/>
    <w:rsid w:val="00A35F51"/>
    <w:pPr>
      <w:spacing w:before="80" w:after="80"/>
    </w:pPr>
    <w:rPr>
      <w:rFonts w:ascii="Times New Roman" w:hAnsi="Times New Roman"/>
    </w:rPr>
  </w:style>
  <w:style w:type="paragraph" w:customStyle="1" w:styleId="IndentQuote">
    <w:name w:val="Indent Quote"/>
    <w:basedOn w:val="Normal"/>
    <w:next w:val="Normal"/>
    <w:uiPriority w:val="99"/>
    <w:rsid w:val="00A35F51"/>
    <w:pPr>
      <w:spacing w:line="320" w:lineRule="atLeast"/>
      <w:ind w:left="567"/>
    </w:pPr>
    <w:rPr>
      <w:rFonts w:ascii="Times New Roman" w:hAnsi="Times New Roman"/>
    </w:rPr>
  </w:style>
  <w:style w:type="paragraph" w:customStyle="1" w:styleId="NumberedParas">
    <w:name w:val="Numbered Paras"/>
    <w:basedOn w:val="Normal"/>
    <w:uiPriority w:val="99"/>
    <w:rsid w:val="00A35F51"/>
    <w:pPr>
      <w:spacing w:after="0"/>
    </w:pPr>
    <w:rPr>
      <w:rFonts w:cs="Arial"/>
      <w:b/>
      <w:bCs/>
      <w:szCs w:val="20"/>
    </w:rPr>
  </w:style>
  <w:style w:type="paragraph" w:styleId="BodyText">
    <w:name w:val="Body Text"/>
    <w:basedOn w:val="Default"/>
    <w:next w:val="Default"/>
    <w:link w:val="BodyTextChar"/>
    <w:uiPriority w:val="99"/>
    <w:rsid w:val="00A35F51"/>
    <w:pPr>
      <w:spacing w:before="120" w:after="120"/>
    </w:pPr>
    <w:rPr>
      <w:rFonts w:cs="Times New Roman"/>
      <w:color w:val="auto"/>
      <w:lang w:eastAsia="en-AU"/>
    </w:rPr>
  </w:style>
  <w:style w:type="character" w:customStyle="1" w:styleId="BodyTextChar">
    <w:name w:val="Body Text Char"/>
    <w:basedOn w:val="DefaultParagraphFont"/>
    <w:link w:val="BodyText"/>
    <w:uiPriority w:val="99"/>
    <w:locked/>
    <w:rsid w:val="00A35F51"/>
    <w:rPr>
      <w:rFonts w:ascii="Arial" w:hAnsi="Arial" w:cs="Times New Roman"/>
      <w:sz w:val="24"/>
      <w:szCs w:val="24"/>
    </w:rPr>
  </w:style>
  <w:style w:type="character" w:styleId="CommentReference">
    <w:name w:val="annotation reference"/>
    <w:basedOn w:val="DefaultParagraphFont"/>
    <w:uiPriority w:val="99"/>
    <w:rsid w:val="00A35F51"/>
    <w:rPr>
      <w:rFonts w:cs="Times New Roman"/>
      <w:sz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locked/>
    <w:rsid w:val="00A35F51"/>
    <w:rPr>
      <w:rFonts w:cs="Times New Roman"/>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locked/>
    <w:rsid w:val="00A35F51"/>
    <w:rPr>
      <w:rFonts w:cs="Times New Roman"/>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99"/>
    <w:qFormat/>
    <w:rsid w:val="00906BA9"/>
    <w:rPr>
      <w:rFonts w:cs="Times New Roman"/>
      <w:i/>
      <w:iCs/>
    </w:rPr>
  </w:style>
  <w:style w:type="paragraph" w:customStyle="1" w:styleId="StyleBefore6pt">
    <w:name w:val="Style Before:  6 pt"/>
    <w:basedOn w:val="Normal"/>
    <w:uiPriority w:val="99"/>
    <w:rsid w:val="00BD48E4"/>
    <w:pPr>
      <w:suppressAutoHyphens/>
      <w:spacing w:after="60" w:line="320" w:lineRule="atLeast"/>
    </w:pPr>
    <w:rPr>
      <w:szCs w:val="20"/>
      <w:lang w:eastAsia="ar-SA"/>
    </w:rPr>
  </w:style>
  <w:style w:type="paragraph" w:customStyle="1" w:styleId="StyleBoldGreenBefore6pt">
    <w:name w:val="Style Bold Green Before:  6 pt"/>
    <w:basedOn w:val="Normal"/>
    <w:uiPriority w:val="99"/>
    <w:rsid w:val="00BD48E4"/>
    <w:pPr>
      <w:suppressAutoHyphens/>
      <w:spacing w:before="60" w:line="320" w:lineRule="atLeast"/>
    </w:pPr>
    <w:rPr>
      <w:b/>
      <w:bCs/>
      <w:color w:val="008000"/>
      <w:szCs w:val="20"/>
      <w:lang w:eastAsia="ar-SA"/>
    </w:rPr>
  </w:style>
  <w:style w:type="character" w:styleId="PageNumber">
    <w:name w:val="page number"/>
    <w:basedOn w:val="DefaultParagraphFont"/>
    <w:uiPriority w:val="99"/>
    <w:rsid w:val="00BD48E4"/>
    <w:rPr>
      <w:rFonts w:cs="Times New Roman"/>
    </w:rPr>
  </w:style>
  <w:style w:type="paragraph" w:customStyle="1" w:styleId="Normal-Style2">
    <w:name w:val="Normal - Style2"/>
    <w:basedOn w:val="Normal"/>
    <w:uiPriority w:val="99"/>
    <w:rsid w:val="00791684"/>
    <w:pPr>
      <w:spacing w:before="240"/>
    </w:pPr>
    <w:rPr>
      <w:rFonts w:ascii="Calibri" w:hAnsi="Calibri" w:cs="Calibri"/>
      <w:color w:val="000000"/>
      <w:sz w:val="24"/>
    </w:rPr>
  </w:style>
  <w:style w:type="paragraph" w:customStyle="1" w:styleId="Normal-Style3bulletpoints">
    <w:name w:val="Normal - Style3 bullet points"/>
    <w:basedOn w:val="Normal-Style2"/>
    <w:uiPriority w:val="99"/>
    <w:rsid w:val="00791684"/>
    <w:pPr>
      <w:spacing w:before="0"/>
    </w:pPr>
  </w:style>
  <w:style w:type="paragraph" w:customStyle="1" w:styleId="NormalStyle4subbulletpoint">
    <w:name w:val="Normal Style4 sub bullet point"/>
    <w:basedOn w:val="Normal-Style2"/>
    <w:uiPriority w:val="99"/>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rFonts w:cs="Times New Roman"/>
      <w:b/>
      <w:bCs/>
    </w:rPr>
  </w:style>
  <w:style w:type="paragraph" w:styleId="Revision">
    <w:name w:val="Revision"/>
    <w:hidden/>
    <w:uiPriority w:val="99"/>
    <w:semiHidden/>
    <w:rsid w:val="000E4CD5"/>
    <w:rPr>
      <w:rFonts w:ascii="TheSansOffice" w:hAnsi="TheSansOffice"/>
      <w:sz w:val="20"/>
      <w:szCs w:val="24"/>
      <w:lang w:eastAsia="en-US"/>
    </w:rPr>
  </w:style>
  <w:style w:type="paragraph" w:customStyle="1" w:styleId="Normalbold">
    <w:name w:val="Normal + bold"/>
    <w:basedOn w:val="Normal"/>
    <w:uiPriority w:val="99"/>
    <w:rsid w:val="00115C6B"/>
    <w:pPr>
      <w:keepNext/>
    </w:pPr>
    <w:rPr>
      <w:b/>
    </w:rPr>
  </w:style>
  <w:style w:type="paragraph" w:customStyle="1" w:styleId="Heading2Appendix">
    <w:name w:val="Heading 2 Appendix"/>
    <w:basedOn w:val="Heading2"/>
    <w:uiPriority w:val="99"/>
    <w:rsid w:val="009B6938"/>
    <w:pPr>
      <w:numPr>
        <w:numId w:val="0"/>
      </w:numPr>
    </w:pPr>
  </w:style>
  <w:style w:type="paragraph" w:customStyle="1" w:styleId="Heading3Appendix">
    <w:name w:val="Heading 3 Appendix"/>
    <w:basedOn w:val="Heading3"/>
    <w:uiPriority w:val="99"/>
    <w:rsid w:val="009B6938"/>
    <w:pPr>
      <w:numPr>
        <w:numId w:val="0"/>
      </w:numPr>
    </w:pPr>
  </w:style>
  <w:style w:type="character" w:styleId="FollowedHyperlink">
    <w:name w:val="FollowedHyperlink"/>
    <w:basedOn w:val="DefaultParagraphFont"/>
    <w:uiPriority w:val="99"/>
    <w:rsid w:val="002C621C"/>
    <w:rPr>
      <w:rFonts w:cs="Times New Roman"/>
      <w:color w:val="800080"/>
      <w:u w:val="single"/>
    </w:rPr>
  </w:style>
  <w:style w:type="paragraph" w:styleId="TOC5">
    <w:name w:val="toc 5"/>
    <w:basedOn w:val="Normal"/>
    <w:next w:val="Normal"/>
    <w:autoRedefine/>
    <w:uiPriority w:val="9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rFonts w:cs="Times New Roman"/>
      <w:color w:val="808080"/>
    </w:rPr>
  </w:style>
  <w:style w:type="paragraph" w:customStyle="1" w:styleId="Normalheaderrow">
    <w:name w:val="Normal + header row"/>
    <w:basedOn w:val="Normal"/>
    <w:uiPriority w:val="99"/>
    <w:rsid w:val="00BE67A7"/>
    <w:rPr>
      <w:color w:val="FFFFFF"/>
    </w:rPr>
  </w:style>
  <w:style w:type="paragraph" w:customStyle="1" w:styleId="Heading5appendix">
    <w:name w:val="Heading 5 + appendix"/>
    <w:basedOn w:val="Heading5"/>
    <w:uiPriority w:val="99"/>
    <w:rsid w:val="00752E32"/>
    <w:pPr>
      <w:numPr>
        <w:ilvl w:val="0"/>
        <w:numId w:val="0"/>
      </w:numPr>
    </w:pPr>
  </w:style>
  <w:style w:type="character" w:customStyle="1" w:styleId="hvr">
    <w:name w:val="hvr"/>
    <w:basedOn w:val="DefaultParagraphFont"/>
    <w:uiPriority w:val="99"/>
    <w:rsid w:val="00BB708D"/>
    <w:rPr>
      <w:rFonts w:cs="Times New Roman"/>
    </w:rPr>
  </w:style>
  <w:style w:type="paragraph" w:styleId="TOC6">
    <w:name w:val="toc 6"/>
    <w:basedOn w:val="Normal"/>
    <w:next w:val="Normal"/>
    <w:autoRedefine/>
    <w:uiPriority w:val="99"/>
    <w:rsid w:val="00544FFE"/>
    <w:pPr>
      <w:spacing w:after="100"/>
      <w:ind w:left="1000"/>
    </w:pPr>
  </w:style>
  <w:style w:type="paragraph" w:customStyle="1" w:styleId="Normalflowchart">
    <w:name w:val="Normal + flowchart"/>
    <w:basedOn w:val="Normal"/>
    <w:uiPriority w:val="99"/>
    <w:rsid w:val="002640D0"/>
    <w:pPr>
      <w:pBdr>
        <w:top w:val="single" w:sz="2" w:space="1" w:color="808080"/>
        <w:left w:val="single" w:sz="2" w:space="4" w:color="808080"/>
        <w:bottom w:val="single" w:sz="2" w:space="1" w:color="808080"/>
        <w:right w:val="single" w:sz="2" w:space="4" w:color="808080"/>
      </w:pBdr>
      <w:spacing w:after="0" w:line="240" w:lineRule="atLeast"/>
      <w:jc w:val="center"/>
    </w:pPr>
  </w:style>
  <w:style w:type="paragraph" w:customStyle="1" w:styleId="Normalflowchartbold">
    <w:name w:val="Normal + flowchart + bold"/>
    <w:basedOn w:val="Normalflowchart"/>
    <w:uiPriority w:val="99"/>
    <w:rsid w:val="00352387"/>
    <w:pPr>
      <w:pBdr>
        <w:top w:val="none" w:sz="0" w:space="0" w:color="auto"/>
        <w:left w:val="none" w:sz="0" w:space="0" w:color="auto"/>
        <w:bottom w:val="none" w:sz="0" w:space="0" w:color="auto"/>
        <w:right w:val="none" w:sz="0" w:space="0" w:color="auto"/>
      </w:pBdr>
      <w:spacing w:line="240" w:lineRule="auto"/>
    </w:pPr>
    <w:rPr>
      <w:b/>
      <w:szCs w:val="18"/>
    </w:rPr>
  </w:style>
  <w:style w:type="numbering" w:customStyle="1" w:styleId="StyleNumbered">
    <w:name w:val="Style Numbered"/>
    <w:rsid w:val="00527BF4"/>
    <w:pPr>
      <w:numPr>
        <w:numId w:val="12"/>
      </w:numPr>
    </w:pPr>
  </w:style>
  <w:style w:type="numbering" w:customStyle="1" w:styleId="StyleBulleted">
    <w:name w:val="Style Bulleted"/>
    <w:rsid w:val="00527BF4"/>
    <w:pPr>
      <w:numPr>
        <w:numId w:val="11"/>
      </w:numPr>
    </w:pPr>
  </w:style>
  <w:style w:type="paragraph" w:styleId="NormalWeb">
    <w:name w:val="Normal (Web)"/>
    <w:basedOn w:val="Normal"/>
    <w:uiPriority w:val="99"/>
    <w:semiHidden/>
    <w:unhideWhenUsed/>
    <w:locked/>
    <w:rsid w:val="000A201F"/>
    <w:pPr>
      <w:spacing w:before="100" w:beforeAutospacing="1" w:after="100" w:afterAutospacing="1" w:line="240" w:lineRule="auto"/>
    </w:pPr>
    <w:rPr>
      <w:rFonts w:ascii="Times New Roman" w:eastAsiaTheme="minorEastAsia" w:hAnsi="Times New Roman"/>
      <w:iCs w:val="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99490">
      <w:bodyDiv w:val="1"/>
      <w:marLeft w:val="0"/>
      <w:marRight w:val="0"/>
      <w:marTop w:val="0"/>
      <w:marBottom w:val="0"/>
      <w:divBdr>
        <w:top w:val="none" w:sz="0" w:space="0" w:color="auto"/>
        <w:left w:val="none" w:sz="0" w:space="0" w:color="auto"/>
        <w:bottom w:val="none" w:sz="0" w:space="0" w:color="auto"/>
        <w:right w:val="none" w:sz="0" w:space="0" w:color="auto"/>
      </w:divBdr>
    </w:div>
    <w:div w:id="611592955">
      <w:bodyDiv w:val="1"/>
      <w:marLeft w:val="0"/>
      <w:marRight w:val="0"/>
      <w:marTop w:val="0"/>
      <w:marBottom w:val="0"/>
      <w:divBdr>
        <w:top w:val="none" w:sz="0" w:space="0" w:color="auto"/>
        <w:left w:val="none" w:sz="0" w:space="0" w:color="auto"/>
        <w:bottom w:val="none" w:sz="0" w:space="0" w:color="auto"/>
        <w:right w:val="none" w:sz="0" w:space="0" w:color="auto"/>
      </w:divBdr>
    </w:div>
    <w:div w:id="1225949079">
      <w:bodyDiv w:val="1"/>
      <w:marLeft w:val="0"/>
      <w:marRight w:val="0"/>
      <w:marTop w:val="0"/>
      <w:marBottom w:val="0"/>
      <w:divBdr>
        <w:top w:val="none" w:sz="0" w:space="0" w:color="auto"/>
        <w:left w:val="none" w:sz="0" w:space="0" w:color="auto"/>
        <w:bottom w:val="none" w:sz="0" w:space="0" w:color="auto"/>
        <w:right w:val="none" w:sz="0" w:space="0" w:color="auto"/>
      </w:divBdr>
    </w:div>
    <w:div w:id="1517959263">
      <w:marLeft w:val="0"/>
      <w:marRight w:val="0"/>
      <w:marTop w:val="0"/>
      <w:marBottom w:val="0"/>
      <w:divBdr>
        <w:top w:val="none" w:sz="0" w:space="0" w:color="auto"/>
        <w:left w:val="none" w:sz="0" w:space="0" w:color="auto"/>
        <w:bottom w:val="none" w:sz="0" w:space="0" w:color="auto"/>
        <w:right w:val="none" w:sz="0" w:space="0" w:color="auto"/>
      </w:divBdr>
    </w:div>
    <w:div w:id="1517959266">
      <w:marLeft w:val="0"/>
      <w:marRight w:val="0"/>
      <w:marTop w:val="0"/>
      <w:marBottom w:val="0"/>
      <w:divBdr>
        <w:top w:val="none" w:sz="0" w:space="0" w:color="auto"/>
        <w:left w:val="none" w:sz="0" w:space="0" w:color="auto"/>
        <w:bottom w:val="none" w:sz="0" w:space="0" w:color="auto"/>
        <w:right w:val="none" w:sz="0" w:space="0" w:color="auto"/>
      </w:divBdr>
    </w:div>
    <w:div w:id="1517959268">
      <w:marLeft w:val="0"/>
      <w:marRight w:val="0"/>
      <w:marTop w:val="100"/>
      <w:marBottom w:val="100"/>
      <w:divBdr>
        <w:top w:val="none" w:sz="0" w:space="0" w:color="auto"/>
        <w:left w:val="none" w:sz="0" w:space="0" w:color="auto"/>
        <w:bottom w:val="none" w:sz="0" w:space="0" w:color="auto"/>
        <w:right w:val="none" w:sz="0" w:space="0" w:color="auto"/>
      </w:divBdr>
      <w:divsChild>
        <w:div w:id="1517959265">
          <w:marLeft w:val="0"/>
          <w:marRight w:val="0"/>
          <w:marTop w:val="0"/>
          <w:marBottom w:val="0"/>
          <w:divBdr>
            <w:top w:val="none" w:sz="0" w:space="0" w:color="auto"/>
            <w:left w:val="none" w:sz="0" w:space="0" w:color="auto"/>
            <w:bottom w:val="none" w:sz="0" w:space="0" w:color="auto"/>
            <w:right w:val="none" w:sz="0" w:space="0" w:color="auto"/>
          </w:divBdr>
          <w:divsChild>
            <w:div w:id="1517959267">
              <w:marLeft w:val="0"/>
              <w:marRight w:val="0"/>
              <w:marTop w:val="0"/>
              <w:marBottom w:val="0"/>
              <w:divBdr>
                <w:top w:val="none" w:sz="0" w:space="0" w:color="auto"/>
                <w:left w:val="none" w:sz="0" w:space="0" w:color="auto"/>
                <w:bottom w:val="none" w:sz="0" w:space="0" w:color="auto"/>
                <w:right w:val="none" w:sz="0" w:space="0" w:color="auto"/>
              </w:divBdr>
              <w:divsChild>
                <w:div w:id="1517959264">
                  <w:marLeft w:val="0"/>
                  <w:marRight w:val="0"/>
                  <w:marTop w:val="0"/>
                  <w:marBottom w:val="0"/>
                  <w:divBdr>
                    <w:top w:val="none" w:sz="0" w:space="0" w:color="auto"/>
                    <w:left w:val="none" w:sz="0" w:space="0" w:color="auto"/>
                    <w:bottom w:val="none" w:sz="0" w:space="0" w:color="auto"/>
                    <w:right w:val="none" w:sz="0" w:space="0" w:color="auto"/>
                  </w:divBdr>
                  <w:divsChild>
                    <w:div w:id="1517959270">
                      <w:marLeft w:val="0"/>
                      <w:marRight w:val="0"/>
                      <w:marTop w:val="0"/>
                      <w:marBottom w:val="0"/>
                      <w:divBdr>
                        <w:top w:val="none" w:sz="0" w:space="0" w:color="auto"/>
                        <w:left w:val="none" w:sz="0" w:space="0" w:color="auto"/>
                        <w:bottom w:val="none" w:sz="0" w:space="0" w:color="auto"/>
                        <w:right w:val="none" w:sz="0" w:space="0" w:color="auto"/>
                      </w:divBdr>
                      <w:divsChild>
                        <w:div w:id="1517959271">
                          <w:marLeft w:val="45"/>
                          <w:marRight w:val="0"/>
                          <w:marTop w:val="0"/>
                          <w:marBottom w:val="0"/>
                          <w:divBdr>
                            <w:top w:val="none" w:sz="0" w:space="0" w:color="auto"/>
                            <w:left w:val="none" w:sz="0" w:space="0" w:color="auto"/>
                            <w:bottom w:val="none" w:sz="0" w:space="0" w:color="auto"/>
                            <w:right w:val="none" w:sz="0" w:space="0" w:color="auto"/>
                          </w:divBdr>
                          <w:divsChild>
                            <w:div w:id="15179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9269">
      <w:marLeft w:val="0"/>
      <w:marRight w:val="0"/>
      <w:marTop w:val="0"/>
      <w:marBottom w:val="0"/>
      <w:divBdr>
        <w:top w:val="none" w:sz="0" w:space="0" w:color="auto"/>
        <w:left w:val="none" w:sz="0" w:space="0" w:color="auto"/>
        <w:bottom w:val="none" w:sz="0" w:space="0" w:color="auto"/>
        <w:right w:val="none" w:sz="0" w:space="0" w:color="auto"/>
      </w:divBdr>
    </w:div>
    <w:div w:id="1517959272">
      <w:marLeft w:val="0"/>
      <w:marRight w:val="0"/>
      <w:marTop w:val="0"/>
      <w:marBottom w:val="0"/>
      <w:divBdr>
        <w:top w:val="none" w:sz="0" w:space="0" w:color="auto"/>
        <w:left w:val="none" w:sz="0" w:space="0" w:color="auto"/>
        <w:bottom w:val="none" w:sz="0" w:space="0" w:color="auto"/>
        <w:right w:val="none" w:sz="0" w:space="0" w:color="auto"/>
      </w:divBdr>
    </w:div>
    <w:div w:id="1517959274">
      <w:marLeft w:val="0"/>
      <w:marRight w:val="0"/>
      <w:marTop w:val="0"/>
      <w:marBottom w:val="0"/>
      <w:divBdr>
        <w:top w:val="none" w:sz="0" w:space="0" w:color="auto"/>
        <w:left w:val="none" w:sz="0" w:space="0" w:color="auto"/>
        <w:bottom w:val="none" w:sz="0" w:space="0" w:color="auto"/>
        <w:right w:val="none" w:sz="0" w:space="0" w:color="auto"/>
      </w:divBdr>
    </w:div>
    <w:div w:id="1517959275">
      <w:marLeft w:val="0"/>
      <w:marRight w:val="0"/>
      <w:marTop w:val="0"/>
      <w:marBottom w:val="0"/>
      <w:divBdr>
        <w:top w:val="none" w:sz="0" w:space="0" w:color="auto"/>
        <w:left w:val="none" w:sz="0" w:space="0" w:color="auto"/>
        <w:bottom w:val="none" w:sz="0" w:space="0" w:color="auto"/>
        <w:right w:val="none" w:sz="0" w:space="0" w:color="auto"/>
      </w:divBdr>
    </w:div>
    <w:div w:id="1517959276">
      <w:marLeft w:val="0"/>
      <w:marRight w:val="0"/>
      <w:marTop w:val="0"/>
      <w:marBottom w:val="0"/>
      <w:divBdr>
        <w:top w:val="none" w:sz="0" w:space="0" w:color="auto"/>
        <w:left w:val="none" w:sz="0" w:space="0" w:color="auto"/>
        <w:bottom w:val="none" w:sz="0" w:space="0" w:color="auto"/>
        <w:right w:val="none" w:sz="0" w:space="0" w:color="auto"/>
      </w:divBdr>
    </w:div>
    <w:div w:id="1792741618">
      <w:bodyDiv w:val="1"/>
      <w:marLeft w:val="0"/>
      <w:marRight w:val="0"/>
      <w:marTop w:val="0"/>
      <w:marBottom w:val="0"/>
      <w:divBdr>
        <w:top w:val="none" w:sz="0" w:space="0" w:color="auto"/>
        <w:left w:val="none" w:sz="0" w:space="0" w:color="auto"/>
        <w:bottom w:val="none" w:sz="0" w:space="0" w:color="auto"/>
        <w:right w:val="none" w:sz="0" w:space="0" w:color="auto"/>
      </w:divBdr>
    </w:div>
    <w:div w:id="18489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finance.gov.au/resource-management/grants/" TargetMode="External"/><Relationship Id="rId26" Type="http://schemas.openxmlformats.org/officeDocument/2006/relationships/hyperlink" Target="file://prod.protected.ind/User/user03/LLau2/insert%20link%20her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fence.gov.au/ExportControls" TargetMode="External"/><Relationship Id="rId34" Type="http://schemas.openxmlformats.org/officeDocument/2006/relationships/hyperlink" Target="http://www.business.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business.gov.au/Centre-for-Defence-Industry-Capability/Defence-Innovation-Portal/" TargetMode="External"/><Relationship Id="rId25" Type="http://schemas.openxmlformats.org/officeDocument/2006/relationships/hyperlink" Target="https://www.business.gov.au/~/media/Business/CDIC/Innovation-Hub-IP-Strategy.pdf?la=en" TargetMode="External"/><Relationship Id="rId33" Type="http://schemas.openxmlformats.org/officeDocument/2006/relationships/hyperlink" Target="http://www.business.gov.au/about-businessgovau/Pages/customer-service-charter.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http://www.defence.gov.au/whitepaper/Docs/2016-Defence-White-Paper.pdf" TargetMode="External"/><Relationship Id="rId29" Type="http://schemas.openxmlformats.org/officeDocument/2006/relationships/hyperlink" Target="https://industry.gov.au/AboutUs/InformationPublicationScheme/Ourpolicies/Documents/ConflictofInterestandInsideTradeExpectationsofInnovationEmploye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assistance/defence-cooperative-research-centres-program" TargetMode="External"/><Relationship Id="rId32" Type="http://schemas.openxmlformats.org/officeDocument/2006/relationships/hyperlink" Target="https://www.business.gov.au/Forms/Email-us" TargetMode="External"/><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business.gov.au/" TargetMode="External"/><Relationship Id="rId23" Type="http://schemas.openxmlformats.org/officeDocument/2006/relationships/hyperlink" Target="https://www.business.gov.au/assistance/defence-cooperative-research-centres-program" TargetMode="External"/><Relationship Id="rId28" Type="http://schemas.openxmlformats.org/officeDocument/2006/relationships/hyperlink" Target="https://www.ato.gov.au/"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defence.gov.au/WhitePaper/Docs/2016-Defence-Industry-Policy-Statement.pdf" TargetMode="External"/><Relationship Id="rId31" Type="http://schemas.openxmlformats.org/officeDocument/2006/relationships/hyperlink" Target="https://www.business.gov.au/Web-cha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business.gov.au/Centre-for-Defence-Industry-Capability/Defence-Innovation-Portal/" TargetMode="External"/><Relationship Id="rId27" Type="http://schemas.openxmlformats.org/officeDocument/2006/relationships/hyperlink" Target="https://www.business.gov.au/" TargetMode="External"/><Relationship Id="rId30" Type="http://schemas.openxmlformats.org/officeDocument/2006/relationships/hyperlink" Target="http://www.dpmc.gov.au/resource-centre/data/australian-government-public-data-policy-statement" TargetMode="External"/><Relationship Id="rId35"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gov.au/~/media/Business/CDIC/Innovation-Hub-IP-Strategy.pdf?la=en" TargetMode="External"/><Relationship Id="rId13" Type="http://schemas.openxmlformats.org/officeDocument/2006/relationships/hyperlink" Target="https://www.business.gov.au/contact-us" TargetMode="External"/><Relationship Id="rId3" Type="http://schemas.openxmlformats.org/officeDocument/2006/relationships/hyperlink" Target="http://www.defence.gov.au/whitepaper/Docs/2016-Defence-White-Paper.pdf" TargetMode="External"/><Relationship Id="rId7" Type="http://schemas.openxmlformats.org/officeDocument/2006/relationships/hyperlink" Target="https://www.business.gov.au/assistance/defence-cooperative-research-centres-program" TargetMode="External"/><Relationship Id="rId12" Type="http://schemas.openxmlformats.org/officeDocument/2006/relationships/hyperlink" Target="https://www.business.gov.au/" TargetMode="External"/><Relationship Id="rId2" Type="http://schemas.openxmlformats.org/officeDocument/2006/relationships/hyperlink" Target="http://www.defence.gov.au/WhitePaper/Docs/2016-Defence-Industry-Policy-Statement.pdf" TargetMode="External"/><Relationship Id="rId1" Type="http://schemas.openxmlformats.org/officeDocument/2006/relationships/hyperlink" Target="http://www.finance.gov.au/resource-management/grants/" TargetMode="External"/><Relationship Id="rId6" Type="http://schemas.openxmlformats.org/officeDocument/2006/relationships/hyperlink" Target="https://www.business.gov.au/assistance/defence-cooperative-research-centres-program" TargetMode="External"/><Relationship Id="rId11" Type="http://schemas.openxmlformats.org/officeDocument/2006/relationships/hyperlink" Target="http://www.dpmc.gov.au/resource-centre/data/australian-government-public-data-policy-statement" TargetMode="External"/><Relationship Id="rId5" Type="http://schemas.openxmlformats.org/officeDocument/2006/relationships/hyperlink" Target="https://www.business.gov.au/Centre-for-Defence-Industry-Capability/Defence-Innovation-Portal/" TargetMode="External"/><Relationship Id="rId15" Type="http://schemas.openxmlformats.org/officeDocument/2006/relationships/hyperlink" Target="http://www.ombudsman.gov.au/" TargetMode="External"/><Relationship Id="rId10" Type="http://schemas.openxmlformats.org/officeDocument/2006/relationships/hyperlink" Target="https://industry.gov.au/AboutUs/InformationPublicationScheme/Ourpolicies/Documents/ConflictofInterestandInsideTradeExpectationsofInnovationEmployees.pdf" TargetMode="External"/><Relationship Id="rId4" Type="http://schemas.openxmlformats.org/officeDocument/2006/relationships/hyperlink" Target="http://www.defence.gov.au/ExportControls" TargetMode="External"/><Relationship Id="rId9" Type="http://schemas.openxmlformats.org/officeDocument/2006/relationships/hyperlink" Target="https://www.ato.gov.au/" TargetMode="External"/><Relationship Id="rId14" Type="http://schemas.openxmlformats.org/officeDocument/2006/relationships/hyperlink" Target="https://www.business.gov.au/about/customer-service-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YZXQVS7QACYM-899485202-10</_dlc_DocId>
    <TaxCatchAll xmlns="2a251b7e-61e4-4816-a71f-b295a9ad20fb">
      <Value>222</Value>
      <Value>96</Value>
      <Value>214</Value>
      <Value>3</Value>
      <Value>268</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BGH Onboarding</TermName>
          <TermId xmlns="http://schemas.microsoft.com/office/infopath/2007/PartnerControls">f48535ca-1ed9-4e65-b981-80314d20d7ae</TermId>
        </TermInfo>
      </Terms>
    </adb9bed2e36e4a93af574aeb444da63e>
    <_dlc_DocIdUrl xmlns="2a251b7e-61e4-4816-a71f-b295a9ad20fb">
      <Url>http://dochub/div/ausindustry/programmesprojectstaskforces/dcrc/_layouts/15/DocIdRedir.aspx?ID=YZXQVS7QACYM-899485202-10</Url>
      <Description>YZXQVS7QACYM-899485202-10</Description>
    </_dlc_DocIdUrl>
    <Comments xmlns="http://schemas.microsoft.com/sharepoint/v3">Final agreed version from Defence</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611FC76B6EF8459494317E8A4AD683" ma:contentTypeVersion="13" ma:contentTypeDescription="Create a new document." ma:contentTypeScope="" ma:versionID="5736a9512976e68792392845cba96dfa">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69cc7a23036e3881220066eb56a49df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96C8-776F-4480-AF73-7F2D6971ADF4}">
  <ds:schemaRefs>
    <ds:schemaRef ds:uri="http://schemas.microsoft.com/office/2006/documentManagement/types"/>
    <ds:schemaRef ds:uri="http://schemas.microsoft.com/office/2006/metadata/propertie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2a251b7e-61e4-4816-a71f-b295a9ad20fb"/>
    <ds:schemaRef ds:uri="http://www.w3.org/XML/1998/namespace"/>
    <ds:schemaRef ds:uri="http://purl.org/dc/terms/"/>
  </ds:schemaRefs>
</ds:datastoreItem>
</file>

<file path=customXml/itemProps2.xml><?xml version="1.0" encoding="utf-8"?>
<ds:datastoreItem xmlns:ds="http://schemas.openxmlformats.org/officeDocument/2006/customXml" ds:itemID="{04E71C7E-AD0B-48E7-845D-08A647FD282A}">
  <ds:schemaRefs>
    <ds:schemaRef ds:uri="http://schemas.microsoft.com/sharepoint/v3/contenttype/forms"/>
  </ds:schemaRefs>
</ds:datastoreItem>
</file>

<file path=customXml/itemProps3.xml><?xml version="1.0" encoding="utf-8"?>
<ds:datastoreItem xmlns:ds="http://schemas.openxmlformats.org/officeDocument/2006/customXml" ds:itemID="{B64472AD-B42A-4F93-BADF-719187D95122}">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70AD1037-1F9D-45D6-8076-097061F8E1EB}">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2a251b7e-61e4-4816-a71f-b295a9ad20f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7F5C0-92DB-4363-9619-99A637A5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6799</Words>
  <Characters>40065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Defence CRC Program Guidelines</vt:lpstr>
    </vt:vector>
  </TitlesOfParts>
  <Company>Industry</Company>
  <LinksUpToDate>false</LinksUpToDate>
  <CharactersWithSpaces>46771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CRC Program Guidelines</dc:title>
  <dc:subject/>
  <dc:creator>Industry</dc:creator>
  <cp:keywords/>
  <dc:description/>
  <cp:lastModifiedBy>Maroya, Anthony</cp:lastModifiedBy>
  <cp:revision>3</cp:revision>
  <cp:lastPrinted>2017-09-08T01:04:00Z</cp:lastPrinted>
  <dcterms:created xsi:type="dcterms:W3CDTF">2017-09-13T07:21:00Z</dcterms:created>
  <dcterms:modified xsi:type="dcterms:W3CDTF">2017-09-18T07:56:00Z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0x01010018611FC76B6EF8459494317E8A4AD683</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PublishingExpirationDate">
    <vt:lpwstr/>
  </property>
  <property fmtid="{D5CDD505-2E9C-101B-9397-08002B2CF9AE}" pid="13" name="PublishingStartDate">
    <vt:lpwstr/>
  </property>
  <property fmtid="{D5CDD505-2E9C-101B-9397-08002B2CF9AE}" pid="14" name="DocumentRollupCategory">
    <vt:lpwstr/>
  </property>
  <property fmtid="{D5CDD505-2E9C-101B-9397-08002B2CF9AE}" pid="15" name="KeywordsLookupField">
    <vt:lpwstr/>
  </property>
  <property fmtid="{D5CDD505-2E9C-101B-9397-08002B2CF9AE}" pid="16" name="CorePublishingDocumentCategory">
    <vt:lpwstr/>
  </property>
  <property fmtid="{D5CDD505-2E9C-101B-9397-08002B2CF9AE}" pid="17" name="SubjectLookupField">
    <vt:lpwstr/>
  </property>
  <property fmtid="{D5CDD505-2E9C-101B-9397-08002B2CF9AE}" pid="18" name="IncludeInContentRollups">
    <vt:lpwstr>0</vt:lpwstr>
  </property>
  <property fmtid="{D5CDD505-2E9C-101B-9397-08002B2CF9AE}" pid="19" name="CorePublishingFileReference">
    <vt:lpwstr>n/a</vt:lpwstr>
  </property>
  <property fmtid="{D5CDD505-2E9C-101B-9397-08002B2CF9AE}" pid="20" name="CorePublishingDocumentContact">
    <vt:lpwstr>5257;#ai-web</vt:lpwstr>
  </property>
  <property fmtid="{D5CDD505-2E9C-101B-9397-08002B2CF9AE}" pid="21" name="IPSCategory">
    <vt:lpwstr/>
  </property>
  <property fmtid="{D5CDD505-2E9C-101B-9397-08002B2CF9AE}" pid="22" name="CorePublishingComments">
    <vt:lpwstr>accessible version of the Customer Guide</vt:lpwstr>
  </property>
  <property fmtid="{D5CDD505-2E9C-101B-9397-08002B2CF9AE}" pid="23" name="IncludeInRSSFeeds">
    <vt:lpwstr>0</vt:lpwstr>
  </property>
  <property fmtid="{D5CDD505-2E9C-101B-9397-08002B2CF9AE}" pid="24" name="CorePublishingDocumentChangeDescription">
    <vt:lpwstr/>
  </property>
  <property fmtid="{D5CDD505-2E9C-101B-9397-08002B2CF9AE}" pid="25" name="IncludeInNotificationsAndUpdates">
    <vt:lpwstr>1</vt:lpwstr>
  </property>
  <property fmtid="{D5CDD505-2E9C-101B-9397-08002B2CF9AE}" pid="26" name="Programme">
    <vt:lpwstr>business.gov.au 13 28 46</vt:lpwstr>
  </property>
  <property fmtid="{D5CDD505-2E9C-101B-9397-08002B2CF9AE}" pid="27" name="DM_PRECEDENT">
    <vt:lpwstr/>
  </property>
  <property fmtid="{D5CDD505-2E9C-101B-9397-08002B2CF9AE}" pid="28" name="DM_INSERTFOOTER">
    <vt:i4>1</vt:i4>
  </property>
  <property fmtid="{D5CDD505-2E9C-101B-9397-08002B2CF9AE}" pid="29" name="DM_FOOTER1STPAGE">
    <vt:i4>1</vt:i4>
  </property>
  <property fmtid="{D5CDD505-2E9C-101B-9397-08002B2CF9AE}" pid="30" name="DM_DISPVERSIONINFOOTER">
    <vt:i4>0</vt:i4>
  </property>
  <property fmtid="{D5CDD505-2E9C-101B-9397-08002B2CF9AE}" pid="31" name="DM_DISPFILENAMEINFOOTER">
    <vt:lpwstr>DEFENCE_DEFENCE014_135.docx</vt:lpwstr>
  </property>
  <property fmtid="{D5CDD505-2E9C-101B-9397-08002B2CF9AE}" pid="32" name="DM_AFTYDOCID">
    <vt:i4>184469</vt:i4>
  </property>
  <property fmtid="{D5CDD505-2E9C-101B-9397-08002B2CF9AE}" pid="33" name="DM_PHONEBOOK">
    <vt:lpwstr>Defence Accounts Payable</vt:lpwstr>
  </property>
  <property fmtid="{D5CDD505-2E9C-101B-9397-08002B2CF9AE}" pid="34" name="DM_MATTER">
    <vt:lpwstr>DEFENCE014</vt:lpwstr>
  </property>
  <property fmtid="{D5CDD505-2E9C-101B-9397-08002B2CF9AE}" pid="35" name="DM_DESCRIPTION">
    <vt:lpwstr>Deference CRC Program Guidelines</vt:lpwstr>
  </property>
  <property fmtid="{D5CDD505-2E9C-101B-9397-08002B2CF9AE}" pid="36" name="DM_AUTHOR">
    <vt:lpwstr>PDF</vt:lpwstr>
  </property>
  <property fmtid="{D5CDD505-2E9C-101B-9397-08002B2CF9AE}" pid="37" name="DM_OPERATOR">
    <vt:lpwstr>AL</vt:lpwstr>
  </property>
  <property fmtid="{D5CDD505-2E9C-101B-9397-08002B2CF9AE}" pid="38" name="DM_CLIENT">
    <vt:lpwstr>DEFENCE</vt:lpwstr>
  </property>
  <property fmtid="{D5CDD505-2E9C-101B-9397-08002B2CF9AE}" pid="39" name="DM_VERSION">
    <vt:i4>1</vt:i4>
  </property>
  <property fmtid="{D5CDD505-2E9C-101B-9397-08002B2CF9AE}" pid="40" name="DM_PROMPTFORVERSION">
    <vt:i4>0</vt:i4>
  </property>
  <property fmtid="{D5CDD505-2E9C-101B-9397-08002B2CF9AE}" pid="41" name="DocHub_DocumentType">
    <vt:lpwstr>96;#Guideline|1cb7cffe-f5b4-42ac-8a71-3f61d9d0fa0a</vt:lpwstr>
  </property>
  <property fmtid="{D5CDD505-2E9C-101B-9397-08002B2CF9AE}" pid="42" name="DocHub_SecurityClassification">
    <vt:lpwstr>3;#UNCLASSIFIED|6106d03b-a1a0-4e30-9d91-d5e9fb4314f9</vt:lpwstr>
  </property>
  <property fmtid="{D5CDD505-2E9C-101B-9397-08002B2CF9AE}" pid="43" name="DocHub_WorkActivity">
    <vt:lpwstr>214;#Design|15393cf4-1a80-4741-a8a5-a1faa3f14784</vt:lpwstr>
  </property>
  <property fmtid="{D5CDD505-2E9C-101B-9397-08002B2CF9AE}" pid="44" name="_dlc_DocIdItemGuid">
    <vt:lpwstr>b664e706-86d6-4d1a-9715-3132a047fdce</vt:lpwstr>
  </property>
  <property fmtid="{D5CDD505-2E9C-101B-9397-08002B2CF9AE}" pid="45" name="DocHub_Keywords">
    <vt:lpwstr>268;#BGH Onboarding|f48535ca-1ed9-4e65-b981-80314d20d7ae</vt:lpwstr>
  </property>
  <property fmtid="{D5CDD505-2E9C-101B-9397-08002B2CF9AE}" pid="46" name="DocHub_Year">
    <vt:lpwstr>222;#2017|5f6de30b-6e1e-4c09-9e51-982258231536</vt:lpwstr>
  </property>
  <property fmtid="{D5CDD505-2E9C-101B-9397-08002B2CF9AE}" pid="47" name="n99e4c9942c6404eb103464a00e6097b">
    <vt:lpwstr>20175f6de30b-6e1e-4c09-9e51-982258231536</vt:lpwstr>
  </property>
  <property fmtid="{D5CDD505-2E9C-101B-9397-08002B2CF9AE}" pid="48" name="g7bcb40ba23249a78edca7d43a67c1c9">
    <vt:lpwstr>Design15393cf4-1a80-4741-a8a5-a1faa3f14784</vt:lpwstr>
  </property>
  <property fmtid="{D5CDD505-2E9C-101B-9397-08002B2CF9AE}" pid="49" name="aa25a1a23adf4c92a153145de6afe324">
    <vt:lpwstr>UNCLASSIFIED6106d03b-a1a0-4e30-9d91-d5e9fb4314f9</vt:lpwstr>
  </property>
  <property fmtid="{D5CDD505-2E9C-101B-9397-08002B2CF9AE}" pid="50" name="_dlc_DocId">
    <vt:lpwstr>YZXQVS7QACYM-899485202-10</vt:lpwstr>
  </property>
  <property fmtid="{D5CDD505-2E9C-101B-9397-08002B2CF9AE}" pid="51" name="TaxCatchAll">
    <vt:lpwstr>222;#;#96;#;#214;#;#3;#;#268;#</vt:lpwstr>
  </property>
  <property fmtid="{D5CDD505-2E9C-101B-9397-08002B2CF9AE}" pid="52" name="pe2555c81638466f9eb614edb9ecde52">
    <vt:lpwstr>Guideline1cb7cffe-f5b4-42ac-8a71-3f61d9d0fa0a</vt:lpwstr>
  </property>
  <property fmtid="{D5CDD505-2E9C-101B-9397-08002B2CF9AE}" pid="53" name="adb9bed2e36e4a93af574aeb444da63e">
    <vt:lpwstr>BGH Onboardingf48535ca-1ed9-4e65-b981-80314d20d7ae</vt:lpwstr>
  </property>
  <property fmtid="{D5CDD505-2E9C-101B-9397-08002B2CF9AE}" pid="54" name="_dlc_DocIdUrl">
    <vt:lpwstr>http://dochub/div/ausindustry/programmesprojectstaskforces/dcrc/_layouts/15/DocIdRedir.aspx?ID=YZXQVS7QACYM-899485202-10, YZXQVS7QACYM-899485202-10</vt:lpwstr>
  </property>
  <property fmtid="{D5CDD505-2E9C-101B-9397-08002B2CF9AE}" pid="55" name="Comments">
    <vt:lpwstr/>
  </property>
</Properties>
</file>