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F0CF" w14:textId="67341BE4" w:rsidR="00AA7A87" w:rsidRDefault="007F48D8" w:rsidP="005F2A4B">
      <w:pPr>
        <w:pStyle w:val="Heading1"/>
      </w:pPr>
      <w:r>
        <w:t>Environment Restorati</w:t>
      </w:r>
      <w:bookmarkStart w:id="0" w:name="_GoBack"/>
      <w:bookmarkEnd w:id="0"/>
      <w:r>
        <w:t>on Fund</w:t>
      </w:r>
      <w:r w:rsidR="004446C9">
        <w:t>:</w:t>
      </w:r>
    </w:p>
    <w:p w14:paraId="2F4714A9" w14:textId="77777777" w:rsidR="00772A2A" w:rsidRPr="00772A2A" w:rsidRDefault="0051437B" w:rsidP="00772A2A">
      <w:r>
        <w:rPr>
          <w:b/>
          <w:color w:val="264F90"/>
          <w:sz w:val="56"/>
          <w:szCs w:val="56"/>
        </w:rPr>
        <w:t>2019 grant opportunity</w:t>
      </w:r>
    </w:p>
    <w:p w14:paraId="54F05A9B" w14:textId="77777777" w:rsidR="008E4722" w:rsidRPr="008E4722" w:rsidRDefault="008E4722" w:rsidP="002F7F38"/>
    <w:tbl>
      <w:tblPr>
        <w:tblStyle w:val="PlainTable1"/>
        <w:tblW w:w="905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7C3B48A" w14:textId="77777777" w:rsidTr="004B0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23D0C387" w14:textId="77777777" w:rsidR="00AA7A87" w:rsidRPr="0004098F" w:rsidRDefault="00AA7A87" w:rsidP="00FB2CBF">
            <w:pPr>
              <w:rPr>
                <w:color w:val="264F90"/>
              </w:rPr>
            </w:pPr>
            <w:r w:rsidRPr="0004098F">
              <w:rPr>
                <w:color w:val="264F90"/>
              </w:rPr>
              <w:t>Opening date:</w:t>
            </w:r>
          </w:p>
        </w:tc>
        <w:tc>
          <w:tcPr>
            <w:tcW w:w="5937" w:type="dxa"/>
          </w:tcPr>
          <w:p w14:paraId="1AE9D601" w14:textId="77777777" w:rsidR="00AA7A87" w:rsidRPr="001F09DF" w:rsidRDefault="007E49AB" w:rsidP="00B76195">
            <w:pPr>
              <w:cnfStyle w:val="100000000000" w:firstRow="1" w:lastRow="0" w:firstColumn="0" w:lastColumn="0" w:oddVBand="0" w:evenVBand="0" w:oddHBand="0" w:evenHBand="0" w:firstRowFirstColumn="0" w:firstRowLastColumn="0" w:lastRowFirstColumn="0" w:lastRowLastColumn="0"/>
              <w:rPr>
                <w:b w:val="0"/>
              </w:rPr>
            </w:pPr>
            <w:r w:rsidRPr="001F09DF">
              <w:rPr>
                <w:b w:val="0"/>
              </w:rPr>
              <w:t>24 October 2019</w:t>
            </w:r>
            <w:r w:rsidR="00260D9A" w:rsidRPr="001F09DF">
              <w:rPr>
                <w:b w:val="0"/>
              </w:rPr>
              <w:t xml:space="preserve"> (</w:t>
            </w:r>
            <w:r w:rsidR="00B76195">
              <w:rPr>
                <w:b w:val="0"/>
              </w:rPr>
              <w:t xml:space="preserve">1 September 2021 </w:t>
            </w:r>
            <w:r w:rsidR="00260D9A" w:rsidRPr="001F09DF">
              <w:rPr>
                <w:b w:val="0"/>
              </w:rPr>
              <w:t>opening date for additional grants)</w:t>
            </w:r>
          </w:p>
        </w:tc>
      </w:tr>
      <w:tr w:rsidR="00AA7A87" w:rsidRPr="007040EB" w14:paraId="45002875" w14:textId="77777777" w:rsidTr="004B0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9F1D33F"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5D41EBCE" w14:textId="432C71CB" w:rsidR="00AA7A87" w:rsidRPr="001F09DF" w:rsidRDefault="007E49AB" w:rsidP="00B76195">
            <w:pPr>
              <w:cnfStyle w:val="100000000000" w:firstRow="1" w:lastRow="0" w:firstColumn="0" w:lastColumn="0" w:oddVBand="0" w:evenVBand="0" w:oddHBand="0" w:evenHBand="0" w:firstRowFirstColumn="0" w:firstRowLastColumn="0" w:lastRowFirstColumn="0" w:lastRowLastColumn="0"/>
              <w:rPr>
                <w:b w:val="0"/>
              </w:rPr>
            </w:pPr>
            <w:r w:rsidRPr="001F09DF">
              <w:rPr>
                <w:b w:val="0"/>
              </w:rPr>
              <w:t>17</w:t>
            </w:r>
            <w:r w:rsidR="00AA7A87" w:rsidRPr="001F09DF">
              <w:rPr>
                <w:b w:val="0"/>
              </w:rPr>
              <w:t xml:space="preserve">.00 </w:t>
            </w:r>
            <w:r w:rsidRPr="001F09DF">
              <w:rPr>
                <w:b w:val="0"/>
              </w:rPr>
              <w:t>AED</w:t>
            </w:r>
            <w:r w:rsidR="00AA7A87" w:rsidRPr="001F09DF">
              <w:rPr>
                <w:b w:val="0"/>
              </w:rPr>
              <w:t xml:space="preserve">T on </w:t>
            </w:r>
            <w:r w:rsidR="00B76195">
              <w:rPr>
                <w:b w:val="0"/>
              </w:rPr>
              <w:t>30 September 2021</w:t>
            </w:r>
            <w:r w:rsidR="00260D9A" w:rsidRPr="001F09DF">
              <w:rPr>
                <w:b w:val="0"/>
              </w:rPr>
              <w:t xml:space="preserve"> (closing date for additional grants)</w:t>
            </w:r>
          </w:p>
        </w:tc>
      </w:tr>
      <w:tr w:rsidR="00AA7A87" w:rsidRPr="007040EB" w14:paraId="440A0766" w14:textId="77777777" w:rsidTr="004B0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1CFC8D"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D118438" w14:textId="5D9EBFE2" w:rsidR="00AA7A87" w:rsidRPr="004B05E7" w:rsidRDefault="001F403E" w:rsidP="00485E80">
            <w:pPr>
              <w:cnfStyle w:val="100000000000" w:firstRow="1" w:lastRow="0" w:firstColumn="0" w:lastColumn="0" w:oddVBand="0" w:evenVBand="0" w:oddHBand="0" w:evenHBand="0" w:firstRowFirstColumn="0" w:firstRowLastColumn="0" w:lastRowFirstColumn="0" w:lastRowLastColumn="0"/>
              <w:rPr>
                <w:b w:val="0"/>
              </w:rPr>
            </w:pPr>
            <w:r w:rsidRPr="004B05E7">
              <w:rPr>
                <w:b w:val="0"/>
              </w:rPr>
              <w:t xml:space="preserve">Department of </w:t>
            </w:r>
            <w:r w:rsidR="00485E80">
              <w:rPr>
                <w:b w:val="0"/>
              </w:rPr>
              <w:t xml:space="preserve">Agriculture, Water and </w:t>
            </w:r>
            <w:r w:rsidRPr="004B05E7">
              <w:rPr>
                <w:b w:val="0"/>
              </w:rPr>
              <w:t>the Environment</w:t>
            </w:r>
          </w:p>
        </w:tc>
      </w:tr>
      <w:tr w:rsidR="00AA7A87" w:rsidRPr="007040EB" w14:paraId="571B0ABD" w14:textId="77777777" w:rsidTr="004B0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FCAB097"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2DE57735" w14:textId="2E34347E" w:rsidR="00AA7A87" w:rsidRPr="004B05E7" w:rsidRDefault="005F2A4B" w:rsidP="00485E80">
            <w:pPr>
              <w:cnfStyle w:val="100000000000" w:firstRow="1" w:lastRow="0" w:firstColumn="0" w:lastColumn="0" w:oddVBand="0" w:evenVBand="0" w:oddHBand="0" w:evenHBand="0" w:firstRowFirstColumn="0" w:firstRowLastColumn="0" w:lastRowFirstColumn="0" w:lastRowLastColumn="0"/>
              <w:rPr>
                <w:b w:val="0"/>
              </w:rPr>
            </w:pPr>
            <w:r w:rsidRPr="004B05E7">
              <w:rPr>
                <w:b w:val="0"/>
              </w:rPr>
              <w:t>Department of Industry, Science</w:t>
            </w:r>
            <w:r w:rsidR="00485E80">
              <w:rPr>
                <w:b w:val="0"/>
              </w:rPr>
              <w:t>, Energy and Resources</w:t>
            </w:r>
          </w:p>
        </w:tc>
      </w:tr>
      <w:tr w:rsidR="00AA7A87" w:rsidRPr="007040EB" w14:paraId="18BA86A5" w14:textId="77777777" w:rsidTr="004B0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77D05F"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6681B2F0" w14:textId="77777777" w:rsidR="00AA7A87" w:rsidRPr="004B05E7"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4B05E7">
              <w:rPr>
                <w:b w:val="0"/>
              </w:rPr>
              <w:t>If you have any questions, contact</w:t>
            </w:r>
            <w:r w:rsidR="00201ACE" w:rsidRPr="004B05E7">
              <w:rPr>
                <w:b w:val="0"/>
              </w:rPr>
              <w:t xml:space="preserve"> us </w:t>
            </w:r>
            <w:r w:rsidR="00030E0C" w:rsidRPr="004B05E7">
              <w:rPr>
                <w:b w:val="0"/>
              </w:rPr>
              <w:t>on 13 28 46</w:t>
            </w:r>
            <w:r w:rsidR="003E2C3B" w:rsidRPr="004B05E7">
              <w:rPr>
                <w:b w:val="0"/>
              </w:rPr>
              <w:t>.</w:t>
            </w:r>
          </w:p>
        </w:tc>
      </w:tr>
      <w:tr w:rsidR="00AA7A87" w:rsidRPr="007040EB" w14:paraId="3BE8AA2B" w14:textId="77777777" w:rsidTr="004B05E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6CC192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284815B3" w14:textId="77777777" w:rsidR="00593578" w:rsidRDefault="007E49AB" w:rsidP="005B5876">
            <w:pPr>
              <w:cnfStyle w:val="100000000000" w:firstRow="1" w:lastRow="0" w:firstColumn="0" w:lastColumn="0" w:oddVBand="0" w:evenVBand="0" w:oddHBand="0" w:evenHBand="0" w:firstRowFirstColumn="0" w:firstRowLastColumn="0" w:lastRowFirstColumn="0" w:lastRowLastColumn="0"/>
              <w:rPr>
                <w:b w:val="0"/>
              </w:rPr>
            </w:pPr>
            <w:r w:rsidRPr="004B05E7">
              <w:rPr>
                <w:b w:val="0"/>
              </w:rPr>
              <w:t>30 September 2019</w:t>
            </w:r>
            <w:r w:rsidR="00485E80">
              <w:rPr>
                <w:b w:val="0"/>
              </w:rPr>
              <w:t xml:space="preserve"> </w:t>
            </w:r>
          </w:p>
          <w:p w14:paraId="71346436" w14:textId="77777777" w:rsidR="00AA7A87" w:rsidRDefault="00547411" w:rsidP="00B76195">
            <w:pPr>
              <w:cnfStyle w:val="100000000000" w:firstRow="1" w:lastRow="0" w:firstColumn="0" w:lastColumn="0" w:oddVBand="0" w:evenVBand="0" w:oddHBand="0" w:evenHBand="0" w:firstRowFirstColumn="0" w:firstRowLastColumn="0" w:lastRowFirstColumn="0" w:lastRowLastColumn="0"/>
              <w:rPr>
                <w:b w:val="0"/>
              </w:rPr>
            </w:pPr>
            <w:r>
              <w:rPr>
                <w:b w:val="0"/>
              </w:rPr>
              <w:t>(u</w:t>
            </w:r>
            <w:r w:rsidR="00485E80">
              <w:rPr>
                <w:b w:val="0"/>
              </w:rPr>
              <w:t xml:space="preserve">pdated </w:t>
            </w:r>
            <w:r w:rsidR="00B76195">
              <w:rPr>
                <w:b w:val="0"/>
              </w:rPr>
              <w:t>23 August</w:t>
            </w:r>
            <w:r w:rsidR="00485E80">
              <w:rPr>
                <w:b w:val="0"/>
              </w:rPr>
              <w:t xml:space="preserve"> 2021</w:t>
            </w:r>
            <w:r w:rsidR="00DC0A22">
              <w:rPr>
                <w:b w:val="0"/>
              </w:rPr>
              <w:t xml:space="preserve"> </w:t>
            </w:r>
            <w:r w:rsidR="00593578">
              <w:rPr>
                <w:b w:val="0"/>
              </w:rPr>
              <w:t>to allow for additional</w:t>
            </w:r>
            <w:r>
              <w:rPr>
                <w:b w:val="0"/>
              </w:rPr>
              <w:t xml:space="preserve"> grants)</w:t>
            </w:r>
          </w:p>
          <w:p w14:paraId="1EEE6D6D" w14:textId="4F799AFE" w:rsidR="003D4DF4" w:rsidRPr="004B05E7" w:rsidRDefault="003D4DF4" w:rsidP="00B76195">
            <w:pPr>
              <w:cnfStyle w:val="100000000000" w:firstRow="1" w:lastRow="0" w:firstColumn="0" w:lastColumn="0" w:oddVBand="0" w:evenVBand="0" w:oddHBand="0" w:evenHBand="0" w:firstRowFirstColumn="0" w:firstRowLastColumn="0" w:lastRowFirstColumn="0" w:lastRowLastColumn="0"/>
              <w:rPr>
                <w:b w:val="0"/>
              </w:rPr>
            </w:pPr>
            <w:r>
              <w:rPr>
                <w:b w:val="0"/>
              </w:rPr>
              <w:t>(updated 24 September 2021 to extend the project end date)</w:t>
            </w:r>
          </w:p>
        </w:tc>
      </w:tr>
      <w:tr w:rsidR="00AA7A87" w14:paraId="1E3213DF" w14:textId="77777777" w:rsidTr="004B05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7D4F69B"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700580FB" w14:textId="77777777" w:rsidR="00AA7A87" w:rsidRPr="004B05E7" w:rsidRDefault="001F403E" w:rsidP="001F403E">
            <w:pPr>
              <w:cnfStyle w:val="100000000000" w:firstRow="1" w:lastRow="0" w:firstColumn="0" w:lastColumn="0" w:oddVBand="0" w:evenVBand="0" w:oddHBand="0" w:evenHBand="0" w:firstRowFirstColumn="0" w:firstRowLastColumn="0" w:lastRowFirstColumn="0" w:lastRowLastColumn="0"/>
              <w:rPr>
                <w:b w:val="0"/>
              </w:rPr>
            </w:pPr>
            <w:r w:rsidRPr="004B05E7">
              <w:rPr>
                <w:b w:val="0"/>
              </w:rPr>
              <w:t>C</w:t>
            </w:r>
            <w:r w:rsidR="00030E0C" w:rsidRPr="004B05E7">
              <w:rPr>
                <w:b w:val="0"/>
              </w:rPr>
              <w:t>losed</w:t>
            </w:r>
            <w:r w:rsidRPr="004B05E7">
              <w:rPr>
                <w:b w:val="0"/>
              </w:rPr>
              <w:t xml:space="preserve"> non-competitive</w:t>
            </w:r>
          </w:p>
        </w:tc>
      </w:tr>
    </w:tbl>
    <w:p w14:paraId="02312111" w14:textId="77777777" w:rsidR="00C108BC" w:rsidRDefault="00C108BC" w:rsidP="00077C3D"/>
    <w:p w14:paraId="31CE2E7E"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4DDA5CC9"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6E830835" w14:textId="77777777" w:rsidR="00DB42CC"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DB42CC">
        <w:rPr>
          <w:noProof/>
        </w:rPr>
        <w:t>1.</w:t>
      </w:r>
      <w:r w:rsidR="00DB42CC">
        <w:rPr>
          <w:rFonts w:asciiTheme="minorHAnsi" w:eastAsiaTheme="minorEastAsia" w:hAnsiTheme="minorHAnsi" w:cstheme="minorBidi"/>
          <w:b w:val="0"/>
          <w:iCs w:val="0"/>
          <w:noProof/>
          <w:sz w:val="22"/>
          <w:lang w:val="en-AU" w:eastAsia="en-AU"/>
        </w:rPr>
        <w:tab/>
      </w:r>
      <w:r w:rsidR="00DB42CC">
        <w:rPr>
          <w:noProof/>
        </w:rPr>
        <w:t>Environment Restoration Fund - 2019 grant opportunity processes</w:t>
      </w:r>
      <w:r w:rsidR="00DB42CC">
        <w:rPr>
          <w:noProof/>
        </w:rPr>
        <w:tab/>
      </w:r>
      <w:r w:rsidR="00DB42CC">
        <w:rPr>
          <w:noProof/>
        </w:rPr>
        <w:fldChar w:fldCharType="begin"/>
      </w:r>
      <w:r w:rsidR="00DB42CC">
        <w:rPr>
          <w:noProof/>
        </w:rPr>
        <w:instrText xml:space="preserve"> PAGEREF _Toc83629032 \h </w:instrText>
      </w:r>
      <w:r w:rsidR="00DB42CC">
        <w:rPr>
          <w:noProof/>
        </w:rPr>
      </w:r>
      <w:r w:rsidR="00DB42CC">
        <w:rPr>
          <w:noProof/>
        </w:rPr>
        <w:fldChar w:fldCharType="separate"/>
      </w:r>
      <w:r w:rsidR="00C77A55">
        <w:rPr>
          <w:noProof/>
        </w:rPr>
        <w:t>4</w:t>
      </w:r>
      <w:r w:rsidR="00DB42CC">
        <w:rPr>
          <w:noProof/>
        </w:rPr>
        <w:fldChar w:fldCharType="end"/>
      </w:r>
    </w:p>
    <w:p w14:paraId="33DEBD23"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_Toc83629033 \h </w:instrText>
      </w:r>
      <w:r>
        <w:rPr>
          <w:noProof/>
        </w:rPr>
      </w:r>
      <w:r>
        <w:rPr>
          <w:noProof/>
        </w:rPr>
        <w:fldChar w:fldCharType="separate"/>
      </w:r>
      <w:r w:rsidR="00C77A55">
        <w:rPr>
          <w:noProof/>
        </w:rPr>
        <w:t>5</w:t>
      </w:r>
      <w:r>
        <w:rPr>
          <w:noProof/>
        </w:rPr>
        <w:fldChar w:fldCharType="end"/>
      </w:r>
    </w:p>
    <w:p w14:paraId="030AABAE" w14:textId="77777777" w:rsidR="00DB42CC" w:rsidRDefault="00DB42CC">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Environment Restoration Fund: 2019 grant opportunity</w:t>
      </w:r>
      <w:r>
        <w:rPr>
          <w:noProof/>
        </w:rPr>
        <w:tab/>
      </w:r>
      <w:r>
        <w:rPr>
          <w:noProof/>
        </w:rPr>
        <w:fldChar w:fldCharType="begin"/>
      </w:r>
      <w:r>
        <w:rPr>
          <w:noProof/>
        </w:rPr>
        <w:instrText xml:space="preserve"> PAGEREF _Toc83629034 \h </w:instrText>
      </w:r>
      <w:r>
        <w:rPr>
          <w:noProof/>
        </w:rPr>
      </w:r>
      <w:r>
        <w:rPr>
          <w:noProof/>
        </w:rPr>
        <w:fldChar w:fldCharType="separate"/>
      </w:r>
      <w:r w:rsidR="00C77A55">
        <w:rPr>
          <w:noProof/>
        </w:rPr>
        <w:t>5</w:t>
      </w:r>
      <w:r>
        <w:rPr>
          <w:noProof/>
        </w:rPr>
        <w:fldChar w:fldCharType="end"/>
      </w:r>
    </w:p>
    <w:p w14:paraId="4B68DC05"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_Toc83629035 \h </w:instrText>
      </w:r>
      <w:r>
        <w:rPr>
          <w:noProof/>
        </w:rPr>
      </w:r>
      <w:r>
        <w:rPr>
          <w:noProof/>
        </w:rPr>
        <w:fldChar w:fldCharType="separate"/>
      </w:r>
      <w:r w:rsidR="00C77A55">
        <w:rPr>
          <w:noProof/>
        </w:rPr>
        <w:t>6</w:t>
      </w:r>
      <w:r>
        <w:rPr>
          <w:noProof/>
        </w:rPr>
        <w:fldChar w:fldCharType="end"/>
      </w:r>
    </w:p>
    <w:p w14:paraId="10CD934C" w14:textId="77777777" w:rsidR="00DB42CC" w:rsidRDefault="00DB42CC">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_Toc83629036 \h </w:instrText>
      </w:r>
      <w:r>
        <w:rPr>
          <w:noProof/>
        </w:rPr>
      </w:r>
      <w:r>
        <w:rPr>
          <w:noProof/>
        </w:rPr>
        <w:fldChar w:fldCharType="separate"/>
      </w:r>
      <w:r w:rsidR="00C77A55">
        <w:rPr>
          <w:noProof/>
        </w:rPr>
        <w:t>6</w:t>
      </w:r>
      <w:r>
        <w:rPr>
          <w:noProof/>
        </w:rPr>
        <w:fldChar w:fldCharType="end"/>
      </w:r>
    </w:p>
    <w:p w14:paraId="39988F2B" w14:textId="77777777" w:rsidR="00DB42CC" w:rsidRDefault="00DB42CC">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_Toc83629037 \h </w:instrText>
      </w:r>
      <w:r>
        <w:rPr>
          <w:noProof/>
        </w:rPr>
      </w:r>
      <w:r>
        <w:rPr>
          <w:noProof/>
        </w:rPr>
        <w:fldChar w:fldCharType="separate"/>
      </w:r>
      <w:r w:rsidR="00C77A55">
        <w:rPr>
          <w:noProof/>
        </w:rPr>
        <w:t>6</w:t>
      </w:r>
      <w:r>
        <w:rPr>
          <w:noProof/>
        </w:rPr>
        <w:fldChar w:fldCharType="end"/>
      </w:r>
    </w:p>
    <w:p w14:paraId="2CB9462E"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_Toc83629038 \h </w:instrText>
      </w:r>
      <w:r>
        <w:rPr>
          <w:noProof/>
        </w:rPr>
      </w:r>
      <w:r>
        <w:rPr>
          <w:noProof/>
        </w:rPr>
        <w:fldChar w:fldCharType="separate"/>
      </w:r>
      <w:r w:rsidR="00C77A55">
        <w:rPr>
          <w:noProof/>
        </w:rPr>
        <w:t>6</w:t>
      </w:r>
      <w:r>
        <w:rPr>
          <w:noProof/>
        </w:rPr>
        <w:fldChar w:fldCharType="end"/>
      </w:r>
    </w:p>
    <w:p w14:paraId="5AC61938" w14:textId="77777777" w:rsidR="00DB42CC" w:rsidRDefault="00DB42CC">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_Toc83629039 \h </w:instrText>
      </w:r>
      <w:r>
        <w:rPr>
          <w:noProof/>
        </w:rPr>
      </w:r>
      <w:r>
        <w:rPr>
          <w:noProof/>
        </w:rPr>
        <w:fldChar w:fldCharType="separate"/>
      </w:r>
      <w:r w:rsidR="00C77A55">
        <w:rPr>
          <w:noProof/>
        </w:rPr>
        <w:t>7</w:t>
      </w:r>
      <w:r>
        <w:rPr>
          <w:noProof/>
        </w:rPr>
        <w:fldChar w:fldCharType="end"/>
      </w:r>
    </w:p>
    <w:p w14:paraId="7CC25042" w14:textId="77777777" w:rsidR="00DB42CC" w:rsidRDefault="00DB42CC">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_Toc83629040 \h </w:instrText>
      </w:r>
      <w:r>
        <w:rPr>
          <w:noProof/>
        </w:rPr>
      </w:r>
      <w:r>
        <w:rPr>
          <w:noProof/>
        </w:rPr>
        <w:fldChar w:fldCharType="separate"/>
      </w:r>
      <w:r w:rsidR="00C77A55">
        <w:rPr>
          <w:noProof/>
        </w:rPr>
        <w:t>7</w:t>
      </w:r>
      <w:r>
        <w:rPr>
          <w:noProof/>
        </w:rPr>
        <w:fldChar w:fldCharType="end"/>
      </w:r>
    </w:p>
    <w:p w14:paraId="458DE8CA" w14:textId="77777777" w:rsidR="00DB42CC" w:rsidRDefault="00DB42CC">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_Toc83629041 \h </w:instrText>
      </w:r>
      <w:r>
        <w:rPr>
          <w:noProof/>
        </w:rPr>
      </w:r>
      <w:r>
        <w:rPr>
          <w:noProof/>
        </w:rPr>
        <w:fldChar w:fldCharType="separate"/>
      </w:r>
      <w:r w:rsidR="00C77A55">
        <w:rPr>
          <w:noProof/>
        </w:rPr>
        <w:t>7</w:t>
      </w:r>
      <w:r>
        <w:rPr>
          <w:noProof/>
        </w:rPr>
        <w:fldChar w:fldCharType="end"/>
      </w:r>
    </w:p>
    <w:p w14:paraId="70286E1D"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_Toc83629042 \h </w:instrText>
      </w:r>
      <w:r>
        <w:rPr>
          <w:noProof/>
        </w:rPr>
      </w:r>
      <w:r>
        <w:rPr>
          <w:noProof/>
        </w:rPr>
        <w:fldChar w:fldCharType="separate"/>
      </w:r>
      <w:r w:rsidR="00C77A55">
        <w:rPr>
          <w:noProof/>
        </w:rPr>
        <w:t>7</w:t>
      </w:r>
      <w:r>
        <w:rPr>
          <w:noProof/>
        </w:rPr>
        <w:fldChar w:fldCharType="end"/>
      </w:r>
    </w:p>
    <w:p w14:paraId="5A153B7B" w14:textId="77777777" w:rsidR="00DB42CC" w:rsidRDefault="00DB42CC">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_Toc83629043 \h </w:instrText>
      </w:r>
      <w:r>
        <w:rPr>
          <w:noProof/>
        </w:rPr>
      </w:r>
      <w:r>
        <w:rPr>
          <w:noProof/>
        </w:rPr>
        <w:fldChar w:fldCharType="separate"/>
      </w:r>
      <w:r w:rsidR="00C77A55">
        <w:rPr>
          <w:noProof/>
        </w:rPr>
        <w:t>7</w:t>
      </w:r>
      <w:r>
        <w:rPr>
          <w:noProof/>
        </w:rPr>
        <w:fldChar w:fldCharType="end"/>
      </w:r>
    </w:p>
    <w:p w14:paraId="7B97BBB7" w14:textId="77777777" w:rsidR="00DB42CC" w:rsidRDefault="00DB42CC">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_Toc83629044 \h </w:instrText>
      </w:r>
      <w:r>
        <w:rPr>
          <w:noProof/>
        </w:rPr>
      </w:r>
      <w:r>
        <w:rPr>
          <w:noProof/>
        </w:rPr>
        <w:fldChar w:fldCharType="separate"/>
      </w:r>
      <w:r w:rsidR="00C77A55">
        <w:rPr>
          <w:noProof/>
        </w:rPr>
        <w:t>8</w:t>
      </w:r>
      <w:r>
        <w:rPr>
          <w:noProof/>
        </w:rPr>
        <w:fldChar w:fldCharType="end"/>
      </w:r>
    </w:p>
    <w:p w14:paraId="07095A1D" w14:textId="77777777" w:rsidR="00DB42CC" w:rsidRDefault="00DB42CC">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Ineligible expenditure</w:t>
      </w:r>
      <w:r>
        <w:rPr>
          <w:noProof/>
        </w:rPr>
        <w:tab/>
      </w:r>
      <w:r>
        <w:rPr>
          <w:noProof/>
        </w:rPr>
        <w:fldChar w:fldCharType="begin"/>
      </w:r>
      <w:r>
        <w:rPr>
          <w:noProof/>
        </w:rPr>
        <w:instrText xml:space="preserve"> PAGEREF _Toc83629045 \h </w:instrText>
      </w:r>
      <w:r>
        <w:rPr>
          <w:noProof/>
        </w:rPr>
      </w:r>
      <w:r>
        <w:rPr>
          <w:noProof/>
        </w:rPr>
        <w:fldChar w:fldCharType="separate"/>
      </w:r>
      <w:r w:rsidR="00C77A55">
        <w:rPr>
          <w:noProof/>
        </w:rPr>
        <w:t>8</w:t>
      </w:r>
      <w:r>
        <w:rPr>
          <w:noProof/>
        </w:rPr>
        <w:fldChar w:fldCharType="end"/>
      </w:r>
    </w:p>
    <w:p w14:paraId="0CD2BD1D"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_Toc83629046 \h </w:instrText>
      </w:r>
      <w:r>
        <w:rPr>
          <w:noProof/>
        </w:rPr>
      </w:r>
      <w:r>
        <w:rPr>
          <w:noProof/>
        </w:rPr>
        <w:fldChar w:fldCharType="separate"/>
      </w:r>
      <w:r w:rsidR="00C77A55">
        <w:rPr>
          <w:noProof/>
        </w:rPr>
        <w:t>9</w:t>
      </w:r>
      <w:r>
        <w:rPr>
          <w:noProof/>
        </w:rPr>
        <w:fldChar w:fldCharType="end"/>
      </w:r>
    </w:p>
    <w:p w14:paraId="0BADCC51" w14:textId="77777777" w:rsidR="00DB42CC" w:rsidRDefault="00DB42CC">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_Toc83629047 \h </w:instrText>
      </w:r>
      <w:r>
        <w:rPr>
          <w:noProof/>
        </w:rPr>
      </w:r>
      <w:r>
        <w:rPr>
          <w:noProof/>
        </w:rPr>
        <w:fldChar w:fldCharType="separate"/>
      </w:r>
      <w:r w:rsidR="00C77A55">
        <w:rPr>
          <w:noProof/>
        </w:rPr>
        <w:t>10</w:t>
      </w:r>
      <w:r>
        <w:rPr>
          <w:noProof/>
        </w:rPr>
        <w:fldChar w:fldCharType="end"/>
      </w:r>
    </w:p>
    <w:p w14:paraId="2583FD8B" w14:textId="77777777" w:rsidR="00DB42CC" w:rsidRDefault="00DB42CC">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_Toc83629048 \h </w:instrText>
      </w:r>
      <w:r>
        <w:rPr>
          <w:noProof/>
        </w:rPr>
      </w:r>
      <w:r>
        <w:rPr>
          <w:noProof/>
        </w:rPr>
        <w:fldChar w:fldCharType="separate"/>
      </w:r>
      <w:r w:rsidR="00C77A55">
        <w:rPr>
          <w:noProof/>
        </w:rPr>
        <w:t>10</w:t>
      </w:r>
      <w:r>
        <w:rPr>
          <w:noProof/>
        </w:rPr>
        <w:fldChar w:fldCharType="end"/>
      </w:r>
    </w:p>
    <w:p w14:paraId="53A2873A" w14:textId="77777777" w:rsidR="00DB42CC" w:rsidRDefault="00DB42CC">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_Toc83629049 \h </w:instrText>
      </w:r>
      <w:r>
        <w:rPr>
          <w:noProof/>
        </w:rPr>
      </w:r>
      <w:r>
        <w:rPr>
          <w:noProof/>
        </w:rPr>
        <w:fldChar w:fldCharType="separate"/>
      </w:r>
      <w:r w:rsidR="00C77A55">
        <w:rPr>
          <w:noProof/>
        </w:rPr>
        <w:t>10</w:t>
      </w:r>
      <w:r>
        <w:rPr>
          <w:noProof/>
        </w:rPr>
        <w:fldChar w:fldCharType="end"/>
      </w:r>
    </w:p>
    <w:p w14:paraId="1D2A8BB9"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_Toc83629050 \h </w:instrText>
      </w:r>
      <w:r>
        <w:rPr>
          <w:noProof/>
        </w:rPr>
      </w:r>
      <w:r>
        <w:rPr>
          <w:noProof/>
        </w:rPr>
        <w:fldChar w:fldCharType="separate"/>
      </w:r>
      <w:r w:rsidR="00C77A55">
        <w:rPr>
          <w:noProof/>
        </w:rPr>
        <w:t>10</w:t>
      </w:r>
      <w:r>
        <w:rPr>
          <w:noProof/>
        </w:rPr>
        <w:fldChar w:fldCharType="end"/>
      </w:r>
    </w:p>
    <w:p w14:paraId="043EEEE9" w14:textId="77777777" w:rsidR="00DB42CC" w:rsidRDefault="00DB42CC">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_Toc83629051 \h </w:instrText>
      </w:r>
      <w:r>
        <w:rPr>
          <w:noProof/>
        </w:rPr>
      </w:r>
      <w:r>
        <w:rPr>
          <w:noProof/>
        </w:rPr>
        <w:fldChar w:fldCharType="separate"/>
      </w:r>
      <w:r w:rsidR="00C77A55">
        <w:rPr>
          <w:noProof/>
        </w:rPr>
        <w:t>11</w:t>
      </w:r>
      <w:r>
        <w:rPr>
          <w:noProof/>
        </w:rPr>
        <w:fldChar w:fldCharType="end"/>
      </w:r>
    </w:p>
    <w:p w14:paraId="7D6004AE" w14:textId="77777777" w:rsidR="00DB42CC" w:rsidRDefault="00DB42CC">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_Toc83629052 \h </w:instrText>
      </w:r>
      <w:r>
        <w:rPr>
          <w:noProof/>
        </w:rPr>
      </w:r>
      <w:r>
        <w:rPr>
          <w:noProof/>
        </w:rPr>
        <w:fldChar w:fldCharType="separate"/>
      </w:r>
      <w:r w:rsidR="00C77A55">
        <w:rPr>
          <w:noProof/>
        </w:rPr>
        <w:t>11</w:t>
      </w:r>
      <w:r>
        <w:rPr>
          <w:noProof/>
        </w:rPr>
        <w:fldChar w:fldCharType="end"/>
      </w:r>
    </w:p>
    <w:p w14:paraId="67A09593"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_Toc83629053 \h </w:instrText>
      </w:r>
      <w:r>
        <w:rPr>
          <w:noProof/>
        </w:rPr>
      </w:r>
      <w:r>
        <w:rPr>
          <w:noProof/>
        </w:rPr>
        <w:fldChar w:fldCharType="separate"/>
      </w:r>
      <w:r w:rsidR="00C77A55">
        <w:rPr>
          <w:noProof/>
        </w:rPr>
        <w:t>11</w:t>
      </w:r>
      <w:r>
        <w:rPr>
          <w:noProof/>
        </w:rPr>
        <w:fldChar w:fldCharType="end"/>
      </w:r>
    </w:p>
    <w:p w14:paraId="169706BD" w14:textId="77777777" w:rsidR="00DB42CC" w:rsidRDefault="00DB42CC">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_Toc83629054 \h </w:instrText>
      </w:r>
      <w:r>
        <w:rPr>
          <w:noProof/>
        </w:rPr>
      </w:r>
      <w:r>
        <w:rPr>
          <w:noProof/>
        </w:rPr>
        <w:fldChar w:fldCharType="separate"/>
      </w:r>
      <w:r w:rsidR="00C77A55">
        <w:rPr>
          <w:noProof/>
        </w:rPr>
        <w:t>12</w:t>
      </w:r>
      <w:r>
        <w:rPr>
          <w:noProof/>
        </w:rPr>
        <w:fldChar w:fldCharType="end"/>
      </w:r>
    </w:p>
    <w:p w14:paraId="3AEA4E70"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_Toc83629055 \h </w:instrText>
      </w:r>
      <w:r>
        <w:rPr>
          <w:noProof/>
        </w:rPr>
      </w:r>
      <w:r>
        <w:rPr>
          <w:noProof/>
        </w:rPr>
        <w:fldChar w:fldCharType="separate"/>
      </w:r>
      <w:r w:rsidR="00C77A55">
        <w:rPr>
          <w:noProof/>
        </w:rPr>
        <w:t>12</w:t>
      </w:r>
      <w:r>
        <w:rPr>
          <w:noProof/>
        </w:rPr>
        <w:fldChar w:fldCharType="end"/>
      </w:r>
    </w:p>
    <w:p w14:paraId="49CFE6FE"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_Toc83629056 \h </w:instrText>
      </w:r>
      <w:r>
        <w:rPr>
          <w:noProof/>
        </w:rPr>
      </w:r>
      <w:r>
        <w:rPr>
          <w:noProof/>
        </w:rPr>
        <w:fldChar w:fldCharType="separate"/>
      </w:r>
      <w:r w:rsidR="00C77A55">
        <w:rPr>
          <w:noProof/>
        </w:rPr>
        <w:t>12</w:t>
      </w:r>
      <w:r>
        <w:rPr>
          <w:noProof/>
        </w:rPr>
        <w:fldChar w:fldCharType="end"/>
      </w:r>
    </w:p>
    <w:p w14:paraId="47DD82FA"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_Toc83629057 \h </w:instrText>
      </w:r>
      <w:r>
        <w:rPr>
          <w:noProof/>
        </w:rPr>
      </w:r>
      <w:r>
        <w:rPr>
          <w:noProof/>
        </w:rPr>
        <w:fldChar w:fldCharType="separate"/>
      </w:r>
      <w:r w:rsidR="00C77A55">
        <w:rPr>
          <w:noProof/>
        </w:rPr>
        <w:t>12</w:t>
      </w:r>
      <w:r>
        <w:rPr>
          <w:noProof/>
        </w:rPr>
        <w:fldChar w:fldCharType="end"/>
      </w:r>
    </w:p>
    <w:p w14:paraId="17F68F75"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_Toc83629058 \h </w:instrText>
      </w:r>
      <w:r>
        <w:rPr>
          <w:noProof/>
        </w:rPr>
      </w:r>
      <w:r>
        <w:rPr>
          <w:noProof/>
        </w:rPr>
        <w:fldChar w:fldCharType="separate"/>
      </w:r>
      <w:r w:rsidR="00C77A55">
        <w:rPr>
          <w:noProof/>
        </w:rPr>
        <w:t>12</w:t>
      </w:r>
      <w:r>
        <w:rPr>
          <w:noProof/>
        </w:rPr>
        <w:fldChar w:fldCharType="end"/>
      </w:r>
    </w:p>
    <w:p w14:paraId="68EA3ECA"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_Toc83629059 \h </w:instrText>
      </w:r>
      <w:r>
        <w:rPr>
          <w:noProof/>
        </w:rPr>
      </w:r>
      <w:r>
        <w:rPr>
          <w:noProof/>
        </w:rPr>
        <w:fldChar w:fldCharType="separate"/>
      </w:r>
      <w:r w:rsidR="00C77A55">
        <w:rPr>
          <w:noProof/>
        </w:rPr>
        <w:t>13</w:t>
      </w:r>
      <w:r>
        <w:rPr>
          <w:noProof/>
        </w:rPr>
        <w:fldChar w:fldCharType="end"/>
      </w:r>
    </w:p>
    <w:p w14:paraId="7D77A990" w14:textId="77777777" w:rsidR="00DB42CC" w:rsidRDefault="00DB42CC">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_Toc83629060 \h </w:instrText>
      </w:r>
      <w:r>
        <w:fldChar w:fldCharType="separate"/>
      </w:r>
      <w:r w:rsidR="00C77A55">
        <w:t>13</w:t>
      </w:r>
      <w:r>
        <w:fldChar w:fldCharType="end"/>
      </w:r>
    </w:p>
    <w:p w14:paraId="72B105E0"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_Toc83629061 \h </w:instrText>
      </w:r>
      <w:r>
        <w:rPr>
          <w:noProof/>
        </w:rPr>
      </w:r>
      <w:r>
        <w:rPr>
          <w:noProof/>
        </w:rPr>
        <w:fldChar w:fldCharType="separate"/>
      </w:r>
      <w:r w:rsidR="00C77A55">
        <w:rPr>
          <w:noProof/>
        </w:rPr>
        <w:t>14</w:t>
      </w:r>
      <w:r>
        <w:rPr>
          <w:noProof/>
        </w:rPr>
        <w:fldChar w:fldCharType="end"/>
      </w:r>
    </w:p>
    <w:p w14:paraId="0C3B594A"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_Toc83629062 \h </w:instrText>
      </w:r>
      <w:r>
        <w:rPr>
          <w:noProof/>
        </w:rPr>
      </w:r>
      <w:r>
        <w:rPr>
          <w:noProof/>
        </w:rPr>
        <w:fldChar w:fldCharType="separate"/>
      </w:r>
      <w:r w:rsidR="00C77A55">
        <w:rPr>
          <w:noProof/>
        </w:rPr>
        <w:t>14</w:t>
      </w:r>
      <w:r>
        <w:rPr>
          <w:noProof/>
        </w:rPr>
        <w:fldChar w:fldCharType="end"/>
      </w:r>
    </w:p>
    <w:p w14:paraId="5BDD298C"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_Toc83629063 \h </w:instrText>
      </w:r>
      <w:r>
        <w:rPr>
          <w:noProof/>
        </w:rPr>
      </w:r>
      <w:r>
        <w:rPr>
          <w:noProof/>
        </w:rPr>
        <w:fldChar w:fldCharType="separate"/>
      </w:r>
      <w:r w:rsidR="00C77A55">
        <w:rPr>
          <w:noProof/>
        </w:rPr>
        <w:t>14</w:t>
      </w:r>
      <w:r>
        <w:rPr>
          <w:noProof/>
        </w:rPr>
        <w:fldChar w:fldCharType="end"/>
      </w:r>
    </w:p>
    <w:p w14:paraId="4E8FCC81"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_Toc83629064 \h </w:instrText>
      </w:r>
      <w:r>
        <w:rPr>
          <w:noProof/>
        </w:rPr>
      </w:r>
      <w:r>
        <w:rPr>
          <w:noProof/>
        </w:rPr>
        <w:fldChar w:fldCharType="separate"/>
      </w:r>
      <w:r w:rsidR="00C77A55">
        <w:rPr>
          <w:noProof/>
        </w:rPr>
        <w:t>14</w:t>
      </w:r>
      <w:r>
        <w:rPr>
          <w:noProof/>
        </w:rPr>
        <w:fldChar w:fldCharType="end"/>
      </w:r>
    </w:p>
    <w:p w14:paraId="7DA5593C"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_Toc83629065 \h </w:instrText>
      </w:r>
      <w:r>
        <w:rPr>
          <w:noProof/>
        </w:rPr>
      </w:r>
      <w:r>
        <w:rPr>
          <w:noProof/>
        </w:rPr>
        <w:fldChar w:fldCharType="separate"/>
      </w:r>
      <w:r w:rsidR="00C77A55">
        <w:rPr>
          <w:noProof/>
        </w:rPr>
        <w:t>14</w:t>
      </w:r>
      <w:r>
        <w:rPr>
          <w:noProof/>
        </w:rPr>
        <w:fldChar w:fldCharType="end"/>
      </w:r>
    </w:p>
    <w:p w14:paraId="4B5D53F9"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_Toc83629066 \h </w:instrText>
      </w:r>
      <w:r>
        <w:rPr>
          <w:noProof/>
        </w:rPr>
      </w:r>
      <w:r>
        <w:rPr>
          <w:noProof/>
        </w:rPr>
        <w:fldChar w:fldCharType="separate"/>
      </w:r>
      <w:r w:rsidR="00C77A55">
        <w:rPr>
          <w:noProof/>
        </w:rPr>
        <w:t>15</w:t>
      </w:r>
      <w:r>
        <w:rPr>
          <w:noProof/>
        </w:rPr>
        <w:fldChar w:fldCharType="end"/>
      </w:r>
    </w:p>
    <w:p w14:paraId="566B56FD" w14:textId="77777777" w:rsidR="00DB42CC" w:rsidRDefault="00DB42CC">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_Toc83629067 \h </w:instrText>
      </w:r>
      <w:r>
        <w:fldChar w:fldCharType="separate"/>
      </w:r>
      <w:r w:rsidR="00C77A55">
        <w:t>15</w:t>
      </w:r>
      <w:r>
        <w:fldChar w:fldCharType="end"/>
      </w:r>
    </w:p>
    <w:p w14:paraId="6EF51873" w14:textId="77777777" w:rsidR="00DB42CC" w:rsidRDefault="00DB42CC">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_Toc83629068 \h </w:instrText>
      </w:r>
      <w:r>
        <w:fldChar w:fldCharType="separate"/>
      </w:r>
      <w:r w:rsidR="00C77A55">
        <w:t>15</w:t>
      </w:r>
      <w:r>
        <w:fldChar w:fldCharType="end"/>
      </w:r>
    </w:p>
    <w:p w14:paraId="4BB7ED3C" w14:textId="77777777" w:rsidR="00DB42CC" w:rsidRDefault="00DB42CC">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w:t>
      </w:r>
      <w:r>
        <w:tab/>
      </w:r>
      <w:r>
        <w:fldChar w:fldCharType="begin"/>
      </w:r>
      <w:r>
        <w:instrText xml:space="preserve"> PAGEREF _Toc83629069 \h </w:instrText>
      </w:r>
      <w:r>
        <w:fldChar w:fldCharType="separate"/>
      </w:r>
      <w:r w:rsidR="00C77A55">
        <w:t>16</w:t>
      </w:r>
      <w:r>
        <w:fldChar w:fldCharType="end"/>
      </w:r>
    </w:p>
    <w:p w14:paraId="6A150191"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_Toc83629070 \h </w:instrText>
      </w:r>
      <w:r>
        <w:rPr>
          <w:noProof/>
        </w:rPr>
      </w:r>
      <w:r>
        <w:rPr>
          <w:noProof/>
        </w:rPr>
        <w:fldChar w:fldCharType="separate"/>
      </w:r>
      <w:r w:rsidR="00C77A55">
        <w:rPr>
          <w:noProof/>
        </w:rPr>
        <w:t>16</w:t>
      </w:r>
      <w:r>
        <w:rPr>
          <w:noProof/>
        </w:rPr>
        <w:fldChar w:fldCharType="end"/>
      </w:r>
    </w:p>
    <w:p w14:paraId="42EA11A9"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_Toc83629071 \h </w:instrText>
      </w:r>
      <w:r>
        <w:rPr>
          <w:noProof/>
        </w:rPr>
      </w:r>
      <w:r>
        <w:rPr>
          <w:noProof/>
        </w:rPr>
        <w:fldChar w:fldCharType="separate"/>
      </w:r>
      <w:r w:rsidR="00C77A55">
        <w:rPr>
          <w:noProof/>
        </w:rPr>
        <w:t>16</w:t>
      </w:r>
      <w:r>
        <w:rPr>
          <w:noProof/>
        </w:rPr>
        <w:fldChar w:fldCharType="end"/>
      </w:r>
    </w:p>
    <w:p w14:paraId="28B44F25"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_Toc83629072 \h </w:instrText>
      </w:r>
      <w:r>
        <w:rPr>
          <w:noProof/>
        </w:rPr>
      </w:r>
      <w:r>
        <w:rPr>
          <w:noProof/>
        </w:rPr>
        <w:fldChar w:fldCharType="separate"/>
      </w:r>
      <w:r w:rsidR="00C77A55">
        <w:rPr>
          <w:noProof/>
        </w:rPr>
        <w:t>16</w:t>
      </w:r>
      <w:r>
        <w:rPr>
          <w:noProof/>
        </w:rPr>
        <w:fldChar w:fldCharType="end"/>
      </w:r>
    </w:p>
    <w:p w14:paraId="284D149C"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_Toc83629073 \h </w:instrText>
      </w:r>
      <w:r>
        <w:rPr>
          <w:noProof/>
        </w:rPr>
      </w:r>
      <w:r>
        <w:rPr>
          <w:noProof/>
        </w:rPr>
        <w:fldChar w:fldCharType="separate"/>
      </w:r>
      <w:r w:rsidR="00C77A55">
        <w:rPr>
          <w:noProof/>
        </w:rPr>
        <w:t>17</w:t>
      </w:r>
      <w:r>
        <w:rPr>
          <w:noProof/>
        </w:rPr>
        <w:fldChar w:fldCharType="end"/>
      </w:r>
    </w:p>
    <w:p w14:paraId="301C7A2B"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_Toc83629074 \h </w:instrText>
      </w:r>
      <w:r>
        <w:rPr>
          <w:noProof/>
        </w:rPr>
      </w:r>
      <w:r>
        <w:rPr>
          <w:noProof/>
        </w:rPr>
        <w:fldChar w:fldCharType="separate"/>
      </w:r>
      <w:r w:rsidR="00C77A55">
        <w:rPr>
          <w:noProof/>
        </w:rPr>
        <w:t>17</w:t>
      </w:r>
      <w:r>
        <w:rPr>
          <w:noProof/>
        </w:rPr>
        <w:fldChar w:fldCharType="end"/>
      </w:r>
    </w:p>
    <w:p w14:paraId="4F8780C3"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_Toc83629075 \h </w:instrText>
      </w:r>
      <w:r>
        <w:rPr>
          <w:noProof/>
        </w:rPr>
      </w:r>
      <w:r>
        <w:rPr>
          <w:noProof/>
        </w:rPr>
        <w:fldChar w:fldCharType="separate"/>
      </w:r>
      <w:r w:rsidR="00C77A55">
        <w:rPr>
          <w:noProof/>
        </w:rPr>
        <w:t>17</w:t>
      </w:r>
      <w:r>
        <w:rPr>
          <w:noProof/>
        </w:rPr>
        <w:fldChar w:fldCharType="end"/>
      </w:r>
    </w:p>
    <w:p w14:paraId="1C639B13"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_Toc83629076 \h </w:instrText>
      </w:r>
      <w:r>
        <w:rPr>
          <w:noProof/>
        </w:rPr>
      </w:r>
      <w:r>
        <w:rPr>
          <w:noProof/>
        </w:rPr>
        <w:fldChar w:fldCharType="separate"/>
      </w:r>
      <w:r w:rsidR="00C77A55">
        <w:rPr>
          <w:noProof/>
        </w:rPr>
        <w:t>17</w:t>
      </w:r>
      <w:r>
        <w:rPr>
          <w:noProof/>
        </w:rPr>
        <w:fldChar w:fldCharType="end"/>
      </w:r>
    </w:p>
    <w:p w14:paraId="3440E066"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_Toc83629077 \h </w:instrText>
      </w:r>
      <w:r>
        <w:rPr>
          <w:noProof/>
        </w:rPr>
      </w:r>
      <w:r>
        <w:rPr>
          <w:noProof/>
        </w:rPr>
        <w:fldChar w:fldCharType="separate"/>
      </w:r>
      <w:r w:rsidR="00C77A55">
        <w:rPr>
          <w:noProof/>
        </w:rPr>
        <w:t>18</w:t>
      </w:r>
      <w:r>
        <w:rPr>
          <w:noProof/>
        </w:rPr>
        <w:fldChar w:fldCharType="end"/>
      </w:r>
    </w:p>
    <w:p w14:paraId="37ED813F" w14:textId="77777777" w:rsidR="00DB42CC" w:rsidRDefault="00DB42CC">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_Toc83629078 \h </w:instrText>
      </w:r>
      <w:r>
        <w:fldChar w:fldCharType="separate"/>
      </w:r>
      <w:r w:rsidR="00C77A55">
        <w:t>18</w:t>
      </w:r>
      <w:r>
        <w:fldChar w:fldCharType="end"/>
      </w:r>
    </w:p>
    <w:p w14:paraId="2D841FB6" w14:textId="77777777" w:rsidR="00DB42CC" w:rsidRDefault="00DB42CC">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_Toc83629079 \h </w:instrText>
      </w:r>
      <w:r>
        <w:fldChar w:fldCharType="separate"/>
      </w:r>
      <w:r w:rsidR="00C77A55">
        <w:t>18</w:t>
      </w:r>
      <w:r>
        <w:fldChar w:fldCharType="end"/>
      </w:r>
    </w:p>
    <w:p w14:paraId="40C14A15" w14:textId="77777777" w:rsidR="00DB42CC" w:rsidRDefault="00DB42CC">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_Toc83629080 \h </w:instrText>
      </w:r>
      <w:r>
        <w:fldChar w:fldCharType="separate"/>
      </w:r>
      <w:r w:rsidR="00C77A55">
        <w:t>19</w:t>
      </w:r>
      <w:r>
        <w:fldChar w:fldCharType="end"/>
      </w:r>
    </w:p>
    <w:p w14:paraId="5243CD9C" w14:textId="77777777" w:rsidR="00DB42CC" w:rsidRDefault="00DB42CC">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_Toc83629081 \h </w:instrText>
      </w:r>
      <w:r>
        <w:fldChar w:fldCharType="separate"/>
      </w:r>
      <w:r w:rsidR="00C77A55">
        <w:t>19</w:t>
      </w:r>
      <w:r>
        <w:fldChar w:fldCharType="end"/>
      </w:r>
    </w:p>
    <w:p w14:paraId="0E33CC8A" w14:textId="77777777" w:rsidR="00DB42CC" w:rsidRDefault="00DB42CC">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_Toc83629082 \h </w:instrText>
      </w:r>
      <w:r>
        <w:rPr>
          <w:noProof/>
        </w:rPr>
      </w:r>
      <w:r>
        <w:rPr>
          <w:noProof/>
        </w:rPr>
        <w:fldChar w:fldCharType="separate"/>
      </w:r>
      <w:r w:rsidR="00C77A55">
        <w:rPr>
          <w:noProof/>
        </w:rPr>
        <w:t>19</w:t>
      </w:r>
      <w:r>
        <w:rPr>
          <w:noProof/>
        </w:rPr>
        <w:fldChar w:fldCharType="end"/>
      </w:r>
    </w:p>
    <w:p w14:paraId="743A8F10" w14:textId="77777777" w:rsidR="00DB42CC" w:rsidRDefault="00DB42CC">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_Toc83629083 \h </w:instrText>
      </w:r>
      <w:r>
        <w:rPr>
          <w:noProof/>
        </w:rPr>
      </w:r>
      <w:r>
        <w:rPr>
          <w:noProof/>
        </w:rPr>
        <w:fldChar w:fldCharType="separate"/>
      </w:r>
      <w:r w:rsidR="00C77A55">
        <w:rPr>
          <w:noProof/>
        </w:rPr>
        <w:t>21</w:t>
      </w:r>
      <w:r>
        <w:rPr>
          <w:noProof/>
        </w:rPr>
        <w:fldChar w:fldCharType="end"/>
      </w:r>
    </w:p>
    <w:p w14:paraId="058F5D37" w14:textId="77777777" w:rsidR="00DB42CC" w:rsidRDefault="00DB42CC">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Projects</w:t>
      </w:r>
      <w:r>
        <w:rPr>
          <w:noProof/>
        </w:rPr>
        <w:tab/>
      </w:r>
      <w:r>
        <w:rPr>
          <w:noProof/>
        </w:rPr>
        <w:fldChar w:fldCharType="begin"/>
      </w:r>
      <w:r>
        <w:rPr>
          <w:noProof/>
        </w:rPr>
        <w:instrText xml:space="preserve"> PAGEREF _Toc83629084 \h </w:instrText>
      </w:r>
      <w:r>
        <w:rPr>
          <w:noProof/>
        </w:rPr>
      </w:r>
      <w:r>
        <w:rPr>
          <w:noProof/>
        </w:rPr>
        <w:fldChar w:fldCharType="separate"/>
      </w:r>
      <w:r w:rsidR="00C77A55">
        <w:rPr>
          <w:noProof/>
        </w:rPr>
        <w:t>23</w:t>
      </w:r>
      <w:r>
        <w:rPr>
          <w:noProof/>
        </w:rPr>
        <w:fldChar w:fldCharType="end"/>
      </w:r>
    </w:p>
    <w:p w14:paraId="6695DA34"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DE0F3F4" w14:textId="77777777" w:rsidR="00CE6D9D" w:rsidRPr="00F40BDA" w:rsidRDefault="004929B8" w:rsidP="00812ECF">
      <w:pPr>
        <w:pStyle w:val="Heading2"/>
      </w:pPr>
      <w:bookmarkStart w:id="4" w:name="_Toc458420391"/>
      <w:bookmarkStart w:id="5" w:name="_Toc462824846"/>
      <w:bookmarkStart w:id="6" w:name="_Toc496536648"/>
      <w:bookmarkStart w:id="7" w:name="_Toc531277475"/>
      <w:bookmarkStart w:id="8" w:name="_Toc955285"/>
      <w:bookmarkStart w:id="9" w:name="_Toc83629032"/>
      <w:r>
        <w:lastRenderedPageBreak/>
        <w:t>Environment</w:t>
      </w:r>
      <w:r w:rsidR="001F403E">
        <w:t xml:space="preserve"> Restoration Fund </w:t>
      </w:r>
      <w:bookmarkEnd w:id="4"/>
      <w:bookmarkEnd w:id="5"/>
      <w:r w:rsidR="00812ECF">
        <w:t xml:space="preserve">- </w:t>
      </w:r>
      <w:r w:rsidR="00812ECF" w:rsidRPr="00812ECF">
        <w:t xml:space="preserve">2019 </w:t>
      </w:r>
      <w:r w:rsidR="00812ECF">
        <w:t xml:space="preserve">grant opportunity </w:t>
      </w:r>
      <w:r w:rsidR="00F7040C">
        <w:t>p</w:t>
      </w:r>
      <w:r w:rsidR="00CE6D9D">
        <w:t>rocess</w:t>
      </w:r>
      <w:r w:rsidR="009F5A19">
        <w:t>es</w:t>
      </w:r>
      <w:bookmarkEnd w:id="6"/>
      <w:bookmarkEnd w:id="7"/>
      <w:bookmarkEnd w:id="8"/>
      <w:bookmarkEnd w:id="9"/>
    </w:p>
    <w:p w14:paraId="59FBA32B"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4929B8">
        <w:rPr>
          <w:b/>
        </w:rPr>
        <w:t>Environment</w:t>
      </w:r>
      <w:r w:rsidR="001F403E">
        <w:rPr>
          <w:b/>
        </w:rPr>
        <w:t xml:space="preserve"> Restoration Fund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25AF860F" w14:textId="47F37869"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w:t>
      </w:r>
      <w:r w:rsidR="00E97CA4">
        <w:rPr>
          <w:iCs w:val="0"/>
          <w:szCs w:val="20"/>
        </w:rPr>
        <w:t xml:space="preserve">Sustainable Management of Natural Resources and the Environment Program 1.1, which contributes to </w:t>
      </w:r>
      <w:r w:rsidR="00E97CA4">
        <w:rPr>
          <w:iCs w:val="0"/>
          <w:szCs w:val="20"/>
          <w:lang w:val="en-US"/>
        </w:rPr>
        <w:t xml:space="preserve">the </w:t>
      </w:r>
      <w:r w:rsidR="00E97CA4">
        <w:rPr>
          <w:iCs w:val="0"/>
          <w:szCs w:val="20"/>
        </w:rPr>
        <w:t>Department of the Environment and Energy’s Outcome 1.</w:t>
      </w:r>
      <w:r w:rsidR="005832DC" w:rsidRPr="006132CB">
        <w:t xml:space="preserve"> The department </w:t>
      </w:r>
      <w:r w:rsidR="001F403E" w:rsidRPr="006132CB">
        <w:t>works with stakeholders to plan and design the grant program according to the Commonwealth Grants Rules and Guidelines</w:t>
      </w:r>
      <w:r w:rsidR="00F64E1B">
        <w:t xml:space="preserve"> 2017</w:t>
      </w:r>
      <w:r w:rsidR="001F403E" w:rsidRPr="006132CB">
        <w:t>.</w:t>
      </w:r>
    </w:p>
    <w:p w14:paraId="59B6B455"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130F446"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E1801A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5A03ACBF"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A06EFC1"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5728AD2F" w14:textId="77777777" w:rsidR="00DD3847" w:rsidRPr="005A61FE" w:rsidRDefault="001F403E" w:rsidP="00DD384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F403E">
        <w:t>You complete the application form</w:t>
      </w:r>
      <w:r w:rsidR="00154EC3">
        <w:t>,</w:t>
      </w:r>
      <w:r w:rsidRPr="001F403E">
        <w:t xml:space="preserve"> addressing all the eligibility </w:t>
      </w:r>
      <w:r w:rsidR="00A11846">
        <w:t>and assessment</w:t>
      </w:r>
      <w:r w:rsidR="00DD3847">
        <w:t xml:space="preserve"> </w:t>
      </w:r>
      <w:r w:rsidRPr="001F403E">
        <w:t>criteria</w:t>
      </w:r>
      <w:r w:rsidR="00DD3847" w:rsidRPr="005A61FE">
        <w:t xml:space="preserve"> in order for your application to be considered.</w:t>
      </w:r>
    </w:p>
    <w:p w14:paraId="4E88B765"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DF076E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3D0F6F1D" w14:textId="77777777" w:rsidR="00DD3847" w:rsidRDefault="00DD3847" w:rsidP="00DD384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Pr="005A61FE">
        <w:t>review</w:t>
      </w:r>
      <w:r w:rsidRPr="00C659C4">
        <w:t xml:space="preserve"> the applications against eligibility criteria and notify you if you are not eligible.</w:t>
      </w:r>
    </w:p>
    <w:p w14:paraId="14267FAF" w14:textId="77777777" w:rsidR="00DD3847" w:rsidRPr="00C659C4" w:rsidRDefault="00DD3847" w:rsidP="00DD384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t>eligible</w:t>
      </w:r>
      <w:r w:rsidRPr="00C659C4">
        <w:t xml:space="preserve"> application</w:t>
      </w:r>
      <w:r>
        <w:t>s</w:t>
      </w:r>
      <w:r w:rsidR="00A11846">
        <w:t xml:space="preserve"> against the assessment</w:t>
      </w:r>
      <w:r w:rsidRPr="00C659C4">
        <w:t xml:space="preserve"> criteria including an overall consideration of value </w:t>
      </w:r>
      <w:r>
        <w:t>with relevant money.</w:t>
      </w:r>
    </w:p>
    <w:p w14:paraId="23FD0F61"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E43B58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46990711" w14:textId="77777777" w:rsidR="00DD70AC" w:rsidRPr="00C659C4" w:rsidRDefault="00DD70AC" w:rsidP="00DD70A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77B0E207"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7DC11F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30AB030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2BA027DE"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3A2640F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689660D3" w14:textId="77777777" w:rsidR="00DD70AC" w:rsidRPr="00C659C4" w:rsidRDefault="00DD70AC" w:rsidP="00DD70A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advise you of t</w:t>
      </w:r>
      <w:r w:rsidR="009B503A">
        <w:t>he outcome of your application.</w:t>
      </w:r>
      <w:r w:rsidR="00824AFC">
        <w:t xml:space="preserve"> </w:t>
      </w:r>
      <w:r w:rsidRPr="00C659C4">
        <w:t>We may not notify unsuccessful applicants until grant agreements have been executed with successful applicants.</w:t>
      </w:r>
    </w:p>
    <w:p w14:paraId="6C0D617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58619BE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33A7B0D6" w14:textId="77777777" w:rsidR="00DD70AC" w:rsidRPr="00C659C4" w:rsidRDefault="00DD70AC" w:rsidP="00DD70A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4337BE2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C8607A0"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4CDF66D5" w14:textId="77777777" w:rsidR="001F403E" w:rsidRPr="006132CB" w:rsidRDefault="001F403E" w:rsidP="001F40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132CB">
        <w:t>You undertake the grant activity as set out in your grant agreement.</w:t>
      </w:r>
    </w:p>
    <w:p w14:paraId="3178CDD3" w14:textId="77777777" w:rsidR="00CE6D9D" w:rsidRPr="006132CB" w:rsidRDefault="001F403E" w:rsidP="001F403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132CB">
        <w:t>We manage the grant by working with you, monitoring your progress and making payments.</w:t>
      </w:r>
    </w:p>
    <w:p w14:paraId="027CE65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9CF3B8" w14:textId="77777777" w:rsidR="001F403E"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w:t>
      </w:r>
      <w:r w:rsidR="001F403E">
        <w:rPr>
          <w:b/>
        </w:rPr>
        <w:t xml:space="preserve"> </w:t>
      </w:r>
      <w:r w:rsidR="004929B8">
        <w:rPr>
          <w:b/>
        </w:rPr>
        <w:t>Environment</w:t>
      </w:r>
      <w:r w:rsidR="001F403E">
        <w:rPr>
          <w:b/>
        </w:rPr>
        <w:t xml:space="preserve"> Restoration Fund</w:t>
      </w:r>
    </w:p>
    <w:p w14:paraId="7C3E8D18" w14:textId="77777777" w:rsidR="001F403E"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the specific grant activity and </w:t>
      </w:r>
      <w:r w:rsidR="001F403E">
        <w:t xml:space="preserve">the </w:t>
      </w:r>
      <w:r w:rsidR="004929B8">
        <w:t>Environment</w:t>
      </w:r>
      <w:r w:rsidR="001F403E">
        <w:t xml:space="preserve"> Restoration Fund as a whole.</w:t>
      </w:r>
    </w:p>
    <w:p w14:paraId="06B7CBD9"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base this on information you provide to us and that we collect from various sources.</w:t>
      </w:r>
      <w:r w:rsidRPr="00F40BDA">
        <w:t xml:space="preserve"> </w:t>
      </w:r>
    </w:p>
    <w:p w14:paraId="5413EB05" w14:textId="77777777" w:rsidR="00686047" w:rsidRPr="000553F2" w:rsidRDefault="00686047" w:rsidP="00B400E6">
      <w:pPr>
        <w:pStyle w:val="Heading2"/>
      </w:pPr>
      <w:bookmarkStart w:id="10" w:name="_Toc496536649"/>
      <w:bookmarkStart w:id="11" w:name="_Toc531277476"/>
      <w:bookmarkStart w:id="12" w:name="_Toc955286"/>
      <w:bookmarkStart w:id="13" w:name="_Toc83629033"/>
      <w:r>
        <w:lastRenderedPageBreak/>
        <w:t>About the grant program</w:t>
      </w:r>
      <w:bookmarkEnd w:id="10"/>
      <w:bookmarkEnd w:id="11"/>
      <w:bookmarkEnd w:id="12"/>
      <w:bookmarkEnd w:id="13"/>
    </w:p>
    <w:p w14:paraId="1B2BF895" w14:textId="77777777" w:rsidR="00CA7066" w:rsidRDefault="00C76571" w:rsidP="00CA7066">
      <w:r>
        <w:t>The</w:t>
      </w:r>
      <w:r w:rsidR="00CA7066">
        <w:t xml:space="preserve"> </w:t>
      </w:r>
      <w:r w:rsidR="001F403E">
        <w:t>Environment Restoration Fund (</w:t>
      </w:r>
      <w:r w:rsidR="00686047">
        <w:t>the program) will run over</w:t>
      </w:r>
      <w:r w:rsidR="001F403E">
        <w:t xml:space="preserve"> four </w:t>
      </w:r>
      <w:r w:rsidR="00686047">
        <w:t xml:space="preserve">years from </w:t>
      </w:r>
      <w:r w:rsidR="001F403E">
        <w:t xml:space="preserve">2019-20 to 2022-23. </w:t>
      </w:r>
      <w:r w:rsidR="00CA7066">
        <w:t>The Australian Government announced the program in the 2019-20 Budget</w:t>
      </w:r>
      <w:r w:rsidR="00BC4F7E">
        <w:t>.</w:t>
      </w:r>
      <w:r w:rsidR="00BC4F7E" w:rsidDel="00BC4F7E">
        <w:t xml:space="preserve"> </w:t>
      </w:r>
    </w:p>
    <w:p w14:paraId="00EC36D6" w14:textId="77777777" w:rsidR="00CA7066" w:rsidRPr="00B036A1" w:rsidRDefault="00CA7066" w:rsidP="00CA7066">
      <w:pPr>
        <w:spacing w:after="157" w:line="249" w:lineRule="auto"/>
        <w:ind w:left="-5" w:right="11" w:hanging="10"/>
        <w:rPr>
          <w:rFonts w:cs="Arial"/>
          <w:color w:val="000000"/>
          <w:lang w:eastAsia="en-AU"/>
        </w:rPr>
      </w:pPr>
      <w:r w:rsidRPr="009C57D9">
        <w:rPr>
          <w:iCs w:val="0"/>
          <w:szCs w:val="20"/>
        </w:rPr>
        <w:t xml:space="preserve">The </w:t>
      </w:r>
      <w:r w:rsidR="008F6046">
        <w:rPr>
          <w:iCs w:val="0"/>
          <w:szCs w:val="20"/>
        </w:rPr>
        <w:t>program</w:t>
      </w:r>
      <w:r w:rsidR="008F6046" w:rsidRPr="009C57D9">
        <w:rPr>
          <w:iCs w:val="0"/>
          <w:szCs w:val="20"/>
        </w:rPr>
        <w:t xml:space="preserve"> </w:t>
      </w:r>
      <w:r w:rsidRPr="009C57D9">
        <w:rPr>
          <w:iCs w:val="0"/>
          <w:szCs w:val="20"/>
        </w:rPr>
        <w:t xml:space="preserve">forms part of the Government’s 2019 environment policy, </w:t>
      </w:r>
      <w:r w:rsidRPr="007B463D">
        <w:rPr>
          <w:i/>
          <w:iCs w:val="0"/>
          <w:szCs w:val="20"/>
        </w:rPr>
        <w:t xml:space="preserve">Our Plan for </w:t>
      </w:r>
      <w:r w:rsidR="00BC4F7E" w:rsidRPr="007B463D">
        <w:rPr>
          <w:i/>
          <w:iCs w:val="0"/>
          <w:szCs w:val="20"/>
        </w:rPr>
        <w:t xml:space="preserve">a </w:t>
      </w:r>
      <w:r w:rsidRPr="007B463D">
        <w:rPr>
          <w:i/>
          <w:iCs w:val="0"/>
          <w:szCs w:val="20"/>
        </w:rPr>
        <w:t xml:space="preserve">Cleaner </w:t>
      </w:r>
      <w:r w:rsidR="00835506" w:rsidRPr="007B463D">
        <w:rPr>
          <w:i/>
          <w:iCs w:val="0"/>
          <w:szCs w:val="20"/>
        </w:rPr>
        <w:t>Environment</w:t>
      </w:r>
      <w:r w:rsidR="007B463D">
        <w:rPr>
          <w:i/>
          <w:iCs w:val="0"/>
          <w:szCs w:val="20"/>
        </w:rPr>
        <w:t>,</w:t>
      </w:r>
      <w:r w:rsidR="00835506" w:rsidRPr="007B463D">
        <w:rPr>
          <w:i/>
          <w:iCs w:val="0"/>
          <w:szCs w:val="20"/>
        </w:rPr>
        <w:t xml:space="preserve"> </w:t>
      </w:r>
      <w:r w:rsidR="00835506" w:rsidRPr="009C57D9">
        <w:rPr>
          <w:iCs w:val="0"/>
          <w:szCs w:val="20"/>
        </w:rPr>
        <w:t>and</w:t>
      </w:r>
      <w:r w:rsidR="00616214" w:rsidRPr="009C57D9">
        <w:rPr>
          <w:iCs w:val="0"/>
          <w:szCs w:val="20"/>
        </w:rPr>
        <w:t xml:space="preserve"> </w:t>
      </w:r>
      <w:r w:rsidRPr="009C57D9">
        <w:rPr>
          <w:iCs w:val="0"/>
          <w:szCs w:val="20"/>
        </w:rPr>
        <w:t>builds upon the Government’s $1 billion investment, over six years</w:t>
      </w:r>
      <w:r w:rsidR="00DC7193">
        <w:rPr>
          <w:iCs w:val="0"/>
          <w:szCs w:val="20"/>
        </w:rPr>
        <w:t xml:space="preserve"> from 2017 to 2022-23</w:t>
      </w:r>
      <w:r w:rsidRPr="009C57D9">
        <w:rPr>
          <w:iCs w:val="0"/>
          <w:szCs w:val="20"/>
        </w:rPr>
        <w:t>, under the National Landcare Program.</w:t>
      </w:r>
      <w:r w:rsidRPr="00772A2A">
        <w:t xml:space="preserve"> The </w:t>
      </w:r>
      <w:r w:rsidR="008F6046">
        <w:t>program</w:t>
      </w:r>
      <w:r w:rsidR="008F6046" w:rsidRPr="00772A2A">
        <w:t xml:space="preserve"> </w:t>
      </w:r>
      <w:r w:rsidRPr="00772A2A">
        <w:t>complements other Australian Government</w:t>
      </w:r>
      <w:r>
        <w:rPr>
          <w:iCs w:val="0"/>
          <w:szCs w:val="20"/>
        </w:rPr>
        <w:t xml:space="preserve"> environment programs, including </w:t>
      </w:r>
      <w:r>
        <w:rPr>
          <w:szCs w:val="20"/>
        </w:rPr>
        <w:t xml:space="preserve">the </w:t>
      </w:r>
      <w:hyperlink r:id="rId17" w:history="1">
        <w:r w:rsidRPr="00F00155">
          <w:rPr>
            <w:rStyle w:val="Hyperlink"/>
            <w:rFonts w:cs="Arial"/>
            <w:lang w:eastAsia="en-AU"/>
          </w:rPr>
          <w:t>Communities Environment Program</w:t>
        </w:r>
      </w:hyperlink>
      <w:r w:rsidRPr="00B036A1">
        <w:rPr>
          <w:rFonts w:cs="Arial"/>
          <w:color w:val="000000"/>
          <w:lang w:eastAsia="en-AU"/>
        </w:rPr>
        <w:t xml:space="preserve">, which focuses on ‘small-scale </w:t>
      </w:r>
      <w:r>
        <w:rPr>
          <w:rFonts w:cs="Arial"/>
          <w:color w:val="000000"/>
          <w:lang w:eastAsia="en-AU"/>
        </w:rPr>
        <w:t xml:space="preserve">grants’ for community projects </w:t>
      </w:r>
      <w:r w:rsidR="008F6046">
        <w:rPr>
          <w:rFonts w:cs="Arial"/>
          <w:color w:val="000000"/>
          <w:lang w:eastAsia="en-AU"/>
        </w:rPr>
        <w:t xml:space="preserve">as well as </w:t>
      </w:r>
      <w:r>
        <w:rPr>
          <w:szCs w:val="20"/>
        </w:rPr>
        <w:t xml:space="preserve">existing investments delivered through the </w:t>
      </w:r>
      <w:hyperlink r:id="rId18" w:history="1">
        <w:r w:rsidRPr="00F00155">
          <w:rPr>
            <w:rStyle w:val="Hyperlink"/>
            <w:rFonts w:cs="Arial"/>
            <w:lang w:eastAsia="en-AU"/>
          </w:rPr>
          <w:t>National Landcare Program</w:t>
        </w:r>
      </w:hyperlink>
      <w:r>
        <w:rPr>
          <w:szCs w:val="20"/>
        </w:rPr>
        <w:t>, such as Regional Land Partnerships.</w:t>
      </w:r>
    </w:p>
    <w:p w14:paraId="010066E5" w14:textId="77777777" w:rsidR="00686047" w:rsidRDefault="00CA7066" w:rsidP="00686047">
      <w:r>
        <w:rPr>
          <w:iCs w:val="0"/>
          <w:szCs w:val="20"/>
        </w:rPr>
        <w:t>Th</w:t>
      </w:r>
      <w:r w:rsidR="00616214">
        <w:rPr>
          <w:iCs w:val="0"/>
          <w:szCs w:val="20"/>
        </w:rPr>
        <w:t>e</w:t>
      </w:r>
      <w:r>
        <w:rPr>
          <w:iCs w:val="0"/>
          <w:szCs w:val="20"/>
        </w:rPr>
        <w:t xml:space="preserve"> program will help the Australian Government meet its national and international obligations, including under the </w:t>
      </w:r>
      <w:r>
        <w:rPr>
          <w:i/>
          <w:iCs w:val="0"/>
          <w:szCs w:val="20"/>
        </w:rPr>
        <w:t>Convention on Biological Diversity</w:t>
      </w:r>
      <w:r>
        <w:rPr>
          <w:iCs w:val="0"/>
          <w:szCs w:val="20"/>
        </w:rPr>
        <w:t xml:space="preserve"> and the </w:t>
      </w:r>
      <w:r>
        <w:rPr>
          <w:i/>
          <w:iCs w:val="0"/>
          <w:szCs w:val="20"/>
        </w:rPr>
        <w:t>Environment Protection and Biodiversity Conservation Act</w:t>
      </w:r>
      <w:r>
        <w:rPr>
          <w:iCs w:val="0"/>
          <w:szCs w:val="20"/>
        </w:rPr>
        <w:t xml:space="preserve"> </w:t>
      </w:r>
      <w:r>
        <w:rPr>
          <w:i/>
          <w:iCs w:val="0"/>
          <w:szCs w:val="20"/>
        </w:rPr>
        <w:t>1999</w:t>
      </w:r>
      <w:r>
        <w:rPr>
          <w:iCs w:val="0"/>
          <w:szCs w:val="20"/>
        </w:rPr>
        <w:t xml:space="preserve"> (the EPBC Act). </w:t>
      </w:r>
    </w:p>
    <w:p w14:paraId="077806AF" w14:textId="77777777" w:rsidR="00195939" w:rsidRDefault="00686047" w:rsidP="00772A2A">
      <w:r w:rsidRPr="00077C3D">
        <w:t xml:space="preserve">The </w:t>
      </w:r>
      <w:r w:rsidR="008C6462">
        <w:t xml:space="preserve">objective of the program </w:t>
      </w:r>
      <w:r w:rsidR="001C25AB">
        <w:t>is</w:t>
      </w:r>
      <w:r w:rsidR="00835506">
        <w:t xml:space="preserve"> </w:t>
      </w:r>
      <w:r w:rsidR="00C76571">
        <w:t xml:space="preserve">to support on-ground environmental restoration and protection </w:t>
      </w:r>
      <w:r w:rsidR="00C76571" w:rsidRPr="00772A2A">
        <w:rPr>
          <w:iCs w:val="0"/>
          <w:szCs w:val="20"/>
        </w:rPr>
        <w:t>projects</w:t>
      </w:r>
      <w:r w:rsidR="00C76571">
        <w:t xml:space="preserve"> across </w:t>
      </w:r>
      <w:r w:rsidR="004929B8">
        <w:t xml:space="preserve">the </w:t>
      </w:r>
      <w:r w:rsidR="00616214">
        <w:t xml:space="preserve">following </w:t>
      </w:r>
      <w:r w:rsidR="00C76571">
        <w:t>three priority areas</w:t>
      </w:r>
      <w:r w:rsidR="00195939">
        <w:t>:</w:t>
      </w:r>
    </w:p>
    <w:p w14:paraId="22A51BFD" w14:textId="77777777" w:rsidR="00195939" w:rsidRPr="00356756" w:rsidRDefault="0059595E" w:rsidP="00772A2A">
      <w:pPr>
        <w:pStyle w:val="ListBullet"/>
        <w:rPr>
          <w:rFonts w:cs="Arial"/>
          <w:color w:val="000000"/>
          <w:lang w:eastAsia="en-AU"/>
        </w:rPr>
      </w:pPr>
      <w:r>
        <w:t>p</w:t>
      </w:r>
      <w:r w:rsidR="00195939" w:rsidRPr="00772A2A">
        <w:t>rotecting threatened and migratory species and</w:t>
      </w:r>
      <w:r w:rsidR="00195939" w:rsidRPr="00356756">
        <w:rPr>
          <w:rFonts w:cs="Arial"/>
          <w:color w:val="000000"/>
          <w:lang w:eastAsia="en-AU"/>
        </w:rPr>
        <w:t xml:space="preserve"> </w:t>
      </w:r>
      <w:r w:rsidR="00195939">
        <w:rPr>
          <w:rFonts w:cs="Arial"/>
          <w:color w:val="000000"/>
          <w:lang w:eastAsia="en-AU"/>
        </w:rPr>
        <w:t>their habitat</w:t>
      </w:r>
    </w:p>
    <w:p w14:paraId="332F6AC9" w14:textId="77777777" w:rsidR="00195939" w:rsidRPr="00356756" w:rsidRDefault="00195939" w:rsidP="00854856">
      <w:pPr>
        <w:pStyle w:val="ListBullet"/>
        <w:numPr>
          <w:ilvl w:val="0"/>
          <w:numId w:val="7"/>
        </w:numPr>
        <w:spacing w:before="0" w:line="249" w:lineRule="auto"/>
        <w:ind w:right="11"/>
        <w:rPr>
          <w:rFonts w:cs="Arial"/>
          <w:color w:val="000000"/>
          <w:lang w:eastAsia="en-AU"/>
        </w:rPr>
      </w:pPr>
      <w:r w:rsidRPr="00356756">
        <w:rPr>
          <w:rFonts w:cs="Arial"/>
          <w:color w:val="000000"/>
          <w:lang w:eastAsia="en-AU"/>
        </w:rPr>
        <w:t>protecting Australia’s coasts, oceans and waterways</w:t>
      </w:r>
    </w:p>
    <w:p w14:paraId="3D207264" w14:textId="77777777" w:rsidR="00195939" w:rsidRPr="00195939" w:rsidRDefault="0059595E" w:rsidP="00195939">
      <w:pPr>
        <w:pStyle w:val="ListBullet"/>
        <w:numPr>
          <w:ilvl w:val="0"/>
          <w:numId w:val="7"/>
        </w:numPr>
        <w:spacing w:before="0" w:after="126" w:line="360" w:lineRule="auto"/>
        <w:ind w:right="11"/>
        <w:rPr>
          <w:rFonts w:cs="Arial"/>
          <w:color w:val="000000"/>
          <w:lang w:eastAsia="en-AU"/>
        </w:rPr>
      </w:pPr>
      <w:proofErr w:type="gramStart"/>
      <w:r>
        <w:t>c</w:t>
      </w:r>
      <w:r w:rsidR="001C25AB">
        <w:t>lean-up</w:t>
      </w:r>
      <w:proofErr w:type="gramEnd"/>
      <w:r w:rsidR="001C25AB">
        <w:t xml:space="preserve">, recovery and recycling of </w:t>
      </w:r>
      <w:r w:rsidR="00195939" w:rsidRPr="00356756">
        <w:rPr>
          <w:rFonts w:cs="Arial"/>
          <w:color w:val="000000"/>
          <w:lang w:eastAsia="en-AU"/>
        </w:rPr>
        <w:t>waste.</w:t>
      </w:r>
    </w:p>
    <w:p w14:paraId="20D14A36" w14:textId="77777777" w:rsidR="00835506" w:rsidRDefault="00686047" w:rsidP="005F2A4B">
      <w:pPr>
        <w:spacing w:after="80"/>
      </w:pPr>
      <w:r>
        <w:t>The inten</w:t>
      </w:r>
      <w:r w:rsidR="008C6462">
        <w:t>ded outcomes of the program are</w:t>
      </w:r>
      <w:r w:rsidR="00C76571">
        <w:t xml:space="preserve"> to</w:t>
      </w:r>
      <w:r w:rsidR="00983E4A">
        <w:t>:</w:t>
      </w:r>
    </w:p>
    <w:p w14:paraId="1818B1F7" w14:textId="77777777" w:rsidR="00195939" w:rsidRDefault="00BC4F7E" w:rsidP="00195939">
      <w:pPr>
        <w:pStyle w:val="ListBullet"/>
      </w:pPr>
      <w:r>
        <w:t>p</w:t>
      </w:r>
      <w:r w:rsidR="00195939">
        <w:t>rotect</w:t>
      </w:r>
      <w:r w:rsidR="00AC4FD1">
        <w:t>,</w:t>
      </w:r>
      <w:r w:rsidR="00195939">
        <w:t xml:space="preserve"> </w:t>
      </w:r>
      <w:r w:rsidR="00AC4FD1" w:rsidRPr="002D7D59">
        <w:rPr>
          <w:lang w:eastAsia="en-AU"/>
        </w:rPr>
        <w:t xml:space="preserve">enhance, rehabilitate and/or restore </w:t>
      </w:r>
      <w:r w:rsidR="00195939">
        <w:t xml:space="preserve">threatened </w:t>
      </w:r>
      <w:r w:rsidR="00E97CA4">
        <w:t xml:space="preserve">and migratory </w:t>
      </w:r>
      <w:r w:rsidR="00195939">
        <w:t>species and their habitats</w:t>
      </w:r>
    </w:p>
    <w:p w14:paraId="06701AFD" w14:textId="77777777" w:rsidR="00195939" w:rsidRPr="002D7D59" w:rsidRDefault="00195939" w:rsidP="00195939">
      <w:pPr>
        <w:pStyle w:val="ListBullet"/>
        <w:rPr>
          <w:lang w:eastAsia="en-AU"/>
        </w:rPr>
      </w:pPr>
      <w:r w:rsidRPr="002D7D59">
        <w:rPr>
          <w:lang w:eastAsia="en-AU"/>
        </w:rPr>
        <w:t>reduce threats to listed threatened species, ecological communities</w:t>
      </w:r>
      <w:r w:rsidR="00BC4F7E">
        <w:rPr>
          <w:lang w:eastAsia="en-AU"/>
        </w:rPr>
        <w:t xml:space="preserve"> and m</w:t>
      </w:r>
      <w:r w:rsidRPr="002D7D59">
        <w:rPr>
          <w:lang w:eastAsia="en-AU"/>
        </w:rPr>
        <w:t xml:space="preserve">igratory </w:t>
      </w:r>
      <w:r w:rsidR="00BC4F7E">
        <w:rPr>
          <w:lang w:eastAsia="en-AU"/>
        </w:rPr>
        <w:t>s</w:t>
      </w:r>
      <w:r w:rsidRPr="002D7D59">
        <w:rPr>
          <w:lang w:eastAsia="en-AU"/>
        </w:rPr>
        <w:t>pecies</w:t>
      </w:r>
    </w:p>
    <w:p w14:paraId="15C80F9D" w14:textId="77777777" w:rsidR="00195939" w:rsidRDefault="00195939" w:rsidP="00195939">
      <w:pPr>
        <w:pStyle w:val="ListBullet"/>
      </w:pPr>
      <w:r>
        <w:t>protect Australia’s coasts, oceans and waterways</w:t>
      </w:r>
    </w:p>
    <w:p w14:paraId="370BBA40" w14:textId="77777777" w:rsidR="00195939" w:rsidRDefault="00195939" w:rsidP="00195939">
      <w:pPr>
        <w:pStyle w:val="ListBullet"/>
      </w:pPr>
      <w:r>
        <w:t>reduce threats and risks to the environment, including from the impact of litter/waste</w:t>
      </w:r>
      <w:r w:rsidR="00BC4F7E">
        <w:t>, erosion</w:t>
      </w:r>
      <w:r>
        <w:t xml:space="preserve"> and run-off to waterways</w:t>
      </w:r>
    </w:p>
    <w:p w14:paraId="57F4F646" w14:textId="77777777" w:rsidR="00BC4F7E" w:rsidRPr="002D7D59" w:rsidRDefault="00BC4F7E" w:rsidP="00BC4F7E">
      <w:pPr>
        <w:pStyle w:val="ListBullet"/>
        <w:rPr>
          <w:lang w:eastAsia="en-AU"/>
        </w:rPr>
      </w:pPr>
      <w:r w:rsidRPr="002D7D59">
        <w:rPr>
          <w:lang w:eastAsia="en-AU"/>
        </w:rPr>
        <w:t>promote and encourage ecologically sustainable practices</w:t>
      </w:r>
    </w:p>
    <w:p w14:paraId="6B98D124" w14:textId="77777777" w:rsidR="00BC4F7E" w:rsidRDefault="00BC4F7E" w:rsidP="00BC4F7E">
      <w:pPr>
        <w:pStyle w:val="ListBullet"/>
      </w:pPr>
      <w:proofErr w:type="gramStart"/>
      <w:r>
        <w:t>increase</w:t>
      </w:r>
      <w:proofErr w:type="gramEnd"/>
      <w:r>
        <w:t xml:space="preserve"> recycling and reduce</w:t>
      </w:r>
      <w:r w:rsidR="00772A2A">
        <w:t xml:space="preserve"> waste.</w:t>
      </w:r>
    </w:p>
    <w:p w14:paraId="609C39A1" w14:textId="6B8205D7" w:rsidR="00772A2A" w:rsidRDefault="00772A2A" w:rsidP="00772A2A">
      <w:r>
        <w:t xml:space="preserve">There </w:t>
      </w:r>
      <w:r w:rsidR="006D7430">
        <w:t xml:space="preserve">may </w:t>
      </w:r>
      <w:r>
        <w:t xml:space="preserve">be other grant opportunities as part of this program and we will publish the </w:t>
      </w:r>
      <w:r w:rsidRPr="00D27FCD">
        <w:t>openin</w:t>
      </w:r>
      <w:r w:rsidRPr="00D27FCD">
        <w:t>g</w:t>
      </w:r>
      <w:r w:rsidRPr="00D27FCD">
        <w:t xml:space="preserve"> and closing dates</w:t>
      </w:r>
      <w:r>
        <w:t xml:space="preserve"> and any other relevant information on business.gov.au</w:t>
      </w:r>
      <w:r w:rsidRPr="009D0EBC">
        <w:t xml:space="preserve"> </w:t>
      </w:r>
      <w:r w:rsidR="002B19E8">
        <w:t>and GrantConnect</w:t>
      </w:r>
      <w:r>
        <w:t xml:space="preserve">. </w:t>
      </w:r>
    </w:p>
    <w:p w14:paraId="645BB086" w14:textId="77777777" w:rsidR="00772A2A" w:rsidRPr="000F576B" w:rsidRDefault="00772A2A" w:rsidP="00772A2A">
      <w:pPr>
        <w:pStyle w:val="ListBullet"/>
        <w:numPr>
          <w:ilvl w:val="0"/>
          <w:numId w:val="0"/>
        </w:numPr>
      </w:pPr>
      <w:r>
        <w:t xml:space="preserve">We administer the program according to </w:t>
      </w:r>
      <w:r w:rsidRPr="00045933">
        <w:t xml:space="preserve">the </w:t>
      </w:r>
      <w:hyperlink r:id="rId19" w:history="1">
        <w:r w:rsidR="00153959" w:rsidRPr="001F6438">
          <w:rPr>
            <w:i/>
          </w:rPr>
          <w:t xml:space="preserve">Commonwealth Grants Rules and Guidelines 2017 </w:t>
        </w:r>
        <w:r w:rsidR="00153959">
          <w:t>(CGRGs)</w:t>
        </w:r>
      </w:hyperlink>
      <w:r w:rsidRPr="00686047">
        <w:rPr>
          <w:vertAlign w:val="superscript"/>
        </w:rPr>
        <w:footnoteReference w:id="2"/>
      </w:r>
      <w:r w:rsidRPr="00686047">
        <w:t>.</w:t>
      </w:r>
    </w:p>
    <w:p w14:paraId="2C8FF91F" w14:textId="77777777" w:rsidR="00772A2A" w:rsidRDefault="00772A2A" w:rsidP="00772A2A">
      <w:pPr>
        <w:pStyle w:val="Heading3"/>
      </w:pPr>
      <w:bookmarkStart w:id="14" w:name="_Toc496536650"/>
      <w:bookmarkStart w:id="15" w:name="_Toc531277477"/>
      <w:bookmarkStart w:id="16" w:name="_Toc955287"/>
      <w:bookmarkStart w:id="17" w:name="_Toc15568062"/>
      <w:bookmarkStart w:id="18" w:name="_Toc83629034"/>
      <w:r w:rsidRPr="001844D5">
        <w:t>About</w:t>
      </w:r>
      <w:r>
        <w:t xml:space="preserve"> the Environment Restoration Fund: </w:t>
      </w:r>
      <w:r w:rsidR="00421ABB">
        <w:t xml:space="preserve">2019 </w:t>
      </w:r>
      <w:r>
        <w:t>grant opportunity</w:t>
      </w:r>
      <w:bookmarkEnd w:id="14"/>
      <w:bookmarkEnd w:id="15"/>
      <w:bookmarkEnd w:id="16"/>
      <w:bookmarkEnd w:id="17"/>
      <w:bookmarkEnd w:id="18"/>
    </w:p>
    <w:p w14:paraId="2A54D814" w14:textId="77777777" w:rsidR="00C02461" w:rsidRDefault="00772A2A" w:rsidP="00E475D0">
      <w:pPr>
        <w:rPr>
          <w:rFonts w:cs="Arial"/>
          <w:szCs w:val="20"/>
        </w:rPr>
      </w:pPr>
      <w:r w:rsidRPr="00AA7A87" w:rsidDel="00D01699">
        <w:rPr>
          <w:rFonts w:cs="Arial"/>
          <w:szCs w:val="20"/>
        </w:rPr>
        <w:t xml:space="preserve">These guidelines contain information for the </w:t>
      </w:r>
      <w:r w:rsidRPr="00772A2A">
        <w:rPr>
          <w:rFonts w:cs="Arial"/>
          <w:szCs w:val="20"/>
        </w:rPr>
        <w:t>Environment Restoration Fund</w:t>
      </w:r>
      <w:r w:rsidR="004446C9">
        <w:rPr>
          <w:rFonts w:cs="Arial"/>
          <w:szCs w:val="20"/>
        </w:rPr>
        <w:t xml:space="preserve">: </w:t>
      </w:r>
      <w:r w:rsidR="007D2276">
        <w:rPr>
          <w:rFonts w:cs="Arial"/>
          <w:szCs w:val="20"/>
        </w:rPr>
        <w:t xml:space="preserve">2019 </w:t>
      </w:r>
      <w:r w:rsidR="00E9192E">
        <w:rPr>
          <w:rFonts w:cs="Arial"/>
          <w:szCs w:val="20"/>
        </w:rPr>
        <w:t>grant opportunity</w:t>
      </w:r>
      <w:r w:rsidRPr="00AA7A87" w:rsidDel="00D01699">
        <w:rPr>
          <w:rFonts w:cs="Arial"/>
          <w:szCs w:val="20"/>
        </w:rPr>
        <w:t xml:space="preserve">. </w:t>
      </w:r>
    </w:p>
    <w:p w14:paraId="13F24B7D" w14:textId="532F2FEE" w:rsidR="00E475D0" w:rsidRDefault="00772A2A" w:rsidP="00E475D0">
      <w:r>
        <w:rPr>
          <w:rFonts w:cs="Arial"/>
          <w:szCs w:val="20"/>
        </w:rPr>
        <w:t>This grant opportunity</w:t>
      </w:r>
      <w:r w:rsidR="00BC4F7E">
        <w:t xml:space="preserve"> </w:t>
      </w:r>
      <w:r w:rsidR="00195939" w:rsidRPr="009C68A5">
        <w:t xml:space="preserve">will </w:t>
      </w:r>
      <w:r w:rsidR="00616214">
        <w:t xml:space="preserve">be </w:t>
      </w:r>
      <w:r w:rsidR="00195939" w:rsidRPr="009C68A5">
        <w:t xml:space="preserve">delivered </w:t>
      </w:r>
      <w:r w:rsidR="00616214">
        <w:t>through</w:t>
      </w:r>
      <w:r w:rsidR="00195939" w:rsidRPr="009C68A5">
        <w:t xml:space="preserve"> a </w:t>
      </w:r>
      <w:r w:rsidR="001F5E4A">
        <w:t>closed</w:t>
      </w:r>
      <w:r w:rsidR="008F6046">
        <w:t>,</w:t>
      </w:r>
      <w:r w:rsidR="001F5E4A">
        <w:t xml:space="preserve"> </w:t>
      </w:r>
      <w:r w:rsidR="00195939" w:rsidRPr="009C68A5">
        <w:t xml:space="preserve">non-competitive </w:t>
      </w:r>
      <w:r w:rsidR="00195939">
        <w:t>process</w:t>
      </w:r>
      <w:r w:rsidR="00195939" w:rsidRPr="009C68A5">
        <w:t xml:space="preserve"> open only to </w:t>
      </w:r>
      <w:r w:rsidR="00E475D0">
        <w:t>applicants</w:t>
      </w:r>
      <w:r w:rsidR="001F5E4A">
        <w:t xml:space="preserve"> identified </w:t>
      </w:r>
      <w:r w:rsidR="00F07D1D">
        <w:t>during the 2019 election</w:t>
      </w:r>
      <w:r w:rsidR="00485E80">
        <w:t xml:space="preserve">, and additional projects subsequently </w:t>
      </w:r>
      <w:r w:rsidR="009F28AD">
        <w:t>identified</w:t>
      </w:r>
      <w:r w:rsidR="00485E80">
        <w:t xml:space="preserve"> by the </w:t>
      </w:r>
      <w:r w:rsidR="009F28AD">
        <w:t>Government in 2021</w:t>
      </w:r>
      <w:r w:rsidR="00F07D1D">
        <w:t xml:space="preserve"> and described </w:t>
      </w:r>
      <w:r w:rsidR="00935A47">
        <w:t>at Appendix A</w:t>
      </w:r>
      <w:r w:rsidR="001F5E4A">
        <w:t xml:space="preserve">. The projects </w:t>
      </w:r>
      <w:r w:rsidR="00F07D1D">
        <w:t xml:space="preserve">identified </w:t>
      </w:r>
      <w:r w:rsidR="00E475D0">
        <w:t>target</w:t>
      </w:r>
      <w:r w:rsidR="002304C6">
        <w:t xml:space="preserve"> </w:t>
      </w:r>
      <w:r w:rsidR="00FA1551">
        <w:t xml:space="preserve">one of </w:t>
      </w:r>
      <w:r w:rsidR="002304C6">
        <w:t xml:space="preserve">the </w:t>
      </w:r>
      <w:r w:rsidR="001F5E4A">
        <w:t>three priority areas</w:t>
      </w:r>
      <w:r w:rsidR="002304C6">
        <w:t xml:space="preserve"> outlined in section 2 above</w:t>
      </w:r>
      <w:r w:rsidR="00251865">
        <w:t>.</w:t>
      </w:r>
    </w:p>
    <w:p w14:paraId="5146B42E" w14:textId="58E497B5" w:rsidR="00E62126" w:rsidRPr="00CC767D" w:rsidRDefault="00E62126" w:rsidP="00E62126">
      <w:pPr>
        <w:pStyle w:val="ListBullet"/>
        <w:numPr>
          <w:ilvl w:val="0"/>
          <w:numId w:val="0"/>
        </w:numPr>
      </w:pPr>
      <w:r w:rsidRPr="006E6377">
        <w:lastRenderedPageBreak/>
        <w:t>The D</w:t>
      </w:r>
      <w:r w:rsidRPr="00E62126">
        <w:rPr>
          <w:iCs/>
        </w:rPr>
        <w:t>e</w:t>
      </w:r>
      <w:r w:rsidRPr="006E6377">
        <w:t>partment of Industry, Science</w:t>
      </w:r>
      <w:r w:rsidR="00485E80">
        <w:t>, Energy and Resources</w:t>
      </w:r>
      <w:r w:rsidRPr="006E6377">
        <w:t xml:space="preserve"> </w:t>
      </w:r>
      <w:r w:rsidR="007B463D">
        <w:t>(</w:t>
      </w:r>
      <w:r>
        <w:t>the department</w:t>
      </w:r>
      <w:r w:rsidR="007B463D">
        <w:t>/we</w:t>
      </w:r>
      <w:r>
        <w:t xml:space="preserve">) </w:t>
      </w:r>
      <w:r w:rsidRPr="006E6377">
        <w:t xml:space="preserve">is responsible for administering </w:t>
      </w:r>
      <w:r w:rsidRPr="005A61FE">
        <w:t>this</w:t>
      </w:r>
      <w:r w:rsidRPr="006E6377">
        <w:t xml:space="preserve"> </w:t>
      </w:r>
      <w:r>
        <w:t xml:space="preserve">grant opportunity on behalf of the Department of the </w:t>
      </w:r>
      <w:r w:rsidR="00485E80">
        <w:t xml:space="preserve">Agriculture, Water and the </w:t>
      </w:r>
      <w:r>
        <w:t>Environment.</w:t>
      </w:r>
    </w:p>
    <w:p w14:paraId="207B2447" w14:textId="77777777" w:rsidR="00107697" w:rsidRPr="00022A7F" w:rsidRDefault="00107697" w:rsidP="007C0720">
      <w:pPr>
        <w:spacing w:after="80"/>
      </w:pPr>
      <w:r w:rsidRPr="00022A7F">
        <w:t>This document sets out</w:t>
      </w:r>
      <w:r w:rsidR="00162CF7">
        <w:t>:</w:t>
      </w:r>
    </w:p>
    <w:p w14:paraId="2F2B69EC" w14:textId="77777777" w:rsidR="00107697" w:rsidRDefault="00107697" w:rsidP="00107697">
      <w:pPr>
        <w:pStyle w:val="ListBullet"/>
      </w:pPr>
      <w:r w:rsidRPr="000A271A">
        <w:t xml:space="preserve">the eligibility and </w:t>
      </w:r>
      <w:r w:rsidR="00F009E5">
        <w:t>assessment</w:t>
      </w:r>
      <w:r w:rsidRPr="000A271A">
        <w:t xml:space="preserve"> criteria</w:t>
      </w:r>
    </w:p>
    <w:p w14:paraId="2F8B4A11" w14:textId="77777777" w:rsidR="00107697" w:rsidRPr="009D0EBC" w:rsidRDefault="00107697" w:rsidP="00AA0EFA">
      <w:pPr>
        <w:pStyle w:val="ListBullet"/>
      </w:pPr>
      <w:r w:rsidRPr="009D0EBC">
        <w:t xml:space="preserve">how </w:t>
      </w:r>
      <w:r w:rsidR="001E42D1">
        <w:t xml:space="preserve">we consider and assess </w:t>
      </w:r>
      <w:r w:rsidRPr="009D0EBC">
        <w:t>grant applications</w:t>
      </w:r>
    </w:p>
    <w:p w14:paraId="0DA54505" w14:textId="77777777" w:rsidR="00476A36" w:rsidRPr="005A61FE" w:rsidRDefault="00476A36" w:rsidP="00653895">
      <w:pPr>
        <w:pStyle w:val="ListBullet"/>
      </w:pPr>
      <w:r w:rsidRPr="005A61FE">
        <w:t>how we notify applicants and enter into grant agreements with grantees</w:t>
      </w:r>
    </w:p>
    <w:p w14:paraId="1855984D" w14:textId="77777777" w:rsidR="00107697" w:rsidRPr="009D0EBC" w:rsidRDefault="00107697" w:rsidP="00AA0EFA">
      <w:pPr>
        <w:pStyle w:val="ListBullet"/>
      </w:pPr>
      <w:r w:rsidRPr="009D0EBC">
        <w:t xml:space="preserve">how </w:t>
      </w:r>
      <w:r w:rsidR="001E42D1">
        <w:t xml:space="preserve">we monitor and evaluate </w:t>
      </w:r>
      <w:r w:rsidRPr="005A61FE">
        <w:t>grantees</w:t>
      </w:r>
      <w:r w:rsidR="007534EF">
        <w:t>’ performanc</w:t>
      </w:r>
      <w:r w:rsidR="007311BB">
        <w:t>e</w:t>
      </w:r>
    </w:p>
    <w:p w14:paraId="26C08064" w14:textId="77777777" w:rsidR="00107697" w:rsidRPr="009D0EBC" w:rsidRDefault="00202845" w:rsidP="00107697">
      <w:pPr>
        <w:pStyle w:val="ListBullet"/>
        <w:spacing w:after="120"/>
      </w:pPr>
      <w:proofErr w:type="gramStart"/>
      <w:r>
        <w:t>r</w:t>
      </w:r>
      <w:r w:rsidRPr="009D0EBC" w:rsidDel="001E42D1">
        <w:t>esponsibilities</w:t>
      </w:r>
      <w:proofErr w:type="gramEnd"/>
      <w:r w:rsidR="00107697" w:rsidRPr="009D0EBC" w:rsidDel="001E42D1">
        <w:t xml:space="preserve"> and </w:t>
      </w:r>
      <w:r w:rsidR="00107697" w:rsidRPr="009D0EBC">
        <w:t xml:space="preserve">expectations </w:t>
      </w:r>
      <w:r w:rsidR="00107697">
        <w:t>in relation to the opportunity.</w:t>
      </w:r>
    </w:p>
    <w:p w14:paraId="420A3B91" w14:textId="63EBA9F8" w:rsidR="00107697" w:rsidRDefault="00107697" w:rsidP="00107697">
      <w:r>
        <w:t xml:space="preserve">We have defined key terms used in these guidelines in </w:t>
      </w:r>
      <w:r w:rsidR="002C4E0F">
        <w:t>the glossary</w:t>
      </w:r>
      <w:r>
        <w:t>.</w:t>
      </w:r>
    </w:p>
    <w:p w14:paraId="1D9C0F35" w14:textId="77777777" w:rsidR="00107697" w:rsidRDefault="00107697" w:rsidP="00107697">
      <w:r>
        <w:t xml:space="preserve">You should read this document carefully before you fill out an </w:t>
      </w:r>
      <w:r w:rsidR="005832DC">
        <w:t>a</w:t>
      </w:r>
      <w:r>
        <w:t>pplication.</w:t>
      </w:r>
    </w:p>
    <w:p w14:paraId="07001C74" w14:textId="77777777" w:rsidR="00712F06" w:rsidRDefault="00405D85" w:rsidP="00007E4B">
      <w:pPr>
        <w:pStyle w:val="Heading2"/>
      </w:pPr>
      <w:bookmarkStart w:id="19" w:name="_Toc496536651"/>
      <w:bookmarkStart w:id="20" w:name="_Toc531277478"/>
      <w:bookmarkStart w:id="21" w:name="_Toc955288"/>
      <w:bookmarkStart w:id="22" w:name="_Toc83629035"/>
      <w:bookmarkStart w:id="23" w:name="_Toc164844263"/>
      <w:bookmarkStart w:id="24" w:name="_Toc383003256"/>
      <w:bookmarkEnd w:id="3"/>
      <w:r>
        <w:t xml:space="preserve">Grant </w:t>
      </w:r>
      <w:r w:rsidR="00D26B94">
        <w:t>amount</w:t>
      </w:r>
      <w:r w:rsidR="00A439FB">
        <w:t xml:space="preserve"> and </w:t>
      </w:r>
      <w:r>
        <w:t xml:space="preserve">grant </w:t>
      </w:r>
      <w:r w:rsidR="00A439FB">
        <w:t>period</w:t>
      </w:r>
      <w:bookmarkEnd w:id="19"/>
      <w:bookmarkEnd w:id="20"/>
      <w:bookmarkEnd w:id="21"/>
      <w:bookmarkEnd w:id="22"/>
    </w:p>
    <w:p w14:paraId="2A504A76" w14:textId="584A6D04" w:rsidR="004A168F" w:rsidRDefault="004A168F" w:rsidP="004A168F">
      <w:r>
        <w:t>The Australian Government has announced a total of $</w:t>
      </w:r>
      <w:r w:rsidR="00951ABE">
        <w:t>100</w:t>
      </w:r>
      <w:r w:rsidR="005832DC">
        <w:t xml:space="preserve"> </w:t>
      </w:r>
      <w:r w:rsidR="009048EA">
        <w:t xml:space="preserve">million </w:t>
      </w:r>
      <w:r>
        <w:t xml:space="preserve">over </w:t>
      </w:r>
      <w:r w:rsidR="009048EA">
        <w:t>four y</w:t>
      </w:r>
      <w:r>
        <w:t>ears for</w:t>
      </w:r>
      <w:r w:rsidR="001844D5">
        <w:t xml:space="preserve"> the </w:t>
      </w:r>
      <w:r w:rsidR="00254126">
        <w:t>program</w:t>
      </w:r>
      <w:r>
        <w:t>.</w:t>
      </w:r>
      <w:r w:rsidR="00254126" w:rsidRPr="00254126">
        <w:t xml:space="preserve"> </w:t>
      </w:r>
      <w:r w:rsidR="00254126">
        <w:t xml:space="preserve">For </w:t>
      </w:r>
      <w:r w:rsidR="00C5122B">
        <w:t xml:space="preserve">the initial </w:t>
      </w:r>
      <w:r w:rsidR="00015C4B">
        <w:t xml:space="preserve">2019 </w:t>
      </w:r>
      <w:r w:rsidR="00254126">
        <w:t xml:space="preserve">grant </w:t>
      </w:r>
      <w:r w:rsidR="009C57D9">
        <w:t>opportunity,</w:t>
      </w:r>
      <w:r w:rsidR="00254126">
        <w:t xml:space="preserve"> $</w:t>
      </w:r>
      <w:r w:rsidR="00F42BA1">
        <w:t>2</w:t>
      </w:r>
      <w:r w:rsidR="0015697A">
        <w:t>3</w:t>
      </w:r>
      <w:r w:rsidR="00F42BA1">
        <w:t>.</w:t>
      </w:r>
      <w:r w:rsidR="0015697A">
        <w:t>256</w:t>
      </w:r>
      <w:r w:rsidR="00254126">
        <w:t xml:space="preserve"> million </w:t>
      </w:r>
      <w:r w:rsidR="00015C4B">
        <w:t xml:space="preserve">was made </w:t>
      </w:r>
      <w:r w:rsidR="00254126">
        <w:t>available over four years.</w:t>
      </w:r>
      <w:r w:rsidR="00485E80">
        <w:t xml:space="preserve"> </w:t>
      </w:r>
      <w:r w:rsidR="001F3C01">
        <w:t xml:space="preserve">On </w:t>
      </w:r>
      <w:r w:rsidR="00940B5A">
        <w:t>11</w:t>
      </w:r>
      <w:r w:rsidR="001F3C01">
        <w:t xml:space="preserve"> March 2021, the </w:t>
      </w:r>
      <w:r w:rsidR="00485E80">
        <w:t>Minister approved an additional $</w:t>
      </w:r>
      <w:r w:rsidR="009F28AD">
        <w:t>4</w:t>
      </w:r>
      <w:r w:rsidR="00A66121">
        <w:t>.</w:t>
      </w:r>
      <w:r w:rsidR="009F28AD">
        <w:t>395</w:t>
      </w:r>
      <w:r w:rsidR="00485E80">
        <w:t xml:space="preserve"> million </w:t>
      </w:r>
      <w:r w:rsidR="00593578">
        <w:t>in funding.</w:t>
      </w:r>
      <w:r w:rsidR="00485E80">
        <w:t xml:space="preserve"> </w:t>
      </w:r>
    </w:p>
    <w:p w14:paraId="65454CCF" w14:textId="77777777" w:rsidR="00A04E7B" w:rsidRDefault="00A04E7B" w:rsidP="00007E4B">
      <w:pPr>
        <w:pStyle w:val="Heading3"/>
      </w:pPr>
      <w:bookmarkStart w:id="25" w:name="_Toc496536652"/>
      <w:bookmarkStart w:id="26" w:name="_Toc531277479"/>
      <w:bookmarkStart w:id="27" w:name="_Toc955289"/>
      <w:bookmarkStart w:id="28" w:name="_Toc83629036"/>
      <w:r>
        <w:t>Grants available</w:t>
      </w:r>
      <w:bookmarkEnd w:id="25"/>
      <w:bookmarkEnd w:id="26"/>
      <w:bookmarkEnd w:id="27"/>
      <w:bookmarkEnd w:id="28"/>
    </w:p>
    <w:p w14:paraId="2EA08707" w14:textId="0236A72E" w:rsidR="00202845" w:rsidRDefault="00202845" w:rsidP="00202845">
      <w:r>
        <w:t xml:space="preserve">During the 2019 election campaign, the Australian </w:t>
      </w:r>
      <w:r w:rsidR="004446C9">
        <w:t>G</w:t>
      </w:r>
      <w:r>
        <w:t xml:space="preserve">overnment </w:t>
      </w:r>
      <w:r w:rsidR="00F07D1D">
        <w:t>identified</w:t>
      </w:r>
      <w:r w:rsidR="002B19E8">
        <w:t xml:space="preserve"> </w:t>
      </w:r>
      <w:r>
        <w:t>projects across the three priority areas</w:t>
      </w:r>
      <w:r w:rsidR="00F07D1D">
        <w:t>.</w:t>
      </w:r>
    </w:p>
    <w:p w14:paraId="3DA062E7" w14:textId="46836815" w:rsidR="00CA13C7" w:rsidRDefault="00CA13C7" w:rsidP="00CA13C7">
      <w:r>
        <w:t xml:space="preserve">The </w:t>
      </w:r>
      <w:r w:rsidR="00F07D1D">
        <w:t xml:space="preserve">identified </w:t>
      </w:r>
      <w:r>
        <w:t xml:space="preserve">projects and </w:t>
      </w:r>
      <w:r w:rsidRPr="00CA4350">
        <w:t xml:space="preserve">maximum </w:t>
      </w:r>
      <w:r>
        <w:t>grant</w:t>
      </w:r>
      <w:r w:rsidRPr="00CA4350">
        <w:t xml:space="preserve"> amount for each project</w:t>
      </w:r>
      <w:r>
        <w:t xml:space="preserve"> under the Environment Restoration Fund </w:t>
      </w:r>
      <w:r w:rsidR="00433D2D">
        <w:t>is provided at Appendix A</w:t>
      </w:r>
      <w:r w:rsidRPr="00CA4350">
        <w:t>.</w:t>
      </w:r>
    </w:p>
    <w:p w14:paraId="4CFF064B" w14:textId="3379A252" w:rsidR="009048EA" w:rsidRPr="00CA4350" w:rsidRDefault="001A3F70" w:rsidP="009048EA">
      <w:r>
        <w:t>The grant amount will be 100 per cent of eligible project costs (grant percentage).</w:t>
      </w:r>
    </w:p>
    <w:p w14:paraId="6EA144EF" w14:textId="77777777" w:rsidR="009048EA" w:rsidRDefault="009048EA" w:rsidP="009048EA">
      <w:r>
        <w:t xml:space="preserve">If </w:t>
      </w:r>
      <w:r w:rsidR="00720D3A">
        <w:t>you</w:t>
      </w:r>
      <w:r w:rsidR="005832DC">
        <w:t xml:space="preserve"> </w:t>
      </w:r>
      <w:r>
        <w:t xml:space="preserve">are able to deliver </w:t>
      </w:r>
      <w:r w:rsidR="00720D3A">
        <w:t>your</w:t>
      </w:r>
      <w:r w:rsidR="005832DC">
        <w:t xml:space="preserve"> project </w:t>
      </w:r>
      <w:r>
        <w:t>for less than the amount indicated at</w:t>
      </w:r>
      <w:r w:rsidR="00785C07">
        <w:t xml:space="preserve"> </w:t>
      </w:r>
      <w:r w:rsidR="00433D2D">
        <w:t>Appendix A</w:t>
      </w:r>
      <w:r>
        <w:t xml:space="preserve"> then the grant amount will be reduced. </w:t>
      </w:r>
    </w:p>
    <w:p w14:paraId="3BDE6EEC" w14:textId="77777777" w:rsidR="009048EA" w:rsidRDefault="009048EA" w:rsidP="009048EA">
      <w:r>
        <w:t xml:space="preserve">If </w:t>
      </w:r>
      <w:r w:rsidR="00720D3A">
        <w:t>you</w:t>
      </w:r>
      <w:r w:rsidR="005832DC">
        <w:t xml:space="preserve"> </w:t>
      </w:r>
      <w:r>
        <w:t xml:space="preserve">are unable to complete </w:t>
      </w:r>
      <w:r w:rsidR="00720D3A">
        <w:t>your</w:t>
      </w:r>
      <w:r w:rsidR="005832DC">
        <w:t xml:space="preserve"> </w:t>
      </w:r>
      <w:r>
        <w:t>project with the fundin</w:t>
      </w:r>
      <w:r w:rsidR="00433D2D">
        <w:t>g amount indicated in Appendix A</w:t>
      </w:r>
      <w:r w:rsidR="005832DC">
        <w:t>,</w:t>
      </w:r>
      <w:r>
        <w:t xml:space="preserve"> and are not able to co-contribute the additional funds needed, </w:t>
      </w:r>
      <w:r w:rsidR="00785C07">
        <w:t>you</w:t>
      </w:r>
      <w:r w:rsidR="005832DC">
        <w:t xml:space="preserve"> </w:t>
      </w:r>
      <w:r>
        <w:t xml:space="preserve">may still apply for the project activities that </w:t>
      </w:r>
      <w:r w:rsidR="00785C07">
        <w:t>you</w:t>
      </w:r>
      <w:r w:rsidR="005832DC">
        <w:t xml:space="preserve"> </w:t>
      </w:r>
      <w:r>
        <w:t xml:space="preserve">are able to complete with the nominated funding amount. </w:t>
      </w:r>
    </w:p>
    <w:p w14:paraId="6FD6249F" w14:textId="77777777" w:rsidR="008C1210" w:rsidRDefault="008C1210" w:rsidP="008C1210">
      <w:r>
        <w:t>We cannot fund your project if it receives funding from another government grant. You can apply for a grant for your project under more than one government program, but if your application is successful, you must choose either the Environment Restoration Fund grant or the other government grant.</w:t>
      </w:r>
    </w:p>
    <w:p w14:paraId="0547E0ED" w14:textId="77777777" w:rsidR="00A04E7B" w:rsidRDefault="00A04E7B" w:rsidP="00345065">
      <w:pPr>
        <w:pStyle w:val="Heading3"/>
      </w:pPr>
      <w:bookmarkStart w:id="29" w:name="_Toc496536653"/>
      <w:bookmarkStart w:id="30" w:name="_Toc531277480"/>
      <w:bookmarkStart w:id="31" w:name="_Toc955290"/>
      <w:bookmarkStart w:id="32" w:name="_Toc83629037"/>
      <w:r>
        <w:t xml:space="preserve">Project </w:t>
      </w:r>
      <w:r w:rsidR="00476A36" w:rsidRPr="005A61FE">
        <w:t>period</w:t>
      </w:r>
      <w:bookmarkEnd w:id="29"/>
      <w:bookmarkEnd w:id="30"/>
      <w:bookmarkEnd w:id="31"/>
      <w:bookmarkEnd w:id="32"/>
    </w:p>
    <w:p w14:paraId="318C8CA3" w14:textId="4923483A" w:rsidR="009048EA" w:rsidRDefault="006F7C7D" w:rsidP="005242BA">
      <w:r>
        <w:t xml:space="preserve">You must complete your project </w:t>
      </w:r>
      <w:r w:rsidR="009048EA">
        <w:t xml:space="preserve">by </w:t>
      </w:r>
      <w:r w:rsidR="003D4DF4">
        <w:t>30 June 2023</w:t>
      </w:r>
      <w:r w:rsidR="00EA5E54">
        <w:t>, or</w:t>
      </w:r>
      <w:r w:rsidR="009048EA">
        <w:t xml:space="preserve"> </w:t>
      </w:r>
      <w:r w:rsidR="00E31B2D">
        <w:t xml:space="preserve">as </w:t>
      </w:r>
      <w:r w:rsidR="00433D2D">
        <w:t>identified at Appendix A</w:t>
      </w:r>
      <w:r w:rsidR="00E31B2D">
        <w:t xml:space="preserve">, </w:t>
      </w:r>
      <w:r w:rsidR="008F71B9">
        <w:t>whichever is sooner</w:t>
      </w:r>
      <w:r>
        <w:t>.</w:t>
      </w:r>
    </w:p>
    <w:p w14:paraId="77FC06F4" w14:textId="77777777" w:rsidR="008F71B9" w:rsidRDefault="001B7A90" w:rsidP="005242BA">
      <w:r>
        <w:t>Y</w:t>
      </w:r>
      <w:r w:rsidR="008F71B9">
        <w:t>ou should factor in time for obtaining approvals, contracting tradespeople, possible weather delays and any other unforeseen circumstances that may prevent you completing your project on time.</w:t>
      </w:r>
    </w:p>
    <w:p w14:paraId="1AA3B242" w14:textId="77777777" w:rsidR="009048EA" w:rsidRDefault="00285F58" w:rsidP="00C84E84">
      <w:pPr>
        <w:pStyle w:val="Heading2"/>
      </w:pPr>
      <w:bookmarkStart w:id="33" w:name="_Toc530072971"/>
      <w:bookmarkStart w:id="34" w:name="_Toc496536654"/>
      <w:bookmarkStart w:id="35" w:name="_Toc531277481"/>
      <w:bookmarkStart w:id="36" w:name="_Toc955291"/>
      <w:bookmarkStart w:id="37" w:name="_Toc83629038"/>
      <w:bookmarkEnd w:id="23"/>
      <w:bookmarkEnd w:id="24"/>
      <w:bookmarkEnd w:id="33"/>
      <w:r>
        <w:t>Eligibility criteria</w:t>
      </w:r>
      <w:bookmarkStart w:id="38" w:name="_Ref437348317"/>
      <w:bookmarkStart w:id="39" w:name="_Ref437348323"/>
      <w:bookmarkStart w:id="40" w:name="_Ref437349175"/>
      <w:bookmarkEnd w:id="34"/>
      <w:bookmarkEnd w:id="35"/>
      <w:bookmarkEnd w:id="36"/>
      <w:bookmarkEnd w:id="37"/>
    </w:p>
    <w:p w14:paraId="14FA4BF2" w14:textId="77777777" w:rsidR="00594C7C" w:rsidRDefault="00594C7C" w:rsidP="00594C7C">
      <w:r>
        <w:t xml:space="preserve">We cannot consider your application if you do not satisfy all eligibility criteria. </w:t>
      </w:r>
    </w:p>
    <w:p w14:paraId="61403EB5" w14:textId="77777777" w:rsidR="00594C7C" w:rsidRDefault="00594C7C" w:rsidP="00345065">
      <w:pPr>
        <w:pStyle w:val="Heading3"/>
      </w:pPr>
      <w:bookmarkStart w:id="41" w:name="_Toc496536655"/>
      <w:bookmarkStart w:id="42" w:name="_Ref530054835"/>
      <w:bookmarkStart w:id="43" w:name="_Toc531277482"/>
      <w:bookmarkStart w:id="44" w:name="_Toc955292"/>
      <w:bookmarkStart w:id="45" w:name="_Toc14362988"/>
      <w:bookmarkStart w:id="46" w:name="_Toc83629039"/>
      <w:r>
        <w:lastRenderedPageBreak/>
        <w:t>Who is eligible?</w:t>
      </w:r>
      <w:bookmarkEnd w:id="41"/>
      <w:bookmarkEnd w:id="42"/>
      <w:bookmarkEnd w:id="43"/>
      <w:bookmarkEnd w:id="44"/>
      <w:bookmarkEnd w:id="45"/>
      <w:bookmarkEnd w:id="46"/>
    </w:p>
    <w:p w14:paraId="78B27DA4" w14:textId="77777777" w:rsidR="00D15AE2" w:rsidRDefault="00594C7C" w:rsidP="00594C7C">
      <w:pPr>
        <w:spacing w:after="80"/>
      </w:pPr>
      <w:r w:rsidRPr="00E162FF">
        <w:t xml:space="preserve">To </w:t>
      </w:r>
      <w:r>
        <w:t>be eligible your organisation must</w:t>
      </w:r>
      <w:r w:rsidR="00742253">
        <w:t>:</w:t>
      </w:r>
    </w:p>
    <w:p w14:paraId="728AFF40" w14:textId="77777777" w:rsidR="006732F8" w:rsidRDefault="006732F8" w:rsidP="006732F8">
      <w:pPr>
        <w:pStyle w:val="ListBullet"/>
        <w:numPr>
          <w:ilvl w:val="0"/>
          <w:numId w:val="7"/>
        </w:numPr>
      </w:pPr>
      <w:r>
        <w:t>be</w:t>
      </w:r>
      <w:r w:rsidRPr="00594C7C">
        <w:t xml:space="preserve"> </w:t>
      </w:r>
      <w:r w:rsidRPr="00810F2A">
        <w:t>i</w:t>
      </w:r>
      <w:r w:rsidR="00433D2D">
        <w:t>dentified in Appendix A</w:t>
      </w:r>
      <w:r w:rsidRPr="00810F2A">
        <w:t xml:space="preserve"> of these guidelines</w:t>
      </w:r>
    </w:p>
    <w:p w14:paraId="596F320F" w14:textId="77777777" w:rsidR="00D15AE2" w:rsidRDefault="00D15AE2" w:rsidP="00D15AE2">
      <w:pPr>
        <w:pStyle w:val="ListBullet"/>
        <w:numPr>
          <w:ilvl w:val="0"/>
          <w:numId w:val="7"/>
        </w:numPr>
      </w:pPr>
      <w:r>
        <w:t>be invited to apply</w:t>
      </w:r>
      <w:r w:rsidR="006732F8">
        <w:t xml:space="preserve"> for a grant</w:t>
      </w:r>
    </w:p>
    <w:p w14:paraId="19E05460" w14:textId="77777777" w:rsidR="0009123E" w:rsidRPr="00345065" w:rsidRDefault="00594C7C" w:rsidP="00345065">
      <w:pPr>
        <w:pStyle w:val="ListBullet"/>
        <w:numPr>
          <w:ilvl w:val="0"/>
          <w:numId w:val="7"/>
        </w:numPr>
      </w:pPr>
      <w:proofErr w:type="gramStart"/>
      <w:r>
        <w:t>have</w:t>
      </w:r>
      <w:proofErr w:type="gramEnd"/>
      <w:r>
        <w:t xml:space="preserve"> an Austr</w:t>
      </w:r>
      <w:r w:rsidR="00D15AE2">
        <w:t>alian Business Number (ABN)</w:t>
      </w:r>
      <w:r w:rsidR="00742253">
        <w:t>.</w:t>
      </w:r>
      <w:r>
        <w:t xml:space="preserve"> </w:t>
      </w:r>
    </w:p>
    <w:p w14:paraId="4E11A211" w14:textId="77777777" w:rsidR="0009123E" w:rsidRDefault="0009123E" w:rsidP="00345065">
      <w:pPr>
        <w:pStyle w:val="Heading3"/>
      </w:pPr>
      <w:bookmarkStart w:id="47" w:name="_Toc496536656"/>
      <w:bookmarkStart w:id="48" w:name="_Toc531277483"/>
      <w:bookmarkStart w:id="49" w:name="_Toc955293"/>
      <w:bookmarkStart w:id="50" w:name="_Toc14342872"/>
      <w:bookmarkStart w:id="51" w:name="_Toc83629040"/>
      <w:r>
        <w:t>Additional eligibility requirements</w:t>
      </w:r>
      <w:bookmarkEnd w:id="47"/>
      <w:bookmarkEnd w:id="48"/>
      <w:bookmarkEnd w:id="49"/>
      <w:bookmarkEnd w:id="50"/>
      <w:bookmarkEnd w:id="51"/>
    </w:p>
    <w:p w14:paraId="1583530D" w14:textId="77777777" w:rsidR="00920B2E" w:rsidRDefault="00920B2E" w:rsidP="00920B2E">
      <w:pPr>
        <w:keepNext/>
        <w:spacing w:after="80"/>
      </w:pPr>
      <w:r>
        <w:t>We can only accept applications:</w:t>
      </w:r>
    </w:p>
    <w:p w14:paraId="6A15CA46" w14:textId="77777777" w:rsidR="00920B2E" w:rsidRPr="00510C89" w:rsidRDefault="00920B2E" w:rsidP="00920B2E">
      <w:pPr>
        <w:pStyle w:val="ListBullet"/>
        <w:rPr>
          <w:b/>
          <w:color w:val="4F6228" w:themeColor="accent3" w:themeShade="80"/>
        </w:rPr>
      </w:pPr>
      <w:proofErr w:type="gramStart"/>
      <w:r>
        <w:t>w</w:t>
      </w:r>
      <w:r w:rsidRPr="00510C89">
        <w:t>here</w:t>
      </w:r>
      <w:proofErr w:type="gramEnd"/>
      <w:r w:rsidRPr="00510C89">
        <w:t xml:space="preserve"> you can provide evidence</w:t>
      </w:r>
      <w:r>
        <w:rPr>
          <w:b/>
          <w:color w:val="4F6228" w:themeColor="accent3" w:themeShade="80"/>
        </w:rPr>
        <w:t xml:space="preserve"> </w:t>
      </w:r>
      <w:r>
        <w:t>from your board (or chief executive officer</w:t>
      </w:r>
      <w:r w:rsidR="00B75AA0">
        <w:t>, general manager</w:t>
      </w:r>
      <w:r>
        <w:t xml:space="preserve"> or equivalent if there is no board) that the project is supported, and that you can complete the project and meet the costs of the project not covered by grant funding</w:t>
      </w:r>
      <w:r w:rsidR="00AD6053">
        <w:t>.</w:t>
      </w:r>
    </w:p>
    <w:p w14:paraId="60FDD43E" w14:textId="77777777" w:rsidR="0009123E" w:rsidRDefault="0009123E" w:rsidP="00345065">
      <w:pPr>
        <w:pStyle w:val="ListBullet"/>
        <w:numPr>
          <w:ilvl w:val="0"/>
          <w:numId w:val="0"/>
        </w:numPr>
      </w:pPr>
      <w:r>
        <w:t>We cannot waive the eligibility criteria under any circumstances.</w:t>
      </w:r>
    </w:p>
    <w:p w14:paraId="04C42F2F" w14:textId="77777777" w:rsidR="00594C7C" w:rsidRDefault="00594C7C" w:rsidP="00345065">
      <w:pPr>
        <w:pStyle w:val="Heading3"/>
      </w:pPr>
      <w:bookmarkStart w:id="52" w:name="_Toc489952675"/>
      <w:bookmarkStart w:id="53" w:name="_Toc496536658"/>
      <w:bookmarkStart w:id="54" w:name="_Toc531277485"/>
      <w:bookmarkStart w:id="55" w:name="_Toc955295"/>
      <w:bookmarkStart w:id="56" w:name="_Toc14362991"/>
      <w:bookmarkStart w:id="57" w:name="_Toc83629041"/>
      <w:bookmarkEnd w:id="38"/>
      <w:bookmarkEnd w:id="39"/>
      <w:bookmarkEnd w:id="40"/>
      <w:r>
        <w:t>What qualifications or skills are required?</w:t>
      </w:r>
      <w:bookmarkEnd w:id="52"/>
      <w:bookmarkEnd w:id="53"/>
      <w:bookmarkEnd w:id="54"/>
      <w:bookmarkEnd w:id="55"/>
      <w:bookmarkEnd w:id="56"/>
      <w:bookmarkEnd w:id="57"/>
      <w:r>
        <w:t xml:space="preserve"> </w:t>
      </w:r>
    </w:p>
    <w:p w14:paraId="7552DDAF" w14:textId="77777777" w:rsidR="00594C7C" w:rsidRPr="00F608BE" w:rsidRDefault="00594C7C" w:rsidP="00594C7C">
      <w:pPr>
        <w:keepNext/>
        <w:spacing w:after="80"/>
      </w:pPr>
      <w:r>
        <w:t xml:space="preserve">If you are successful, all </w:t>
      </w:r>
      <w:r w:rsidRPr="00F608BE">
        <w:t>per</w:t>
      </w:r>
      <w:r>
        <w:t>sonnel working on the project</w:t>
      </w:r>
      <w:r w:rsidRPr="00F608BE">
        <w:t xml:space="preserve"> </w:t>
      </w:r>
      <w:r w:rsidR="0009123E">
        <w:t xml:space="preserve">who are likely to come in contact </w:t>
      </w:r>
      <w:r w:rsidR="00686E7D">
        <w:t xml:space="preserve">with </w:t>
      </w:r>
      <w:r w:rsidR="0009123E">
        <w:t>children and/or vulnerable people</w:t>
      </w:r>
      <w:r w:rsidR="0009123E" w:rsidRPr="00F608BE">
        <w:t xml:space="preserve"> </w:t>
      </w:r>
      <w:r w:rsidRPr="00F608BE">
        <w:t xml:space="preserve">must maintain the following </w:t>
      </w:r>
      <w:r>
        <w:rPr>
          <w:iCs w:val="0"/>
        </w:rPr>
        <w:t>registration/checks</w:t>
      </w:r>
      <w:r w:rsidR="00750EEB">
        <w:rPr>
          <w:iCs w:val="0"/>
        </w:rPr>
        <w:t>/qualifications</w:t>
      </w:r>
      <w:r>
        <w:rPr>
          <w:iCs w:val="0"/>
        </w:rPr>
        <w:t>:</w:t>
      </w:r>
    </w:p>
    <w:p w14:paraId="070F8AF3" w14:textId="77777777" w:rsidR="00594C7C" w:rsidRPr="005A61FE" w:rsidRDefault="00594C7C" w:rsidP="00594C7C">
      <w:pPr>
        <w:pStyle w:val="ListBullet"/>
        <w:numPr>
          <w:ilvl w:val="0"/>
          <w:numId w:val="7"/>
        </w:numPr>
      </w:pPr>
      <w:r>
        <w:t xml:space="preserve">Working with Children </w:t>
      </w:r>
      <w:r w:rsidR="00153959">
        <w:t>C</w:t>
      </w:r>
      <w:r>
        <w:t>heck</w:t>
      </w:r>
    </w:p>
    <w:p w14:paraId="7A522FDD" w14:textId="77777777" w:rsidR="00750EEB" w:rsidRDefault="00594C7C" w:rsidP="00594C7C">
      <w:pPr>
        <w:pStyle w:val="ListBullet"/>
        <w:numPr>
          <w:ilvl w:val="0"/>
          <w:numId w:val="7"/>
        </w:numPr>
      </w:pPr>
      <w:r w:rsidRPr="00F608BE">
        <w:t>Working with Vulnerable People</w:t>
      </w:r>
    </w:p>
    <w:p w14:paraId="3E033C34" w14:textId="77777777" w:rsidR="00594C7C" w:rsidRPr="00F608BE" w:rsidRDefault="00750EEB" w:rsidP="00594C7C">
      <w:pPr>
        <w:pStyle w:val="ListBullet"/>
        <w:numPr>
          <w:ilvl w:val="0"/>
          <w:numId w:val="7"/>
        </w:numPr>
      </w:pPr>
      <w:proofErr w:type="spellStart"/>
      <w:r>
        <w:t>Rivercare</w:t>
      </w:r>
      <w:proofErr w:type="spellEnd"/>
      <w:r>
        <w:t xml:space="preserve"> qualifications where required</w:t>
      </w:r>
      <w:r w:rsidR="006732F8">
        <w:t>.</w:t>
      </w:r>
    </w:p>
    <w:p w14:paraId="1D2967BE" w14:textId="77777777" w:rsidR="00ED51C2" w:rsidRDefault="00ED51C2" w:rsidP="00ED51C2">
      <w:pPr>
        <w:pStyle w:val="Heading2"/>
      </w:pPr>
      <w:bookmarkStart w:id="58" w:name="_Toc530072978"/>
      <w:bookmarkStart w:id="59" w:name="_Toc530072979"/>
      <w:bookmarkStart w:id="60" w:name="_Toc530072980"/>
      <w:bookmarkStart w:id="61" w:name="_Toc530072981"/>
      <w:bookmarkStart w:id="62" w:name="_Toc530072982"/>
      <w:bookmarkStart w:id="63" w:name="_Toc530072983"/>
      <w:bookmarkStart w:id="64" w:name="_Toc530072984"/>
      <w:bookmarkStart w:id="65" w:name="_Toc530072985"/>
      <w:bookmarkStart w:id="66" w:name="_Toc530072986"/>
      <w:bookmarkStart w:id="67" w:name="_Toc530072987"/>
      <w:bookmarkStart w:id="68" w:name="_Toc530072988"/>
      <w:bookmarkStart w:id="69" w:name="_Toc531277486"/>
      <w:bookmarkStart w:id="70" w:name="_Toc489952676"/>
      <w:bookmarkStart w:id="71" w:name="_Toc496536659"/>
      <w:bookmarkStart w:id="72" w:name="_Toc955296"/>
      <w:bookmarkStart w:id="73" w:name="_Toc17469425"/>
      <w:bookmarkStart w:id="74" w:name="_Toc83629042"/>
      <w:bookmarkStart w:id="75" w:name="_Ref468355814"/>
      <w:bookmarkStart w:id="76" w:name="_Toc496536661"/>
      <w:bookmarkStart w:id="77" w:name="_Toc531277487"/>
      <w:bookmarkStart w:id="78" w:name="_Toc955297"/>
      <w:bookmarkStart w:id="79" w:name="_Toc383003258"/>
      <w:bookmarkStart w:id="80" w:name="_Toc164844265"/>
      <w:bookmarkEnd w:id="58"/>
      <w:bookmarkEnd w:id="59"/>
      <w:bookmarkEnd w:id="60"/>
      <w:bookmarkEnd w:id="61"/>
      <w:bookmarkEnd w:id="62"/>
      <w:bookmarkEnd w:id="63"/>
      <w:bookmarkEnd w:id="64"/>
      <w:bookmarkEnd w:id="65"/>
      <w:bookmarkEnd w:id="66"/>
      <w:bookmarkEnd w:id="67"/>
      <w:bookmarkEnd w:id="68"/>
      <w:r w:rsidRPr="005A61FE">
        <w:t xml:space="preserve">What </w:t>
      </w:r>
      <w:r>
        <w:t xml:space="preserve">the grant money can be used </w:t>
      </w:r>
      <w:r w:rsidRPr="005A61FE">
        <w:t>for</w:t>
      </w:r>
      <w:bookmarkEnd w:id="69"/>
      <w:bookmarkEnd w:id="70"/>
      <w:bookmarkEnd w:id="71"/>
      <w:bookmarkEnd w:id="72"/>
      <w:bookmarkEnd w:id="73"/>
      <w:bookmarkEnd w:id="74"/>
    </w:p>
    <w:p w14:paraId="587D9720" w14:textId="77777777" w:rsidR="00E95540" w:rsidRPr="00C330AE" w:rsidRDefault="00E95540" w:rsidP="001E7CA4">
      <w:pPr>
        <w:pStyle w:val="Heading3"/>
      </w:pPr>
      <w:bookmarkStart w:id="81" w:name="_Toc83629043"/>
      <w:r w:rsidRPr="00C330AE">
        <w:t xml:space="preserve">Eligible </w:t>
      </w:r>
      <w:r w:rsidR="008A5CD2" w:rsidRPr="00C330AE">
        <w:t>a</w:t>
      </w:r>
      <w:r w:rsidRPr="00C330AE">
        <w:t>ctivities</w:t>
      </w:r>
      <w:bookmarkEnd w:id="75"/>
      <w:bookmarkEnd w:id="76"/>
      <w:bookmarkEnd w:id="77"/>
      <w:bookmarkEnd w:id="78"/>
      <w:bookmarkEnd w:id="81"/>
    </w:p>
    <w:p w14:paraId="651B7BD1" w14:textId="77777777" w:rsidR="00F52948" w:rsidRDefault="00F52948" w:rsidP="00F52948">
      <w:pPr>
        <w:spacing w:after="80"/>
      </w:pPr>
      <w:r w:rsidRPr="005A61FE">
        <w:t>To be eligible your project must:</w:t>
      </w:r>
    </w:p>
    <w:p w14:paraId="6A69EEEB" w14:textId="77777777" w:rsidR="00BF1587" w:rsidRDefault="00BF1587" w:rsidP="00BF1587">
      <w:pPr>
        <w:pStyle w:val="ListBullet"/>
        <w:numPr>
          <w:ilvl w:val="0"/>
          <w:numId w:val="7"/>
        </w:numPr>
      </w:pPr>
      <w:r>
        <w:t xml:space="preserve">be consistent with the </w:t>
      </w:r>
      <w:r w:rsidR="006732F8">
        <w:t xml:space="preserve">relevant </w:t>
      </w:r>
      <w:r>
        <w:t>project description</w:t>
      </w:r>
      <w:r w:rsidR="00B8755B">
        <w:t xml:space="preserve"> provided in</w:t>
      </w:r>
      <w:r w:rsidR="00935A47">
        <w:t xml:space="preserve"> Appendix A</w:t>
      </w:r>
    </w:p>
    <w:p w14:paraId="7CFFA015" w14:textId="77777777" w:rsidR="001E7CA4" w:rsidRDefault="00AC3C54" w:rsidP="001E7CA4">
      <w:pPr>
        <w:pStyle w:val="ListBullet"/>
      </w:pPr>
      <w:r>
        <w:t>be aligned to</w:t>
      </w:r>
      <w:r w:rsidR="00AC4FD1">
        <w:t xml:space="preserve"> one or more of the intended program </w:t>
      </w:r>
      <w:r w:rsidR="001176B2">
        <w:t>objectives</w:t>
      </w:r>
    </w:p>
    <w:p w14:paraId="75AD495A" w14:textId="77777777" w:rsidR="001E7CA4" w:rsidRPr="00446496" w:rsidRDefault="001E7CA4" w:rsidP="001E7CA4">
      <w:pPr>
        <w:pStyle w:val="ListBullet"/>
      </w:pPr>
      <w:r>
        <w:t>include activities and expenditure consistent with the project description</w:t>
      </w:r>
    </w:p>
    <w:p w14:paraId="13E3E820" w14:textId="77777777" w:rsidR="00AE0353" w:rsidRDefault="00562875" w:rsidP="00AE0353">
      <w:pPr>
        <w:pStyle w:val="ListBullet"/>
      </w:pPr>
      <w:proofErr w:type="gramStart"/>
      <w:r>
        <w:t>support</w:t>
      </w:r>
      <w:proofErr w:type="gramEnd"/>
      <w:r>
        <w:t xml:space="preserve"> on-ground environmental restoration and protection across one of the three priority areas </w:t>
      </w:r>
      <w:r w:rsidR="00BF0B12">
        <w:t xml:space="preserve">outlined in section 2. </w:t>
      </w:r>
      <w:r w:rsidR="00AE0353">
        <w:t>If your project aligns with the priority ‘Clean-up, recovery and recycling of waste’, eligible activities can include:</w:t>
      </w:r>
    </w:p>
    <w:p w14:paraId="294CD2CB" w14:textId="77777777" w:rsidR="00AE0353" w:rsidRDefault="00AE0353" w:rsidP="00AE0353">
      <w:pPr>
        <w:pStyle w:val="ListBullet"/>
        <w:numPr>
          <w:ilvl w:val="1"/>
          <w:numId w:val="10"/>
        </w:numPr>
      </w:pPr>
      <w:r>
        <w:t>activities that reduce the impact of waste and litter, such as litter clean-up events (including marine and coastal debris collection), and litter management technologies</w:t>
      </w:r>
    </w:p>
    <w:p w14:paraId="033F6DF2" w14:textId="77777777" w:rsidR="00BF1587" w:rsidRPr="004C7FFE" w:rsidRDefault="00AE0353" w:rsidP="00AE0353">
      <w:pPr>
        <w:pStyle w:val="ListBullet"/>
        <w:numPr>
          <w:ilvl w:val="1"/>
          <w:numId w:val="10"/>
        </w:numPr>
      </w:pPr>
      <w:proofErr w:type="gramStart"/>
      <w:r>
        <w:t>activities</w:t>
      </w:r>
      <w:proofErr w:type="gramEnd"/>
      <w:r>
        <w:t xml:space="preserve"> that encourage re-use and recycling, such as development of educational campaigns, technological applications and establishing online marketplaces</w:t>
      </w:r>
      <w:r w:rsidR="00B43531">
        <w:t>.</w:t>
      </w:r>
    </w:p>
    <w:p w14:paraId="3369993C" w14:textId="77777777" w:rsidR="00020D69" w:rsidRDefault="00BF1587" w:rsidP="001E7CA4">
      <w:pPr>
        <w:pStyle w:val="ListBullet"/>
        <w:numPr>
          <w:ilvl w:val="0"/>
          <w:numId w:val="0"/>
        </w:numPr>
        <w:spacing w:after="120"/>
      </w:pPr>
      <w:r w:rsidRPr="00810F2A">
        <w:t xml:space="preserve">If you cannot complete the project for the nominated </w:t>
      </w:r>
      <w:r w:rsidR="00C97224">
        <w:t>grant</w:t>
      </w:r>
      <w:r w:rsidRPr="00810F2A">
        <w:t xml:space="preserve"> amount, you can apply to change the </w:t>
      </w:r>
      <w:r w:rsidR="00301F7E">
        <w:t xml:space="preserve">relevant </w:t>
      </w:r>
      <w:r w:rsidRPr="00810F2A">
        <w:t>proj</w:t>
      </w:r>
      <w:r w:rsidR="00433D2D">
        <w:t>ect scope outlined in Appendix A</w:t>
      </w:r>
      <w:r w:rsidRPr="00810F2A">
        <w:t xml:space="preserve">, providing that the revised scope meets the program objectives and is within the agreed funding. </w:t>
      </w:r>
    </w:p>
    <w:p w14:paraId="75284EBD" w14:textId="77777777" w:rsidR="001E7CA4" w:rsidRPr="00C6521E" w:rsidRDefault="001E7CA4" w:rsidP="001E7CA4">
      <w:pPr>
        <w:pStyle w:val="ListBullet"/>
        <w:numPr>
          <w:ilvl w:val="0"/>
          <w:numId w:val="0"/>
        </w:numPr>
        <w:spacing w:after="120"/>
      </w:pPr>
      <w:r w:rsidRPr="00B9643C">
        <w:t xml:space="preserve">You must have, or be able to obtain during the project, all relevant and required permissions, approvals, licences, and/or permits required to undertake the project within the project period. For example, the support of the relevant site owner(s) where works are proposed, approvals for any structures to be </w:t>
      </w:r>
      <w:r w:rsidRPr="00C6521E">
        <w:t>erected, and permits related to undertaking burns or threatened species related interventions.</w:t>
      </w:r>
    </w:p>
    <w:p w14:paraId="2661A57E" w14:textId="77777777" w:rsidR="001E7CA4" w:rsidRPr="00C6521E" w:rsidRDefault="001E7CA4" w:rsidP="001E7CA4">
      <w:pPr>
        <w:pStyle w:val="ListBullet"/>
        <w:numPr>
          <w:ilvl w:val="0"/>
          <w:numId w:val="0"/>
        </w:numPr>
      </w:pPr>
      <w:r w:rsidRPr="00C6521E">
        <w:lastRenderedPageBreak/>
        <w:t xml:space="preserve">Participation of Indigenous people in the program and activities is encouraged, including the sharing of their ecological knowledge to support achievement of the project and program outcomes. </w:t>
      </w:r>
    </w:p>
    <w:p w14:paraId="0B169DEE" w14:textId="77777777" w:rsidR="00E95540" w:rsidRDefault="001E7CA4" w:rsidP="00020D69">
      <w:r w:rsidRPr="00C6521E">
        <w:t xml:space="preserve">Any </w:t>
      </w:r>
      <w:r w:rsidR="00535B04" w:rsidRPr="00C6521E">
        <w:t xml:space="preserve">projects or </w:t>
      </w:r>
      <w:r w:rsidRPr="00C6521E">
        <w:t xml:space="preserve">project activities completed before you </w:t>
      </w:r>
      <w:r w:rsidR="003E76DE">
        <w:t xml:space="preserve">are notified that your application has been successful </w:t>
      </w:r>
      <w:r w:rsidRPr="00C6521E">
        <w:t>are not eligible.</w:t>
      </w:r>
    </w:p>
    <w:p w14:paraId="7DB56E0D" w14:textId="77777777" w:rsidR="00C17E72" w:rsidRDefault="00C17E72" w:rsidP="001E7CA4">
      <w:pPr>
        <w:pStyle w:val="Heading3"/>
      </w:pPr>
      <w:bookmarkStart w:id="82" w:name="_Toc530072991"/>
      <w:bookmarkStart w:id="83" w:name="_Toc530072992"/>
      <w:bookmarkStart w:id="84" w:name="_Toc530072993"/>
      <w:bookmarkStart w:id="85" w:name="_Toc530072995"/>
      <w:bookmarkStart w:id="86" w:name="_Ref468355804"/>
      <w:bookmarkStart w:id="87" w:name="_Toc496536662"/>
      <w:bookmarkStart w:id="88" w:name="_Toc531277489"/>
      <w:bookmarkStart w:id="89" w:name="_Toc955299"/>
      <w:bookmarkStart w:id="90" w:name="_Toc83629044"/>
      <w:bookmarkEnd w:id="82"/>
      <w:bookmarkEnd w:id="83"/>
      <w:bookmarkEnd w:id="84"/>
      <w:bookmarkEnd w:id="85"/>
      <w:r>
        <w:t xml:space="preserve">Eligible </w:t>
      </w:r>
      <w:r w:rsidR="001F215C">
        <w:t>e</w:t>
      </w:r>
      <w:r w:rsidR="00490C48">
        <w:t>xpenditure</w:t>
      </w:r>
      <w:bookmarkEnd w:id="86"/>
      <w:bookmarkEnd w:id="87"/>
      <w:bookmarkEnd w:id="88"/>
      <w:bookmarkEnd w:id="89"/>
      <w:bookmarkEnd w:id="90"/>
    </w:p>
    <w:p w14:paraId="344BEA93"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5F72DAFF" w14:textId="77777777" w:rsidR="008A650B" w:rsidRDefault="00FE5602" w:rsidP="008D5C33">
      <w:pPr>
        <w:spacing w:after="80"/>
      </w:pPr>
      <w:r>
        <w:t>Eligible expenditure items are</w:t>
      </w:r>
      <w:r w:rsidR="00B6306B">
        <w:t>:</w:t>
      </w:r>
    </w:p>
    <w:p w14:paraId="5448616C" w14:textId="77777777" w:rsidR="00BF1587" w:rsidRDefault="00BF1587" w:rsidP="00BF1587">
      <w:pPr>
        <w:pStyle w:val="ListBullet"/>
        <w:numPr>
          <w:ilvl w:val="0"/>
          <w:numId w:val="7"/>
        </w:numPr>
      </w:pPr>
      <w:r>
        <w:t>salaries for staff and direct salary and on-costs for personnel directly employed for the project activities (on a pro-rata basis relative to their time commitment)</w:t>
      </w:r>
    </w:p>
    <w:p w14:paraId="77CE3E94" w14:textId="77777777" w:rsidR="00BF1587" w:rsidRDefault="00BF1587" w:rsidP="00BF1587">
      <w:pPr>
        <w:pStyle w:val="ListBullet"/>
        <w:numPr>
          <w:ilvl w:val="0"/>
          <w:numId w:val="7"/>
        </w:numPr>
      </w:pPr>
      <w:r>
        <w:t>contractor costs or expert advice directly related to the project</w:t>
      </w:r>
    </w:p>
    <w:p w14:paraId="3E43A582" w14:textId="77777777" w:rsidR="00BF1587" w:rsidRDefault="00BF1587" w:rsidP="00BF1587">
      <w:pPr>
        <w:pStyle w:val="ListBullet"/>
        <w:numPr>
          <w:ilvl w:val="0"/>
          <w:numId w:val="7"/>
        </w:numPr>
      </w:pPr>
      <w:r>
        <w:t>research costs to help support the project outcomes</w:t>
      </w:r>
    </w:p>
    <w:p w14:paraId="44313BE0" w14:textId="77777777" w:rsidR="00BF1587" w:rsidRDefault="00BF1587" w:rsidP="00BF1587">
      <w:pPr>
        <w:pStyle w:val="ListBullet"/>
        <w:numPr>
          <w:ilvl w:val="0"/>
          <w:numId w:val="7"/>
        </w:numPr>
      </w:pPr>
      <w:r>
        <w:t>communication</w:t>
      </w:r>
      <w:r w:rsidR="001E7CA4">
        <w:t>, educational materials</w:t>
      </w:r>
      <w:r>
        <w:t xml:space="preserve"> and promotional costs directly related to the project</w:t>
      </w:r>
      <w:r w:rsidR="00835506">
        <w:t xml:space="preserve"> </w:t>
      </w:r>
      <w:r w:rsidR="001E7CA4">
        <w:t>including event advertising materials, workshop materials, fact sheets, web materials, interpretive or other project related signage</w:t>
      </w:r>
    </w:p>
    <w:p w14:paraId="2FD2DD70" w14:textId="77777777" w:rsidR="00BF1587" w:rsidRDefault="00BF1587" w:rsidP="00BF1587">
      <w:pPr>
        <w:pStyle w:val="ListBullet"/>
        <w:numPr>
          <w:ilvl w:val="0"/>
          <w:numId w:val="7"/>
        </w:numPr>
      </w:pPr>
      <w:proofErr w:type="gramStart"/>
      <w:r w:rsidRPr="00E162FF">
        <w:t>costs</w:t>
      </w:r>
      <w:proofErr w:type="gramEnd"/>
      <w:r>
        <w:t xml:space="preserve"> you incur to</w:t>
      </w:r>
      <w:r w:rsidRPr="00E162FF">
        <w:t xml:space="preserve"> obtain planning, environmental or other regulatory approvals during the project period. However, associated </w:t>
      </w:r>
      <w:r>
        <w:t>fees paid to the Commonwealth, state, territory and l</w:t>
      </w:r>
      <w:r w:rsidRPr="00E162FF">
        <w:t>ocal governments are not eligible</w:t>
      </w:r>
    </w:p>
    <w:p w14:paraId="4785DC17" w14:textId="77777777" w:rsidR="00020D69" w:rsidRDefault="00020D69" w:rsidP="00BF1587">
      <w:pPr>
        <w:pStyle w:val="ListBullet"/>
        <w:numPr>
          <w:ilvl w:val="0"/>
          <w:numId w:val="7"/>
        </w:numPr>
      </w:pPr>
      <w:r>
        <w:t>materials</w:t>
      </w:r>
      <w:r w:rsidRPr="00020D69">
        <w:t xml:space="preserve"> </w:t>
      </w:r>
      <w:r>
        <w:t xml:space="preserve">and </w:t>
      </w:r>
      <w:r w:rsidRPr="00020D69">
        <w:t>equipment hire and or purchase</w:t>
      </w:r>
      <w:r w:rsidR="00686E7D">
        <w:t>s</w:t>
      </w:r>
      <w:r w:rsidRPr="00020D69">
        <w:t xml:space="preserve"> directly related to the project</w:t>
      </w:r>
      <w:r w:rsidR="00331C55">
        <w:t xml:space="preserve"> such as </w:t>
      </w:r>
      <w:proofErr w:type="spellStart"/>
      <w:r w:rsidR="00331C55">
        <w:t>tubestock</w:t>
      </w:r>
      <w:proofErr w:type="spellEnd"/>
      <w:r w:rsidR="00331C55">
        <w:t xml:space="preserve">, hardware, </w:t>
      </w:r>
      <w:r w:rsidR="00577D4A">
        <w:t xml:space="preserve">fencing materials, </w:t>
      </w:r>
      <w:r w:rsidR="00331C55">
        <w:t>seed and chemicals</w:t>
      </w:r>
    </w:p>
    <w:p w14:paraId="7559465A" w14:textId="77777777" w:rsidR="007C7B86" w:rsidRDefault="007C7B86" w:rsidP="00BF1587">
      <w:pPr>
        <w:pStyle w:val="ListBullet"/>
        <w:numPr>
          <w:ilvl w:val="0"/>
          <w:numId w:val="7"/>
        </w:numPr>
      </w:pPr>
      <w:r>
        <w:t>removal of legislated weed species (including Weeds of National Significance)</w:t>
      </w:r>
    </w:p>
    <w:p w14:paraId="7CECEF64" w14:textId="77777777" w:rsidR="00AE6E01" w:rsidRDefault="00AE6E01" w:rsidP="00AE6E01">
      <w:pPr>
        <w:pStyle w:val="ListBullet"/>
      </w:pPr>
      <w:r>
        <w:t xml:space="preserve">removal of riparian vegetation only where appropriately qualified </w:t>
      </w:r>
      <w:proofErr w:type="spellStart"/>
      <w:r>
        <w:t>rivercare</w:t>
      </w:r>
      <w:proofErr w:type="spellEnd"/>
      <w:r>
        <w:t xml:space="preserve"> advice has been obtained</w:t>
      </w:r>
    </w:p>
    <w:p w14:paraId="17D5E64E" w14:textId="33A482CE" w:rsidR="001B596D" w:rsidRDefault="00020D69" w:rsidP="00BF1587">
      <w:pPr>
        <w:pStyle w:val="ListBullet"/>
        <w:numPr>
          <w:ilvl w:val="0"/>
          <w:numId w:val="7"/>
        </w:numPr>
      </w:pPr>
      <w:r>
        <w:t>project related mapping, surveying, research and monitoring activities</w:t>
      </w:r>
    </w:p>
    <w:p w14:paraId="493AF825" w14:textId="1D19172E" w:rsidR="00022DC2" w:rsidRDefault="00022DC2" w:rsidP="00BF1587">
      <w:pPr>
        <w:pStyle w:val="ListBullet"/>
        <w:numPr>
          <w:ilvl w:val="0"/>
          <w:numId w:val="7"/>
        </w:numPr>
      </w:pPr>
      <w:r>
        <w:t xml:space="preserve">insurance for fire management techniques </w:t>
      </w:r>
    </w:p>
    <w:p w14:paraId="28A8C38B" w14:textId="6EA3350C" w:rsidR="00020D69" w:rsidRDefault="001B596D" w:rsidP="00BF1587">
      <w:pPr>
        <w:pStyle w:val="ListBullet"/>
        <w:numPr>
          <w:ilvl w:val="0"/>
          <w:numId w:val="7"/>
        </w:numPr>
      </w:pPr>
      <w:proofErr w:type="gramStart"/>
      <w:r w:rsidRPr="00BF68AC">
        <w:t>the</w:t>
      </w:r>
      <w:proofErr w:type="gramEnd"/>
      <w:r w:rsidRPr="00BF68AC">
        <w:t xml:space="preserv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r w:rsidR="00020D69">
        <w:t>.</w:t>
      </w:r>
    </w:p>
    <w:p w14:paraId="6D627AD8" w14:textId="54A90F88" w:rsidR="00FE7257" w:rsidRDefault="00E27755" w:rsidP="00020D69">
      <w:pPr>
        <w:pStyle w:val="ListBullet"/>
        <w:numPr>
          <w:ilvl w:val="0"/>
          <w:numId w:val="0"/>
        </w:numPr>
      </w:pPr>
      <w:r>
        <w:t xml:space="preserve">Not all expenditure on your project may be eligible for grant funding. </w:t>
      </w:r>
      <w:r w:rsidR="00FE5602" w:rsidRPr="00E162FF">
        <w:t xml:space="preserve">The </w:t>
      </w:r>
      <w:r w:rsidR="00FE5602">
        <w:t>Program</w:t>
      </w:r>
      <w:r w:rsidR="00FE5602" w:rsidRPr="00E162FF">
        <w:t xml:space="preserve"> Delegate</w:t>
      </w:r>
      <w:r w:rsidR="00D83545">
        <w:t xml:space="preserve"> (who is a</w:t>
      </w:r>
      <w:r w:rsidR="005946C6">
        <w:t xml:space="preserve"> manager in the Department</w:t>
      </w:r>
      <w:r w:rsidR="00D83545">
        <w:t xml:space="preserve"> with responsibility for the program)</w:t>
      </w:r>
      <w:r w:rsidR="00331C55">
        <w:t xml:space="preserve">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760F9804" w14:textId="77777777" w:rsidR="00FE5602" w:rsidRDefault="00FE5602" w:rsidP="008D5C33">
      <w:pPr>
        <w:spacing w:after="80"/>
      </w:pPr>
      <w:r>
        <w:t>To be eligible, expenditure must</w:t>
      </w:r>
      <w:r w:rsidR="00B6306B">
        <w:t>:</w:t>
      </w:r>
    </w:p>
    <w:p w14:paraId="4F47D2DB" w14:textId="77777777" w:rsidR="00FE5602" w:rsidRDefault="00E27755" w:rsidP="00FE5602">
      <w:pPr>
        <w:pStyle w:val="ListBullet"/>
      </w:pPr>
      <w:r>
        <w:t>be a direct cost of the project</w:t>
      </w:r>
    </w:p>
    <w:p w14:paraId="1170E9B6" w14:textId="77777777" w:rsidR="00FE5602" w:rsidRDefault="00FE5602" w:rsidP="00FE5602">
      <w:pPr>
        <w:pStyle w:val="ListBullet"/>
        <w:spacing w:after="120"/>
      </w:pPr>
      <w:proofErr w:type="gramStart"/>
      <w:r>
        <w:t>be</w:t>
      </w:r>
      <w:proofErr w:type="gramEnd"/>
      <w:r>
        <w:t xml:space="preserve"> incurred by you </w:t>
      </w:r>
      <w:r w:rsidR="00E27755">
        <w:t xml:space="preserve">for </w:t>
      </w:r>
      <w:r w:rsidR="008C6462">
        <w:t xml:space="preserve">required </w:t>
      </w:r>
      <w:r>
        <w:t>project audit activities.</w:t>
      </w:r>
    </w:p>
    <w:p w14:paraId="33C2AFE7" w14:textId="77777777" w:rsidR="00EF2743" w:rsidRDefault="00E27755" w:rsidP="00856914">
      <w:r>
        <w:t>You must incur the project expenditure between the project start and end date for it to be eligible unless stated otherwise.</w:t>
      </w:r>
      <w:r w:rsidR="00835506">
        <w:t xml:space="preserve"> </w:t>
      </w:r>
      <w:bookmarkStart w:id="91" w:name="_Toc496536663"/>
      <w:bookmarkStart w:id="92" w:name="_Toc531277490"/>
      <w:bookmarkStart w:id="93" w:name="_Toc955300"/>
    </w:p>
    <w:p w14:paraId="4EE30104" w14:textId="77777777" w:rsidR="00856914" w:rsidRDefault="00290BB1" w:rsidP="00856914">
      <w:r>
        <w:t>You may elect to commence</w:t>
      </w:r>
      <w:r w:rsidR="00D125C8">
        <w:t xml:space="preserve"> your project from the date we notify you that your application is successful. </w:t>
      </w:r>
      <w:r w:rsidR="00D125C8" w:rsidRPr="005A61FE">
        <w:t>We are not responsible for any expenditure</w:t>
      </w:r>
      <w:r w:rsidR="00D125C8">
        <w:t xml:space="preserve"> you </w:t>
      </w:r>
      <w:r w:rsidR="00D125C8" w:rsidRPr="005A61FE">
        <w:t>incur until</w:t>
      </w:r>
      <w:r w:rsidR="00D125C8">
        <w:t xml:space="preserve"> a grant agreement is </w:t>
      </w:r>
      <w:r w:rsidR="00D125C8" w:rsidRPr="005A61FE">
        <w:t>executed</w:t>
      </w:r>
      <w:r w:rsidR="00D125C8">
        <w:t>.</w:t>
      </w:r>
      <w:r w:rsidR="0027253D">
        <w:t xml:space="preserve"> The Commonwealth will not be liable, and should not be held out as being liable, for any activities undertaken before the grant agreement is executed.</w:t>
      </w:r>
    </w:p>
    <w:p w14:paraId="75AAD6F5" w14:textId="77777777" w:rsidR="00E3085F" w:rsidRDefault="00BF1587" w:rsidP="00345065">
      <w:pPr>
        <w:pStyle w:val="Heading3"/>
      </w:pPr>
      <w:bookmarkStart w:id="94" w:name="_Toc83629045"/>
      <w:r>
        <w:t>Ineligible expenditure</w:t>
      </w:r>
      <w:bookmarkEnd w:id="91"/>
      <w:bookmarkEnd w:id="92"/>
      <w:bookmarkEnd w:id="93"/>
      <w:bookmarkEnd w:id="94"/>
    </w:p>
    <w:p w14:paraId="36057369" w14:textId="77777777" w:rsidR="00BF1587" w:rsidRPr="00987327" w:rsidRDefault="00BF1587" w:rsidP="00BF1587">
      <w:pPr>
        <w:autoSpaceDE w:val="0"/>
        <w:autoSpaceDN w:val="0"/>
        <w:adjustRightInd w:val="0"/>
        <w:spacing w:before="0" w:after="0" w:line="240" w:lineRule="auto"/>
      </w:pPr>
      <w:r>
        <w:t>Ineligible expenditure items are:</w:t>
      </w:r>
    </w:p>
    <w:p w14:paraId="0A29471C" w14:textId="77777777" w:rsidR="00BF1587" w:rsidRPr="00E162FF" w:rsidRDefault="00BF1587" w:rsidP="00DD232B">
      <w:pPr>
        <w:pStyle w:val="ListBullet"/>
        <w:numPr>
          <w:ilvl w:val="0"/>
          <w:numId w:val="7"/>
        </w:numPr>
        <w:ind w:left="357" w:hanging="357"/>
      </w:pPr>
      <w:r>
        <w:rPr>
          <w:iCs/>
        </w:rPr>
        <w:lastRenderedPageBreak/>
        <w:t>routine</w:t>
      </w:r>
      <w:r w:rsidRPr="00987327">
        <w:rPr>
          <w:iCs/>
        </w:rPr>
        <w:t xml:space="preserve"> operation</w:t>
      </w:r>
      <w:r w:rsidR="00535B04">
        <w:rPr>
          <w:iCs/>
        </w:rPr>
        <w:t>, business as usual</w:t>
      </w:r>
      <w:r w:rsidRPr="00987327">
        <w:rPr>
          <w:iCs/>
        </w:rPr>
        <w:t xml:space="preserve"> or running costs </w:t>
      </w:r>
      <w:r w:rsidRPr="00E162FF">
        <w:t xml:space="preserve">including </w:t>
      </w:r>
      <w:r>
        <w:t>accommodation, office</w:t>
      </w:r>
      <w:r w:rsidRPr="00E162FF">
        <w:t xml:space="preserve"> facilities, printing and stationery, postage, legal and accounting fees and </w:t>
      </w:r>
      <w:r>
        <w:t>bank</w:t>
      </w:r>
      <w:r w:rsidRPr="00E162FF">
        <w:t xml:space="preserve"> charges</w:t>
      </w:r>
    </w:p>
    <w:p w14:paraId="6C99A6FB" w14:textId="77777777" w:rsidR="00826D2A" w:rsidRDefault="00826D2A" w:rsidP="00DD232B">
      <w:pPr>
        <w:pStyle w:val="ListBullet"/>
        <w:numPr>
          <w:ilvl w:val="0"/>
          <w:numId w:val="7"/>
        </w:numPr>
        <w:ind w:left="357" w:hanging="357"/>
      </w:pPr>
      <w:r>
        <w:t xml:space="preserve">activities that are not consistent with achieving the project </w:t>
      </w:r>
      <w:r w:rsidR="00935A47">
        <w:t>description stated in Appendix A</w:t>
      </w:r>
      <w:r>
        <w:t xml:space="preserve"> </w:t>
      </w:r>
    </w:p>
    <w:p w14:paraId="5DA7D2A8" w14:textId="77777777" w:rsidR="00826D2A" w:rsidRDefault="00826D2A" w:rsidP="00DD232B">
      <w:pPr>
        <w:pStyle w:val="ListBullet"/>
        <w:numPr>
          <w:ilvl w:val="0"/>
          <w:numId w:val="7"/>
        </w:numPr>
        <w:ind w:left="357" w:hanging="357"/>
      </w:pPr>
      <w:r>
        <w:t>activities already funded through another Australian, state or territory, or local government program</w:t>
      </w:r>
    </w:p>
    <w:p w14:paraId="0A497165" w14:textId="77777777" w:rsidR="00BF1587" w:rsidRDefault="00BF1587" w:rsidP="00DD232B">
      <w:pPr>
        <w:pStyle w:val="ListBullet"/>
        <w:numPr>
          <w:ilvl w:val="0"/>
          <w:numId w:val="7"/>
        </w:numPr>
        <w:ind w:left="357" w:hanging="357"/>
      </w:pPr>
      <w:r w:rsidRPr="00E162FF">
        <w:t>financial costs</w:t>
      </w:r>
      <w:r>
        <w:t>,</w:t>
      </w:r>
      <w:r w:rsidRPr="00E162FF">
        <w:t xml:space="preserve"> including interest</w:t>
      </w:r>
    </w:p>
    <w:p w14:paraId="3E8FD48E" w14:textId="77777777" w:rsidR="00BF1587" w:rsidRPr="00987327" w:rsidRDefault="00BF1587" w:rsidP="00DD232B">
      <w:pPr>
        <w:numPr>
          <w:ilvl w:val="0"/>
          <w:numId w:val="7"/>
        </w:numPr>
        <w:spacing w:after="80"/>
        <w:ind w:left="357" w:hanging="357"/>
        <w:rPr>
          <w:iCs w:val="0"/>
        </w:rPr>
      </w:pPr>
      <w:r w:rsidRPr="00987327">
        <w:rPr>
          <w:iCs w:val="0"/>
        </w:rPr>
        <w:t>any costs associated with the development of an application</w:t>
      </w:r>
      <w:r w:rsidR="00B11A1E">
        <w:rPr>
          <w:iCs w:val="0"/>
        </w:rPr>
        <w:t>, including labour costs as outlined in 5.2</w:t>
      </w:r>
      <w:r w:rsidRPr="00987327">
        <w:rPr>
          <w:iCs w:val="0"/>
        </w:rPr>
        <w:t xml:space="preserve"> (for example, preparation of applications) </w:t>
      </w:r>
    </w:p>
    <w:p w14:paraId="2EDA3383" w14:textId="77777777" w:rsidR="00C36CFF" w:rsidRDefault="00C36CFF" w:rsidP="00C36CFF">
      <w:pPr>
        <w:pStyle w:val="ListBullet"/>
        <w:numPr>
          <w:ilvl w:val="0"/>
          <w:numId w:val="7"/>
        </w:numPr>
      </w:pPr>
      <w:r>
        <w:t>fees paid to the Commonwealth, state, territory and l</w:t>
      </w:r>
      <w:r w:rsidRPr="00E162FF">
        <w:t xml:space="preserve">ocal governments </w:t>
      </w:r>
      <w:r>
        <w:t xml:space="preserve">associated with </w:t>
      </w:r>
      <w:r w:rsidRPr="00E162FF">
        <w:t>obtain</w:t>
      </w:r>
      <w:r>
        <w:t>ing</w:t>
      </w:r>
      <w:r w:rsidRPr="00E162FF">
        <w:t xml:space="preserve"> planning, environmenta</w:t>
      </w:r>
      <w:r>
        <w:t>l or other regulatory approvals</w:t>
      </w:r>
    </w:p>
    <w:p w14:paraId="03F6FFF6" w14:textId="77777777" w:rsidR="00BF1587" w:rsidRDefault="00BF1587" w:rsidP="00DD232B">
      <w:pPr>
        <w:pStyle w:val="ListBullet"/>
        <w:numPr>
          <w:ilvl w:val="0"/>
          <w:numId w:val="7"/>
        </w:numPr>
        <w:ind w:left="357" w:hanging="357"/>
      </w:pPr>
      <w:r>
        <w:t>costs of p</w:t>
      </w:r>
      <w:r w:rsidRPr="00E162FF">
        <w:t>urchas</w:t>
      </w:r>
      <w:r>
        <w:t>ing</w:t>
      </w:r>
      <w:r w:rsidRPr="00E162FF">
        <w:t>, leas</w:t>
      </w:r>
      <w:r>
        <w:t>ing</w:t>
      </w:r>
      <w:r w:rsidRPr="00E162FF">
        <w:t>, depreciation</w:t>
      </w:r>
      <w:r>
        <w:t xml:space="preserve"> of,</w:t>
      </w:r>
      <w:r w:rsidRPr="00E162FF">
        <w:t xml:space="preserve"> or development of land</w:t>
      </w:r>
    </w:p>
    <w:p w14:paraId="35C62BE7" w14:textId="77777777" w:rsidR="00462ABD" w:rsidRPr="00462ABD" w:rsidRDefault="00826D2A" w:rsidP="00DD232B">
      <w:pPr>
        <w:pStyle w:val="ListBullet"/>
      </w:pPr>
      <w:r>
        <w:t xml:space="preserve">catering expenses, except for provision of light refreshments/drinks that support safe </w:t>
      </w:r>
      <w:r w:rsidRPr="00462ABD">
        <w:t>community participation at community events (e.g. to maintain hydration)</w:t>
      </w:r>
    </w:p>
    <w:p w14:paraId="0E8F04DA" w14:textId="77777777" w:rsidR="00826D2A" w:rsidRDefault="00462ABD" w:rsidP="00DD232B">
      <w:pPr>
        <w:pStyle w:val="ListBullet"/>
      </w:pPr>
      <w:r w:rsidRPr="00462ABD">
        <w:t>costs to improve recycling facilities including costs related to the purchase or use of new recycling technologies in recycling facilities</w:t>
      </w:r>
    </w:p>
    <w:p w14:paraId="1FB9E10F" w14:textId="77777777" w:rsidR="00705736" w:rsidRDefault="00705736" w:rsidP="00705736">
      <w:pPr>
        <w:pStyle w:val="ListBullet"/>
      </w:pPr>
      <w:r>
        <w:t>planting of species that are known to be, or have the potential to become, an agricultural or environmental weed, this may include some native Australian species when planted out of region – please refer to your State or Territory Government for further information about weeds in your area</w:t>
      </w:r>
    </w:p>
    <w:p w14:paraId="38FBC954" w14:textId="77777777" w:rsidR="00705736" w:rsidRDefault="00705736" w:rsidP="00705736">
      <w:pPr>
        <w:pStyle w:val="ListBullet"/>
      </w:pPr>
      <w:r>
        <w:t>revegetation activities using species which are not endemic to the area</w:t>
      </w:r>
    </w:p>
    <w:p w14:paraId="2E675CEE" w14:textId="6EF16EA1" w:rsidR="00705736" w:rsidRDefault="00705736" w:rsidP="00705736">
      <w:pPr>
        <w:pStyle w:val="ListBullet"/>
      </w:pPr>
      <w:r>
        <w:t>removal of vegetation, including native grasslands, with the exception of legislated weed species (including Weeds of National Significance)</w:t>
      </w:r>
      <w:r w:rsidR="008A5868">
        <w:t xml:space="preserve"> and where </w:t>
      </w:r>
      <w:r w:rsidR="0021088F">
        <w:t>burnt</w:t>
      </w:r>
      <w:r w:rsidR="00E146EE">
        <w:t>/removed</w:t>
      </w:r>
      <w:r w:rsidR="0021088F">
        <w:t xml:space="preserve"> </w:t>
      </w:r>
      <w:r w:rsidR="00E146EE">
        <w:t xml:space="preserve">in the course of the essential activities of a dedicated </w:t>
      </w:r>
      <w:r w:rsidR="00022DC2">
        <w:t xml:space="preserve">fire management </w:t>
      </w:r>
      <w:r w:rsidR="00E146EE">
        <w:t>project</w:t>
      </w:r>
    </w:p>
    <w:p w14:paraId="4E64DFE4" w14:textId="77777777" w:rsidR="00705736" w:rsidRDefault="00705736" w:rsidP="00705736">
      <w:pPr>
        <w:pStyle w:val="ListBullet"/>
      </w:pPr>
      <w:proofErr w:type="gramStart"/>
      <w:r>
        <w:t>removal</w:t>
      </w:r>
      <w:proofErr w:type="gramEnd"/>
      <w:r>
        <w:t xml:space="preserve"> of riparian vegetation, unless appropriately qualified </w:t>
      </w:r>
      <w:proofErr w:type="spellStart"/>
      <w:r>
        <w:t>rivercare</w:t>
      </w:r>
      <w:proofErr w:type="spellEnd"/>
      <w:r>
        <w:t xml:space="preserve"> advice has been obtained.</w:t>
      </w:r>
    </w:p>
    <w:p w14:paraId="0EEE07F8" w14:textId="77777777" w:rsidR="00705736" w:rsidRDefault="00705736" w:rsidP="00705736">
      <w:pPr>
        <w:pStyle w:val="ListBullet"/>
        <w:numPr>
          <w:ilvl w:val="0"/>
          <w:numId w:val="0"/>
        </w:numPr>
      </w:pPr>
      <w:r>
        <w:t xml:space="preserve">Further information can be found at the following </w:t>
      </w:r>
      <w:r w:rsidR="00A57E3A">
        <w:t>sites</w:t>
      </w:r>
      <w:r>
        <w:t>:</w:t>
      </w:r>
    </w:p>
    <w:p w14:paraId="5CB47C46" w14:textId="77777777" w:rsidR="00705736" w:rsidRDefault="00C77A55" w:rsidP="00705736">
      <w:pPr>
        <w:pStyle w:val="ListBullet"/>
      </w:pPr>
      <w:hyperlink r:id="rId20" w:history="1">
        <w:r w:rsidR="00705736" w:rsidRPr="00705736">
          <w:rPr>
            <w:rStyle w:val="Hyperlink"/>
          </w:rPr>
          <w:t>Weeds of National Significance</w:t>
        </w:r>
      </w:hyperlink>
    </w:p>
    <w:p w14:paraId="131078B4" w14:textId="77777777" w:rsidR="00705736" w:rsidRDefault="00C77A55" w:rsidP="00705736">
      <w:pPr>
        <w:pStyle w:val="ListBullet"/>
      </w:pPr>
      <w:hyperlink r:id="rId21" w:history="1">
        <w:r w:rsidR="00705736" w:rsidRPr="00705736">
          <w:rPr>
            <w:rStyle w:val="Hyperlink"/>
          </w:rPr>
          <w:t xml:space="preserve">State or Territory Government information about </w:t>
        </w:r>
        <w:r w:rsidR="00C923C1">
          <w:rPr>
            <w:rStyle w:val="Hyperlink"/>
          </w:rPr>
          <w:t xml:space="preserve">weed </w:t>
        </w:r>
        <w:r w:rsidR="00705736" w:rsidRPr="00705736">
          <w:rPr>
            <w:rStyle w:val="Hyperlink"/>
          </w:rPr>
          <w:t>management</w:t>
        </w:r>
      </w:hyperlink>
      <w:r w:rsidR="001C2850">
        <w:t>.</w:t>
      </w:r>
    </w:p>
    <w:p w14:paraId="79F33ABF" w14:textId="77777777" w:rsidR="00BF1587" w:rsidRDefault="00BF1587" w:rsidP="00BF1587">
      <w:r w:rsidRPr="00987327">
        <w:t xml:space="preserve">This list is not exhaustive and applies only to the expenditure of the grant funds. </w:t>
      </w:r>
      <w:r>
        <w:t>Expenditure</w:t>
      </w:r>
      <w:r w:rsidRPr="00987327">
        <w:t xml:space="preserve"> may </w:t>
      </w:r>
      <w:r>
        <w:t xml:space="preserve">also </w:t>
      </w:r>
      <w:r w:rsidRPr="00987327">
        <w:t xml:space="preserve">be ineligible where we decide that </w:t>
      </w:r>
      <w:r>
        <w:t>it does</w:t>
      </w:r>
      <w:r w:rsidRPr="00987327">
        <w:t xml:space="preserve"> not directly support the achievement of the planned outcomes for the project or </w:t>
      </w:r>
      <w:r>
        <w:t>is</w:t>
      </w:r>
      <w:r w:rsidRPr="00987327">
        <w:t xml:space="preserve"> contrary to the objective of the </w:t>
      </w:r>
      <w:r>
        <w:t>program</w:t>
      </w:r>
      <w:r w:rsidRPr="00987327">
        <w:t xml:space="preserve">. </w:t>
      </w:r>
    </w:p>
    <w:p w14:paraId="0321BBC9" w14:textId="77777777" w:rsidR="0039610D" w:rsidRPr="00747B26" w:rsidRDefault="0036055C" w:rsidP="00B400E6">
      <w:pPr>
        <w:pStyle w:val="Heading2"/>
      </w:pPr>
      <w:bookmarkStart w:id="95" w:name="_Toc955301"/>
      <w:bookmarkStart w:id="96" w:name="_Toc496536664"/>
      <w:bookmarkStart w:id="97" w:name="_Toc531277491"/>
      <w:bookmarkStart w:id="98" w:name="_Toc83629046"/>
      <w:r>
        <w:t xml:space="preserve">The </w:t>
      </w:r>
      <w:r w:rsidR="00E93B21">
        <w:t>assessment</w:t>
      </w:r>
      <w:r w:rsidR="0053412C">
        <w:t xml:space="preserve"> </w:t>
      </w:r>
      <w:r>
        <w:t>criteria</w:t>
      </w:r>
      <w:bookmarkEnd w:id="95"/>
      <w:bookmarkEnd w:id="96"/>
      <w:bookmarkEnd w:id="97"/>
      <w:bookmarkEnd w:id="98"/>
    </w:p>
    <w:p w14:paraId="402DAE04" w14:textId="77777777" w:rsidR="00225AA1" w:rsidRDefault="00225AA1" w:rsidP="00225AA1">
      <w:r w:rsidRPr="005A61FE">
        <w:t>You must</w:t>
      </w:r>
      <w:r>
        <w:t xml:space="preserve"> address all </w:t>
      </w:r>
      <w:r w:rsidR="009F7E1D">
        <w:t>assessment</w:t>
      </w:r>
      <w:r>
        <w:t xml:space="preserve"> criteria in your application. We will assess your application </w:t>
      </w:r>
      <w:r w:rsidRPr="005A61FE">
        <w:t>based on the weighting given to</w:t>
      </w:r>
      <w:r>
        <w:t xml:space="preserve"> each </w:t>
      </w:r>
      <w:r w:rsidR="009F7E1D">
        <w:t>assessment</w:t>
      </w:r>
      <w:r>
        <w:t xml:space="preserve"> criterion</w:t>
      </w:r>
      <w:r w:rsidRPr="005A61FE">
        <w:t>.</w:t>
      </w:r>
      <w:r>
        <w:t xml:space="preserve"> </w:t>
      </w:r>
    </w:p>
    <w:p w14:paraId="33799870" w14:textId="77777777" w:rsidR="00225AA1" w:rsidRDefault="00225AA1" w:rsidP="00225AA1">
      <w:r>
        <w:t xml:space="preserve">The application form asks questions that relate to the </w:t>
      </w:r>
      <w:r w:rsidR="00577D4A">
        <w:t>assessment</w:t>
      </w:r>
      <w:r>
        <w:t xml:space="preserve">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You should provide evidence to support your answers. The application form displays size limits for answers.</w:t>
      </w:r>
    </w:p>
    <w:p w14:paraId="5AD9C805" w14:textId="77777777" w:rsidR="00225AA1" w:rsidRDefault="00225AA1" w:rsidP="00225AA1">
      <w:r>
        <w:t xml:space="preserve">We will only award funding to applications that score at least 50% against each </w:t>
      </w:r>
      <w:r w:rsidR="00577D4A">
        <w:t>assessment</w:t>
      </w:r>
      <w:r>
        <w:t xml:space="preserve"> criterion, as these represent best value for money.</w:t>
      </w:r>
    </w:p>
    <w:p w14:paraId="6FDB3EA8" w14:textId="77777777" w:rsidR="00225AA1" w:rsidRPr="00AD742E" w:rsidRDefault="00577D4A" w:rsidP="004265BA">
      <w:pPr>
        <w:pStyle w:val="Heading3"/>
      </w:pPr>
      <w:bookmarkStart w:id="99" w:name="_Toc496536665"/>
      <w:bookmarkStart w:id="100" w:name="_Toc531277492"/>
      <w:bookmarkStart w:id="101" w:name="_Toc955302"/>
      <w:bookmarkStart w:id="102" w:name="_Toc14362998"/>
      <w:bookmarkStart w:id="103" w:name="_Toc83629047"/>
      <w:r>
        <w:lastRenderedPageBreak/>
        <w:t>Assessment</w:t>
      </w:r>
      <w:r w:rsidR="00225AA1" w:rsidRPr="00AD742E">
        <w:t xml:space="preserve"> </w:t>
      </w:r>
      <w:r w:rsidR="00225AA1">
        <w:t>c</w:t>
      </w:r>
      <w:r w:rsidR="00225AA1" w:rsidRPr="00AD742E">
        <w:t>riterion 1</w:t>
      </w:r>
      <w:bookmarkEnd w:id="99"/>
      <w:bookmarkEnd w:id="100"/>
      <w:bookmarkEnd w:id="101"/>
      <w:bookmarkEnd w:id="102"/>
      <w:bookmarkEnd w:id="103"/>
    </w:p>
    <w:p w14:paraId="48FFA0E0" w14:textId="77777777" w:rsidR="00225AA1" w:rsidRDefault="00225AA1" w:rsidP="00225AA1">
      <w:pPr>
        <w:pStyle w:val="Normalbold"/>
      </w:pPr>
      <w:r>
        <w:t xml:space="preserve">Project alignment with program objectives </w:t>
      </w:r>
      <w:r w:rsidR="00812ECF">
        <w:t>(50 points)</w:t>
      </w:r>
    </w:p>
    <w:p w14:paraId="11CB964E" w14:textId="77777777" w:rsidR="00225AA1" w:rsidRPr="00B97860" w:rsidRDefault="009F7147" w:rsidP="00225AA1">
      <w:r>
        <w:t xml:space="preserve">You should demonstrate this by </w:t>
      </w:r>
      <w:r w:rsidR="00610EF1">
        <w:t>describing</w:t>
      </w:r>
      <w:r>
        <w:t>:</w:t>
      </w:r>
      <w:r w:rsidR="00225AA1" w:rsidRPr="00B97860">
        <w:t xml:space="preserve"> </w:t>
      </w:r>
    </w:p>
    <w:p w14:paraId="4A51FB83" w14:textId="77777777" w:rsidR="00225AA1" w:rsidRDefault="00225AA1" w:rsidP="00225AA1">
      <w:pPr>
        <w:pStyle w:val="ListNumber2"/>
      </w:pPr>
      <w:proofErr w:type="gramStart"/>
      <w:r>
        <w:t>the</w:t>
      </w:r>
      <w:proofErr w:type="gramEnd"/>
      <w:r>
        <w:t xml:space="preserve"> extent that your project will </w:t>
      </w:r>
      <w:r w:rsidRPr="00225AA1">
        <w:t>support on-ground environmental restoration and protection projects across</w:t>
      </w:r>
      <w:r>
        <w:t xml:space="preserve"> one or more </w:t>
      </w:r>
      <w:r w:rsidR="00233A5F">
        <w:t>o</w:t>
      </w:r>
      <w:r>
        <w:t>f the</w:t>
      </w:r>
      <w:r w:rsidRPr="00225AA1">
        <w:t xml:space="preserve"> three priority areas</w:t>
      </w:r>
      <w:r w:rsidR="008F6046">
        <w:t>:</w:t>
      </w:r>
      <w:r w:rsidRPr="00225AA1">
        <w:t xml:space="preserve"> </w:t>
      </w:r>
      <w:r w:rsidR="008A4DF5">
        <w:t>p</w:t>
      </w:r>
      <w:r w:rsidR="008A4DF5" w:rsidRPr="00E97CA4">
        <w:t>rotecting threatened and migratory species and their habitat</w:t>
      </w:r>
      <w:r w:rsidR="008A4DF5">
        <w:t xml:space="preserve">; protecting Australia’s </w:t>
      </w:r>
      <w:r w:rsidR="008A4DF5" w:rsidRPr="006F5AEF">
        <w:t>coasts</w:t>
      </w:r>
      <w:r w:rsidR="008A4DF5">
        <w:t>, oceans and waterways; and clean-up, recovery and recycling of waste</w:t>
      </w:r>
      <w:r w:rsidR="00F254E8">
        <w:t>.</w:t>
      </w:r>
    </w:p>
    <w:p w14:paraId="462AADE0" w14:textId="77777777" w:rsidR="00225AA1" w:rsidRDefault="00577D4A" w:rsidP="00826D2A">
      <w:pPr>
        <w:pStyle w:val="Heading3"/>
      </w:pPr>
      <w:bookmarkStart w:id="104" w:name="_Toc496536666"/>
      <w:bookmarkStart w:id="105" w:name="_Toc531277493"/>
      <w:bookmarkStart w:id="106" w:name="_Toc955303"/>
      <w:bookmarkStart w:id="107" w:name="_Toc14362999"/>
      <w:bookmarkStart w:id="108" w:name="_Toc83629048"/>
      <w:r>
        <w:t>Assessment</w:t>
      </w:r>
      <w:r w:rsidR="00225AA1" w:rsidRPr="00F01C31">
        <w:t xml:space="preserve"> </w:t>
      </w:r>
      <w:r w:rsidR="00225AA1">
        <w:t>c</w:t>
      </w:r>
      <w:r w:rsidR="00225AA1" w:rsidRPr="00F01C31">
        <w:t xml:space="preserve">riterion </w:t>
      </w:r>
      <w:r w:rsidR="00225AA1">
        <w:t>2</w:t>
      </w:r>
      <w:bookmarkEnd w:id="104"/>
      <w:bookmarkEnd w:id="105"/>
      <w:bookmarkEnd w:id="106"/>
      <w:bookmarkEnd w:id="107"/>
      <w:bookmarkEnd w:id="108"/>
    </w:p>
    <w:p w14:paraId="6E5D49AE" w14:textId="77777777" w:rsidR="00FC0D4E" w:rsidRDefault="00FC0D4E" w:rsidP="00FC0D4E">
      <w:pPr>
        <w:pStyle w:val="Normalbold"/>
      </w:pPr>
      <w:r w:rsidRPr="00C82273">
        <w:t>Your capacity, capability and resources to deliver the project</w:t>
      </w:r>
      <w:r>
        <w:t xml:space="preserve"> (30 points)</w:t>
      </w:r>
    </w:p>
    <w:p w14:paraId="0BE09A37" w14:textId="77777777" w:rsidR="00FC0D4E" w:rsidRPr="00B97860" w:rsidRDefault="00FC0D4E" w:rsidP="00FC0D4E">
      <w:r w:rsidRPr="00B97860">
        <w:t xml:space="preserve">You </w:t>
      </w:r>
      <w:r w:rsidR="00610EF1">
        <w:t xml:space="preserve">should </w:t>
      </w:r>
      <w:r w:rsidRPr="00B97860">
        <w:t xml:space="preserve">demonstrate this by describing: </w:t>
      </w:r>
    </w:p>
    <w:p w14:paraId="4288E927" w14:textId="77777777" w:rsidR="00FC0D4E" w:rsidRDefault="00FC0D4E" w:rsidP="00610EF1">
      <w:pPr>
        <w:pStyle w:val="ListNumber2"/>
        <w:numPr>
          <w:ilvl w:val="0"/>
          <w:numId w:val="40"/>
        </w:numPr>
      </w:pPr>
      <w:r>
        <w:t>your track record in managing similar projects and your access to personnel with the right skills and experience including management and technical staff</w:t>
      </w:r>
    </w:p>
    <w:p w14:paraId="1965475A" w14:textId="77777777" w:rsidR="00CF0D84" w:rsidRDefault="00FC0D4E" w:rsidP="00FC0D4E">
      <w:pPr>
        <w:pStyle w:val="ListNumber2"/>
      </w:pPr>
      <w:r w:rsidRPr="00B97860">
        <w:t>your plan to manage the project</w:t>
      </w:r>
      <w:r>
        <w:t xml:space="preserve"> including scope, implementation methodology, timeframes, </w:t>
      </w:r>
      <w:r w:rsidR="005E5478">
        <w:t xml:space="preserve">budget </w:t>
      </w:r>
      <w:r w:rsidR="00826D2A">
        <w:t xml:space="preserve">and project </w:t>
      </w:r>
      <w:r>
        <w:t>delivery risks</w:t>
      </w:r>
    </w:p>
    <w:p w14:paraId="5D6EF46D" w14:textId="77777777" w:rsidR="00FC0D4E" w:rsidRDefault="00FC0D4E" w:rsidP="00610EF1">
      <w:pPr>
        <w:pStyle w:val="ListNumber2"/>
      </w:pPr>
      <w:r>
        <w:t xml:space="preserve">your access, or future access, to any required </w:t>
      </w:r>
      <w:r w:rsidR="00345065">
        <w:t xml:space="preserve">land, </w:t>
      </w:r>
      <w:r>
        <w:t>infrastructure, capital equipment, technology, an</w:t>
      </w:r>
      <w:r w:rsidR="004C1629">
        <w:t>d regulatory or other approvals</w:t>
      </w:r>
    </w:p>
    <w:p w14:paraId="04A3E44D" w14:textId="77777777" w:rsidR="005E5478" w:rsidRPr="002567E2" w:rsidRDefault="00D94499" w:rsidP="005E5478">
      <w:pPr>
        <w:pStyle w:val="ListNumber2"/>
      </w:pPr>
      <w:proofErr w:type="gramStart"/>
      <w:r>
        <w:rPr>
          <w:rFonts w:cs="Arial"/>
          <w:color w:val="000000"/>
          <w:lang w:eastAsia="en-AU"/>
        </w:rPr>
        <w:t>your</w:t>
      </w:r>
      <w:proofErr w:type="gramEnd"/>
      <w:r>
        <w:rPr>
          <w:rFonts w:cs="Arial"/>
          <w:color w:val="000000"/>
          <w:lang w:eastAsia="en-AU"/>
        </w:rPr>
        <w:t xml:space="preserve"> capacity to manage the project sites where on-ground activity has occurred, after the life of this grant</w:t>
      </w:r>
      <w:r>
        <w:t>.</w:t>
      </w:r>
    </w:p>
    <w:p w14:paraId="1E7A0443" w14:textId="77777777" w:rsidR="00225AA1" w:rsidRDefault="00B031F6" w:rsidP="00826D2A">
      <w:pPr>
        <w:pStyle w:val="Heading3"/>
      </w:pPr>
      <w:bookmarkStart w:id="109" w:name="_Toc496536667"/>
      <w:bookmarkStart w:id="110" w:name="_Toc531277494"/>
      <w:bookmarkStart w:id="111" w:name="_Toc955304"/>
      <w:bookmarkStart w:id="112" w:name="_Toc14363000"/>
      <w:bookmarkStart w:id="113" w:name="_Toc83629049"/>
      <w:r>
        <w:t xml:space="preserve">Assessment </w:t>
      </w:r>
      <w:r w:rsidR="00225AA1">
        <w:t>c</w:t>
      </w:r>
      <w:r w:rsidR="00225AA1" w:rsidRPr="00ED2E1A">
        <w:t>riteri</w:t>
      </w:r>
      <w:r w:rsidR="00225AA1">
        <w:t>on 3</w:t>
      </w:r>
      <w:bookmarkEnd w:id="109"/>
      <w:bookmarkEnd w:id="110"/>
      <w:bookmarkEnd w:id="111"/>
      <w:bookmarkEnd w:id="112"/>
      <w:bookmarkEnd w:id="113"/>
    </w:p>
    <w:p w14:paraId="4A025136" w14:textId="77777777" w:rsidR="00826D2A" w:rsidRDefault="008D31CF" w:rsidP="00826D2A">
      <w:pPr>
        <w:spacing w:after="0" w:line="417" w:lineRule="auto"/>
        <w:ind w:left="-5" w:right="3370" w:hanging="10"/>
        <w:rPr>
          <w:rFonts w:cs="Arial"/>
          <w:b/>
          <w:color w:val="000000"/>
          <w:lang w:eastAsia="en-AU"/>
        </w:rPr>
      </w:pPr>
      <w:r>
        <w:rPr>
          <w:rFonts w:cs="Arial"/>
          <w:b/>
          <w:color w:val="000000"/>
          <w:lang w:eastAsia="en-AU"/>
        </w:rPr>
        <w:t xml:space="preserve">The </w:t>
      </w:r>
      <w:r w:rsidRPr="008D31CF">
        <w:rPr>
          <w:rFonts w:cs="Arial"/>
          <w:b/>
          <w:color w:val="000000"/>
          <w:lang w:eastAsia="en-AU"/>
        </w:rPr>
        <w:t>impact of grant funding on your project</w:t>
      </w:r>
      <w:r w:rsidR="00812ECF">
        <w:rPr>
          <w:rFonts w:cs="Arial"/>
          <w:b/>
          <w:color w:val="000000"/>
          <w:lang w:eastAsia="en-AU"/>
        </w:rPr>
        <w:t xml:space="preserve"> (20 points)</w:t>
      </w:r>
    </w:p>
    <w:p w14:paraId="55F25A69" w14:textId="77777777" w:rsidR="00826D2A" w:rsidRPr="00826D2A" w:rsidRDefault="00826D2A" w:rsidP="00826D2A">
      <w:r w:rsidRPr="00B97860">
        <w:t xml:space="preserve">You </w:t>
      </w:r>
      <w:r>
        <w:t xml:space="preserve">should </w:t>
      </w:r>
      <w:r w:rsidRPr="00B97860">
        <w:t>d</w:t>
      </w:r>
      <w:r>
        <w:t>emonstrate this by</w:t>
      </w:r>
      <w:r w:rsidR="00E45FE2">
        <w:t xml:space="preserve"> </w:t>
      </w:r>
      <w:r w:rsidR="00DF034D">
        <w:t>describing</w:t>
      </w:r>
      <w:r>
        <w:t xml:space="preserve">: </w:t>
      </w:r>
    </w:p>
    <w:p w14:paraId="4D834729" w14:textId="77777777" w:rsidR="005E5478" w:rsidRPr="00DF034D" w:rsidRDefault="005E5478" w:rsidP="005E5478">
      <w:pPr>
        <w:pStyle w:val="ListNumber2"/>
        <w:numPr>
          <w:ilvl w:val="0"/>
          <w:numId w:val="88"/>
        </w:numPr>
        <w:rPr>
          <w:rFonts w:cstheme="minorHAnsi"/>
          <w:szCs w:val="22"/>
        </w:rPr>
      </w:pPr>
      <w:r>
        <w:rPr>
          <w:rFonts w:cstheme="minorHAnsi"/>
          <w:szCs w:val="22"/>
        </w:rPr>
        <w:t xml:space="preserve">the likelihood </w:t>
      </w:r>
      <w:r w:rsidR="00E45FE2">
        <w:rPr>
          <w:rFonts w:cstheme="minorHAnsi"/>
          <w:szCs w:val="22"/>
        </w:rPr>
        <w:t xml:space="preserve">that </w:t>
      </w:r>
      <w:r>
        <w:rPr>
          <w:rFonts w:cstheme="minorHAnsi"/>
          <w:szCs w:val="22"/>
        </w:rPr>
        <w:t xml:space="preserve">the </w:t>
      </w:r>
      <w:r w:rsidRPr="005E5478">
        <w:rPr>
          <w:rFonts w:cstheme="minorHAnsi"/>
          <w:szCs w:val="22"/>
        </w:rPr>
        <w:t>project</w:t>
      </w:r>
      <w:r>
        <w:rPr>
          <w:rFonts w:cstheme="minorHAnsi"/>
          <w:szCs w:val="22"/>
        </w:rPr>
        <w:t xml:space="preserve"> </w:t>
      </w:r>
      <w:r w:rsidRPr="005E5478">
        <w:rPr>
          <w:rFonts w:cstheme="minorHAnsi"/>
          <w:szCs w:val="22"/>
        </w:rPr>
        <w:t>w</w:t>
      </w:r>
      <w:r w:rsidR="00DF034D">
        <w:rPr>
          <w:rFonts w:cstheme="minorHAnsi"/>
          <w:szCs w:val="22"/>
        </w:rPr>
        <w:t>ould proceed without the grant and e</w:t>
      </w:r>
      <w:r w:rsidRPr="005E5478">
        <w:rPr>
          <w:rFonts w:cstheme="minorHAnsi"/>
          <w:szCs w:val="22"/>
        </w:rPr>
        <w:t xml:space="preserve">xplain how the grant </w:t>
      </w:r>
      <w:r w:rsidRPr="00B97860">
        <w:t xml:space="preserve">will </w:t>
      </w:r>
      <w:r>
        <w:t>benefit the size and timing of your project</w:t>
      </w:r>
    </w:p>
    <w:p w14:paraId="404DC1A4" w14:textId="77777777" w:rsidR="00DF034D" w:rsidRPr="005E5478" w:rsidRDefault="00DF034D" w:rsidP="005E5478">
      <w:pPr>
        <w:pStyle w:val="ListNumber2"/>
        <w:numPr>
          <w:ilvl w:val="0"/>
          <w:numId w:val="88"/>
        </w:numPr>
        <w:rPr>
          <w:rFonts w:cstheme="minorHAnsi"/>
          <w:szCs w:val="22"/>
        </w:rPr>
      </w:pPr>
      <w:proofErr w:type="gramStart"/>
      <w:r w:rsidRPr="00DF034D">
        <w:rPr>
          <w:rFonts w:cstheme="minorHAnsi"/>
          <w:szCs w:val="22"/>
        </w:rPr>
        <w:t>your</w:t>
      </w:r>
      <w:proofErr w:type="gramEnd"/>
      <w:r w:rsidRPr="00DF034D">
        <w:rPr>
          <w:rFonts w:cstheme="minorHAnsi"/>
          <w:szCs w:val="22"/>
        </w:rPr>
        <w:t xml:space="preserve"> justification for the funding amount requested with respect to the scale of the project and intended outcomes</w:t>
      </w:r>
      <w:r>
        <w:rPr>
          <w:rFonts w:cstheme="minorHAnsi"/>
          <w:szCs w:val="22"/>
        </w:rPr>
        <w:t>.</w:t>
      </w:r>
    </w:p>
    <w:p w14:paraId="020A90F1" w14:textId="77777777" w:rsidR="00A71134" w:rsidRPr="00F77C1C" w:rsidRDefault="00A71134" w:rsidP="00B400E6">
      <w:pPr>
        <w:pStyle w:val="Heading2"/>
      </w:pPr>
      <w:bookmarkStart w:id="114" w:name="_Toc496536669"/>
      <w:bookmarkStart w:id="115" w:name="_Toc531277496"/>
      <w:bookmarkStart w:id="116" w:name="_Toc955306"/>
      <w:bookmarkStart w:id="117" w:name="_Toc83629050"/>
      <w:bookmarkStart w:id="118" w:name="_Toc164844283"/>
      <w:bookmarkStart w:id="119" w:name="_Toc383003272"/>
      <w:bookmarkEnd w:id="79"/>
      <w:bookmarkEnd w:id="80"/>
      <w:r>
        <w:t>How to apply</w:t>
      </w:r>
      <w:bookmarkEnd w:id="114"/>
      <w:bookmarkEnd w:id="115"/>
      <w:bookmarkEnd w:id="116"/>
      <w:bookmarkEnd w:id="117"/>
    </w:p>
    <w:p w14:paraId="6A67114A" w14:textId="5C9C1537" w:rsidR="00A71134" w:rsidRPr="00E162FF" w:rsidRDefault="00A71134" w:rsidP="00A71134">
      <w:r>
        <w:t>Before applying</w:t>
      </w:r>
      <w:r w:rsidR="003E4967">
        <w:t>,</w:t>
      </w:r>
      <w:r>
        <w:t xml:space="preserve"> you should read and </w:t>
      </w:r>
      <w:r w:rsidR="007279B3">
        <w:t>understand these guidelines</w:t>
      </w:r>
      <w:r w:rsidR="008A4DF5">
        <w:t xml:space="preserve"> and</w:t>
      </w:r>
      <w:r>
        <w:t xml:space="preserve"> the </w:t>
      </w:r>
      <w:r w:rsidR="00F27C1B">
        <w:t xml:space="preserve">sample </w:t>
      </w:r>
      <w:hyperlink r:id="rId22" w:anchor="key-documents" w:history="1">
        <w:r w:rsidRPr="002703B2">
          <w:rPr>
            <w:rStyle w:val="Hyperlink"/>
          </w:rPr>
          <w:t>grant</w:t>
        </w:r>
      </w:hyperlink>
      <w:r w:rsidRPr="00C65E74">
        <w:rPr>
          <w:rStyle w:val="Hyperlink"/>
        </w:rPr>
        <w:t xml:space="preserve"> agreement</w:t>
      </w:r>
      <w:r w:rsidR="00596607">
        <w:t xml:space="preserve"> published on </w:t>
      </w:r>
      <w:r w:rsidRPr="00925B33">
        <w:t>business.gov.au</w:t>
      </w:r>
      <w:r w:rsidR="005624ED">
        <w:t xml:space="preserve"> and GrantConnect</w:t>
      </w:r>
      <w:r w:rsidRPr="00E162FF">
        <w:t>.</w:t>
      </w:r>
    </w:p>
    <w:p w14:paraId="0F0F3661" w14:textId="77777777" w:rsidR="00A71134" w:rsidRDefault="00B20351" w:rsidP="00760D2E">
      <w:pPr>
        <w:keepNext/>
        <w:spacing w:after="80"/>
      </w:pPr>
      <w:r>
        <w:t>To apply, you must</w:t>
      </w:r>
      <w:r w:rsidR="00B6306B">
        <w:t>:</w:t>
      </w:r>
    </w:p>
    <w:p w14:paraId="55A5E055" w14:textId="77777777" w:rsidR="004265BA" w:rsidRDefault="004265BA" w:rsidP="004265BA">
      <w:pPr>
        <w:pStyle w:val="ListBullet"/>
      </w:pPr>
      <w:r>
        <w:t xml:space="preserve">be listed as an eligible organisation and </w:t>
      </w:r>
      <w:r w:rsidR="00966704">
        <w:t xml:space="preserve">have a </w:t>
      </w:r>
      <w:r>
        <w:t xml:space="preserve">project </w:t>
      </w:r>
      <w:r w:rsidR="00966704">
        <w:t xml:space="preserve">that is </w:t>
      </w:r>
      <w:r>
        <w:t xml:space="preserve">consistent with Appendix </w:t>
      </w:r>
      <w:r w:rsidR="00935A47">
        <w:t>A</w:t>
      </w:r>
    </w:p>
    <w:p w14:paraId="579C0674" w14:textId="20564B1B" w:rsidR="00A71134" w:rsidRDefault="00A71134" w:rsidP="00A71134">
      <w:pPr>
        <w:pStyle w:val="ListBullet"/>
      </w:pPr>
      <w:r>
        <w:t>complete</w:t>
      </w:r>
      <w:r w:rsidRPr="00E162FF">
        <w:t xml:space="preserve"> the </w:t>
      </w:r>
      <w:r>
        <w:t xml:space="preserve">online </w:t>
      </w:r>
      <w:hyperlink r:id="rId23" w:anchor="applying" w:history="1">
        <w:r w:rsidR="002866EB" w:rsidRPr="002703B2">
          <w:rPr>
            <w:rStyle w:val="Hyperlink"/>
          </w:rPr>
          <w:t>program applicati</w:t>
        </w:r>
        <w:r w:rsidR="002866EB" w:rsidRPr="002703B2">
          <w:rPr>
            <w:rStyle w:val="Hyperlink"/>
          </w:rPr>
          <w:t>o</w:t>
        </w:r>
        <w:r w:rsidR="002866EB" w:rsidRPr="002703B2">
          <w:rPr>
            <w:rStyle w:val="Hyperlink"/>
          </w:rPr>
          <w:t>n form</w:t>
        </w:r>
      </w:hyperlink>
      <w:r w:rsidRPr="00E162FF">
        <w:t xml:space="preserve"> </w:t>
      </w:r>
      <w:r>
        <w:t xml:space="preserve">on </w:t>
      </w:r>
      <w:r w:rsidRPr="00FD7B9F">
        <w:t>business.gov.au</w:t>
      </w:r>
    </w:p>
    <w:p w14:paraId="17B0675C" w14:textId="77777777" w:rsidR="00A71134" w:rsidRDefault="00A71134" w:rsidP="00A71134">
      <w:pPr>
        <w:pStyle w:val="ListBullet"/>
      </w:pPr>
      <w:r>
        <w:t>provide all the</w:t>
      </w:r>
      <w:r w:rsidRPr="00E162FF">
        <w:t xml:space="preserve"> information </w:t>
      </w:r>
      <w:r w:rsidR="00A50607">
        <w:t>requested</w:t>
      </w:r>
    </w:p>
    <w:p w14:paraId="6579F861" w14:textId="77777777" w:rsidR="00A71134" w:rsidRDefault="009B503A" w:rsidP="00A71134">
      <w:pPr>
        <w:pStyle w:val="ListBullet"/>
      </w:pPr>
      <w:r>
        <w:t xml:space="preserve">address all eligibility </w:t>
      </w:r>
      <w:r w:rsidR="00583FA0">
        <w:t>and assessment</w:t>
      </w:r>
      <w:r>
        <w:t xml:space="preserve"> </w:t>
      </w:r>
      <w:r w:rsidR="00A71134">
        <w:t>criteria</w:t>
      </w:r>
    </w:p>
    <w:p w14:paraId="133A97C7" w14:textId="77777777" w:rsidR="00A71134" w:rsidRDefault="00387369" w:rsidP="00A71134">
      <w:pPr>
        <w:pStyle w:val="ListBullet"/>
      </w:pPr>
      <w:proofErr w:type="gramStart"/>
      <w:r>
        <w:t>include</w:t>
      </w:r>
      <w:proofErr w:type="gramEnd"/>
      <w:r>
        <w:t xml:space="preserve"> all </w:t>
      </w:r>
      <w:r w:rsidR="00A50607">
        <w:t xml:space="preserve">necessary </w:t>
      </w:r>
      <w:r w:rsidR="00A71134">
        <w:t>attachments</w:t>
      </w:r>
      <w:r w:rsidR="00BF1587">
        <w:t>.</w:t>
      </w:r>
    </w:p>
    <w:p w14:paraId="49DD6E68" w14:textId="77777777" w:rsidR="006D7430" w:rsidRDefault="006D7430" w:rsidP="006D7430">
      <w:pPr>
        <w:autoSpaceDE w:val="0"/>
        <w:autoSpaceDN w:val="0"/>
        <w:adjustRightInd w:val="0"/>
        <w:spacing w:before="0" w:after="0" w:line="240" w:lineRule="auto"/>
      </w:pPr>
    </w:p>
    <w:p w14:paraId="372140A7" w14:textId="3F2E0515" w:rsidR="006D7430" w:rsidRDefault="006D7430" w:rsidP="008A5868">
      <w:pPr>
        <w:autoSpaceDE w:val="0"/>
        <w:autoSpaceDN w:val="0"/>
        <w:adjustRightInd w:val="0"/>
        <w:spacing w:before="0" w:after="0" w:line="240" w:lineRule="auto"/>
      </w:pPr>
      <w:r>
        <w:rPr>
          <w:rFonts w:cs="Arial"/>
          <w:iCs w:val="0"/>
          <w:szCs w:val="20"/>
        </w:rPr>
        <w:t>You will be asked to provide mapping of the spatial location of your project site(s) in a tool provided</w:t>
      </w:r>
      <w:r w:rsidR="008A5868">
        <w:rPr>
          <w:rFonts w:cs="Arial"/>
          <w:iCs w:val="0"/>
          <w:szCs w:val="20"/>
        </w:rPr>
        <w:t xml:space="preserve"> </w:t>
      </w:r>
      <w:r>
        <w:rPr>
          <w:rFonts w:cs="Arial"/>
          <w:iCs w:val="0"/>
          <w:szCs w:val="20"/>
        </w:rPr>
        <w:t xml:space="preserve">by the Department of </w:t>
      </w:r>
      <w:r w:rsidR="00485E80">
        <w:rPr>
          <w:rFonts w:cs="Arial"/>
          <w:iCs w:val="0"/>
          <w:szCs w:val="20"/>
        </w:rPr>
        <w:t xml:space="preserve">Agriculture, Water and </w:t>
      </w:r>
      <w:r>
        <w:rPr>
          <w:rFonts w:cs="Arial"/>
          <w:iCs w:val="0"/>
          <w:szCs w:val="20"/>
        </w:rPr>
        <w:t>the Environment.</w:t>
      </w:r>
    </w:p>
    <w:p w14:paraId="11BA0C5B" w14:textId="77777777" w:rsidR="00A71134" w:rsidRDefault="00C67E20" w:rsidP="00A71134">
      <w:r w:rsidRPr="005A61FE">
        <w:t xml:space="preserve">You will receive confirmation </w:t>
      </w:r>
      <w:r w:rsidR="00007E4B">
        <w:t xml:space="preserve">when you submit </w:t>
      </w:r>
      <w:r w:rsidR="00A71134">
        <w:t>your application</w:t>
      </w:r>
      <w:r w:rsidRPr="005A61FE">
        <w:t>. You should retain</w:t>
      </w:r>
      <w:r w:rsidR="00A71134">
        <w:t xml:space="preserve"> a copy of your application</w:t>
      </w:r>
      <w:r w:rsidRPr="005A61FE">
        <w:t xml:space="preserve"> for your own records. </w:t>
      </w:r>
    </w:p>
    <w:p w14:paraId="2978AFB0" w14:textId="76C9774D" w:rsidR="00A71134" w:rsidRDefault="00A71134" w:rsidP="00A71134">
      <w:r>
        <w:lastRenderedPageBreak/>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B92CDF">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5F8C85C"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042B2799"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2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69AD893" w14:textId="77777777" w:rsidR="00A71134" w:rsidRDefault="00A71134" w:rsidP="004265BA">
      <w:pPr>
        <w:pStyle w:val="Heading3"/>
      </w:pPr>
      <w:bookmarkStart w:id="120" w:name="_Toc496536670"/>
      <w:bookmarkStart w:id="121" w:name="_Toc531277497"/>
      <w:bookmarkStart w:id="122" w:name="_Toc955307"/>
      <w:bookmarkStart w:id="123" w:name="_Toc83629051"/>
      <w:r>
        <w:t>Attachments to the application</w:t>
      </w:r>
      <w:bookmarkEnd w:id="120"/>
      <w:bookmarkEnd w:id="121"/>
      <w:bookmarkEnd w:id="122"/>
      <w:bookmarkEnd w:id="123"/>
    </w:p>
    <w:p w14:paraId="7D733785" w14:textId="4D56A9B3" w:rsidR="00A71134" w:rsidRDefault="009049DE" w:rsidP="00760D2E">
      <w:pPr>
        <w:spacing w:after="80"/>
      </w:pPr>
      <w:r w:rsidRPr="005A61FE">
        <w:t>Provide</w:t>
      </w:r>
      <w:r w:rsidR="00387369">
        <w:t xml:space="preserve"> t</w:t>
      </w:r>
      <w:r w:rsidR="00A71134">
        <w:t>he following documents with your application</w:t>
      </w:r>
      <w:r w:rsidR="00825941">
        <w:t>:</w:t>
      </w:r>
    </w:p>
    <w:p w14:paraId="4825EB64" w14:textId="2A591C02" w:rsidR="00EF1AAE" w:rsidRDefault="00EF1AAE" w:rsidP="00EF1AAE">
      <w:pPr>
        <w:pStyle w:val="ListBullet"/>
      </w:pPr>
      <w:r>
        <w:t>evidence of support from the board, CEO, general manager or equivalent</w:t>
      </w:r>
    </w:p>
    <w:p w14:paraId="71C441C1" w14:textId="77777777" w:rsidR="00A71134" w:rsidRDefault="00A71134" w:rsidP="00D66320">
      <w:pPr>
        <w:pStyle w:val="ListBullet"/>
        <w:numPr>
          <w:ilvl w:val="0"/>
          <w:numId w:val="0"/>
        </w:numPr>
        <w:spacing w:line="260" w:lineRule="atLeast"/>
      </w:pPr>
      <w:r>
        <w:t>You must attach supporting documentation to the application form in</w:t>
      </w:r>
      <w:r w:rsidR="00234378">
        <w:t>-</w:t>
      </w:r>
      <w:r>
        <w:t>line with the instructions provided within the form. You should only attach requested documents. We will not consider information in atta</w:t>
      </w:r>
      <w:r w:rsidR="00AB0259">
        <w:t>chments that we do not request.</w:t>
      </w:r>
    </w:p>
    <w:p w14:paraId="111B6E92" w14:textId="77777777" w:rsidR="00247D27" w:rsidRDefault="00247D27" w:rsidP="004265BA">
      <w:pPr>
        <w:pStyle w:val="Heading3"/>
      </w:pPr>
      <w:bookmarkStart w:id="124" w:name="_Toc489952689"/>
      <w:bookmarkStart w:id="125" w:name="_Toc496536671"/>
      <w:bookmarkStart w:id="126" w:name="_Toc531277499"/>
      <w:bookmarkStart w:id="127" w:name="_Toc955309"/>
      <w:bookmarkStart w:id="128" w:name="_Toc83629052"/>
      <w:bookmarkStart w:id="129" w:name="_Ref482605332"/>
      <w:r>
        <w:t>Timing of grant opportunity</w:t>
      </w:r>
      <w:bookmarkEnd w:id="124"/>
      <w:bookmarkEnd w:id="125"/>
      <w:bookmarkEnd w:id="126"/>
      <w:bookmarkEnd w:id="127"/>
      <w:bookmarkEnd w:id="128"/>
    </w:p>
    <w:p w14:paraId="646D886A" w14:textId="77777777" w:rsidR="00D125C8" w:rsidRDefault="00D125C8" w:rsidP="00680B92">
      <w:pPr>
        <w:pStyle w:val="Caption"/>
        <w:keepNext/>
        <w:rPr>
          <w:rFonts w:eastAsia="Times New Roman" w:cs="Times New Roman"/>
          <w:iCs/>
          <w:color w:val="auto"/>
          <w:szCs w:val="24"/>
        </w:rPr>
      </w:pPr>
      <w:bookmarkStart w:id="130" w:name="_Toc467773968"/>
      <w:r w:rsidRPr="00D125C8">
        <w:rPr>
          <w:rFonts w:eastAsia="Times New Roman" w:cs="Times New Roman"/>
          <w:iCs/>
          <w:color w:val="auto"/>
          <w:szCs w:val="24"/>
        </w:rPr>
        <w:t>You can only submit an application between the published opening and closing dates. We cannot accept late applications</w:t>
      </w:r>
      <w:r w:rsidR="00251865">
        <w:rPr>
          <w:rFonts w:eastAsia="Times New Roman" w:cs="Times New Roman"/>
          <w:iCs/>
          <w:color w:val="auto"/>
          <w:szCs w:val="24"/>
        </w:rPr>
        <w:t>.</w:t>
      </w:r>
      <w:r w:rsidRPr="00D125C8">
        <w:rPr>
          <w:rFonts w:eastAsia="Times New Roman" w:cs="Times New Roman"/>
          <w:iCs/>
          <w:color w:val="auto"/>
          <w:szCs w:val="24"/>
        </w:rPr>
        <w:t xml:space="preserve"> </w:t>
      </w:r>
    </w:p>
    <w:p w14:paraId="59173F3F" w14:textId="77777777" w:rsidR="00247D27" w:rsidRDefault="00247D27" w:rsidP="00680B92">
      <w:pPr>
        <w:pStyle w:val="Caption"/>
        <w:keepNext/>
      </w:pPr>
      <w:r w:rsidRPr="0054078D">
        <w:rPr>
          <w:bCs/>
        </w:rPr>
        <w:t>Table 1: Expected timing for this grant opportunity</w:t>
      </w:r>
      <w:bookmarkEnd w:id="130"/>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247D27" w:rsidRPr="00247D27" w14:paraId="6965F221" w14:textId="77777777" w:rsidTr="00E124D7">
        <w:trPr>
          <w:cantSplit/>
          <w:tblHeader/>
        </w:trPr>
        <w:tc>
          <w:tcPr>
            <w:tcW w:w="4815" w:type="dxa"/>
            <w:shd w:val="clear" w:color="auto" w:fill="264F90"/>
          </w:tcPr>
          <w:p w14:paraId="6BE22D9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5EFB4A80"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14F45C64" w14:textId="77777777" w:rsidTr="00E124D7">
        <w:trPr>
          <w:cantSplit/>
        </w:trPr>
        <w:tc>
          <w:tcPr>
            <w:tcW w:w="4815" w:type="dxa"/>
          </w:tcPr>
          <w:p w14:paraId="0706CFD5" w14:textId="77777777" w:rsidR="00247D27" w:rsidRPr="00B16B54" w:rsidRDefault="00247D27" w:rsidP="00680B92">
            <w:pPr>
              <w:pStyle w:val="TableText"/>
              <w:keepNext/>
            </w:pPr>
            <w:r w:rsidRPr="00B16B54">
              <w:t>Assessment of applications</w:t>
            </w:r>
          </w:p>
        </w:tc>
        <w:tc>
          <w:tcPr>
            <w:tcW w:w="3974" w:type="dxa"/>
          </w:tcPr>
          <w:p w14:paraId="2B5FCAD0" w14:textId="77777777" w:rsidR="00247D27" w:rsidRPr="00B16B54" w:rsidRDefault="00C9533A" w:rsidP="00C9533A">
            <w:pPr>
              <w:pStyle w:val="TableText"/>
              <w:keepNext/>
            </w:pPr>
            <w:r>
              <w:t>4 weeks</w:t>
            </w:r>
          </w:p>
        </w:tc>
      </w:tr>
      <w:tr w:rsidR="00247D27" w14:paraId="58CEAAF4" w14:textId="77777777" w:rsidTr="00E124D7">
        <w:trPr>
          <w:cantSplit/>
        </w:trPr>
        <w:tc>
          <w:tcPr>
            <w:tcW w:w="4815" w:type="dxa"/>
          </w:tcPr>
          <w:p w14:paraId="7D891F19" w14:textId="77777777" w:rsidR="00247D27" w:rsidRPr="00B16B54" w:rsidRDefault="00247D27" w:rsidP="00680B92">
            <w:pPr>
              <w:pStyle w:val="TableText"/>
              <w:keepNext/>
            </w:pPr>
            <w:r w:rsidRPr="00B16B54">
              <w:t>Approval of outcomes of selection process</w:t>
            </w:r>
          </w:p>
        </w:tc>
        <w:tc>
          <w:tcPr>
            <w:tcW w:w="3974" w:type="dxa"/>
          </w:tcPr>
          <w:p w14:paraId="107AF9D2" w14:textId="77777777" w:rsidR="00247D27" w:rsidRPr="00B16B54" w:rsidRDefault="00C9533A" w:rsidP="00C9533A">
            <w:pPr>
              <w:pStyle w:val="TableText"/>
              <w:keepNext/>
            </w:pPr>
            <w:r>
              <w:t>4 weeks</w:t>
            </w:r>
          </w:p>
        </w:tc>
      </w:tr>
      <w:tr w:rsidR="00247D27" w14:paraId="71E61B00" w14:textId="77777777" w:rsidTr="00E124D7">
        <w:trPr>
          <w:cantSplit/>
        </w:trPr>
        <w:tc>
          <w:tcPr>
            <w:tcW w:w="4815" w:type="dxa"/>
          </w:tcPr>
          <w:p w14:paraId="0B813F4A" w14:textId="77777777" w:rsidR="00247D27" w:rsidRPr="00B16B54" w:rsidRDefault="00247D27" w:rsidP="00680B92">
            <w:pPr>
              <w:pStyle w:val="TableText"/>
              <w:keepNext/>
            </w:pPr>
            <w:r w:rsidRPr="00B16B54">
              <w:t>Negotiations and award of grant agreements</w:t>
            </w:r>
          </w:p>
        </w:tc>
        <w:tc>
          <w:tcPr>
            <w:tcW w:w="3974" w:type="dxa"/>
          </w:tcPr>
          <w:p w14:paraId="7865BBE4" w14:textId="77777777" w:rsidR="00247D27" w:rsidRPr="00B16B54" w:rsidRDefault="00C9533A" w:rsidP="00C9533A">
            <w:pPr>
              <w:pStyle w:val="TableText"/>
              <w:keepNext/>
            </w:pPr>
            <w:r>
              <w:t>1-3 weeks</w:t>
            </w:r>
          </w:p>
        </w:tc>
      </w:tr>
      <w:tr w:rsidR="00247D27" w14:paraId="537CF043" w14:textId="77777777" w:rsidTr="00E124D7">
        <w:trPr>
          <w:cantSplit/>
        </w:trPr>
        <w:tc>
          <w:tcPr>
            <w:tcW w:w="4815" w:type="dxa"/>
          </w:tcPr>
          <w:p w14:paraId="23A6D4E6" w14:textId="77777777" w:rsidR="00247D27" w:rsidRPr="00B16B54" w:rsidRDefault="00247D27" w:rsidP="00680B92">
            <w:pPr>
              <w:pStyle w:val="TableText"/>
              <w:keepNext/>
            </w:pPr>
            <w:r w:rsidRPr="00B16B54">
              <w:t>Notification to unsuccessful applicants</w:t>
            </w:r>
          </w:p>
        </w:tc>
        <w:tc>
          <w:tcPr>
            <w:tcW w:w="3974" w:type="dxa"/>
          </w:tcPr>
          <w:p w14:paraId="524245CF" w14:textId="77777777" w:rsidR="00247D27" w:rsidRPr="00B16B54" w:rsidRDefault="00247D27" w:rsidP="00680B92">
            <w:pPr>
              <w:pStyle w:val="TableText"/>
              <w:keepNext/>
            </w:pPr>
            <w:r w:rsidRPr="00B16B54">
              <w:t>2 weeks</w:t>
            </w:r>
          </w:p>
        </w:tc>
      </w:tr>
      <w:tr w:rsidR="00247D27" w14:paraId="6D48AC67" w14:textId="77777777" w:rsidTr="00E124D7">
        <w:trPr>
          <w:cantSplit/>
        </w:trPr>
        <w:tc>
          <w:tcPr>
            <w:tcW w:w="4815" w:type="dxa"/>
          </w:tcPr>
          <w:p w14:paraId="7B1A20EA" w14:textId="77777777" w:rsidR="00247D27" w:rsidRPr="00B16B54" w:rsidRDefault="00242B95" w:rsidP="00242B95">
            <w:pPr>
              <w:pStyle w:val="TableText"/>
              <w:keepNext/>
            </w:pPr>
            <w:r>
              <w:t>Earliest start date of project</w:t>
            </w:r>
            <w:r w:rsidR="00247D27" w:rsidRPr="00B16B54">
              <w:t xml:space="preserve"> </w:t>
            </w:r>
          </w:p>
        </w:tc>
        <w:tc>
          <w:tcPr>
            <w:tcW w:w="3974" w:type="dxa"/>
          </w:tcPr>
          <w:p w14:paraId="346DA466" w14:textId="77777777" w:rsidR="00247D27" w:rsidRPr="00B16B54" w:rsidRDefault="00824AFC" w:rsidP="009D4E77">
            <w:pPr>
              <w:pStyle w:val="TableText"/>
              <w:keepNext/>
            </w:pPr>
            <w:r>
              <w:t xml:space="preserve">You may </w:t>
            </w:r>
            <w:r w:rsidR="009D4E77">
              <w:t xml:space="preserve">elect to commence </w:t>
            </w:r>
            <w:r>
              <w:t xml:space="preserve">your project from the date </w:t>
            </w:r>
            <w:r w:rsidR="00A215C1">
              <w:t>you are notified your application has been successful</w:t>
            </w:r>
          </w:p>
        </w:tc>
      </w:tr>
      <w:tr w:rsidR="00247D27" w:rsidRPr="007B3784" w14:paraId="7484996D" w14:textId="77777777" w:rsidTr="00E124D7">
        <w:trPr>
          <w:cantSplit/>
        </w:trPr>
        <w:tc>
          <w:tcPr>
            <w:tcW w:w="4815" w:type="dxa"/>
          </w:tcPr>
          <w:p w14:paraId="180AD2F9" w14:textId="77777777" w:rsidR="00247D27" w:rsidRPr="007B3784" w:rsidRDefault="00247D27" w:rsidP="00680B92">
            <w:pPr>
              <w:pStyle w:val="TableText"/>
              <w:keepNext/>
            </w:pPr>
            <w:r w:rsidRPr="007B3784">
              <w:t xml:space="preserve">End date of grant commitment </w:t>
            </w:r>
          </w:p>
        </w:tc>
        <w:tc>
          <w:tcPr>
            <w:tcW w:w="3974" w:type="dxa"/>
          </w:tcPr>
          <w:p w14:paraId="724C4F21" w14:textId="77777777" w:rsidR="00247D27" w:rsidRPr="007B3784" w:rsidRDefault="008A4DF5" w:rsidP="00DE33AC">
            <w:pPr>
              <w:pStyle w:val="TableText"/>
              <w:keepNext/>
            </w:pPr>
            <w:r>
              <w:t>The end date specified in your grant agreement.</w:t>
            </w:r>
          </w:p>
        </w:tc>
      </w:tr>
    </w:tbl>
    <w:p w14:paraId="1DFECEEE" w14:textId="77777777" w:rsidR="00247D27" w:rsidRPr="00AD742E" w:rsidRDefault="00247D27" w:rsidP="00B400E6">
      <w:pPr>
        <w:pStyle w:val="Heading2"/>
      </w:pPr>
      <w:bookmarkStart w:id="131" w:name="_Toc496536673"/>
      <w:bookmarkStart w:id="132" w:name="_Toc531277500"/>
      <w:bookmarkStart w:id="133" w:name="_Toc955310"/>
      <w:bookmarkStart w:id="134" w:name="_Toc83629053"/>
      <w:bookmarkEnd w:id="129"/>
      <w:r>
        <w:t xml:space="preserve">The </w:t>
      </w:r>
      <w:r w:rsidR="00E93B21">
        <w:t xml:space="preserve">grant </w:t>
      </w:r>
      <w:r>
        <w:t>selection process</w:t>
      </w:r>
      <w:bookmarkEnd w:id="131"/>
      <w:bookmarkEnd w:id="132"/>
      <w:bookmarkEnd w:id="133"/>
      <w:bookmarkEnd w:id="134"/>
    </w:p>
    <w:p w14:paraId="53553C54" w14:textId="77777777" w:rsidR="0043416C" w:rsidRDefault="0043416C" w:rsidP="0043416C">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 If eligible, we will</w:t>
      </w:r>
      <w:r>
        <w:t xml:space="preserve"> then </w:t>
      </w:r>
      <w:r w:rsidRPr="005A61FE">
        <w:t xml:space="preserve">assess it </w:t>
      </w:r>
      <w:r>
        <w:t xml:space="preserve">against the </w:t>
      </w:r>
      <w:r w:rsidR="0080537F">
        <w:t>assessment</w:t>
      </w:r>
      <w:r>
        <w:t xml:space="preserve"> criteria. Only eligible applications will proceed to the assessment stage.</w:t>
      </w:r>
    </w:p>
    <w:p w14:paraId="07F84161" w14:textId="77777777" w:rsidR="0043416C" w:rsidRPr="005A61FE" w:rsidRDefault="0043416C" w:rsidP="0043416C">
      <w:r w:rsidRPr="005A61FE">
        <w:t>We consider your application on its merits, based on:</w:t>
      </w:r>
    </w:p>
    <w:p w14:paraId="59F0D810" w14:textId="77777777" w:rsidR="0043416C" w:rsidRPr="005A61FE" w:rsidRDefault="0043416C" w:rsidP="0043416C">
      <w:pPr>
        <w:pStyle w:val="ListBullet"/>
        <w:numPr>
          <w:ilvl w:val="0"/>
          <w:numId w:val="7"/>
        </w:numPr>
      </w:pPr>
      <w:r w:rsidRPr="005A61FE">
        <w:t xml:space="preserve">how well it meets the criteria </w:t>
      </w:r>
    </w:p>
    <w:p w14:paraId="079DD600" w14:textId="77777777" w:rsidR="0043416C" w:rsidRPr="005A61FE" w:rsidRDefault="0043416C" w:rsidP="0043416C">
      <w:pPr>
        <w:pStyle w:val="ListBullet"/>
        <w:numPr>
          <w:ilvl w:val="0"/>
          <w:numId w:val="7"/>
        </w:numPr>
        <w:spacing w:after="120"/>
      </w:pPr>
      <w:proofErr w:type="gramStart"/>
      <w:r w:rsidRPr="005A61FE">
        <w:t>whether</w:t>
      </w:r>
      <w:proofErr w:type="gramEnd"/>
      <w:r w:rsidRPr="005A61FE">
        <w:t xml:space="preserve"> it provides value with relevant money.</w:t>
      </w:r>
    </w:p>
    <w:p w14:paraId="4D277EF6" w14:textId="77777777"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7F3E8FB6" w14:textId="77777777" w:rsidR="00F67DBB" w:rsidRPr="005A61FE" w:rsidRDefault="0054218F" w:rsidP="00F67DBB">
      <w:pPr>
        <w:pStyle w:val="ListBullet"/>
        <w:numPr>
          <w:ilvl w:val="0"/>
          <w:numId w:val="7"/>
        </w:numPr>
      </w:pPr>
      <w:r w:rsidRPr="005A61FE">
        <w:lastRenderedPageBreak/>
        <w:t>the overall objectives of the grant opportunity</w:t>
      </w:r>
    </w:p>
    <w:p w14:paraId="1E1C2BFC" w14:textId="77777777"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39D0278E" w14:textId="77777777" w:rsidR="00F67DBB" w:rsidRPr="005A61FE" w:rsidRDefault="00F67DBB" w:rsidP="009B103B">
      <w:pPr>
        <w:pStyle w:val="ListBullet"/>
        <w:numPr>
          <w:ilvl w:val="0"/>
          <w:numId w:val="7"/>
        </w:numPr>
        <w:spacing w:after="120"/>
      </w:pPr>
      <w:proofErr w:type="gramStart"/>
      <w:r w:rsidRPr="005A61FE">
        <w:t>the</w:t>
      </w:r>
      <w:proofErr w:type="gramEnd"/>
      <w:r w:rsidRPr="005A61FE">
        <w:t xml:space="preserve"> relative value of the grant sought.</w:t>
      </w:r>
    </w:p>
    <w:p w14:paraId="018A5798" w14:textId="77777777" w:rsidR="00247D27" w:rsidRDefault="00247D27" w:rsidP="00247D27">
      <w:r>
        <w:t>If the selection process identifies unintentional errors in your application, we may contact you to correct or clarify the errors, but you cannot make any material alteration or addition.</w:t>
      </w:r>
    </w:p>
    <w:p w14:paraId="334F1000" w14:textId="77777777" w:rsidR="00C32A09" w:rsidRDefault="00C32A09" w:rsidP="00C32A09">
      <w:r>
        <w:t>We will assess any changes you have proposed to project ac</w:t>
      </w:r>
      <w:r w:rsidR="00935A47">
        <w:t>tivities, outlined in Appendix A</w:t>
      </w:r>
      <w:r>
        <w:t>, against the program objectives and in terms of value for money.</w:t>
      </w:r>
    </w:p>
    <w:p w14:paraId="7B25A92A" w14:textId="77777777" w:rsidR="001176B2" w:rsidRDefault="00F67DBB" w:rsidP="00DE33AC">
      <w:pPr>
        <w:pStyle w:val="Heading3"/>
      </w:pPr>
      <w:bookmarkStart w:id="135" w:name="_Toc531277501"/>
      <w:bookmarkStart w:id="136" w:name="_Toc164844279"/>
      <w:bookmarkStart w:id="137" w:name="_Toc383003268"/>
      <w:bookmarkStart w:id="138" w:name="_Toc496536674"/>
      <w:bookmarkStart w:id="139" w:name="_Toc955311"/>
      <w:bookmarkStart w:id="140" w:name="_Toc83629054"/>
      <w:r w:rsidRPr="005A61FE">
        <w:t>Who will approve grants?</w:t>
      </w:r>
      <w:bookmarkEnd w:id="135"/>
      <w:bookmarkEnd w:id="136"/>
      <w:bookmarkEnd w:id="137"/>
      <w:bookmarkEnd w:id="138"/>
      <w:bookmarkEnd w:id="139"/>
      <w:bookmarkEnd w:id="140"/>
    </w:p>
    <w:p w14:paraId="6ED79B71" w14:textId="77777777" w:rsidR="001B7E3E" w:rsidRDefault="001B7E3E" w:rsidP="001B7E3E">
      <w:r>
        <w:t>The Minister</w:t>
      </w:r>
      <w:r w:rsidR="00234378">
        <w:t xml:space="preserve"> </w:t>
      </w:r>
      <w:r>
        <w:t>decides which grants to approve taking into account the application assessment and the availability of grant funds.</w:t>
      </w:r>
    </w:p>
    <w:p w14:paraId="607324ED" w14:textId="77777777" w:rsidR="001B7E3E" w:rsidRDefault="001B7E3E" w:rsidP="001B7E3E">
      <w:pPr>
        <w:spacing w:after="80"/>
      </w:pPr>
      <w:r w:rsidRPr="00E162FF">
        <w:t>The Minister’s</w:t>
      </w:r>
      <w:r>
        <w:t xml:space="preserve"> </w:t>
      </w:r>
      <w:r w:rsidRPr="00E162FF">
        <w:t xml:space="preserve">decision is final in all matters, </w:t>
      </w:r>
      <w:r>
        <w:t>including:</w:t>
      </w:r>
    </w:p>
    <w:p w14:paraId="3C5C8113" w14:textId="77777777" w:rsidR="001B7E3E" w:rsidRDefault="001B7E3E" w:rsidP="001B7E3E">
      <w:pPr>
        <w:pStyle w:val="ListBullet"/>
        <w:numPr>
          <w:ilvl w:val="0"/>
          <w:numId w:val="7"/>
        </w:numPr>
      </w:pPr>
      <w:r>
        <w:t xml:space="preserve">the </w:t>
      </w:r>
      <w:r w:rsidRPr="005A61FE">
        <w:t xml:space="preserve">grant </w:t>
      </w:r>
      <w:r>
        <w:t>approval</w:t>
      </w:r>
    </w:p>
    <w:p w14:paraId="43D07BBC" w14:textId="77777777" w:rsidR="001B7E3E" w:rsidRDefault="001B7E3E" w:rsidP="001B7E3E">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3027C03A" w14:textId="77777777" w:rsidR="001B7E3E" w:rsidRDefault="001B7E3E" w:rsidP="001B7E3E">
      <w:pPr>
        <w:pStyle w:val="ListBullet"/>
        <w:numPr>
          <w:ilvl w:val="0"/>
          <w:numId w:val="7"/>
        </w:numPr>
        <w:spacing w:after="120"/>
      </w:pPr>
      <w:proofErr w:type="gramStart"/>
      <w:r w:rsidRPr="005A61FE">
        <w:t>any</w:t>
      </w:r>
      <w:proofErr w:type="gramEnd"/>
      <w:r>
        <w:t xml:space="preserve"> conditions </w:t>
      </w:r>
      <w:r w:rsidRPr="005A61FE" w:rsidDel="00AA73C5">
        <w:t xml:space="preserve">attached </w:t>
      </w:r>
      <w:r w:rsidRPr="005A61FE">
        <w:t xml:space="preserve">to the offer </w:t>
      </w:r>
      <w:r>
        <w:t>of grant funding.</w:t>
      </w:r>
    </w:p>
    <w:p w14:paraId="00063E40" w14:textId="77777777" w:rsidR="001B7E3E" w:rsidRPr="00E162FF" w:rsidRDefault="001B7E3E" w:rsidP="001B7E3E">
      <w:r>
        <w:t>We cannot review decisions about the merits of your application</w:t>
      </w:r>
      <w:r w:rsidRPr="00E162FF">
        <w:t>.</w:t>
      </w:r>
    </w:p>
    <w:p w14:paraId="0A8ED42D" w14:textId="77777777" w:rsidR="001B7E3E" w:rsidRPr="001B7E3E" w:rsidRDefault="001B7E3E" w:rsidP="001B7E3E">
      <w:r>
        <w:t>The Minister</w:t>
      </w:r>
      <w:r w:rsidRPr="005A61FE">
        <w:t xml:space="preserve"> </w:t>
      </w:r>
      <w:r>
        <w:t>will not approve funding if there is insufficient program funds available across relevant financial years for the program.</w:t>
      </w:r>
    </w:p>
    <w:p w14:paraId="246E7B4C" w14:textId="77777777" w:rsidR="00564DF1" w:rsidRPr="006F65E1" w:rsidRDefault="00564DF1" w:rsidP="00B400E6">
      <w:pPr>
        <w:pStyle w:val="Heading2"/>
      </w:pPr>
      <w:bookmarkStart w:id="141" w:name="_Toc489952696"/>
      <w:bookmarkStart w:id="142" w:name="_Toc496536675"/>
      <w:bookmarkStart w:id="143" w:name="_Toc531277502"/>
      <w:bookmarkStart w:id="144" w:name="_Toc955312"/>
      <w:bookmarkStart w:id="145" w:name="_Toc83629055"/>
      <w:r w:rsidRPr="006F65E1">
        <w:t>Notification of application outcomes</w:t>
      </w:r>
      <w:bookmarkEnd w:id="141"/>
      <w:bookmarkEnd w:id="142"/>
      <w:bookmarkEnd w:id="143"/>
      <w:bookmarkEnd w:id="144"/>
      <w:bookmarkEnd w:id="145"/>
    </w:p>
    <w:p w14:paraId="3D7CD58A" w14:textId="77777777" w:rsidR="00247D27" w:rsidRPr="006F65E1" w:rsidRDefault="00247D27" w:rsidP="00247D27">
      <w:r w:rsidRPr="006F65E1">
        <w:t>If you are successful, you will receive a written offer</w:t>
      </w:r>
      <w:r w:rsidR="00564DF1" w:rsidRPr="006F65E1">
        <w:t>, including any specific conditions attached to the grant</w:t>
      </w:r>
      <w:r w:rsidRPr="006F65E1">
        <w:t>.</w:t>
      </w:r>
    </w:p>
    <w:p w14:paraId="7918E8F8" w14:textId="77777777" w:rsidR="00247D27" w:rsidRPr="006F65E1" w:rsidRDefault="00247D27" w:rsidP="00247D27">
      <w:r w:rsidRPr="006F65E1">
        <w:t>If you are unsuccessful,</w:t>
      </w:r>
      <w:r w:rsidR="006F65E1">
        <w:t xml:space="preserve"> we will notify you in writing </w:t>
      </w:r>
      <w:r w:rsidRPr="006F65E1">
        <w:t>and give you an opportunity to di</w:t>
      </w:r>
      <w:r w:rsidR="006F65E1">
        <w:t>scuss the outcome with us</w:t>
      </w:r>
      <w:r w:rsidR="0020795B">
        <w:t>.</w:t>
      </w:r>
    </w:p>
    <w:p w14:paraId="4BAE6A21" w14:textId="77777777" w:rsidR="000C07C6" w:rsidRDefault="00E93B21" w:rsidP="00B400E6">
      <w:pPr>
        <w:pStyle w:val="Heading2"/>
      </w:pPr>
      <w:bookmarkStart w:id="146" w:name="_Toc955313"/>
      <w:bookmarkStart w:id="147" w:name="_Toc496536676"/>
      <w:bookmarkStart w:id="148" w:name="_Toc531277503"/>
      <w:bookmarkStart w:id="149" w:name="_Toc83629056"/>
      <w:r w:rsidRPr="005A61FE">
        <w:t>Successful</w:t>
      </w:r>
      <w:r>
        <w:t xml:space="preserve"> grant applications</w:t>
      </w:r>
      <w:bookmarkEnd w:id="146"/>
      <w:bookmarkEnd w:id="147"/>
      <w:bookmarkEnd w:id="148"/>
      <w:bookmarkEnd w:id="149"/>
    </w:p>
    <w:p w14:paraId="7D2A4D86" w14:textId="77777777" w:rsidR="00D057B9" w:rsidRDefault="00D057B9" w:rsidP="00345065">
      <w:pPr>
        <w:pStyle w:val="Heading3"/>
      </w:pPr>
      <w:bookmarkStart w:id="150" w:name="_Toc466898120"/>
      <w:bookmarkStart w:id="151" w:name="_Toc496536677"/>
      <w:bookmarkStart w:id="152" w:name="_Toc531277504"/>
      <w:bookmarkStart w:id="153" w:name="_Toc955314"/>
      <w:bookmarkStart w:id="154" w:name="_Toc83629057"/>
      <w:bookmarkEnd w:id="118"/>
      <w:bookmarkEnd w:id="119"/>
      <w:r>
        <w:t>Grant agreement</w:t>
      </w:r>
      <w:bookmarkEnd w:id="150"/>
      <w:bookmarkEnd w:id="151"/>
      <w:bookmarkEnd w:id="152"/>
      <w:bookmarkEnd w:id="153"/>
      <w:bookmarkEnd w:id="154"/>
    </w:p>
    <w:p w14:paraId="5AED1034" w14:textId="0DB4CBDF" w:rsidR="00D057B9" w:rsidRPr="0062411B" w:rsidRDefault="00D057B9" w:rsidP="00D057B9">
      <w:r>
        <w:t xml:space="preserve">You must enter into a </w:t>
      </w:r>
      <w:r w:rsidR="0085525B" w:rsidRPr="005A61FE">
        <w:t xml:space="preserve">legally binding </w:t>
      </w:r>
      <w:r>
        <w:t xml:space="preserve">grant agreement with the </w:t>
      </w:r>
      <w:r w:rsidR="00C9533A">
        <w:t xml:space="preserve">Commonwealth. </w:t>
      </w:r>
      <w:r w:rsidR="0085525B" w:rsidRPr="005A61FE">
        <w:t xml:space="preserve">The grant agreement has general terms and conditions that cannot be changed. </w:t>
      </w:r>
      <w:r w:rsidR="000C3B35">
        <w:t xml:space="preserve">A sample </w:t>
      </w:r>
      <w:hyperlink r:id="rId25" w:anchor="key-documents" w:history="1">
        <w:r w:rsidR="000C3B35" w:rsidRPr="00F77BC8">
          <w:rPr>
            <w:rStyle w:val="Hyperlink"/>
          </w:rPr>
          <w:t>grant agreement</w:t>
        </w:r>
      </w:hyperlink>
      <w:r w:rsidR="000C3B35">
        <w:t xml:space="preserve"> is available on business.gov.au</w:t>
      </w:r>
      <w:r w:rsidR="005624ED">
        <w:t xml:space="preserve"> and GrantConnect</w:t>
      </w:r>
      <w:r w:rsidR="000F18DD" w:rsidRPr="005A61FE">
        <w:t>.</w:t>
      </w:r>
    </w:p>
    <w:p w14:paraId="539384EA"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p>
    <w:p w14:paraId="5D5EDFAB"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C9533A">
        <w:t>M</w:t>
      </w:r>
      <w:r w:rsidR="00EF6FD3">
        <w:t>inister</w:t>
      </w:r>
      <w:r>
        <w:t xml:space="preserve">. We will identify these in the offer of funding. </w:t>
      </w:r>
    </w:p>
    <w:p w14:paraId="1BB79B15" w14:textId="77777777" w:rsidR="00D057B9" w:rsidRDefault="00D057B9" w:rsidP="00D057B9">
      <w:r>
        <w:t>If you enter an agreement under the</w:t>
      </w:r>
      <w:r w:rsidR="00C9533A">
        <w:t xml:space="preserve"> </w:t>
      </w:r>
      <w:r w:rsidR="004929B8">
        <w:t>Environment</w:t>
      </w:r>
      <w:r w:rsidR="00C9533A">
        <w:t xml:space="preserve"> Restoration Fund, y</w:t>
      </w:r>
      <w:r>
        <w:t>ou cannot receive other grants for this project</w:t>
      </w:r>
      <w:r w:rsidR="00C9533A">
        <w:t xml:space="preserve"> from </w:t>
      </w:r>
      <w:r>
        <w:t xml:space="preserve">other Commonwealth, </w:t>
      </w:r>
      <w:r w:rsidR="009A52BE">
        <w:t>State</w:t>
      </w:r>
      <w:r>
        <w:t xml:space="preserve"> or </w:t>
      </w:r>
      <w:r w:rsidR="009A52BE">
        <w:t xml:space="preserve">Territory </w:t>
      </w:r>
      <w:r>
        <w:t>granting programs.</w:t>
      </w:r>
    </w:p>
    <w:p w14:paraId="6DC5470C" w14:textId="77777777" w:rsidR="00D057B9" w:rsidRDefault="00D057B9" w:rsidP="00D057B9">
      <w:r w:rsidRPr="0062411B">
        <w:t>The Commonwealth may reco</w:t>
      </w:r>
      <w:r>
        <w:t>ver grant funds if there is a breach of the grant agreement.</w:t>
      </w:r>
    </w:p>
    <w:p w14:paraId="44439012" w14:textId="77777777" w:rsidR="00C20F83" w:rsidRDefault="00C20F83" w:rsidP="00345065">
      <w:pPr>
        <w:pStyle w:val="Heading3"/>
      </w:pPr>
      <w:bookmarkStart w:id="155" w:name="_Toc496536681"/>
      <w:bookmarkStart w:id="156" w:name="_Toc531277508"/>
      <w:bookmarkStart w:id="157" w:name="_Toc955318"/>
      <w:bookmarkStart w:id="158" w:name="_Toc83629058"/>
      <w:r>
        <w:t>Standard grant agreement</w:t>
      </w:r>
      <w:bookmarkEnd w:id="155"/>
      <w:bookmarkEnd w:id="156"/>
      <w:bookmarkEnd w:id="157"/>
      <w:bookmarkEnd w:id="158"/>
    </w:p>
    <w:p w14:paraId="6EFACDFD" w14:textId="77777777" w:rsidR="00C20F83" w:rsidRPr="00BE6E79" w:rsidRDefault="00C20F83" w:rsidP="00251541">
      <w:pPr>
        <w:pStyle w:val="ListBullet"/>
        <w:numPr>
          <w:ilvl w:val="0"/>
          <w:numId w:val="0"/>
        </w:numPr>
      </w:pPr>
      <w:r>
        <w:t xml:space="preserve">We will use a standard grant agreement </w:t>
      </w:r>
      <w:r w:rsidRPr="00BE6E79">
        <w:t xml:space="preserve">for </w:t>
      </w:r>
      <w:r w:rsidR="00C9533A" w:rsidRPr="00BE6E79">
        <w:t>all projects</w:t>
      </w:r>
      <w:r w:rsidRPr="00BE6E79">
        <w:rPr>
          <w:iCs/>
        </w:rPr>
        <w:t>.</w:t>
      </w:r>
      <w:r w:rsidRPr="00BE6E79">
        <w:t xml:space="preserve"> </w:t>
      </w:r>
    </w:p>
    <w:p w14:paraId="26BD5FBE" w14:textId="77777777" w:rsidR="0085525B" w:rsidRPr="005A61FE" w:rsidRDefault="00C20F83" w:rsidP="00D057B9">
      <w:r w:rsidRPr="00BE6E79">
        <w:lastRenderedPageBreak/>
        <w:t>You will have 30 days from the date of a written offer to execute this grant agreement with the Commonwealth. During this time, we will work with you to finalise</w:t>
      </w:r>
      <w:r>
        <w:t xml:space="preserve"> details.</w:t>
      </w:r>
    </w:p>
    <w:p w14:paraId="4A0EC72D"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w:t>
      </w:r>
      <w:r w:rsidR="00251865">
        <w:t>t</w:t>
      </w:r>
      <w:r w:rsidR="00A10266">
        <w:t>he</w:t>
      </w:r>
      <w:r>
        <w:t xml:space="preserve"> </w:t>
      </w:r>
      <w:r w:rsidR="00C523CC">
        <w:t>M</w:t>
      </w:r>
      <w:r w:rsidR="00511BDD">
        <w:t>inister</w:t>
      </w:r>
      <w:r w:rsidR="00EF53D9">
        <w:t>.</w:t>
      </w:r>
    </w:p>
    <w:p w14:paraId="33FBEA4E" w14:textId="77777777" w:rsidR="00BD3A35" w:rsidRDefault="00C523CC" w:rsidP="00345065">
      <w:pPr>
        <w:pStyle w:val="Heading3"/>
      </w:pPr>
      <w:bookmarkStart w:id="159" w:name="_Toc489952704"/>
      <w:bookmarkStart w:id="160" w:name="_Toc496536682"/>
      <w:bookmarkStart w:id="161" w:name="_Toc531277509"/>
      <w:bookmarkStart w:id="162" w:name="_Toc955319"/>
      <w:bookmarkStart w:id="163" w:name="_Toc83629059"/>
      <w:bookmarkStart w:id="164" w:name="_Ref465245613"/>
      <w:bookmarkStart w:id="165" w:name="_Toc467165693"/>
      <w:bookmarkStart w:id="166" w:name="_Toc164844284"/>
      <w:r>
        <w:t>S</w:t>
      </w:r>
      <w:r w:rsidR="00BD3A35" w:rsidRPr="00CB5DC6">
        <w:t xml:space="preserve">pecific legislation, </w:t>
      </w:r>
      <w:r w:rsidR="00BD3A35">
        <w:t>policies and industry standards</w:t>
      </w:r>
      <w:bookmarkEnd w:id="159"/>
      <w:bookmarkEnd w:id="160"/>
      <w:bookmarkEnd w:id="161"/>
      <w:bookmarkEnd w:id="162"/>
      <w:bookmarkEnd w:id="163"/>
    </w:p>
    <w:p w14:paraId="62588DD2" w14:textId="77777777" w:rsidR="00147E5A"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7A45A92C" w14:textId="77777777" w:rsidR="00F61A0F" w:rsidRPr="005A61FE" w:rsidRDefault="00F61A0F" w:rsidP="00F61A0F">
      <w:pPr>
        <w:rPr>
          <w:rFonts w:ascii="Calibri" w:hAnsi="Calibri"/>
          <w:iCs w:val="0"/>
          <w:szCs w:val="22"/>
        </w:rPr>
      </w:pPr>
      <w:r w:rsidRPr="005A61FE">
        <w:t>In particular, you will be required to comply with:</w:t>
      </w:r>
    </w:p>
    <w:p w14:paraId="5D77EECD" w14:textId="77777777" w:rsidR="00F61A0F" w:rsidRDefault="00F61A0F" w:rsidP="00F61A0F">
      <w:pPr>
        <w:pStyle w:val="ListBullet"/>
        <w:numPr>
          <w:ilvl w:val="0"/>
          <w:numId w:val="7"/>
        </w:numPr>
      </w:pPr>
      <w:r w:rsidRPr="005A61FE">
        <w:t>State/Territory legislation in relation to</w:t>
      </w:r>
      <w:r>
        <w:t xml:space="preserve"> workplace health and safety</w:t>
      </w:r>
    </w:p>
    <w:p w14:paraId="5D110503" w14:textId="77777777" w:rsidR="00F61A0F" w:rsidRDefault="00F61A0F" w:rsidP="00F61A0F">
      <w:pPr>
        <w:pStyle w:val="ListBullet"/>
        <w:numPr>
          <w:ilvl w:val="0"/>
          <w:numId w:val="7"/>
        </w:numPr>
      </w:pPr>
      <w:r w:rsidRPr="005A61FE">
        <w:t>State/Territory legislation in relation to working with children</w:t>
      </w:r>
    </w:p>
    <w:p w14:paraId="70FA3C6C" w14:textId="77777777" w:rsidR="00F61A0F" w:rsidRPr="005A61FE" w:rsidRDefault="00F61A0F" w:rsidP="00F61A0F">
      <w:pPr>
        <w:pStyle w:val="ListBullet"/>
        <w:numPr>
          <w:ilvl w:val="0"/>
          <w:numId w:val="7"/>
        </w:numPr>
      </w:pPr>
      <w:r>
        <w:t>State/Territory legislation in relation to working with vulnerable p</w:t>
      </w:r>
      <w:r w:rsidRPr="00F608BE">
        <w:t>eople</w:t>
      </w:r>
    </w:p>
    <w:p w14:paraId="4AECF07F" w14:textId="77777777" w:rsidR="00F61A0F" w:rsidRDefault="00F61A0F" w:rsidP="00F61A0F">
      <w:pPr>
        <w:pStyle w:val="ListBullet"/>
        <w:numPr>
          <w:ilvl w:val="0"/>
          <w:numId w:val="7"/>
        </w:numPr>
      </w:pPr>
      <w:r>
        <w:t>State/Territory legislation in relation to weed management</w:t>
      </w:r>
    </w:p>
    <w:p w14:paraId="7ED31C50" w14:textId="39A18378" w:rsidR="00F61A0F" w:rsidRDefault="00F61A0F" w:rsidP="00F61A0F">
      <w:pPr>
        <w:pStyle w:val="ListBullet"/>
        <w:numPr>
          <w:ilvl w:val="0"/>
          <w:numId w:val="7"/>
        </w:numPr>
      </w:pPr>
      <w:r>
        <w:t xml:space="preserve">State/Territory legislation in relation to biosecurity </w:t>
      </w:r>
    </w:p>
    <w:p w14:paraId="03F223A6" w14:textId="77777777" w:rsidR="00F61A0F" w:rsidRDefault="00F61A0F" w:rsidP="00F61A0F">
      <w:pPr>
        <w:pStyle w:val="ListBullet"/>
        <w:numPr>
          <w:ilvl w:val="0"/>
          <w:numId w:val="7"/>
        </w:numPr>
      </w:pPr>
      <w:r>
        <w:t>State/Territory legislation in relation to activities around waterways</w:t>
      </w:r>
    </w:p>
    <w:p w14:paraId="7B4E5112" w14:textId="77777777" w:rsidR="00F61A0F" w:rsidRDefault="00F61A0F" w:rsidP="00F61A0F">
      <w:pPr>
        <w:pStyle w:val="ListBullet"/>
        <w:numPr>
          <w:ilvl w:val="0"/>
          <w:numId w:val="7"/>
        </w:numPr>
      </w:pPr>
      <w:r>
        <w:t>State/Territory legislation in relation to animal welfare and ethics</w:t>
      </w:r>
    </w:p>
    <w:p w14:paraId="06892178" w14:textId="77777777" w:rsidR="00F61A0F" w:rsidRDefault="00F61A0F" w:rsidP="00F61A0F">
      <w:pPr>
        <w:pStyle w:val="ListBullet"/>
        <w:numPr>
          <w:ilvl w:val="0"/>
          <w:numId w:val="7"/>
        </w:numPr>
      </w:pPr>
      <w:r>
        <w:t>State/Territory legislation in relation to working with Aboriginal relics</w:t>
      </w:r>
    </w:p>
    <w:p w14:paraId="55D5AADF" w14:textId="77777777" w:rsidR="00F61A0F" w:rsidRDefault="00F61A0F" w:rsidP="00F61A0F">
      <w:pPr>
        <w:pStyle w:val="ListBullet"/>
        <w:numPr>
          <w:ilvl w:val="0"/>
          <w:numId w:val="7"/>
        </w:numPr>
      </w:pPr>
      <w:r>
        <w:t>State/Territory legislation in relation to agricultural and veterinary chemicals use</w:t>
      </w:r>
    </w:p>
    <w:p w14:paraId="2A36F3D9" w14:textId="4BA1F167" w:rsidR="006F2159" w:rsidRPr="006F2159" w:rsidRDefault="006F2159" w:rsidP="006F2159">
      <w:pPr>
        <w:pStyle w:val="ListBullet"/>
        <w:numPr>
          <w:ilvl w:val="0"/>
          <w:numId w:val="7"/>
        </w:numPr>
      </w:pPr>
      <w:r>
        <w:t>State/Territory laws in relation to forest practices</w:t>
      </w:r>
    </w:p>
    <w:p w14:paraId="193587B4" w14:textId="5591C789" w:rsidR="006F2159" w:rsidRDefault="006F2159" w:rsidP="006F2159">
      <w:pPr>
        <w:pStyle w:val="ListBullet"/>
        <w:numPr>
          <w:ilvl w:val="0"/>
          <w:numId w:val="7"/>
        </w:numPr>
      </w:pPr>
      <w:r>
        <w:t>State/Territory laws in relation to threatened species management</w:t>
      </w:r>
    </w:p>
    <w:p w14:paraId="1EB6E326" w14:textId="77777777" w:rsidR="006F2159" w:rsidRDefault="006F2159" w:rsidP="006F2159">
      <w:pPr>
        <w:pStyle w:val="ListBullet"/>
        <w:numPr>
          <w:ilvl w:val="0"/>
          <w:numId w:val="7"/>
        </w:numPr>
      </w:pPr>
      <w:r>
        <w:t>State/Territory laws in relation to building codes</w:t>
      </w:r>
    </w:p>
    <w:p w14:paraId="2C1EA5E4" w14:textId="6528C573" w:rsidR="006F2159" w:rsidRDefault="006F2159" w:rsidP="006F2159">
      <w:pPr>
        <w:pStyle w:val="ListBullet"/>
        <w:numPr>
          <w:ilvl w:val="0"/>
          <w:numId w:val="7"/>
        </w:numPr>
      </w:pPr>
      <w:r>
        <w:t>Commonwealth/State/Territory legislation dealing with native vegetation and environment protection.</w:t>
      </w:r>
    </w:p>
    <w:p w14:paraId="51A952C1" w14:textId="77777777" w:rsidR="006560D2" w:rsidRPr="005A61FE" w:rsidRDefault="00992F8E" w:rsidP="00C83153">
      <w:pPr>
        <w:pStyle w:val="Heading4"/>
      </w:pPr>
      <w:bookmarkStart w:id="167" w:name="_Toc531277510"/>
      <w:bookmarkStart w:id="168" w:name="_Toc955320"/>
      <w:bookmarkStart w:id="169" w:name="_Toc83629060"/>
      <w:r w:rsidRPr="005A61FE">
        <w:t>Child Safety Requirements</w:t>
      </w:r>
      <w:bookmarkEnd w:id="167"/>
      <w:bookmarkEnd w:id="168"/>
      <w:bookmarkEnd w:id="169"/>
    </w:p>
    <w:p w14:paraId="67D8A4B5" w14:textId="7777777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7D339CF3" w14:textId="10A74B15" w:rsidR="001F6A22" w:rsidRPr="005A61FE" w:rsidRDefault="001F6A22" w:rsidP="00DF1F02">
      <w:pPr>
        <w:rPr>
          <w:rStyle w:val="Hyperlink"/>
          <w:rFonts w:ascii="Times New Roman" w:hAnsi="Times New Roman"/>
          <w:iCs w:val="0"/>
          <w:szCs w:val="20"/>
        </w:rPr>
      </w:pPr>
      <w:r w:rsidRPr="005A61FE">
        <w:t xml:space="preserve">You </w:t>
      </w:r>
      <w:r w:rsidR="004F15AC" w:rsidRPr="005A61FE">
        <w:t>must</w:t>
      </w:r>
      <w:r w:rsidRPr="005A61FE">
        <w:t xml:space="preserve"> implement the National Principles for Child Safe Organisations endorsed by the Commonwealth and available at: </w:t>
      </w:r>
      <w:hyperlink r:id="rId26" w:tooltip="https://www.humanrights.gov.au/national-principles-child-safe-organisations" w:history="1">
        <w:r w:rsidRPr="005A61FE">
          <w:rPr>
            <w:rStyle w:val="Hyperlink"/>
          </w:rPr>
          <w:t>https://www.humanrights.gov.au/national-principles-child-safe-organisations</w:t>
        </w:r>
      </w:hyperlink>
      <w:r w:rsidRPr="005A61FE">
        <w:rPr>
          <w:rStyle w:val="Hyperlink"/>
        </w:rPr>
        <w:t>.</w:t>
      </w:r>
    </w:p>
    <w:p w14:paraId="40191761" w14:textId="77777777"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1DA2BCE2" w14:textId="77777777"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0734D903" w14:textId="77777777" w:rsidR="001F6A22" w:rsidRPr="005A61FE" w:rsidRDefault="002957EE" w:rsidP="00DF1F02">
      <w:r w:rsidRPr="005A61FE">
        <w:t>You will be required to provide an annual statement of compliance with these requirements</w:t>
      </w:r>
      <w:r w:rsidR="001F6A22" w:rsidRPr="005A61FE">
        <w:t xml:space="preserve"> in relation to working with children.</w:t>
      </w:r>
    </w:p>
    <w:p w14:paraId="1175F054" w14:textId="77777777" w:rsidR="00CE1A20" w:rsidRDefault="002E3A5A" w:rsidP="00345065">
      <w:pPr>
        <w:pStyle w:val="Heading3"/>
      </w:pPr>
      <w:bookmarkStart w:id="170" w:name="_Toc530073031"/>
      <w:bookmarkStart w:id="171" w:name="_Toc489952707"/>
      <w:bookmarkStart w:id="172" w:name="_Toc496536685"/>
      <w:bookmarkStart w:id="173" w:name="_Toc531277729"/>
      <w:bookmarkStart w:id="174" w:name="_Toc463350780"/>
      <w:bookmarkStart w:id="175" w:name="_Toc467165695"/>
      <w:bookmarkStart w:id="176" w:name="_Toc530073035"/>
      <w:bookmarkStart w:id="177" w:name="_Toc496536686"/>
      <w:bookmarkStart w:id="178" w:name="_Toc531277514"/>
      <w:bookmarkStart w:id="179" w:name="_Toc955324"/>
      <w:bookmarkStart w:id="180" w:name="_Toc83629061"/>
      <w:bookmarkEnd w:id="164"/>
      <w:bookmarkEnd w:id="165"/>
      <w:bookmarkEnd w:id="170"/>
      <w:bookmarkEnd w:id="171"/>
      <w:bookmarkEnd w:id="172"/>
      <w:bookmarkEnd w:id="173"/>
      <w:bookmarkEnd w:id="174"/>
      <w:bookmarkEnd w:id="175"/>
      <w:bookmarkEnd w:id="176"/>
      <w:r>
        <w:lastRenderedPageBreak/>
        <w:t xml:space="preserve">How </w:t>
      </w:r>
      <w:r w:rsidR="00387369">
        <w:t>we pay the grant</w:t>
      </w:r>
      <w:bookmarkEnd w:id="177"/>
      <w:bookmarkEnd w:id="178"/>
      <w:bookmarkEnd w:id="179"/>
      <w:bookmarkEnd w:id="180"/>
    </w:p>
    <w:p w14:paraId="74918EBE" w14:textId="77777777" w:rsidR="00C83153" w:rsidRDefault="00C83153" w:rsidP="00C83153">
      <w:r>
        <w:t>The grant agreement will state the:</w:t>
      </w:r>
    </w:p>
    <w:p w14:paraId="0F1E1320" w14:textId="77777777" w:rsidR="00C83153" w:rsidRDefault="00C83153" w:rsidP="00C83153">
      <w:pPr>
        <w:pStyle w:val="ListBullet"/>
        <w:numPr>
          <w:ilvl w:val="0"/>
          <w:numId w:val="77"/>
        </w:numPr>
      </w:pPr>
      <w:r>
        <w:t>maximum grant amount we will pay</w:t>
      </w:r>
    </w:p>
    <w:p w14:paraId="0FD06F18" w14:textId="77777777" w:rsidR="00C83153" w:rsidRDefault="00C83153" w:rsidP="00C83153">
      <w:pPr>
        <w:pStyle w:val="ListBullet"/>
        <w:numPr>
          <w:ilvl w:val="0"/>
          <w:numId w:val="77"/>
        </w:numPr>
      </w:pPr>
      <w:r>
        <w:t>proportion of eligible expenditure covered by the grant (grant percentage)</w:t>
      </w:r>
    </w:p>
    <w:p w14:paraId="4A42B599" w14:textId="77777777" w:rsidR="00C83153" w:rsidRDefault="00C83153" w:rsidP="00C83153">
      <w:pPr>
        <w:pStyle w:val="ListBullet"/>
        <w:numPr>
          <w:ilvl w:val="0"/>
          <w:numId w:val="77"/>
        </w:numPr>
        <w:spacing w:after="120"/>
      </w:pPr>
      <w:proofErr w:type="gramStart"/>
      <w:r>
        <w:t>any</w:t>
      </w:r>
      <w:proofErr w:type="gramEnd"/>
      <w:r>
        <w:t xml:space="preserve"> financial contribution provided by you or a third party.</w:t>
      </w:r>
    </w:p>
    <w:p w14:paraId="7C3D8C2A" w14:textId="77777777" w:rsidR="00C83153" w:rsidRDefault="00C83153" w:rsidP="00C83153">
      <w:r>
        <w:t>We will not exceed the maximum grant amount under any circumstances. If you incur extra costs, you must meet them yourself.</w:t>
      </w:r>
    </w:p>
    <w:p w14:paraId="60372270" w14:textId="0992E2D1" w:rsidR="00472BAE" w:rsidRPr="002C5FE4" w:rsidRDefault="00472BAE" w:rsidP="00472BAE">
      <w:r>
        <w:t>We will make an</w:t>
      </w:r>
      <w:r w:rsidR="00C83153" w:rsidRPr="00EC2FC0">
        <w:t xml:space="preserve"> initial payment upon execution of the grant agreement</w:t>
      </w:r>
      <w:r>
        <w:t>.</w:t>
      </w:r>
      <w:r w:rsidR="00C83153" w:rsidRPr="00EC2FC0">
        <w:t xml:space="preserve"> </w:t>
      </w:r>
      <w:r>
        <w:t>We will make subsequent payments according to an agreed schedule set out in the grant agreement. Payments are subject to satisfactory progress on the project.</w:t>
      </w:r>
    </w:p>
    <w:p w14:paraId="7BE0EFD8" w14:textId="62B7ECFB" w:rsidR="00A35F51" w:rsidRPr="00572C42" w:rsidRDefault="00A35F51" w:rsidP="00345065">
      <w:pPr>
        <w:pStyle w:val="Heading3"/>
      </w:pPr>
      <w:bookmarkStart w:id="181" w:name="_Toc531277515"/>
      <w:bookmarkStart w:id="182" w:name="_Toc955325"/>
      <w:bookmarkStart w:id="183" w:name="_Toc83629062"/>
      <w:r>
        <w:t xml:space="preserve">Tax </w:t>
      </w:r>
      <w:r w:rsidR="00D100A1">
        <w:t>o</w:t>
      </w:r>
      <w:r w:rsidRPr="00572C42">
        <w:t>bligations</w:t>
      </w:r>
      <w:bookmarkEnd w:id="181"/>
      <w:bookmarkEnd w:id="182"/>
      <w:bookmarkEnd w:id="183"/>
    </w:p>
    <w:p w14:paraId="7F5E3351" w14:textId="77777777" w:rsidR="004875E4" w:rsidRPr="00E162FF" w:rsidRDefault="00170249" w:rsidP="004875E4">
      <w:bookmarkStart w:id="184" w:name="_Toc496536687"/>
      <w:bookmarkEnd w:id="166"/>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3"/>
      </w:r>
      <w:r w:rsidRPr="005A61FE">
        <w:t>.</w:t>
      </w:r>
    </w:p>
    <w:p w14:paraId="5BE3A262"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46D98276" w14:textId="77777777" w:rsidR="00170249" w:rsidRPr="005A61FE" w:rsidRDefault="00170249" w:rsidP="00653895">
      <w:pPr>
        <w:pStyle w:val="Heading2"/>
      </w:pPr>
      <w:bookmarkStart w:id="185" w:name="_Toc531277516"/>
      <w:bookmarkStart w:id="186" w:name="_Toc955326"/>
      <w:bookmarkStart w:id="187" w:name="_Toc83629063"/>
      <w:r w:rsidRPr="005A61FE">
        <w:t>Announcement of grants</w:t>
      </w:r>
      <w:bookmarkEnd w:id="185"/>
      <w:bookmarkEnd w:id="186"/>
      <w:bookmarkEnd w:id="187"/>
    </w:p>
    <w:p w14:paraId="216EC22F" w14:textId="078AEEF6" w:rsidR="004D2CBD" w:rsidRPr="00E62F87" w:rsidRDefault="00170249" w:rsidP="00760D2E">
      <w:pPr>
        <w:spacing w:after="80"/>
      </w:pPr>
      <w:r w:rsidRPr="005A61FE">
        <w:t xml:space="preserve">We will publish non-sensitive details of successful projects on GrantConnect. We are required to do this by the </w:t>
      </w:r>
      <w:r w:rsidRPr="005A61FE">
        <w:rPr>
          <w:i/>
        </w:rPr>
        <w:t xml:space="preserve">Commonwealth Grants Rules and </w:t>
      </w:r>
      <w:r w:rsidRPr="00157FD6">
        <w:rPr>
          <w:iCs w:val="0"/>
        </w:rPr>
        <w:t>Guidelines</w:t>
      </w:r>
      <w:r w:rsidR="00985817" w:rsidRPr="00157FD6">
        <w:rPr>
          <w:iCs w:val="0"/>
        </w:rPr>
        <w:t xml:space="preserve"> </w:t>
      </w:r>
      <w:r w:rsidR="00724403" w:rsidRPr="00157FD6">
        <w:rPr>
          <w:iCs w:val="0"/>
        </w:rPr>
        <w:t>2017</w:t>
      </w:r>
      <w:r w:rsidR="00157FD6">
        <w:t xml:space="preserve"> </w:t>
      </w:r>
      <w:r w:rsidR="00985817" w:rsidRPr="005A61FE">
        <w:t>unless otherwise prohibited by law. We may also publish this information on business.gov.au</w:t>
      </w:r>
      <w:r w:rsidRPr="005A61FE">
        <w:t xml:space="preserve">. </w:t>
      </w:r>
      <w:r w:rsidR="00B20351">
        <w:t>This information may include</w:t>
      </w:r>
      <w:r w:rsidR="00414A64">
        <w:t>:</w:t>
      </w:r>
    </w:p>
    <w:p w14:paraId="311C4C55" w14:textId="77777777" w:rsidR="004D2CBD" w:rsidRPr="00E62F87" w:rsidRDefault="004D2CBD" w:rsidP="00653895">
      <w:pPr>
        <w:pStyle w:val="ListBullet"/>
      </w:pPr>
      <w:r w:rsidRPr="00E62F87">
        <w:t xml:space="preserve">name of your </w:t>
      </w:r>
      <w:r w:rsidR="00A6379E" w:rsidRPr="00E62F87">
        <w:t>organisation</w:t>
      </w:r>
    </w:p>
    <w:p w14:paraId="25A928C1" w14:textId="77777777" w:rsidR="004D2CBD" w:rsidRPr="00E62F87" w:rsidRDefault="004D2CBD" w:rsidP="00653895">
      <w:pPr>
        <w:pStyle w:val="ListBullet"/>
      </w:pPr>
      <w:r w:rsidRPr="00E62F87">
        <w:t>title of the project</w:t>
      </w:r>
    </w:p>
    <w:p w14:paraId="658D3FB7" w14:textId="77777777" w:rsidR="004D2CBD" w:rsidRPr="00E62F87" w:rsidRDefault="004D2CBD" w:rsidP="00653895">
      <w:pPr>
        <w:pStyle w:val="ListBullet"/>
      </w:pPr>
      <w:r w:rsidRPr="00E62F87">
        <w:t>description of the project and its aims</w:t>
      </w:r>
    </w:p>
    <w:p w14:paraId="76D233E2" w14:textId="77777777" w:rsidR="004D2CBD" w:rsidRPr="00E62F87" w:rsidRDefault="004D2CBD" w:rsidP="00653895">
      <w:pPr>
        <w:pStyle w:val="ListBullet"/>
      </w:pPr>
      <w:r w:rsidRPr="00E62F87">
        <w:t>amount of grant funding awarded</w:t>
      </w:r>
    </w:p>
    <w:p w14:paraId="791D4E39" w14:textId="77777777" w:rsidR="00B321C1" w:rsidRPr="00E62F87" w:rsidRDefault="00B321C1" w:rsidP="00653895">
      <w:pPr>
        <w:pStyle w:val="ListBullet"/>
      </w:pPr>
      <w:r w:rsidRPr="00E62F87">
        <w:t>Australian Business Number</w:t>
      </w:r>
    </w:p>
    <w:p w14:paraId="744EDAEA" w14:textId="77777777" w:rsidR="00B321C1" w:rsidRPr="00E62F87" w:rsidRDefault="00B321C1" w:rsidP="00653895">
      <w:pPr>
        <w:pStyle w:val="ListBullet"/>
      </w:pPr>
      <w:r w:rsidRPr="00E62F87">
        <w:t>business location</w:t>
      </w:r>
    </w:p>
    <w:p w14:paraId="103126BE"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48A7F182" w14:textId="77777777" w:rsidR="00ED51C2" w:rsidRDefault="00ED51C2" w:rsidP="00ED51C2">
      <w:pPr>
        <w:pStyle w:val="Heading2"/>
      </w:pPr>
      <w:bookmarkStart w:id="188" w:name="_Toc530073040"/>
      <w:bookmarkStart w:id="189" w:name="_Toc531277517"/>
      <w:bookmarkStart w:id="190" w:name="_Toc955327"/>
      <w:bookmarkStart w:id="191" w:name="_Toc17469457"/>
      <w:bookmarkStart w:id="192" w:name="_Toc83629064"/>
      <w:bookmarkStart w:id="193" w:name="_Toc531277518"/>
      <w:bookmarkStart w:id="194" w:name="_Toc955328"/>
      <w:bookmarkEnd w:id="184"/>
      <w:bookmarkEnd w:id="188"/>
      <w:r>
        <w:t xml:space="preserve">How we monitor your </w:t>
      </w:r>
      <w:bookmarkEnd w:id="189"/>
      <w:bookmarkEnd w:id="190"/>
      <w:r>
        <w:t>grant activity</w:t>
      </w:r>
      <w:bookmarkEnd w:id="191"/>
      <w:bookmarkEnd w:id="192"/>
    </w:p>
    <w:p w14:paraId="6DE8E1B0" w14:textId="77777777" w:rsidR="0094135B" w:rsidRDefault="0094135B" w:rsidP="00345065">
      <w:pPr>
        <w:pStyle w:val="Heading3"/>
      </w:pPr>
      <w:bookmarkStart w:id="195" w:name="_Toc83629065"/>
      <w:r>
        <w:t>Keeping us informed</w:t>
      </w:r>
      <w:bookmarkEnd w:id="193"/>
      <w:bookmarkEnd w:id="194"/>
      <w:bookmarkEnd w:id="195"/>
    </w:p>
    <w:p w14:paraId="1A27187F"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68E387D7"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7BDF3CC9" w14:textId="77777777" w:rsidR="0094135B" w:rsidRDefault="0091685B" w:rsidP="00760D2E">
      <w:pPr>
        <w:spacing w:after="80"/>
      </w:pPr>
      <w:r>
        <w:t>You must also inform us of any changes to your</w:t>
      </w:r>
      <w:r w:rsidR="00414A64">
        <w:t>:</w:t>
      </w:r>
    </w:p>
    <w:p w14:paraId="3E2BEA9F" w14:textId="77777777" w:rsidR="0091685B" w:rsidRDefault="0091685B" w:rsidP="00653895">
      <w:pPr>
        <w:pStyle w:val="ListBullet"/>
      </w:pPr>
      <w:r>
        <w:t>name</w:t>
      </w:r>
    </w:p>
    <w:p w14:paraId="35D4BC7D" w14:textId="77777777" w:rsidR="0091685B" w:rsidRDefault="0091685B" w:rsidP="00653895">
      <w:pPr>
        <w:pStyle w:val="ListBullet"/>
      </w:pPr>
      <w:r>
        <w:lastRenderedPageBreak/>
        <w:t>addresses</w:t>
      </w:r>
    </w:p>
    <w:p w14:paraId="3D4FE260" w14:textId="77777777" w:rsidR="0091685B" w:rsidRDefault="0091685B" w:rsidP="00653895">
      <w:pPr>
        <w:pStyle w:val="ListBullet"/>
      </w:pPr>
      <w:r>
        <w:t>nominated contact details</w:t>
      </w:r>
    </w:p>
    <w:p w14:paraId="3CAC43FC" w14:textId="77777777" w:rsidR="0091685B" w:rsidRDefault="0091685B" w:rsidP="00653895">
      <w:pPr>
        <w:pStyle w:val="ListBullet"/>
        <w:spacing w:after="120"/>
      </w:pPr>
      <w:proofErr w:type="gramStart"/>
      <w:r>
        <w:t>bank</w:t>
      </w:r>
      <w:proofErr w:type="gramEnd"/>
      <w:r>
        <w:t xml:space="preserve"> account details. </w:t>
      </w:r>
    </w:p>
    <w:p w14:paraId="37B8DC7C" w14:textId="77777777" w:rsidR="0091685B" w:rsidRDefault="0091685B" w:rsidP="0094135B">
      <w:r>
        <w:t xml:space="preserve">If you become aware of a breach of terms and conditions under the grant agreement you must contact us immediately. </w:t>
      </w:r>
    </w:p>
    <w:p w14:paraId="49EF54E4"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w:t>
      </w:r>
      <w:r w:rsidR="00A10266">
        <w:t>T</w:t>
      </w:r>
      <w:r w:rsidR="003E2A09">
        <w:t>he Minister or their representative to attend.</w:t>
      </w:r>
    </w:p>
    <w:p w14:paraId="7D98927B" w14:textId="77777777" w:rsidR="00985817" w:rsidRPr="005A61FE" w:rsidRDefault="00985817" w:rsidP="00345065">
      <w:pPr>
        <w:pStyle w:val="Heading3"/>
      </w:pPr>
      <w:bookmarkStart w:id="196" w:name="_Toc531277519"/>
      <w:bookmarkStart w:id="197" w:name="_Toc955329"/>
      <w:bookmarkStart w:id="198" w:name="_Toc83629066"/>
      <w:r w:rsidRPr="005A61FE">
        <w:t>Reporting</w:t>
      </w:r>
      <w:bookmarkEnd w:id="196"/>
      <w:bookmarkEnd w:id="197"/>
      <w:bookmarkEnd w:id="198"/>
    </w:p>
    <w:p w14:paraId="613868D9"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28" w:history="1">
        <w:r w:rsidR="0018250A" w:rsidRPr="005A61FE">
          <w:t>grant agreement</w:t>
        </w:r>
      </w:hyperlink>
      <w:r w:rsidRPr="005A61FE">
        <w:t>.</w:t>
      </w:r>
      <w:r w:rsidR="00F316C0" w:rsidRPr="00B019CB">
        <w:t xml:space="preserve"> </w:t>
      </w:r>
      <w:r w:rsidR="00D27332">
        <w:t xml:space="preserve">We will provide sample templates 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4C1B49E3" w14:textId="77777777" w:rsidR="0015405F" w:rsidRDefault="003B18C7" w:rsidP="00A8754E">
      <w:pPr>
        <w:pStyle w:val="ListBullet"/>
      </w:pPr>
      <w:r>
        <w:t>progress against agreed project milestones</w:t>
      </w:r>
      <w:r w:rsidR="00C83153">
        <w:t xml:space="preserve"> (activities, outputs and </w:t>
      </w:r>
      <w:r w:rsidR="0085253A">
        <w:t xml:space="preserve">short term </w:t>
      </w:r>
      <w:r w:rsidR="00C83153">
        <w:t>outcomes)</w:t>
      </w:r>
    </w:p>
    <w:p w14:paraId="4DEE695F" w14:textId="77777777" w:rsidR="0015405F" w:rsidRDefault="00A506FB" w:rsidP="00A8754E">
      <w:pPr>
        <w:pStyle w:val="ListBullet"/>
      </w:pPr>
      <w:r>
        <w:t>project expenditure, including expenditure</w:t>
      </w:r>
      <w:r w:rsidR="00FB2CBF">
        <w:t xml:space="preserve"> of grant funds</w:t>
      </w:r>
    </w:p>
    <w:p w14:paraId="4E4D4E88"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6CA9C43"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25D97C8D" w14:textId="77777777" w:rsidR="006132DF" w:rsidRDefault="006132DF" w:rsidP="00345065">
      <w:pPr>
        <w:pStyle w:val="Heading4"/>
      </w:pPr>
      <w:bookmarkStart w:id="199" w:name="_Toc496536688"/>
      <w:bookmarkStart w:id="200" w:name="_Toc531277520"/>
      <w:bookmarkStart w:id="201" w:name="_Toc955330"/>
      <w:bookmarkStart w:id="202" w:name="_Toc83629067"/>
      <w:r>
        <w:t>Progress report</w:t>
      </w:r>
      <w:r w:rsidR="00CE056C">
        <w:t>s</w:t>
      </w:r>
      <w:bookmarkEnd w:id="199"/>
      <w:bookmarkEnd w:id="200"/>
      <w:bookmarkEnd w:id="201"/>
      <w:bookmarkEnd w:id="202"/>
    </w:p>
    <w:p w14:paraId="238BE845" w14:textId="77777777" w:rsidR="006132DF" w:rsidRDefault="006132DF" w:rsidP="00760D2E">
      <w:pPr>
        <w:spacing w:after="80"/>
      </w:pPr>
      <w:r>
        <w:t>Progress</w:t>
      </w:r>
      <w:r w:rsidRPr="00E162FF">
        <w:t xml:space="preserve"> reports must</w:t>
      </w:r>
      <w:r w:rsidR="00825941">
        <w:t>:</w:t>
      </w:r>
    </w:p>
    <w:p w14:paraId="495A57A3"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29E0E760"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34191B94" w14:textId="77777777" w:rsidR="00E50F98" w:rsidRDefault="00CB69FF" w:rsidP="006132DF">
      <w:pPr>
        <w:pStyle w:val="ListBullet"/>
        <w:numPr>
          <w:ilvl w:val="0"/>
          <w:numId w:val="7"/>
        </w:numPr>
        <w:spacing w:before="60" w:after="60"/>
        <w:ind w:left="357" w:hanging="357"/>
      </w:pPr>
      <w:r>
        <w:t>include evidence of expenditure where requested</w:t>
      </w:r>
    </w:p>
    <w:p w14:paraId="4243BE1A" w14:textId="77777777" w:rsidR="00AB3BB5" w:rsidRDefault="001115B7" w:rsidP="00234FEA">
      <w:pPr>
        <w:pStyle w:val="ListBullet"/>
      </w:pPr>
      <w:r>
        <w:t xml:space="preserve">before and after </w:t>
      </w:r>
      <w:r w:rsidR="00C74B6E">
        <w:t xml:space="preserve">colour </w:t>
      </w:r>
      <w:r>
        <w:t xml:space="preserve">photographic evidence of the project site for projects where on-ground activity has </w:t>
      </w:r>
      <w:r w:rsidR="00AB3BB5">
        <w:t xml:space="preserve">occurred </w:t>
      </w:r>
    </w:p>
    <w:p w14:paraId="3BE0D445" w14:textId="77777777" w:rsidR="006132DF" w:rsidRDefault="006132DF" w:rsidP="00EC2FC0">
      <w:pPr>
        <w:pStyle w:val="ListBullet"/>
        <w:numPr>
          <w:ilvl w:val="0"/>
          <w:numId w:val="7"/>
        </w:numPr>
        <w:spacing w:before="60" w:after="6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3B3C3954"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10701253" w14:textId="77777777" w:rsidR="006132DF" w:rsidRDefault="006132DF" w:rsidP="006132DF">
      <w:r>
        <w:t xml:space="preserve">You must discuss any project or milestone reporting delays with </w:t>
      </w:r>
      <w:r w:rsidR="00D77D54">
        <w:t>us</w:t>
      </w:r>
      <w:r>
        <w:t xml:space="preserve"> as soon as you become aware of them. </w:t>
      </w:r>
    </w:p>
    <w:p w14:paraId="367BC695" w14:textId="77777777" w:rsidR="006132DF" w:rsidRDefault="002810E7" w:rsidP="0009123E">
      <w:pPr>
        <w:pStyle w:val="Heading4"/>
      </w:pPr>
      <w:bookmarkStart w:id="203" w:name="_Toc496536689"/>
      <w:bookmarkStart w:id="204" w:name="_Toc531277521"/>
      <w:bookmarkStart w:id="205" w:name="_Toc955331"/>
      <w:bookmarkStart w:id="206" w:name="_Toc83629068"/>
      <w:r w:rsidRPr="005A61FE">
        <w:t>End of project</w:t>
      </w:r>
      <w:r w:rsidR="006132DF">
        <w:t xml:space="preserve"> report</w:t>
      </w:r>
      <w:bookmarkEnd w:id="203"/>
      <w:bookmarkEnd w:id="204"/>
      <w:bookmarkEnd w:id="205"/>
      <w:bookmarkEnd w:id="206"/>
    </w:p>
    <w:p w14:paraId="457E0018"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DD67AE1" w14:textId="77777777" w:rsidR="006132DF" w:rsidRDefault="002810E7" w:rsidP="00760D2E">
      <w:pPr>
        <w:spacing w:after="80"/>
      </w:pPr>
      <w:r w:rsidRPr="005A61FE">
        <w:t>End of project</w:t>
      </w:r>
      <w:r w:rsidR="0091403C">
        <w:t xml:space="preserve"> reports must</w:t>
      </w:r>
      <w:r w:rsidR="00825941">
        <w:t>:</w:t>
      </w:r>
    </w:p>
    <w:p w14:paraId="7834BB43"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A00FC04"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32D0F6E7" w14:textId="77777777"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159CC068" w14:textId="77777777" w:rsidR="006132DF" w:rsidRDefault="006132DF" w:rsidP="006132DF">
      <w:pPr>
        <w:pStyle w:val="ListBullet"/>
        <w:numPr>
          <w:ilvl w:val="0"/>
          <w:numId w:val="7"/>
        </w:numPr>
        <w:spacing w:before="60" w:after="60"/>
        <w:ind w:left="357" w:hanging="357"/>
      </w:pPr>
      <w:r>
        <w:t xml:space="preserve">be submitted </w:t>
      </w:r>
      <w:r w:rsidR="00C92BE0">
        <w:t>by the report due date</w:t>
      </w:r>
    </w:p>
    <w:p w14:paraId="398E0A02" w14:textId="77777777" w:rsidR="006132DF" w:rsidRDefault="006132DF" w:rsidP="00760D2E">
      <w:pPr>
        <w:pStyle w:val="ListBullet"/>
        <w:numPr>
          <w:ilvl w:val="0"/>
          <w:numId w:val="7"/>
        </w:numPr>
        <w:spacing w:before="60" w:after="120"/>
        <w:ind w:left="357" w:hanging="357"/>
      </w:pPr>
      <w:r>
        <w:t xml:space="preserve">be in the format provided in the </w:t>
      </w:r>
      <w:r w:rsidR="000D3F05">
        <w:t>grant agreement</w:t>
      </w:r>
    </w:p>
    <w:p w14:paraId="1922B95C" w14:textId="77777777" w:rsidR="004C5CA7" w:rsidRDefault="00BB72F6" w:rsidP="004C5CA7">
      <w:pPr>
        <w:pStyle w:val="ListBullet"/>
      </w:pPr>
      <w:r>
        <w:t>p</w:t>
      </w:r>
      <w:r w:rsidR="004C5CA7">
        <w:t>rovide any significant publications developed</w:t>
      </w:r>
    </w:p>
    <w:p w14:paraId="642DAE99" w14:textId="77777777" w:rsidR="004C5CA7" w:rsidRDefault="004C5CA7" w:rsidP="004C5CA7">
      <w:pPr>
        <w:pStyle w:val="ListBullet"/>
      </w:pPr>
      <w:r>
        <w:lastRenderedPageBreak/>
        <w:t xml:space="preserve">provide geospatial data on the location of the project site(s) </w:t>
      </w:r>
    </w:p>
    <w:p w14:paraId="47901BEB" w14:textId="77777777" w:rsidR="004C5CA7" w:rsidRDefault="00C74B6E" w:rsidP="004C5CA7">
      <w:pPr>
        <w:pStyle w:val="ListBullet"/>
      </w:pPr>
      <w:proofErr w:type="gramStart"/>
      <w:r>
        <w:t>colour</w:t>
      </w:r>
      <w:proofErr w:type="gramEnd"/>
      <w:r>
        <w:t xml:space="preserve"> </w:t>
      </w:r>
      <w:r w:rsidR="00EC2FC0">
        <w:t>photographic evidence of the project site(s) before and after completion of project activities including (where relevant) at least two, good quality, representative photos (from different perspectives) taken before, and two after, activities are undertaken</w:t>
      </w:r>
      <w:r w:rsidR="00234FEA">
        <w:t>.</w:t>
      </w:r>
    </w:p>
    <w:p w14:paraId="7E8BD544" w14:textId="77777777" w:rsidR="006132DF" w:rsidRDefault="006132DF" w:rsidP="0009123E">
      <w:pPr>
        <w:pStyle w:val="Heading4"/>
      </w:pPr>
      <w:bookmarkStart w:id="207" w:name="_Toc496536690"/>
      <w:bookmarkStart w:id="208" w:name="_Toc531277522"/>
      <w:bookmarkStart w:id="209" w:name="_Toc955332"/>
      <w:bookmarkStart w:id="210" w:name="_Toc83629069"/>
      <w:r>
        <w:t>Ad</w:t>
      </w:r>
      <w:r w:rsidR="007F013E">
        <w:t>-</w:t>
      </w:r>
      <w:r>
        <w:t>hoc report</w:t>
      </w:r>
      <w:bookmarkEnd w:id="207"/>
      <w:bookmarkEnd w:id="208"/>
      <w:bookmarkEnd w:id="209"/>
      <w:bookmarkEnd w:id="210"/>
    </w:p>
    <w:p w14:paraId="55819C2B" w14:textId="77777777" w:rsidR="004C5CA7" w:rsidRDefault="00146445" w:rsidP="004C5CA7">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r w:rsidR="004C5CA7" w:rsidRPr="004C5CA7">
        <w:t xml:space="preserve"> </w:t>
      </w:r>
    </w:p>
    <w:p w14:paraId="6851113C" w14:textId="77777777" w:rsidR="006132DF" w:rsidRDefault="00A5354C" w:rsidP="00345065">
      <w:pPr>
        <w:pStyle w:val="Heading3"/>
      </w:pPr>
      <w:bookmarkStart w:id="211" w:name="_Toc531277523"/>
      <w:bookmarkStart w:id="212" w:name="_Toc496536691"/>
      <w:bookmarkStart w:id="213" w:name="_Toc955333"/>
      <w:bookmarkStart w:id="214" w:name="_Toc83629070"/>
      <w:r>
        <w:t xml:space="preserve">Independent </w:t>
      </w:r>
      <w:r w:rsidRPr="005A61FE">
        <w:t>audit</w:t>
      </w:r>
      <w:r w:rsidR="00985817" w:rsidRPr="005A61FE">
        <w:t>s</w:t>
      </w:r>
      <w:bookmarkEnd w:id="211"/>
      <w:bookmarkEnd w:id="212"/>
      <w:bookmarkEnd w:id="213"/>
      <w:bookmarkEnd w:id="214"/>
    </w:p>
    <w:p w14:paraId="090F0F0E"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4C5CA7">
        <w:t>, completed by a certificate</w:t>
      </w:r>
      <w:r w:rsidR="00885AE0">
        <w:t>d</w:t>
      </w:r>
      <w:r w:rsidR="004C5CA7">
        <w:t xml:space="preserve"> accountant or similar</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2DF">
        <w:t xml:space="preserve">attached to the sample </w:t>
      </w:r>
      <w:r w:rsidR="00402CA9">
        <w:t>grant agreement</w:t>
      </w:r>
      <w:r w:rsidR="006132DF">
        <w:t>.</w:t>
      </w:r>
    </w:p>
    <w:p w14:paraId="21C140EA" w14:textId="77777777" w:rsidR="00254170" w:rsidRDefault="00254170" w:rsidP="00345065">
      <w:pPr>
        <w:pStyle w:val="Heading3"/>
      </w:pPr>
      <w:bookmarkStart w:id="215" w:name="_Toc496536692"/>
      <w:bookmarkStart w:id="216" w:name="_Toc531277524"/>
      <w:bookmarkStart w:id="217" w:name="_Toc955334"/>
      <w:bookmarkStart w:id="218" w:name="_Toc83629071"/>
      <w:bookmarkStart w:id="219" w:name="_Toc383003276"/>
      <w:r>
        <w:t>Compliance visits</w:t>
      </w:r>
      <w:bookmarkEnd w:id="215"/>
      <w:bookmarkEnd w:id="216"/>
      <w:bookmarkEnd w:id="217"/>
      <w:bookmarkEnd w:id="218"/>
    </w:p>
    <w:p w14:paraId="0DE406A9" w14:textId="77777777" w:rsidR="00254170" w:rsidRPr="00254170" w:rsidRDefault="00254170" w:rsidP="00254170">
      <w:r>
        <w:t xml:space="preserve">We may </w:t>
      </w:r>
      <w:r w:rsidR="004E43BF">
        <w:t>visit you</w:t>
      </w:r>
      <w:r>
        <w:t xml:space="preserve"> </w:t>
      </w:r>
      <w:r w:rsidR="00146445">
        <w:t>during</w:t>
      </w:r>
      <w:r>
        <w:t xml:space="preserve"> the project period</w:t>
      </w:r>
      <w:r w:rsidR="00AB0444">
        <w:t xml:space="preserve"> </w:t>
      </w:r>
      <w:r>
        <w:t xml:space="preserve">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7FE036F7" w14:textId="77777777" w:rsidR="00CE1A20" w:rsidRPr="009E7919" w:rsidRDefault="0085511E" w:rsidP="00345065">
      <w:pPr>
        <w:pStyle w:val="Heading3"/>
      </w:pPr>
      <w:bookmarkStart w:id="220" w:name="_Toc496536693"/>
      <w:bookmarkStart w:id="221" w:name="_Toc531277525"/>
      <w:bookmarkStart w:id="222" w:name="_Toc955335"/>
      <w:bookmarkStart w:id="223" w:name="_Toc83629072"/>
      <w:r>
        <w:t>Grant agreement</w:t>
      </w:r>
      <w:r w:rsidRPr="009E7919">
        <w:t xml:space="preserve"> </w:t>
      </w:r>
      <w:r w:rsidR="00BF0BFC" w:rsidRPr="009E7919">
        <w:t>v</w:t>
      </w:r>
      <w:r w:rsidR="00CE1A20" w:rsidRPr="009E7919">
        <w:t>ariations</w:t>
      </w:r>
      <w:bookmarkEnd w:id="219"/>
      <w:bookmarkEnd w:id="220"/>
      <w:bookmarkEnd w:id="221"/>
      <w:bookmarkEnd w:id="222"/>
      <w:bookmarkEnd w:id="223"/>
    </w:p>
    <w:p w14:paraId="57A99D10" w14:textId="77777777" w:rsidR="00D100A1" w:rsidRPr="00D80E3F" w:rsidRDefault="00D100A1" w:rsidP="00760D2E">
      <w:pPr>
        <w:keepNext/>
        <w:keepLines/>
        <w:spacing w:after="80"/>
      </w:pPr>
      <w:r w:rsidRPr="00D80E3F">
        <w:t xml:space="preserve">We </w:t>
      </w:r>
      <w:r w:rsidR="00CE1A20" w:rsidRPr="00D80E3F">
        <w:t xml:space="preserve">recognise that unexpected events </w:t>
      </w:r>
      <w:r w:rsidRPr="00D80E3F">
        <w:t xml:space="preserve">may affect </w:t>
      </w:r>
      <w:r w:rsidR="00CE1A20" w:rsidRPr="00D80E3F">
        <w:t xml:space="preserve">project progress. In these circumstances, </w:t>
      </w:r>
      <w:r w:rsidRPr="00D80E3F">
        <w:t xml:space="preserve">you </w:t>
      </w:r>
      <w:r w:rsidR="00CE1A20" w:rsidRPr="00D80E3F">
        <w:t xml:space="preserve">can </w:t>
      </w:r>
      <w:r w:rsidRPr="00D80E3F">
        <w:t xml:space="preserve">request </w:t>
      </w:r>
      <w:r w:rsidR="00CE1A20" w:rsidRPr="00D80E3F">
        <w:t>a variation</w:t>
      </w:r>
      <w:r w:rsidR="0085511E" w:rsidRPr="00D80E3F">
        <w:t xml:space="preserve"> to your grant agreement</w:t>
      </w:r>
      <w:r w:rsidRPr="00D80E3F">
        <w:t xml:space="preserve">, </w:t>
      </w:r>
      <w:r w:rsidR="00CE1A20" w:rsidRPr="00D80E3F">
        <w:t>including</w:t>
      </w:r>
      <w:r w:rsidR="00414A64" w:rsidRPr="00D80E3F">
        <w:t>:</w:t>
      </w:r>
    </w:p>
    <w:p w14:paraId="20FB480E" w14:textId="77777777" w:rsidR="00D100A1" w:rsidRPr="00D80E3F" w:rsidRDefault="00CE1A20" w:rsidP="00F34E3C">
      <w:pPr>
        <w:pStyle w:val="ListBullet"/>
      </w:pPr>
      <w:r w:rsidRPr="00D80E3F">
        <w:t>chang</w:t>
      </w:r>
      <w:r w:rsidR="00D100A1" w:rsidRPr="00D80E3F">
        <w:t xml:space="preserve">ing </w:t>
      </w:r>
      <w:r w:rsidRPr="00D80E3F">
        <w:t>project milestones</w:t>
      </w:r>
    </w:p>
    <w:p w14:paraId="6308015F" w14:textId="257F6EC4" w:rsidR="00D100A1" w:rsidRPr="00D80E3F" w:rsidRDefault="00D100A1" w:rsidP="00F34E3C">
      <w:pPr>
        <w:pStyle w:val="ListBullet"/>
      </w:pPr>
      <w:r w:rsidRPr="00D80E3F">
        <w:t xml:space="preserve">extending </w:t>
      </w:r>
      <w:r w:rsidR="00CE1A20" w:rsidRPr="00D80E3F">
        <w:t>the</w:t>
      </w:r>
      <w:r w:rsidR="0033741C" w:rsidRPr="00D80E3F">
        <w:t xml:space="preserve"> timeframe for completing the</w:t>
      </w:r>
      <w:r w:rsidR="00CE1A20" w:rsidRPr="00D80E3F">
        <w:t xml:space="preserve"> project </w:t>
      </w:r>
      <w:r w:rsidR="006D77A4" w:rsidRPr="00D80E3F">
        <w:t xml:space="preserve">but within the </w:t>
      </w:r>
      <w:r w:rsidR="00CE1A20" w:rsidRPr="00D80E3F">
        <w:t>maximum</w:t>
      </w:r>
      <w:r w:rsidR="00E93E5F">
        <w:t xml:space="preserve"> project duration up to</w:t>
      </w:r>
      <w:r w:rsidR="004542D1" w:rsidRPr="00D80E3F">
        <w:t xml:space="preserve"> 3</w:t>
      </w:r>
      <w:r w:rsidR="00DB42CC">
        <w:t>0 June 202</w:t>
      </w:r>
      <w:r w:rsidR="004542D1" w:rsidRPr="00D80E3F">
        <w:t>3</w:t>
      </w:r>
    </w:p>
    <w:p w14:paraId="452993DF" w14:textId="77777777" w:rsidR="00EE50C7" w:rsidRPr="00D80E3F" w:rsidRDefault="00EE50C7" w:rsidP="00F34E3C">
      <w:pPr>
        <w:pStyle w:val="ListBullet"/>
      </w:pPr>
      <w:r w:rsidRPr="00D80E3F">
        <w:t>changing project activities</w:t>
      </w:r>
    </w:p>
    <w:p w14:paraId="671A9D3D" w14:textId="77777777" w:rsidR="00526928" w:rsidRPr="00D80E3F" w:rsidRDefault="00526928" w:rsidP="00AB0444">
      <w:pPr>
        <w:spacing w:after="80"/>
      </w:pPr>
      <w:r w:rsidRPr="00D80E3F">
        <w:t xml:space="preserve">Note the </w:t>
      </w:r>
      <w:r w:rsidR="00262481" w:rsidRPr="00D80E3F">
        <w:t>program</w:t>
      </w:r>
      <w:r w:rsidRPr="00D80E3F">
        <w:t xml:space="preserve"> does not allow for</w:t>
      </w:r>
      <w:r w:rsidR="00AB0444" w:rsidRPr="00D80E3F">
        <w:t xml:space="preserve"> </w:t>
      </w:r>
      <w:r w:rsidR="00130493" w:rsidRPr="00D80E3F">
        <w:t xml:space="preserve">an increase of </w:t>
      </w:r>
      <w:r w:rsidRPr="00D80E3F">
        <w:t>grant funds</w:t>
      </w:r>
      <w:r w:rsidR="00C53FC4" w:rsidRPr="00D80E3F">
        <w:t>.</w:t>
      </w:r>
    </w:p>
    <w:p w14:paraId="030F1517" w14:textId="77777777" w:rsidR="0079793D" w:rsidRDefault="0079793D" w:rsidP="0079793D">
      <w:r w:rsidRPr="00D80E3F">
        <w:t>If you want to</w:t>
      </w:r>
      <w:r>
        <w:t xml:space="preserve"> propose changes to the </w:t>
      </w:r>
      <w:r w:rsidR="0018250A">
        <w:t>grant agreement</w:t>
      </w:r>
      <w:r>
        <w:t xml:space="preserve">, you must put them in writing </w:t>
      </w:r>
      <w:r w:rsidRPr="00195D42">
        <w:t>before</w:t>
      </w:r>
      <w:r>
        <w:t xml:space="preserve"> the </w:t>
      </w:r>
      <w:r w:rsidR="0018250A" w:rsidRPr="00CB69FF">
        <w:t>grant agreement</w:t>
      </w:r>
      <w:r w:rsidRPr="00CB69FF">
        <w:t xml:space="preserve"> end </w:t>
      </w:r>
      <w:r w:rsidR="0094135B" w:rsidRPr="00CB69FF">
        <w:t>date</w:t>
      </w:r>
      <w:r w:rsidR="0094135B">
        <w:t xml:space="preserve">. </w:t>
      </w:r>
      <w:r w:rsidR="00C53FC4">
        <w:t>We</w:t>
      </w:r>
      <w:r w:rsidR="00C7593F">
        <w:t xml:space="preserve"> can provide you with a variation request template.</w:t>
      </w:r>
    </w:p>
    <w:p w14:paraId="74A8C45B"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rsidR="008A1EC7">
        <w:t>W</w:t>
      </w:r>
      <w:r>
        <w:t>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981CF53"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53FB5BB9"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6CFAA75D" w14:textId="77777777"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6F38ED9" w14:textId="77777777" w:rsidR="0091403C" w:rsidRDefault="0091403C" w:rsidP="00F34E3C">
      <w:pPr>
        <w:pStyle w:val="ListBullet"/>
      </w:pPr>
      <w:r>
        <w:t>changes to the timing of grant payments</w:t>
      </w:r>
      <w:r w:rsidR="00770949">
        <w:t xml:space="preserve"> </w:t>
      </w:r>
    </w:p>
    <w:p w14:paraId="28BC029C" w14:textId="77777777"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4FBCE41A" w14:textId="77777777" w:rsidR="00E55FCC" w:rsidRDefault="00F54561" w:rsidP="00A275CE">
      <w:pPr>
        <w:pStyle w:val="Heading3"/>
      </w:pPr>
      <w:bookmarkStart w:id="224" w:name="_Toc496536695"/>
      <w:bookmarkStart w:id="225" w:name="_Toc531277526"/>
      <w:bookmarkStart w:id="226" w:name="_Toc955336"/>
      <w:bookmarkStart w:id="227" w:name="_Toc83629073"/>
      <w:r>
        <w:lastRenderedPageBreak/>
        <w:t>Evaluation</w:t>
      </w:r>
      <w:bookmarkEnd w:id="224"/>
      <w:bookmarkEnd w:id="225"/>
      <w:bookmarkEnd w:id="226"/>
      <w:bookmarkEnd w:id="227"/>
    </w:p>
    <w:p w14:paraId="1C879396" w14:textId="77777777" w:rsidR="000B5218" w:rsidRPr="005A61FE" w:rsidRDefault="00011AA7" w:rsidP="00F54561">
      <w:r>
        <w:t xml:space="preserve">We </w:t>
      </w:r>
      <w:r w:rsidR="00670C9E">
        <w:t>will</w:t>
      </w:r>
      <w:r>
        <w:t xml:space="preserve"> evaluat</w:t>
      </w:r>
      <w:r w:rsidR="000E11A2">
        <w:t>e</w:t>
      </w:r>
      <w:r>
        <w:t xml:space="preserve"> the</w:t>
      </w:r>
      <w:r w:rsidR="00AB0444">
        <w:t xml:space="preserve"> </w:t>
      </w:r>
      <w:r w:rsidR="004929B8">
        <w:t>Environment</w:t>
      </w:r>
      <w:r w:rsidR="00AB0444">
        <w:t xml:space="preserve"> Restoration Fund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1835A8AD"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5D94BDC0" w14:textId="77777777" w:rsidR="00564DF1" w:rsidRPr="003F385C" w:rsidRDefault="00564DF1" w:rsidP="00A275CE">
      <w:pPr>
        <w:pStyle w:val="Heading3"/>
      </w:pPr>
      <w:bookmarkStart w:id="228" w:name="_Toc496536697"/>
      <w:bookmarkStart w:id="229" w:name="_Toc531277527"/>
      <w:bookmarkStart w:id="230" w:name="_Toc955337"/>
      <w:bookmarkStart w:id="231" w:name="_Toc83629074"/>
      <w:bookmarkStart w:id="232" w:name="_Toc164844290"/>
      <w:bookmarkStart w:id="233" w:name="_Toc383003280"/>
      <w:r>
        <w:t>Grant acknowledgement</w:t>
      </w:r>
      <w:bookmarkEnd w:id="228"/>
      <w:bookmarkEnd w:id="229"/>
      <w:bookmarkEnd w:id="230"/>
      <w:bookmarkEnd w:id="231"/>
    </w:p>
    <w:p w14:paraId="2E4064D7" w14:textId="77777777" w:rsidR="003D4B79" w:rsidRDefault="003D4B79" w:rsidP="003D4B79">
      <w:r>
        <w:t>All projects funded in full or part by the Australian Government must acknowledge the Australian Government’s investment in all promotional activities, in</w:t>
      </w:r>
      <w:r w:rsidR="008C5361">
        <w:t>cluding but not limited to;</w:t>
      </w:r>
    </w:p>
    <w:p w14:paraId="776949C5" w14:textId="77777777" w:rsidR="003D4B79" w:rsidRDefault="003D4B79" w:rsidP="003D4B79">
      <w:pPr>
        <w:pStyle w:val="ListBullet"/>
        <w:numPr>
          <w:ilvl w:val="0"/>
          <w:numId w:val="77"/>
        </w:numPr>
        <w:spacing w:after="120"/>
      </w:pPr>
      <w:r>
        <w:t>events and announcements: national, state and local (at all project stages/phases)</w:t>
      </w:r>
    </w:p>
    <w:p w14:paraId="1D3FF737" w14:textId="77777777" w:rsidR="003D4B79" w:rsidRDefault="003D4B79" w:rsidP="003D4B79">
      <w:pPr>
        <w:pStyle w:val="ListBullet"/>
        <w:numPr>
          <w:ilvl w:val="0"/>
          <w:numId w:val="77"/>
        </w:numPr>
        <w:spacing w:after="120"/>
      </w:pPr>
      <w:r>
        <w:t>public relations activities including workshops, forums and conferences</w:t>
      </w:r>
    </w:p>
    <w:p w14:paraId="39FBBB25" w14:textId="77777777" w:rsidR="003D4B79" w:rsidRDefault="003D4B79" w:rsidP="003D4B79">
      <w:pPr>
        <w:pStyle w:val="ListBullet"/>
        <w:numPr>
          <w:ilvl w:val="0"/>
          <w:numId w:val="77"/>
        </w:numPr>
        <w:spacing w:after="120"/>
      </w:pPr>
      <w:r>
        <w:t>display materials such as banners, posters and on-ground project signs</w:t>
      </w:r>
    </w:p>
    <w:p w14:paraId="09473CD5" w14:textId="77777777" w:rsidR="003D4B79" w:rsidRDefault="003D4B79" w:rsidP="003D4B79">
      <w:pPr>
        <w:pStyle w:val="ListBullet"/>
        <w:numPr>
          <w:ilvl w:val="0"/>
          <w:numId w:val="77"/>
        </w:numPr>
        <w:spacing w:after="120"/>
      </w:pPr>
      <w:r>
        <w:t>publications such as reports, books, and case studies</w:t>
      </w:r>
    </w:p>
    <w:p w14:paraId="0CF5684F" w14:textId="77777777" w:rsidR="003D4B79" w:rsidRDefault="003D4B79" w:rsidP="00EB5616">
      <w:pPr>
        <w:pStyle w:val="ListBullet"/>
        <w:numPr>
          <w:ilvl w:val="0"/>
          <w:numId w:val="77"/>
        </w:numPr>
        <w:spacing w:after="120"/>
      </w:pPr>
      <w:r>
        <w:t xml:space="preserve">information kits and </w:t>
      </w:r>
      <w:r w:rsidR="00EB5616">
        <w:t>fact sheets</w:t>
      </w:r>
    </w:p>
    <w:p w14:paraId="3DAF69A1" w14:textId="77777777" w:rsidR="003D4B79" w:rsidRDefault="003D4B79" w:rsidP="003D4B79">
      <w:pPr>
        <w:pStyle w:val="ListBullet"/>
        <w:numPr>
          <w:ilvl w:val="0"/>
          <w:numId w:val="77"/>
        </w:numPr>
        <w:spacing w:after="120"/>
      </w:pPr>
      <w:proofErr w:type="gramStart"/>
      <w:r>
        <w:t>social</w:t>
      </w:r>
      <w:proofErr w:type="gramEnd"/>
      <w:r>
        <w:t xml:space="preserve"> media posts, either through direct acknowledgement or the use of hashtags where space allows.</w:t>
      </w:r>
    </w:p>
    <w:p w14:paraId="0D74118B" w14:textId="77777777" w:rsidR="003D4B79" w:rsidRDefault="003D4B79" w:rsidP="003D4B79">
      <w:r>
        <w:t>To acknowledge the grant funding, use the following funding acknowledgement statement:</w:t>
      </w:r>
    </w:p>
    <w:p w14:paraId="38D1C2FC" w14:textId="77777777" w:rsidR="003D4B79" w:rsidRDefault="003D4B79" w:rsidP="00812ECF">
      <w:r>
        <w:t>‘This project received grant funding from the Australian Government</w:t>
      </w:r>
      <w:r w:rsidR="00FC516A">
        <w:t>.</w:t>
      </w:r>
      <w:r>
        <w:t>’</w:t>
      </w:r>
    </w:p>
    <w:p w14:paraId="62320DF1" w14:textId="77777777" w:rsidR="003D4B79" w:rsidRDefault="003D4B79" w:rsidP="008A1EC7">
      <w:r>
        <w:t xml:space="preserve">All Environment Restoration Fund promotional materials, publications and websites should also include the Australian Government’s logo. The logo’s colour, shape, form, font, or design must not be modified in any way. It should never be placed over an image or heavily textured background or as a tint of a colour. </w:t>
      </w:r>
    </w:p>
    <w:p w14:paraId="354DD2EF" w14:textId="77777777" w:rsidR="000B5218" w:rsidRPr="005A61FE" w:rsidRDefault="000B5218" w:rsidP="00992F8E">
      <w:pPr>
        <w:pStyle w:val="Heading2"/>
      </w:pPr>
      <w:bookmarkStart w:id="234" w:name="_Toc531277528"/>
      <w:bookmarkStart w:id="235" w:name="_Toc955338"/>
      <w:bookmarkStart w:id="236" w:name="_Toc83629075"/>
      <w:bookmarkStart w:id="237" w:name="_Toc496536698"/>
      <w:r w:rsidRPr="005A61FE">
        <w:t>Probity</w:t>
      </w:r>
      <w:bookmarkEnd w:id="234"/>
      <w:bookmarkEnd w:id="235"/>
      <w:bookmarkEnd w:id="236"/>
    </w:p>
    <w:p w14:paraId="05A1E262"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E768EFD" w14:textId="77777777" w:rsidR="006544BC" w:rsidRDefault="003A270D" w:rsidP="00A275CE">
      <w:pPr>
        <w:pStyle w:val="Heading3"/>
      </w:pPr>
      <w:bookmarkStart w:id="238" w:name="_Toc531277529"/>
      <w:bookmarkStart w:id="239" w:name="_Toc955339"/>
      <w:bookmarkStart w:id="240" w:name="_Toc83629076"/>
      <w:r>
        <w:t>Conflicts of interest</w:t>
      </w:r>
      <w:bookmarkEnd w:id="237"/>
      <w:bookmarkEnd w:id="238"/>
      <w:bookmarkEnd w:id="239"/>
      <w:bookmarkEnd w:id="240"/>
    </w:p>
    <w:p w14:paraId="15583B08" w14:textId="77777777" w:rsidR="002662F6" w:rsidRDefault="000B5218" w:rsidP="00007E4B">
      <w:bookmarkStart w:id="241" w:name="_Toc496536699"/>
      <w:r w:rsidRPr="005A61FE">
        <w:t>Any conflicts</w:t>
      </w:r>
      <w:r w:rsidR="002662F6">
        <w:t xml:space="preserve"> of interest </w:t>
      </w:r>
      <w:bookmarkEnd w:id="241"/>
      <w:r w:rsidR="002662F6">
        <w:t xml:space="preserve">could affect the performance of </w:t>
      </w:r>
      <w:r w:rsidRPr="005A61FE">
        <w:t xml:space="preserve">the grant opportunity or program. There may be a </w:t>
      </w:r>
      <w:hyperlink r:id="rId2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74DD6171"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6BF02D73"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w:t>
      </w:r>
    </w:p>
    <w:p w14:paraId="780C894A"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13FBC71C"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D122DF3" w14:textId="77777777" w:rsidR="002662F6" w:rsidRPr="00874E1F" w:rsidRDefault="002662F6" w:rsidP="002662F6">
      <w:r w:rsidRPr="00874E1F">
        <w:lastRenderedPageBreak/>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D79A6A1" w14:textId="77777777" w:rsidR="000B5218" w:rsidRPr="005A61FE" w:rsidRDefault="000B5218" w:rsidP="000B5218">
      <w:r w:rsidRPr="005A61FE">
        <w:t xml:space="preserve">Conflicts of interest for Australian Government staff are handled as set out in the Australian </w:t>
      </w:r>
      <w:hyperlink r:id="rId30" w:anchor="_Toc491767030" w:history="1">
        <w:r w:rsidRPr="005A61FE">
          <w:rPr>
            <w:rStyle w:val="Hyperlink"/>
          </w:rPr>
          <w:t>Public Service Code of Conduct (Section 13(7))</w:t>
        </w:r>
      </w:hyperlink>
      <w:r w:rsidR="005A61FE" w:rsidRPr="00EF7712">
        <w:rPr>
          <w:rStyle w:val="FootnoteReference"/>
          <w:color w:val="3366CC"/>
          <w:u w:val="single"/>
        </w:rPr>
        <w:footnoteReference w:id="4"/>
      </w:r>
      <w:r w:rsidRPr="005A61FE">
        <w:t xml:space="preserve"> of the </w:t>
      </w:r>
      <w:hyperlink r:id="rId31" w:history="1">
        <w:r w:rsidRPr="005A61FE">
          <w:rPr>
            <w:rStyle w:val="Hyperlink"/>
            <w:i/>
          </w:rPr>
          <w:t>Public Service Act 1999</w:t>
        </w:r>
      </w:hyperlink>
      <w:r w:rsidR="00EF7712" w:rsidRPr="00EF7712">
        <w:rPr>
          <w:rStyle w:val="Hyperlink"/>
          <w:u w:val="none"/>
        </w:rPr>
        <w:t xml:space="preserve"> (</w:t>
      </w:r>
      <w:proofErr w:type="spellStart"/>
      <w:r w:rsidR="00EF7712" w:rsidRPr="00EF7712">
        <w:rPr>
          <w:rStyle w:val="Hyperlink"/>
          <w:u w:val="none"/>
        </w:rPr>
        <w:t>Cth</w:t>
      </w:r>
      <w:proofErr w:type="spellEnd"/>
      <w:r w:rsidR="00EF7712" w:rsidRPr="00EF7712">
        <w:rPr>
          <w:rStyle w:val="Hyperlink"/>
          <w:u w:val="none"/>
        </w:rPr>
        <w:t>)</w:t>
      </w:r>
      <w:r w:rsidR="00EF7712" w:rsidRPr="00EF7712">
        <w:rPr>
          <w:rStyle w:val="FootnoteReference"/>
          <w:color w:val="3366CC"/>
        </w:rPr>
        <w:footnoteReference w:id="5"/>
      </w:r>
      <w:r w:rsidRPr="005A61FE">
        <w:t>. Committee members and other officials including the decision maker must also declare any conflicts of interest.</w:t>
      </w:r>
    </w:p>
    <w:p w14:paraId="3EFA6925" w14:textId="77777777" w:rsidR="000B5218" w:rsidRPr="005A61FE" w:rsidRDefault="000B5218" w:rsidP="000B5218">
      <w:r w:rsidRPr="005A61FE">
        <w:t>We publish our conflict of interest policy on the</w:t>
      </w:r>
      <w:r w:rsidRPr="005A61FE">
        <w:rPr>
          <w:b/>
          <w:color w:val="4F6228" w:themeColor="accent3" w:themeShade="80"/>
        </w:rPr>
        <w:t xml:space="preserve"> </w:t>
      </w:r>
      <w:r w:rsidRPr="005A61FE">
        <w:t xml:space="preserve">department’s </w:t>
      </w:r>
      <w:hyperlink r:id="rId32" w:history="1">
        <w:r w:rsidRPr="005A61FE">
          <w:rPr>
            <w:rStyle w:val="Hyperlink"/>
          </w:rPr>
          <w:t>website</w:t>
        </w:r>
      </w:hyperlink>
      <w:r w:rsidRPr="005A61FE">
        <w:rPr>
          <w:rStyle w:val="FootnoteReference"/>
        </w:rPr>
        <w:footnoteReference w:id="6"/>
      </w:r>
      <w:r w:rsidRPr="005A61FE">
        <w:t xml:space="preserve">. </w:t>
      </w:r>
    </w:p>
    <w:p w14:paraId="27A0979F" w14:textId="77777777" w:rsidR="001956C5" w:rsidRPr="00E62F87" w:rsidRDefault="004C37F5" w:rsidP="00A275CE">
      <w:pPr>
        <w:pStyle w:val="Heading3"/>
      </w:pPr>
      <w:bookmarkStart w:id="242" w:name="_Toc530073069"/>
      <w:bookmarkStart w:id="243" w:name="_Toc530073070"/>
      <w:bookmarkStart w:id="244" w:name="_Toc530073074"/>
      <w:bookmarkStart w:id="245" w:name="_Toc530073075"/>
      <w:bookmarkStart w:id="246" w:name="_Toc530073076"/>
      <w:bookmarkStart w:id="247" w:name="_Toc530073078"/>
      <w:bookmarkStart w:id="248" w:name="_Toc530073079"/>
      <w:bookmarkStart w:id="249" w:name="_Toc530073080"/>
      <w:bookmarkStart w:id="250" w:name="_Toc496536701"/>
      <w:bookmarkStart w:id="251" w:name="_Toc531277530"/>
      <w:bookmarkStart w:id="252" w:name="_Toc955340"/>
      <w:bookmarkStart w:id="253" w:name="_Toc83629077"/>
      <w:bookmarkEnd w:id="232"/>
      <w:bookmarkEnd w:id="233"/>
      <w:bookmarkEnd w:id="242"/>
      <w:bookmarkEnd w:id="243"/>
      <w:bookmarkEnd w:id="244"/>
      <w:bookmarkEnd w:id="245"/>
      <w:bookmarkEnd w:id="246"/>
      <w:bookmarkEnd w:id="247"/>
      <w:bookmarkEnd w:id="248"/>
      <w:bookmarkEnd w:id="249"/>
      <w:r w:rsidRPr="00E62F87">
        <w:t>How we use your information</w:t>
      </w:r>
      <w:bookmarkEnd w:id="250"/>
      <w:bookmarkEnd w:id="251"/>
      <w:bookmarkEnd w:id="252"/>
      <w:bookmarkEnd w:id="253"/>
    </w:p>
    <w:p w14:paraId="56E566CF"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39A5E7F2" w14:textId="77777777" w:rsidR="00FA169E" w:rsidRPr="00E62F87" w:rsidRDefault="005304C8" w:rsidP="005304C8">
      <w:pPr>
        <w:pStyle w:val="ListBullet"/>
      </w:pPr>
      <w:r w:rsidRPr="00E62F87">
        <w:t xml:space="preserve">confidential </w:t>
      </w:r>
      <w:r w:rsidR="00FA169E" w:rsidRPr="00E62F87">
        <w:t>information as per</w:t>
      </w:r>
      <w:r w:rsidR="00A3749E">
        <w:t xml:space="preserve"> </w:t>
      </w:r>
      <w:r w:rsidR="00A3749E">
        <w:fldChar w:fldCharType="begin"/>
      </w:r>
      <w:r w:rsidR="00A3749E">
        <w:instrText xml:space="preserve"> REF _Ref468133654 \r \h </w:instrText>
      </w:r>
      <w:r w:rsidR="00A3749E">
        <w:fldChar w:fldCharType="separate"/>
      </w:r>
      <w:r w:rsidR="00C77A55">
        <w:t>13.2.1</w:t>
      </w:r>
      <w:r w:rsidR="00A3749E">
        <w:fldChar w:fldCharType="end"/>
      </w:r>
    </w:p>
    <w:p w14:paraId="2CBFF31A" w14:textId="77777777" w:rsidR="00FA169E" w:rsidRPr="00E62F87" w:rsidRDefault="005304C8" w:rsidP="00760D2E">
      <w:pPr>
        <w:pStyle w:val="ListBullet"/>
        <w:spacing w:after="120"/>
      </w:pPr>
      <w:r w:rsidRPr="00E62F87">
        <w:t xml:space="preserve">personal </w:t>
      </w:r>
      <w:r w:rsidR="00FA169E" w:rsidRPr="00E62F87">
        <w:t>information as per</w:t>
      </w:r>
      <w:r w:rsidR="00A3749E">
        <w:t xml:space="preserve"> </w:t>
      </w:r>
      <w:r w:rsidR="00A3749E">
        <w:fldChar w:fldCharType="begin"/>
      </w:r>
      <w:r w:rsidR="00A3749E">
        <w:instrText xml:space="preserve"> REF _Ref468133671 \r \h </w:instrText>
      </w:r>
      <w:r w:rsidR="00A3749E">
        <w:fldChar w:fldCharType="separate"/>
      </w:r>
      <w:r w:rsidR="00C77A55">
        <w:t>13.2.3</w:t>
      </w:r>
      <w:r w:rsidR="00A3749E">
        <w:fldChar w:fldCharType="end"/>
      </w:r>
    </w:p>
    <w:p w14:paraId="5ADDEB29" w14:textId="77777777" w:rsidR="00FA169E" w:rsidRPr="00E62F87" w:rsidRDefault="00A75C64" w:rsidP="00760D2E">
      <w:pPr>
        <w:spacing w:after="80"/>
      </w:pPr>
      <w:r>
        <w:t>W</w:t>
      </w:r>
      <w:r w:rsidRPr="00E62F87">
        <w:t xml:space="preserve">e </w:t>
      </w:r>
      <w:r w:rsidR="00FA169E" w:rsidRPr="00E62F87">
        <w:t xml:space="preserve">may share the information with other government agencies </w:t>
      </w:r>
      <w:r w:rsidR="00A86209">
        <w:t>for a relevant Commonwealth purpose such as</w:t>
      </w:r>
      <w:r w:rsidR="00414A64">
        <w:t>:</w:t>
      </w:r>
    </w:p>
    <w:p w14:paraId="0E935F03"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46B0A4C5" w14:textId="77777777" w:rsidR="00FA169E" w:rsidRPr="00E62F87" w:rsidRDefault="00FA169E" w:rsidP="005304C8">
      <w:pPr>
        <w:pStyle w:val="ListBullet"/>
      </w:pPr>
      <w:r w:rsidRPr="00E62F87">
        <w:t>for research</w:t>
      </w:r>
    </w:p>
    <w:p w14:paraId="01ADF9A1"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0A4E43B9" w14:textId="77777777" w:rsidR="004B44EC" w:rsidRPr="00E62F87" w:rsidRDefault="004B44EC" w:rsidP="0009123E">
      <w:pPr>
        <w:pStyle w:val="Heading4"/>
      </w:pPr>
      <w:bookmarkStart w:id="254" w:name="_Ref468133654"/>
      <w:bookmarkStart w:id="255" w:name="_Toc496536702"/>
      <w:bookmarkStart w:id="256" w:name="_Toc531277531"/>
      <w:bookmarkStart w:id="257" w:name="_Toc955341"/>
      <w:bookmarkStart w:id="258" w:name="_Toc83629078"/>
      <w:r w:rsidRPr="00E62F87">
        <w:t xml:space="preserve">How we </w:t>
      </w:r>
      <w:r w:rsidR="00BB37A8">
        <w:t>handle</w:t>
      </w:r>
      <w:r w:rsidRPr="00E62F87">
        <w:t xml:space="preserve"> your </w:t>
      </w:r>
      <w:r w:rsidR="00BB37A8">
        <w:t xml:space="preserve">confidential </w:t>
      </w:r>
      <w:r w:rsidRPr="00E62F87">
        <w:t>information</w:t>
      </w:r>
      <w:bookmarkEnd w:id="254"/>
      <w:bookmarkEnd w:id="255"/>
      <w:bookmarkEnd w:id="256"/>
      <w:bookmarkEnd w:id="257"/>
      <w:bookmarkEnd w:id="258"/>
    </w:p>
    <w:p w14:paraId="7788C674"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55325474"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06DECEAB"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2CAB3882"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3FA3AA85"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04D17B40" w14:textId="77777777" w:rsidR="004B44EC" w:rsidRPr="00E62F87" w:rsidRDefault="004B44EC" w:rsidP="0009123E">
      <w:pPr>
        <w:pStyle w:val="Heading4"/>
      </w:pPr>
      <w:bookmarkStart w:id="259" w:name="_Toc496536703"/>
      <w:bookmarkStart w:id="260" w:name="_Toc531277532"/>
      <w:bookmarkStart w:id="261" w:name="_Toc955342"/>
      <w:bookmarkStart w:id="262" w:name="_Toc83629079"/>
      <w:r w:rsidRPr="00E62F87">
        <w:t xml:space="preserve">When we may </w:t>
      </w:r>
      <w:r w:rsidR="00C43A43" w:rsidRPr="00E62F87">
        <w:t xml:space="preserve">disclose </w:t>
      </w:r>
      <w:r w:rsidRPr="00E62F87">
        <w:t>confidential information</w:t>
      </w:r>
      <w:bookmarkEnd w:id="259"/>
      <w:bookmarkEnd w:id="260"/>
      <w:bookmarkEnd w:id="261"/>
      <w:bookmarkEnd w:id="262"/>
    </w:p>
    <w:p w14:paraId="7371EBF0"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74753E09" w14:textId="77777777"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50D9D62E" w14:textId="77777777" w:rsidR="004B44EC" w:rsidRPr="00E62F87" w:rsidRDefault="004B44EC" w:rsidP="004B44EC">
      <w:pPr>
        <w:pStyle w:val="ListBullet"/>
      </w:pPr>
      <w:r w:rsidRPr="00E62F87">
        <w:t>to the Auditor-General, Ombudsman or Privacy Commissioner</w:t>
      </w:r>
    </w:p>
    <w:p w14:paraId="4FFA86BD" w14:textId="77777777" w:rsidR="004B44EC" w:rsidRPr="00E62F87" w:rsidRDefault="004B44EC" w:rsidP="004B44EC">
      <w:pPr>
        <w:pStyle w:val="ListBullet"/>
      </w:pPr>
      <w:r w:rsidRPr="00E62F87">
        <w:t xml:space="preserve">to the responsible Minister or </w:t>
      </w:r>
      <w:r w:rsidR="00E04C95">
        <w:t>Assistant Minister</w:t>
      </w:r>
    </w:p>
    <w:p w14:paraId="590FED4E"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530FB1B6"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C216DEF"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498322FF" w14:textId="77777777" w:rsidR="004B44EC" w:rsidRPr="00E62F87" w:rsidRDefault="004B44EC" w:rsidP="004B44EC">
      <w:pPr>
        <w:pStyle w:val="ListBullet"/>
      </w:pPr>
      <w:r w:rsidRPr="00E62F87">
        <w:t xml:space="preserve">you agree to the information being </w:t>
      </w:r>
      <w:r w:rsidR="00BB37A8">
        <w:t>disclosed</w:t>
      </w:r>
    </w:p>
    <w:p w14:paraId="46E25AD1" w14:textId="77777777" w:rsidR="004B44EC" w:rsidRPr="00E62F87" w:rsidRDefault="004B44EC" w:rsidP="00760D2E">
      <w:pPr>
        <w:pStyle w:val="ListBullet"/>
        <w:spacing w:after="120"/>
      </w:pPr>
      <w:proofErr w:type="gramStart"/>
      <w:r w:rsidRPr="00E62F87">
        <w:lastRenderedPageBreak/>
        <w:t>someone</w:t>
      </w:r>
      <w:proofErr w:type="gramEnd"/>
      <w:r w:rsidRPr="00E62F87">
        <w:t xml:space="preserve"> other than us has made the confidential information public.</w:t>
      </w:r>
    </w:p>
    <w:p w14:paraId="74C2D705" w14:textId="77777777" w:rsidR="004B44EC" w:rsidRPr="00E62F87" w:rsidRDefault="004B44EC" w:rsidP="0009123E">
      <w:pPr>
        <w:pStyle w:val="Heading4"/>
      </w:pPr>
      <w:bookmarkStart w:id="263" w:name="_Ref468133671"/>
      <w:bookmarkStart w:id="264" w:name="_Toc496536704"/>
      <w:bookmarkStart w:id="265" w:name="_Toc531277533"/>
      <w:bookmarkStart w:id="266" w:name="_Toc955343"/>
      <w:bookmarkStart w:id="267" w:name="_Toc83629080"/>
      <w:r w:rsidRPr="00E62F87">
        <w:t>How we use your personal information</w:t>
      </w:r>
      <w:bookmarkEnd w:id="263"/>
      <w:bookmarkEnd w:id="264"/>
      <w:bookmarkEnd w:id="265"/>
      <w:bookmarkEnd w:id="266"/>
      <w:bookmarkEnd w:id="267"/>
    </w:p>
    <w:p w14:paraId="71BFC583"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6509259A" w14:textId="77777777" w:rsidR="004B44EC" w:rsidRPr="00E62F87" w:rsidRDefault="004B44EC" w:rsidP="004B44EC">
      <w:pPr>
        <w:pStyle w:val="ListBullet"/>
        <w:numPr>
          <w:ilvl w:val="0"/>
          <w:numId w:val="7"/>
        </w:numPr>
        <w:ind w:left="357" w:hanging="357"/>
      </w:pPr>
      <w:r w:rsidRPr="00E62F87">
        <w:t>what personal information we collect</w:t>
      </w:r>
    </w:p>
    <w:p w14:paraId="2AF47E41"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009C6061"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0A2A17C6"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w:t>
      </w:r>
      <w:r w:rsidR="00FE15DC">
        <w:t xml:space="preserve"> our employees and contractors</w:t>
      </w:r>
      <w:r w:rsidR="004B44EC" w:rsidRPr="00E62F87">
        <w:t xml:space="preserve"> and other Commonwealth employees and contr</w:t>
      </w:r>
      <w:r w:rsidR="00B20351">
        <w:t>actors, so we can</w:t>
      </w:r>
      <w:r w:rsidR="00414A64">
        <w:t>:</w:t>
      </w:r>
    </w:p>
    <w:p w14:paraId="0BDEB2B1"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7979F246"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565051F0"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62645900"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3EB735A8"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15925403" w14:textId="77777777" w:rsidR="004B44EC" w:rsidRPr="00E62F87" w:rsidRDefault="00EC61D9" w:rsidP="00760D2E">
      <w:pPr>
        <w:spacing w:after="80"/>
      </w:pPr>
      <w:r w:rsidRPr="00E62F87">
        <w:t xml:space="preserve">You may </w:t>
      </w:r>
      <w:r w:rsidR="004B44EC" w:rsidRPr="00E62F87">
        <w:t xml:space="preserve">read our </w:t>
      </w:r>
      <w:hyperlink r:id="rId33"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9ADB2BC" w14:textId="77777777" w:rsidR="004B44EC" w:rsidRPr="00E62F87" w:rsidRDefault="004B44EC" w:rsidP="00195D42">
      <w:pPr>
        <w:pStyle w:val="ListBullet"/>
      </w:pPr>
      <w:r w:rsidRPr="00E62F87">
        <w:t>what is personal information</w:t>
      </w:r>
    </w:p>
    <w:p w14:paraId="07AEA041"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51469BCE"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1CD3FE89" w14:textId="77777777" w:rsidR="00082C2C" w:rsidRDefault="00082C2C" w:rsidP="0009123E">
      <w:pPr>
        <w:pStyle w:val="Heading4"/>
      </w:pPr>
      <w:bookmarkStart w:id="268" w:name="_Toc496536705"/>
      <w:bookmarkStart w:id="269" w:name="_Toc489952724"/>
      <w:bookmarkStart w:id="270" w:name="_Toc496536706"/>
      <w:bookmarkStart w:id="271" w:name="_Toc531277534"/>
      <w:bookmarkStart w:id="272" w:name="_Toc955344"/>
      <w:bookmarkStart w:id="273" w:name="_Toc83629081"/>
      <w:bookmarkEnd w:id="268"/>
      <w:r>
        <w:t>Freedom of information</w:t>
      </w:r>
      <w:bookmarkEnd w:id="269"/>
      <w:bookmarkEnd w:id="270"/>
      <w:bookmarkEnd w:id="271"/>
      <w:bookmarkEnd w:id="272"/>
      <w:bookmarkEnd w:id="273"/>
    </w:p>
    <w:p w14:paraId="0BD8994D"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0F7DD60C"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989513D" w14:textId="77777777" w:rsidR="001956C5" w:rsidRPr="00E162FF" w:rsidRDefault="004B44EC" w:rsidP="001956C5">
      <w:r w:rsidRPr="00E62F87">
        <w:t>If someone requests a document under the FOI Act, we will release it (though we may need to consult with you and/or other parties first) unless it meets one of the exemptions set out in the FOI Act.</w:t>
      </w:r>
    </w:p>
    <w:p w14:paraId="53FE8AEB" w14:textId="77777777" w:rsidR="001956C5" w:rsidRDefault="00956979" w:rsidP="00A275CE">
      <w:pPr>
        <w:pStyle w:val="Heading3"/>
      </w:pPr>
      <w:bookmarkStart w:id="274" w:name="_Toc496536707"/>
      <w:bookmarkStart w:id="275" w:name="_Toc531277535"/>
      <w:bookmarkStart w:id="276" w:name="_Toc955345"/>
      <w:bookmarkStart w:id="277" w:name="_Toc83629082"/>
      <w:r>
        <w:t xml:space="preserve">Enquiries and </w:t>
      </w:r>
      <w:r w:rsidRPr="00A3749E">
        <w:t>f</w:t>
      </w:r>
      <w:r w:rsidR="001956C5" w:rsidRPr="00A3749E">
        <w:t>eedback</w:t>
      </w:r>
      <w:bookmarkEnd w:id="274"/>
      <w:bookmarkEnd w:id="275"/>
      <w:bookmarkEnd w:id="276"/>
      <w:bookmarkEnd w:id="277"/>
    </w:p>
    <w:p w14:paraId="67243994"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4" w:history="1">
        <w:r w:rsidRPr="005A61FE">
          <w:rPr>
            <w:rStyle w:val="Hyperlink"/>
          </w:rPr>
          <w:t>web chat</w:t>
        </w:r>
      </w:hyperlink>
      <w:r>
        <w:t xml:space="preserve"> or</w:t>
      </w:r>
      <w:r w:rsidR="008863EB">
        <w:t xml:space="preserve"> through</w:t>
      </w:r>
      <w:r>
        <w:t xml:space="preserve"> our </w:t>
      </w:r>
      <w:hyperlink r:id="rId35" w:history="1">
        <w:r w:rsidRPr="005A61FE">
          <w:rPr>
            <w:rStyle w:val="Hyperlink"/>
          </w:rPr>
          <w:t>online enquiry form</w:t>
        </w:r>
      </w:hyperlink>
      <w:r w:rsidR="00CE5824">
        <w:t xml:space="preserve"> </w:t>
      </w:r>
      <w:r w:rsidR="004142C1">
        <w:t xml:space="preserve">on </w:t>
      </w:r>
      <w:r w:rsidR="00CE5824">
        <w:t>business.gov.au</w:t>
      </w:r>
      <w:r w:rsidR="00B20351">
        <w:t>.</w:t>
      </w:r>
    </w:p>
    <w:p w14:paraId="73C1C54B" w14:textId="77777777" w:rsidR="00130F17" w:rsidRDefault="004142C1" w:rsidP="001956C5">
      <w:r>
        <w:t xml:space="preserve">We may publish </w:t>
      </w:r>
      <w:r w:rsidR="009E45B8">
        <w:t xml:space="preserve">answers to your </w:t>
      </w:r>
      <w:r>
        <w:t>q</w:t>
      </w:r>
      <w:r w:rsidR="00130F17">
        <w:t>uestions on our website as Frequently Asked Questions.</w:t>
      </w:r>
    </w:p>
    <w:p w14:paraId="6BBAC8FA" w14:textId="77777777" w:rsidR="001956C5" w:rsidRDefault="00F54BD4" w:rsidP="001956C5">
      <w:r>
        <w:t>Our</w:t>
      </w:r>
      <w:r w:rsidR="001956C5" w:rsidRPr="00E162FF">
        <w:t xml:space="preserve"> </w:t>
      </w:r>
      <w:hyperlink r:id="rId3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77BD0D09" w14:textId="77777777" w:rsidR="001956C5" w:rsidRDefault="003D4B79" w:rsidP="001956C5">
      <w:r>
        <w:t>In the first instance</w:t>
      </w:r>
      <w:r w:rsidR="00770949">
        <w:t>,</w:t>
      </w:r>
      <w:r>
        <w:t xml:space="preserve"> if </w:t>
      </w:r>
      <w:r w:rsidR="00A15AC7">
        <w:t xml:space="preserve">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AAA19F7" w14:textId="77777777" w:rsidR="001956C5" w:rsidRDefault="001956C5" w:rsidP="001956C5">
      <w:r w:rsidRPr="00E162FF">
        <w:lastRenderedPageBreak/>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6924AEAC" w14:textId="77777777" w:rsidR="004D35C5" w:rsidRDefault="004D35C5" w:rsidP="00EB3EF4">
      <w:pPr>
        <w:spacing w:after="0"/>
      </w:pPr>
      <w:r>
        <w:t>Chief Finance Officer</w:t>
      </w:r>
    </w:p>
    <w:p w14:paraId="1DCB9FD1" w14:textId="2D0A8CEB" w:rsidR="004452CD" w:rsidRDefault="004452CD" w:rsidP="00EB3EF4">
      <w:pPr>
        <w:spacing w:after="0"/>
      </w:pPr>
      <w:r>
        <w:t>Department of Industry, Science</w:t>
      </w:r>
      <w:r w:rsidR="004D35C5">
        <w:t>, Energy and Resources</w:t>
      </w:r>
    </w:p>
    <w:p w14:paraId="27BEDE22" w14:textId="77777777" w:rsidR="001956C5" w:rsidRDefault="001956C5" w:rsidP="001956C5">
      <w:r w:rsidRPr="00E162FF">
        <w:t xml:space="preserve">GPO Box </w:t>
      </w:r>
      <w:r w:rsidR="004452CD">
        <w:t>2013</w:t>
      </w:r>
      <w:r w:rsidR="007610F4">
        <w:br/>
      </w:r>
      <w:r w:rsidRPr="00E162FF">
        <w:t>CANBERRA ACT 2601</w:t>
      </w:r>
    </w:p>
    <w:p w14:paraId="605C8395" w14:textId="77777777" w:rsidR="00D96D08" w:rsidRDefault="003D4B79" w:rsidP="009E7919">
      <w:r>
        <w:t>If you are dissatisfied with our response, y</w:t>
      </w:r>
      <w:r w:rsidR="00A15AC7">
        <w:t>ou can also</w:t>
      </w:r>
      <w:r w:rsidR="001956C5" w:rsidRPr="00E162FF">
        <w:t xml:space="preserve"> contact the </w:t>
      </w:r>
      <w:hyperlink r:id="rId38" w:history="1">
        <w:r w:rsidR="001956C5" w:rsidRPr="005A61FE">
          <w:rPr>
            <w:rStyle w:val="Hyperlink"/>
          </w:rPr>
          <w:t>Commonwealth Ombudsman</w:t>
        </w:r>
      </w:hyperlink>
      <w:r w:rsidR="006D49B3" w:rsidRPr="00FC516A">
        <w:rPr>
          <w:rStyle w:val="FootnoteReference"/>
        </w:rPr>
        <w:footnoteReference w:id="8"/>
      </w:r>
      <w:r w:rsidR="00A15AC7">
        <w:t xml:space="preserve"> with your complaint (call 1300 362 072)</w:t>
      </w:r>
      <w:r w:rsidR="001956C5" w:rsidRPr="00E162FF">
        <w:t>. There is no fee for making a complaint, and the Ombudsman may conduct an independent investigation.</w:t>
      </w:r>
    </w:p>
    <w:p w14:paraId="5830E509" w14:textId="77777777" w:rsidR="00D96D08" w:rsidRDefault="00D96D08">
      <w:pPr>
        <w:spacing w:after="0"/>
      </w:pPr>
      <w:r>
        <w:br w:type="page"/>
      </w:r>
    </w:p>
    <w:p w14:paraId="66CF7869" w14:textId="77777777" w:rsidR="005D4F32" w:rsidRDefault="005D4F32" w:rsidP="005D4F32">
      <w:pPr>
        <w:pStyle w:val="Heading2"/>
      </w:pPr>
      <w:bookmarkStart w:id="278" w:name="_Ref17466953"/>
      <w:bookmarkStart w:id="279" w:name="_Toc17469476"/>
      <w:bookmarkStart w:id="280" w:name="_Toc83629083"/>
      <w:r>
        <w:lastRenderedPageBreak/>
        <w:t>Glossary</w:t>
      </w:r>
      <w:bookmarkEnd w:id="278"/>
      <w:bookmarkEnd w:id="279"/>
      <w:bookmarkEnd w:id="280"/>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2F4CF719" w14:textId="77777777" w:rsidTr="00A83F48">
        <w:trPr>
          <w:cantSplit/>
          <w:tblHeader/>
        </w:trPr>
        <w:tc>
          <w:tcPr>
            <w:tcW w:w="1843" w:type="pct"/>
            <w:shd w:val="clear" w:color="auto" w:fill="264F90"/>
          </w:tcPr>
          <w:p w14:paraId="404B54CC"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2500EB3B"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54EDF8D6" w14:textId="77777777" w:rsidTr="00A83F48">
        <w:trPr>
          <w:cantSplit/>
        </w:trPr>
        <w:tc>
          <w:tcPr>
            <w:tcW w:w="1843" w:type="pct"/>
          </w:tcPr>
          <w:p w14:paraId="36B04A8E" w14:textId="77777777" w:rsidR="002A7660" w:rsidRDefault="002A7660" w:rsidP="008E215B">
            <w:r>
              <w:t>Application form</w:t>
            </w:r>
          </w:p>
        </w:tc>
        <w:tc>
          <w:tcPr>
            <w:tcW w:w="3157" w:type="pct"/>
          </w:tcPr>
          <w:p w14:paraId="24290693"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18B44B30" w14:textId="77777777" w:rsidTr="00A83F48">
        <w:trPr>
          <w:cantSplit/>
        </w:trPr>
        <w:tc>
          <w:tcPr>
            <w:tcW w:w="1843" w:type="pct"/>
          </w:tcPr>
          <w:p w14:paraId="487015DD" w14:textId="08CCD53D" w:rsidR="002A7660" w:rsidRPr="009E3949" w:rsidRDefault="002A7660" w:rsidP="008E215B"/>
        </w:tc>
        <w:tc>
          <w:tcPr>
            <w:tcW w:w="3157" w:type="pct"/>
          </w:tcPr>
          <w:p w14:paraId="0F039D40" w14:textId="079DCCC6" w:rsidR="002A7660" w:rsidRPr="009E3949" w:rsidRDefault="002A7660" w:rsidP="008E215B"/>
        </w:tc>
      </w:tr>
      <w:tr w:rsidR="00706C60" w:rsidRPr="009E3949" w14:paraId="756E771D" w14:textId="77777777" w:rsidTr="00A83F48">
        <w:trPr>
          <w:cantSplit/>
        </w:trPr>
        <w:tc>
          <w:tcPr>
            <w:tcW w:w="1843" w:type="pct"/>
          </w:tcPr>
          <w:p w14:paraId="57B526FC" w14:textId="77777777" w:rsidR="00706C60" w:rsidRDefault="00706C60" w:rsidP="00176EF8">
            <w:r>
              <w:t>Department</w:t>
            </w:r>
            <w:r w:rsidR="00176EF8">
              <w:t xml:space="preserve"> </w:t>
            </w:r>
          </w:p>
        </w:tc>
        <w:tc>
          <w:tcPr>
            <w:tcW w:w="3157" w:type="pct"/>
          </w:tcPr>
          <w:p w14:paraId="5BA57460" w14:textId="4BC57BB4" w:rsidR="00706C60" w:rsidRPr="006C4678" w:rsidRDefault="00706C60" w:rsidP="004D35C5">
            <w:r w:rsidRPr="006C4678">
              <w:t>The Department of Industry, Science</w:t>
            </w:r>
            <w:r w:rsidR="004D35C5">
              <w:t>, Energy and Resources</w:t>
            </w:r>
            <w:r w:rsidRPr="006C4678">
              <w:t>.</w:t>
            </w:r>
          </w:p>
        </w:tc>
      </w:tr>
      <w:tr w:rsidR="00706C60" w:rsidRPr="009E3949" w14:paraId="01DDA3AD" w14:textId="77777777" w:rsidTr="00A83F48">
        <w:trPr>
          <w:cantSplit/>
        </w:trPr>
        <w:tc>
          <w:tcPr>
            <w:tcW w:w="1843" w:type="pct"/>
          </w:tcPr>
          <w:p w14:paraId="29DC977C" w14:textId="77777777" w:rsidR="00706C60" w:rsidRDefault="00706C60" w:rsidP="008E215B">
            <w:r>
              <w:t xml:space="preserve">Eligible </w:t>
            </w:r>
            <w:r w:rsidR="006C4678">
              <w:t>activities</w:t>
            </w:r>
          </w:p>
        </w:tc>
        <w:tc>
          <w:tcPr>
            <w:tcW w:w="3157" w:type="pct"/>
          </w:tcPr>
          <w:p w14:paraId="0EAC44F2" w14:textId="77777777"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C77A55">
              <w:t>5</w:t>
            </w:r>
            <w:r w:rsidR="00AF1D9D">
              <w:fldChar w:fldCharType="end"/>
            </w:r>
            <w:r w:rsidRPr="006C4678">
              <w:t>.</w:t>
            </w:r>
          </w:p>
        </w:tc>
      </w:tr>
      <w:tr w:rsidR="00706C60" w:rsidRPr="009E3949" w14:paraId="2D1F86AC" w14:textId="77777777" w:rsidTr="00A83F48">
        <w:trPr>
          <w:cantSplit/>
        </w:trPr>
        <w:tc>
          <w:tcPr>
            <w:tcW w:w="1843" w:type="pct"/>
          </w:tcPr>
          <w:p w14:paraId="2EDCDA52" w14:textId="77777777" w:rsidR="00706C60" w:rsidRDefault="00706C60" w:rsidP="008E215B">
            <w:r>
              <w:t xml:space="preserve">Eligible </w:t>
            </w:r>
            <w:r w:rsidR="006C4678">
              <w:t>application</w:t>
            </w:r>
          </w:p>
        </w:tc>
        <w:tc>
          <w:tcPr>
            <w:tcW w:w="3157" w:type="pct"/>
          </w:tcPr>
          <w:p w14:paraId="69B057A7" w14:textId="77777777" w:rsidR="00706C60" w:rsidRPr="006C4678" w:rsidRDefault="00706C60" w:rsidP="00B8755B">
            <w:r w:rsidRPr="006C4678">
              <w:t>An application or proposal f</w:t>
            </w:r>
            <w:r w:rsidR="00B8755B">
              <w:t xml:space="preserve">or grant funding </w:t>
            </w:r>
            <w:r w:rsidRPr="006C4678">
              <w:t xml:space="preserve">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1FD8E35B" w14:textId="77777777" w:rsidTr="00A83F48">
        <w:trPr>
          <w:cantSplit/>
        </w:trPr>
        <w:tc>
          <w:tcPr>
            <w:tcW w:w="1843" w:type="pct"/>
          </w:tcPr>
          <w:p w14:paraId="2D7E48A1" w14:textId="77777777" w:rsidR="00271FAE" w:rsidRDefault="00271FAE" w:rsidP="008E215B">
            <w:r>
              <w:t xml:space="preserve">Eligible </w:t>
            </w:r>
            <w:r w:rsidR="006C4678">
              <w:t>expenditure</w:t>
            </w:r>
          </w:p>
        </w:tc>
        <w:tc>
          <w:tcPr>
            <w:tcW w:w="3157" w:type="pct"/>
          </w:tcPr>
          <w:p w14:paraId="60B521A7" w14:textId="77777777"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C77A55">
              <w:t>5.2</w:t>
            </w:r>
            <w:r w:rsidR="00AF1D9D">
              <w:fldChar w:fldCharType="end"/>
            </w:r>
            <w:r w:rsidRPr="006C4678">
              <w:t>.</w:t>
            </w:r>
          </w:p>
        </w:tc>
      </w:tr>
      <w:tr w:rsidR="0052054C" w:rsidRPr="009E3949" w14:paraId="0DDD8EF5" w14:textId="77777777" w:rsidTr="00A83F48">
        <w:trPr>
          <w:cantSplit/>
        </w:trPr>
        <w:tc>
          <w:tcPr>
            <w:tcW w:w="1843" w:type="pct"/>
          </w:tcPr>
          <w:p w14:paraId="5E96CBCF" w14:textId="77777777" w:rsidR="0052054C" w:rsidRDefault="0052054C" w:rsidP="008E215B">
            <w:r>
              <w:t>Grant agreement</w:t>
            </w:r>
          </w:p>
        </w:tc>
        <w:tc>
          <w:tcPr>
            <w:tcW w:w="3157" w:type="pct"/>
          </w:tcPr>
          <w:p w14:paraId="5A15B56A"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AC3883">
              <w:rPr>
                <w:rStyle w:val="Emphasis"/>
                <w:i w:val="0"/>
              </w:rPr>
              <w:t>.</w:t>
            </w:r>
          </w:p>
        </w:tc>
      </w:tr>
      <w:tr w:rsidR="0052054C" w:rsidRPr="009E3949" w14:paraId="28D6D5FE" w14:textId="77777777" w:rsidTr="00A83F48">
        <w:trPr>
          <w:cantSplit/>
        </w:trPr>
        <w:tc>
          <w:tcPr>
            <w:tcW w:w="1843" w:type="pct"/>
          </w:tcPr>
          <w:p w14:paraId="07C2129E" w14:textId="77777777" w:rsidR="0052054C" w:rsidRDefault="0052054C" w:rsidP="008E215B">
            <w:r>
              <w:t>Grant funding or grant funds</w:t>
            </w:r>
          </w:p>
        </w:tc>
        <w:tc>
          <w:tcPr>
            <w:tcW w:w="3157" w:type="pct"/>
          </w:tcPr>
          <w:p w14:paraId="3B50E10F"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2BADA9A3" w14:textId="77777777" w:rsidTr="009564E7">
        <w:trPr>
          <w:cantSplit/>
        </w:trPr>
        <w:tc>
          <w:tcPr>
            <w:tcW w:w="1843" w:type="pct"/>
          </w:tcPr>
          <w:p w14:paraId="54DC2712" w14:textId="77777777" w:rsidR="00464353" w:rsidRDefault="00C77A55" w:rsidP="009564E7">
            <w:pPr>
              <w:rPr>
                <w:rStyle w:val="Hyperlink"/>
              </w:rPr>
            </w:pPr>
            <w:hyperlink r:id="rId39" w:history="1">
              <w:r w:rsidR="00464353" w:rsidRPr="005A61FE">
                <w:rPr>
                  <w:rStyle w:val="Hyperlink"/>
                </w:rPr>
                <w:t>GrantConnect</w:t>
              </w:r>
            </w:hyperlink>
          </w:p>
          <w:p w14:paraId="1CD3C76A" w14:textId="77777777" w:rsidR="00D10CF5" w:rsidRPr="005A61FE" w:rsidRDefault="00D10CF5" w:rsidP="009564E7">
            <w:r w:rsidRPr="00D10CF5">
              <w:t>www.grants.gov.au/</w:t>
            </w:r>
          </w:p>
        </w:tc>
        <w:tc>
          <w:tcPr>
            <w:tcW w:w="3157" w:type="pct"/>
          </w:tcPr>
          <w:p w14:paraId="0395FA3D"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AC3883">
              <w:t>.</w:t>
            </w:r>
          </w:p>
        </w:tc>
      </w:tr>
      <w:tr w:rsidR="00C166EB" w:rsidRPr="009E3949" w14:paraId="5271E3C8" w14:textId="77777777" w:rsidTr="00A83F48">
        <w:trPr>
          <w:cantSplit/>
        </w:trPr>
        <w:tc>
          <w:tcPr>
            <w:tcW w:w="1843" w:type="pct"/>
          </w:tcPr>
          <w:p w14:paraId="4051A3E3" w14:textId="77777777" w:rsidR="00C166EB" w:rsidRDefault="00C166EB" w:rsidP="008E215B">
            <w:r>
              <w:t>Grantee</w:t>
            </w:r>
          </w:p>
        </w:tc>
        <w:tc>
          <w:tcPr>
            <w:tcW w:w="3157" w:type="pct"/>
          </w:tcPr>
          <w:p w14:paraId="170914DB"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F4C0951" w14:textId="77777777" w:rsidTr="00FE1A01">
        <w:trPr>
          <w:cantSplit/>
        </w:trPr>
        <w:tc>
          <w:tcPr>
            <w:tcW w:w="1843" w:type="pct"/>
          </w:tcPr>
          <w:p w14:paraId="763C61C5" w14:textId="77777777" w:rsidR="008D433F" w:rsidRDefault="008D433F" w:rsidP="00FE1A01">
            <w:r>
              <w:t>Guidelines</w:t>
            </w:r>
          </w:p>
        </w:tc>
        <w:tc>
          <w:tcPr>
            <w:tcW w:w="3157" w:type="pct"/>
          </w:tcPr>
          <w:p w14:paraId="057FB4E9"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75F29" w:rsidRPr="009E3949" w14:paraId="747C91BE" w14:textId="77777777" w:rsidTr="00A83F48">
        <w:trPr>
          <w:cantSplit/>
        </w:trPr>
        <w:tc>
          <w:tcPr>
            <w:tcW w:w="1843" w:type="pct"/>
          </w:tcPr>
          <w:p w14:paraId="730E2484" w14:textId="77777777" w:rsidR="00975F29" w:rsidRDefault="00C60E0F" w:rsidP="008E215B">
            <w:r>
              <w:t>Minister</w:t>
            </w:r>
          </w:p>
        </w:tc>
        <w:tc>
          <w:tcPr>
            <w:tcW w:w="3157" w:type="pct"/>
          </w:tcPr>
          <w:p w14:paraId="009BCFB9" w14:textId="77777777" w:rsidR="00975F29" w:rsidRPr="006C4678" w:rsidRDefault="00DC7193" w:rsidP="004933E2">
            <w:r>
              <w:t>A Minister in the Environment portfolio</w:t>
            </w:r>
            <w:r w:rsidR="001A3F50">
              <w:t>.</w:t>
            </w:r>
          </w:p>
        </w:tc>
      </w:tr>
      <w:tr w:rsidR="006E3F54" w:rsidRPr="009E3949" w14:paraId="04CF7857" w14:textId="77777777" w:rsidTr="00A83F48">
        <w:trPr>
          <w:cantSplit/>
        </w:trPr>
        <w:tc>
          <w:tcPr>
            <w:tcW w:w="1843" w:type="pct"/>
          </w:tcPr>
          <w:p w14:paraId="69F0264D" w14:textId="77777777" w:rsidR="006E3F54" w:rsidRDefault="006E3F54" w:rsidP="006E3F54">
            <w:r>
              <w:lastRenderedPageBreak/>
              <w:t xml:space="preserve">On-ground </w:t>
            </w:r>
          </w:p>
        </w:tc>
        <w:tc>
          <w:tcPr>
            <w:tcW w:w="3157" w:type="pct"/>
          </w:tcPr>
          <w:p w14:paraId="3CFA3C27" w14:textId="77777777" w:rsidR="006E3F54" w:rsidRDefault="006E3F54" w:rsidP="006E3F54">
            <w:r>
              <w:t>On-ground refers to Project activities that monitor, survey,</w:t>
            </w:r>
            <w:r w:rsidR="00D77709">
              <w:t xml:space="preserve"> rehabilitate, enhance and/or restore,</w:t>
            </w:r>
            <w:r>
              <w:t xml:space="preserve"> or directly make a change to, the state of the natural biophysical environment, </w:t>
            </w:r>
            <w:r w:rsidR="00996531">
              <w:t xml:space="preserve">including but </w:t>
            </w:r>
            <w:r w:rsidR="001012D0">
              <w:t xml:space="preserve">not </w:t>
            </w:r>
            <w:r w:rsidR="00996531">
              <w:t>limited to</w:t>
            </w:r>
            <w:r>
              <w:t>:</w:t>
            </w:r>
          </w:p>
          <w:p w14:paraId="66E27863" w14:textId="77777777" w:rsidR="00D10CF5" w:rsidRDefault="00D10CF5">
            <w:pPr>
              <w:pStyle w:val="ListParagraph"/>
              <w:numPr>
                <w:ilvl w:val="0"/>
                <w:numId w:val="86"/>
              </w:numPr>
            </w:pPr>
            <w:r>
              <w:t>revegetation</w:t>
            </w:r>
          </w:p>
          <w:p w14:paraId="19314E1A" w14:textId="77777777" w:rsidR="00D10CF5" w:rsidRDefault="00D10CF5">
            <w:pPr>
              <w:pStyle w:val="ListParagraph"/>
              <w:numPr>
                <w:ilvl w:val="0"/>
                <w:numId w:val="86"/>
              </w:numPr>
            </w:pPr>
            <w:r>
              <w:t>weed control</w:t>
            </w:r>
          </w:p>
          <w:p w14:paraId="138DF0A6" w14:textId="77777777" w:rsidR="00D10CF5" w:rsidRDefault="00D10CF5">
            <w:pPr>
              <w:pStyle w:val="ListParagraph"/>
              <w:numPr>
                <w:ilvl w:val="0"/>
                <w:numId w:val="86"/>
              </w:numPr>
            </w:pPr>
            <w:r>
              <w:t>fencing</w:t>
            </w:r>
          </w:p>
          <w:p w14:paraId="4755C26E" w14:textId="77777777" w:rsidR="00D10CF5" w:rsidRDefault="00D10CF5">
            <w:pPr>
              <w:pStyle w:val="ListParagraph"/>
              <w:numPr>
                <w:ilvl w:val="0"/>
                <w:numId w:val="86"/>
              </w:numPr>
            </w:pPr>
            <w:r>
              <w:t>feral animal control</w:t>
            </w:r>
          </w:p>
          <w:p w14:paraId="4010E3A8" w14:textId="77777777" w:rsidR="006E3F54" w:rsidRDefault="006E3F54" w:rsidP="006E3F54">
            <w:r>
              <w:t>Educational activities where participant learning / training is undertaken as part of an on-ground activity, such as learning about tree planting while undertaking tree planting,</w:t>
            </w:r>
            <w:r w:rsidR="00D77709">
              <w:t xml:space="preserve"> or improvement to recycling and waste reduction</w:t>
            </w:r>
            <w:r>
              <w:t xml:space="preserve"> is considered on-ground. </w:t>
            </w:r>
          </w:p>
          <w:p w14:paraId="62FA7ADF" w14:textId="77777777" w:rsidR="006E3F54" w:rsidRDefault="006E3F54" w:rsidP="006E3F54">
            <w:r>
              <w:t>Educational activities that involve participants visiting sites to learn how to appropriately address an environmental issue and where subsequent practice change forms part of the project may be considered on-ground.</w:t>
            </w:r>
          </w:p>
          <w:p w14:paraId="3E48AADB" w14:textId="77777777" w:rsidR="006E3F54" w:rsidRPr="006C4678" w:rsidRDefault="006E3F54" w:rsidP="006E3F54">
            <w:pPr>
              <w:rPr>
                <w:color w:val="000000"/>
                <w:w w:val="0"/>
              </w:rPr>
            </w:pPr>
            <w:r>
              <w:t>All costs associated with planning, advertising and undertaking an on-ground activity may be considered an on</w:t>
            </w:r>
            <w:r w:rsidR="00CF405E">
              <w:noBreakHyphen/>
            </w:r>
            <w:r>
              <w:t>ground cost.</w:t>
            </w:r>
          </w:p>
        </w:tc>
      </w:tr>
      <w:tr w:rsidR="00C60E0F" w:rsidRPr="009E3949" w14:paraId="7CCB2DC1" w14:textId="77777777" w:rsidTr="00A83F48">
        <w:trPr>
          <w:cantSplit/>
        </w:trPr>
        <w:tc>
          <w:tcPr>
            <w:tcW w:w="1843" w:type="pct"/>
          </w:tcPr>
          <w:p w14:paraId="264860D9" w14:textId="77777777" w:rsidR="00C60E0F" w:rsidRDefault="00C60E0F" w:rsidP="008E215B">
            <w:r>
              <w:t>Personal information</w:t>
            </w:r>
          </w:p>
        </w:tc>
        <w:tc>
          <w:tcPr>
            <w:tcW w:w="3157" w:type="pct"/>
          </w:tcPr>
          <w:p w14:paraId="41B823FF"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5049CC32"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3A2B7CD8" w14:textId="77777777" w:rsidR="00680B92" w:rsidRDefault="00680B92" w:rsidP="00680B92">
            <w:pPr>
              <w:pStyle w:val="ListParagraph"/>
              <w:numPr>
                <w:ilvl w:val="7"/>
                <w:numId w:val="12"/>
              </w:numPr>
              <w:ind w:left="720" w:hanging="382"/>
            </w:pPr>
            <w:r>
              <w:t>whether the information or opinion is true or not; and</w:t>
            </w:r>
          </w:p>
          <w:p w14:paraId="31614CC7" w14:textId="77777777" w:rsidR="00C60E0F" w:rsidRPr="006C4678" w:rsidRDefault="00680B92"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9E3949" w14:paraId="199DACA2" w14:textId="77777777" w:rsidTr="00A83F48">
        <w:trPr>
          <w:cantSplit/>
        </w:trPr>
        <w:tc>
          <w:tcPr>
            <w:tcW w:w="1843" w:type="pct"/>
          </w:tcPr>
          <w:p w14:paraId="19A73F8C" w14:textId="77777777" w:rsidR="00F95C1B" w:rsidRDefault="00F95C1B" w:rsidP="008E215B">
            <w:r>
              <w:t>Program Delegate</w:t>
            </w:r>
          </w:p>
        </w:tc>
        <w:tc>
          <w:tcPr>
            <w:tcW w:w="3157" w:type="pct"/>
          </w:tcPr>
          <w:p w14:paraId="403DB035" w14:textId="722795EF" w:rsidR="00F95C1B" w:rsidRPr="006C4678" w:rsidRDefault="00AB0444" w:rsidP="004D35C5">
            <w:pPr>
              <w:rPr>
                <w:bCs/>
              </w:rPr>
            </w:pPr>
            <w:r>
              <w:t>A</w:t>
            </w:r>
            <w:r w:rsidR="004D35C5">
              <w:t xml:space="preserve"> manager </w:t>
            </w:r>
            <w:r>
              <w:t>within the department with responsibility for the program.</w:t>
            </w:r>
          </w:p>
        </w:tc>
      </w:tr>
      <w:tr w:rsidR="00C60E0F" w:rsidRPr="009E3949" w14:paraId="68AC2BEF" w14:textId="77777777" w:rsidTr="00A83F48">
        <w:trPr>
          <w:cantSplit/>
        </w:trPr>
        <w:tc>
          <w:tcPr>
            <w:tcW w:w="1843" w:type="pct"/>
          </w:tcPr>
          <w:p w14:paraId="50F4925A"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519F55D2"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5D10EFC7" w14:textId="77777777" w:rsidTr="00A83F48">
        <w:trPr>
          <w:cantSplit/>
        </w:trPr>
        <w:tc>
          <w:tcPr>
            <w:tcW w:w="1843" w:type="pct"/>
          </w:tcPr>
          <w:p w14:paraId="301E5714" w14:textId="77777777" w:rsidR="00C60E0F" w:rsidRDefault="00C60E0F" w:rsidP="008E215B">
            <w:r>
              <w:t>Project</w:t>
            </w:r>
          </w:p>
        </w:tc>
        <w:tc>
          <w:tcPr>
            <w:tcW w:w="3157" w:type="pct"/>
          </w:tcPr>
          <w:p w14:paraId="16FF5948"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3D4B79" w:rsidRPr="009E3949" w14:paraId="028BC7CB" w14:textId="77777777" w:rsidTr="00A83F48">
        <w:trPr>
          <w:cantSplit/>
        </w:trPr>
        <w:tc>
          <w:tcPr>
            <w:tcW w:w="1843" w:type="pct"/>
          </w:tcPr>
          <w:p w14:paraId="6DCB9037" w14:textId="77777777" w:rsidR="003D4B79" w:rsidRDefault="003D4B79" w:rsidP="008E215B">
            <w:r>
              <w:t>Start date</w:t>
            </w:r>
          </w:p>
        </w:tc>
        <w:tc>
          <w:tcPr>
            <w:tcW w:w="3157" w:type="pct"/>
          </w:tcPr>
          <w:p w14:paraId="35686F8A" w14:textId="77777777" w:rsidR="003D4B79" w:rsidRPr="006C4678" w:rsidRDefault="003D4B79" w:rsidP="00DD0810">
            <w:r>
              <w:t>The date the grant agreement has been signed by both the grant recipient and the Commonwealth.</w:t>
            </w:r>
          </w:p>
        </w:tc>
      </w:tr>
    </w:tbl>
    <w:p w14:paraId="477C753C" w14:textId="77777777" w:rsidR="00230A2B" w:rsidRDefault="00230A2B" w:rsidP="00230A2B"/>
    <w:p w14:paraId="0CAA6B60" w14:textId="77777777" w:rsidR="00D105B9" w:rsidRDefault="00D105B9" w:rsidP="00230A2B">
      <w:pPr>
        <w:sectPr w:rsidR="00D105B9" w:rsidSect="0002331D">
          <w:pgSz w:w="11907" w:h="16840" w:code="9"/>
          <w:pgMar w:top="1418" w:right="1418" w:bottom="1276" w:left="1701" w:header="709" w:footer="709" w:gutter="0"/>
          <w:cols w:space="720"/>
          <w:docGrid w:linePitch="360"/>
        </w:sectPr>
      </w:pPr>
    </w:p>
    <w:p w14:paraId="00E5ED90" w14:textId="77777777" w:rsidR="00230A2B" w:rsidRDefault="004E0184" w:rsidP="00DB6450">
      <w:pPr>
        <w:pStyle w:val="Heading2Appendix"/>
        <w:numPr>
          <w:ilvl w:val="0"/>
          <w:numId w:val="92"/>
        </w:numPr>
      </w:pPr>
      <w:bookmarkStart w:id="281" w:name="_Toc496536709"/>
      <w:bookmarkStart w:id="282" w:name="_Toc531277537"/>
      <w:bookmarkStart w:id="283" w:name="_Toc955347"/>
      <w:bookmarkStart w:id="284" w:name="_Toc83629084"/>
      <w:bookmarkStart w:id="285" w:name="_Hlk68076302"/>
      <w:r w:rsidRPr="00AB0444">
        <w:lastRenderedPageBreak/>
        <w:t xml:space="preserve">Eligible </w:t>
      </w:r>
      <w:r w:rsidR="00D105B9">
        <w:t>Projects</w:t>
      </w:r>
      <w:bookmarkEnd w:id="281"/>
      <w:bookmarkEnd w:id="282"/>
      <w:bookmarkEnd w:id="283"/>
      <w:bookmarkEnd w:id="284"/>
    </w:p>
    <w:p w14:paraId="0FD75CD2" w14:textId="77777777" w:rsidR="00D105B9" w:rsidRDefault="00D105B9">
      <w:pPr>
        <w:spacing w:before="0" w:after="0" w:line="240" w:lineRule="auto"/>
      </w:pPr>
    </w:p>
    <w:tbl>
      <w:tblPr>
        <w:tblStyle w:val="AusIndustryTable"/>
        <w:tblW w:w="15033"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Eligible Projects details"/>
      </w:tblPr>
      <w:tblGrid>
        <w:gridCol w:w="2549"/>
        <w:gridCol w:w="995"/>
        <w:gridCol w:w="2696"/>
        <w:gridCol w:w="5667"/>
        <w:gridCol w:w="1566"/>
        <w:gridCol w:w="1560"/>
      </w:tblGrid>
      <w:tr w:rsidR="000C2707" w:rsidRPr="00884795" w14:paraId="5B31E6A3" w14:textId="77777777" w:rsidTr="00BC5614">
        <w:trPr>
          <w:cnfStyle w:val="100000000000" w:firstRow="1" w:lastRow="0" w:firstColumn="0" w:lastColumn="0" w:oddVBand="0" w:evenVBand="0" w:oddHBand="0" w:evenHBand="0" w:firstRowFirstColumn="0" w:firstRowLastColumn="0" w:lastRowFirstColumn="0" w:lastRowLastColumn="0"/>
          <w:cantSplit/>
          <w:trHeight w:val="186"/>
          <w:tblHeader/>
        </w:trPr>
        <w:tc>
          <w:tcPr>
            <w:cnfStyle w:val="001000000000" w:firstRow="0" w:lastRow="0" w:firstColumn="1" w:lastColumn="0" w:oddVBand="0" w:evenVBand="0" w:oddHBand="0" w:evenHBand="0" w:firstRowFirstColumn="0" w:firstRowLastColumn="0" w:lastRowFirstColumn="0" w:lastRowLastColumn="0"/>
            <w:tcW w:w="2549" w:type="dxa"/>
            <w:shd w:val="clear" w:color="auto" w:fill="264F90"/>
          </w:tcPr>
          <w:p w14:paraId="54109DE9" w14:textId="77777777" w:rsidR="000C2707" w:rsidRPr="00884795" w:rsidRDefault="000C2707" w:rsidP="005832DC">
            <w:pPr>
              <w:pStyle w:val="Normalheaderrow"/>
              <w:spacing w:before="60" w:line="240" w:lineRule="auto"/>
              <w:rPr>
                <w:rFonts w:cs="Arial"/>
                <w:lang w:eastAsia="en-AU"/>
              </w:rPr>
            </w:pPr>
            <w:r>
              <w:rPr>
                <w:rFonts w:cs="Arial"/>
                <w:lang w:eastAsia="en-AU"/>
              </w:rPr>
              <w:t>Organisation</w:t>
            </w:r>
          </w:p>
        </w:tc>
        <w:tc>
          <w:tcPr>
            <w:tcW w:w="995" w:type="dxa"/>
            <w:shd w:val="clear" w:color="auto" w:fill="264F90"/>
          </w:tcPr>
          <w:p w14:paraId="1C86CCC6" w14:textId="77777777" w:rsidR="000C2707" w:rsidRPr="00884795" w:rsidRDefault="000C2707" w:rsidP="001E1BB1">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State</w:t>
            </w:r>
          </w:p>
        </w:tc>
        <w:tc>
          <w:tcPr>
            <w:tcW w:w="2696" w:type="dxa"/>
            <w:shd w:val="clear" w:color="auto" w:fill="264F90"/>
          </w:tcPr>
          <w:p w14:paraId="7A6A90E8" w14:textId="77777777" w:rsidR="000C2707" w:rsidRPr="00884795" w:rsidRDefault="000C2707" w:rsidP="001E1BB1">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Title</w:t>
            </w:r>
          </w:p>
        </w:tc>
        <w:tc>
          <w:tcPr>
            <w:tcW w:w="5667" w:type="dxa"/>
            <w:shd w:val="clear" w:color="auto" w:fill="264F90"/>
          </w:tcPr>
          <w:p w14:paraId="65461156" w14:textId="77777777" w:rsidR="000C2707" w:rsidRPr="000C2707" w:rsidRDefault="000C2707" w:rsidP="005832DC">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rPr>
            </w:pPr>
            <w:r w:rsidRPr="000C2707">
              <w:rPr>
                <w:rFonts w:cs="Arial"/>
              </w:rPr>
              <w:t>Description</w:t>
            </w:r>
          </w:p>
        </w:tc>
        <w:tc>
          <w:tcPr>
            <w:tcW w:w="1566" w:type="dxa"/>
            <w:shd w:val="clear" w:color="auto" w:fill="264F90"/>
          </w:tcPr>
          <w:p w14:paraId="4C13F03A" w14:textId="77777777" w:rsidR="000C2707" w:rsidRPr="000C2707" w:rsidRDefault="006D7430" w:rsidP="006D7430">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rPr>
            </w:pPr>
            <w:r w:rsidRPr="006D7430">
              <w:rPr>
                <w:rFonts w:cs="Arial"/>
              </w:rPr>
              <w:t xml:space="preserve">Completion </w:t>
            </w:r>
            <w:r w:rsidR="000C2707" w:rsidRPr="000C2707">
              <w:rPr>
                <w:rFonts w:cs="Arial"/>
              </w:rPr>
              <w:t>date</w:t>
            </w:r>
          </w:p>
        </w:tc>
        <w:tc>
          <w:tcPr>
            <w:tcW w:w="1560" w:type="dxa"/>
            <w:shd w:val="clear" w:color="auto" w:fill="264F90"/>
          </w:tcPr>
          <w:p w14:paraId="33F3AEB2" w14:textId="77777777" w:rsidR="000C2707" w:rsidRDefault="000C2707" w:rsidP="001E1BB1">
            <w:pPr>
              <w:pStyle w:val="Normalheaderrow"/>
              <w:spacing w:before="60" w:line="240" w:lineRule="auto"/>
              <w:jc w:val="right"/>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Grant </w:t>
            </w:r>
            <w:r w:rsidRPr="00884795">
              <w:rPr>
                <w:rFonts w:cs="Arial"/>
                <w:lang w:eastAsia="en-AU"/>
              </w:rPr>
              <w:t>amount</w:t>
            </w:r>
          </w:p>
          <w:p w14:paraId="2681C366" w14:textId="77777777" w:rsidR="000C2707" w:rsidRPr="00884795" w:rsidRDefault="000C2707" w:rsidP="001E1BB1">
            <w:pPr>
              <w:pStyle w:val="Normalheaderrow"/>
              <w:spacing w:before="60" w:line="240" w:lineRule="auto"/>
              <w:jc w:val="right"/>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(GST </w:t>
            </w:r>
            <w:proofErr w:type="spellStart"/>
            <w:r>
              <w:rPr>
                <w:rFonts w:cs="Arial"/>
                <w:lang w:eastAsia="en-AU"/>
              </w:rPr>
              <w:t>excl</w:t>
            </w:r>
            <w:proofErr w:type="spellEnd"/>
            <w:r>
              <w:rPr>
                <w:rFonts w:cs="Arial"/>
                <w:lang w:eastAsia="en-AU"/>
              </w:rPr>
              <w:t>)</w:t>
            </w:r>
          </w:p>
        </w:tc>
      </w:tr>
      <w:tr w:rsidR="008B5D8B" w:rsidRPr="00884795" w14:paraId="05EABEF5"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2469D91A" w14:textId="77777777" w:rsidR="008B5D8B" w:rsidRDefault="008B5D8B" w:rsidP="008B5D8B">
            <w:pPr>
              <w:spacing w:before="60" w:line="240" w:lineRule="auto"/>
              <w:rPr>
                <w:rFonts w:ascii="Calibri" w:hAnsi="Calibri" w:cs="Calibri"/>
                <w:szCs w:val="20"/>
              </w:rPr>
            </w:pPr>
            <w:r>
              <w:rPr>
                <w:rFonts w:ascii="Calibri" w:hAnsi="Calibri" w:cs="Calibri"/>
                <w:szCs w:val="20"/>
              </w:rPr>
              <w:t>Australian Council of Recycling</w:t>
            </w:r>
          </w:p>
        </w:tc>
        <w:tc>
          <w:tcPr>
            <w:tcW w:w="995" w:type="dxa"/>
          </w:tcPr>
          <w:p w14:paraId="0BBA84C7"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QLD</w:t>
            </w:r>
          </w:p>
        </w:tc>
        <w:tc>
          <w:tcPr>
            <w:tcW w:w="2696" w:type="dxa"/>
            <w:shd w:val="clear" w:color="auto" w:fill="auto"/>
          </w:tcPr>
          <w:p w14:paraId="0D8480F7"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Reducing contamination through support for 'Project </w:t>
            </w:r>
            <w:proofErr w:type="spellStart"/>
            <w:r>
              <w:rPr>
                <w:rFonts w:ascii="Calibri" w:hAnsi="Calibri" w:cs="Calibri"/>
                <w:color w:val="000000"/>
                <w:szCs w:val="20"/>
              </w:rPr>
              <w:t>Yellowsail</w:t>
            </w:r>
            <w:proofErr w:type="spellEnd"/>
            <w:r>
              <w:rPr>
                <w:rFonts w:ascii="Calibri" w:hAnsi="Calibri" w:cs="Calibri"/>
                <w:color w:val="000000"/>
                <w:szCs w:val="20"/>
              </w:rPr>
              <w:t xml:space="preserve">’ </w:t>
            </w:r>
          </w:p>
        </w:tc>
        <w:tc>
          <w:tcPr>
            <w:tcW w:w="5667" w:type="dxa"/>
            <w:shd w:val="clear" w:color="auto" w:fill="auto"/>
          </w:tcPr>
          <w:p w14:paraId="2F543FD3"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implement a campaign to reduce contamination and improve people's choices in kerbside recycling. Project Yellow sail will "change the conversation about recycling" via the photographic and geolocation capacity of the Recycle Mate app an</w:t>
            </w:r>
            <w:r w:rsidRPr="00987BAE">
              <w:rPr>
                <w:rFonts w:ascii="Calibri" w:hAnsi="Calibri"/>
                <w:szCs w:val="20"/>
              </w:rPr>
              <w:t>d the consistent but localised information that sits behind it.</w:t>
            </w:r>
          </w:p>
        </w:tc>
        <w:tc>
          <w:tcPr>
            <w:tcW w:w="1566" w:type="dxa"/>
          </w:tcPr>
          <w:p w14:paraId="4E214F0D"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30/06/2022</w:t>
            </w:r>
          </w:p>
        </w:tc>
        <w:tc>
          <w:tcPr>
            <w:tcW w:w="1560" w:type="dxa"/>
            <w:shd w:val="clear" w:color="auto" w:fill="auto"/>
          </w:tcPr>
          <w:p w14:paraId="6EE297E9"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$2,000,000</w:t>
            </w:r>
          </w:p>
        </w:tc>
      </w:tr>
      <w:tr w:rsidR="008B5D8B" w:rsidRPr="00884795" w14:paraId="7832FA6F"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19AC737B" w14:textId="77777777" w:rsidR="008B5D8B" w:rsidRDefault="008B5D8B" w:rsidP="008B5D8B">
            <w:pPr>
              <w:spacing w:before="60" w:line="240" w:lineRule="auto"/>
              <w:rPr>
                <w:rFonts w:ascii="Calibri" w:hAnsi="Calibri" w:cs="Calibri"/>
                <w:szCs w:val="20"/>
              </w:rPr>
            </w:pPr>
            <w:r>
              <w:rPr>
                <w:rFonts w:ascii="Calibri" w:hAnsi="Calibri" w:cs="Calibri"/>
                <w:szCs w:val="20"/>
              </w:rPr>
              <w:t>Australian Packaging Covenant Organisation</w:t>
            </w:r>
          </w:p>
        </w:tc>
        <w:tc>
          <w:tcPr>
            <w:tcW w:w="995" w:type="dxa"/>
          </w:tcPr>
          <w:p w14:paraId="07D6EB30"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NSW</w:t>
            </w:r>
          </w:p>
        </w:tc>
        <w:tc>
          <w:tcPr>
            <w:tcW w:w="2696" w:type="dxa"/>
            <w:shd w:val="clear" w:color="auto" w:fill="auto"/>
          </w:tcPr>
          <w:p w14:paraId="5B093813"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Increasing recycling rates for packaging waste through consumer education </w:t>
            </w:r>
          </w:p>
        </w:tc>
        <w:tc>
          <w:tcPr>
            <w:tcW w:w="5667" w:type="dxa"/>
            <w:shd w:val="clear" w:color="auto" w:fill="auto"/>
          </w:tcPr>
          <w:p w14:paraId="0BB90E1E"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contribute to a consistent national approach to consumer education on reducing, reusing and recycling packaging included a nation consumer campaign to educate consumed on the purpose/benefits of packaging, how to consume responsibly and sustainably.</w:t>
            </w:r>
          </w:p>
        </w:tc>
        <w:tc>
          <w:tcPr>
            <w:tcW w:w="1566" w:type="dxa"/>
          </w:tcPr>
          <w:p w14:paraId="555F46E0"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30/06/2022</w:t>
            </w:r>
          </w:p>
        </w:tc>
        <w:tc>
          <w:tcPr>
            <w:tcW w:w="1560" w:type="dxa"/>
            <w:shd w:val="clear" w:color="auto" w:fill="auto"/>
          </w:tcPr>
          <w:p w14:paraId="432EDF22"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$1,100,000</w:t>
            </w:r>
          </w:p>
        </w:tc>
      </w:tr>
      <w:tr w:rsidR="008B5D8B" w:rsidRPr="00884795" w14:paraId="6791B21E"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56BE616B" w14:textId="77777777" w:rsidR="008B5D8B" w:rsidRPr="00884795" w:rsidRDefault="008B5D8B" w:rsidP="008B5D8B">
            <w:pPr>
              <w:spacing w:before="60" w:line="240" w:lineRule="auto"/>
              <w:rPr>
                <w:rFonts w:cs="Arial"/>
                <w:iCs w:val="0"/>
                <w:szCs w:val="20"/>
                <w:lang w:eastAsia="en-AU"/>
              </w:rPr>
            </w:pPr>
            <w:r>
              <w:rPr>
                <w:rFonts w:ascii="Calibri" w:hAnsi="Calibri" w:cs="Calibri"/>
                <w:szCs w:val="20"/>
              </w:rPr>
              <w:t>Australia Zoo Wildlife Hospital</w:t>
            </w:r>
          </w:p>
        </w:tc>
        <w:tc>
          <w:tcPr>
            <w:tcW w:w="995" w:type="dxa"/>
          </w:tcPr>
          <w:p w14:paraId="60AC31B1"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QLD</w:t>
            </w:r>
          </w:p>
        </w:tc>
        <w:tc>
          <w:tcPr>
            <w:tcW w:w="2696" w:type="dxa"/>
            <w:shd w:val="clear" w:color="auto" w:fill="auto"/>
          </w:tcPr>
          <w:p w14:paraId="48FB3BC0" w14:textId="77777777" w:rsidR="008B5D8B" w:rsidRPr="00884795"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Protecting Koalas of south-east QLD and northern NSW</w:t>
            </w:r>
          </w:p>
        </w:tc>
        <w:tc>
          <w:tcPr>
            <w:tcW w:w="5667" w:type="dxa"/>
            <w:shd w:val="clear" w:color="auto" w:fill="auto"/>
          </w:tcPr>
          <w:p w14:paraId="69301687" w14:textId="77777777" w:rsidR="008B5D8B" w:rsidRPr="00884795"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 xml:space="preserve">These projects will continue to aid wildlife hospitals to care for and rehabilitate injured native animals. </w:t>
            </w:r>
          </w:p>
        </w:tc>
        <w:tc>
          <w:tcPr>
            <w:tcW w:w="1566" w:type="dxa"/>
          </w:tcPr>
          <w:p w14:paraId="74DD3AD1"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662654D7" w14:textId="77777777" w:rsidR="008B5D8B" w:rsidRPr="00884795"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$1,000,000</w:t>
            </w:r>
          </w:p>
        </w:tc>
      </w:tr>
      <w:tr w:rsidR="008B5D8B" w:rsidRPr="00884795" w14:paraId="402D2358"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5B6B05F5" w14:textId="77777777" w:rsidR="008B5D8B" w:rsidRDefault="008B5D8B" w:rsidP="008B5D8B">
            <w:pPr>
              <w:spacing w:before="60" w:line="240" w:lineRule="auto"/>
              <w:rPr>
                <w:rFonts w:ascii="Calibri" w:hAnsi="Calibri" w:cs="Calibri"/>
                <w:szCs w:val="20"/>
              </w:rPr>
            </w:pPr>
            <w:r>
              <w:rPr>
                <w:rFonts w:ascii="Calibri" w:hAnsi="Calibri" w:cs="Calibri"/>
                <w:szCs w:val="20"/>
              </w:rPr>
              <w:t>Bass Coast Shire Council</w:t>
            </w:r>
          </w:p>
        </w:tc>
        <w:tc>
          <w:tcPr>
            <w:tcW w:w="995" w:type="dxa"/>
          </w:tcPr>
          <w:p w14:paraId="33D078C6"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VIC</w:t>
            </w:r>
          </w:p>
        </w:tc>
        <w:tc>
          <w:tcPr>
            <w:tcW w:w="2696" w:type="dxa"/>
            <w:shd w:val="clear" w:color="auto" w:fill="auto"/>
          </w:tcPr>
          <w:p w14:paraId="5FB60591"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Bass Coast coastal erosion</w:t>
            </w:r>
          </w:p>
        </w:tc>
        <w:tc>
          <w:tcPr>
            <w:tcW w:w="5667" w:type="dxa"/>
            <w:shd w:val="clear" w:color="auto" w:fill="auto"/>
          </w:tcPr>
          <w:p w14:paraId="65006A02"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 xml:space="preserve">This project will address coastal erosion on the Cowes Main Beach, Cowes East Beach and </w:t>
            </w:r>
            <w:proofErr w:type="spellStart"/>
            <w:r>
              <w:rPr>
                <w:rFonts w:ascii="Calibri" w:hAnsi="Calibri" w:cs="Calibri"/>
                <w:szCs w:val="20"/>
              </w:rPr>
              <w:t>Inverlock</w:t>
            </w:r>
            <w:proofErr w:type="spellEnd"/>
            <w:r>
              <w:rPr>
                <w:rFonts w:ascii="Calibri" w:hAnsi="Calibri" w:cs="Calibri"/>
                <w:szCs w:val="20"/>
              </w:rPr>
              <w:t xml:space="preserve"> to protect Hooded Plover habitat.</w:t>
            </w:r>
          </w:p>
        </w:tc>
        <w:tc>
          <w:tcPr>
            <w:tcW w:w="1566" w:type="dxa"/>
          </w:tcPr>
          <w:p w14:paraId="5BEFC2DD"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30/06/2021</w:t>
            </w:r>
          </w:p>
        </w:tc>
        <w:tc>
          <w:tcPr>
            <w:tcW w:w="1560" w:type="dxa"/>
            <w:shd w:val="clear" w:color="auto" w:fill="auto"/>
          </w:tcPr>
          <w:p w14:paraId="181386F5"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$1,500,000</w:t>
            </w:r>
          </w:p>
        </w:tc>
      </w:tr>
      <w:tr w:rsidR="008B5D8B" w:rsidRPr="00884795" w14:paraId="7C921658"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1EB1C59B" w14:textId="77777777" w:rsidR="008B5D8B" w:rsidRDefault="008B5D8B" w:rsidP="008B5D8B">
            <w:pPr>
              <w:spacing w:before="60" w:line="240" w:lineRule="auto"/>
              <w:rPr>
                <w:rFonts w:ascii="Calibri" w:hAnsi="Calibri" w:cs="Calibri"/>
                <w:szCs w:val="20"/>
              </w:rPr>
            </w:pPr>
            <w:r>
              <w:rPr>
                <w:rFonts w:ascii="Calibri" w:hAnsi="Calibri" w:cs="Calibri"/>
                <w:szCs w:val="20"/>
              </w:rPr>
              <w:t>Bayside City Council</w:t>
            </w:r>
          </w:p>
        </w:tc>
        <w:tc>
          <w:tcPr>
            <w:tcW w:w="995" w:type="dxa"/>
          </w:tcPr>
          <w:p w14:paraId="24F68E99"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VIC</w:t>
            </w:r>
          </w:p>
        </w:tc>
        <w:tc>
          <w:tcPr>
            <w:tcW w:w="2696" w:type="dxa"/>
            <w:shd w:val="clear" w:color="auto" w:fill="auto"/>
          </w:tcPr>
          <w:p w14:paraId="21C93B68"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Bayside Coastal Restoration Projects </w:t>
            </w:r>
          </w:p>
        </w:tc>
        <w:tc>
          <w:tcPr>
            <w:tcW w:w="5667" w:type="dxa"/>
            <w:shd w:val="clear" w:color="auto" w:fill="auto"/>
          </w:tcPr>
          <w:p w14:paraId="3FF8C49F"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care for the health of the Black Rock Foreshore and the Sandringham Beach and gardens, to keep Port Phillip healthy.</w:t>
            </w:r>
          </w:p>
        </w:tc>
        <w:tc>
          <w:tcPr>
            <w:tcW w:w="1566" w:type="dxa"/>
          </w:tcPr>
          <w:p w14:paraId="459BD84F"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30/01/2021</w:t>
            </w:r>
          </w:p>
        </w:tc>
        <w:tc>
          <w:tcPr>
            <w:tcW w:w="1560" w:type="dxa"/>
            <w:shd w:val="clear" w:color="auto" w:fill="auto"/>
          </w:tcPr>
          <w:p w14:paraId="06C632A8"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$100,000</w:t>
            </w:r>
          </w:p>
        </w:tc>
      </w:tr>
      <w:tr w:rsidR="008B5D8B" w:rsidRPr="00884795" w14:paraId="09D5E1ED"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0B701A78" w14:textId="77777777" w:rsidR="008B5D8B" w:rsidRDefault="008B5D8B" w:rsidP="008B5D8B">
            <w:pPr>
              <w:spacing w:before="60" w:line="240" w:lineRule="auto"/>
              <w:rPr>
                <w:rFonts w:ascii="Calibri" w:hAnsi="Calibri" w:cs="Calibri"/>
                <w:szCs w:val="20"/>
              </w:rPr>
            </w:pPr>
            <w:r>
              <w:rPr>
                <w:rFonts w:ascii="Calibri" w:hAnsi="Calibri" w:cs="Calibri"/>
                <w:szCs w:val="20"/>
              </w:rPr>
              <w:lastRenderedPageBreak/>
              <w:t>Central Coast Council</w:t>
            </w:r>
          </w:p>
        </w:tc>
        <w:tc>
          <w:tcPr>
            <w:tcW w:w="995" w:type="dxa"/>
          </w:tcPr>
          <w:p w14:paraId="66B421AB"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NSW</w:t>
            </w:r>
          </w:p>
        </w:tc>
        <w:tc>
          <w:tcPr>
            <w:tcW w:w="2696" w:type="dxa"/>
            <w:shd w:val="clear" w:color="auto" w:fill="auto"/>
          </w:tcPr>
          <w:p w14:paraId="277C802E"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Support Clean4Shore to continue clean-up activities on the NSW Central Coast</w:t>
            </w:r>
          </w:p>
        </w:tc>
        <w:tc>
          <w:tcPr>
            <w:tcW w:w="5667" w:type="dxa"/>
            <w:shd w:val="clear" w:color="auto" w:fill="auto"/>
          </w:tcPr>
          <w:p w14:paraId="6E4E1D21"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provide funding to ensure Clean4Shore can continue to remove litter from waterways, including foreshores, mangroves and estuaries.</w:t>
            </w:r>
          </w:p>
        </w:tc>
        <w:tc>
          <w:tcPr>
            <w:tcW w:w="1566" w:type="dxa"/>
          </w:tcPr>
          <w:p w14:paraId="45C07293"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30/06/2021</w:t>
            </w:r>
          </w:p>
        </w:tc>
        <w:tc>
          <w:tcPr>
            <w:tcW w:w="1560" w:type="dxa"/>
            <w:shd w:val="clear" w:color="auto" w:fill="auto"/>
          </w:tcPr>
          <w:p w14:paraId="02F84759"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$300,000</w:t>
            </w:r>
          </w:p>
        </w:tc>
      </w:tr>
      <w:tr w:rsidR="008B5D8B" w:rsidRPr="00884795" w14:paraId="6DA4873A"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6D48E43D" w14:textId="77777777" w:rsidR="008B5D8B" w:rsidRDefault="008B5D8B" w:rsidP="008B5D8B">
            <w:pPr>
              <w:spacing w:before="60" w:line="240" w:lineRule="auto"/>
              <w:rPr>
                <w:rFonts w:ascii="Calibri" w:hAnsi="Calibri" w:cs="Calibri"/>
                <w:szCs w:val="20"/>
              </w:rPr>
            </w:pPr>
            <w:r>
              <w:rPr>
                <w:rFonts w:ascii="Calibri" w:hAnsi="Calibri" w:cs="Calibri"/>
                <w:szCs w:val="20"/>
              </w:rPr>
              <w:t>Central Coast Council</w:t>
            </w:r>
          </w:p>
        </w:tc>
        <w:tc>
          <w:tcPr>
            <w:tcW w:w="995" w:type="dxa"/>
          </w:tcPr>
          <w:p w14:paraId="2068F043"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NSW</w:t>
            </w:r>
          </w:p>
        </w:tc>
        <w:tc>
          <w:tcPr>
            <w:tcW w:w="2696" w:type="dxa"/>
            <w:shd w:val="clear" w:color="auto" w:fill="auto"/>
          </w:tcPr>
          <w:p w14:paraId="74D60B7C"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Improving the health of Gosford Coastal Lagoons</w:t>
            </w:r>
          </w:p>
        </w:tc>
        <w:tc>
          <w:tcPr>
            <w:tcW w:w="5667" w:type="dxa"/>
            <w:shd w:val="clear" w:color="auto" w:fill="auto"/>
          </w:tcPr>
          <w:p w14:paraId="52838962"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undertake management actions to improve the water quality of Gosford lagoons including additional breeding habitat for Green and Golden Bell Frogs adjacent to Avoca Lagoon.</w:t>
            </w:r>
          </w:p>
        </w:tc>
        <w:tc>
          <w:tcPr>
            <w:tcW w:w="1566" w:type="dxa"/>
          </w:tcPr>
          <w:p w14:paraId="1B3A5FD4"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297AF8B9"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$300,000</w:t>
            </w:r>
          </w:p>
        </w:tc>
      </w:tr>
      <w:tr w:rsidR="008B5D8B" w:rsidRPr="00884795" w14:paraId="7E00C4FC"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5BE4BAD9" w14:textId="77777777" w:rsidR="008B5D8B" w:rsidRDefault="008B5D8B" w:rsidP="008B5D8B">
            <w:pPr>
              <w:spacing w:before="60" w:line="240" w:lineRule="auto"/>
              <w:rPr>
                <w:rFonts w:ascii="Calibri" w:hAnsi="Calibri" w:cs="Calibri"/>
                <w:szCs w:val="20"/>
              </w:rPr>
            </w:pPr>
            <w:r>
              <w:rPr>
                <w:rFonts w:ascii="Calibri" w:hAnsi="Calibri" w:cs="Calibri"/>
                <w:szCs w:val="20"/>
              </w:rPr>
              <w:t>Central Coast Council</w:t>
            </w:r>
          </w:p>
        </w:tc>
        <w:tc>
          <w:tcPr>
            <w:tcW w:w="995" w:type="dxa"/>
          </w:tcPr>
          <w:p w14:paraId="70E0FD8E"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NSW</w:t>
            </w:r>
          </w:p>
        </w:tc>
        <w:tc>
          <w:tcPr>
            <w:tcW w:w="2696" w:type="dxa"/>
            <w:shd w:val="clear" w:color="auto" w:fill="auto"/>
          </w:tcPr>
          <w:p w14:paraId="026C31EB"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Tuggerah Lakes</w:t>
            </w:r>
          </w:p>
        </w:tc>
        <w:tc>
          <w:tcPr>
            <w:tcW w:w="5667" w:type="dxa"/>
            <w:shd w:val="clear" w:color="auto" w:fill="auto"/>
          </w:tcPr>
          <w:p w14:paraId="0BC3A545"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The project will undertake the restoration of bushland, saltmarshes, stream-banks and foreshores across the Tuggerah Lakes estuary.</w:t>
            </w:r>
          </w:p>
        </w:tc>
        <w:tc>
          <w:tcPr>
            <w:tcW w:w="1566" w:type="dxa"/>
          </w:tcPr>
          <w:p w14:paraId="6BA7F194"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24EB9D5D"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$4,700,000</w:t>
            </w:r>
          </w:p>
        </w:tc>
      </w:tr>
      <w:tr w:rsidR="008B5D8B" w:rsidRPr="00884795" w14:paraId="0A7CBBE6"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7E91ED55" w14:textId="77777777" w:rsidR="008B5D8B" w:rsidRDefault="008B5D8B" w:rsidP="008B5D8B">
            <w:pPr>
              <w:spacing w:before="60" w:line="240" w:lineRule="auto"/>
              <w:rPr>
                <w:rFonts w:ascii="Calibri" w:hAnsi="Calibri" w:cs="Calibri"/>
                <w:szCs w:val="20"/>
              </w:rPr>
            </w:pPr>
            <w:r>
              <w:rPr>
                <w:rFonts w:ascii="Calibri" w:hAnsi="Calibri" w:cs="Calibri"/>
                <w:szCs w:val="20"/>
              </w:rPr>
              <w:t>Clean Up Australia</w:t>
            </w:r>
          </w:p>
        </w:tc>
        <w:tc>
          <w:tcPr>
            <w:tcW w:w="995" w:type="dxa"/>
          </w:tcPr>
          <w:p w14:paraId="3F4AC466" w14:textId="77777777" w:rsidR="008B5D8B" w:rsidRPr="00C557DB" w:rsidRDefault="008B5D8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NSW</w:t>
            </w:r>
          </w:p>
        </w:tc>
        <w:tc>
          <w:tcPr>
            <w:tcW w:w="2696" w:type="dxa"/>
            <w:shd w:val="clear" w:color="auto" w:fill="auto"/>
          </w:tcPr>
          <w:p w14:paraId="325D53E6"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Mobilising the community to reduce and clean up litter</w:t>
            </w:r>
          </w:p>
        </w:tc>
        <w:tc>
          <w:tcPr>
            <w:tcW w:w="5667" w:type="dxa"/>
            <w:shd w:val="clear" w:color="auto" w:fill="auto"/>
          </w:tcPr>
          <w:p w14:paraId="41686609"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provide additional funding to mobilise and support community and volunteer action to remove litter from beaches and waterways to reduce the flow of litter into the ocean.</w:t>
            </w:r>
          </w:p>
        </w:tc>
        <w:tc>
          <w:tcPr>
            <w:tcW w:w="1566" w:type="dxa"/>
          </w:tcPr>
          <w:p w14:paraId="5D1F4C0C"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30/06/2022</w:t>
            </w:r>
          </w:p>
        </w:tc>
        <w:tc>
          <w:tcPr>
            <w:tcW w:w="1560" w:type="dxa"/>
            <w:shd w:val="clear" w:color="auto" w:fill="auto"/>
          </w:tcPr>
          <w:p w14:paraId="14B54DF7"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$300,000</w:t>
            </w:r>
          </w:p>
        </w:tc>
      </w:tr>
      <w:tr w:rsidR="008B5D8B" w:rsidRPr="00884795" w14:paraId="0C3C1400"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6E411EC0" w14:textId="77777777" w:rsidR="008B5D8B" w:rsidRDefault="008B5D8B" w:rsidP="008B5D8B">
            <w:pPr>
              <w:spacing w:before="60" w:line="240" w:lineRule="auto"/>
              <w:rPr>
                <w:rFonts w:ascii="Calibri" w:hAnsi="Calibri" w:cs="Calibri"/>
                <w:szCs w:val="20"/>
              </w:rPr>
            </w:pPr>
            <w:r>
              <w:rPr>
                <w:rFonts w:ascii="Calibri" w:hAnsi="Calibri" w:cs="Calibri"/>
                <w:szCs w:val="20"/>
              </w:rPr>
              <w:t>Conservation Volunteers Australia</w:t>
            </w:r>
          </w:p>
        </w:tc>
        <w:tc>
          <w:tcPr>
            <w:tcW w:w="995" w:type="dxa"/>
          </w:tcPr>
          <w:p w14:paraId="53458E6E" w14:textId="77777777" w:rsidR="008B5D8B" w:rsidRPr="00C557DB" w:rsidRDefault="00C557DB" w:rsidP="008B5D8B">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Various</w:t>
            </w:r>
          </w:p>
        </w:tc>
        <w:tc>
          <w:tcPr>
            <w:tcW w:w="2696" w:type="dxa"/>
            <w:shd w:val="clear" w:color="auto" w:fill="auto"/>
          </w:tcPr>
          <w:p w14:paraId="2E75F458" w14:textId="77777777" w:rsidR="008B5D8B" w:rsidRDefault="008B5D8B" w:rsidP="008B5D8B">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Community beach, river clean</w:t>
            </w:r>
            <w:r>
              <w:rPr>
                <w:rFonts w:ascii="Calibri" w:hAnsi="Calibri" w:cs="Calibri"/>
                <w:color w:val="000000"/>
                <w:szCs w:val="20"/>
              </w:rPr>
              <w:noBreakHyphen/>
              <w:t>ups and monitoring</w:t>
            </w:r>
          </w:p>
        </w:tc>
        <w:tc>
          <w:tcPr>
            <w:tcW w:w="5667" w:type="dxa"/>
            <w:shd w:val="clear" w:color="auto" w:fill="auto"/>
          </w:tcPr>
          <w:p w14:paraId="7E2B9A66" w14:textId="77777777" w:rsidR="008B5D8B" w:rsidRDefault="008B5D8B" w:rsidP="008B5D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expand the current program on the Great Barrier Reef to other parts of Australia. The project will support the clean</w:t>
            </w:r>
            <w:r>
              <w:rPr>
                <w:rFonts w:ascii="Calibri" w:hAnsi="Calibri" w:cs="Calibri"/>
                <w:szCs w:val="20"/>
              </w:rPr>
              <w:noBreakHyphen/>
              <w:t xml:space="preserve">up of marine debris and monitoring activities in coastal regions, rivers and creeks across the country. </w:t>
            </w:r>
          </w:p>
        </w:tc>
        <w:tc>
          <w:tcPr>
            <w:tcW w:w="1566" w:type="dxa"/>
          </w:tcPr>
          <w:p w14:paraId="69CF315D"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4CA5B5CB" w14:textId="77777777" w:rsidR="008B5D8B" w:rsidRDefault="008B5D8B" w:rsidP="008B5D8B">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$5,000,000</w:t>
            </w:r>
          </w:p>
        </w:tc>
      </w:tr>
      <w:tr w:rsidR="00D0594A" w:rsidRPr="00884795" w14:paraId="2DDAEAF3"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77D80303" w14:textId="77777777" w:rsidR="00D0594A" w:rsidRDefault="00D0594A" w:rsidP="00D0594A">
            <w:pPr>
              <w:spacing w:before="60" w:line="240" w:lineRule="auto"/>
              <w:rPr>
                <w:rFonts w:ascii="Calibri" w:hAnsi="Calibri" w:cs="Calibri"/>
                <w:szCs w:val="20"/>
              </w:rPr>
            </w:pPr>
            <w:r>
              <w:rPr>
                <w:rFonts w:ascii="Calibri" w:hAnsi="Calibri" w:cs="Calibri"/>
                <w:szCs w:val="20"/>
              </w:rPr>
              <w:t>Conservation Volunteers Australia</w:t>
            </w:r>
          </w:p>
        </w:tc>
        <w:tc>
          <w:tcPr>
            <w:tcW w:w="995" w:type="dxa"/>
          </w:tcPr>
          <w:p w14:paraId="34F88114"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SA</w:t>
            </w:r>
          </w:p>
        </w:tc>
        <w:tc>
          <w:tcPr>
            <w:tcW w:w="2696" w:type="dxa"/>
            <w:shd w:val="clear" w:color="auto" w:fill="auto"/>
          </w:tcPr>
          <w:p w14:paraId="3C7CA0D3" w14:textId="467357CC" w:rsidR="00D0594A"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 xml:space="preserve">Western Pygmy Possum on the </w:t>
            </w:r>
            <w:proofErr w:type="spellStart"/>
            <w:r>
              <w:rPr>
                <w:rFonts w:ascii="Calibri" w:hAnsi="Calibri" w:cs="Calibri"/>
                <w:color w:val="000000"/>
                <w:szCs w:val="20"/>
              </w:rPr>
              <w:t>Fleurieu</w:t>
            </w:r>
            <w:proofErr w:type="spellEnd"/>
          </w:p>
        </w:tc>
        <w:tc>
          <w:tcPr>
            <w:tcW w:w="5667" w:type="dxa"/>
            <w:shd w:val="clear" w:color="auto" w:fill="auto"/>
          </w:tcPr>
          <w:p w14:paraId="1432A036" w14:textId="77777777" w:rsidR="00D0594A" w:rsidRDefault="00401215" w:rsidP="00401215">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contribute to the r</w:t>
            </w:r>
            <w:r w:rsidR="00D0594A">
              <w:rPr>
                <w:rFonts w:ascii="Calibri" w:hAnsi="Calibri" w:cs="Calibri"/>
                <w:szCs w:val="20"/>
              </w:rPr>
              <w:t>epopulation of Western Pygmy Possum including nesting boxes and native revegetation</w:t>
            </w:r>
            <w:r>
              <w:rPr>
                <w:rFonts w:ascii="Calibri" w:hAnsi="Calibri" w:cs="Calibri"/>
                <w:szCs w:val="20"/>
              </w:rPr>
              <w:t xml:space="preserve"> on the </w:t>
            </w:r>
            <w:proofErr w:type="spellStart"/>
            <w:r w:rsidRPr="00401215">
              <w:rPr>
                <w:rFonts w:ascii="Calibri" w:hAnsi="Calibri" w:cs="Calibri"/>
                <w:szCs w:val="20"/>
              </w:rPr>
              <w:t>Fleurieu</w:t>
            </w:r>
            <w:proofErr w:type="spellEnd"/>
            <w:r w:rsidRPr="00401215">
              <w:rPr>
                <w:rFonts w:ascii="Calibri" w:hAnsi="Calibri" w:cs="Calibri"/>
                <w:szCs w:val="20"/>
              </w:rPr>
              <w:t xml:space="preserve"> Peninsula in South Australia</w:t>
            </w:r>
            <w:r>
              <w:rPr>
                <w:rFonts w:ascii="Calibri" w:hAnsi="Calibri" w:cs="Calibri"/>
                <w:szCs w:val="20"/>
              </w:rPr>
              <w:t>.</w:t>
            </w:r>
          </w:p>
        </w:tc>
        <w:tc>
          <w:tcPr>
            <w:tcW w:w="1566" w:type="dxa"/>
          </w:tcPr>
          <w:p w14:paraId="7538FE1F"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30/06/2021</w:t>
            </w:r>
          </w:p>
        </w:tc>
        <w:tc>
          <w:tcPr>
            <w:tcW w:w="1560" w:type="dxa"/>
            <w:shd w:val="clear" w:color="auto" w:fill="auto"/>
          </w:tcPr>
          <w:p w14:paraId="2679E88B"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$20,000</w:t>
            </w:r>
          </w:p>
        </w:tc>
      </w:tr>
      <w:tr w:rsidR="00D0594A" w:rsidRPr="00884795" w14:paraId="0E9C4027" w14:textId="77777777" w:rsidTr="00C557DB">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42742692" w14:textId="77777777" w:rsidR="00D0594A" w:rsidRDefault="00D0594A" w:rsidP="00D0594A">
            <w:pPr>
              <w:spacing w:before="60" w:line="240" w:lineRule="auto"/>
              <w:rPr>
                <w:rFonts w:ascii="Calibri" w:hAnsi="Calibri" w:cs="Calibri"/>
                <w:szCs w:val="20"/>
              </w:rPr>
            </w:pPr>
            <w:r>
              <w:rPr>
                <w:rFonts w:ascii="Calibri" w:hAnsi="Calibri" w:cs="Calibri"/>
                <w:szCs w:val="20"/>
              </w:rPr>
              <w:lastRenderedPageBreak/>
              <w:t xml:space="preserve">Cumberland Land Conservancy </w:t>
            </w:r>
          </w:p>
        </w:tc>
        <w:tc>
          <w:tcPr>
            <w:tcW w:w="995" w:type="dxa"/>
          </w:tcPr>
          <w:p w14:paraId="7CF89503"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NSW</w:t>
            </w:r>
          </w:p>
        </w:tc>
        <w:tc>
          <w:tcPr>
            <w:tcW w:w="2696" w:type="dxa"/>
            <w:shd w:val="clear" w:color="auto" w:fill="auto"/>
          </w:tcPr>
          <w:p w14:paraId="67799C75" w14:textId="77777777" w:rsidR="00D0594A"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Cumberland Conservation Corridor</w:t>
            </w:r>
          </w:p>
        </w:tc>
        <w:tc>
          <w:tcPr>
            <w:tcW w:w="5667" w:type="dxa"/>
            <w:shd w:val="clear" w:color="auto" w:fill="auto"/>
          </w:tcPr>
          <w:p w14:paraId="3F7424D2" w14:textId="77777777" w:rsidR="00D0594A"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ensure that local habitat areas are preserved including nationally listed threatened ecological communities through planting of native species and weed management.</w:t>
            </w:r>
          </w:p>
        </w:tc>
        <w:tc>
          <w:tcPr>
            <w:tcW w:w="1566" w:type="dxa"/>
          </w:tcPr>
          <w:p w14:paraId="65B570D7"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30/06/2022</w:t>
            </w:r>
          </w:p>
        </w:tc>
        <w:tc>
          <w:tcPr>
            <w:tcW w:w="1560" w:type="dxa"/>
            <w:shd w:val="clear" w:color="auto" w:fill="auto"/>
          </w:tcPr>
          <w:p w14:paraId="7CB6DF2A"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$400,000</w:t>
            </w:r>
          </w:p>
        </w:tc>
      </w:tr>
      <w:tr w:rsidR="00D0594A" w:rsidRPr="00884795" w14:paraId="694702EC"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1B55CF3E" w14:textId="77777777" w:rsidR="00D0594A" w:rsidRPr="00884795" w:rsidRDefault="00D0594A" w:rsidP="00D0594A">
            <w:pPr>
              <w:spacing w:before="60" w:line="240" w:lineRule="auto"/>
              <w:rPr>
                <w:rFonts w:cs="Arial"/>
                <w:iCs w:val="0"/>
                <w:szCs w:val="20"/>
                <w:lang w:eastAsia="en-AU"/>
              </w:rPr>
            </w:pPr>
            <w:r>
              <w:rPr>
                <w:rFonts w:ascii="Calibri" w:hAnsi="Calibri" w:cs="Calibri"/>
                <w:szCs w:val="20"/>
              </w:rPr>
              <w:t>Currumbin Wildlife Hospital</w:t>
            </w:r>
          </w:p>
        </w:tc>
        <w:tc>
          <w:tcPr>
            <w:tcW w:w="995" w:type="dxa"/>
          </w:tcPr>
          <w:p w14:paraId="45FC4468"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QLD</w:t>
            </w:r>
          </w:p>
        </w:tc>
        <w:tc>
          <w:tcPr>
            <w:tcW w:w="2696" w:type="dxa"/>
            <w:shd w:val="clear" w:color="auto" w:fill="auto"/>
          </w:tcPr>
          <w:p w14:paraId="79D91D2C" w14:textId="77777777" w:rsidR="00D0594A" w:rsidRPr="00884795"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Protecting Koalas of south-east QLD and northern NSW</w:t>
            </w:r>
          </w:p>
        </w:tc>
        <w:tc>
          <w:tcPr>
            <w:tcW w:w="5667" w:type="dxa"/>
            <w:shd w:val="clear" w:color="auto" w:fill="auto"/>
          </w:tcPr>
          <w:p w14:paraId="1941278F" w14:textId="77777777" w:rsidR="00D0594A" w:rsidRPr="00884795"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 xml:space="preserve">These projects will continue to aid wildlife hospitals to care for and rehabilitate injured native animals. </w:t>
            </w:r>
          </w:p>
        </w:tc>
        <w:tc>
          <w:tcPr>
            <w:tcW w:w="1566" w:type="dxa"/>
          </w:tcPr>
          <w:p w14:paraId="7397551D"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0FA93445" w14:textId="77777777" w:rsidR="00D0594A" w:rsidRPr="0088479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$1,000,000</w:t>
            </w:r>
          </w:p>
        </w:tc>
      </w:tr>
      <w:tr w:rsidR="00D0594A" w:rsidRPr="00884795" w14:paraId="17CCC8C9"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6447F8FD" w14:textId="77777777" w:rsidR="00D0594A" w:rsidRPr="00884795" w:rsidRDefault="00D0594A" w:rsidP="00D0594A">
            <w:pPr>
              <w:spacing w:before="60" w:line="240" w:lineRule="auto"/>
              <w:rPr>
                <w:rFonts w:cs="Arial"/>
                <w:iCs w:val="0"/>
                <w:szCs w:val="20"/>
                <w:lang w:eastAsia="en-AU"/>
              </w:rPr>
            </w:pPr>
            <w:r>
              <w:rPr>
                <w:rFonts w:ascii="Calibri" w:hAnsi="Calibri" w:cs="Calibri"/>
                <w:szCs w:val="20"/>
              </w:rPr>
              <w:t xml:space="preserve">Georges </w:t>
            </w:r>
            <w:proofErr w:type="spellStart"/>
            <w:r>
              <w:rPr>
                <w:rFonts w:ascii="Calibri" w:hAnsi="Calibri" w:cs="Calibri"/>
                <w:szCs w:val="20"/>
              </w:rPr>
              <w:t>Riverkeeper</w:t>
            </w:r>
            <w:proofErr w:type="spellEnd"/>
            <w:r>
              <w:rPr>
                <w:rFonts w:ascii="Calibri" w:hAnsi="Calibri" w:cs="Calibri"/>
                <w:szCs w:val="20"/>
              </w:rPr>
              <w:t xml:space="preserve"> Committee</w:t>
            </w:r>
          </w:p>
        </w:tc>
        <w:tc>
          <w:tcPr>
            <w:tcW w:w="995" w:type="dxa"/>
          </w:tcPr>
          <w:p w14:paraId="3827F946"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NSW</w:t>
            </w:r>
          </w:p>
        </w:tc>
        <w:tc>
          <w:tcPr>
            <w:tcW w:w="2696" w:type="dxa"/>
            <w:shd w:val="clear" w:color="auto" w:fill="auto"/>
          </w:tcPr>
          <w:p w14:paraId="7092B377" w14:textId="77777777" w:rsidR="00D0594A" w:rsidRPr="00884795"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Improving the health of the Georges River</w:t>
            </w:r>
          </w:p>
        </w:tc>
        <w:tc>
          <w:tcPr>
            <w:tcW w:w="5667" w:type="dxa"/>
            <w:shd w:val="clear" w:color="auto" w:fill="auto"/>
          </w:tcPr>
          <w:p w14:paraId="46FBCF8C" w14:textId="77777777" w:rsidR="00D0594A" w:rsidRPr="00884795"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This project will undertake activities to restore the Georges River catchment in southern Sydney, including installation of litter traps, stormwater and flood management, and restoration and rehabilitation of the catchment.</w:t>
            </w:r>
          </w:p>
        </w:tc>
        <w:tc>
          <w:tcPr>
            <w:tcW w:w="1566" w:type="dxa"/>
          </w:tcPr>
          <w:p w14:paraId="4555F651"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0DD74DB5" w14:textId="7F8DE47E" w:rsidR="00D0594A" w:rsidRPr="00884795" w:rsidRDefault="00D0594A" w:rsidP="00964F58">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w:t>
            </w:r>
            <w:r w:rsidR="00964F58">
              <w:rPr>
                <w:rFonts w:ascii="Calibri" w:hAnsi="Calibri" w:cs="Calibri"/>
                <w:szCs w:val="20"/>
              </w:rPr>
              <w:t>700,000</w:t>
            </w:r>
          </w:p>
        </w:tc>
      </w:tr>
      <w:tr w:rsidR="005E7B7B" w:rsidRPr="00884795" w14:paraId="09224A56"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31ADC385" w14:textId="323EA1F4" w:rsidR="005E7B7B" w:rsidRDefault="005E7B7B" w:rsidP="00D0594A">
            <w:pPr>
              <w:spacing w:before="60" w:line="240" w:lineRule="auto"/>
              <w:rPr>
                <w:rFonts w:ascii="Calibri" w:hAnsi="Calibri" w:cs="Calibri"/>
                <w:szCs w:val="20"/>
              </w:rPr>
            </w:pPr>
            <w:r w:rsidRPr="005E7B7B">
              <w:rPr>
                <w:rFonts w:ascii="Calibri" w:hAnsi="Calibri" w:cs="Calibri"/>
                <w:szCs w:val="20"/>
              </w:rPr>
              <w:t>Hawkesbury River County Council</w:t>
            </w:r>
          </w:p>
        </w:tc>
        <w:tc>
          <w:tcPr>
            <w:tcW w:w="995" w:type="dxa"/>
          </w:tcPr>
          <w:p w14:paraId="7232994F" w14:textId="27D7E469" w:rsidR="005E7B7B" w:rsidRPr="00C557DB" w:rsidRDefault="005E7B7B"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NSW</w:t>
            </w:r>
          </w:p>
        </w:tc>
        <w:tc>
          <w:tcPr>
            <w:tcW w:w="2696" w:type="dxa"/>
            <w:shd w:val="clear" w:color="auto" w:fill="auto"/>
          </w:tcPr>
          <w:p w14:paraId="1A305D4B" w14:textId="26A62A71" w:rsidR="005E7B7B" w:rsidRDefault="005E7B7B"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5E7B7B">
              <w:rPr>
                <w:rFonts w:ascii="Calibri" w:hAnsi="Calibri" w:cs="Calibri"/>
                <w:color w:val="000000"/>
                <w:szCs w:val="20"/>
              </w:rPr>
              <w:t>Keeping the Hawkesbury and Nepean Rivers healthy</w:t>
            </w:r>
          </w:p>
        </w:tc>
        <w:tc>
          <w:tcPr>
            <w:tcW w:w="5667" w:type="dxa"/>
            <w:shd w:val="clear" w:color="auto" w:fill="auto"/>
          </w:tcPr>
          <w:p w14:paraId="4C77C7CF" w14:textId="7A1B39C9" w:rsidR="005E7B7B" w:rsidRDefault="005E7B7B"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E7B7B">
              <w:rPr>
                <w:rFonts w:ascii="Calibri" w:hAnsi="Calibri" w:cs="Calibri"/>
                <w:szCs w:val="20"/>
              </w:rPr>
              <w:t>This project will improve the health and water quality of the Hawksbury and Nepean rivers through riparian revegetation and weed management activities, including the upgrade of weed management infrastructure and replace and upgrade weed booms.</w:t>
            </w:r>
          </w:p>
        </w:tc>
        <w:tc>
          <w:tcPr>
            <w:tcW w:w="1566" w:type="dxa"/>
          </w:tcPr>
          <w:p w14:paraId="2A392791" w14:textId="16DE97ED" w:rsidR="005E7B7B" w:rsidRDefault="005E7B7B"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E7B7B">
              <w:rPr>
                <w:rFonts w:ascii="Calibri" w:hAnsi="Calibri" w:cs="Calibri"/>
                <w:szCs w:val="20"/>
              </w:rPr>
              <w:t>30/06/2021</w:t>
            </w:r>
          </w:p>
        </w:tc>
        <w:tc>
          <w:tcPr>
            <w:tcW w:w="1560" w:type="dxa"/>
            <w:shd w:val="clear" w:color="auto" w:fill="auto"/>
          </w:tcPr>
          <w:p w14:paraId="6DAFB792" w14:textId="4C3EB659" w:rsidR="005E7B7B" w:rsidRDefault="005E7B7B" w:rsidP="00964F58">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E7B7B">
              <w:rPr>
                <w:rFonts w:ascii="Calibri" w:hAnsi="Calibri" w:cs="Calibri"/>
                <w:szCs w:val="20"/>
              </w:rPr>
              <w:t>$111,000</w:t>
            </w:r>
          </w:p>
        </w:tc>
      </w:tr>
      <w:tr w:rsidR="00D0594A" w:rsidRPr="00884795" w14:paraId="1B1070EF"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263F8B0E" w14:textId="77777777" w:rsidR="00D0594A" w:rsidRPr="00884795" w:rsidRDefault="00D0594A" w:rsidP="00D0594A">
            <w:pPr>
              <w:spacing w:before="60" w:line="240" w:lineRule="auto"/>
              <w:rPr>
                <w:rFonts w:cs="Arial"/>
                <w:iCs w:val="0"/>
                <w:szCs w:val="20"/>
                <w:lang w:eastAsia="en-AU"/>
              </w:rPr>
            </w:pPr>
            <w:r>
              <w:rPr>
                <w:rFonts w:ascii="Calibri" w:hAnsi="Calibri" w:cs="Calibri"/>
                <w:szCs w:val="20"/>
              </w:rPr>
              <w:t>Keep Australia Beautiful</w:t>
            </w:r>
          </w:p>
        </w:tc>
        <w:tc>
          <w:tcPr>
            <w:tcW w:w="995" w:type="dxa"/>
          </w:tcPr>
          <w:p w14:paraId="6EC66F3A"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Various</w:t>
            </w:r>
          </w:p>
        </w:tc>
        <w:tc>
          <w:tcPr>
            <w:tcW w:w="2696" w:type="dxa"/>
            <w:shd w:val="clear" w:color="auto" w:fill="auto"/>
          </w:tcPr>
          <w:p w14:paraId="4DA5E76D" w14:textId="428BDD7B" w:rsidR="00D0594A" w:rsidRPr="00884795" w:rsidRDefault="004E13C0"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sidRPr="004E13C0">
              <w:rPr>
                <w:rFonts w:ascii="Calibri" w:hAnsi="Calibri" w:cs="Calibri"/>
                <w:color w:val="000000"/>
                <w:szCs w:val="20"/>
              </w:rPr>
              <w:t>Supporting student environmental education to reduce and clean up litter</w:t>
            </w:r>
          </w:p>
        </w:tc>
        <w:tc>
          <w:tcPr>
            <w:tcW w:w="5667" w:type="dxa"/>
            <w:shd w:val="clear" w:color="auto" w:fill="auto"/>
          </w:tcPr>
          <w:p w14:paraId="70AC150A" w14:textId="695E249D" w:rsidR="00D0594A" w:rsidRPr="00884795" w:rsidRDefault="004E13C0"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sidRPr="004E13C0">
              <w:rPr>
                <w:rFonts w:ascii="Calibri" w:hAnsi="Calibri" w:cs="Calibri"/>
                <w:szCs w:val="20"/>
              </w:rPr>
              <w:t>This project will continue to support student environmental education with the Eco-Schools accreditation program, which ensures students experience hands-on participation in their school community in the areas of litter, waste and recycling. The program empowers students to be the leaders of change in their school and surrounding community resulting in reduction of litter at source and ultimately its presence in the land and marine environment.</w:t>
            </w:r>
          </w:p>
        </w:tc>
        <w:tc>
          <w:tcPr>
            <w:tcW w:w="1566" w:type="dxa"/>
          </w:tcPr>
          <w:p w14:paraId="14B015AC"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30/06/2022</w:t>
            </w:r>
          </w:p>
        </w:tc>
        <w:tc>
          <w:tcPr>
            <w:tcW w:w="1560" w:type="dxa"/>
            <w:shd w:val="clear" w:color="auto" w:fill="auto"/>
          </w:tcPr>
          <w:p w14:paraId="423C36D5" w14:textId="77777777" w:rsidR="00D0594A" w:rsidRPr="0088479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$300,000</w:t>
            </w:r>
          </w:p>
        </w:tc>
      </w:tr>
      <w:tr w:rsidR="00D0594A" w:rsidRPr="00884795" w14:paraId="39A809B6"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60C93559" w14:textId="77777777" w:rsidR="00D0594A" w:rsidRPr="00884795" w:rsidRDefault="00D0594A" w:rsidP="00D0594A">
            <w:pPr>
              <w:spacing w:before="60" w:line="240" w:lineRule="auto"/>
              <w:rPr>
                <w:rFonts w:cs="Arial"/>
                <w:iCs w:val="0"/>
                <w:szCs w:val="20"/>
                <w:lang w:eastAsia="en-AU"/>
              </w:rPr>
            </w:pPr>
            <w:r w:rsidRPr="000A5160">
              <w:rPr>
                <w:rFonts w:ascii="Calibri" w:hAnsi="Calibri" w:cs="Calibri"/>
                <w:szCs w:val="20"/>
              </w:rPr>
              <w:lastRenderedPageBreak/>
              <w:t>Mornington Peninsula and</w:t>
            </w:r>
            <w:r>
              <w:rPr>
                <w:rFonts w:ascii="Calibri" w:hAnsi="Calibri" w:cs="Calibri"/>
                <w:szCs w:val="20"/>
              </w:rPr>
              <w:t xml:space="preserve"> Western Port Biosphere Reserve Foundation Ltd</w:t>
            </w:r>
          </w:p>
        </w:tc>
        <w:tc>
          <w:tcPr>
            <w:tcW w:w="995" w:type="dxa"/>
          </w:tcPr>
          <w:p w14:paraId="22107DD6"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VIC</w:t>
            </w:r>
          </w:p>
        </w:tc>
        <w:tc>
          <w:tcPr>
            <w:tcW w:w="2696" w:type="dxa"/>
            <w:shd w:val="clear" w:color="auto" w:fill="auto"/>
          </w:tcPr>
          <w:p w14:paraId="6DB840CC" w14:textId="77777777" w:rsidR="00D0594A" w:rsidRPr="00884795"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Supporting the Western Port Biosphere Reserve</w:t>
            </w:r>
          </w:p>
        </w:tc>
        <w:tc>
          <w:tcPr>
            <w:tcW w:w="5667" w:type="dxa"/>
            <w:shd w:val="clear" w:color="auto" w:fill="auto"/>
          </w:tcPr>
          <w:p w14:paraId="509ACBF1" w14:textId="77777777" w:rsidR="00D0594A" w:rsidRPr="00884795"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 xml:space="preserve">This project will provide support for the Western Port Biosphere to continue its on-ground work, increase collaboration and to build community awareness. Funding will contribute to improving Southern Brown Bandicoot habitat, Western Port </w:t>
            </w:r>
            <w:proofErr w:type="spellStart"/>
            <w:r>
              <w:rPr>
                <w:rFonts w:ascii="Calibri" w:hAnsi="Calibri" w:cs="Calibri"/>
                <w:szCs w:val="20"/>
              </w:rPr>
              <w:t>Ramsar</w:t>
            </w:r>
            <w:proofErr w:type="spellEnd"/>
            <w:r>
              <w:rPr>
                <w:rFonts w:ascii="Calibri" w:hAnsi="Calibri" w:cs="Calibri"/>
                <w:szCs w:val="20"/>
              </w:rPr>
              <w:t xml:space="preserve"> Wetland and</w:t>
            </w:r>
            <w:r w:rsidRPr="00987BAE">
              <w:rPr>
                <w:rFonts w:ascii="Calibri" w:hAnsi="Calibri"/>
                <w:szCs w:val="20"/>
              </w:rPr>
              <w:t xml:space="preserve"> water quality.</w:t>
            </w:r>
          </w:p>
        </w:tc>
        <w:tc>
          <w:tcPr>
            <w:tcW w:w="1566" w:type="dxa"/>
          </w:tcPr>
          <w:p w14:paraId="5D8EC3E0"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30/06/2022</w:t>
            </w:r>
          </w:p>
        </w:tc>
        <w:tc>
          <w:tcPr>
            <w:tcW w:w="1560" w:type="dxa"/>
            <w:shd w:val="clear" w:color="auto" w:fill="auto"/>
          </w:tcPr>
          <w:p w14:paraId="48FD54B9" w14:textId="77777777" w:rsidR="00D0594A" w:rsidRPr="0088479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$300,000</w:t>
            </w:r>
          </w:p>
        </w:tc>
      </w:tr>
      <w:tr w:rsidR="005E7B7B" w:rsidRPr="00884795" w14:paraId="62B7C6A5"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5DD3D5D8" w14:textId="78858C2E" w:rsidR="005E7B7B" w:rsidRPr="000A5160" w:rsidRDefault="005E7B7B" w:rsidP="00D0594A">
            <w:pPr>
              <w:spacing w:before="60" w:line="240" w:lineRule="auto"/>
              <w:rPr>
                <w:rFonts w:ascii="Calibri" w:hAnsi="Calibri" w:cs="Calibri"/>
                <w:szCs w:val="20"/>
              </w:rPr>
            </w:pPr>
            <w:proofErr w:type="spellStart"/>
            <w:r w:rsidRPr="005E7B7B">
              <w:rPr>
                <w:rFonts w:ascii="Calibri" w:hAnsi="Calibri" w:cs="Calibri"/>
                <w:szCs w:val="20"/>
              </w:rPr>
              <w:t>Muru</w:t>
            </w:r>
            <w:proofErr w:type="spellEnd"/>
            <w:r w:rsidRPr="005E7B7B">
              <w:rPr>
                <w:rFonts w:ascii="Calibri" w:hAnsi="Calibri" w:cs="Calibri"/>
                <w:szCs w:val="20"/>
              </w:rPr>
              <w:t xml:space="preserve"> </w:t>
            </w:r>
            <w:proofErr w:type="spellStart"/>
            <w:r w:rsidRPr="005E7B7B">
              <w:rPr>
                <w:rFonts w:ascii="Calibri" w:hAnsi="Calibri" w:cs="Calibri"/>
                <w:szCs w:val="20"/>
              </w:rPr>
              <w:t>Mittigar</w:t>
            </w:r>
            <w:proofErr w:type="spellEnd"/>
            <w:r w:rsidRPr="005E7B7B">
              <w:rPr>
                <w:rFonts w:ascii="Calibri" w:hAnsi="Calibri" w:cs="Calibri"/>
                <w:szCs w:val="20"/>
              </w:rPr>
              <w:t xml:space="preserve"> Ltd</w:t>
            </w:r>
          </w:p>
        </w:tc>
        <w:tc>
          <w:tcPr>
            <w:tcW w:w="995" w:type="dxa"/>
          </w:tcPr>
          <w:p w14:paraId="22BFA752" w14:textId="3A18372B" w:rsidR="005E7B7B" w:rsidRPr="00C557DB" w:rsidRDefault="005E7B7B"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NSW</w:t>
            </w:r>
          </w:p>
        </w:tc>
        <w:tc>
          <w:tcPr>
            <w:tcW w:w="2696" w:type="dxa"/>
            <w:shd w:val="clear" w:color="auto" w:fill="auto"/>
          </w:tcPr>
          <w:p w14:paraId="2D82C530" w14:textId="3E2F9A34" w:rsidR="005E7B7B" w:rsidRDefault="005E7B7B"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5E7B7B">
              <w:rPr>
                <w:rFonts w:ascii="Calibri" w:hAnsi="Calibri" w:cs="Calibri"/>
                <w:color w:val="000000"/>
                <w:szCs w:val="20"/>
              </w:rPr>
              <w:t>Keeping the Hawkesbury and Nepean Rivers healthy</w:t>
            </w:r>
          </w:p>
        </w:tc>
        <w:tc>
          <w:tcPr>
            <w:tcW w:w="5667" w:type="dxa"/>
            <w:shd w:val="clear" w:color="auto" w:fill="auto"/>
          </w:tcPr>
          <w:p w14:paraId="0CD39875" w14:textId="37061434" w:rsidR="005E7B7B" w:rsidRDefault="005E7B7B"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E7B7B">
              <w:rPr>
                <w:rFonts w:ascii="Calibri" w:hAnsi="Calibri" w:cs="Calibri"/>
                <w:szCs w:val="20"/>
              </w:rPr>
              <w:t xml:space="preserve">This project will improve the health and water quality of the Hawksbury and Nepean rivers by undertaking an extensive revegetation program, over three years, utilising the </w:t>
            </w:r>
            <w:proofErr w:type="spellStart"/>
            <w:r w:rsidRPr="005E7B7B">
              <w:rPr>
                <w:rFonts w:ascii="Calibri" w:hAnsi="Calibri" w:cs="Calibri"/>
                <w:szCs w:val="20"/>
              </w:rPr>
              <w:t>Muru</w:t>
            </w:r>
            <w:proofErr w:type="spellEnd"/>
            <w:r w:rsidRPr="005E7B7B">
              <w:rPr>
                <w:rFonts w:ascii="Calibri" w:hAnsi="Calibri" w:cs="Calibri"/>
                <w:szCs w:val="20"/>
              </w:rPr>
              <w:t xml:space="preserve"> </w:t>
            </w:r>
            <w:proofErr w:type="spellStart"/>
            <w:r w:rsidRPr="005E7B7B">
              <w:rPr>
                <w:rFonts w:ascii="Calibri" w:hAnsi="Calibri" w:cs="Calibri"/>
                <w:szCs w:val="20"/>
              </w:rPr>
              <w:t>Mittigar</w:t>
            </w:r>
            <w:proofErr w:type="spellEnd"/>
            <w:r w:rsidRPr="005E7B7B">
              <w:rPr>
                <w:rFonts w:ascii="Calibri" w:hAnsi="Calibri" w:cs="Calibri"/>
                <w:szCs w:val="20"/>
              </w:rPr>
              <w:t xml:space="preserve"> Aboriginal rangers.</w:t>
            </w:r>
          </w:p>
        </w:tc>
        <w:tc>
          <w:tcPr>
            <w:tcW w:w="1566" w:type="dxa"/>
          </w:tcPr>
          <w:p w14:paraId="2C8C8810" w14:textId="47A71C07" w:rsidR="005E7B7B" w:rsidRDefault="005E7B7B"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E7B7B">
              <w:rPr>
                <w:rFonts w:ascii="Calibri" w:hAnsi="Calibri" w:cs="Calibri"/>
                <w:szCs w:val="20"/>
              </w:rPr>
              <w:t>30/06/2022</w:t>
            </w:r>
          </w:p>
        </w:tc>
        <w:tc>
          <w:tcPr>
            <w:tcW w:w="1560" w:type="dxa"/>
            <w:shd w:val="clear" w:color="auto" w:fill="auto"/>
          </w:tcPr>
          <w:p w14:paraId="264C9333" w14:textId="4FC69D1B" w:rsidR="005E7B7B" w:rsidRDefault="005E7B7B"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5E7B7B">
              <w:rPr>
                <w:rFonts w:ascii="Calibri" w:hAnsi="Calibri" w:cs="Calibri"/>
                <w:szCs w:val="20"/>
              </w:rPr>
              <w:t>$250,000</w:t>
            </w:r>
          </w:p>
        </w:tc>
      </w:tr>
      <w:tr w:rsidR="00D0594A" w:rsidRPr="00884795" w14:paraId="2F8779A5"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59D1951A" w14:textId="77777777" w:rsidR="00D0594A" w:rsidRPr="00884795" w:rsidRDefault="00D0594A" w:rsidP="00D0594A">
            <w:pPr>
              <w:spacing w:before="60" w:line="240" w:lineRule="auto"/>
              <w:rPr>
                <w:rFonts w:cs="Arial"/>
                <w:iCs w:val="0"/>
                <w:szCs w:val="20"/>
                <w:lang w:eastAsia="en-AU"/>
              </w:rPr>
            </w:pPr>
            <w:proofErr w:type="spellStart"/>
            <w:r>
              <w:rPr>
                <w:rFonts w:ascii="Calibri" w:hAnsi="Calibri" w:cs="Calibri"/>
                <w:szCs w:val="20"/>
              </w:rPr>
              <w:t>OzHarvest</w:t>
            </w:r>
            <w:proofErr w:type="spellEnd"/>
          </w:p>
        </w:tc>
        <w:tc>
          <w:tcPr>
            <w:tcW w:w="995" w:type="dxa"/>
          </w:tcPr>
          <w:p w14:paraId="5851F5DD"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Various</w:t>
            </w:r>
          </w:p>
        </w:tc>
        <w:tc>
          <w:tcPr>
            <w:tcW w:w="2696" w:type="dxa"/>
            <w:shd w:val="clear" w:color="auto" w:fill="auto"/>
          </w:tcPr>
          <w:p w14:paraId="5B51FCF2" w14:textId="77777777" w:rsidR="00D0594A" w:rsidRPr="00884795"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Support the delivery of a Fight Food Waste campaign</w:t>
            </w:r>
          </w:p>
        </w:tc>
        <w:tc>
          <w:tcPr>
            <w:tcW w:w="5667" w:type="dxa"/>
            <w:shd w:val="clear" w:color="auto" w:fill="auto"/>
          </w:tcPr>
          <w:p w14:paraId="7361ABB3" w14:textId="77777777" w:rsidR="00D0594A" w:rsidRPr="00884795"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This project will support the Fight Food Waste campaign through the development, implementation and execution of a large scale national program.</w:t>
            </w:r>
          </w:p>
        </w:tc>
        <w:tc>
          <w:tcPr>
            <w:tcW w:w="1566" w:type="dxa"/>
          </w:tcPr>
          <w:p w14:paraId="0504DF6D"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30/06/2021</w:t>
            </w:r>
          </w:p>
        </w:tc>
        <w:tc>
          <w:tcPr>
            <w:tcW w:w="1560" w:type="dxa"/>
            <w:shd w:val="clear" w:color="auto" w:fill="auto"/>
          </w:tcPr>
          <w:p w14:paraId="26FC1391" w14:textId="77777777" w:rsidR="00D0594A" w:rsidRPr="0088479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$500,000</w:t>
            </w:r>
          </w:p>
        </w:tc>
      </w:tr>
      <w:tr w:rsidR="008309ED" w:rsidRPr="00884795" w14:paraId="2D9B0784"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4AFD3339" w14:textId="7025F3B4" w:rsidR="008309ED" w:rsidRDefault="008309ED" w:rsidP="00D0594A">
            <w:pPr>
              <w:spacing w:before="60" w:line="240" w:lineRule="auto"/>
              <w:rPr>
                <w:rFonts w:ascii="Calibri" w:hAnsi="Calibri" w:cs="Calibri"/>
                <w:szCs w:val="20"/>
              </w:rPr>
            </w:pPr>
            <w:r w:rsidRPr="008309ED">
              <w:rPr>
                <w:rFonts w:ascii="Calibri" w:hAnsi="Calibri" w:cs="Calibri"/>
                <w:szCs w:val="20"/>
              </w:rPr>
              <w:t>Penrith City Council</w:t>
            </w:r>
          </w:p>
        </w:tc>
        <w:tc>
          <w:tcPr>
            <w:tcW w:w="995" w:type="dxa"/>
          </w:tcPr>
          <w:p w14:paraId="6EA2DC7C" w14:textId="3BC57B48" w:rsidR="008309ED" w:rsidRDefault="008309ED"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NSW</w:t>
            </w:r>
          </w:p>
        </w:tc>
        <w:tc>
          <w:tcPr>
            <w:tcW w:w="2696" w:type="dxa"/>
            <w:shd w:val="clear" w:color="auto" w:fill="auto"/>
          </w:tcPr>
          <w:p w14:paraId="78F16586" w14:textId="3EB573DF" w:rsidR="008309ED" w:rsidRDefault="008309ED"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8309ED">
              <w:rPr>
                <w:rFonts w:ascii="Calibri" w:hAnsi="Calibri" w:cs="Calibri"/>
                <w:color w:val="000000"/>
                <w:szCs w:val="20"/>
              </w:rPr>
              <w:t>Keeping the Hawkesbury and Nepean Rivers healthy</w:t>
            </w:r>
          </w:p>
        </w:tc>
        <w:tc>
          <w:tcPr>
            <w:tcW w:w="5667" w:type="dxa"/>
            <w:shd w:val="clear" w:color="auto" w:fill="auto"/>
          </w:tcPr>
          <w:p w14:paraId="5FD0B5D9" w14:textId="4661DBDF" w:rsidR="008309ED" w:rsidRDefault="008309ED"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309ED">
              <w:rPr>
                <w:rFonts w:ascii="Calibri" w:hAnsi="Calibri" w:cs="Calibri"/>
                <w:szCs w:val="20"/>
              </w:rPr>
              <w:t>This project will improve the health and water quality of the Hawksbury and Nepean rivers through the removal of exotic weeds on the western bank of the Nepean River.</w:t>
            </w:r>
          </w:p>
        </w:tc>
        <w:tc>
          <w:tcPr>
            <w:tcW w:w="1566" w:type="dxa"/>
          </w:tcPr>
          <w:p w14:paraId="64DD1C86" w14:textId="32637B94" w:rsidR="008309ED" w:rsidRDefault="008309ED"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309ED">
              <w:rPr>
                <w:rFonts w:ascii="Calibri" w:hAnsi="Calibri" w:cs="Calibri"/>
                <w:szCs w:val="20"/>
              </w:rPr>
              <w:t>30/06/2022</w:t>
            </w:r>
          </w:p>
        </w:tc>
        <w:tc>
          <w:tcPr>
            <w:tcW w:w="1560" w:type="dxa"/>
            <w:shd w:val="clear" w:color="auto" w:fill="auto"/>
          </w:tcPr>
          <w:p w14:paraId="119C2097" w14:textId="3461878C" w:rsidR="008309ED" w:rsidRDefault="008309ED"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8309ED">
              <w:rPr>
                <w:rFonts w:ascii="Calibri" w:hAnsi="Calibri" w:cs="Calibri"/>
                <w:szCs w:val="20"/>
              </w:rPr>
              <w:t>$150,000</w:t>
            </w:r>
          </w:p>
        </w:tc>
      </w:tr>
      <w:tr w:rsidR="00D0594A" w:rsidRPr="00884795" w14:paraId="20A32829"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7B526BDB" w14:textId="77777777" w:rsidR="00D0594A" w:rsidRPr="00884795" w:rsidRDefault="00D0594A" w:rsidP="00D0594A">
            <w:pPr>
              <w:spacing w:before="60" w:line="240" w:lineRule="auto"/>
              <w:rPr>
                <w:rFonts w:cs="Arial"/>
                <w:iCs w:val="0"/>
                <w:szCs w:val="20"/>
                <w:lang w:eastAsia="en-AU"/>
              </w:rPr>
            </w:pPr>
            <w:r>
              <w:rPr>
                <w:rFonts w:ascii="Calibri" w:hAnsi="Calibri" w:cs="Calibri"/>
                <w:szCs w:val="20"/>
              </w:rPr>
              <w:t>Planet Ark</w:t>
            </w:r>
          </w:p>
        </w:tc>
        <w:tc>
          <w:tcPr>
            <w:tcW w:w="995" w:type="dxa"/>
          </w:tcPr>
          <w:p w14:paraId="2400A440"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Various</w:t>
            </w:r>
          </w:p>
        </w:tc>
        <w:tc>
          <w:tcPr>
            <w:tcW w:w="2696" w:type="dxa"/>
            <w:shd w:val="clear" w:color="auto" w:fill="auto"/>
          </w:tcPr>
          <w:p w14:paraId="47A9F01C" w14:textId="4CA56BEC" w:rsidR="00D0594A" w:rsidRPr="00884795"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 xml:space="preserve">A Circular Economy Hub to drive innovation and establish an online marketplace </w:t>
            </w:r>
          </w:p>
        </w:tc>
        <w:tc>
          <w:tcPr>
            <w:tcW w:w="5667" w:type="dxa"/>
            <w:shd w:val="clear" w:color="auto" w:fill="auto"/>
          </w:tcPr>
          <w:p w14:paraId="5D6D393D" w14:textId="77777777" w:rsidR="00D0594A" w:rsidRPr="00884795"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 xml:space="preserve">This project will help drive innovation to a circular economy in Australia, including a tool to match buyers and sellers of waste resources. </w:t>
            </w:r>
          </w:p>
        </w:tc>
        <w:tc>
          <w:tcPr>
            <w:tcW w:w="1566" w:type="dxa"/>
          </w:tcPr>
          <w:p w14:paraId="4239B58C"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30/06/2022</w:t>
            </w:r>
          </w:p>
        </w:tc>
        <w:tc>
          <w:tcPr>
            <w:tcW w:w="1560" w:type="dxa"/>
            <w:shd w:val="clear" w:color="auto" w:fill="auto"/>
          </w:tcPr>
          <w:p w14:paraId="3AF69447" w14:textId="77777777" w:rsidR="00D0594A" w:rsidRPr="0088479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$1,600,000</w:t>
            </w:r>
          </w:p>
        </w:tc>
      </w:tr>
      <w:tr w:rsidR="00D0594A" w:rsidRPr="00884795" w14:paraId="7AC3E3D6"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2E48617F" w14:textId="77777777" w:rsidR="00D0594A" w:rsidRPr="00884795" w:rsidRDefault="00D0594A" w:rsidP="00D0594A">
            <w:pPr>
              <w:spacing w:before="60" w:line="240" w:lineRule="auto"/>
              <w:rPr>
                <w:rFonts w:cs="Arial"/>
                <w:iCs w:val="0"/>
                <w:szCs w:val="20"/>
                <w:lang w:eastAsia="en-AU"/>
              </w:rPr>
            </w:pPr>
            <w:r>
              <w:rPr>
                <w:rFonts w:ascii="Calibri" w:hAnsi="Calibri" w:cs="Calibri"/>
                <w:szCs w:val="20"/>
              </w:rPr>
              <w:t>RSPCA Queensland</w:t>
            </w:r>
          </w:p>
        </w:tc>
        <w:tc>
          <w:tcPr>
            <w:tcW w:w="995" w:type="dxa"/>
          </w:tcPr>
          <w:p w14:paraId="29D10C3F"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QLD</w:t>
            </w:r>
          </w:p>
        </w:tc>
        <w:tc>
          <w:tcPr>
            <w:tcW w:w="2696" w:type="dxa"/>
            <w:shd w:val="clear" w:color="auto" w:fill="auto"/>
          </w:tcPr>
          <w:p w14:paraId="53CF8ED3" w14:textId="77777777" w:rsidR="00D0594A" w:rsidRPr="00884795"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Protecting Koalas of south-east QLD and northern NSW</w:t>
            </w:r>
          </w:p>
        </w:tc>
        <w:tc>
          <w:tcPr>
            <w:tcW w:w="5667" w:type="dxa"/>
            <w:shd w:val="clear" w:color="auto" w:fill="auto"/>
          </w:tcPr>
          <w:p w14:paraId="5CA7087F" w14:textId="77777777" w:rsidR="00D0594A" w:rsidRPr="00884795"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 xml:space="preserve">These projects will continue to aid wildlife hospitals to care for and rehabilitate injured native animals. </w:t>
            </w:r>
          </w:p>
        </w:tc>
        <w:tc>
          <w:tcPr>
            <w:tcW w:w="1566" w:type="dxa"/>
          </w:tcPr>
          <w:p w14:paraId="0EFDD3CB"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3AB2DC8D" w14:textId="77777777" w:rsidR="00D0594A" w:rsidRPr="0088479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$1,000,000</w:t>
            </w:r>
          </w:p>
        </w:tc>
      </w:tr>
      <w:tr w:rsidR="00D0594A" w:rsidRPr="00884795" w14:paraId="135AB2D3"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4808880C" w14:textId="77777777" w:rsidR="00D0594A" w:rsidRDefault="00D0594A" w:rsidP="00D0594A">
            <w:pPr>
              <w:spacing w:before="60" w:line="240" w:lineRule="auto"/>
              <w:rPr>
                <w:rFonts w:ascii="Calibri" w:hAnsi="Calibri" w:cs="Calibri"/>
                <w:szCs w:val="20"/>
              </w:rPr>
            </w:pPr>
            <w:r>
              <w:rPr>
                <w:rFonts w:ascii="Calibri" w:hAnsi="Calibri" w:cs="Calibri"/>
                <w:szCs w:val="20"/>
              </w:rPr>
              <w:lastRenderedPageBreak/>
              <w:t>Trees for Life</w:t>
            </w:r>
          </w:p>
        </w:tc>
        <w:tc>
          <w:tcPr>
            <w:tcW w:w="995" w:type="dxa"/>
          </w:tcPr>
          <w:p w14:paraId="0A57FF37"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SA</w:t>
            </w:r>
          </w:p>
        </w:tc>
        <w:tc>
          <w:tcPr>
            <w:tcW w:w="2696" w:type="dxa"/>
            <w:shd w:val="clear" w:color="auto" w:fill="auto"/>
          </w:tcPr>
          <w:p w14:paraId="6CE6A610" w14:textId="77777777" w:rsidR="00D0594A"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Trees for Life</w:t>
            </w:r>
          </w:p>
        </w:tc>
        <w:tc>
          <w:tcPr>
            <w:tcW w:w="5667" w:type="dxa"/>
            <w:shd w:val="clear" w:color="auto" w:fill="auto"/>
          </w:tcPr>
          <w:p w14:paraId="677D9FC8" w14:textId="77777777" w:rsidR="00D0594A" w:rsidRDefault="00470B8B" w:rsidP="00470B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 xml:space="preserve">This project will assist to rehabilitate </w:t>
            </w:r>
            <w:r w:rsidR="00D0594A" w:rsidRPr="00062C7B">
              <w:rPr>
                <w:rFonts w:ascii="Calibri" w:hAnsi="Calibri" w:cs="Calibri"/>
                <w:szCs w:val="20"/>
              </w:rPr>
              <w:t>local waterways, at Lions Park (Currency Creek); Meadows Creek Reserve (</w:t>
            </w:r>
            <w:proofErr w:type="spellStart"/>
            <w:r w:rsidR="00D0594A" w:rsidRPr="00062C7B">
              <w:rPr>
                <w:rFonts w:ascii="Calibri" w:hAnsi="Calibri" w:cs="Calibri"/>
                <w:szCs w:val="20"/>
              </w:rPr>
              <w:t>Dingabledinga</w:t>
            </w:r>
            <w:proofErr w:type="spellEnd"/>
            <w:r w:rsidR="00D0594A" w:rsidRPr="00062C7B">
              <w:rPr>
                <w:rFonts w:ascii="Calibri" w:hAnsi="Calibri" w:cs="Calibri"/>
                <w:szCs w:val="20"/>
              </w:rPr>
              <w:t>)</w:t>
            </w:r>
          </w:p>
        </w:tc>
        <w:tc>
          <w:tcPr>
            <w:tcW w:w="1566" w:type="dxa"/>
          </w:tcPr>
          <w:p w14:paraId="5967B21E"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30/06/2021</w:t>
            </w:r>
          </w:p>
        </w:tc>
        <w:tc>
          <w:tcPr>
            <w:tcW w:w="1560" w:type="dxa"/>
            <w:shd w:val="clear" w:color="auto" w:fill="auto"/>
          </w:tcPr>
          <w:p w14:paraId="7A290967"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$85,000</w:t>
            </w:r>
          </w:p>
        </w:tc>
      </w:tr>
      <w:tr w:rsidR="00D0594A" w:rsidRPr="00884795" w14:paraId="263A9973"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198B0C9D" w14:textId="77777777" w:rsidR="00D0594A" w:rsidRDefault="00D0594A" w:rsidP="00D0594A">
            <w:pPr>
              <w:spacing w:before="60" w:line="240" w:lineRule="auto"/>
              <w:rPr>
                <w:rFonts w:ascii="Calibri" w:hAnsi="Calibri" w:cs="Calibri"/>
                <w:szCs w:val="20"/>
              </w:rPr>
            </w:pPr>
            <w:r>
              <w:rPr>
                <w:rFonts w:ascii="Calibri" w:hAnsi="Calibri" w:cs="Calibri"/>
                <w:szCs w:val="20"/>
              </w:rPr>
              <w:t>Willunga Environment Centre</w:t>
            </w:r>
          </w:p>
        </w:tc>
        <w:tc>
          <w:tcPr>
            <w:tcW w:w="995" w:type="dxa"/>
          </w:tcPr>
          <w:p w14:paraId="066FB336"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Pr>
                <w:rFonts w:asciiTheme="minorHAnsi" w:hAnsiTheme="minorHAnsi" w:cs="Arial"/>
                <w:iCs w:val="0"/>
                <w:szCs w:val="20"/>
                <w:lang w:eastAsia="en-AU"/>
              </w:rPr>
              <w:t>SA</w:t>
            </w:r>
          </w:p>
        </w:tc>
        <w:tc>
          <w:tcPr>
            <w:tcW w:w="2696" w:type="dxa"/>
            <w:shd w:val="clear" w:color="auto" w:fill="auto"/>
          </w:tcPr>
          <w:p w14:paraId="063ADFBC" w14:textId="77777777" w:rsidR="00D0594A"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szCs w:val="20"/>
              </w:rPr>
              <w:t>Willunga Environment Centre</w:t>
            </w:r>
          </w:p>
        </w:tc>
        <w:tc>
          <w:tcPr>
            <w:tcW w:w="5667" w:type="dxa"/>
            <w:shd w:val="clear" w:color="auto" w:fill="auto"/>
          </w:tcPr>
          <w:p w14:paraId="1BA5DCDB" w14:textId="77777777" w:rsidR="00D0594A" w:rsidRDefault="00470B8B" w:rsidP="00470B8B">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This project will purchase</w:t>
            </w:r>
            <w:r w:rsidR="00D0594A">
              <w:rPr>
                <w:rFonts w:ascii="Calibri" w:hAnsi="Calibri" w:cs="Calibri"/>
                <w:szCs w:val="20"/>
              </w:rPr>
              <w:t xml:space="preserve"> plants</w:t>
            </w:r>
            <w:r>
              <w:rPr>
                <w:rFonts w:ascii="Calibri" w:hAnsi="Calibri" w:cs="Calibri"/>
                <w:szCs w:val="20"/>
              </w:rPr>
              <w:t>, removal pest plants species, develop</w:t>
            </w:r>
            <w:r w:rsidR="00D0594A">
              <w:rPr>
                <w:rFonts w:ascii="Calibri" w:hAnsi="Calibri" w:cs="Calibri"/>
                <w:szCs w:val="20"/>
              </w:rPr>
              <w:t xml:space="preserve"> visitor information materials and cultural engagement workshops</w:t>
            </w:r>
            <w:r>
              <w:rPr>
                <w:rFonts w:ascii="Calibri" w:hAnsi="Calibri" w:cs="Calibri"/>
                <w:szCs w:val="20"/>
              </w:rPr>
              <w:t xml:space="preserve"> at </w:t>
            </w:r>
            <w:r w:rsidR="00401215">
              <w:rPr>
                <w:rFonts w:ascii="Calibri" w:hAnsi="Calibri" w:cs="Calibri"/>
                <w:szCs w:val="20"/>
              </w:rPr>
              <w:t xml:space="preserve">the </w:t>
            </w:r>
            <w:r w:rsidRPr="00470B8B">
              <w:rPr>
                <w:rFonts w:ascii="Calibri" w:hAnsi="Calibri" w:cs="Calibri"/>
                <w:szCs w:val="20"/>
              </w:rPr>
              <w:t xml:space="preserve">Aldinga Washpool </w:t>
            </w:r>
            <w:r w:rsidR="00401215">
              <w:rPr>
                <w:rFonts w:ascii="Calibri" w:hAnsi="Calibri" w:cs="Calibri"/>
                <w:szCs w:val="20"/>
              </w:rPr>
              <w:t>wetlands</w:t>
            </w:r>
            <w:r w:rsidR="00D0594A">
              <w:rPr>
                <w:rFonts w:ascii="Calibri" w:hAnsi="Calibri" w:cs="Calibri"/>
                <w:szCs w:val="20"/>
              </w:rPr>
              <w:t>.</w:t>
            </w:r>
          </w:p>
        </w:tc>
        <w:tc>
          <w:tcPr>
            <w:tcW w:w="1566" w:type="dxa"/>
          </w:tcPr>
          <w:p w14:paraId="451681D1"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30/06/2021</w:t>
            </w:r>
          </w:p>
        </w:tc>
        <w:tc>
          <w:tcPr>
            <w:tcW w:w="1560" w:type="dxa"/>
            <w:shd w:val="clear" w:color="auto" w:fill="auto"/>
          </w:tcPr>
          <w:p w14:paraId="0B7F1AFA"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$40,000</w:t>
            </w:r>
          </w:p>
        </w:tc>
      </w:tr>
      <w:tr w:rsidR="00D0594A" w:rsidRPr="00884795" w14:paraId="40A6C890"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311DA632" w14:textId="77777777" w:rsidR="00D0594A" w:rsidRPr="00884795" w:rsidRDefault="00D0594A" w:rsidP="00D0594A">
            <w:pPr>
              <w:spacing w:before="60" w:line="240" w:lineRule="auto"/>
              <w:rPr>
                <w:rFonts w:cs="Arial"/>
                <w:iCs w:val="0"/>
                <w:szCs w:val="20"/>
                <w:lang w:eastAsia="en-AU"/>
              </w:rPr>
            </w:pPr>
            <w:r>
              <w:rPr>
                <w:rFonts w:ascii="Calibri" w:hAnsi="Calibri" w:cs="Calibri"/>
                <w:szCs w:val="20"/>
              </w:rPr>
              <w:t xml:space="preserve">Yarra </w:t>
            </w:r>
            <w:proofErr w:type="spellStart"/>
            <w:r>
              <w:rPr>
                <w:rFonts w:ascii="Calibri" w:hAnsi="Calibri" w:cs="Calibri"/>
                <w:szCs w:val="20"/>
              </w:rPr>
              <w:t>Riverkeeper</w:t>
            </w:r>
            <w:proofErr w:type="spellEnd"/>
            <w:r>
              <w:rPr>
                <w:rFonts w:ascii="Calibri" w:hAnsi="Calibri" w:cs="Calibri"/>
                <w:szCs w:val="20"/>
              </w:rPr>
              <w:t xml:space="preserve"> Association</w:t>
            </w:r>
          </w:p>
        </w:tc>
        <w:tc>
          <w:tcPr>
            <w:tcW w:w="995" w:type="dxa"/>
          </w:tcPr>
          <w:p w14:paraId="597DA8B3" w14:textId="77777777" w:rsidR="00D0594A" w:rsidRPr="00C557DB"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iCs w:val="0"/>
                <w:szCs w:val="20"/>
                <w:lang w:eastAsia="en-AU"/>
              </w:rPr>
            </w:pPr>
            <w:r w:rsidRPr="00C557DB">
              <w:rPr>
                <w:rFonts w:asciiTheme="minorHAnsi" w:hAnsiTheme="minorHAnsi" w:cs="Arial"/>
                <w:iCs w:val="0"/>
                <w:szCs w:val="20"/>
                <w:lang w:eastAsia="en-AU"/>
              </w:rPr>
              <w:t>VIC</w:t>
            </w:r>
          </w:p>
        </w:tc>
        <w:tc>
          <w:tcPr>
            <w:tcW w:w="2696" w:type="dxa"/>
            <w:shd w:val="clear" w:color="auto" w:fill="auto"/>
          </w:tcPr>
          <w:p w14:paraId="44BDC161" w14:textId="77777777" w:rsidR="00D0594A" w:rsidRPr="00884795"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color w:val="000000"/>
                <w:szCs w:val="20"/>
              </w:rPr>
              <w:t xml:space="preserve">Improving the health of the Yarra River </w:t>
            </w:r>
          </w:p>
        </w:tc>
        <w:tc>
          <w:tcPr>
            <w:tcW w:w="5667" w:type="dxa"/>
            <w:shd w:val="clear" w:color="auto" w:fill="auto"/>
          </w:tcPr>
          <w:p w14:paraId="3EB084B9" w14:textId="2F5FCFC9" w:rsidR="00D0594A" w:rsidRPr="00884795"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cs="Arial"/>
              </w:rPr>
            </w:pPr>
            <w:r>
              <w:rPr>
                <w:rFonts w:ascii="Calibri" w:hAnsi="Calibri" w:cs="Calibri"/>
                <w:szCs w:val="20"/>
              </w:rPr>
              <w:t>This project will improve riverbank habitat by working in conjunction with local community groups - weeding, revegetating and 'rewilding' core habitats in areas including Yarra Bend Park.</w:t>
            </w:r>
          </w:p>
        </w:tc>
        <w:tc>
          <w:tcPr>
            <w:tcW w:w="1566" w:type="dxa"/>
          </w:tcPr>
          <w:p w14:paraId="14E088EC" w14:textId="77777777" w:rsidR="00D0594A"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Pr>
                <w:rFonts w:ascii="Calibri" w:hAnsi="Calibri" w:cs="Calibri"/>
                <w:szCs w:val="20"/>
              </w:rPr>
              <w:t>31/03/2023</w:t>
            </w:r>
          </w:p>
        </w:tc>
        <w:tc>
          <w:tcPr>
            <w:tcW w:w="1560" w:type="dxa"/>
            <w:shd w:val="clear" w:color="auto" w:fill="auto"/>
          </w:tcPr>
          <w:p w14:paraId="04F185CD" w14:textId="77777777" w:rsidR="00D0594A" w:rsidRPr="0088479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r>
              <w:rPr>
                <w:rFonts w:ascii="Calibri" w:hAnsi="Calibri" w:cs="Calibri"/>
                <w:szCs w:val="20"/>
              </w:rPr>
              <w:t>$500,000</w:t>
            </w:r>
          </w:p>
        </w:tc>
      </w:tr>
      <w:tr w:rsidR="00D0594A" w:rsidRPr="00884795" w14:paraId="4F773133" w14:textId="77777777" w:rsidTr="00BC5614">
        <w:trPr>
          <w:cantSplit/>
          <w:trHeight w:val="186"/>
        </w:trPr>
        <w:tc>
          <w:tcPr>
            <w:cnfStyle w:val="001000000000" w:firstRow="0" w:lastRow="0" w:firstColumn="1" w:lastColumn="0" w:oddVBand="0" w:evenVBand="0" w:oddHBand="0" w:evenHBand="0" w:firstRowFirstColumn="0" w:firstRowLastColumn="0" w:lastRowFirstColumn="0" w:lastRowLastColumn="0"/>
            <w:tcW w:w="2549" w:type="dxa"/>
            <w:shd w:val="clear" w:color="000000" w:fill="F2F2F2"/>
          </w:tcPr>
          <w:p w14:paraId="596913E7" w14:textId="77777777" w:rsidR="00D0594A" w:rsidRPr="00C84404" w:rsidRDefault="00D0594A" w:rsidP="00D0594A">
            <w:pPr>
              <w:spacing w:before="60" w:line="240" w:lineRule="auto"/>
              <w:rPr>
                <w:rFonts w:ascii="Calibri" w:hAnsi="Calibri" w:cs="Calibri"/>
                <w:b/>
                <w:szCs w:val="20"/>
              </w:rPr>
            </w:pPr>
            <w:r w:rsidRPr="00C84404">
              <w:rPr>
                <w:rFonts w:ascii="Calibri" w:hAnsi="Calibri" w:cs="Calibri"/>
                <w:b/>
                <w:szCs w:val="20"/>
              </w:rPr>
              <w:t>TOTAL</w:t>
            </w:r>
          </w:p>
        </w:tc>
        <w:tc>
          <w:tcPr>
            <w:tcW w:w="995" w:type="dxa"/>
          </w:tcPr>
          <w:p w14:paraId="2F2D6BB9" w14:textId="77777777" w:rsidR="00D0594A" w:rsidRPr="00884795" w:rsidRDefault="00D0594A" w:rsidP="00D0594A">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p>
        </w:tc>
        <w:tc>
          <w:tcPr>
            <w:tcW w:w="2696" w:type="dxa"/>
            <w:shd w:val="clear" w:color="auto" w:fill="auto"/>
          </w:tcPr>
          <w:p w14:paraId="7C8A53C6" w14:textId="77777777" w:rsidR="00D0594A" w:rsidRDefault="00D0594A" w:rsidP="00D0594A">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c>
          <w:tcPr>
            <w:tcW w:w="5667" w:type="dxa"/>
            <w:shd w:val="clear" w:color="auto" w:fill="auto"/>
          </w:tcPr>
          <w:p w14:paraId="61BCBC47" w14:textId="77777777" w:rsidR="00D0594A" w:rsidRDefault="00D0594A" w:rsidP="00D0594A">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566" w:type="dxa"/>
          </w:tcPr>
          <w:p w14:paraId="208FD89F" w14:textId="77777777" w:rsidR="00D0594A" w:rsidRPr="00AA5E45" w:rsidRDefault="00D0594A" w:rsidP="00D0594A">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p>
        </w:tc>
        <w:tc>
          <w:tcPr>
            <w:tcW w:w="1560" w:type="dxa"/>
            <w:shd w:val="clear" w:color="auto" w:fill="auto"/>
          </w:tcPr>
          <w:p w14:paraId="497603A8" w14:textId="2BDB664E" w:rsidR="00D0594A" w:rsidRPr="00AA5E45" w:rsidRDefault="00D0594A" w:rsidP="00964F58">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r w:rsidRPr="00AA5E45">
              <w:rPr>
                <w:rFonts w:ascii="Calibri" w:hAnsi="Calibri" w:cs="Calibri"/>
                <w:b/>
                <w:szCs w:val="20"/>
              </w:rPr>
              <w:t>$</w:t>
            </w:r>
            <w:r w:rsidR="00964F58">
              <w:rPr>
                <w:rFonts w:ascii="Calibri" w:hAnsi="Calibri" w:cs="Calibri"/>
                <w:b/>
                <w:szCs w:val="20"/>
              </w:rPr>
              <w:t>2</w:t>
            </w:r>
            <w:r w:rsidR="00FD1DFC">
              <w:rPr>
                <w:rFonts w:ascii="Calibri" w:hAnsi="Calibri" w:cs="Calibri"/>
                <w:b/>
                <w:szCs w:val="20"/>
              </w:rPr>
              <w:t>3</w:t>
            </w:r>
            <w:r w:rsidR="00964F58">
              <w:rPr>
                <w:rFonts w:ascii="Calibri" w:hAnsi="Calibri" w:cs="Calibri"/>
                <w:b/>
                <w:szCs w:val="20"/>
              </w:rPr>
              <w:t>,</w:t>
            </w:r>
            <w:r w:rsidR="00FD1DFC">
              <w:rPr>
                <w:rFonts w:ascii="Calibri" w:hAnsi="Calibri" w:cs="Calibri"/>
                <w:b/>
                <w:szCs w:val="20"/>
              </w:rPr>
              <w:t>256</w:t>
            </w:r>
            <w:r w:rsidR="00964F58">
              <w:rPr>
                <w:rFonts w:ascii="Calibri" w:hAnsi="Calibri" w:cs="Calibri"/>
                <w:b/>
                <w:szCs w:val="20"/>
              </w:rPr>
              <w:t>,000</w:t>
            </w:r>
          </w:p>
        </w:tc>
      </w:tr>
    </w:tbl>
    <w:p w14:paraId="2AA76452" w14:textId="77777777" w:rsidR="00D105B9" w:rsidRDefault="00D105B9" w:rsidP="001011D5">
      <w:pPr>
        <w:spacing w:before="0" w:after="0" w:line="240" w:lineRule="auto"/>
      </w:pPr>
    </w:p>
    <w:p w14:paraId="48E26E30" w14:textId="73AFE117" w:rsidR="004D35C5" w:rsidRPr="004D35C5" w:rsidRDefault="004D35C5" w:rsidP="001011D5">
      <w:pPr>
        <w:spacing w:before="0" w:after="0" w:line="240" w:lineRule="auto"/>
        <w:rPr>
          <w:b/>
        </w:rPr>
      </w:pPr>
      <w:r w:rsidRPr="004D35C5">
        <w:rPr>
          <w:b/>
        </w:rPr>
        <w:t xml:space="preserve">Additional </w:t>
      </w:r>
      <w:r w:rsidR="0021088F">
        <w:rPr>
          <w:b/>
        </w:rPr>
        <w:t xml:space="preserve">Eligible </w:t>
      </w:r>
      <w:r w:rsidRPr="004D35C5">
        <w:rPr>
          <w:b/>
        </w:rPr>
        <w:t>Projects</w:t>
      </w:r>
    </w:p>
    <w:p w14:paraId="24E1BEC7" w14:textId="77777777" w:rsidR="004D35C5" w:rsidRDefault="004D35C5" w:rsidP="001011D5">
      <w:pPr>
        <w:spacing w:before="0" w:after="0" w:line="240" w:lineRule="auto"/>
      </w:pPr>
    </w:p>
    <w:tbl>
      <w:tblPr>
        <w:tblStyle w:val="AusIndustryTable"/>
        <w:tblW w:w="15033" w:type="dxa"/>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Eligible Projects details"/>
      </w:tblPr>
      <w:tblGrid>
        <w:gridCol w:w="2410"/>
        <w:gridCol w:w="992"/>
        <w:gridCol w:w="2552"/>
        <w:gridCol w:w="6237"/>
        <w:gridCol w:w="1415"/>
        <w:gridCol w:w="1427"/>
      </w:tblGrid>
      <w:tr w:rsidR="004D35C5" w:rsidRPr="00884795" w14:paraId="1094AB83" w14:textId="77777777" w:rsidTr="00755CA7">
        <w:trPr>
          <w:cnfStyle w:val="100000000000" w:firstRow="1" w:lastRow="0" w:firstColumn="0" w:lastColumn="0" w:oddVBand="0" w:evenVBand="0" w:oddHBand="0" w:evenHBand="0" w:firstRowFirstColumn="0" w:firstRowLastColumn="0" w:lastRowFirstColumn="0" w:lastRowLastColumn="0"/>
          <w:cantSplit/>
          <w:trHeight w:val="186"/>
          <w:tblHeader/>
        </w:trPr>
        <w:tc>
          <w:tcPr>
            <w:cnfStyle w:val="001000000000" w:firstRow="0" w:lastRow="0" w:firstColumn="1" w:lastColumn="0" w:oddVBand="0" w:evenVBand="0" w:oddHBand="0" w:evenHBand="0" w:firstRowFirstColumn="0" w:firstRowLastColumn="0" w:lastRowFirstColumn="0" w:lastRowLastColumn="0"/>
            <w:tcW w:w="2410" w:type="dxa"/>
            <w:shd w:val="clear" w:color="auto" w:fill="264F90"/>
          </w:tcPr>
          <w:p w14:paraId="19A8CED5" w14:textId="77777777" w:rsidR="004D35C5" w:rsidRPr="00884795" w:rsidRDefault="004D35C5" w:rsidP="003B082D">
            <w:pPr>
              <w:pStyle w:val="Normalheaderrow"/>
              <w:spacing w:before="60" w:line="240" w:lineRule="auto"/>
              <w:rPr>
                <w:rFonts w:cs="Arial"/>
                <w:lang w:eastAsia="en-AU"/>
              </w:rPr>
            </w:pPr>
            <w:r>
              <w:rPr>
                <w:rFonts w:cs="Arial"/>
                <w:lang w:eastAsia="en-AU"/>
              </w:rPr>
              <w:t>Organisation</w:t>
            </w:r>
          </w:p>
        </w:tc>
        <w:tc>
          <w:tcPr>
            <w:tcW w:w="992" w:type="dxa"/>
            <w:shd w:val="clear" w:color="auto" w:fill="264F90"/>
          </w:tcPr>
          <w:p w14:paraId="7C138D5A" w14:textId="77777777" w:rsidR="004D35C5" w:rsidRPr="00884795" w:rsidRDefault="004D35C5" w:rsidP="003B082D">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State</w:t>
            </w:r>
          </w:p>
        </w:tc>
        <w:tc>
          <w:tcPr>
            <w:tcW w:w="2552" w:type="dxa"/>
            <w:shd w:val="clear" w:color="auto" w:fill="264F90"/>
          </w:tcPr>
          <w:p w14:paraId="1522BCF2" w14:textId="77777777" w:rsidR="004D35C5" w:rsidRPr="00884795" w:rsidRDefault="004D35C5" w:rsidP="003B082D">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Title</w:t>
            </w:r>
          </w:p>
        </w:tc>
        <w:tc>
          <w:tcPr>
            <w:tcW w:w="6237" w:type="dxa"/>
            <w:shd w:val="clear" w:color="auto" w:fill="264F90"/>
          </w:tcPr>
          <w:p w14:paraId="70B73E24" w14:textId="77777777" w:rsidR="004D35C5" w:rsidRPr="000C2707" w:rsidRDefault="004D35C5" w:rsidP="003B082D">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rPr>
            </w:pPr>
            <w:r w:rsidRPr="000C2707">
              <w:rPr>
                <w:rFonts w:cs="Arial"/>
              </w:rPr>
              <w:t>Description</w:t>
            </w:r>
          </w:p>
        </w:tc>
        <w:tc>
          <w:tcPr>
            <w:tcW w:w="1415" w:type="dxa"/>
            <w:shd w:val="clear" w:color="auto" w:fill="264F90"/>
          </w:tcPr>
          <w:p w14:paraId="40D7EE0E" w14:textId="77777777" w:rsidR="004D35C5" w:rsidRPr="000C2707" w:rsidRDefault="004D35C5" w:rsidP="003B082D">
            <w:pPr>
              <w:pStyle w:val="Normalheaderrow"/>
              <w:spacing w:before="60" w:line="240" w:lineRule="auto"/>
              <w:cnfStyle w:val="100000000000" w:firstRow="1" w:lastRow="0" w:firstColumn="0" w:lastColumn="0" w:oddVBand="0" w:evenVBand="0" w:oddHBand="0" w:evenHBand="0" w:firstRowFirstColumn="0" w:firstRowLastColumn="0" w:lastRowFirstColumn="0" w:lastRowLastColumn="0"/>
              <w:rPr>
                <w:rFonts w:cs="Arial"/>
              </w:rPr>
            </w:pPr>
            <w:r w:rsidRPr="006D7430">
              <w:rPr>
                <w:rFonts w:cs="Arial"/>
              </w:rPr>
              <w:t xml:space="preserve">Completion </w:t>
            </w:r>
            <w:r w:rsidRPr="000C2707">
              <w:rPr>
                <w:rFonts w:cs="Arial"/>
              </w:rPr>
              <w:t>date</w:t>
            </w:r>
          </w:p>
        </w:tc>
        <w:tc>
          <w:tcPr>
            <w:tcW w:w="1427" w:type="dxa"/>
            <w:shd w:val="clear" w:color="auto" w:fill="264F90"/>
          </w:tcPr>
          <w:p w14:paraId="36D4560B" w14:textId="77777777" w:rsidR="004D35C5" w:rsidRDefault="004D35C5" w:rsidP="003B082D">
            <w:pPr>
              <w:pStyle w:val="Normalheaderrow"/>
              <w:spacing w:before="60" w:line="240" w:lineRule="auto"/>
              <w:jc w:val="right"/>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Grant </w:t>
            </w:r>
            <w:r w:rsidRPr="00884795">
              <w:rPr>
                <w:rFonts w:cs="Arial"/>
                <w:lang w:eastAsia="en-AU"/>
              </w:rPr>
              <w:t>amount</w:t>
            </w:r>
          </w:p>
          <w:p w14:paraId="0AF5BE5D" w14:textId="77777777" w:rsidR="004D35C5" w:rsidRPr="00884795" w:rsidRDefault="004D35C5" w:rsidP="003B082D">
            <w:pPr>
              <w:pStyle w:val="Normalheaderrow"/>
              <w:spacing w:before="60" w:line="240" w:lineRule="auto"/>
              <w:jc w:val="right"/>
              <w:cnfStyle w:val="100000000000" w:firstRow="1" w:lastRow="0" w:firstColumn="0" w:lastColumn="0" w:oddVBand="0" w:evenVBand="0" w:oddHBand="0" w:evenHBand="0" w:firstRowFirstColumn="0" w:firstRowLastColumn="0" w:lastRowFirstColumn="0" w:lastRowLastColumn="0"/>
              <w:rPr>
                <w:rFonts w:cs="Arial"/>
                <w:lang w:eastAsia="en-AU"/>
              </w:rPr>
            </w:pPr>
            <w:r>
              <w:rPr>
                <w:rFonts w:cs="Arial"/>
                <w:lang w:eastAsia="en-AU"/>
              </w:rPr>
              <w:t xml:space="preserve">(GST </w:t>
            </w:r>
            <w:proofErr w:type="spellStart"/>
            <w:r>
              <w:rPr>
                <w:rFonts w:cs="Arial"/>
                <w:lang w:eastAsia="en-AU"/>
              </w:rPr>
              <w:t>excl</w:t>
            </w:r>
            <w:proofErr w:type="spellEnd"/>
            <w:r>
              <w:rPr>
                <w:rFonts w:cs="Arial"/>
                <w:lang w:eastAsia="en-AU"/>
              </w:rPr>
              <w:t>)</w:t>
            </w:r>
          </w:p>
        </w:tc>
      </w:tr>
      <w:tr w:rsidR="005B5876" w:rsidRPr="00884795" w14:paraId="3EB400AC" w14:textId="77777777" w:rsidTr="00755CA7">
        <w:trPr>
          <w:cantSplit/>
          <w:trHeight w:val="186"/>
        </w:trPr>
        <w:tc>
          <w:tcPr>
            <w:cnfStyle w:val="001000000000" w:firstRow="0" w:lastRow="0" w:firstColumn="1" w:lastColumn="0" w:oddVBand="0" w:evenVBand="0" w:oddHBand="0" w:evenHBand="0" w:firstRowFirstColumn="0" w:firstRowLastColumn="0" w:lastRowFirstColumn="0" w:lastRowLastColumn="0"/>
            <w:tcW w:w="2410" w:type="dxa"/>
            <w:shd w:val="clear" w:color="000000" w:fill="F2F2F2"/>
          </w:tcPr>
          <w:p w14:paraId="32847D22" w14:textId="37B1565B" w:rsidR="005B5876" w:rsidRPr="005B5876" w:rsidRDefault="005B5876" w:rsidP="005B5876">
            <w:pPr>
              <w:spacing w:before="60" w:line="240" w:lineRule="auto"/>
              <w:rPr>
                <w:rFonts w:ascii="Calibri" w:hAnsi="Calibri" w:cs="Calibri"/>
                <w:szCs w:val="22"/>
              </w:rPr>
            </w:pPr>
            <w:r w:rsidRPr="005B5876">
              <w:rPr>
                <w:rFonts w:ascii="Calibri" w:hAnsi="Calibri" w:cs="Calibri"/>
                <w:szCs w:val="22"/>
              </w:rPr>
              <w:t>Friends of Dudley Peninsula Parks</w:t>
            </w:r>
            <w:r w:rsidR="000F0124">
              <w:rPr>
                <w:rFonts w:ascii="Calibri" w:hAnsi="Calibri" w:cs="Calibri"/>
                <w:szCs w:val="22"/>
              </w:rPr>
              <w:t xml:space="preserve"> and Wildlife</w:t>
            </w:r>
          </w:p>
        </w:tc>
        <w:tc>
          <w:tcPr>
            <w:tcW w:w="992" w:type="dxa"/>
          </w:tcPr>
          <w:p w14:paraId="1FC15234" w14:textId="6B8A4086" w:rsidR="005B5876" w:rsidRPr="005B5876" w:rsidRDefault="005B5876" w:rsidP="005B5876">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val="0"/>
                <w:szCs w:val="22"/>
                <w:lang w:eastAsia="en-AU"/>
              </w:rPr>
            </w:pPr>
            <w:r w:rsidRPr="005B5876">
              <w:rPr>
                <w:rFonts w:ascii="Calibri" w:hAnsi="Calibri" w:cs="Calibri"/>
                <w:szCs w:val="22"/>
              </w:rPr>
              <w:t>SA</w:t>
            </w:r>
          </w:p>
        </w:tc>
        <w:tc>
          <w:tcPr>
            <w:tcW w:w="2552" w:type="dxa"/>
            <w:shd w:val="clear" w:color="auto" w:fill="auto"/>
          </w:tcPr>
          <w:p w14:paraId="567B47FE" w14:textId="31DA4812" w:rsidR="005B5876" w:rsidRPr="005B5876" w:rsidRDefault="005B5876" w:rsidP="005B5876">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5B5876">
              <w:rPr>
                <w:rFonts w:ascii="Calibri" w:hAnsi="Calibri" w:cs="Calibri"/>
                <w:szCs w:val="22"/>
              </w:rPr>
              <w:t>Kangaroo Island weed control, revegetation and heritage conservation</w:t>
            </w:r>
          </w:p>
        </w:tc>
        <w:tc>
          <w:tcPr>
            <w:tcW w:w="6237" w:type="dxa"/>
            <w:shd w:val="clear" w:color="auto" w:fill="auto"/>
          </w:tcPr>
          <w:p w14:paraId="5285B077" w14:textId="1E0BA9E4" w:rsidR="005B5876" w:rsidRPr="005B5876" w:rsidRDefault="005B5876" w:rsidP="005B5876">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B5876">
              <w:rPr>
                <w:rFonts w:ascii="Calibri" w:hAnsi="Calibri" w:cs="Calibri"/>
                <w:szCs w:val="22"/>
              </w:rPr>
              <w:t>This project on Kangaroo Island will undertake weed control, revegetation and maintenance of revegetation sites. There is also a focus on the heritage conservation at Cape Willoughby Conservation Park. Various works will be carried out on public land on all conservation parks on Dudley Peninsula.</w:t>
            </w:r>
          </w:p>
        </w:tc>
        <w:tc>
          <w:tcPr>
            <w:tcW w:w="1415" w:type="dxa"/>
          </w:tcPr>
          <w:p w14:paraId="184D91FA" w14:textId="77777777" w:rsidR="006A2ACC" w:rsidRDefault="006A2ACC"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30/06/2023</w:t>
            </w:r>
          </w:p>
          <w:p w14:paraId="6DCFB339" w14:textId="1722D586"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1427" w:type="dxa"/>
            <w:shd w:val="clear" w:color="auto" w:fill="auto"/>
          </w:tcPr>
          <w:p w14:paraId="541B846C" w14:textId="6C44E2CE"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B5876">
              <w:rPr>
                <w:rFonts w:ascii="Calibri" w:hAnsi="Calibri" w:cs="Calibri"/>
                <w:szCs w:val="22"/>
              </w:rPr>
              <w:t>$20,000</w:t>
            </w:r>
          </w:p>
        </w:tc>
      </w:tr>
      <w:tr w:rsidR="005B5876" w:rsidRPr="00884795" w14:paraId="3142F904" w14:textId="77777777" w:rsidTr="00755CA7">
        <w:trPr>
          <w:cantSplit/>
          <w:trHeight w:val="186"/>
        </w:trPr>
        <w:tc>
          <w:tcPr>
            <w:cnfStyle w:val="001000000000" w:firstRow="0" w:lastRow="0" w:firstColumn="1" w:lastColumn="0" w:oddVBand="0" w:evenVBand="0" w:oddHBand="0" w:evenHBand="0" w:firstRowFirstColumn="0" w:firstRowLastColumn="0" w:lastRowFirstColumn="0" w:lastRowLastColumn="0"/>
            <w:tcW w:w="2410" w:type="dxa"/>
            <w:shd w:val="clear" w:color="000000" w:fill="F2F2F2"/>
          </w:tcPr>
          <w:p w14:paraId="1A8A8D5F" w14:textId="72E5E5C1" w:rsidR="005B5876" w:rsidRPr="005B5876" w:rsidRDefault="005B5876" w:rsidP="005B5876">
            <w:pPr>
              <w:spacing w:before="60" w:line="240" w:lineRule="auto"/>
              <w:rPr>
                <w:rFonts w:ascii="Calibri" w:hAnsi="Calibri" w:cs="Calibri"/>
                <w:szCs w:val="22"/>
              </w:rPr>
            </w:pPr>
            <w:r w:rsidRPr="005B5876">
              <w:rPr>
                <w:rFonts w:ascii="Calibri" w:hAnsi="Calibri" w:cs="Calibri"/>
                <w:color w:val="000000"/>
                <w:szCs w:val="22"/>
              </w:rPr>
              <w:lastRenderedPageBreak/>
              <w:t>Goolwa to Wellington Local Action Planning Association Incorporated</w:t>
            </w:r>
          </w:p>
        </w:tc>
        <w:tc>
          <w:tcPr>
            <w:tcW w:w="992" w:type="dxa"/>
          </w:tcPr>
          <w:p w14:paraId="505E228B" w14:textId="50953FF7" w:rsidR="005B5876" w:rsidRPr="005B5876" w:rsidRDefault="005B5876" w:rsidP="005B5876">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val="0"/>
                <w:szCs w:val="22"/>
                <w:lang w:eastAsia="en-AU"/>
              </w:rPr>
            </w:pPr>
            <w:r w:rsidRPr="005B5876">
              <w:rPr>
                <w:rFonts w:ascii="Calibri" w:hAnsi="Calibri" w:cs="Calibri"/>
                <w:szCs w:val="22"/>
              </w:rPr>
              <w:t>SA</w:t>
            </w:r>
          </w:p>
        </w:tc>
        <w:tc>
          <w:tcPr>
            <w:tcW w:w="2552" w:type="dxa"/>
            <w:shd w:val="clear" w:color="auto" w:fill="auto"/>
          </w:tcPr>
          <w:p w14:paraId="46600EB4" w14:textId="08C3C106" w:rsidR="005B5876" w:rsidRPr="005B5876" w:rsidRDefault="005B5876" w:rsidP="005B5876">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proofErr w:type="spellStart"/>
            <w:r w:rsidRPr="005B5876">
              <w:rPr>
                <w:rFonts w:ascii="Calibri" w:hAnsi="Calibri" w:cs="Calibri"/>
                <w:szCs w:val="22"/>
              </w:rPr>
              <w:t>Fleurieu</w:t>
            </w:r>
            <w:proofErr w:type="spellEnd"/>
            <w:r w:rsidRPr="005B5876">
              <w:rPr>
                <w:rFonts w:ascii="Calibri" w:hAnsi="Calibri" w:cs="Calibri"/>
                <w:szCs w:val="22"/>
              </w:rPr>
              <w:t xml:space="preserve"> Peninsula weed control, revegetation and maintenance of revegetation sites</w:t>
            </w:r>
          </w:p>
        </w:tc>
        <w:tc>
          <w:tcPr>
            <w:tcW w:w="6237" w:type="dxa"/>
            <w:shd w:val="clear" w:color="auto" w:fill="auto"/>
          </w:tcPr>
          <w:p w14:paraId="6E20F1EB" w14:textId="58D0B1EF" w:rsidR="005B5876" w:rsidRPr="005B5876" w:rsidRDefault="005B5876" w:rsidP="00DC2E0F">
            <w:pPr>
              <w:pStyle w:val="Normaltable"/>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B5876">
              <w:rPr>
                <w:rFonts w:ascii="Calibri" w:hAnsi="Calibri" w:cs="Calibri"/>
                <w:szCs w:val="22"/>
              </w:rPr>
              <w:t xml:space="preserve">This project will undertake follow-up of targeted weed control activities to protect, buffer and extend remnant native vegetation.  Activities will also address key threats to nationally threatened ecological communities and plant and animal species on the </w:t>
            </w:r>
            <w:proofErr w:type="spellStart"/>
            <w:r w:rsidRPr="005B5876">
              <w:rPr>
                <w:rFonts w:ascii="Calibri" w:hAnsi="Calibri" w:cs="Calibri"/>
                <w:szCs w:val="22"/>
              </w:rPr>
              <w:t>Fleurieu</w:t>
            </w:r>
            <w:proofErr w:type="spellEnd"/>
            <w:r w:rsidRPr="005B5876">
              <w:rPr>
                <w:rFonts w:ascii="Calibri" w:hAnsi="Calibri" w:cs="Calibri"/>
                <w:szCs w:val="22"/>
              </w:rPr>
              <w:t xml:space="preserve"> Peninsula.</w:t>
            </w:r>
          </w:p>
        </w:tc>
        <w:tc>
          <w:tcPr>
            <w:tcW w:w="1415" w:type="dxa"/>
          </w:tcPr>
          <w:p w14:paraId="7CB16C98" w14:textId="77777777" w:rsidR="006A2ACC" w:rsidRDefault="006A2ACC" w:rsidP="006A2ACC">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30/06/2023</w:t>
            </w:r>
          </w:p>
          <w:p w14:paraId="00EDBF1C" w14:textId="22C9983C"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1427" w:type="dxa"/>
            <w:shd w:val="clear" w:color="auto" w:fill="auto"/>
          </w:tcPr>
          <w:p w14:paraId="3BC936AA" w14:textId="5EB34249"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B5876">
              <w:rPr>
                <w:rFonts w:ascii="Calibri" w:hAnsi="Calibri" w:cs="Calibri"/>
                <w:szCs w:val="22"/>
              </w:rPr>
              <w:t>$245,000</w:t>
            </w:r>
          </w:p>
        </w:tc>
      </w:tr>
      <w:tr w:rsidR="005B5876" w:rsidRPr="00884795" w14:paraId="7793C457" w14:textId="77777777" w:rsidTr="00755CA7">
        <w:trPr>
          <w:cantSplit/>
          <w:trHeight w:val="788"/>
        </w:trPr>
        <w:tc>
          <w:tcPr>
            <w:cnfStyle w:val="001000000000" w:firstRow="0" w:lastRow="0" w:firstColumn="1" w:lastColumn="0" w:oddVBand="0" w:evenVBand="0" w:oddHBand="0" w:evenHBand="0" w:firstRowFirstColumn="0" w:firstRowLastColumn="0" w:lastRowFirstColumn="0" w:lastRowLastColumn="0"/>
            <w:tcW w:w="2410" w:type="dxa"/>
            <w:shd w:val="clear" w:color="000000" w:fill="F2F2F2"/>
          </w:tcPr>
          <w:p w14:paraId="7157EAE9" w14:textId="2E0A5D8A" w:rsidR="005B5876" w:rsidRPr="005B5876" w:rsidRDefault="005B5876" w:rsidP="005B5876">
            <w:pPr>
              <w:spacing w:before="60" w:line="240" w:lineRule="auto"/>
              <w:rPr>
                <w:rFonts w:ascii="Calibri" w:hAnsi="Calibri" w:cs="Calibri"/>
                <w:iCs w:val="0"/>
                <w:szCs w:val="22"/>
                <w:lang w:eastAsia="en-AU"/>
              </w:rPr>
            </w:pPr>
            <w:r w:rsidRPr="005B5876">
              <w:rPr>
                <w:rFonts w:ascii="Calibri" w:hAnsi="Calibri" w:cs="Calibri"/>
                <w:color w:val="000000"/>
                <w:szCs w:val="22"/>
              </w:rPr>
              <w:t>Hindmarsh Island Landcare Group</w:t>
            </w:r>
          </w:p>
        </w:tc>
        <w:tc>
          <w:tcPr>
            <w:tcW w:w="992" w:type="dxa"/>
          </w:tcPr>
          <w:p w14:paraId="54DBF264" w14:textId="67CA14EB" w:rsidR="005B5876" w:rsidRPr="005B5876" w:rsidRDefault="005B5876" w:rsidP="005B5876">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val="0"/>
                <w:szCs w:val="22"/>
                <w:lang w:eastAsia="en-AU"/>
              </w:rPr>
            </w:pPr>
            <w:r w:rsidRPr="005B5876">
              <w:rPr>
                <w:rFonts w:ascii="Calibri" w:hAnsi="Calibri" w:cs="Calibri"/>
                <w:szCs w:val="22"/>
              </w:rPr>
              <w:t>SA</w:t>
            </w:r>
          </w:p>
        </w:tc>
        <w:tc>
          <w:tcPr>
            <w:tcW w:w="2552" w:type="dxa"/>
            <w:shd w:val="clear" w:color="auto" w:fill="auto"/>
          </w:tcPr>
          <w:p w14:paraId="14EEC903" w14:textId="4E917308" w:rsidR="005B5876" w:rsidRPr="005B5876" w:rsidRDefault="005B5876" w:rsidP="00DC2E0F">
            <w:pPr>
              <w:pStyle w:val="Normaltable"/>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iCs w:val="0"/>
                <w:szCs w:val="22"/>
              </w:rPr>
            </w:pPr>
            <w:proofErr w:type="spellStart"/>
            <w:r w:rsidRPr="005B5876">
              <w:rPr>
                <w:rFonts w:ascii="Calibri" w:hAnsi="Calibri" w:cs="Calibri"/>
                <w:szCs w:val="22"/>
              </w:rPr>
              <w:t>Lawari</w:t>
            </w:r>
            <w:proofErr w:type="spellEnd"/>
            <w:r w:rsidRPr="005B5876">
              <w:rPr>
                <w:rFonts w:ascii="Calibri" w:hAnsi="Calibri" w:cs="Calibri"/>
                <w:szCs w:val="22"/>
              </w:rPr>
              <w:t xml:space="preserve"> Conservation Park revegetation and weed control</w:t>
            </w:r>
          </w:p>
        </w:tc>
        <w:tc>
          <w:tcPr>
            <w:tcW w:w="6237" w:type="dxa"/>
            <w:shd w:val="clear" w:color="auto" w:fill="auto"/>
          </w:tcPr>
          <w:p w14:paraId="27A23409" w14:textId="0BD4363E" w:rsidR="005B5876" w:rsidRPr="005B5876" w:rsidRDefault="005B5876" w:rsidP="005B5876">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B5876">
              <w:rPr>
                <w:rFonts w:ascii="Calibri" w:hAnsi="Calibri" w:cs="Calibri"/>
                <w:szCs w:val="22"/>
              </w:rPr>
              <w:t xml:space="preserve">This project will undertake revegetation of the </w:t>
            </w:r>
            <w:r w:rsidR="000763F8" w:rsidRPr="005B5876">
              <w:rPr>
                <w:rFonts w:ascii="Calibri" w:hAnsi="Calibri" w:cs="Calibri"/>
                <w:szCs w:val="22"/>
              </w:rPr>
              <w:t>newly gazetted</w:t>
            </w:r>
            <w:r w:rsidRPr="005B5876">
              <w:rPr>
                <w:rFonts w:ascii="Calibri" w:hAnsi="Calibri" w:cs="Calibri"/>
                <w:szCs w:val="22"/>
              </w:rPr>
              <w:t xml:space="preserve"> </w:t>
            </w:r>
            <w:proofErr w:type="spellStart"/>
            <w:r w:rsidRPr="005B5876">
              <w:rPr>
                <w:rFonts w:ascii="Calibri" w:hAnsi="Calibri" w:cs="Calibri"/>
                <w:szCs w:val="22"/>
              </w:rPr>
              <w:t>Lawari</w:t>
            </w:r>
            <w:proofErr w:type="spellEnd"/>
            <w:r w:rsidRPr="005B5876">
              <w:rPr>
                <w:rFonts w:ascii="Calibri" w:hAnsi="Calibri" w:cs="Calibri"/>
                <w:szCs w:val="22"/>
              </w:rPr>
              <w:t xml:space="preserve"> Conservation Park (Hindmarsh Island).</w:t>
            </w:r>
          </w:p>
        </w:tc>
        <w:tc>
          <w:tcPr>
            <w:tcW w:w="1415" w:type="dxa"/>
          </w:tcPr>
          <w:p w14:paraId="5B6E54F9" w14:textId="77777777" w:rsidR="006A2ACC" w:rsidRDefault="006A2ACC" w:rsidP="006A2ACC">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30/06/2023</w:t>
            </w:r>
          </w:p>
          <w:p w14:paraId="14B2FCBD" w14:textId="3D1176CD"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1427" w:type="dxa"/>
            <w:shd w:val="clear" w:color="auto" w:fill="auto"/>
          </w:tcPr>
          <w:p w14:paraId="31968C5E" w14:textId="5D62B017"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iCs w:val="0"/>
                <w:szCs w:val="22"/>
                <w:lang w:eastAsia="en-AU"/>
              </w:rPr>
            </w:pPr>
            <w:r w:rsidRPr="005B5876">
              <w:rPr>
                <w:rFonts w:ascii="Calibri" w:hAnsi="Calibri" w:cs="Calibri"/>
                <w:szCs w:val="22"/>
              </w:rPr>
              <w:t>$160,000</w:t>
            </w:r>
          </w:p>
        </w:tc>
      </w:tr>
      <w:tr w:rsidR="005B5876" w:rsidRPr="00884795" w14:paraId="66E4ED5F" w14:textId="77777777" w:rsidTr="00755CA7">
        <w:trPr>
          <w:cantSplit/>
          <w:trHeight w:val="186"/>
        </w:trPr>
        <w:tc>
          <w:tcPr>
            <w:cnfStyle w:val="001000000000" w:firstRow="0" w:lastRow="0" w:firstColumn="1" w:lastColumn="0" w:oddVBand="0" w:evenVBand="0" w:oddHBand="0" w:evenHBand="0" w:firstRowFirstColumn="0" w:firstRowLastColumn="0" w:lastRowFirstColumn="0" w:lastRowLastColumn="0"/>
            <w:tcW w:w="2410" w:type="dxa"/>
            <w:shd w:val="clear" w:color="000000" w:fill="F2F2F2"/>
          </w:tcPr>
          <w:p w14:paraId="7AE047C5" w14:textId="08B502CD" w:rsidR="005B5876" w:rsidRPr="005B5876" w:rsidRDefault="005B5876" w:rsidP="005B5876">
            <w:pPr>
              <w:spacing w:before="60" w:line="240" w:lineRule="auto"/>
              <w:rPr>
                <w:rFonts w:ascii="Calibri" w:hAnsi="Calibri" w:cs="Calibri"/>
                <w:szCs w:val="22"/>
              </w:rPr>
            </w:pPr>
            <w:r w:rsidRPr="005B5876">
              <w:rPr>
                <w:rFonts w:ascii="Calibri" w:hAnsi="Calibri" w:cs="Calibri"/>
                <w:color w:val="000000"/>
                <w:szCs w:val="22"/>
              </w:rPr>
              <w:t xml:space="preserve">Sturt Upper Reaches Landcare Group </w:t>
            </w:r>
            <w:r w:rsidR="000F0124">
              <w:rPr>
                <w:rFonts w:ascii="Calibri" w:hAnsi="Calibri" w:cs="Calibri"/>
                <w:color w:val="000000"/>
                <w:szCs w:val="22"/>
              </w:rPr>
              <w:t>Incorporated</w:t>
            </w:r>
          </w:p>
        </w:tc>
        <w:tc>
          <w:tcPr>
            <w:tcW w:w="992" w:type="dxa"/>
          </w:tcPr>
          <w:p w14:paraId="092E4EAD" w14:textId="1886AC3C" w:rsidR="005B5876" w:rsidRPr="005B5876" w:rsidRDefault="005B5876" w:rsidP="005B5876">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iCs w:val="0"/>
                <w:szCs w:val="22"/>
                <w:lang w:eastAsia="en-AU"/>
              </w:rPr>
            </w:pPr>
            <w:r w:rsidRPr="005B5876">
              <w:rPr>
                <w:rFonts w:ascii="Calibri" w:hAnsi="Calibri" w:cs="Calibri"/>
                <w:szCs w:val="22"/>
              </w:rPr>
              <w:t>SA</w:t>
            </w:r>
          </w:p>
        </w:tc>
        <w:tc>
          <w:tcPr>
            <w:tcW w:w="2552" w:type="dxa"/>
            <w:shd w:val="clear" w:color="auto" w:fill="auto"/>
          </w:tcPr>
          <w:p w14:paraId="508CEAEF" w14:textId="018A2EED" w:rsidR="005B5876" w:rsidRPr="005B5876" w:rsidRDefault="005B5876" w:rsidP="005B5876">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sidRPr="005B5876">
              <w:rPr>
                <w:rFonts w:ascii="Calibri" w:hAnsi="Calibri" w:cs="Calibri"/>
                <w:szCs w:val="22"/>
              </w:rPr>
              <w:t>Bandicoot Super Highway Project</w:t>
            </w:r>
          </w:p>
        </w:tc>
        <w:tc>
          <w:tcPr>
            <w:tcW w:w="6237" w:type="dxa"/>
            <w:shd w:val="clear" w:color="auto" w:fill="auto"/>
          </w:tcPr>
          <w:p w14:paraId="491DB37B" w14:textId="2D36E542" w:rsidR="005B5876" w:rsidRPr="005B5876" w:rsidRDefault="005B5876" w:rsidP="00DC2E0F">
            <w:pPr>
              <w:pStyle w:val="Normaltable"/>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B5876">
              <w:rPr>
                <w:rFonts w:ascii="Calibri" w:hAnsi="Calibri" w:cs="Calibri"/>
                <w:szCs w:val="22"/>
              </w:rPr>
              <w:t>This project will assist in the protection and connection of Endangered Southern Brown Bandicoot populations. This project will support the initial design and piloting of a range of science-based approaches to supporting Bandicoot recovery and conservation on private and public lands in the Mount Lofty region.</w:t>
            </w:r>
          </w:p>
        </w:tc>
        <w:tc>
          <w:tcPr>
            <w:tcW w:w="1415" w:type="dxa"/>
          </w:tcPr>
          <w:p w14:paraId="75A6512E" w14:textId="77777777" w:rsidR="006A2ACC" w:rsidRDefault="006A2ACC" w:rsidP="006A2ACC">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30/06/2023</w:t>
            </w:r>
          </w:p>
          <w:p w14:paraId="137B5BAA" w14:textId="52D3FA14"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1427" w:type="dxa"/>
            <w:shd w:val="clear" w:color="auto" w:fill="auto"/>
          </w:tcPr>
          <w:p w14:paraId="7E784466" w14:textId="7564F52D" w:rsidR="005B5876" w:rsidRPr="005B5876" w:rsidRDefault="005B5876" w:rsidP="005B5876">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5B5876">
              <w:rPr>
                <w:rFonts w:ascii="Calibri" w:hAnsi="Calibri" w:cs="Calibri"/>
                <w:szCs w:val="22"/>
              </w:rPr>
              <w:t>$250,000</w:t>
            </w:r>
          </w:p>
        </w:tc>
      </w:tr>
      <w:tr w:rsidR="003B082D" w:rsidRPr="00884795" w14:paraId="49A82702" w14:textId="77777777" w:rsidTr="00755CA7">
        <w:trPr>
          <w:cantSplit/>
          <w:trHeight w:val="186"/>
        </w:trPr>
        <w:tc>
          <w:tcPr>
            <w:cnfStyle w:val="001000000000" w:firstRow="0" w:lastRow="0" w:firstColumn="1" w:lastColumn="0" w:oddVBand="0" w:evenVBand="0" w:oddHBand="0" w:evenHBand="0" w:firstRowFirstColumn="0" w:firstRowLastColumn="0" w:lastRowFirstColumn="0" w:lastRowLastColumn="0"/>
            <w:tcW w:w="2410" w:type="dxa"/>
            <w:shd w:val="clear" w:color="000000" w:fill="F2F2F2"/>
          </w:tcPr>
          <w:p w14:paraId="01F8E1D7" w14:textId="53697D0B" w:rsidR="003B082D" w:rsidRPr="003136DD" w:rsidRDefault="003B082D" w:rsidP="003B082D">
            <w:pPr>
              <w:spacing w:before="60" w:line="240" w:lineRule="auto"/>
              <w:rPr>
                <w:rFonts w:ascii="Calibri" w:hAnsi="Calibri" w:cs="Calibri"/>
                <w:szCs w:val="22"/>
                <w:lang w:eastAsia="en-AU"/>
              </w:rPr>
            </w:pPr>
            <w:r w:rsidRPr="003136DD">
              <w:rPr>
                <w:rFonts w:ascii="Calibri" w:hAnsi="Calibri" w:cs="Calibri"/>
                <w:szCs w:val="22"/>
                <w:lang w:eastAsia="en-AU"/>
              </w:rPr>
              <w:t>Desert Support Services</w:t>
            </w:r>
            <w:r w:rsidR="00DC0A22">
              <w:rPr>
                <w:rFonts w:ascii="Calibri" w:hAnsi="Calibri" w:cs="Calibri"/>
                <w:szCs w:val="22"/>
                <w:lang w:eastAsia="en-AU"/>
              </w:rPr>
              <w:t xml:space="preserve"> Pty Ltd</w:t>
            </w:r>
            <w:r w:rsidR="00824B73">
              <w:rPr>
                <w:rFonts w:ascii="Calibri" w:hAnsi="Calibri" w:cs="Calibri"/>
                <w:szCs w:val="22"/>
                <w:lang w:eastAsia="en-AU"/>
              </w:rPr>
              <w:t xml:space="preserve"> and </w:t>
            </w:r>
            <w:r w:rsidR="00824B73" w:rsidRPr="00824B73">
              <w:rPr>
                <w:rFonts w:ascii="Calibri" w:hAnsi="Calibri" w:cs="Calibri"/>
                <w:szCs w:val="22"/>
                <w:lang w:eastAsia="en-AU"/>
              </w:rPr>
              <w:t>Indigenous Desert Alliance</w:t>
            </w:r>
            <w:r w:rsidR="00DC0A22">
              <w:rPr>
                <w:rFonts w:ascii="Calibri" w:hAnsi="Calibri" w:cs="Calibri"/>
                <w:szCs w:val="22"/>
                <w:lang w:eastAsia="en-AU"/>
              </w:rPr>
              <w:t xml:space="preserve"> Limited</w:t>
            </w:r>
          </w:p>
        </w:tc>
        <w:tc>
          <w:tcPr>
            <w:tcW w:w="992" w:type="dxa"/>
          </w:tcPr>
          <w:p w14:paraId="43FCA8BB" w14:textId="7DAEB0A4" w:rsidR="003B082D" w:rsidRPr="005B5876" w:rsidRDefault="003B082D" w:rsidP="003136DD">
            <w:pPr>
              <w:spacing w:before="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n-AU"/>
              </w:rPr>
            </w:pPr>
            <w:r>
              <w:rPr>
                <w:rFonts w:ascii="Calibri" w:hAnsi="Calibri" w:cs="Calibri"/>
                <w:szCs w:val="22"/>
                <w:lang w:eastAsia="en-AU"/>
              </w:rPr>
              <w:t>WA, NT, SA, Qld</w:t>
            </w:r>
          </w:p>
        </w:tc>
        <w:tc>
          <w:tcPr>
            <w:tcW w:w="2552" w:type="dxa"/>
            <w:shd w:val="clear" w:color="auto" w:fill="auto"/>
          </w:tcPr>
          <w:p w14:paraId="4EE1ED8B" w14:textId="1708304F" w:rsidR="003B082D" w:rsidRPr="005B5876" w:rsidRDefault="003B082D" w:rsidP="003B082D">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n-AU"/>
              </w:rPr>
            </w:pPr>
            <w:r w:rsidRPr="003136DD">
              <w:rPr>
                <w:rFonts w:ascii="Calibri" w:hAnsi="Calibri" w:cs="Calibri"/>
                <w:szCs w:val="22"/>
                <w:lang w:eastAsia="en-AU"/>
              </w:rPr>
              <w:t>Right Way Desert Fire Project</w:t>
            </w:r>
          </w:p>
        </w:tc>
        <w:tc>
          <w:tcPr>
            <w:tcW w:w="6237" w:type="dxa"/>
            <w:shd w:val="clear" w:color="auto" w:fill="auto"/>
          </w:tcPr>
          <w:p w14:paraId="4C62D5A5" w14:textId="0B4015C7" w:rsidR="003B082D" w:rsidRPr="005B5876" w:rsidRDefault="003B082D" w:rsidP="00DC2E0F">
            <w:pPr>
              <w:pStyle w:val="Normaltable"/>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136DD">
              <w:rPr>
                <w:rFonts w:ascii="Calibri" w:hAnsi="Calibri" w:cs="Calibri"/>
                <w:szCs w:val="22"/>
              </w:rPr>
              <w:t>Many arid zone species, including the Greater Bilby, Night Parrot and Central Rock Rat that are targeted under the Threatened Species Strategy, are significantly impacted by inappropriate fire regimes. Previously, fire size and intensity in the desert was controlled through the careful and consistent application of fire by indigenous people. However, this landscape level of fire management has been lost over time. This project aims to build capacity and better coordinate the application of landscape scale right way fire strategies across the desert county. Project activities would be primarily delivered by Indigenous land management organisations.</w:t>
            </w:r>
          </w:p>
        </w:tc>
        <w:tc>
          <w:tcPr>
            <w:tcW w:w="1415" w:type="dxa"/>
          </w:tcPr>
          <w:p w14:paraId="25DF39CD" w14:textId="77777777" w:rsidR="006A2ACC" w:rsidRDefault="006A2ACC" w:rsidP="006A2ACC">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30/06/2023</w:t>
            </w:r>
          </w:p>
          <w:p w14:paraId="06AB0737" w14:textId="58BC3476" w:rsidR="003B082D" w:rsidRPr="005B5876" w:rsidDel="00101962" w:rsidRDefault="003B082D" w:rsidP="003B082D">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1427" w:type="dxa"/>
            <w:shd w:val="clear" w:color="auto" w:fill="auto"/>
          </w:tcPr>
          <w:p w14:paraId="6A408E83" w14:textId="6A81FBDB" w:rsidR="003B082D" w:rsidRPr="005B5876" w:rsidRDefault="003B082D" w:rsidP="003B082D">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3136DD">
              <w:rPr>
                <w:rFonts w:ascii="Calibri" w:hAnsi="Calibri" w:cs="Calibri"/>
                <w:szCs w:val="22"/>
              </w:rPr>
              <w:t>$3,000,000</w:t>
            </w:r>
          </w:p>
        </w:tc>
      </w:tr>
      <w:tr w:rsidR="003B082D" w:rsidRPr="00884795" w14:paraId="599BCBB3" w14:textId="77777777" w:rsidTr="00755CA7">
        <w:trPr>
          <w:cantSplit/>
          <w:trHeight w:val="186"/>
        </w:trPr>
        <w:tc>
          <w:tcPr>
            <w:cnfStyle w:val="001000000000" w:firstRow="0" w:lastRow="0" w:firstColumn="1" w:lastColumn="0" w:oddVBand="0" w:evenVBand="0" w:oddHBand="0" w:evenHBand="0" w:firstRowFirstColumn="0" w:firstRowLastColumn="0" w:lastRowFirstColumn="0" w:lastRowLastColumn="0"/>
            <w:tcW w:w="2410" w:type="dxa"/>
            <w:shd w:val="clear" w:color="000000" w:fill="F2F2F2"/>
          </w:tcPr>
          <w:p w14:paraId="2CEDA49E" w14:textId="77777777" w:rsidR="003B082D" w:rsidRPr="00C84404" w:rsidRDefault="003B082D" w:rsidP="003B082D">
            <w:pPr>
              <w:spacing w:before="60" w:line="240" w:lineRule="auto"/>
              <w:rPr>
                <w:rFonts w:ascii="Calibri" w:hAnsi="Calibri" w:cs="Calibri"/>
                <w:b/>
                <w:szCs w:val="20"/>
              </w:rPr>
            </w:pPr>
            <w:r w:rsidRPr="00C84404">
              <w:rPr>
                <w:rFonts w:ascii="Calibri" w:hAnsi="Calibri" w:cs="Calibri"/>
                <w:b/>
                <w:szCs w:val="20"/>
              </w:rPr>
              <w:t>TOTAL</w:t>
            </w:r>
          </w:p>
        </w:tc>
        <w:tc>
          <w:tcPr>
            <w:tcW w:w="992" w:type="dxa"/>
          </w:tcPr>
          <w:p w14:paraId="33D10A28" w14:textId="77777777" w:rsidR="003B082D" w:rsidRPr="00884795" w:rsidRDefault="003B082D" w:rsidP="003B082D">
            <w:pPr>
              <w:spacing w:before="60" w:line="240" w:lineRule="auto"/>
              <w:jc w:val="center"/>
              <w:cnfStyle w:val="000000000000" w:firstRow="0" w:lastRow="0" w:firstColumn="0" w:lastColumn="0" w:oddVBand="0" w:evenVBand="0" w:oddHBand="0" w:evenHBand="0" w:firstRowFirstColumn="0" w:firstRowLastColumn="0" w:lastRowFirstColumn="0" w:lastRowLastColumn="0"/>
              <w:rPr>
                <w:rFonts w:cs="Arial"/>
                <w:iCs w:val="0"/>
                <w:szCs w:val="20"/>
                <w:lang w:eastAsia="en-AU"/>
              </w:rPr>
            </w:pPr>
          </w:p>
        </w:tc>
        <w:tc>
          <w:tcPr>
            <w:tcW w:w="2552" w:type="dxa"/>
            <w:shd w:val="clear" w:color="auto" w:fill="auto"/>
          </w:tcPr>
          <w:p w14:paraId="757F6251" w14:textId="77777777" w:rsidR="003B082D" w:rsidRDefault="003B082D" w:rsidP="003B082D">
            <w:pPr>
              <w:spacing w:before="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c>
          <w:tcPr>
            <w:tcW w:w="6237" w:type="dxa"/>
            <w:shd w:val="clear" w:color="auto" w:fill="auto"/>
          </w:tcPr>
          <w:p w14:paraId="32EBA9B3" w14:textId="77777777" w:rsidR="003B082D" w:rsidRDefault="003B082D" w:rsidP="003B082D">
            <w:pPr>
              <w:pStyle w:val="Normaltable"/>
              <w:spacing w:after="12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p>
        </w:tc>
        <w:tc>
          <w:tcPr>
            <w:tcW w:w="1415" w:type="dxa"/>
          </w:tcPr>
          <w:p w14:paraId="15D9FDA3" w14:textId="77777777" w:rsidR="003B082D" w:rsidRPr="00AA5E45" w:rsidRDefault="003B082D" w:rsidP="003B082D">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p>
        </w:tc>
        <w:tc>
          <w:tcPr>
            <w:tcW w:w="1427" w:type="dxa"/>
            <w:shd w:val="clear" w:color="auto" w:fill="auto"/>
          </w:tcPr>
          <w:p w14:paraId="66E4263C" w14:textId="6884C944" w:rsidR="003B082D" w:rsidRPr="00AA5E45" w:rsidRDefault="003B082D" w:rsidP="003B082D">
            <w:pPr>
              <w:spacing w:before="60"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r w:rsidRPr="00AA5E45">
              <w:rPr>
                <w:rFonts w:ascii="Calibri" w:hAnsi="Calibri" w:cs="Calibri"/>
                <w:b/>
                <w:szCs w:val="20"/>
              </w:rPr>
              <w:t>$</w:t>
            </w:r>
            <w:r w:rsidR="00952874">
              <w:rPr>
                <w:rFonts w:ascii="Calibri" w:hAnsi="Calibri" w:cs="Calibri"/>
                <w:b/>
                <w:szCs w:val="20"/>
              </w:rPr>
              <w:t>3</w:t>
            </w:r>
            <w:r>
              <w:rPr>
                <w:rFonts w:ascii="Calibri" w:hAnsi="Calibri" w:cs="Calibri"/>
                <w:b/>
                <w:szCs w:val="20"/>
              </w:rPr>
              <w:t>,</w:t>
            </w:r>
            <w:r w:rsidR="00952874">
              <w:rPr>
                <w:rFonts w:ascii="Calibri" w:hAnsi="Calibri" w:cs="Calibri"/>
                <w:b/>
                <w:szCs w:val="20"/>
              </w:rPr>
              <w:t>67</w:t>
            </w:r>
            <w:r w:rsidR="001D15BB">
              <w:rPr>
                <w:rFonts w:ascii="Calibri" w:hAnsi="Calibri" w:cs="Calibri"/>
                <w:b/>
                <w:szCs w:val="20"/>
              </w:rPr>
              <w:t>5</w:t>
            </w:r>
            <w:r>
              <w:rPr>
                <w:rFonts w:ascii="Calibri" w:hAnsi="Calibri" w:cs="Calibri"/>
                <w:b/>
                <w:szCs w:val="20"/>
              </w:rPr>
              <w:t>,000</w:t>
            </w:r>
          </w:p>
        </w:tc>
      </w:tr>
      <w:bookmarkEnd w:id="285"/>
    </w:tbl>
    <w:p w14:paraId="158E88A8" w14:textId="77777777" w:rsidR="004D35C5" w:rsidRDefault="004D35C5" w:rsidP="001011D5">
      <w:pPr>
        <w:spacing w:before="0" w:after="0" w:line="240" w:lineRule="auto"/>
      </w:pPr>
    </w:p>
    <w:sectPr w:rsidR="004D35C5" w:rsidSect="00465FAD">
      <w:pgSz w:w="16840" w:h="11907" w:orient="landscape" w:code="9"/>
      <w:pgMar w:top="1701" w:right="1418" w:bottom="1418" w:left="1276"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7FD62" w14:textId="77777777" w:rsidR="00B76195" w:rsidRDefault="00B76195" w:rsidP="00077C3D">
      <w:r>
        <w:separator/>
      </w:r>
    </w:p>
  </w:endnote>
  <w:endnote w:type="continuationSeparator" w:id="0">
    <w:p w14:paraId="2342A3F1" w14:textId="77777777" w:rsidR="00B76195" w:rsidRDefault="00B76195" w:rsidP="00077C3D">
      <w:r>
        <w:continuationSeparator/>
      </w:r>
    </w:p>
  </w:endnote>
  <w:endnote w:type="continuationNotice" w:id="1">
    <w:p w14:paraId="3ED9A845" w14:textId="77777777" w:rsidR="00B76195" w:rsidRDefault="00B7619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1BD8E" w14:textId="5454E90F" w:rsidR="00B76195" w:rsidRPr="00653895" w:rsidRDefault="00B76195" w:rsidP="00653895">
    <w:pPr>
      <w:pStyle w:val="Footer"/>
    </w:pPr>
    <w:r>
      <w:tab/>
    </w:r>
    <w:r>
      <w:tab/>
    </w:r>
    <w:r w:rsidR="00E44CC9">
      <w:t xml:space="preserve">August </w:t>
    </w:r>
    <w:r>
      <w:t>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41E3" w14:textId="1E797D3B" w:rsidR="00B76195" w:rsidRPr="005B72F4" w:rsidRDefault="00C77A55" w:rsidP="00007E4B">
    <w:pPr>
      <w:pStyle w:val="Footer"/>
      <w:tabs>
        <w:tab w:val="clear" w:pos="4153"/>
        <w:tab w:val="clear" w:pos="8306"/>
        <w:tab w:val="center" w:pos="4962"/>
        <w:tab w:val="right" w:pos="8789"/>
      </w:tabs>
    </w:pPr>
    <w:sdt>
      <w:sdtPr>
        <w:alias w:val="Title"/>
        <w:tag w:val=""/>
        <w:id w:val="-326747537"/>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B76195">
          <w:t>ERF2019 Grant Opportunity Guidelines</w:t>
        </w:r>
        <w:r w:rsidR="00971575">
          <w:t xml:space="preserve"> - </w:t>
        </w:r>
        <w:r w:rsidR="00B76195">
          <w:t>updated with additional projects</w:t>
        </w:r>
      </w:sdtContent>
    </w:sdt>
    <w:r w:rsidR="00971575">
      <w:t xml:space="preserve">                      </w:t>
    </w:r>
    <w:r w:rsidR="00B76195">
      <w:t>August 2021</w:t>
    </w:r>
    <w:r w:rsidR="00971575">
      <w:t xml:space="preserve">                </w:t>
    </w:r>
    <w:r w:rsidR="00B76195" w:rsidRPr="005B72F4">
      <w:t xml:space="preserve">Page </w:t>
    </w:r>
    <w:r w:rsidR="00B76195" w:rsidRPr="005B72F4">
      <w:fldChar w:fldCharType="begin"/>
    </w:r>
    <w:r w:rsidR="00B76195" w:rsidRPr="005B72F4">
      <w:instrText xml:space="preserve"> PAGE </w:instrText>
    </w:r>
    <w:r w:rsidR="00B76195" w:rsidRPr="005B72F4">
      <w:fldChar w:fldCharType="separate"/>
    </w:r>
    <w:r>
      <w:rPr>
        <w:noProof/>
      </w:rPr>
      <w:t>21</w:t>
    </w:r>
    <w:r w:rsidR="00B76195" w:rsidRPr="005B72F4">
      <w:fldChar w:fldCharType="end"/>
    </w:r>
    <w:r w:rsidR="00B76195" w:rsidRPr="005B72F4">
      <w:t xml:space="preserve"> of </w:t>
    </w:r>
    <w:r w:rsidR="00B76195">
      <w:rPr>
        <w:noProof/>
      </w:rPr>
      <w:fldChar w:fldCharType="begin"/>
    </w:r>
    <w:r w:rsidR="00B76195">
      <w:rPr>
        <w:noProof/>
      </w:rPr>
      <w:instrText xml:space="preserve"> NUMPAGES </w:instrText>
    </w:r>
    <w:r w:rsidR="00B76195">
      <w:rPr>
        <w:noProof/>
      </w:rPr>
      <w:fldChar w:fldCharType="separate"/>
    </w:r>
    <w:r>
      <w:rPr>
        <w:noProof/>
      </w:rPr>
      <w:t>28</w:t>
    </w:r>
    <w:r w:rsidR="00B7619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3840" w14:textId="77777777" w:rsidR="00B76195" w:rsidRDefault="00B76195"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BE905" w14:textId="77777777" w:rsidR="00B76195" w:rsidRDefault="00B76195" w:rsidP="00077C3D">
      <w:r>
        <w:separator/>
      </w:r>
    </w:p>
  </w:footnote>
  <w:footnote w:type="continuationSeparator" w:id="0">
    <w:p w14:paraId="6CCDDC0A" w14:textId="77777777" w:rsidR="00B76195" w:rsidRDefault="00B76195" w:rsidP="00077C3D">
      <w:r>
        <w:continuationSeparator/>
      </w:r>
    </w:p>
  </w:footnote>
  <w:footnote w:type="continuationNotice" w:id="1">
    <w:p w14:paraId="229DEAF9" w14:textId="77777777" w:rsidR="00B76195" w:rsidRDefault="00B76195" w:rsidP="00077C3D"/>
  </w:footnote>
  <w:footnote w:id="2">
    <w:p w14:paraId="6F4D4A15" w14:textId="788694B2" w:rsidR="00B76195" w:rsidRDefault="00B76195" w:rsidP="00772A2A">
      <w:pPr>
        <w:pStyle w:val="FootnoteText"/>
      </w:pPr>
      <w:r>
        <w:rPr>
          <w:rStyle w:val="FootnoteReference"/>
        </w:rPr>
        <w:footnoteRef/>
      </w:r>
      <w:r>
        <w:t xml:space="preserve"> </w:t>
      </w:r>
      <w:hyperlink r:id="rId1" w:tooltip="https://www.finance.gov.au/sites/default/files/commonwealth-grants-rules-and-guidelines.pdf" w:history="1">
        <w:r>
          <w:rPr>
            <w:rStyle w:val="Hyperlink"/>
          </w:rPr>
          <w:t>https://www.finance.gov.au/sites/default/files/commonwealth-grants-rules-and-guidelines.pdf</w:t>
        </w:r>
      </w:hyperlink>
      <w:r>
        <w:t xml:space="preserve"> </w:t>
      </w:r>
    </w:p>
  </w:footnote>
  <w:footnote w:id="3">
    <w:p w14:paraId="031FF301" w14:textId="77777777" w:rsidR="00B76195" w:rsidRPr="007C453D" w:rsidRDefault="00B76195">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7BBA2C13" w14:textId="77777777" w:rsidR="00B76195" w:rsidRPr="005A61FE" w:rsidRDefault="00B76195">
      <w:pPr>
        <w:pStyle w:val="FootnoteText"/>
        <w:rPr>
          <w:lang w:val="en-US"/>
        </w:rPr>
      </w:pPr>
      <w:r>
        <w:rPr>
          <w:rStyle w:val="FootnoteReference"/>
        </w:rPr>
        <w:footnoteRef/>
      </w:r>
      <w:r>
        <w:t xml:space="preserve"> </w:t>
      </w:r>
      <w:r w:rsidRPr="00EF7712">
        <w:t>https://www.legislation.gov.au/Details/C2017C00270/Html/Text#_Toc491767030</w:t>
      </w:r>
    </w:p>
  </w:footnote>
  <w:footnote w:id="5">
    <w:p w14:paraId="3039D662" w14:textId="77777777" w:rsidR="00B76195" w:rsidRPr="00EF7712" w:rsidRDefault="00B76195">
      <w:pPr>
        <w:pStyle w:val="FootnoteText"/>
        <w:rPr>
          <w:lang w:val="en-US"/>
        </w:rPr>
      </w:pPr>
      <w:r>
        <w:rPr>
          <w:rStyle w:val="FootnoteReference"/>
        </w:rPr>
        <w:footnoteRef/>
      </w:r>
      <w:r>
        <w:t xml:space="preserve"> </w:t>
      </w:r>
      <w:r w:rsidRPr="00EF7712">
        <w:t>https://www.legislation.gov.au/Details/C2017C00270</w:t>
      </w:r>
    </w:p>
  </w:footnote>
  <w:footnote w:id="6">
    <w:p w14:paraId="35E2335C" w14:textId="77777777" w:rsidR="00B76195" w:rsidRPr="007C453D" w:rsidRDefault="00B76195">
      <w:pPr>
        <w:pStyle w:val="FootnoteText"/>
      </w:pPr>
      <w:r>
        <w:rPr>
          <w:rStyle w:val="FootnoteReference"/>
        </w:rPr>
        <w:footnoteRef/>
      </w:r>
      <w:r>
        <w:t xml:space="preserve"> </w:t>
      </w:r>
      <w:r w:rsidRPr="000B5218">
        <w:t>https://www.industry.gov.au/sites/g/files/net3906/f/July%202018/document/pdf/conflict-of-interest-and-insider-trading-policy.pdf</w:t>
      </w:r>
    </w:p>
  </w:footnote>
  <w:footnote w:id="7">
    <w:p w14:paraId="41D92E62" w14:textId="77777777" w:rsidR="00B76195" w:rsidRDefault="00B76195" w:rsidP="00E462A3">
      <w:pPr>
        <w:pStyle w:val="FootnoteText"/>
      </w:pPr>
      <w:r>
        <w:rPr>
          <w:rStyle w:val="FootnoteReference"/>
        </w:rPr>
        <w:footnoteRef/>
      </w:r>
      <w:r>
        <w:t xml:space="preserve"> </w:t>
      </w:r>
      <w:r w:rsidRPr="00965F52">
        <w:t>https://</w:t>
      </w:r>
      <w:r w:rsidRPr="00FC516A">
        <w:rPr>
          <w:u w:val="single"/>
        </w:rPr>
        <w:t>www.industry.gov.au/data-and-publications/privacy-policy</w:t>
      </w:r>
    </w:p>
  </w:footnote>
  <w:footnote w:id="8">
    <w:p w14:paraId="43D536E6" w14:textId="77777777" w:rsidR="00B76195" w:rsidRDefault="00B76195" w:rsidP="00E462A3">
      <w:pPr>
        <w:pStyle w:val="FootnoteText"/>
      </w:pPr>
      <w:r>
        <w:rPr>
          <w:rStyle w:val="FootnoteReference"/>
        </w:rPr>
        <w:footnoteRef/>
      </w:r>
      <w:r>
        <w:t xml:space="preserve"> </w:t>
      </w:r>
      <w:r w:rsidRPr="00FC516A">
        <w:rPr>
          <w:u w:val="single"/>
        </w:rPr>
        <w:t>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75731" w14:textId="6DF6BEAA" w:rsidR="00B76195" w:rsidRDefault="00B76195" w:rsidP="007F48D8">
    <w:pPr>
      <w:pStyle w:val="Header"/>
      <w:jc w:val="center"/>
      <w:rPr>
        <w:noProof/>
        <w:lang w:eastAsia="en-AU"/>
      </w:rPr>
    </w:pPr>
  </w:p>
  <w:p w14:paraId="20DEDC20" w14:textId="78231DB4" w:rsidR="00B76195" w:rsidRDefault="00B76195" w:rsidP="007F48D8">
    <w:pPr>
      <w:pStyle w:val="Header"/>
      <w:jc w:val="center"/>
      <w:rPr>
        <w:noProof/>
        <w:lang w:eastAsia="en-AU"/>
      </w:rPr>
    </w:pPr>
    <w:r>
      <w:rPr>
        <w:rFonts w:ascii="Segoe UI" w:hAnsi="Segoe UI" w:cs="Segoe UI"/>
        <w:noProof/>
        <w:color w:val="444444"/>
        <w:szCs w:val="20"/>
        <w:lang w:eastAsia="en-AU"/>
      </w:rPr>
      <w:drawing>
        <wp:inline distT="0" distB="0" distL="0" distR="0" wp14:anchorId="34BB6661" wp14:editId="09561D12">
          <wp:extent cx="5580380" cy="1033178"/>
          <wp:effectExtent l="0" t="0" r="1270" b="0"/>
          <wp:docPr id="1" name="Picture 1" descr="DISER DAWE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 DAWE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033178"/>
                  </a:xfrm>
                  <a:prstGeom prst="rect">
                    <a:avLst/>
                  </a:prstGeom>
                  <a:noFill/>
                  <a:ln>
                    <a:noFill/>
                  </a:ln>
                </pic:spPr>
              </pic:pic>
            </a:graphicData>
          </a:graphic>
        </wp:inline>
      </w:drawing>
    </w:r>
  </w:p>
  <w:p w14:paraId="0E13B778" w14:textId="6657BFD6" w:rsidR="00B76195" w:rsidRDefault="00B76195" w:rsidP="007F48D8">
    <w:pPr>
      <w:pStyle w:val="Header"/>
      <w:jc w:val="center"/>
      <w:rPr>
        <w:noProof/>
        <w:lang w:eastAsia="en-AU"/>
      </w:rPr>
    </w:pPr>
    <w:r>
      <w:rPr>
        <w:noProof/>
        <w:lang w:eastAsia="en-AU"/>
      </w:rPr>
      <w:drawing>
        <wp:inline distT="0" distB="0" distL="0" distR="0" wp14:anchorId="4F6772FF" wp14:editId="2EC246AD">
          <wp:extent cx="5580380" cy="875665"/>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580380" cy="875665"/>
                  </a:xfrm>
                  <a:prstGeom prst="rect">
                    <a:avLst/>
                  </a:prstGeom>
                </pic:spPr>
              </pic:pic>
            </a:graphicData>
          </a:graphic>
        </wp:inline>
      </w:drawing>
    </w:r>
  </w:p>
  <w:p w14:paraId="4FF2001C" w14:textId="14F93AE9" w:rsidR="00B76195" w:rsidRDefault="00B76195" w:rsidP="007F48D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35BE2684"/>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DC3A90"/>
    <w:multiLevelType w:val="hybridMultilevel"/>
    <w:tmpl w:val="D4E63E02"/>
    <w:lvl w:ilvl="0" w:tplc="0C090019">
      <w:start w:val="1"/>
      <w:numFmt w:val="lowerLetter"/>
      <w:lvlText w:val="%1."/>
      <w:lvlJc w:val="left"/>
      <w:pPr>
        <w:ind w:left="705" w:hanging="360"/>
      </w:p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5" w15:restartNumberingAfterBreak="0">
    <w:nsid w:val="099018F5"/>
    <w:multiLevelType w:val="hybridMultilevel"/>
    <w:tmpl w:val="2BA0E84C"/>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C42FB4"/>
    <w:multiLevelType w:val="hybridMultilevel"/>
    <w:tmpl w:val="8FF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23627AC"/>
    <w:multiLevelType w:val="multilevel"/>
    <w:tmpl w:val="372CF368"/>
    <w:lvl w:ilvl="0">
      <w:start w:val="1"/>
      <w:numFmt w:val="bullet"/>
      <w:pStyle w:val="Tablebullet"/>
      <w:lvlText w:val=""/>
      <w:lvlJc w:val="left"/>
      <w:pPr>
        <w:ind w:left="360" w:hanging="360"/>
      </w:pPr>
      <w:rPr>
        <w:rFonts w:ascii="Symbol" w:hAnsi="Symbol" w:hint="default"/>
        <w:color w:val="015576"/>
        <w:w w:val="100"/>
        <w:sz w:val="16"/>
        <w:szCs w:val="16"/>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6132E58"/>
    <w:multiLevelType w:val="hybridMultilevel"/>
    <w:tmpl w:val="4342966A"/>
    <w:lvl w:ilvl="0" w:tplc="EFE602E4">
      <w:start w:val="1"/>
      <w:numFmt w:val="bullet"/>
      <w:lvlText w:val=""/>
      <w:lvlJc w:val="left"/>
      <w:pPr>
        <w:ind w:left="361" w:firstLine="0"/>
      </w:pPr>
      <w:rPr>
        <w:rFonts w:ascii="Wingdings" w:eastAsia="Times New Roman" w:hAnsi="Wingdings"/>
        <w:b w:val="0"/>
        <w:i w:val="0"/>
        <w:strike w:val="0"/>
        <w:dstrike w:val="0"/>
        <w:color w:val="264F90"/>
        <w:sz w:val="20"/>
        <w:u w:val="none" w:color="000000"/>
        <w:effect w:val="none"/>
        <w:vertAlign w:val="baseline"/>
      </w:rPr>
    </w:lvl>
    <w:lvl w:ilvl="1" w:tplc="1D70B502">
      <w:start w:val="1"/>
      <w:numFmt w:val="bullet"/>
      <w:lvlText w:val="o"/>
      <w:lvlJc w:val="left"/>
      <w:pPr>
        <w:ind w:left="1080" w:firstLine="0"/>
      </w:pPr>
      <w:rPr>
        <w:rFonts w:ascii="Wingdings" w:eastAsia="Times New Roman" w:hAnsi="Wingdings"/>
        <w:b w:val="0"/>
        <w:i w:val="0"/>
        <w:strike w:val="0"/>
        <w:dstrike w:val="0"/>
        <w:color w:val="264F90"/>
        <w:sz w:val="20"/>
        <w:u w:val="none" w:color="000000"/>
        <w:effect w:val="none"/>
        <w:vertAlign w:val="baseline"/>
      </w:rPr>
    </w:lvl>
    <w:lvl w:ilvl="2" w:tplc="9476EE9E">
      <w:start w:val="1"/>
      <w:numFmt w:val="bullet"/>
      <w:lvlText w:val="▪"/>
      <w:lvlJc w:val="left"/>
      <w:pPr>
        <w:ind w:left="1800" w:firstLine="0"/>
      </w:pPr>
      <w:rPr>
        <w:rFonts w:ascii="Wingdings" w:eastAsia="Times New Roman" w:hAnsi="Wingdings"/>
        <w:b w:val="0"/>
        <w:i w:val="0"/>
        <w:strike w:val="0"/>
        <w:dstrike w:val="0"/>
        <w:color w:val="264F90"/>
        <w:sz w:val="20"/>
        <w:u w:val="none" w:color="000000"/>
        <w:effect w:val="none"/>
        <w:vertAlign w:val="baseline"/>
      </w:rPr>
    </w:lvl>
    <w:lvl w:ilvl="3" w:tplc="D5162CB2">
      <w:start w:val="1"/>
      <w:numFmt w:val="bullet"/>
      <w:lvlText w:val="•"/>
      <w:lvlJc w:val="left"/>
      <w:pPr>
        <w:ind w:left="2520" w:firstLine="0"/>
      </w:pPr>
      <w:rPr>
        <w:rFonts w:ascii="Wingdings" w:eastAsia="Times New Roman" w:hAnsi="Wingdings"/>
        <w:b w:val="0"/>
        <w:i w:val="0"/>
        <w:strike w:val="0"/>
        <w:dstrike w:val="0"/>
        <w:color w:val="264F90"/>
        <w:sz w:val="20"/>
        <w:u w:val="none" w:color="000000"/>
        <w:effect w:val="none"/>
        <w:vertAlign w:val="baseline"/>
      </w:rPr>
    </w:lvl>
    <w:lvl w:ilvl="4" w:tplc="26B08230">
      <w:start w:val="1"/>
      <w:numFmt w:val="bullet"/>
      <w:lvlText w:val="o"/>
      <w:lvlJc w:val="left"/>
      <w:pPr>
        <w:ind w:left="3240" w:firstLine="0"/>
      </w:pPr>
      <w:rPr>
        <w:rFonts w:ascii="Wingdings" w:eastAsia="Times New Roman" w:hAnsi="Wingdings"/>
        <w:b w:val="0"/>
        <w:i w:val="0"/>
        <w:strike w:val="0"/>
        <w:dstrike w:val="0"/>
        <w:color w:val="264F90"/>
        <w:sz w:val="20"/>
        <w:u w:val="none" w:color="000000"/>
        <w:effect w:val="none"/>
        <w:vertAlign w:val="baseline"/>
      </w:rPr>
    </w:lvl>
    <w:lvl w:ilvl="5" w:tplc="F1D41D00">
      <w:start w:val="1"/>
      <w:numFmt w:val="bullet"/>
      <w:lvlText w:val="▪"/>
      <w:lvlJc w:val="left"/>
      <w:pPr>
        <w:ind w:left="3960" w:firstLine="0"/>
      </w:pPr>
      <w:rPr>
        <w:rFonts w:ascii="Wingdings" w:eastAsia="Times New Roman" w:hAnsi="Wingdings"/>
        <w:b w:val="0"/>
        <w:i w:val="0"/>
        <w:strike w:val="0"/>
        <w:dstrike w:val="0"/>
        <w:color w:val="264F90"/>
        <w:sz w:val="20"/>
        <w:u w:val="none" w:color="000000"/>
        <w:effect w:val="none"/>
        <w:vertAlign w:val="baseline"/>
      </w:rPr>
    </w:lvl>
    <w:lvl w:ilvl="6" w:tplc="EBF4B0B2">
      <w:start w:val="1"/>
      <w:numFmt w:val="bullet"/>
      <w:lvlText w:val="•"/>
      <w:lvlJc w:val="left"/>
      <w:pPr>
        <w:ind w:left="4680" w:firstLine="0"/>
      </w:pPr>
      <w:rPr>
        <w:rFonts w:ascii="Wingdings" w:eastAsia="Times New Roman" w:hAnsi="Wingdings"/>
        <w:b w:val="0"/>
        <w:i w:val="0"/>
        <w:strike w:val="0"/>
        <w:dstrike w:val="0"/>
        <w:color w:val="264F90"/>
        <w:sz w:val="20"/>
        <w:u w:val="none" w:color="000000"/>
        <w:effect w:val="none"/>
        <w:vertAlign w:val="baseline"/>
      </w:rPr>
    </w:lvl>
    <w:lvl w:ilvl="7" w:tplc="49828428">
      <w:start w:val="1"/>
      <w:numFmt w:val="bullet"/>
      <w:lvlText w:val="o"/>
      <w:lvlJc w:val="left"/>
      <w:pPr>
        <w:ind w:left="5400" w:firstLine="0"/>
      </w:pPr>
      <w:rPr>
        <w:rFonts w:ascii="Wingdings" w:eastAsia="Times New Roman" w:hAnsi="Wingdings"/>
        <w:b w:val="0"/>
        <w:i w:val="0"/>
        <w:strike w:val="0"/>
        <w:dstrike w:val="0"/>
        <w:color w:val="264F90"/>
        <w:sz w:val="20"/>
        <w:u w:val="none" w:color="000000"/>
        <w:effect w:val="none"/>
        <w:vertAlign w:val="baseline"/>
      </w:rPr>
    </w:lvl>
    <w:lvl w:ilvl="8" w:tplc="72383B76">
      <w:start w:val="1"/>
      <w:numFmt w:val="bullet"/>
      <w:lvlText w:val="▪"/>
      <w:lvlJc w:val="left"/>
      <w:pPr>
        <w:ind w:left="6120" w:firstLine="0"/>
      </w:pPr>
      <w:rPr>
        <w:rFonts w:ascii="Wingdings" w:eastAsia="Times New Roman" w:hAnsi="Wingdings"/>
        <w:b w:val="0"/>
        <w:i w:val="0"/>
        <w:strike w:val="0"/>
        <w:dstrike w:val="0"/>
        <w:color w:val="264F90"/>
        <w:sz w:val="20"/>
        <w:u w:val="none" w:color="000000"/>
        <w:effect w:val="none"/>
        <w:vertAlign w:val="baseline"/>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3AEA54F9"/>
    <w:multiLevelType w:val="hybridMultilevel"/>
    <w:tmpl w:val="D94276CA"/>
    <w:lvl w:ilvl="0" w:tplc="B7C0E89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BF0C31"/>
    <w:multiLevelType w:val="multilevel"/>
    <w:tmpl w:val="9092BAF6"/>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E03D5E"/>
    <w:multiLevelType w:val="hybridMultilevel"/>
    <w:tmpl w:val="D7F8D8B2"/>
    <w:lvl w:ilvl="0" w:tplc="57F843A0">
      <w:start w:val="1"/>
      <w:numFmt w:val="lowerLetter"/>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8"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2"/>
  </w:num>
  <w:num w:numId="5">
    <w:abstractNumId w:val="20"/>
  </w:num>
  <w:num w:numId="6">
    <w:abstractNumId w:val="19"/>
  </w:num>
  <w:num w:numId="7">
    <w:abstractNumId w:val="7"/>
  </w:num>
  <w:num w:numId="8">
    <w:abstractNumId w:val="5"/>
  </w:num>
  <w:num w:numId="9">
    <w:abstractNumId w:val="5"/>
    <w:lvlOverride w:ilvl="0">
      <w:startOverride w:val="1"/>
    </w:lvlOverride>
  </w:num>
  <w:num w:numId="10">
    <w:abstractNumId w:val="7"/>
  </w:num>
  <w:num w:numId="11">
    <w:abstractNumId w:val="5"/>
    <w:lvlOverride w:ilvl="0">
      <w:startOverride w:val="1"/>
    </w:lvlOverride>
  </w:num>
  <w:num w:numId="12">
    <w:abstractNumId w:val="13"/>
  </w:num>
  <w:num w:numId="13">
    <w:abstractNumId w:val="3"/>
  </w:num>
  <w:num w:numId="14">
    <w:abstractNumId w:val="14"/>
  </w:num>
  <w:num w:numId="15">
    <w:abstractNumId w:val="5"/>
    <w:lvlOverride w:ilvl="0">
      <w:startOverride w:val="1"/>
    </w:lvlOverride>
  </w:num>
  <w:num w:numId="16">
    <w:abstractNumId w:val="15"/>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7"/>
  </w:num>
  <w:num w:numId="31">
    <w:abstractNumId w:val="7"/>
  </w:num>
  <w:num w:numId="32">
    <w:abstractNumId w:val="7"/>
  </w:num>
  <w:num w:numId="33">
    <w:abstractNumId w:val="5"/>
    <w:lvlOverride w:ilvl="0">
      <w:startOverride w:val="1"/>
    </w:lvlOverride>
  </w:num>
  <w:num w:numId="34">
    <w:abstractNumId w:val="5"/>
  </w:num>
  <w:num w:numId="35">
    <w:abstractNumId w:val="7"/>
  </w:num>
  <w:num w:numId="36">
    <w:abstractNumId w:val="7"/>
  </w:num>
  <w:num w:numId="37">
    <w:abstractNumId w:val="7"/>
  </w:num>
  <w:num w:numId="38">
    <w:abstractNumId w:val="7"/>
  </w:num>
  <w:num w:numId="39">
    <w:abstractNumId w:val="1"/>
  </w:num>
  <w:num w:numId="40">
    <w:abstractNumId w:val="5"/>
    <w:lvlOverride w:ilvl="0">
      <w:startOverride w:val="1"/>
    </w:lvlOverride>
  </w:num>
  <w:num w:numId="41">
    <w:abstractNumId w:val="5"/>
    <w:lvlOverride w:ilvl="0">
      <w:startOverride w:val="1"/>
    </w:lvlOverride>
  </w:num>
  <w:num w:numId="42">
    <w:abstractNumId w:val="7"/>
  </w:num>
  <w:num w:numId="43">
    <w:abstractNumId w:val="9"/>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8"/>
  </w:num>
  <w:num w:numId="75">
    <w:abstractNumId w:val="4"/>
  </w:num>
  <w:num w:numId="76">
    <w:abstractNumId w:val="17"/>
  </w:num>
  <w:num w:numId="77">
    <w:abstractNumId w:val="7"/>
  </w:num>
  <w:num w:numId="78">
    <w:abstractNumId w:val="7"/>
  </w:num>
  <w:num w:numId="79">
    <w:abstractNumId w:val="7"/>
  </w:num>
  <w:num w:numId="80">
    <w:abstractNumId w:val="7"/>
  </w:num>
  <w:num w:numId="81">
    <w:abstractNumId w:val="7"/>
  </w:num>
  <w:num w:numId="82">
    <w:abstractNumId w:val="7"/>
  </w:num>
  <w:num w:numId="83">
    <w:abstractNumId w:val="7"/>
  </w:num>
  <w:num w:numId="84">
    <w:abstractNumId w:val="7"/>
  </w:num>
  <w:num w:numId="85">
    <w:abstractNumId w:val="7"/>
  </w:num>
  <w:num w:numId="86">
    <w:abstractNumId w:val="6"/>
  </w:num>
  <w:num w:numId="87">
    <w:abstractNumId w:val="5"/>
  </w:num>
  <w:num w:numId="88">
    <w:abstractNumId w:val="5"/>
    <w:lvlOverride w:ilvl="0">
      <w:startOverride w:val="1"/>
    </w:lvlOverride>
  </w:num>
  <w:num w:numId="89">
    <w:abstractNumId w:val="5"/>
  </w:num>
  <w:num w:numId="90">
    <w:abstractNumId w:val="8"/>
  </w:num>
  <w:num w:numId="91">
    <w:abstractNumId w:val="5"/>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num>
  <w:num w:numId="94">
    <w:abstractNumId w:val="11"/>
  </w:num>
  <w:num w:numId="95">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423"/>
    <w:rsid w:val="00003577"/>
    <w:rsid w:val="000035D8"/>
    <w:rsid w:val="00004CE7"/>
    <w:rsid w:val="00005E68"/>
    <w:rsid w:val="000062D1"/>
    <w:rsid w:val="000071CC"/>
    <w:rsid w:val="00007E4B"/>
    <w:rsid w:val="00010CF8"/>
    <w:rsid w:val="00011AA7"/>
    <w:rsid w:val="00015C4B"/>
    <w:rsid w:val="0001685F"/>
    <w:rsid w:val="00016E51"/>
    <w:rsid w:val="00017238"/>
    <w:rsid w:val="00017503"/>
    <w:rsid w:val="000175F3"/>
    <w:rsid w:val="000176B7"/>
    <w:rsid w:val="000207D9"/>
    <w:rsid w:val="00020D69"/>
    <w:rsid w:val="000216F2"/>
    <w:rsid w:val="00022DC2"/>
    <w:rsid w:val="00023115"/>
    <w:rsid w:val="0002331D"/>
    <w:rsid w:val="00024C55"/>
    <w:rsid w:val="00025467"/>
    <w:rsid w:val="00026672"/>
    <w:rsid w:val="00026A96"/>
    <w:rsid w:val="00027157"/>
    <w:rsid w:val="000304CF"/>
    <w:rsid w:val="00030E0C"/>
    <w:rsid w:val="00031075"/>
    <w:rsid w:val="0003165D"/>
    <w:rsid w:val="00035D08"/>
    <w:rsid w:val="00036078"/>
    <w:rsid w:val="00036549"/>
    <w:rsid w:val="00037556"/>
    <w:rsid w:val="00040A03"/>
    <w:rsid w:val="00041047"/>
    <w:rsid w:val="00041716"/>
    <w:rsid w:val="00042438"/>
    <w:rsid w:val="00043E26"/>
    <w:rsid w:val="00044DC0"/>
    <w:rsid w:val="00044EF8"/>
    <w:rsid w:val="00046DBC"/>
    <w:rsid w:val="000472A6"/>
    <w:rsid w:val="00052E3E"/>
    <w:rsid w:val="00055101"/>
    <w:rsid w:val="000553F2"/>
    <w:rsid w:val="00057E29"/>
    <w:rsid w:val="000608A6"/>
    <w:rsid w:val="00060AD3"/>
    <w:rsid w:val="00060F83"/>
    <w:rsid w:val="00062B2E"/>
    <w:rsid w:val="00063392"/>
    <w:rsid w:val="000635B2"/>
    <w:rsid w:val="0006399E"/>
    <w:rsid w:val="00064CC2"/>
    <w:rsid w:val="00065F24"/>
    <w:rsid w:val="000668C5"/>
    <w:rsid w:val="00066A84"/>
    <w:rsid w:val="000710C0"/>
    <w:rsid w:val="00071CC0"/>
    <w:rsid w:val="000741DE"/>
    <w:rsid w:val="000763F8"/>
    <w:rsid w:val="000765F0"/>
    <w:rsid w:val="00076DC6"/>
    <w:rsid w:val="00077379"/>
    <w:rsid w:val="00077C3D"/>
    <w:rsid w:val="000805C4"/>
    <w:rsid w:val="00081379"/>
    <w:rsid w:val="0008188C"/>
    <w:rsid w:val="0008289E"/>
    <w:rsid w:val="00082C2C"/>
    <w:rsid w:val="0008311C"/>
    <w:rsid w:val="000833DF"/>
    <w:rsid w:val="00083BEC"/>
    <w:rsid w:val="00083CC7"/>
    <w:rsid w:val="0008697C"/>
    <w:rsid w:val="0009123E"/>
    <w:rsid w:val="0009133F"/>
    <w:rsid w:val="00093BA1"/>
    <w:rsid w:val="000959EB"/>
    <w:rsid w:val="00096575"/>
    <w:rsid w:val="0009683F"/>
    <w:rsid w:val="000A0861"/>
    <w:rsid w:val="000A0E84"/>
    <w:rsid w:val="000A19FD"/>
    <w:rsid w:val="000A2011"/>
    <w:rsid w:val="000A4261"/>
    <w:rsid w:val="000A4490"/>
    <w:rsid w:val="000A5160"/>
    <w:rsid w:val="000A756E"/>
    <w:rsid w:val="000B01A4"/>
    <w:rsid w:val="000B1184"/>
    <w:rsid w:val="000B1991"/>
    <w:rsid w:val="000B1C51"/>
    <w:rsid w:val="000B2D39"/>
    <w:rsid w:val="000B2DAA"/>
    <w:rsid w:val="000B3587"/>
    <w:rsid w:val="000B3A19"/>
    <w:rsid w:val="000B4088"/>
    <w:rsid w:val="000B44F5"/>
    <w:rsid w:val="000B5218"/>
    <w:rsid w:val="000B522C"/>
    <w:rsid w:val="000B597B"/>
    <w:rsid w:val="000B7C0B"/>
    <w:rsid w:val="000C07C6"/>
    <w:rsid w:val="000C1E9C"/>
    <w:rsid w:val="000C2707"/>
    <w:rsid w:val="000C31F3"/>
    <w:rsid w:val="000C34D6"/>
    <w:rsid w:val="000C3B35"/>
    <w:rsid w:val="000C4E64"/>
    <w:rsid w:val="000C5F08"/>
    <w:rsid w:val="000C63AD"/>
    <w:rsid w:val="000C6A52"/>
    <w:rsid w:val="000C6B5E"/>
    <w:rsid w:val="000C6ED5"/>
    <w:rsid w:val="000D0903"/>
    <w:rsid w:val="000D1B5E"/>
    <w:rsid w:val="000D1F5F"/>
    <w:rsid w:val="000D2D51"/>
    <w:rsid w:val="000D38B2"/>
    <w:rsid w:val="000D3F05"/>
    <w:rsid w:val="000D4257"/>
    <w:rsid w:val="000D452F"/>
    <w:rsid w:val="000D6D35"/>
    <w:rsid w:val="000D772A"/>
    <w:rsid w:val="000E0C56"/>
    <w:rsid w:val="000E0E67"/>
    <w:rsid w:val="000E11A2"/>
    <w:rsid w:val="000E23A5"/>
    <w:rsid w:val="000E3917"/>
    <w:rsid w:val="000E4061"/>
    <w:rsid w:val="000E4CD5"/>
    <w:rsid w:val="000E620A"/>
    <w:rsid w:val="000E70D4"/>
    <w:rsid w:val="000F0124"/>
    <w:rsid w:val="000F027E"/>
    <w:rsid w:val="000F18DD"/>
    <w:rsid w:val="000F4C24"/>
    <w:rsid w:val="000F6253"/>
    <w:rsid w:val="000F7174"/>
    <w:rsid w:val="00100216"/>
    <w:rsid w:val="00100B26"/>
    <w:rsid w:val="001011D5"/>
    <w:rsid w:val="001012D0"/>
    <w:rsid w:val="00101962"/>
    <w:rsid w:val="0010200A"/>
    <w:rsid w:val="00102271"/>
    <w:rsid w:val="00103E5C"/>
    <w:rsid w:val="001045B6"/>
    <w:rsid w:val="00104854"/>
    <w:rsid w:val="0010490E"/>
    <w:rsid w:val="00106332"/>
    <w:rsid w:val="00106980"/>
    <w:rsid w:val="00106B83"/>
    <w:rsid w:val="00107697"/>
    <w:rsid w:val="00107A22"/>
    <w:rsid w:val="00110DF4"/>
    <w:rsid w:val="00110F7F"/>
    <w:rsid w:val="00111506"/>
    <w:rsid w:val="001115B7"/>
    <w:rsid w:val="00111ABB"/>
    <w:rsid w:val="00112457"/>
    <w:rsid w:val="00113AD7"/>
    <w:rsid w:val="00115C6B"/>
    <w:rsid w:val="0011744A"/>
    <w:rsid w:val="001176B2"/>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39F4"/>
    <w:rsid w:val="001347F8"/>
    <w:rsid w:val="0013514F"/>
    <w:rsid w:val="0013564A"/>
    <w:rsid w:val="00136EB4"/>
    <w:rsid w:val="00137190"/>
    <w:rsid w:val="0013734A"/>
    <w:rsid w:val="0014016C"/>
    <w:rsid w:val="001402C8"/>
    <w:rsid w:val="00141149"/>
    <w:rsid w:val="00144380"/>
    <w:rsid w:val="001450BD"/>
    <w:rsid w:val="001452A7"/>
    <w:rsid w:val="00145DF4"/>
    <w:rsid w:val="00146445"/>
    <w:rsid w:val="00146D15"/>
    <w:rsid w:val="00147E5A"/>
    <w:rsid w:val="00147F54"/>
    <w:rsid w:val="00151417"/>
    <w:rsid w:val="00153959"/>
    <w:rsid w:val="0015405F"/>
    <w:rsid w:val="00154EC3"/>
    <w:rsid w:val="00155480"/>
    <w:rsid w:val="00155A1F"/>
    <w:rsid w:val="0015697A"/>
    <w:rsid w:val="00156DF7"/>
    <w:rsid w:val="00157FD6"/>
    <w:rsid w:val="001604DE"/>
    <w:rsid w:val="00160DFD"/>
    <w:rsid w:val="00162CF7"/>
    <w:rsid w:val="00162DB5"/>
    <w:rsid w:val="001642EF"/>
    <w:rsid w:val="001659C7"/>
    <w:rsid w:val="00165CA8"/>
    <w:rsid w:val="00166584"/>
    <w:rsid w:val="00170249"/>
    <w:rsid w:val="00170EC3"/>
    <w:rsid w:val="00172328"/>
    <w:rsid w:val="00172B2E"/>
    <w:rsid w:val="00172BA3"/>
    <w:rsid w:val="00172F7F"/>
    <w:rsid w:val="001737AC"/>
    <w:rsid w:val="0017423B"/>
    <w:rsid w:val="00175815"/>
    <w:rsid w:val="00176EF8"/>
    <w:rsid w:val="00180B0E"/>
    <w:rsid w:val="001817F4"/>
    <w:rsid w:val="001819C7"/>
    <w:rsid w:val="0018250A"/>
    <w:rsid w:val="001844D5"/>
    <w:rsid w:val="0018511E"/>
    <w:rsid w:val="00185ACE"/>
    <w:rsid w:val="001867EC"/>
    <w:rsid w:val="001875DA"/>
    <w:rsid w:val="001907F9"/>
    <w:rsid w:val="00191338"/>
    <w:rsid w:val="00193926"/>
    <w:rsid w:val="0019423A"/>
    <w:rsid w:val="001948A9"/>
    <w:rsid w:val="00194ACD"/>
    <w:rsid w:val="00194CCE"/>
    <w:rsid w:val="001956C5"/>
    <w:rsid w:val="00195939"/>
    <w:rsid w:val="00195BF5"/>
    <w:rsid w:val="00195D42"/>
    <w:rsid w:val="00196194"/>
    <w:rsid w:val="0019706B"/>
    <w:rsid w:val="00197A10"/>
    <w:rsid w:val="001A06E1"/>
    <w:rsid w:val="001A20AF"/>
    <w:rsid w:val="001A3F50"/>
    <w:rsid w:val="001A3F70"/>
    <w:rsid w:val="001A46FB"/>
    <w:rsid w:val="001A51FA"/>
    <w:rsid w:val="001A5D9B"/>
    <w:rsid w:val="001A6862"/>
    <w:rsid w:val="001B19D3"/>
    <w:rsid w:val="001B1C0B"/>
    <w:rsid w:val="001B2A5D"/>
    <w:rsid w:val="001B2B87"/>
    <w:rsid w:val="001B2BF8"/>
    <w:rsid w:val="001B3F03"/>
    <w:rsid w:val="001B43D0"/>
    <w:rsid w:val="001B596D"/>
    <w:rsid w:val="001B6C85"/>
    <w:rsid w:val="001B79A9"/>
    <w:rsid w:val="001B7A90"/>
    <w:rsid w:val="001B7CE1"/>
    <w:rsid w:val="001B7E3E"/>
    <w:rsid w:val="001C02DF"/>
    <w:rsid w:val="001C0388"/>
    <w:rsid w:val="001C0967"/>
    <w:rsid w:val="001C1B5B"/>
    <w:rsid w:val="001C25AB"/>
    <w:rsid w:val="001C2830"/>
    <w:rsid w:val="001C2850"/>
    <w:rsid w:val="001C3976"/>
    <w:rsid w:val="001C53D3"/>
    <w:rsid w:val="001C6603"/>
    <w:rsid w:val="001C6ACC"/>
    <w:rsid w:val="001C7106"/>
    <w:rsid w:val="001C7328"/>
    <w:rsid w:val="001C7F1A"/>
    <w:rsid w:val="001D0EC9"/>
    <w:rsid w:val="001D1340"/>
    <w:rsid w:val="001D15BB"/>
    <w:rsid w:val="001D1782"/>
    <w:rsid w:val="001D201F"/>
    <w:rsid w:val="001D27BB"/>
    <w:rsid w:val="001D4DA5"/>
    <w:rsid w:val="001D513B"/>
    <w:rsid w:val="001E1BB1"/>
    <w:rsid w:val="001E282D"/>
    <w:rsid w:val="001E2A46"/>
    <w:rsid w:val="001E42D1"/>
    <w:rsid w:val="001E465D"/>
    <w:rsid w:val="001E659F"/>
    <w:rsid w:val="001E6901"/>
    <w:rsid w:val="001E7A10"/>
    <w:rsid w:val="001E7CA4"/>
    <w:rsid w:val="001F09DF"/>
    <w:rsid w:val="001F1B51"/>
    <w:rsid w:val="001F215C"/>
    <w:rsid w:val="001F2424"/>
    <w:rsid w:val="001F24BD"/>
    <w:rsid w:val="001F2ED0"/>
    <w:rsid w:val="001F3068"/>
    <w:rsid w:val="001F32A5"/>
    <w:rsid w:val="001F3C01"/>
    <w:rsid w:val="001F403E"/>
    <w:rsid w:val="001F5E4A"/>
    <w:rsid w:val="001F6438"/>
    <w:rsid w:val="001F6A22"/>
    <w:rsid w:val="00200152"/>
    <w:rsid w:val="0020114E"/>
    <w:rsid w:val="00201ACE"/>
    <w:rsid w:val="00202552"/>
    <w:rsid w:val="00202845"/>
    <w:rsid w:val="00202DFC"/>
    <w:rsid w:val="00203F73"/>
    <w:rsid w:val="002056AC"/>
    <w:rsid w:val="002067C9"/>
    <w:rsid w:val="0020795B"/>
    <w:rsid w:val="00207A20"/>
    <w:rsid w:val="00207AD6"/>
    <w:rsid w:val="0021021D"/>
    <w:rsid w:val="0021088F"/>
    <w:rsid w:val="002114B5"/>
    <w:rsid w:val="00211AB8"/>
    <w:rsid w:val="00211D98"/>
    <w:rsid w:val="0021276C"/>
    <w:rsid w:val="00212B16"/>
    <w:rsid w:val="00213B44"/>
    <w:rsid w:val="002162FB"/>
    <w:rsid w:val="00217440"/>
    <w:rsid w:val="00220627"/>
    <w:rsid w:val="0022081B"/>
    <w:rsid w:val="00221230"/>
    <w:rsid w:val="002227D6"/>
    <w:rsid w:val="00222C72"/>
    <w:rsid w:val="00223A1A"/>
    <w:rsid w:val="002249FE"/>
    <w:rsid w:val="00224E34"/>
    <w:rsid w:val="0022578C"/>
    <w:rsid w:val="00225AA1"/>
    <w:rsid w:val="00226A9A"/>
    <w:rsid w:val="00226C2F"/>
    <w:rsid w:val="00227080"/>
    <w:rsid w:val="00227D98"/>
    <w:rsid w:val="002304C6"/>
    <w:rsid w:val="0023055D"/>
    <w:rsid w:val="00230A2B"/>
    <w:rsid w:val="00231B61"/>
    <w:rsid w:val="002322BF"/>
    <w:rsid w:val="00233A5F"/>
    <w:rsid w:val="00234378"/>
    <w:rsid w:val="00234A47"/>
    <w:rsid w:val="00234FEA"/>
    <w:rsid w:val="00235894"/>
    <w:rsid w:val="00235CA2"/>
    <w:rsid w:val="00236D85"/>
    <w:rsid w:val="00237F2F"/>
    <w:rsid w:val="00240385"/>
    <w:rsid w:val="00240AD7"/>
    <w:rsid w:val="00241504"/>
    <w:rsid w:val="00242B95"/>
    <w:rsid w:val="00242EEE"/>
    <w:rsid w:val="002442FE"/>
    <w:rsid w:val="00244DC5"/>
    <w:rsid w:val="0024507D"/>
    <w:rsid w:val="00245131"/>
    <w:rsid w:val="00245C4E"/>
    <w:rsid w:val="00246043"/>
    <w:rsid w:val="00246B7A"/>
    <w:rsid w:val="00247884"/>
    <w:rsid w:val="00247D27"/>
    <w:rsid w:val="00250C11"/>
    <w:rsid w:val="00250CF5"/>
    <w:rsid w:val="00251541"/>
    <w:rsid w:val="00251865"/>
    <w:rsid w:val="00251F63"/>
    <w:rsid w:val="00251F90"/>
    <w:rsid w:val="002535EA"/>
    <w:rsid w:val="00254126"/>
    <w:rsid w:val="00254170"/>
    <w:rsid w:val="00254F96"/>
    <w:rsid w:val="0025530C"/>
    <w:rsid w:val="002566AB"/>
    <w:rsid w:val="00260111"/>
    <w:rsid w:val="00260D9A"/>
    <w:rsid w:val="002611CF"/>
    <w:rsid w:val="002612BF"/>
    <w:rsid w:val="002618D4"/>
    <w:rsid w:val="002619F0"/>
    <w:rsid w:val="00261D7F"/>
    <w:rsid w:val="00262382"/>
    <w:rsid w:val="00262481"/>
    <w:rsid w:val="00265BC2"/>
    <w:rsid w:val="002662F6"/>
    <w:rsid w:val="00270215"/>
    <w:rsid w:val="002703B2"/>
    <w:rsid w:val="00271A72"/>
    <w:rsid w:val="00271FAE"/>
    <w:rsid w:val="0027253D"/>
    <w:rsid w:val="00272F10"/>
    <w:rsid w:val="00276D9D"/>
    <w:rsid w:val="00277135"/>
    <w:rsid w:val="002779EE"/>
    <w:rsid w:val="00277A56"/>
    <w:rsid w:val="00280258"/>
    <w:rsid w:val="002810E7"/>
    <w:rsid w:val="00281521"/>
    <w:rsid w:val="00282312"/>
    <w:rsid w:val="00282E45"/>
    <w:rsid w:val="0028417F"/>
    <w:rsid w:val="00285F58"/>
    <w:rsid w:val="002866EB"/>
    <w:rsid w:val="00286FB2"/>
    <w:rsid w:val="002873F2"/>
    <w:rsid w:val="00287AC7"/>
    <w:rsid w:val="00287D2A"/>
    <w:rsid w:val="0029054B"/>
    <w:rsid w:val="00290BB1"/>
    <w:rsid w:val="00290F12"/>
    <w:rsid w:val="00290FD6"/>
    <w:rsid w:val="0029287F"/>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45C1"/>
    <w:rsid w:val="002A4C60"/>
    <w:rsid w:val="002A51EB"/>
    <w:rsid w:val="002A6142"/>
    <w:rsid w:val="002A6C6D"/>
    <w:rsid w:val="002A7400"/>
    <w:rsid w:val="002A7660"/>
    <w:rsid w:val="002B0099"/>
    <w:rsid w:val="002B05E0"/>
    <w:rsid w:val="002B09ED"/>
    <w:rsid w:val="002B1325"/>
    <w:rsid w:val="002B19E8"/>
    <w:rsid w:val="002B21EA"/>
    <w:rsid w:val="002B2742"/>
    <w:rsid w:val="002B5660"/>
    <w:rsid w:val="002B5850"/>
    <w:rsid w:val="002B5B15"/>
    <w:rsid w:val="002C00A0"/>
    <w:rsid w:val="002C02B2"/>
    <w:rsid w:val="002C0A35"/>
    <w:rsid w:val="002C0C71"/>
    <w:rsid w:val="002C14B0"/>
    <w:rsid w:val="002C1BCD"/>
    <w:rsid w:val="002C1F96"/>
    <w:rsid w:val="002C471C"/>
    <w:rsid w:val="002C4E0F"/>
    <w:rsid w:val="002C5AE5"/>
    <w:rsid w:val="002C5FE4"/>
    <w:rsid w:val="002C621C"/>
    <w:rsid w:val="002C63F5"/>
    <w:rsid w:val="002C79D3"/>
    <w:rsid w:val="002C7A6F"/>
    <w:rsid w:val="002C7B8C"/>
    <w:rsid w:val="002D0581"/>
    <w:rsid w:val="002D0F24"/>
    <w:rsid w:val="002D1258"/>
    <w:rsid w:val="002D2DC7"/>
    <w:rsid w:val="002D4B89"/>
    <w:rsid w:val="002D6748"/>
    <w:rsid w:val="002D696F"/>
    <w:rsid w:val="002D720E"/>
    <w:rsid w:val="002E18F3"/>
    <w:rsid w:val="002E2BEC"/>
    <w:rsid w:val="002E367A"/>
    <w:rsid w:val="002E3A5A"/>
    <w:rsid w:val="002E3CA8"/>
    <w:rsid w:val="002E4A34"/>
    <w:rsid w:val="002E5556"/>
    <w:rsid w:val="002E6265"/>
    <w:rsid w:val="002E7118"/>
    <w:rsid w:val="002E73CE"/>
    <w:rsid w:val="002F28CA"/>
    <w:rsid w:val="002F2933"/>
    <w:rsid w:val="002F3A4F"/>
    <w:rsid w:val="002F65BC"/>
    <w:rsid w:val="002F71EC"/>
    <w:rsid w:val="002F7F38"/>
    <w:rsid w:val="003001C7"/>
    <w:rsid w:val="003016CA"/>
    <w:rsid w:val="00301F7E"/>
    <w:rsid w:val="00302AF5"/>
    <w:rsid w:val="003038C5"/>
    <w:rsid w:val="00303AD5"/>
    <w:rsid w:val="003043AC"/>
    <w:rsid w:val="003052EE"/>
    <w:rsid w:val="00305B58"/>
    <w:rsid w:val="003133FB"/>
    <w:rsid w:val="00313443"/>
    <w:rsid w:val="003136DD"/>
    <w:rsid w:val="00313FA2"/>
    <w:rsid w:val="00314DCA"/>
    <w:rsid w:val="00317066"/>
    <w:rsid w:val="003206C6"/>
    <w:rsid w:val="003211B4"/>
    <w:rsid w:val="0032143E"/>
    <w:rsid w:val="00321B06"/>
    <w:rsid w:val="00322126"/>
    <w:rsid w:val="0032256A"/>
    <w:rsid w:val="00325582"/>
    <w:rsid w:val="003259F6"/>
    <w:rsid w:val="0032729D"/>
    <w:rsid w:val="00331C55"/>
    <w:rsid w:val="003322E9"/>
    <w:rsid w:val="00332979"/>
    <w:rsid w:val="00332F58"/>
    <w:rsid w:val="003341D3"/>
    <w:rsid w:val="00335B3C"/>
    <w:rsid w:val="003364E6"/>
    <w:rsid w:val="003370B0"/>
    <w:rsid w:val="0033741C"/>
    <w:rsid w:val="0034027B"/>
    <w:rsid w:val="00342079"/>
    <w:rsid w:val="00343643"/>
    <w:rsid w:val="0034447B"/>
    <w:rsid w:val="00345065"/>
    <w:rsid w:val="00346C24"/>
    <w:rsid w:val="0035099A"/>
    <w:rsid w:val="00352EA5"/>
    <w:rsid w:val="00353428"/>
    <w:rsid w:val="00353CBF"/>
    <w:rsid w:val="00354604"/>
    <w:rsid w:val="003549A0"/>
    <w:rsid w:val="003552BD"/>
    <w:rsid w:val="003560E1"/>
    <w:rsid w:val="003565D1"/>
    <w:rsid w:val="00356ED2"/>
    <w:rsid w:val="003576AB"/>
    <w:rsid w:val="0036055C"/>
    <w:rsid w:val="00360A9E"/>
    <w:rsid w:val="00363657"/>
    <w:rsid w:val="00363FFC"/>
    <w:rsid w:val="00365CF4"/>
    <w:rsid w:val="0037016B"/>
    <w:rsid w:val="003703B2"/>
    <w:rsid w:val="003721FA"/>
    <w:rsid w:val="0037469F"/>
    <w:rsid w:val="00374A77"/>
    <w:rsid w:val="003805CC"/>
    <w:rsid w:val="00383297"/>
    <w:rsid w:val="003836AF"/>
    <w:rsid w:val="00383A3A"/>
    <w:rsid w:val="00386902"/>
    <w:rsid w:val="003871B6"/>
    <w:rsid w:val="0038727F"/>
    <w:rsid w:val="00387369"/>
    <w:rsid w:val="003900DB"/>
    <w:rsid w:val="003903AE"/>
    <w:rsid w:val="003911CF"/>
    <w:rsid w:val="00394EB3"/>
    <w:rsid w:val="0039610D"/>
    <w:rsid w:val="003A055C"/>
    <w:rsid w:val="003A0BCC"/>
    <w:rsid w:val="003A270D"/>
    <w:rsid w:val="003A2E8D"/>
    <w:rsid w:val="003A48C0"/>
    <w:rsid w:val="003A4A83"/>
    <w:rsid w:val="003A5D94"/>
    <w:rsid w:val="003A79AD"/>
    <w:rsid w:val="003B02D8"/>
    <w:rsid w:val="003B0568"/>
    <w:rsid w:val="003B082D"/>
    <w:rsid w:val="003B0D78"/>
    <w:rsid w:val="003B18C7"/>
    <w:rsid w:val="003B29BA"/>
    <w:rsid w:val="003B4A52"/>
    <w:rsid w:val="003B6AC4"/>
    <w:rsid w:val="003B6D53"/>
    <w:rsid w:val="003B7EC2"/>
    <w:rsid w:val="003C001C"/>
    <w:rsid w:val="003C1B1E"/>
    <w:rsid w:val="003C280B"/>
    <w:rsid w:val="003C2AB0"/>
    <w:rsid w:val="003C2F23"/>
    <w:rsid w:val="003C30E5"/>
    <w:rsid w:val="003C3144"/>
    <w:rsid w:val="003C451C"/>
    <w:rsid w:val="003C55C5"/>
    <w:rsid w:val="003C6C0A"/>
    <w:rsid w:val="003C6EA3"/>
    <w:rsid w:val="003D061B"/>
    <w:rsid w:val="003D09C5"/>
    <w:rsid w:val="003D2EC3"/>
    <w:rsid w:val="003D3AE8"/>
    <w:rsid w:val="003D4B79"/>
    <w:rsid w:val="003D4DF4"/>
    <w:rsid w:val="003D521B"/>
    <w:rsid w:val="003D5C41"/>
    <w:rsid w:val="003D635D"/>
    <w:rsid w:val="003D7548"/>
    <w:rsid w:val="003D7F5C"/>
    <w:rsid w:val="003E0690"/>
    <w:rsid w:val="003E0C6C"/>
    <w:rsid w:val="003E2735"/>
    <w:rsid w:val="003E2A09"/>
    <w:rsid w:val="003E2C3B"/>
    <w:rsid w:val="003E339B"/>
    <w:rsid w:val="003E3569"/>
    <w:rsid w:val="003E38D5"/>
    <w:rsid w:val="003E4693"/>
    <w:rsid w:val="003E4967"/>
    <w:rsid w:val="003E4BF0"/>
    <w:rsid w:val="003E4F54"/>
    <w:rsid w:val="003E5127"/>
    <w:rsid w:val="003E5B2A"/>
    <w:rsid w:val="003E639F"/>
    <w:rsid w:val="003E684B"/>
    <w:rsid w:val="003E6E52"/>
    <w:rsid w:val="003E76DE"/>
    <w:rsid w:val="003F0BEC"/>
    <w:rsid w:val="003F0CFA"/>
    <w:rsid w:val="003F1A84"/>
    <w:rsid w:val="003F3392"/>
    <w:rsid w:val="003F385C"/>
    <w:rsid w:val="003F5453"/>
    <w:rsid w:val="003F7220"/>
    <w:rsid w:val="003F745B"/>
    <w:rsid w:val="00401215"/>
    <w:rsid w:val="00402BCA"/>
    <w:rsid w:val="00402CA9"/>
    <w:rsid w:val="00405C0C"/>
    <w:rsid w:val="00405D85"/>
    <w:rsid w:val="0040627F"/>
    <w:rsid w:val="00407403"/>
    <w:rsid w:val="00407526"/>
    <w:rsid w:val="004101C0"/>
    <w:rsid w:val="004102B0"/>
    <w:rsid w:val="004108DC"/>
    <w:rsid w:val="0041220D"/>
    <w:rsid w:val="004131EC"/>
    <w:rsid w:val="0041389C"/>
    <w:rsid w:val="004142C1"/>
    <w:rsid w:val="004143F3"/>
    <w:rsid w:val="00414A64"/>
    <w:rsid w:val="00421ABB"/>
    <w:rsid w:val="00421CBC"/>
    <w:rsid w:val="00423435"/>
    <w:rsid w:val="004234A1"/>
    <w:rsid w:val="00423CC4"/>
    <w:rsid w:val="00425052"/>
    <w:rsid w:val="00425E6B"/>
    <w:rsid w:val="004265BA"/>
    <w:rsid w:val="004266E4"/>
    <w:rsid w:val="00427819"/>
    <w:rsid w:val="00427AC0"/>
    <w:rsid w:val="00427D62"/>
    <w:rsid w:val="004307A1"/>
    <w:rsid w:val="00430ADC"/>
    <w:rsid w:val="00430D2E"/>
    <w:rsid w:val="00431870"/>
    <w:rsid w:val="00431DAC"/>
    <w:rsid w:val="00433039"/>
    <w:rsid w:val="00433D2D"/>
    <w:rsid w:val="0043416C"/>
    <w:rsid w:val="0043581E"/>
    <w:rsid w:val="004359F8"/>
    <w:rsid w:val="00437174"/>
    <w:rsid w:val="00437CDA"/>
    <w:rsid w:val="00440FA9"/>
    <w:rsid w:val="00441028"/>
    <w:rsid w:val="0044108F"/>
    <w:rsid w:val="00441195"/>
    <w:rsid w:val="00442B03"/>
    <w:rsid w:val="00442B55"/>
    <w:rsid w:val="004433AD"/>
    <w:rsid w:val="004436AA"/>
    <w:rsid w:val="004446C9"/>
    <w:rsid w:val="004452CD"/>
    <w:rsid w:val="00445D92"/>
    <w:rsid w:val="004475CF"/>
    <w:rsid w:val="00451246"/>
    <w:rsid w:val="00452841"/>
    <w:rsid w:val="00452EB0"/>
    <w:rsid w:val="00453537"/>
    <w:rsid w:val="00453CA7"/>
    <w:rsid w:val="00453E77"/>
    <w:rsid w:val="00453EFC"/>
    <w:rsid w:val="00453F62"/>
    <w:rsid w:val="004542D1"/>
    <w:rsid w:val="004552D7"/>
    <w:rsid w:val="00455AC0"/>
    <w:rsid w:val="004568C9"/>
    <w:rsid w:val="004606BB"/>
    <w:rsid w:val="00460C3B"/>
    <w:rsid w:val="00461AAE"/>
    <w:rsid w:val="00462ABD"/>
    <w:rsid w:val="004639AD"/>
    <w:rsid w:val="00464353"/>
    <w:rsid w:val="00464E2C"/>
    <w:rsid w:val="00465FAD"/>
    <w:rsid w:val="00466F9B"/>
    <w:rsid w:val="004671F3"/>
    <w:rsid w:val="00467419"/>
    <w:rsid w:val="004678C6"/>
    <w:rsid w:val="00470B8B"/>
    <w:rsid w:val="004710B7"/>
    <w:rsid w:val="004714FC"/>
    <w:rsid w:val="00472BAE"/>
    <w:rsid w:val="004748CD"/>
    <w:rsid w:val="00476546"/>
    <w:rsid w:val="00476A36"/>
    <w:rsid w:val="00480CC8"/>
    <w:rsid w:val="004843E6"/>
    <w:rsid w:val="0048485A"/>
    <w:rsid w:val="004855A0"/>
    <w:rsid w:val="00485E80"/>
    <w:rsid w:val="00486156"/>
    <w:rsid w:val="004875E4"/>
    <w:rsid w:val="004906BE"/>
    <w:rsid w:val="00490C48"/>
    <w:rsid w:val="00491015"/>
    <w:rsid w:val="004914FC"/>
    <w:rsid w:val="004918B1"/>
    <w:rsid w:val="0049193A"/>
    <w:rsid w:val="0049196C"/>
    <w:rsid w:val="00491C6B"/>
    <w:rsid w:val="00492077"/>
    <w:rsid w:val="004927C4"/>
    <w:rsid w:val="004929B8"/>
    <w:rsid w:val="00492CD2"/>
    <w:rsid w:val="00492E66"/>
    <w:rsid w:val="004933E2"/>
    <w:rsid w:val="004938CD"/>
    <w:rsid w:val="0049476F"/>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B05E7"/>
    <w:rsid w:val="004B0ACE"/>
    <w:rsid w:val="004B248B"/>
    <w:rsid w:val="004B2E46"/>
    <w:rsid w:val="004B43E7"/>
    <w:rsid w:val="004B44EC"/>
    <w:rsid w:val="004B712B"/>
    <w:rsid w:val="004C0140"/>
    <w:rsid w:val="004C0313"/>
    <w:rsid w:val="004C0867"/>
    <w:rsid w:val="004C0932"/>
    <w:rsid w:val="004C0DD1"/>
    <w:rsid w:val="004C1629"/>
    <w:rsid w:val="004C1646"/>
    <w:rsid w:val="004C1795"/>
    <w:rsid w:val="004C1C42"/>
    <w:rsid w:val="004C1FAD"/>
    <w:rsid w:val="004C1FCF"/>
    <w:rsid w:val="004C368D"/>
    <w:rsid w:val="004C37F5"/>
    <w:rsid w:val="004C4D0B"/>
    <w:rsid w:val="004C5CA7"/>
    <w:rsid w:val="004C6F6D"/>
    <w:rsid w:val="004D033A"/>
    <w:rsid w:val="004D0CD7"/>
    <w:rsid w:val="004D0CF5"/>
    <w:rsid w:val="004D19FC"/>
    <w:rsid w:val="004D2CBD"/>
    <w:rsid w:val="004D35C5"/>
    <w:rsid w:val="004D5A91"/>
    <w:rsid w:val="004D5BB6"/>
    <w:rsid w:val="004D61B0"/>
    <w:rsid w:val="004D6A7F"/>
    <w:rsid w:val="004E0184"/>
    <w:rsid w:val="004E0B0A"/>
    <w:rsid w:val="004E13C0"/>
    <w:rsid w:val="004E17E8"/>
    <w:rsid w:val="004E1C52"/>
    <w:rsid w:val="004E1DDF"/>
    <w:rsid w:val="004E1E7E"/>
    <w:rsid w:val="004E31D8"/>
    <w:rsid w:val="004E4327"/>
    <w:rsid w:val="004E43BF"/>
    <w:rsid w:val="004E5976"/>
    <w:rsid w:val="004E75D4"/>
    <w:rsid w:val="004F15AC"/>
    <w:rsid w:val="004F1B41"/>
    <w:rsid w:val="004F264D"/>
    <w:rsid w:val="004F2741"/>
    <w:rsid w:val="004F2FAF"/>
    <w:rsid w:val="004F3523"/>
    <w:rsid w:val="004F38FB"/>
    <w:rsid w:val="004F3D4A"/>
    <w:rsid w:val="004F4C5B"/>
    <w:rsid w:val="004F75B8"/>
    <w:rsid w:val="004F76F0"/>
    <w:rsid w:val="00500467"/>
    <w:rsid w:val="00501068"/>
    <w:rsid w:val="0050156B"/>
    <w:rsid w:val="00501C36"/>
    <w:rsid w:val="00502558"/>
    <w:rsid w:val="00502B43"/>
    <w:rsid w:val="00503D13"/>
    <w:rsid w:val="0050572C"/>
    <w:rsid w:val="0050723E"/>
    <w:rsid w:val="00510835"/>
    <w:rsid w:val="00511003"/>
    <w:rsid w:val="00511BDD"/>
    <w:rsid w:val="00512453"/>
    <w:rsid w:val="00512583"/>
    <w:rsid w:val="0051284F"/>
    <w:rsid w:val="0051430B"/>
    <w:rsid w:val="0051437B"/>
    <w:rsid w:val="005158AD"/>
    <w:rsid w:val="00517162"/>
    <w:rsid w:val="00517A79"/>
    <w:rsid w:val="00517B97"/>
    <w:rsid w:val="00520403"/>
    <w:rsid w:val="0052054C"/>
    <w:rsid w:val="00520830"/>
    <w:rsid w:val="00520EE1"/>
    <w:rsid w:val="00521250"/>
    <w:rsid w:val="00522029"/>
    <w:rsid w:val="005224BF"/>
    <w:rsid w:val="005224DE"/>
    <w:rsid w:val="0052269A"/>
    <w:rsid w:val="005242BA"/>
    <w:rsid w:val="005256F1"/>
    <w:rsid w:val="00525943"/>
    <w:rsid w:val="005259E8"/>
    <w:rsid w:val="00526928"/>
    <w:rsid w:val="00527787"/>
    <w:rsid w:val="005277BC"/>
    <w:rsid w:val="005304C8"/>
    <w:rsid w:val="0053262C"/>
    <w:rsid w:val="00532CF2"/>
    <w:rsid w:val="0053412C"/>
    <w:rsid w:val="00534248"/>
    <w:rsid w:val="00534B4C"/>
    <w:rsid w:val="00534B77"/>
    <w:rsid w:val="00535B04"/>
    <w:rsid w:val="00535DC6"/>
    <w:rsid w:val="0054009F"/>
    <w:rsid w:val="0054218F"/>
    <w:rsid w:val="00544033"/>
    <w:rsid w:val="0054403B"/>
    <w:rsid w:val="00544300"/>
    <w:rsid w:val="00544899"/>
    <w:rsid w:val="00545737"/>
    <w:rsid w:val="0054620D"/>
    <w:rsid w:val="00547411"/>
    <w:rsid w:val="0054745E"/>
    <w:rsid w:val="00551817"/>
    <w:rsid w:val="0055197D"/>
    <w:rsid w:val="00552570"/>
    <w:rsid w:val="00553DBD"/>
    <w:rsid w:val="00555308"/>
    <w:rsid w:val="00557045"/>
    <w:rsid w:val="00557246"/>
    <w:rsid w:val="005579F8"/>
    <w:rsid w:val="00557E0C"/>
    <w:rsid w:val="00560B20"/>
    <w:rsid w:val="0056165C"/>
    <w:rsid w:val="005624ED"/>
    <w:rsid w:val="00562875"/>
    <w:rsid w:val="00562C79"/>
    <w:rsid w:val="005632D8"/>
    <w:rsid w:val="00564DF1"/>
    <w:rsid w:val="005670BF"/>
    <w:rsid w:val="00567AC9"/>
    <w:rsid w:val="005716C1"/>
    <w:rsid w:val="00571845"/>
    <w:rsid w:val="00572707"/>
    <w:rsid w:val="00572E54"/>
    <w:rsid w:val="0057327E"/>
    <w:rsid w:val="00573821"/>
    <w:rsid w:val="00577D3F"/>
    <w:rsid w:val="00577D4A"/>
    <w:rsid w:val="0058001F"/>
    <w:rsid w:val="0058223D"/>
    <w:rsid w:val="005832DC"/>
    <w:rsid w:val="00583750"/>
    <w:rsid w:val="00583D45"/>
    <w:rsid w:val="00583FA0"/>
    <w:rsid w:val="005842A6"/>
    <w:rsid w:val="00584325"/>
    <w:rsid w:val="0058635E"/>
    <w:rsid w:val="00587034"/>
    <w:rsid w:val="00587FEF"/>
    <w:rsid w:val="0059126E"/>
    <w:rsid w:val="00591C33"/>
    <w:rsid w:val="00591E81"/>
    <w:rsid w:val="00592A70"/>
    <w:rsid w:val="00592DF7"/>
    <w:rsid w:val="00592E1B"/>
    <w:rsid w:val="00593578"/>
    <w:rsid w:val="00593911"/>
    <w:rsid w:val="005946C6"/>
    <w:rsid w:val="00594C7C"/>
    <w:rsid w:val="00594E1F"/>
    <w:rsid w:val="005950E6"/>
    <w:rsid w:val="0059595E"/>
    <w:rsid w:val="00596607"/>
    <w:rsid w:val="00597881"/>
    <w:rsid w:val="005A18C5"/>
    <w:rsid w:val="005A38E6"/>
    <w:rsid w:val="005A4513"/>
    <w:rsid w:val="005A4714"/>
    <w:rsid w:val="005A5E9D"/>
    <w:rsid w:val="005A61FE"/>
    <w:rsid w:val="005A670D"/>
    <w:rsid w:val="005A6D76"/>
    <w:rsid w:val="005A7550"/>
    <w:rsid w:val="005B04D9"/>
    <w:rsid w:val="005B150A"/>
    <w:rsid w:val="005B1696"/>
    <w:rsid w:val="005B2681"/>
    <w:rsid w:val="005B3206"/>
    <w:rsid w:val="005B45DB"/>
    <w:rsid w:val="005B4720"/>
    <w:rsid w:val="005B4ADF"/>
    <w:rsid w:val="005B52E7"/>
    <w:rsid w:val="005B5876"/>
    <w:rsid w:val="005B5B57"/>
    <w:rsid w:val="005B5CC5"/>
    <w:rsid w:val="005B72F4"/>
    <w:rsid w:val="005B7D70"/>
    <w:rsid w:val="005B7F37"/>
    <w:rsid w:val="005C0439"/>
    <w:rsid w:val="005C0699"/>
    <w:rsid w:val="005C06AF"/>
    <w:rsid w:val="005C0971"/>
    <w:rsid w:val="005C09CB"/>
    <w:rsid w:val="005C1BFA"/>
    <w:rsid w:val="005C20A0"/>
    <w:rsid w:val="005C2325"/>
    <w:rsid w:val="005C2EDB"/>
    <w:rsid w:val="005C3CC7"/>
    <w:rsid w:val="005C585A"/>
    <w:rsid w:val="005C5AEE"/>
    <w:rsid w:val="005C7680"/>
    <w:rsid w:val="005C7A86"/>
    <w:rsid w:val="005D11BE"/>
    <w:rsid w:val="005D2418"/>
    <w:rsid w:val="005D290C"/>
    <w:rsid w:val="005D2A59"/>
    <w:rsid w:val="005D2AC3"/>
    <w:rsid w:val="005D3AD3"/>
    <w:rsid w:val="005D3F4C"/>
    <w:rsid w:val="005D4023"/>
    <w:rsid w:val="005D4C93"/>
    <w:rsid w:val="005D4F32"/>
    <w:rsid w:val="005D6751"/>
    <w:rsid w:val="005D6C54"/>
    <w:rsid w:val="005E0EE4"/>
    <w:rsid w:val="005E3700"/>
    <w:rsid w:val="005E37A8"/>
    <w:rsid w:val="005E4944"/>
    <w:rsid w:val="005E5478"/>
    <w:rsid w:val="005E5C46"/>
    <w:rsid w:val="005E5E12"/>
    <w:rsid w:val="005E6248"/>
    <w:rsid w:val="005E7B7B"/>
    <w:rsid w:val="005F03BE"/>
    <w:rsid w:val="005F1F5A"/>
    <w:rsid w:val="005F2A4B"/>
    <w:rsid w:val="005F2E39"/>
    <w:rsid w:val="005F48E9"/>
    <w:rsid w:val="005F4F51"/>
    <w:rsid w:val="005F69D2"/>
    <w:rsid w:val="005F7B45"/>
    <w:rsid w:val="00602264"/>
    <w:rsid w:val="00602898"/>
    <w:rsid w:val="006034F2"/>
    <w:rsid w:val="00603548"/>
    <w:rsid w:val="00603B4A"/>
    <w:rsid w:val="0060558A"/>
    <w:rsid w:val="00605BCD"/>
    <w:rsid w:val="0060644E"/>
    <w:rsid w:val="0060722F"/>
    <w:rsid w:val="0060785D"/>
    <w:rsid w:val="00610900"/>
    <w:rsid w:val="00610DAB"/>
    <w:rsid w:val="00610EF1"/>
    <w:rsid w:val="006110D2"/>
    <w:rsid w:val="0061167C"/>
    <w:rsid w:val="00611D8C"/>
    <w:rsid w:val="006122D6"/>
    <w:rsid w:val="006126D0"/>
    <w:rsid w:val="00612D70"/>
    <w:rsid w:val="00612D8F"/>
    <w:rsid w:val="006132CB"/>
    <w:rsid w:val="006132DF"/>
    <w:rsid w:val="0061338A"/>
    <w:rsid w:val="00613CBB"/>
    <w:rsid w:val="00613D70"/>
    <w:rsid w:val="00616214"/>
    <w:rsid w:val="0061673A"/>
    <w:rsid w:val="006171E3"/>
    <w:rsid w:val="00617411"/>
    <w:rsid w:val="00620033"/>
    <w:rsid w:val="0062275D"/>
    <w:rsid w:val="00623561"/>
    <w:rsid w:val="006253FF"/>
    <w:rsid w:val="00626268"/>
    <w:rsid w:val="00626B4F"/>
    <w:rsid w:val="00630CB7"/>
    <w:rsid w:val="006323DB"/>
    <w:rsid w:val="00635E8B"/>
    <w:rsid w:val="00640E4A"/>
    <w:rsid w:val="006416B1"/>
    <w:rsid w:val="006442CA"/>
    <w:rsid w:val="00645360"/>
    <w:rsid w:val="00646BD4"/>
    <w:rsid w:val="00646D7B"/>
    <w:rsid w:val="00646E26"/>
    <w:rsid w:val="00651083"/>
    <w:rsid w:val="00651302"/>
    <w:rsid w:val="00653895"/>
    <w:rsid w:val="00654036"/>
    <w:rsid w:val="006544BC"/>
    <w:rsid w:val="006560D2"/>
    <w:rsid w:val="00656393"/>
    <w:rsid w:val="00656EB0"/>
    <w:rsid w:val="00660F26"/>
    <w:rsid w:val="0066113C"/>
    <w:rsid w:val="0066150D"/>
    <w:rsid w:val="006622BE"/>
    <w:rsid w:val="0066445B"/>
    <w:rsid w:val="00664C5F"/>
    <w:rsid w:val="00664FF1"/>
    <w:rsid w:val="00665793"/>
    <w:rsid w:val="00665A7A"/>
    <w:rsid w:val="00665FC5"/>
    <w:rsid w:val="00666A21"/>
    <w:rsid w:val="00666A5E"/>
    <w:rsid w:val="00667ABE"/>
    <w:rsid w:val="00667ECD"/>
    <w:rsid w:val="00670C9E"/>
    <w:rsid w:val="006715EF"/>
    <w:rsid w:val="00671967"/>
    <w:rsid w:val="00671E17"/>
    <w:rsid w:val="00671F7E"/>
    <w:rsid w:val="0067213F"/>
    <w:rsid w:val="0067309B"/>
    <w:rsid w:val="006732F8"/>
    <w:rsid w:val="00676423"/>
    <w:rsid w:val="00676EF2"/>
    <w:rsid w:val="00680B92"/>
    <w:rsid w:val="006816EA"/>
    <w:rsid w:val="006829AC"/>
    <w:rsid w:val="00684E39"/>
    <w:rsid w:val="00686047"/>
    <w:rsid w:val="00686409"/>
    <w:rsid w:val="00686E7D"/>
    <w:rsid w:val="00686EE5"/>
    <w:rsid w:val="006908DF"/>
    <w:rsid w:val="00690D15"/>
    <w:rsid w:val="006914AE"/>
    <w:rsid w:val="006934C3"/>
    <w:rsid w:val="00694003"/>
    <w:rsid w:val="00694E49"/>
    <w:rsid w:val="00696A50"/>
    <w:rsid w:val="00696B00"/>
    <w:rsid w:val="006A089A"/>
    <w:rsid w:val="006A12C7"/>
    <w:rsid w:val="006A1491"/>
    <w:rsid w:val="006A2ACC"/>
    <w:rsid w:val="006A35FC"/>
    <w:rsid w:val="006A3ABC"/>
    <w:rsid w:val="006A3D2E"/>
    <w:rsid w:val="006B0C94"/>
    <w:rsid w:val="006B0D0E"/>
    <w:rsid w:val="006B167D"/>
    <w:rsid w:val="006B1989"/>
    <w:rsid w:val="006B1F62"/>
    <w:rsid w:val="006B2631"/>
    <w:rsid w:val="006B3737"/>
    <w:rsid w:val="006B3A15"/>
    <w:rsid w:val="006B3CDC"/>
    <w:rsid w:val="006B468C"/>
    <w:rsid w:val="006B586F"/>
    <w:rsid w:val="006B6AFA"/>
    <w:rsid w:val="006B7934"/>
    <w:rsid w:val="006C13FD"/>
    <w:rsid w:val="006C27C3"/>
    <w:rsid w:val="006C2CBA"/>
    <w:rsid w:val="006C3A33"/>
    <w:rsid w:val="006C3FE1"/>
    <w:rsid w:val="006C4678"/>
    <w:rsid w:val="006C4CF9"/>
    <w:rsid w:val="006C687B"/>
    <w:rsid w:val="006C6EDB"/>
    <w:rsid w:val="006C79BB"/>
    <w:rsid w:val="006D29A7"/>
    <w:rsid w:val="006D3729"/>
    <w:rsid w:val="006D49B3"/>
    <w:rsid w:val="006D604A"/>
    <w:rsid w:val="006D660C"/>
    <w:rsid w:val="006D683D"/>
    <w:rsid w:val="006D6F93"/>
    <w:rsid w:val="006D7430"/>
    <w:rsid w:val="006D77A4"/>
    <w:rsid w:val="006E05A8"/>
    <w:rsid w:val="006E0602"/>
    <w:rsid w:val="006E0800"/>
    <w:rsid w:val="006E1519"/>
    <w:rsid w:val="006E2818"/>
    <w:rsid w:val="006E3F54"/>
    <w:rsid w:val="006E42EC"/>
    <w:rsid w:val="006E5D2D"/>
    <w:rsid w:val="006E6377"/>
    <w:rsid w:val="006E641F"/>
    <w:rsid w:val="006E726D"/>
    <w:rsid w:val="006E7694"/>
    <w:rsid w:val="006E7FF6"/>
    <w:rsid w:val="006F1108"/>
    <w:rsid w:val="006F1F74"/>
    <w:rsid w:val="006F2159"/>
    <w:rsid w:val="006F4968"/>
    <w:rsid w:val="006F4EE0"/>
    <w:rsid w:val="006F50D9"/>
    <w:rsid w:val="006F5AEF"/>
    <w:rsid w:val="006F5C61"/>
    <w:rsid w:val="006F6426"/>
    <w:rsid w:val="006F65E1"/>
    <w:rsid w:val="006F7C7D"/>
    <w:rsid w:val="0070068E"/>
    <w:rsid w:val="00701E38"/>
    <w:rsid w:val="007028A9"/>
    <w:rsid w:val="00705736"/>
    <w:rsid w:val="00705BF5"/>
    <w:rsid w:val="00706C60"/>
    <w:rsid w:val="00707565"/>
    <w:rsid w:val="00707A83"/>
    <w:rsid w:val="00710E0F"/>
    <w:rsid w:val="00710F12"/>
    <w:rsid w:val="00712F06"/>
    <w:rsid w:val="00714386"/>
    <w:rsid w:val="00714EFE"/>
    <w:rsid w:val="007152A4"/>
    <w:rsid w:val="00717725"/>
    <w:rsid w:val="007178EC"/>
    <w:rsid w:val="00717E7A"/>
    <w:rsid w:val="00720006"/>
    <w:rsid w:val="007203A0"/>
    <w:rsid w:val="00720D3A"/>
    <w:rsid w:val="00722B13"/>
    <w:rsid w:val="00722C48"/>
    <w:rsid w:val="00724403"/>
    <w:rsid w:val="007256F7"/>
    <w:rsid w:val="007279B3"/>
    <w:rsid w:val="00730311"/>
    <w:rsid w:val="0073066C"/>
    <w:rsid w:val="007311BB"/>
    <w:rsid w:val="00736E53"/>
    <w:rsid w:val="00737DEE"/>
    <w:rsid w:val="00737E3A"/>
    <w:rsid w:val="00741240"/>
    <w:rsid w:val="00742253"/>
    <w:rsid w:val="00743AC0"/>
    <w:rsid w:val="00744DC9"/>
    <w:rsid w:val="00747060"/>
    <w:rsid w:val="00747674"/>
    <w:rsid w:val="00747B26"/>
    <w:rsid w:val="00750459"/>
    <w:rsid w:val="0075058D"/>
    <w:rsid w:val="00750EEB"/>
    <w:rsid w:val="00751049"/>
    <w:rsid w:val="007512E6"/>
    <w:rsid w:val="00751645"/>
    <w:rsid w:val="00751815"/>
    <w:rsid w:val="00751F59"/>
    <w:rsid w:val="00752E32"/>
    <w:rsid w:val="007534EF"/>
    <w:rsid w:val="00753B54"/>
    <w:rsid w:val="00754A60"/>
    <w:rsid w:val="00755CA7"/>
    <w:rsid w:val="00755EFE"/>
    <w:rsid w:val="0075625F"/>
    <w:rsid w:val="00756CAA"/>
    <w:rsid w:val="00757E26"/>
    <w:rsid w:val="00760012"/>
    <w:rsid w:val="0076055F"/>
    <w:rsid w:val="007607C6"/>
    <w:rsid w:val="00760D2E"/>
    <w:rsid w:val="007610F4"/>
    <w:rsid w:val="007615E3"/>
    <w:rsid w:val="00761876"/>
    <w:rsid w:val="00762416"/>
    <w:rsid w:val="00762BB3"/>
    <w:rsid w:val="007636C8"/>
    <w:rsid w:val="00763925"/>
    <w:rsid w:val="00767028"/>
    <w:rsid w:val="00767262"/>
    <w:rsid w:val="00770559"/>
    <w:rsid w:val="00770949"/>
    <w:rsid w:val="00770AC9"/>
    <w:rsid w:val="00772A2A"/>
    <w:rsid w:val="00772DF6"/>
    <w:rsid w:val="0077382A"/>
    <w:rsid w:val="00774604"/>
    <w:rsid w:val="0077505B"/>
    <w:rsid w:val="00775EC9"/>
    <w:rsid w:val="007766DC"/>
    <w:rsid w:val="00776A2B"/>
    <w:rsid w:val="00776E9C"/>
    <w:rsid w:val="007772E4"/>
    <w:rsid w:val="007773BA"/>
    <w:rsid w:val="007779C9"/>
    <w:rsid w:val="00777D23"/>
    <w:rsid w:val="00780057"/>
    <w:rsid w:val="0078039D"/>
    <w:rsid w:val="007808E4"/>
    <w:rsid w:val="007819C1"/>
    <w:rsid w:val="00782077"/>
    <w:rsid w:val="007821D1"/>
    <w:rsid w:val="00782E13"/>
    <w:rsid w:val="00783422"/>
    <w:rsid w:val="00783481"/>
    <w:rsid w:val="00783EC3"/>
    <w:rsid w:val="007848C1"/>
    <w:rsid w:val="00784EA4"/>
    <w:rsid w:val="00785C07"/>
    <w:rsid w:val="00785E17"/>
    <w:rsid w:val="00786734"/>
    <w:rsid w:val="007867AB"/>
    <w:rsid w:val="007867C0"/>
    <w:rsid w:val="00786B21"/>
    <w:rsid w:val="007872F0"/>
    <w:rsid w:val="00790516"/>
    <w:rsid w:val="0079092D"/>
    <w:rsid w:val="007912A9"/>
    <w:rsid w:val="00791684"/>
    <w:rsid w:val="00793052"/>
    <w:rsid w:val="00794E6D"/>
    <w:rsid w:val="00795995"/>
    <w:rsid w:val="00796426"/>
    <w:rsid w:val="007966BF"/>
    <w:rsid w:val="0079748A"/>
    <w:rsid w:val="00797720"/>
    <w:rsid w:val="0079793D"/>
    <w:rsid w:val="00797EB2"/>
    <w:rsid w:val="007A0427"/>
    <w:rsid w:val="007A102A"/>
    <w:rsid w:val="007A1BD6"/>
    <w:rsid w:val="007A2076"/>
    <w:rsid w:val="007A239B"/>
    <w:rsid w:val="007A2BC8"/>
    <w:rsid w:val="007A4B6D"/>
    <w:rsid w:val="007A4E31"/>
    <w:rsid w:val="007B1A28"/>
    <w:rsid w:val="007B1AE7"/>
    <w:rsid w:val="007B4083"/>
    <w:rsid w:val="007B463D"/>
    <w:rsid w:val="007B6464"/>
    <w:rsid w:val="007B648E"/>
    <w:rsid w:val="007B6EED"/>
    <w:rsid w:val="007C0282"/>
    <w:rsid w:val="007C05FC"/>
    <w:rsid w:val="007C0720"/>
    <w:rsid w:val="007C1501"/>
    <w:rsid w:val="007C183A"/>
    <w:rsid w:val="007C453D"/>
    <w:rsid w:val="007C5CFD"/>
    <w:rsid w:val="007C6C65"/>
    <w:rsid w:val="007C71EA"/>
    <w:rsid w:val="007C7B86"/>
    <w:rsid w:val="007D1585"/>
    <w:rsid w:val="007D2276"/>
    <w:rsid w:val="007D363A"/>
    <w:rsid w:val="007D4984"/>
    <w:rsid w:val="007D565B"/>
    <w:rsid w:val="007D59A6"/>
    <w:rsid w:val="007D715A"/>
    <w:rsid w:val="007D71FE"/>
    <w:rsid w:val="007E27EC"/>
    <w:rsid w:val="007E2E2B"/>
    <w:rsid w:val="007E49AB"/>
    <w:rsid w:val="007E568E"/>
    <w:rsid w:val="007E636F"/>
    <w:rsid w:val="007E6992"/>
    <w:rsid w:val="007E6F62"/>
    <w:rsid w:val="007E735B"/>
    <w:rsid w:val="007E7CEF"/>
    <w:rsid w:val="007E7F16"/>
    <w:rsid w:val="007F013E"/>
    <w:rsid w:val="007F079B"/>
    <w:rsid w:val="007F1DF4"/>
    <w:rsid w:val="007F2FB3"/>
    <w:rsid w:val="007F4549"/>
    <w:rsid w:val="007F48D8"/>
    <w:rsid w:val="007F4B07"/>
    <w:rsid w:val="007F4CA5"/>
    <w:rsid w:val="007F57C6"/>
    <w:rsid w:val="007F5BD1"/>
    <w:rsid w:val="007F6708"/>
    <w:rsid w:val="007F7294"/>
    <w:rsid w:val="007F749D"/>
    <w:rsid w:val="007F7EA9"/>
    <w:rsid w:val="0080138B"/>
    <w:rsid w:val="00801787"/>
    <w:rsid w:val="0080207B"/>
    <w:rsid w:val="00802265"/>
    <w:rsid w:val="0080232A"/>
    <w:rsid w:val="00803E02"/>
    <w:rsid w:val="008043C1"/>
    <w:rsid w:val="008045BB"/>
    <w:rsid w:val="0080537F"/>
    <w:rsid w:val="0080599F"/>
    <w:rsid w:val="00805F6E"/>
    <w:rsid w:val="00807290"/>
    <w:rsid w:val="008112C1"/>
    <w:rsid w:val="00811E36"/>
    <w:rsid w:val="00812A2F"/>
    <w:rsid w:val="00812A90"/>
    <w:rsid w:val="00812ECF"/>
    <w:rsid w:val="00817CAC"/>
    <w:rsid w:val="00821D5F"/>
    <w:rsid w:val="00824AFC"/>
    <w:rsid w:val="00824B45"/>
    <w:rsid w:val="00824B73"/>
    <w:rsid w:val="00825941"/>
    <w:rsid w:val="00826BA9"/>
    <w:rsid w:val="00826D2A"/>
    <w:rsid w:val="0082724F"/>
    <w:rsid w:val="008274BA"/>
    <w:rsid w:val="008309ED"/>
    <w:rsid w:val="00831451"/>
    <w:rsid w:val="008314DD"/>
    <w:rsid w:val="008334C2"/>
    <w:rsid w:val="0083506A"/>
    <w:rsid w:val="00835506"/>
    <w:rsid w:val="00835746"/>
    <w:rsid w:val="0084009C"/>
    <w:rsid w:val="0084226A"/>
    <w:rsid w:val="008432E2"/>
    <w:rsid w:val="0084349F"/>
    <w:rsid w:val="008437D7"/>
    <w:rsid w:val="0084513A"/>
    <w:rsid w:val="008454F0"/>
    <w:rsid w:val="00847491"/>
    <w:rsid w:val="00847B44"/>
    <w:rsid w:val="00847CA7"/>
    <w:rsid w:val="00850A22"/>
    <w:rsid w:val="00851674"/>
    <w:rsid w:val="0085253A"/>
    <w:rsid w:val="0085313E"/>
    <w:rsid w:val="008539BF"/>
    <w:rsid w:val="00853EB9"/>
    <w:rsid w:val="00854856"/>
    <w:rsid w:val="0085511E"/>
    <w:rsid w:val="0085525B"/>
    <w:rsid w:val="00855366"/>
    <w:rsid w:val="00855B39"/>
    <w:rsid w:val="008561B5"/>
    <w:rsid w:val="00856914"/>
    <w:rsid w:val="0086014A"/>
    <w:rsid w:val="00860803"/>
    <w:rsid w:val="00861ABF"/>
    <w:rsid w:val="00862339"/>
    <w:rsid w:val="00863265"/>
    <w:rsid w:val="008646AC"/>
    <w:rsid w:val="00864C31"/>
    <w:rsid w:val="00866074"/>
    <w:rsid w:val="0086737D"/>
    <w:rsid w:val="00870579"/>
    <w:rsid w:val="008705F3"/>
    <w:rsid w:val="00870894"/>
    <w:rsid w:val="008718E5"/>
    <w:rsid w:val="008744C5"/>
    <w:rsid w:val="00875229"/>
    <w:rsid w:val="00875A72"/>
    <w:rsid w:val="00877A77"/>
    <w:rsid w:val="00877D77"/>
    <w:rsid w:val="00880801"/>
    <w:rsid w:val="00881385"/>
    <w:rsid w:val="008815E1"/>
    <w:rsid w:val="008818D5"/>
    <w:rsid w:val="0088307E"/>
    <w:rsid w:val="00883158"/>
    <w:rsid w:val="0088340F"/>
    <w:rsid w:val="00885AE0"/>
    <w:rsid w:val="008863EB"/>
    <w:rsid w:val="008900FD"/>
    <w:rsid w:val="008903E3"/>
    <w:rsid w:val="00890421"/>
    <w:rsid w:val="0089043E"/>
    <w:rsid w:val="008922D3"/>
    <w:rsid w:val="00892698"/>
    <w:rsid w:val="00893EB2"/>
    <w:rsid w:val="008940F7"/>
    <w:rsid w:val="00894461"/>
    <w:rsid w:val="00895FD7"/>
    <w:rsid w:val="00896F24"/>
    <w:rsid w:val="008974DE"/>
    <w:rsid w:val="0089753F"/>
    <w:rsid w:val="008A010C"/>
    <w:rsid w:val="008A0771"/>
    <w:rsid w:val="008A18B2"/>
    <w:rsid w:val="008A1AF9"/>
    <w:rsid w:val="008A1EC7"/>
    <w:rsid w:val="008A34DB"/>
    <w:rsid w:val="008A4010"/>
    <w:rsid w:val="008A405F"/>
    <w:rsid w:val="008A49CD"/>
    <w:rsid w:val="008A4DF5"/>
    <w:rsid w:val="008A5868"/>
    <w:rsid w:val="008A5CD2"/>
    <w:rsid w:val="008A6130"/>
    <w:rsid w:val="008A650B"/>
    <w:rsid w:val="008A6CA5"/>
    <w:rsid w:val="008B07C1"/>
    <w:rsid w:val="008B0B6D"/>
    <w:rsid w:val="008B0BAD"/>
    <w:rsid w:val="008B21BE"/>
    <w:rsid w:val="008B5D8B"/>
    <w:rsid w:val="008B6764"/>
    <w:rsid w:val="008B7895"/>
    <w:rsid w:val="008C119E"/>
    <w:rsid w:val="008C11EE"/>
    <w:rsid w:val="008C1210"/>
    <w:rsid w:val="008C180E"/>
    <w:rsid w:val="008C2492"/>
    <w:rsid w:val="008C2578"/>
    <w:rsid w:val="008C2AD3"/>
    <w:rsid w:val="008C3B2B"/>
    <w:rsid w:val="008C3F33"/>
    <w:rsid w:val="008C5361"/>
    <w:rsid w:val="008C5560"/>
    <w:rsid w:val="008C61D1"/>
    <w:rsid w:val="008C6462"/>
    <w:rsid w:val="008C7276"/>
    <w:rsid w:val="008D0294"/>
    <w:rsid w:val="008D31CF"/>
    <w:rsid w:val="008D3E94"/>
    <w:rsid w:val="008D433F"/>
    <w:rsid w:val="008D4AED"/>
    <w:rsid w:val="008D5C33"/>
    <w:rsid w:val="008D7225"/>
    <w:rsid w:val="008E04C9"/>
    <w:rsid w:val="008E0A14"/>
    <w:rsid w:val="008E10A8"/>
    <w:rsid w:val="008E1654"/>
    <w:rsid w:val="008E215B"/>
    <w:rsid w:val="008E2958"/>
    <w:rsid w:val="008E2AA4"/>
    <w:rsid w:val="008E3209"/>
    <w:rsid w:val="008E3C5C"/>
    <w:rsid w:val="008E4722"/>
    <w:rsid w:val="008E4D86"/>
    <w:rsid w:val="008E567E"/>
    <w:rsid w:val="008E5B69"/>
    <w:rsid w:val="008E5C07"/>
    <w:rsid w:val="008E6FBA"/>
    <w:rsid w:val="008E73C8"/>
    <w:rsid w:val="008F09BF"/>
    <w:rsid w:val="008F3B2B"/>
    <w:rsid w:val="008F4F41"/>
    <w:rsid w:val="008F6046"/>
    <w:rsid w:val="008F61B1"/>
    <w:rsid w:val="008F71B9"/>
    <w:rsid w:val="008F74E2"/>
    <w:rsid w:val="009017AF"/>
    <w:rsid w:val="00901F31"/>
    <w:rsid w:val="009020E9"/>
    <w:rsid w:val="00902F33"/>
    <w:rsid w:val="00903AB8"/>
    <w:rsid w:val="009048EA"/>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B2E"/>
    <w:rsid w:val="00920C72"/>
    <w:rsid w:val="0092390C"/>
    <w:rsid w:val="00924419"/>
    <w:rsid w:val="00924F90"/>
    <w:rsid w:val="00925A1B"/>
    <w:rsid w:val="00925B33"/>
    <w:rsid w:val="00925EDA"/>
    <w:rsid w:val="00926392"/>
    <w:rsid w:val="00926ACC"/>
    <w:rsid w:val="00927481"/>
    <w:rsid w:val="00927BA1"/>
    <w:rsid w:val="00927CC5"/>
    <w:rsid w:val="009304F4"/>
    <w:rsid w:val="0093122C"/>
    <w:rsid w:val="00932796"/>
    <w:rsid w:val="00932DED"/>
    <w:rsid w:val="0093309F"/>
    <w:rsid w:val="0093356A"/>
    <w:rsid w:val="00935A47"/>
    <w:rsid w:val="0093646D"/>
    <w:rsid w:val="00936819"/>
    <w:rsid w:val="00936DAA"/>
    <w:rsid w:val="009374D6"/>
    <w:rsid w:val="009379A7"/>
    <w:rsid w:val="00940134"/>
    <w:rsid w:val="00940B5A"/>
    <w:rsid w:val="0094135B"/>
    <w:rsid w:val="00941E10"/>
    <w:rsid w:val="009429C7"/>
    <w:rsid w:val="00944130"/>
    <w:rsid w:val="00946D8E"/>
    <w:rsid w:val="00950E19"/>
    <w:rsid w:val="00951ABE"/>
    <w:rsid w:val="00952874"/>
    <w:rsid w:val="009534A2"/>
    <w:rsid w:val="00954932"/>
    <w:rsid w:val="009557AD"/>
    <w:rsid w:val="009561BE"/>
    <w:rsid w:val="009564E7"/>
    <w:rsid w:val="00956979"/>
    <w:rsid w:val="00957DF5"/>
    <w:rsid w:val="00962168"/>
    <w:rsid w:val="009627CE"/>
    <w:rsid w:val="009630DC"/>
    <w:rsid w:val="00964F58"/>
    <w:rsid w:val="009653A6"/>
    <w:rsid w:val="00965F52"/>
    <w:rsid w:val="00966535"/>
    <w:rsid w:val="00966704"/>
    <w:rsid w:val="00966811"/>
    <w:rsid w:val="00966F25"/>
    <w:rsid w:val="009677F8"/>
    <w:rsid w:val="00971575"/>
    <w:rsid w:val="00971AA6"/>
    <w:rsid w:val="009746E2"/>
    <w:rsid w:val="00975F29"/>
    <w:rsid w:val="009760E2"/>
    <w:rsid w:val="00977334"/>
    <w:rsid w:val="0097736B"/>
    <w:rsid w:val="009820BB"/>
    <w:rsid w:val="009823AA"/>
    <w:rsid w:val="009824E3"/>
    <w:rsid w:val="00982CAC"/>
    <w:rsid w:val="00982D45"/>
    <w:rsid w:val="00982D64"/>
    <w:rsid w:val="00983E4A"/>
    <w:rsid w:val="0098470F"/>
    <w:rsid w:val="00985817"/>
    <w:rsid w:val="00985BEF"/>
    <w:rsid w:val="0098645C"/>
    <w:rsid w:val="00987802"/>
    <w:rsid w:val="00987A7F"/>
    <w:rsid w:val="0099035D"/>
    <w:rsid w:val="009904D7"/>
    <w:rsid w:val="00991D4F"/>
    <w:rsid w:val="00992C4C"/>
    <w:rsid w:val="00992F8E"/>
    <w:rsid w:val="00993B6E"/>
    <w:rsid w:val="00996531"/>
    <w:rsid w:val="00996D67"/>
    <w:rsid w:val="009974F3"/>
    <w:rsid w:val="00997DEE"/>
    <w:rsid w:val="009A014B"/>
    <w:rsid w:val="009A0976"/>
    <w:rsid w:val="009A0990"/>
    <w:rsid w:val="009A0D24"/>
    <w:rsid w:val="009A4319"/>
    <w:rsid w:val="009A4524"/>
    <w:rsid w:val="009A51AE"/>
    <w:rsid w:val="009A52BE"/>
    <w:rsid w:val="009A6162"/>
    <w:rsid w:val="009B0082"/>
    <w:rsid w:val="009B103B"/>
    <w:rsid w:val="009B1EB3"/>
    <w:rsid w:val="009B3C90"/>
    <w:rsid w:val="009B3CB1"/>
    <w:rsid w:val="009B4329"/>
    <w:rsid w:val="009B449D"/>
    <w:rsid w:val="009B48F4"/>
    <w:rsid w:val="009B503A"/>
    <w:rsid w:val="009B58E1"/>
    <w:rsid w:val="009B5B56"/>
    <w:rsid w:val="009B6938"/>
    <w:rsid w:val="009B695A"/>
    <w:rsid w:val="009B7842"/>
    <w:rsid w:val="009B788D"/>
    <w:rsid w:val="009B78F7"/>
    <w:rsid w:val="009C047C"/>
    <w:rsid w:val="009C115B"/>
    <w:rsid w:val="009C3F2F"/>
    <w:rsid w:val="009C57D9"/>
    <w:rsid w:val="009C7D9F"/>
    <w:rsid w:val="009D11E3"/>
    <w:rsid w:val="009D145A"/>
    <w:rsid w:val="009D20BA"/>
    <w:rsid w:val="009D263D"/>
    <w:rsid w:val="009D2A43"/>
    <w:rsid w:val="009D2B88"/>
    <w:rsid w:val="009D33F3"/>
    <w:rsid w:val="009D3692"/>
    <w:rsid w:val="009D4E77"/>
    <w:rsid w:val="009E06DB"/>
    <w:rsid w:val="009E09E6"/>
    <w:rsid w:val="009E0C1C"/>
    <w:rsid w:val="009E3860"/>
    <w:rsid w:val="009E3CD9"/>
    <w:rsid w:val="009E45B8"/>
    <w:rsid w:val="009E5043"/>
    <w:rsid w:val="009E563D"/>
    <w:rsid w:val="009E7919"/>
    <w:rsid w:val="009F0323"/>
    <w:rsid w:val="009F0784"/>
    <w:rsid w:val="009F1030"/>
    <w:rsid w:val="009F15D2"/>
    <w:rsid w:val="009F1C65"/>
    <w:rsid w:val="009F28AD"/>
    <w:rsid w:val="009F49C5"/>
    <w:rsid w:val="009F51D3"/>
    <w:rsid w:val="009F5482"/>
    <w:rsid w:val="009F55DE"/>
    <w:rsid w:val="009F5A19"/>
    <w:rsid w:val="009F5D4A"/>
    <w:rsid w:val="009F604C"/>
    <w:rsid w:val="009F628E"/>
    <w:rsid w:val="009F7147"/>
    <w:rsid w:val="009F79C4"/>
    <w:rsid w:val="009F7B46"/>
    <w:rsid w:val="009F7E1D"/>
    <w:rsid w:val="009F7F9A"/>
    <w:rsid w:val="009F7FCB"/>
    <w:rsid w:val="00A00204"/>
    <w:rsid w:val="00A00CF4"/>
    <w:rsid w:val="00A035A5"/>
    <w:rsid w:val="00A04B6E"/>
    <w:rsid w:val="00A04E7B"/>
    <w:rsid w:val="00A05313"/>
    <w:rsid w:val="00A05932"/>
    <w:rsid w:val="00A10266"/>
    <w:rsid w:val="00A11846"/>
    <w:rsid w:val="00A12251"/>
    <w:rsid w:val="00A12913"/>
    <w:rsid w:val="00A14BA0"/>
    <w:rsid w:val="00A14BD6"/>
    <w:rsid w:val="00A14D4B"/>
    <w:rsid w:val="00A15AC7"/>
    <w:rsid w:val="00A16576"/>
    <w:rsid w:val="00A17624"/>
    <w:rsid w:val="00A2004F"/>
    <w:rsid w:val="00A215C1"/>
    <w:rsid w:val="00A229B7"/>
    <w:rsid w:val="00A246C4"/>
    <w:rsid w:val="00A26ECD"/>
    <w:rsid w:val="00A2711B"/>
    <w:rsid w:val="00A275CE"/>
    <w:rsid w:val="00A27E3A"/>
    <w:rsid w:val="00A30B20"/>
    <w:rsid w:val="00A30CD6"/>
    <w:rsid w:val="00A31522"/>
    <w:rsid w:val="00A318C7"/>
    <w:rsid w:val="00A31FCA"/>
    <w:rsid w:val="00A326C3"/>
    <w:rsid w:val="00A32896"/>
    <w:rsid w:val="00A33B32"/>
    <w:rsid w:val="00A33FB4"/>
    <w:rsid w:val="00A3437C"/>
    <w:rsid w:val="00A34746"/>
    <w:rsid w:val="00A35DB3"/>
    <w:rsid w:val="00A35F51"/>
    <w:rsid w:val="00A3749E"/>
    <w:rsid w:val="00A406FC"/>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28B0"/>
    <w:rsid w:val="00A5354C"/>
    <w:rsid w:val="00A546B0"/>
    <w:rsid w:val="00A5557D"/>
    <w:rsid w:val="00A572EB"/>
    <w:rsid w:val="00A57E3A"/>
    <w:rsid w:val="00A60537"/>
    <w:rsid w:val="00A6379E"/>
    <w:rsid w:val="00A6440C"/>
    <w:rsid w:val="00A65F87"/>
    <w:rsid w:val="00A66121"/>
    <w:rsid w:val="00A664B4"/>
    <w:rsid w:val="00A66F26"/>
    <w:rsid w:val="00A66F81"/>
    <w:rsid w:val="00A7038C"/>
    <w:rsid w:val="00A706A8"/>
    <w:rsid w:val="00A71134"/>
    <w:rsid w:val="00A71206"/>
    <w:rsid w:val="00A71806"/>
    <w:rsid w:val="00A71A06"/>
    <w:rsid w:val="00A71A81"/>
    <w:rsid w:val="00A71B4A"/>
    <w:rsid w:val="00A7228F"/>
    <w:rsid w:val="00A7453E"/>
    <w:rsid w:val="00A74B88"/>
    <w:rsid w:val="00A74CA5"/>
    <w:rsid w:val="00A7564E"/>
    <w:rsid w:val="00A75841"/>
    <w:rsid w:val="00A75C64"/>
    <w:rsid w:val="00A764BA"/>
    <w:rsid w:val="00A771A5"/>
    <w:rsid w:val="00A776EB"/>
    <w:rsid w:val="00A8007C"/>
    <w:rsid w:val="00A80296"/>
    <w:rsid w:val="00A80E36"/>
    <w:rsid w:val="00A817F7"/>
    <w:rsid w:val="00A82234"/>
    <w:rsid w:val="00A828A4"/>
    <w:rsid w:val="00A8299A"/>
    <w:rsid w:val="00A83393"/>
    <w:rsid w:val="00A83F48"/>
    <w:rsid w:val="00A84734"/>
    <w:rsid w:val="00A85B4F"/>
    <w:rsid w:val="00A86209"/>
    <w:rsid w:val="00A8668D"/>
    <w:rsid w:val="00A86DE3"/>
    <w:rsid w:val="00A8754E"/>
    <w:rsid w:val="00A87569"/>
    <w:rsid w:val="00A87758"/>
    <w:rsid w:val="00A9087E"/>
    <w:rsid w:val="00A90C8A"/>
    <w:rsid w:val="00A90DDC"/>
    <w:rsid w:val="00A93901"/>
    <w:rsid w:val="00A952FF"/>
    <w:rsid w:val="00A95AC8"/>
    <w:rsid w:val="00AA0145"/>
    <w:rsid w:val="00AA0269"/>
    <w:rsid w:val="00AA0687"/>
    <w:rsid w:val="00AA09F6"/>
    <w:rsid w:val="00AA0EFA"/>
    <w:rsid w:val="00AA1213"/>
    <w:rsid w:val="00AA2DD3"/>
    <w:rsid w:val="00AA59BE"/>
    <w:rsid w:val="00AA5E45"/>
    <w:rsid w:val="00AA6599"/>
    <w:rsid w:val="00AA65A9"/>
    <w:rsid w:val="00AA65F0"/>
    <w:rsid w:val="00AA6B64"/>
    <w:rsid w:val="00AA73C5"/>
    <w:rsid w:val="00AA7A87"/>
    <w:rsid w:val="00AB0259"/>
    <w:rsid w:val="00AB0444"/>
    <w:rsid w:val="00AB11EB"/>
    <w:rsid w:val="00AB1646"/>
    <w:rsid w:val="00AB1D77"/>
    <w:rsid w:val="00AB2245"/>
    <w:rsid w:val="00AB3499"/>
    <w:rsid w:val="00AB3BB5"/>
    <w:rsid w:val="00AB415C"/>
    <w:rsid w:val="00AB46C4"/>
    <w:rsid w:val="00AB4977"/>
    <w:rsid w:val="00AB7D85"/>
    <w:rsid w:val="00AC19D3"/>
    <w:rsid w:val="00AC1D76"/>
    <w:rsid w:val="00AC36C6"/>
    <w:rsid w:val="00AC3883"/>
    <w:rsid w:val="00AC3A64"/>
    <w:rsid w:val="00AC3C54"/>
    <w:rsid w:val="00AC498F"/>
    <w:rsid w:val="00AC4FD1"/>
    <w:rsid w:val="00AC5639"/>
    <w:rsid w:val="00AC76A2"/>
    <w:rsid w:val="00AD0896"/>
    <w:rsid w:val="00AD2074"/>
    <w:rsid w:val="00AD24B5"/>
    <w:rsid w:val="00AD31F2"/>
    <w:rsid w:val="00AD6053"/>
    <w:rsid w:val="00AD742E"/>
    <w:rsid w:val="00AE0353"/>
    <w:rsid w:val="00AE0706"/>
    <w:rsid w:val="00AE2DD9"/>
    <w:rsid w:val="00AE4370"/>
    <w:rsid w:val="00AE6176"/>
    <w:rsid w:val="00AE62D8"/>
    <w:rsid w:val="00AE67FB"/>
    <w:rsid w:val="00AE6E01"/>
    <w:rsid w:val="00AE78D4"/>
    <w:rsid w:val="00AE7FA5"/>
    <w:rsid w:val="00AF0142"/>
    <w:rsid w:val="00AF05EF"/>
    <w:rsid w:val="00AF0858"/>
    <w:rsid w:val="00AF1C83"/>
    <w:rsid w:val="00AF1D9D"/>
    <w:rsid w:val="00AF2C77"/>
    <w:rsid w:val="00AF308E"/>
    <w:rsid w:val="00AF367E"/>
    <w:rsid w:val="00AF405F"/>
    <w:rsid w:val="00AF5606"/>
    <w:rsid w:val="00AF587F"/>
    <w:rsid w:val="00AF74BF"/>
    <w:rsid w:val="00AF758E"/>
    <w:rsid w:val="00B019CB"/>
    <w:rsid w:val="00B01F98"/>
    <w:rsid w:val="00B027EA"/>
    <w:rsid w:val="00B031F6"/>
    <w:rsid w:val="00B051A1"/>
    <w:rsid w:val="00B060EE"/>
    <w:rsid w:val="00B070DB"/>
    <w:rsid w:val="00B10A26"/>
    <w:rsid w:val="00B10D58"/>
    <w:rsid w:val="00B117A9"/>
    <w:rsid w:val="00B11A1E"/>
    <w:rsid w:val="00B14851"/>
    <w:rsid w:val="00B149A3"/>
    <w:rsid w:val="00B14B16"/>
    <w:rsid w:val="00B17C0C"/>
    <w:rsid w:val="00B20351"/>
    <w:rsid w:val="00B2101F"/>
    <w:rsid w:val="00B2190D"/>
    <w:rsid w:val="00B224B3"/>
    <w:rsid w:val="00B23AF1"/>
    <w:rsid w:val="00B23FBA"/>
    <w:rsid w:val="00B24392"/>
    <w:rsid w:val="00B247C1"/>
    <w:rsid w:val="00B24CFF"/>
    <w:rsid w:val="00B27335"/>
    <w:rsid w:val="00B27A1F"/>
    <w:rsid w:val="00B3156F"/>
    <w:rsid w:val="00B31ABF"/>
    <w:rsid w:val="00B321C1"/>
    <w:rsid w:val="00B35020"/>
    <w:rsid w:val="00B351C1"/>
    <w:rsid w:val="00B37885"/>
    <w:rsid w:val="00B37D10"/>
    <w:rsid w:val="00B400E6"/>
    <w:rsid w:val="00B41FD0"/>
    <w:rsid w:val="00B42860"/>
    <w:rsid w:val="00B42B6E"/>
    <w:rsid w:val="00B4323A"/>
    <w:rsid w:val="00B43531"/>
    <w:rsid w:val="00B4509C"/>
    <w:rsid w:val="00B45117"/>
    <w:rsid w:val="00B45B39"/>
    <w:rsid w:val="00B46B9A"/>
    <w:rsid w:val="00B47444"/>
    <w:rsid w:val="00B50288"/>
    <w:rsid w:val="00B5090F"/>
    <w:rsid w:val="00B50A70"/>
    <w:rsid w:val="00B51DFE"/>
    <w:rsid w:val="00B5353A"/>
    <w:rsid w:val="00B53670"/>
    <w:rsid w:val="00B54BD6"/>
    <w:rsid w:val="00B54D23"/>
    <w:rsid w:val="00B54F94"/>
    <w:rsid w:val="00B565AE"/>
    <w:rsid w:val="00B56A41"/>
    <w:rsid w:val="00B57017"/>
    <w:rsid w:val="00B57155"/>
    <w:rsid w:val="00B57775"/>
    <w:rsid w:val="00B602AA"/>
    <w:rsid w:val="00B617C2"/>
    <w:rsid w:val="00B61DC3"/>
    <w:rsid w:val="00B6273F"/>
    <w:rsid w:val="00B62B17"/>
    <w:rsid w:val="00B62EA7"/>
    <w:rsid w:val="00B6306B"/>
    <w:rsid w:val="00B6591E"/>
    <w:rsid w:val="00B65B51"/>
    <w:rsid w:val="00B65DC6"/>
    <w:rsid w:val="00B65FAD"/>
    <w:rsid w:val="00B667F9"/>
    <w:rsid w:val="00B673CC"/>
    <w:rsid w:val="00B67A2A"/>
    <w:rsid w:val="00B702ED"/>
    <w:rsid w:val="00B7103B"/>
    <w:rsid w:val="00B7178E"/>
    <w:rsid w:val="00B72EBB"/>
    <w:rsid w:val="00B732E1"/>
    <w:rsid w:val="00B737FE"/>
    <w:rsid w:val="00B75AA0"/>
    <w:rsid w:val="00B76195"/>
    <w:rsid w:val="00B767AA"/>
    <w:rsid w:val="00B76D49"/>
    <w:rsid w:val="00B7786C"/>
    <w:rsid w:val="00B802F8"/>
    <w:rsid w:val="00B80A92"/>
    <w:rsid w:val="00B815A5"/>
    <w:rsid w:val="00B81DBB"/>
    <w:rsid w:val="00B81DFB"/>
    <w:rsid w:val="00B82734"/>
    <w:rsid w:val="00B82FF9"/>
    <w:rsid w:val="00B83CD5"/>
    <w:rsid w:val="00B84077"/>
    <w:rsid w:val="00B8451B"/>
    <w:rsid w:val="00B851FA"/>
    <w:rsid w:val="00B85676"/>
    <w:rsid w:val="00B85896"/>
    <w:rsid w:val="00B859B3"/>
    <w:rsid w:val="00B8755B"/>
    <w:rsid w:val="00B90D14"/>
    <w:rsid w:val="00B92CDF"/>
    <w:rsid w:val="00B94CE2"/>
    <w:rsid w:val="00B9643C"/>
    <w:rsid w:val="00BA0B99"/>
    <w:rsid w:val="00BA4B75"/>
    <w:rsid w:val="00BA53C3"/>
    <w:rsid w:val="00BA60DC"/>
    <w:rsid w:val="00BA6872"/>
    <w:rsid w:val="00BA6D16"/>
    <w:rsid w:val="00BA7DEA"/>
    <w:rsid w:val="00BB1269"/>
    <w:rsid w:val="00BB29F6"/>
    <w:rsid w:val="00BB30F0"/>
    <w:rsid w:val="00BB37A8"/>
    <w:rsid w:val="00BB3854"/>
    <w:rsid w:val="00BB3A85"/>
    <w:rsid w:val="00BB45EB"/>
    <w:rsid w:val="00BB54E0"/>
    <w:rsid w:val="00BB5EF3"/>
    <w:rsid w:val="00BB69A7"/>
    <w:rsid w:val="00BB6B5E"/>
    <w:rsid w:val="00BB708D"/>
    <w:rsid w:val="00BB72F6"/>
    <w:rsid w:val="00BB785B"/>
    <w:rsid w:val="00BB7DD5"/>
    <w:rsid w:val="00BC269F"/>
    <w:rsid w:val="00BC4F7E"/>
    <w:rsid w:val="00BC5614"/>
    <w:rsid w:val="00BC7279"/>
    <w:rsid w:val="00BC7697"/>
    <w:rsid w:val="00BC76AF"/>
    <w:rsid w:val="00BD046B"/>
    <w:rsid w:val="00BD0E31"/>
    <w:rsid w:val="00BD0ECE"/>
    <w:rsid w:val="00BD0FD5"/>
    <w:rsid w:val="00BD20AF"/>
    <w:rsid w:val="00BD39BE"/>
    <w:rsid w:val="00BD3A35"/>
    <w:rsid w:val="00BD3DD9"/>
    <w:rsid w:val="00BD48E4"/>
    <w:rsid w:val="00BD6C2C"/>
    <w:rsid w:val="00BD7B7E"/>
    <w:rsid w:val="00BE2107"/>
    <w:rsid w:val="00BE279E"/>
    <w:rsid w:val="00BE27CA"/>
    <w:rsid w:val="00BE3005"/>
    <w:rsid w:val="00BE3786"/>
    <w:rsid w:val="00BE4CFA"/>
    <w:rsid w:val="00BE5AD5"/>
    <w:rsid w:val="00BE67A7"/>
    <w:rsid w:val="00BE6E79"/>
    <w:rsid w:val="00BE7DED"/>
    <w:rsid w:val="00BF0B12"/>
    <w:rsid w:val="00BF0BFC"/>
    <w:rsid w:val="00BF0D05"/>
    <w:rsid w:val="00BF1587"/>
    <w:rsid w:val="00BF37AE"/>
    <w:rsid w:val="00BF382B"/>
    <w:rsid w:val="00BF42AF"/>
    <w:rsid w:val="00BF5118"/>
    <w:rsid w:val="00BF51D6"/>
    <w:rsid w:val="00BF5228"/>
    <w:rsid w:val="00BF59DF"/>
    <w:rsid w:val="00C004CC"/>
    <w:rsid w:val="00C01C84"/>
    <w:rsid w:val="00C02461"/>
    <w:rsid w:val="00C0257D"/>
    <w:rsid w:val="00C03D6D"/>
    <w:rsid w:val="00C06276"/>
    <w:rsid w:val="00C06B9E"/>
    <w:rsid w:val="00C07D29"/>
    <w:rsid w:val="00C108BC"/>
    <w:rsid w:val="00C11475"/>
    <w:rsid w:val="00C116D9"/>
    <w:rsid w:val="00C11865"/>
    <w:rsid w:val="00C124EC"/>
    <w:rsid w:val="00C128FE"/>
    <w:rsid w:val="00C12EDE"/>
    <w:rsid w:val="00C15AD1"/>
    <w:rsid w:val="00C166EB"/>
    <w:rsid w:val="00C169A2"/>
    <w:rsid w:val="00C17209"/>
    <w:rsid w:val="00C17DD6"/>
    <w:rsid w:val="00C17E72"/>
    <w:rsid w:val="00C20F83"/>
    <w:rsid w:val="00C2211B"/>
    <w:rsid w:val="00C24973"/>
    <w:rsid w:val="00C25891"/>
    <w:rsid w:val="00C2590B"/>
    <w:rsid w:val="00C25AE9"/>
    <w:rsid w:val="00C265CF"/>
    <w:rsid w:val="00C27D93"/>
    <w:rsid w:val="00C31952"/>
    <w:rsid w:val="00C31FE6"/>
    <w:rsid w:val="00C32131"/>
    <w:rsid w:val="00C32673"/>
    <w:rsid w:val="00C32929"/>
    <w:rsid w:val="00C32A09"/>
    <w:rsid w:val="00C32C6B"/>
    <w:rsid w:val="00C32D87"/>
    <w:rsid w:val="00C330AE"/>
    <w:rsid w:val="00C3390D"/>
    <w:rsid w:val="00C35268"/>
    <w:rsid w:val="00C355B1"/>
    <w:rsid w:val="00C359EE"/>
    <w:rsid w:val="00C36899"/>
    <w:rsid w:val="00C36CFF"/>
    <w:rsid w:val="00C36E6C"/>
    <w:rsid w:val="00C3745C"/>
    <w:rsid w:val="00C37CC4"/>
    <w:rsid w:val="00C401DA"/>
    <w:rsid w:val="00C411DB"/>
    <w:rsid w:val="00C41B36"/>
    <w:rsid w:val="00C42FBE"/>
    <w:rsid w:val="00C43123"/>
    <w:rsid w:val="00C43618"/>
    <w:rsid w:val="00C43785"/>
    <w:rsid w:val="00C43A43"/>
    <w:rsid w:val="00C44DAD"/>
    <w:rsid w:val="00C44E18"/>
    <w:rsid w:val="00C44E78"/>
    <w:rsid w:val="00C46F57"/>
    <w:rsid w:val="00C474FD"/>
    <w:rsid w:val="00C50364"/>
    <w:rsid w:val="00C504F3"/>
    <w:rsid w:val="00C511F7"/>
    <w:rsid w:val="00C5122B"/>
    <w:rsid w:val="00C51968"/>
    <w:rsid w:val="00C52233"/>
    <w:rsid w:val="00C523CC"/>
    <w:rsid w:val="00C52BA3"/>
    <w:rsid w:val="00C5336F"/>
    <w:rsid w:val="00C53469"/>
    <w:rsid w:val="00C53D03"/>
    <w:rsid w:val="00C53FC4"/>
    <w:rsid w:val="00C5423A"/>
    <w:rsid w:val="00C544D5"/>
    <w:rsid w:val="00C546FD"/>
    <w:rsid w:val="00C557DB"/>
    <w:rsid w:val="00C56F6A"/>
    <w:rsid w:val="00C572BF"/>
    <w:rsid w:val="00C57831"/>
    <w:rsid w:val="00C603E8"/>
    <w:rsid w:val="00C60E0F"/>
    <w:rsid w:val="00C6103E"/>
    <w:rsid w:val="00C628C6"/>
    <w:rsid w:val="00C62C59"/>
    <w:rsid w:val="00C63EB5"/>
    <w:rsid w:val="00C64890"/>
    <w:rsid w:val="00C649B9"/>
    <w:rsid w:val="00C6521E"/>
    <w:rsid w:val="00C659C4"/>
    <w:rsid w:val="00C65E74"/>
    <w:rsid w:val="00C6715A"/>
    <w:rsid w:val="00C67C57"/>
    <w:rsid w:val="00C67E20"/>
    <w:rsid w:val="00C702A9"/>
    <w:rsid w:val="00C7203B"/>
    <w:rsid w:val="00C72054"/>
    <w:rsid w:val="00C72083"/>
    <w:rsid w:val="00C722B7"/>
    <w:rsid w:val="00C72990"/>
    <w:rsid w:val="00C729AB"/>
    <w:rsid w:val="00C72FE9"/>
    <w:rsid w:val="00C74B6E"/>
    <w:rsid w:val="00C74F21"/>
    <w:rsid w:val="00C756D3"/>
    <w:rsid w:val="00C7593F"/>
    <w:rsid w:val="00C76571"/>
    <w:rsid w:val="00C76B04"/>
    <w:rsid w:val="00C77A55"/>
    <w:rsid w:val="00C80C05"/>
    <w:rsid w:val="00C815CB"/>
    <w:rsid w:val="00C826F3"/>
    <w:rsid w:val="00C83153"/>
    <w:rsid w:val="00C836BF"/>
    <w:rsid w:val="00C84404"/>
    <w:rsid w:val="00C84490"/>
    <w:rsid w:val="00C8466C"/>
    <w:rsid w:val="00C84E84"/>
    <w:rsid w:val="00C84F33"/>
    <w:rsid w:val="00C86224"/>
    <w:rsid w:val="00C8677E"/>
    <w:rsid w:val="00C86E8A"/>
    <w:rsid w:val="00C878B0"/>
    <w:rsid w:val="00C923C1"/>
    <w:rsid w:val="00C92BE0"/>
    <w:rsid w:val="00C93561"/>
    <w:rsid w:val="00C944FB"/>
    <w:rsid w:val="00C94785"/>
    <w:rsid w:val="00C9533A"/>
    <w:rsid w:val="00C95C4F"/>
    <w:rsid w:val="00C96D1E"/>
    <w:rsid w:val="00C97026"/>
    <w:rsid w:val="00C97224"/>
    <w:rsid w:val="00CA13C7"/>
    <w:rsid w:val="00CA1CFF"/>
    <w:rsid w:val="00CA4ADF"/>
    <w:rsid w:val="00CA4BC8"/>
    <w:rsid w:val="00CA5C20"/>
    <w:rsid w:val="00CA7066"/>
    <w:rsid w:val="00CA70A1"/>
    <w:rsid w:val="00CA7271"/>
    <w:rsid w:val="00CB2374"/>
    <w:rsid w:val="00CB2888"/>
    <w:rsid w:val="00CB2CAC"/>
    <w:rsid w:val="00CB3A14"/>
    <w:rsid w:val="00CB4EC9"/>
    <w:rsid w:val="00CB58C7"/>
    <w:rsid w:val="00CB69FF"/>
    <w:rsid w:val="00CB6D41"/>
    <w:rsid w:val="00CB7D56"/>
    <w:rsid w:val="00CC0269"/>
    <w:rsid w:val="00CC084C"/>
    <w:rsid w:val="00CC1475"/>
    <w:rsid w:val="00CC3253"/>
    <w:rsid w:val="00CC3AA3"/>
    <w:rsid w:val="00CC4422"/>
    <w:rsid w:val="00CC5634"/>
    <w:rsid w:val="00CC5F62"/>
    <w:rsid w:val="00CC6169"/>
    <w:rsid w:val="00CC767D"/>
    <w:rsid w:val="00CD0481"/>
    <w:rsid w:val="00CD0A0F"/>
    <w:rsid w:val="00CD0B22"/>
    <w:rsid w:val="00CD1F17"/>
    <w:rsid w:val="00CD2AE1"/>
    <w:rsid w:val="00CD2CCD"/>
    <w:rsid w:val="00CD42AF"/>
    <w:rsid w:val="00CD4BB5"/>
    <w:rsid w:val="00CD6DC1"/>
    <w:rsid w:val="00CD75B8"/>
    <w:rsid w:val="00CE056C"/>
    <w:rsid w:val="00CE1A20"/>
    <w:rsid w:val="00CE1C71"/>
    <w:rsid w:val="00CE2301"/>
    <w:rsid w:val="00CE252A"/>
    <w:rsid w:val="00CE26F9"/>
    <w:rsid w:val="00CE2B88"/>
    <w:rsid w:val="00CE49AD"/>
    <w:rsid w:val="00CE5163"/>
    <w:rsid w:val="00CE538B"/>
    <w:rsid w:val="00CE5824"/>
    <w:rsid w:val="00CE688D"/>
    <w:rsid w:val="00CE6D9D"/>
    <w:rsid w:val="00CE6DAD"/>
    <w:rsid w:val="00CE700D"/>
    <w:rsid w:val="00CF0C44"/>
    <w:rsid w:val="00CF0D84"/>
    <w:rsid w:val="00CF1B21"/>
    <w:rsid w:val="00CF2906"/>
    <w:rsid w:val="00CF2C96"/>
    <w:rsid w:val="00CF405E"/>
    <w:rsid w:val="00CF57F4"/>
    <w:rsid w:val="00CF7284"/>
    <w:rsid w:val="00CF7E22"/>
    <w:rsid w:val="00D006BC"/>
    <w:rsid w:val="00D01699"/>
    <w:rsid w:val="00D032AF"/>
    <w:rsid w:val="00D03CEC"/>
    <w:rsid w:val="00D04839"/>
    <w:rsid w:val="00D057B9"/>
    <w:rsid w:val="00D0594A"/>
    <w:rsid w:val="00D0596C"/>
    <w:rsid w:val="00D05DB4"/>
    <w:rsid w:val="00D06390"/>
    <w:rsid w:val="00D0671C"/>
    <w:rsid w:val="00D070AB"/>
    <w:rsid w:val="00D072AE"/>
    <w:rsid w:val="00D0744A"/>
    <w:rsid w:val="00D074CB"/>
    <w:rsid w:val="00D076E8"/>
    <w:rsid w:val="00D100A1"/>
    <w:rsid w:val="00D105B9"/>
    <w:rsid w:val="00D10CF5"/>
    <w:rsid w:val="00D125C8"/>
    <w:rsid w:val="00D12BAF"/>
    <w:rsid w:val="00D12CC7"/>
    <w:rsid w:val="00D12DFC"/>
    <w:rsid w:val="00D13CBB"/>
    <w:rsid w:val="00D14C73"/>
    <w:rsid w:val="00D15AE2"/>
    <w:rsid w:val="00D15F68"/>
    <w:rsid w:val="00D1736A"/>
    <w:rsid w:val="00D17420"/>
    <w:rsid w:val="00D175CD"/>
    <w:rsid w:val="00D17F6B"/>
    <w:rsid w:val="00D208B0"/>
    <w:rsid w:val="00D20E87"/>
    <w:rsid w:val="00D22267"/>
    <w:rsid w:val="00D22700"/>
    <w:rsid w:val="00D22898"/>
    <w:rsid w:val="00D230B6"/>
    <w:rsid w:val="00D23CB8"/>
    <w:rsid w:val="00D2428E"/>
    <w:rsid w:val="00D255E2"/>
    <w:rsid w:val="00D26B94"/>
    <w:rsid w:val="00D27332"/>
    <w:rsid w:val="00D27FCD"/>
    <w:rsid w:val="00D30C1B"/>
    <w:rsid w:val="00D30E9D"/>
    <w:rsid w:val="00D3117F"/>
    <w:rsid w:val="00D32D37"/>
    <w:rsid w:val="00D33D33"/>
    <w:rsid w:val="00D33F5F"/>
    <w:rsid w:val="00D34CAE"/>
    <w:rsid w:val="00D3576D"/>
    <w:rsid w:val="00D36DA9"/>
    <w:rsid w:val="00D37595"/>
    <w:rsid w:val="00D4078F"/>
    <w:rsid w:val="00D42E57"/>
    <w:rsid w:val="00D4387F"/>
    <w:rsid w:val="00D44386"/>
    <w:rsid w:val="00D4478D"/>
    <w:rsid w:val="00D44C83"/>
    <w:rsid w:val="00D4528C"/>
    <w:rsid w:val="00D50409"/>
    <w:rsid w:val="00D50B07"/>
    <w:rsid w:val="00D51281"/>
    <w:rsid w:val="00D537D5"/>
    <w:rsid w:val="00D53C64"/>
    <w:rsid w:val="00D54FEB"/>
    <w:rsid w:val="00D55D7C"/>
    <w:rsid w:val="00D607CA"/>
    <w:rsid w:val="00D60AB8"/>
    <w:rsid w:val="00D61C1D"/>
    <w:rsid w:val="00D61CB2"/>
    <w:rsid w:val="00D62A67"/>
    <w:rsid w:val="00D6389C"/>
    <w:rsid w:val="00D66320"/>
    <w:rsid w:val="00D67D20"/>
    <w:rsid w:val="00D67F7B"/>
    <w:rsid w:val="00D701EE"/>
    <w:rsid w:val="00D71FE9"/>
    <w:rsid w:val="00D725C0"/>
    <w:rsid w:val="00D72A5F"/>
    <w:rsid w:val="00D7345F"/>
    <w:rsid w:val="00D75C27"/>
    <w:rsid w:val="00D770D1"/>
    <w:rsid w:val="00D77709"/>
    <w:rsid w:val="00D77D54"/>
    <w:rsid w:val="00D809BB"/>
    <w:rsid w:val="00D80E3F"/>
    <w:rsid w:val="00D811F8"/>
    <w:rsid w:val="00D81A38"/>
    <w:rsid w:val="00D83545"/>
    <w:rsid w:val="00D83EC2"/>
    <w:rsid w:val="00D83F8C"/>
    <w:rsid w:val="00D84D5B"/>
    <w:rsid w:val="00D84E34"/>
    <w:rsid w:val="00D8714D"/>
    <w:rsid w:val="00D87689"/>
    <w:rsid w:val="00D92746"/>
    <w:rsid w:val="00D92B92"/>
    <w:rsid w:val="00D9325D"/>
    <w:rsid w:val="00D9367D"/>
    <w:rsid w:val="00D94499"/>
    <w:rsid w:val="00D94719"/>
    <w:rsid w:val="00D94F47"/>
    <w:rsid w:val="00D954FC"/>
    <w:rsid w:val="00D96394"/>
    <w:rsid w:val="00D96462"/>
    <w:rsid w:val="00D96747"/>
    <w:rsid w:val="00D96ACA"/>
    <w:rsid w:val="00D96D08"/>
    <w:rsid w:val="00DA100A"/>
    <w:rsid w:val="00DA182E"/>
    <w:rsid w:val="00DA21F6"/>
    <w:rsid w:val="00DA250B"/>
    <w:rsid w:val="00DA2A91"/>
    <w:rsid w:val="00DA310C"/>
    <w:rsid w:val="00DA3BA1"/>
    <w:rsid w:val="00DA4575"/>
    <w:rsid w:val="00DA5128"/>
    <w:rsid w:val="00DA6C40"/>
    <w:rsid w:val="00DB12E4"/>
    <w:rsid w:val="00DB1F2B"/>
    <w:rsid w:val="00DB42CC"/>
    <w:rsid w:val="00DB4913"/>
    <w:rsid w:val="00DB5CDD"/>
    <w:rsid w:val="00DB6450"/>
    <w:rsid w:val="00DB7F40"/>
    <w:rsid w:val="00DC078F"/>
    <w:rsid w:val="00DC0A22"/>
    <w:rsid w:val="00DC19AF"/>
    <w:rsid w:val="00DC1BCD"/>
    <w:rsid w:val="00DC2E0F"/>
    <w:rsid w:val="00DC39EE"/>
    <w:rsid w:val="00DC55D6"/>
    <w:rsid w:val="00DC5961"/>
    <w:rsid w:val="00DC7193"/>
    <w:rsid w:val="00DD0810"/>
    <w:rsid w:val="00DD092D"/>
    <w:rsid w:val="00DD0AC3"/>
    <w:rsid w:val="00DD2218"/>
    <w:rsid w:val="00DD232B"/>
    <w:rsid w:val="00DD2DCE"/>
    <w:rsid w:val="00DD3847"/>
    <w:rsid w:val="00DD38DB"/>
    <w:rsid w:val="00DD3C0D"/>
    <w:rsid w:val="00DD3FD5"/>
    <w:rsid w:val="00DD5A96"/>
    <w:rsid w:val="00DD60E3"/>
    <w:rsid w:val="00DD67B2"/>
    <w:rsid w:val="00DD70AC"/>
    <w:rsid w:val="00DD793E"/>
    <w:rsid w:val="00DE0D26"/>
    <w:rsid w:val="00DE12D7"/>
    <w:rsid w:val="00DE16A5"/>
    <w:rsid w:val="00DE2868"/>
    <w:rsid w:val="00DE33AC"/>
    <w:rsid w:val="00DE445A"/>
    <w:rsid w:val="00DE4C18"/>
    <w:rsid w:val="00DE55B5"/>
    <w:rsid w:val="00DE57AA"/>
    <w:rsid w:val="00DE6092"/>
    <w:rsid w:val="00DE60BA"/>
    <w:rsid w:val="00DE7D99"/>
    <w:rsid w:val="00DF034D"/>
    <w:rsid w:val="00DF0CA9"/>
    <w:rsid w:val="00DF13A3"/>
    <w:rsid w:val="00DF14F0"/>
    <w:rsid w:val="00DF1A74"/>
    <w:rsid w:val="00DF1F02"/>
    <w:rsid w:val="00DF2012"/>
    <w:rsid w:val="00DF38B2"/>
    <w:rsid w:val="00DF4DD9"/>
    <w:rsid w:val="00DF5CED"/>
    <w:rsid w:val="00DF5F4C"/>
    <w:rsid w:val="00DF637B"/>
    <w:rsid w:val="00DF6B7E"/>
    <w:rsid w:val="00DF72B5"/>
    <w:rsid w:val="00DF7959"/>
    <w:rsid w:val="00E0057A"/>
    <w:rsid w:val="00E008C0"/>
    <w:rsid w:val="00E00D3D"/>
    <w:rsid w:val="00E01CA8"/>
    <w:rsid w:val="00E02B27"/>
    <w:rsid w:val="00E03219"/>
    <w:rsid w:val="00E03CDC"/>
    <w:rsid w:val="00E04C95"/>
    <w:rsid w:val="00E04E9B"/>
    <w:rsid w:val="00E0741E"/>
    <w:rsid w:val="00E11EEE"/>
    <w:rsid w:val="00E124D7"/>
    <w:rsid w:val="00E1270A"/>
    <w:rsid w:val="00E12BEC"/>
    <w:rsid w:val="00E12D47"/>
    <w:rsid w:val="00E146EE"/>
    <w:rsid w:val="00E14E78"/>
    <w:rsid w:val="00E15BED"/>
    <w:rsid w:val="00E162FF"/>
    <w:rsid w:val="00E169A8"/>
    <w:rsid w:val="00E21BDA"/>
    <w:rsid w:val="00E22834"/>
    <w:rsid w:val="00E22AF5"/>
    <w:rsid w:val="00E240EB"/>
    <w:rsid w:val="00E24AAB"/>
    <w:rsid w:val="00E253EF"/>
    <w:rsid w:val="00E25E4F"/>
    <w:rsid w:val="00E26CE9"/>
    <w:rsid w:val="00E27755"/>
    <w:rsid w:val="00E27987"/>
    <w:rsid w:val="00E3085F"/>
    <w:rsid w:val="00E31B2D"/>
    <w:rsid w:val="00E31F9B"/>
    <w:rsid w:val="00E32BD7"/>
    <w:rsid w:val="00E34548"/>
    <w:rsid w:val="00E3522D"/>
    <w:rsid w:val="00E368A8"/>
    <w:rsid w:val="00E37729"/>
    <w:rsid w:val="00E405D1"/>
    <w:rsid w:val="00E4173B"/>
    <w:rsid w:val="00E42771"/>
    <w:rsid w:val="00E44CC9"/>
    <w:rsid w:val="00E456FA"/>
    <w:rsid w:val="00E45FE2"/>
    <w:rsid w:val="00E462A3"/>
    <w:rsid w:val="00E475D0"/>
    <w:rsid w:val="00E5059B"/>
    <w:rsid w:val="00E50672"/>
    <w:rsid w:val="00E50F98"/>
    <w:rsid w:val="00E52139"/>
    <w:rsid w:val="00E545FE"/>
    <w:rsid w:val="00E551A8"/>
    <w:rsid w:val="00E5555E"/>
    <w:rsid w:val="00E55FCC"/>
    <w:rsid w:val="00E56300"/>
    <w:rsid w:val="00E56798"/>
    <w:rsid w:val="00E57BED"/>
    <w:rsid w:val="00E62126"/>
    <w:rsid w:val="00E621F7"/>
    <w:rsid w:val="00E62F87"/>
    <w:rsid w:val="00E640A5"/>
    <w:rsid w:val="00E6414F"/>
    <w:rsid w:val="00E67ACA"/>
    <w:rsid w:val="00E67FC6"/>
    <w:rsid w:val="00E70243"/>
    <w:rsid w:val="00E710ED"/>
    <w:rsid w:val="00E71DAA"/>
    <w:rsid w:val="00E735A4"/>
    <w:rsid w:val="00E737D8"/>
    <w:rsid w:val="00E73A04"/>
    <w:rsid w:val="00E74887"/>
    <w:rsid w:val="00E74BF3"/>
    <w:rsid w:val="00E75866"/>
    <w:rsid w:val="00E75B0B"/>
    <w:rsid w:val="00E75C7B"/>
    <w:rsid w:val="00E80192"/>
    <w:rsid w:val="00E81672"/>
    <w:rsid w:val="00E81678"/>
    <w:rsid w:val="00E816D9"/>
    <w:rsid w:val="00E819ED"/>
    <w:rsid w:val="00E81A50"/>
    <w:rsid w:val="00E839E8"/>
    <w:rsid w:val="00E84B46"/>
    <w:rsid w:val="00E8569F"/>
    <w:rsid w:val="00E85FA2"/>
    <w:rsid w:val="00E87A6C"/>
    <w:rsid w:val="00E9075D"/>
    <w:rsid w:val="00E91163"/>
    <w:rsid w:val="00E915F2"/>
    <w:rsid w:val="00E9192E"/>
    <w:rsid w:val="00E92882"/>
    <w:rsid w:val="00E92AC9"/>
    <w:rsid w:val="00E93B21"/>
    <w:rsid w:val="00E93C2E"/>
    <w:rsid w:val="00E93E5F"/>
    <w:rsid w:val="00E93EBD"/>
    <w:rsid w:val="00E952E8"/>
    <w:rsid w:val="00E95540"/>
    <w:rsid w:val="00E95D50"/>
    <w:rsid w:val="00E96431"/>
    <w:rsid w:val="00E97CA4"/>
    <w:rsid w:val="00EA1186"/>
    <w:rsid w:val="00EA1417"/>
    <w:rsid w:val="00EA2180"/>
    <w:rsid w:val="00EA45FB"/>
    <w:rsid w:val="00EA4E3E"/>
    <w:rsid w:val="00EA58A9"/>
    <w:rsid w:val="00EA599F"/>
    <w:rsid w:val="00EA5E54"/>
    <w:rsid w:val="00EA719A"/>
    <w:rsid w:val="00EB05E7"/>
    <w:rsid w:val="00EB08F2"/>
    <w:rsid w:val="00EB0A39"/>
    <w:rsid w:val="00EB0B8E"/>
    <w:rsid w:val="00EB2820"/>
    <w:rsid w:val="00EB38EC"/>
    <w:rsid w:val="00EB3EF4"/>
    <w:rsid w:val="00EB4183"/>
    <w:rsid w:val="00EB4357"/>
    <w:rsid w:val="00EB4BDD"/>
    <w:rsid w:val="00EB4DBA"/>
    <w:rsid w:val="00EB5616"/>
    <w:rsid w:val="00EB7255"/>
    <w:rsid w:val="00EC0173"/>
    <w:rsid w:val="00EC106D"/>
    <w:rsid w:val="00EC16AF"/>
    <w:rsid w:val="00EC1DAB"/>
    <w:rsid w:val="00EC2FC0"/>
    <w:rsid w:val="00EC4044"/>
    <w:rsid w:val="00EC54D0"/>
    <w:rsid w:val="00EC58D5"/>
    <w:rsid w:val="00EC61D9"/>
    <w:rsid w:val="00EC660C"/>
    <w:rsid w:val="00ED1EC6"/>
    <w:rsid w:val="00ED27A8"/>
    <w:rsid w:val="00ED2E1A"/>
    <w:rsid w:val="00ED3036"/>
    <w:rsid w:val="00ED339D"/>
    <w:rsid w:val="00ED4DE9"/>
    <w:rsid w:val="00ED51C2"/>
    <w:rsid w:val="00ED53C7"/>
    <w:rsid w:val="00ED5EB4"/>
    <w:rsid w:val="00EE10AF"/>
    <w:rsid w:val="00EE1A20"/>
    <w:rsid w:val="00EE1EA4"/>
    <w:rsid w:val="00EE21BD"/>
    <w:rsid w:val="00EE3158"/>
    <w:rsid w:val="00EE34B8"/>
    <w:rsid w:val="00EE4E88"/>
    <w:rsid w:val="00EE4FD4"/>
    <w:rsid w:val="00EE50C7"/>
    <w:rsid w:val="00EE77AC"/>
    <w:rsid w:val="00EF066F"/>
    <w:rsid w:val="00EF079A"/>
    <w:rsid w:val="00EF0872"/>
    <w:rsid w:val="00EF0E33"/>
    <w:rsid w:val="00EF126B"/>
    <w:rsid w:val="00EF1AAE"/>
    <w:rsid w:val="00EF248C"/>
    <w:rsid w:val="00EF25CA"/>
    <w:rsid w:val="00EF2743"/>
    <w:rsid w:val="00EF2E8A"/>
    <w:rsid w:val="00EF4869"/>
    <w:rsid w:val="00EF4B9C"/>
    <w:rsid w:val="00EF53D9"/>
    <w:rsid w:val="00EF5513"/>
    <w:rsid w:val="00EF599B"/>
    <w:rsid w:val="00EF6FD3"/>
    <w:rsid w:val="00EF7358"/>
    <w:rsid w:val="00EF7712"/>
    <w:rsid w:val="00F009E5"/>
    <w:rsid w:val="00F0194C"/>
    <w:rsid w:val="00F01B33"/>
    <w:rsid w:val="00F01C31"/>
    <w:rsid w:val="00F02A17"/>
    <w:rsid w:val="00F03EF4"/>
    <w:rsid w:val="00F04237"/>
    <w:rsid w:val="00F04B89"/>
    <w:rsid w:val="00F05983"/>
    <w:rsid w:val="00F062A4"/>
    <w:rsid w:val="00F069A0"/>
    <w:rsid w:val="00F06FDE"/>
    <w:rsid w:val="00F07612"/>
    <w:rsid w:val="00F07D1D"/>
    <w:rsid w:val="00F11248"/>
    <w:rsid w:val="00F13000"/>
    <w:rsid w:val="00F13C01"/>
    <w:rsid w:val="00F169BA"/>
    <w:rsid w:val="00F20494"/>
    <w:rsid w:val="00F20B5A"/>
    <w:rsid w:val="00F22DEF"/>
    <w:rsid w:val="00F22E66"/>
    <w:rsid w:val="00F2323C"/>
    <w:rsid w:val="00F254E8"/>
    <w:rsid w:val="00F25E21"/>
    <w:rsid w:val="00F27C1B"/>
    <w:rsid w:val="00F316C0"/>
    <w:rsid w:val="00F32B29"/>
    <w:rsid w:val="00F3368A"/>
    <w:rsid w:val="00F34E3C"/>
    <w:rsid w:val="00F354C8"/>
    <w:rsid w:val="00F35977"/>
    <w:rsid w:val="00F359DD"/>
    <w:rsid w:val="00F3602C"/>
    <w:rsid w:val="00F36E89"/>
    <w:rsid w:val="00F37040"/>
    <w:rsid w:val="00F378E8"/>
    <w:rsid w:val="00F37EA2"/>
    <w:rsid w:val="00F40975"/>
    <w:rsid w:val="00F421FB"/>
    <w:rsid w:val="00F42BA1"/>
    <w:rsid w:val="00F44F63"/>
    <w:rsid w:val="00F454C2"/>
    <w:rsid w:val="00F4729F"/>
    <w:rsid w:val="00F479A9"/>
    <w:rsid w:val="00F52948"/>
    <w:rsid w:val="00F52BC9"/>
    <w:rsid w:val="00F52E3B"/>
    <w:rsid w:val="00F52FEE"/>
    <w:rsid w:val="00F54561"/>
    <w:rsid w:val="00F54BD4"/>
    <w:rsid w:val="00F5522D"/>
    <w:rsid w:val="00F55351"/>
    <w:rsid w:val="00F55CBB"/>
    <w:rsid w:val="00F608BE"/>
    <w:rsid w:val="00F61A0F"/>
    <w:rsid w:val="00F61D4E"/>
    <w:rsid w:val="00F6203A"/>
    <w:rsid w:val="00F6297A"/>
    <w:rsid w:val="00F62C77"/>
    <w:rsid w:val="00F64E1B"/>
    <w:rsid w:val="00F667BB"/>
    <w:rsid w:val="00F67DBB"/>
    <w:rsid w:val="00F70201"/>
    <w:rsid w:val="00F7040C"/>
    <w:rsid w:val="00F716A4"/>
    <w:rsid w:val="00F73AC7"/>
    <w:rsid w:val="00F74AB5"/>
    <w:rsid w:val="00F77BC8"/>
    <w:rsid w:val="00F81485"/>
    <w:rsid w:val="00F81B41"/>
    <w:rsid w:val="00F83559"/>
    <w:rsid w:val="00F842FB"/>
    <w:rsid w:val="00F857EB"/>
    <w:rsid w:val="00F85DE5"/>
    <w:rsid w:val="00F86212"/>
    <w:rsid w:val="00F863FA"/>
    <w:rsid w:val="00F87B83"/>
    <w:rsid w:val="00F91D70"/>
    <w:rsid w:val="00F92161"/>
    <w:rsid w:val="00F92F8E"/>
    <w:rsid w:val="00F934AE"/>
    <w:rsid w:val="00F941B4"/>
    <w:rsid w:val="00F958A6"/>
    <w:rsid w:val="00F959E0"/>
    <w:rsid w:val="00F95C1B"/>
    <w:rsid w:val="00F963D9"/>
    <w:rsid w:val="00F966A4"/>
    <w:rsid w:val="00F9786A"/>
    <w:rsid w:val="00F97FF6"/>
    <w:rsid w:val="00FA1551"/>
    <w:rsid w:val="00FA169E"/>
    <w:rsid w:val="00FA1D00"/>
    <w:rsid w:val="00FA2A64"/>
    <w:rsid w:val="00FA3454"/>
    <w:rsid w:val="00FA51C3"/>
    <w:rsid w:val="00FA6CA5"/>
    <w:rsid w:val="00FB0358"/>
    <w:rsid w:val="00FB12AC"/>
    <w:rsid w:val="00FB1C0B"/>
    <w:rsid w:val="00FB1F46"/>
    <w:rsid w:val="00FB2CBF"/>
    <w:rsid w:val="00FB3FED"/>
    <w:rsid w:val="00FB4B92"/>
    <w:rsid w:val="00FB5EF4"/>
    <w:rsid w:val="00FB6E47"/>
    <w:rsid w:val="00FC0D4E"/>
    <w:rsid w:val="00FC279F"/>
    <w:rsid w:val="00FC3B8C"/>
    <w:rsid w:val="00FC40EC"/>
    <w:rsid w:val="00FC48E1"/>
    <w:rsid w:val="00FC4CDD"/>
    <w:rsid w:val="00FC516A"/>
    <w:rsid w:val="00FC5460"/>
    <w:rsid w:val="00FD08EE"/>
    <w:rsid w:val="00FD1DFC"/>
    <w:rsid w:val="00FD34AD"/>
    <w:rsid w:val="00FD35B3"/>
    <w:rsid w:val="00FD3E4E"/>
    <w:rsid w:val="00FD4EEF"/>
    <w:rsid w:val="00FD5352"/>
    <w:rsid w:val="00FD6665"/>
    <w:rsid w:val="00FD6DCB"/>
    <w:rsid w:val="00FD707F"/>
    <w:rsid w:val="00FD7468"/>
    <w:rsid w:val="00FD7787"/>
    <w:rsid w:val="00FD7B9F"/>
    <w:rsid w:val="00FD7C21"/>
    <w:rsid w:val="00FE0716"/>
    <w:rsid w:val="00FE0885"/>
    <w:rsid w:val="00FE15DC"/>
    <w:rsid w:val="00FE1A01"/>
    <w:rsid w:val="00FE2246"/>
    <w:rsid w:val="00FE2398"/>
    <w:rsid w:val="00FE256D"/>
    <w:rsid w:val="00FE351D"/>
    <w:rsid w:val="00FE3FD6"/>
    <w:rsid w:val="00FE4BCF"/>
    <w:rsid w:val="00FE5602"/>
    <w:rsid w:val="00FE5C98"/>
    <w:rsid w:val="00FE60DA"/>
    <w:rsid w:val="00FE62AF"/>
    <w:rsid w:val="00FE7257"/>
    <w:rsid w:val="00FF16C1"/>
    <w:rsid w:val="00FF231B"/>
    <w:rsid w:val="00FF2692"/>
    <w:rsid w:val="00FF2B82"/>
    <w:rsid w:val="00FF3731"/>
    <w:rsid w:val="00FF4138"/>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10F09B1"/>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5F2A4B"/>
    <w:pPr>
      <w:spacing w:before="36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B463D"/>
    <w:pPr>
      <w:numPr>
        <w:ilvl w:val="1"/>
      </w:numPr>
      <w:ind w:left="0" w:firstLine="0"/>
      <w:outlineLvl w:val="2"/>
    </w:pPr>
    <w:rPr>
      <w:rFonts w:cs="Arial"/>
      <w:b w:val="0"/>
      <w:sz w:val="24"/>
    </w:rPr>
  </w:style>
  <w:style w:type="paragraph" w:styleId="Heading4">
    <w:name w:val="heading 4"/>
    <w:basedOn w:val="Heading3"/>
    <w:next w:val="Normal"/>
    <w:link w:val="Heading4Char"/>
    <w:autoRedefine/>
    <w:qFormat/>
    <w:rsid w:val="0009123E"/>
    <w:pPr>
      <w:numPr>
        <w:ilvl w:val="2"/>
      </w:numPr>
      <w:ind w:left="851" w:hanging="851"/>
      <w:outlineLvl w:val="3"/>
    </w:pPr>
    <w:rPr>
      <w:rFonts w:eastAsia="MS Mincho" w:cs="TimesNewRoman"/>
      <w:sz w:val="22"/>
      <w:szCs w:val="20"/>
    </w:rPr>
  </w:style>
  <w:style w:type="paragraph" w:styleId="Heading5">
    <w:name w:val="heading 5"/>
    <w:basedOn w:val="Heading4"/>
    <w:next w:val="Normal"/>
    <w:link w:val="Heading5Char"/>
    <w:qFormat/>
    <w:rsid w:val="00E93B21"/>
    <w:pPr>
      <w:numPr>
        <w:ilvl w:val="3"/>
      </w:numPr>
      <w:tabs>
        <w:tab w:val="left" w:pos="1985"/>
      </w:tabs>
      <w:ind w:left="1571" w:hanging="851"/>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5F2A4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B463D"/>
    <w:rPr>
      <w:rFonts w:ascii="Arial" w:hAnsi="Arial" w:cs="Arial"/>
      <w:bCs/>
      <w:color w:val="264F90"/>
      <w:sz w:val="24"/>
      <w:szCs w:val="32"/>
    </w:rPr>
  </w:style>
  <w:style w:type="character" w:customStyle="1" w:styleId="Heading4Char">
    <w:name w:val="Heading 4 Char"/>
    <w:basedOn w:val="Heading3Char"/>
    <w:link w:val="Heading4"/>
    <w:rsid w:val="0009123E"/>
    <w:rPr>
      <w:rFonts w:ascii="Arial" w:eastAsia="MS Mincho" w:hAnsi="Arial" w:cs="TimesNewRoman"/>
      <w:bCs/>
      <w:color w:val="264F90"/>
      <w:sz w:val="22"/>
      <w:szCs w:val="32"/>
    </w:rPr>
  </w:style>
  <w:style w:type="character" w:customStyle="1" w:styleId="Heading5Char">
    <w:name w:val="Heading 5 Char"/>
    <w:basedOn w:val="Heading4Char"/>
    <w:link w:val="Heading5"/>
    <w:rsid w:val="00430D2E"/>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
    <w:name w:val="Normal + table"/>
    <w:basedOn w:val="Normal"/>
    <w:qFormat/>
    <w:rsid w:val="001E1BB1"/>
    <w:pPr>
      <w:spacing w:before="60" w:after="60" w:line="240" w:lineRule="atLeast"/>
    </w:pPr>
    <w:rPr>
      <w:lang w:eastAsia="en-AU"/>
    </w:rPr>
  </w:style>
  <w:style w:type="paragraph" w:customStyle="1" w:styleId="DashEm">
    <w:name w:val="Dash: Em"/>
    <w:basedOn w:val="Normal"/>
    <w:semiHidden/>
    <w:rsid w:val="001E7CA4"/>
    <w:pPr>
      <w:numPr>
        <w:ilvl w:val="1"/>
        <w:numId w:val="74"/>
      </w:numPr>
      <w:spacing w:before="0" w:after="140"/>
    </w:pPr>
    <w:rPr>
      <w:rFonts w:cs="Arial"/>
      <w:iCs w:val="0"/>
      <w:sz w:val="22"/>
      <w:szCs w:val="22"/>
      <w:lang w:eastAsia="en-AU"/>
    </w:rPr>
  </w:style>
  <w:style w:type="character" w:customStyle="1" w:styleId="DashEm1Char">
    <w:name w:val="Dash: Em 1 Char"/>
    <w:aliases w:val="-EM Char"/>
    <w:basedOn w:val="DefaultParagraphFont"/>
    <w:link w:val="DashEm1"/>
    <w:locked/>
    <w:rsid w:val="001E7CA4"/>
    <w:rPr>
      <w:rFonts w:ascii="Arial" w:hAnsi="Arial" w:cs="Arial"/>
      <w:lang w:eastAsia="en-AU"/>
    </w:rPr>
  </w:style>
  <w:style w:type="paragraph" w:customStyle="1" w:styleId="DashEm1">
    <w:name w:val="Dash: Em 1"/>
    <w:aliases w:val="-EM"/>
    <w:basedOn w:val="Normal"/>
    <w:link w:val="DashEm1Char"/>
    <w:rsid w:val="001E7CA4"/>
    <w:pPr>
      <w:numPr>
        <w:numId w:val="74"/>
      </w:numPr>
      <w:spacing w:before="0" w:after="140"/>
    </w:pPr>
    <w:rPr>
      <w:rFonts w:cs="Arial"/>
      <w:iCs w:val="0"/>
      <w:szCs w:val="20"/>
      <w:lang w:eastAsia="en-AU"/>
    </w:rPr>
  </w:style>
  <w:style w:type="paragraph" w:customStyle="1" w:styleId="DashEn1">
    <w:name w:val="Dash: En 1"/>
    <w:aliases w:val="-EN"/>
    <w:basedOn w:val="DashEm"/>
    <w:qFormat/>
    <w:rsid w:val="001E7CA4"/>
    <w:pPr>
      <w:numPr>
        <w:ilvl w:val="2"/>
      </w:numPr>
    </w:pPr>
  </w:style>
  <w:style w:type="paragraph" w:customStyle="1" w:styleId="DashEn2">
    <w:name w:val="Dash: En 2"/>
    <w:basedOn w:val="DashEn1"/>
    <w:semiHidden/>
    <w:rsid w:val="001E7CA4"/>
    <w:pPr>
      <w:numPr>
        <w:ilvl w:val="3"/>
      </w:numPr>
    </w:pPr>
  </w:style>
  <w:style w:type="paragraph" w:customStyle="1" w:styleId="DashEn3">
    <w:name w:val="Dash: En 3"/>
    <w:basedOn w:val="DashEn2"/>
    <w:semiHidden/>
    <w:rsid w:val="001E7CA4"/>
    <w:pPr>
      <w:numPr>
        <w:ilvl w:val="4"/>
      </w:numPr>
    </w:pPr>
  </w:style>
  <w:style w:type="paragraph" w:customStyle="1" w:styleId="DashEn4">
    <w:name w:val="Dash: En 4"/>
    <w:basedOn w:val="DashEn3"/>
    <w:semiHidden/>
    <w:rsid w:val="001E7CA4"/>
    <w:pPr>
      <w:numPr>
        <w:ilvl w:val="5"/>
      </w:numPr>
    </w:pPr>
  </w:style>
  <w:style w:type="paragraph" w:customStyle="1" w:styleId="DashEn5">
    <w:name w:val="Dash: En 5"/>
    <w:basedOn w:val="DashEn4"/>
    <w:semiHidden/>
    <w:rsid w:val="001E7CA4"/>
    <w:pPr>
      <w:numPr>
        <w:ilvl w:val="6"/>
      </w:numPr>
    </w:pPr>
  </w:style>
  <w:style w:type="paragraph" w:customStyle="1" w:styleId="DashEn6">
    <w:name w:val="Dash: En 6"/>
    <w:basedOn w:val="DashEn5"/>
    <w:semiHidden/>
    <w:rsid w:val="001E7CA4"/>
    <w:pPr>
      <w:numPr>
        <w:ilvl w:val="7"/>
      </w:numPr>
    </w:pPr>
  </w:style>
  <w:style w:type="paragraph" w:customStyle="1" w:styleId="DashEn7">
    <w:name w:val="Dash: En 7"/>
    <w:basedOn w:val="DashEn6"/>
    <w:semiHidden/>
    <w:rsid w:val="001E7CA4"/>
    <w:pPr>
      <w:numPr>
        <w:ilvl w:val="8"/>
      </w:numPr>
    </w:pPr>
  </w:style>
  <w:style w:type="paragraph" w:customStyle="1" w:styleId="Tablebullet">
    <w:name w:val="Table bullet"/>
    <w:basedOn w:val="Normal"/>
    <w:autoRedefine/>
    <w:qFormat/>
    <w:rsid w:val="005E5478"/>
    <w:pPr>
      <w:numPr>
        <w:numId w:val="90"/>
      </w:numPr>
      <w:spacing w:before="60" w:after="60" w:line="120" w:lineRule="atLeast"/>
    </w:pPr>
    <w:rPr>
      <w:rFonts w:asciiTheme="minorHAnsi" w:hAnsiTheme="minorHAnsi" w:cs="Arial"/>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7764">
      <w:bodyDiv w:val="1"/>
      <w:marLeft w:val="0"/>
      <w:marRight w:val="0"/>
      <w:marTop w:val="0"/>
      <w:marBottom w:val="0"/>
      <w:divBdr>
        <w:top w:val="none" w:sz="0" w:space="0" w:color="auto"/>
        <w:left w:val="none" w:sz="0" w:space="0" w:color="auto"/>
        <w:bottom w:val="none" w:sz="0" w:space="0" w:color="auto"/>
        <w:right w:val="none" w:sz="0" w:space="0" w:color="auto"/>
      </w:divBdr>
    </w:div>
    <w:div w:id="50201114">
      <w:bodyDiv w:val="1"/>
      <w:marLeft w:val="0"/>
      <w:marRight w:val="0"/>
      <w:marTop w:val="0"/>
      <w:marBottom w:val="0"/>
      <w:divBdr>
        <w:top w:val="none" w:sz="0" w:space="0" w:color="auto"/>
        <w:left w:val="none" w:sz="0" w:space="0" w:color="auto"/>
        <w:bottom w:val="none" w:sz="0" w:space="0" w:color="auto"/>
        <w:right w:val="none" w:sz="0" w:space="0" w:color="auto"/>
      </w:divBdr>
    </w:div>
    <w:div w:id="69233418">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08881756">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395709975">
      <w:bodyDiv w:val="1"/>
      <w:marLeft w:val="0"/>
      <w:marRight w:val="0"/>
      <w:marTop w:val="0"/>
      <w:marBottom w:val="0"/>
      <w:divBdr>
        <w:top w:val="none" w:sz="0" w:space="0" w:color="auto"/>
        <w:left w:val="none" w:sz="0" w:space="0" w:color="auto"/>
        <w:bottom w:val="none" w:sz="0" w:space="0" w:color="auto"/>
        <w:right w:val="none" w:sz="0" w:space="0" w:color="auto"/>
      </w:divBdr>
    </w:div>
    <w:div w:id="401831866">
      <w:bodyDiv w:val="1"/>
      <w:marLeft w:val="0"/>
      <w:marRight w:val="0"/>
      <w:marTop w:val="0"/>
      <w:marBottom w:val="0"/>
      <w:divBdr>
        <w:top w:val="none" w:sz="0" w:space="0" w:color="auto"/>
        <w:left w:val="none" w:sz="0" w:space="0" w:color="auto"/>
        <w:bottom w:val="none" w:sz="0" w:space="0" w:color="auto"/>
        <w:right w:val="none" w:sz="0" w:space="0" w:color="auto"/>
      </w:divBdr>
    </w:div>
    <w:div w:id="500051869">
      <w:bodyDiv w:val="1"/>
      <w:marLeft w:val="0"/>
      <w:marRight w:val="0"/>
      <w:marTop w:val="0"/>
      <w:marBottom w:val="0"/>
      <w:divBdr>
        <w:top w:val="none" w:sz="0" w:space="0" w:color="auto"/>
        <w:left w:val="none" w:sz="0" w:space="0" w:color="auto"/>
        <w:bottom w:val="none" w:sz="0" w:space="0" w:color="auto"/>
        <w:right w:val="none" w:sz="0" w:space="0" w:color="auto"/>
      </w:divBdr>
    </w:div>
    <w:div w:id="732896233">
      <w:bodyDiv w:val="1"/>
      <w:marLeft w:val="0"/>
      <w:marRight w:val="0"/>
      <w:marTop w:val="0"/>
      <w:marBottom w:val="0"/>
      <w:divBdr>
        <w:top w:val="none" w:sz="0" w:space="0" w:color="auto"/>
        <w:left w:val="none" w:sz="0" w:space="0" w:color="auto"/>
        <w:bottom w:val="none" w:sz="0" w:space="0" w:color="auto"/>
        <w:right w:val="none" w:sz="0" w:space="0" w:color="auto"/>
      </w:divBdr>
    </w:div>
    <w:div w:id="802818588">
      <w:bodyDiv w:val="1"/>
      <w:marLeft w:val="0"/>
      <w:marRight w:val="0"/>
      <w:marTop w:val="0"/>
      <w:marBottom w:val="0"/>
      <w:divBdr>
        <w:top w:val="none" w:sz="0" w:space="0" w:color="auto"/>
        <w:left w:val="none" w:sz="0" w:space="0" w:color="auto"/>
        <w:bottom w:val="none" w:sz="0" w:space="0" w:color="auto"/>
        <w:right w:val="none" w:sz="0" w:space="0" w:color="auto"/>
      </w:divBdr>
    </w:div>
    <w:div w:id="913054283">
      <w:bodyDiv w:val="1"/>
      <w:marLeft w:val="0"/>
      <w:marRight w:val="0"/>
      <w:marTop w:val="0"/>
      <w:marBottom w:val="0"/>
      <w:divBdr>
        <w:top w:val="none" w:sz="0" w:space="0" w:color="auto"/>
        <w:left w:val="none" w:sz="0" w:space="0" w:color="auto"/>
        <w:bottom w:val="none" w:sz="0" w:space="0" w:color="auto"/>
        <w:right w:val="none" w:sz="0" w:space="0" w:color="auto"/>
      </w:divBdr>
    </w:div>
    <w:div w:id="92361479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4139633">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94235">
      <w:bodyDiv w:val="1"/>
      <w:marLeft w:val="0"/>
      <w:marRight w:val="0"/>
      <w:marTop w:val="0"/>
      <w:marBottom w:val="0"/>
      <w:divBdr>
        <w:top w:val="none" w:sz="0" w:space="0" w:color="auto"/>
        <w:left w:val="none" w:sz="0" w:space="0" w:color="auto"/>
        <w:bottom w:val="none" w:sz="0" w:space="0" w:color="auto"/>
        <w:right w:val="none" w:sz="0" w:space="0" w:color="auto"/>
      </w:divBdr>
    </w:div>
    <w:div w:id="999966925">
      <w:bodyDiv w:val="1"/>
      <w:marLeft w:val="0"/>
      <w:marRight w:val="0"/>
      <w:marTop w:val="0"/>
      <w:marBottom w:val="0"/>
      <w:divBdr>
        <w:top w:val="none" w:sz="0" w:space="0" w:color="auto"/>
        <w:left w:val="none" w:sz="0" w:space="0" w:color="auto"/>
        <w:bottom w:val="none" w:sz="0" w:space="0" w:color="auto"/>
        <w:right w:val="none" w:sz="0" w:space="0" w:color="auto"/>
      </w:divBdr>
    </w:div>
    <w:div w:id="1257441784">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73516266">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9059401">
      <w:bodyDiv w:val="1"/>
      <w:marLeft w:val="0"/>
      <w:marRight w:val="0"/>
      <w:marTop w:val="0"/>
      <w:marBottom w:val="0"/>
      <w:divBdr>
        <w:top w:val="none" w:sz="0" w:space="0" w:color="auto"/>
        <w:left w:val="none" w:sz="0" w:space="0" w:color="auto"/>
        <w:bottom w:val="none" w:sz="0" w:space="0" w:color="auto"/>
        <w:right w:val="none" w:sz="0" w:space="0" w:color="auto"/>
      </w:divBdr>
    </w:div>
    <w:div w:id="1431507081">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95475935">
      <w:bodyDiv w:val="1"/>
      <w:marLeft w:val="0"/>
      <w:marRight w:val="0"/>
      <w:marTop w:val="0"/>
      <w:marBottom w:val="0"/>
      <w:divBdr>
        <w:top w:val="none" w:sz="0" w:space="0" w:color="auto"/>
        <w:left w:val="none" w:sz="0" w:space="0" w:color="auto"/>
        <w:bottom w:val="none" w:sz="0" w:space="0" w:color="auto"/>
        <w:right w:val="none" w:sz="0" w:space="0" w:color="auto"/>
      </w:divBdr>
    </w:div>
    <w:div w:id="166292789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47724980">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8667983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9749526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nrm.gov.au/" TargetMode="External"/><Relationship Id="rId26" Type="http://schemas.openxmlformats.org/officeDocument/2006/relationships/hyperlink" Target="https://www.humanrights.gov.au/national-principles-child-safe-organisations" TargetMode="External"/><Relationship Id="rId39" Type="http://schemas.openxmlformats.org/officeDocument/2006/relationships/hyperlink" Target="http://www.grants.gov.au/" TargetMode="External"/><Relationship Id="rId3" Type="http://schemas.openxmlformats.org/officeDocument/2006/relationships/customXml" Target="../customXml/item3.xml"/><Relationship Id="rId21" Type="http://schemas.openxmlformats.org/officeDocument/2006/relationships/hyperlink" Target="https://www.environment.gov.au/biodiversity/invasive/weeds/government/roles/state.html" TargetMode="External"/><Relationship Id="rId34" Type="http://schemas.openxmlformats.org/officeDocument/2006/relationships/hyperlink" Target="https://www.business.gov.au/contact-us"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nvironment.gov.au/cep" TargetMode="External"/><Relationship Id="rId25" Type="http://schemas.openxmlformats.org/officeDocument/2006/relationships/hyperlink" Target="https://business.gov.au/grants-and-programs/environment-restoration-fund" TargetMode="External"/><Relationship Id="rId33" Type="http://schemas.openxmlformats.org/officeDocument/2006/relationships/hyperlink" Target="https://www.industry.gov.au/data-and-publications/privacy-policy" TargetMode="External"/><Relationship Id="rId38" Type="http://schemas.openxmlformats.org/officeDocument/2006/relationships/hyperlink" Target="http://www.ombudsman.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vironment.gov.au/biodiversity/invasive/weeds/weeds/lists/wons.html"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contact-us" TargetMode="External"/><Relationship Id="rId32" Type="http://schemas.openxmlformats.org/officeDocument/2006/relationships/hyperlink" Target="https://www.industry.gov.au/sites/g/files/net3906/f/July%202018/document/pdf/conflict-of-interest-and-insider-trading-policy.pdf" TargetMode="External"/><Relationship Id="rId37" Type="http://schemas.openxmlformats.org/officeDocument/2006/relationships/hyperlink" Target="http://www.business.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business.gov.au/grants-and-programs/environment-restoration-fund"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s://www.business.gov.au/about/customer-service-charter" TargetMode="External"/><Relationship Id="rId10" Type="http://schemas.openxmlformats.org/officeDocument/2006/relationships/webSettings" Target="webSettings.xml"/><Relationship Id="rId19" Type="http://schemas.openxmlformats.org/officeDocument/2006/relationships/hyperlink" Target="https://www.finance.gov.au/sites/default/files/commonwealth-grants-rules-and-guidelines.pdf" TargetMode="External"/><Relationship Id="rId31" Type="http://schemas.openxmlformats.org/officeDocument/2006/relationships/hyperlink" Target="https://www.legislation.gov.au/Details/C2017C0027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business.gov.au/grants-and-programs/environment-restoration-fund" TargetMode="External"/><Relationship Id="rId27" Type="http://schemas.openxmlformats.org/officeDocument/2006/relationships/hyperlink" Target="https://www.ato.gov.au/" TargetMode="External"/><Relationship Id="rId30" Type="http://schemas.openxmlformats.org/officeDocument/2006/relationships/hyperlink" Target="https://www.legislation.gov.au/Details/C2017C00270/Html/Text" TargetMode="External"/><Relationship Id="rId35" Type="http://schemas.openxmlformats.org/officeDocument/2006/relationships/hyperlink" Target="http://www.business.gov.au/contact-us/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53D39"/>
    <w:rsid w:val="0007740B"/>
    <w:rsid w:val="000927B0"/>
    <w:rsid w:val="000A2499"/>
    <w:rsid w:val="000A35DD"/>
    <w:rsid w:val="000A36D8"/>
    <w:rsid w:val="000A6F5A"/>
    <w:rsid w:val="000A7DB6"/>
    <w:rsid w:val="000E4DF5"/>
    <w:rsid w:val="000F772A"/>
    <w:rsid w:val="000F79D2"/>
    <w:rsid w:val="00102082"/>
    <w:rsid w:val="001034C6"/>
    <w:rsid w:val="0011222D"/>
    <w:rsid w:val="0011541E"/>
    <w:rsid w:val="00131C76"/>
    <w:rsid w:val="00140756"/>
    <w:rsid w:val="00142CA2"/>
    <w:rsid w:val="00145F9F"/>
    <w:rsid w:val="00160A05"/>
    <w:rsid w:val="00174CF0"/>
    <w:rsid w:val="001B6BF1"/>
    <w:rsid w:val="001D19C2"/>
    <w:rsid w:val="001D6595"/>
    <w:rsid w:val="00204D02"/>
    <w:rsid w:val="002315D2"/>
    <w:rsid w:val="0025390F"/>
    <w:rsid w:val="00255B9E"/>
    <w:rsid w:val="00256378"/>
    <w:rsid w:val="00267D81"/>
    <w:rsid w:val="00283FA7"/>
    <w:rsid w:val="002A18B4"/>
    <w:rsid w:val="002D31BB"/>
    <w:rsid w:val="003075AB"/>
    <w:rsid w:val="003270C3"/>
    <w:rsid w:val="00333E70"/>
    <w:rsid w:val="00346697"/>
    <w:rsid w:val="00346763"/>
    <w:rsid w:val="00355A41"/>
    <w:rsid w:val="003778F1"/>
    <w:rsid w:val="003969DB"/>
    <w:rsid w:val="003D103F"/>
    <w:rsid w:val="003D1F7D"/>
    <w:rsid w:val="003D2849"/>
    <w:rsid w:val="003E650C"/>
    <w:rsid w:val="00402658"/>
    <w:rsid w:val="00420B2B"/>
    <w:rsid w:val="0045165D"/>
    <w:rsid w:val="004917E4"/>
    <w:rsid w:val="00491EAB"/>
    <w:rsid w:val="004B4746"/>
    <w:rsid w:val="004C009D"/>
    <w:rsid w:val="004D0977"/>
    <w:rsid w:val="004E2075"/>
    <w:rsid w:val="004E7CAB"/>
    <w:rsid w:val="00507096"/>
    <w:rsid w:val="00520CEB"/>
    <w:rsid w:val="00533CA6"/>
    <w:rsid w:val="00553CDE"/>
    <w:rsid w:val="0056781E"/>
    <w:rsid w:val="00573B84"/>
    <w:rsid w:val="005A07E5"/>
    <w:rsid w:val="005A7688"/>
    <w:rsid w:val="005A7C1E"/>
    <w:rsid w:val="005D05B6"/>
    <w:rsid w:val="005F2C75"/>
    <w:rsid w:val="00617C4F"/>
    <w:rsid w:val="00626C0A"/>
    <w:rsid w:val="00633E9E"/>
    <w:rsid w:val="006372EF"/>
    <w:rsid w:val="006416EA"/>
    <w:rsid w:val="00642D3B"/>
    <w:rsid w:val="00695C4F"/>
    <w:rsid w:val="00696405"/>
    <w:rsid w:val="006C6952"/>
    <w:rsid w:val="006D17E3"/>
    <w:rsid w:val="006D53BB"/>
    <w:rsid w:val="006D5DDA"/>
    <w:rsid w:val="006F1D58"/>
    <w:rsid w:val="0070249A"/>
    <w:rsid w:val="00704192"/>
    <w:rsid w:val="00713A8F"/>
    <w:rsid w:val="00745610"/>
    <w:rsid w:val="0078704F"/>
    <w:rsid w:val="007D4305"/>
    <w:rsid w:val="007E1D73"/>
    <w:rsid w:val="007E1FB5"/>
    <w:rsid w:val="007F7244"/>
    <w:rsid w:val="008125DB"/>
    <w:rsid w:val="00834F94"/>
    <w:rsid w:val="00884D2B"/>
    <w:rsid w:val="008927BA"/>
    <w:rsid w:val="008A763B"/>
    <w:rsid w:val="008B1E9D"/>
    <w:rsid w:val="008B5A41"/>
    <w:rsid w:val="008D32AC"/>
    <w:rsid w:val="00901F89"/>
    <w:rsid w:val="00913107"/>
    <w:rsid w:val="00926C29"/>
    <w:rsid w:val="00940252"/>
    <w:rsid w:val="009474F5"/>
    <w:rsid w:val="00955C19"/>
    <w:rsid w:val="00973CC8"/>
    <w:rsid w:val="0098301B"/>
    <w:rsid w:val="009908A1"/>
    <w:rsid w:val="00994045"/>
    <w:rsid w:val="009D37A0"/>
    <w:rsid w:val="00A12344"/>
    <w:rsid w:val="00A1591D"/>
    <w:rsid w:val="00A17C8D"/>
    <w:rsid w:val="00A32196"/>
    <w:rsid w:val="00A462C4"/>
    <w:rsid w:val="00A52D16"/>
    <w:rsid w:val="00A64EC6"/>
    <w:rsid w:val="00A76DFF"/>
    <w:rsid w:val="00A814F2"/>
    <w:rsid w:val="00A82A0F"/>
    <w:rsid w:val="00A8492E"/>
    <w:rsid w:val="00AD1382"/>
    <w:rsid w:val="00AF29F7"/>
    <w:rsid w:val="00AF62FF"/>
    <w:rsid w:val="00B038A6"/>
    <w:rsid w:val="00B24A30"/>
    <w:rsid w:val="00B25469"/>
    <w:rsid w:val="00B41466"/>
    <w:rsid w:val="00B517F9"/>
    <w:rsid w:val="00B612A5"/>
    <w:rsid w:val="00B726BB"/>
    <w:rsid w:val="00B75A32"/>
    <w:rsid w:val="00B821C1"/>
    <w:rsid w:val="00BA669B"/>
    <w:rsid w:val="00BD494D"/>
    <w:rsid w:val="00BE3C75"/>
    <w:rsid w:val="00BF0741"/>
    <w:rsid w:val="00BF10FB"/>
    <w:rsid w:val="00C102FC"/>
    <w:rsid w:val="00C1229B"/>
    <w:rsid w:val="00C214D0"/>
    <w:rsid w:val="00C24B73"/>
    <w:rsid w:val="00C262DE"/>
    <w:rsid w:val="00C2738A"/>
    <w:rsid w:val="00C30F06"/>
    <w:rsid w:val="00C3684D"/>
    <w:rsid w:val="00C63EE7"/>
    <w:rsid w:val="00C6409C"/>
    <w:rsid w:val="00C8774C"/>
    <w:rsid w:val="00C93610"/>
    <w:rsid w:val="00CE2C79"/>
    <w:rsid w:val="00CE2EBB"/>
    <w:rsid w:val="00CF3EAA"/>
    <w:rsid w:val="00CF7F43"/>
    <w:rsid w:val="00D144E1"/>
    <w:rsid w:val="00D3126F"/>
    <w:rsid w:val="00D546C9"/>
    <w:rsid w:val="00D96834"/>
    <w:rsid w:val="00DA47B3"/>
    <w:rsid w:val="00DD109E"/>
    <w:rsid w:val="00DF3458"/>
    <w:rsid w:val="00E10DC5"/>
    <w:rsid w:val="00E2545D"/>
    <w:rsid w:val="00E50121"/>
    <w:rsid w:val="00E75E70"/>
    <w:rsid w:val="00E85EFE"/>
    <w:rsid w:val="00E937F8"/>
    <w:rsid w:val="00ED004A"/>
    <w:rsid w:val="00ED36FD"/>
    <w:rsid w:val="00ED3CA3"/>
    <w:rsid w:val="00EE56B2"/>
    <w:rsid w:val="00EF1C39"/>
    <w:rsid w:val="00F11230"/>
    <w:rsid w:val="00F504ED"/>
    <w:rsid w:val="00F54F37"/>
    <w:rsid w:val="00F90900"/>
    <w:rsid w:val="00FC1994"/>
    <w:rsid w:val="00FD684C"/>
    <w:rsid w:val="00FE0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2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c809112b224b45d79994cc7973c4b90b xmlns="2a251b7e-61e4-4816-a71f-b295a9ad20fb">
      <Terms xmlns="http://schemas.microsoft.com/office/infopath/2007/PartnerControls"/>
    </c809112b224b45d79994cc7973c4b90b>
    <pe2555c81638466f9eb614edb9ecde52 xmlns="2a251b7e-61e4-4816-a71f-b295a9ad20fb">
      <Terms xmlns="http://schemas.microsoft.com/office/infopath/2007/PartnerControls">
        <TermInfo xmlns="http://schemas.microsoft.com/office/infopath/2007/PartnerControls">
          <TermName>Guideline</TermName>
          <TermId>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OFFICIAL</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Environment Restoration Fund</TermName>
          <TermId>2c4063e1-c760-413d-b4dc-033a4694e8df</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2021-22</TermName>
          <TermId xmlns="http://schemas.microsoft.com/office/infopath/2007/PartnerControls">1c40d9f3-880a-4667-bdfe-070cdb31810a</TermId>
        </TermInfo>
      </Terms>
    </n99e4c9942c6404eb103464a00e6097b>
    <TaxCatchAll xmlns="2a251b7e-61e4-4816-a71f-b295a9ad20fb">
      <Value>83</Value>
      <Value>96</Value>
      <Value>29460</Value>
      <Value>3</Value>
      <Value>1073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197dfbfc88c2c97bbdd6078ef2afc07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d61ee05c39d15fb6f04310db184dfce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element ref="ns2:c809112b224b45d79994cc7973c4b9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09112b224b45d79994cc7973c4b90b" ma:index="26" nillable="true" ma:taxonomy="true" ma:internalName="c809112b224b45d79994cc7973c4b90b" ma:taxonomyFieldName="DocHub_ERFWorkStream" ma:displayName="Work Stream" ma:indexed="true" ma:default="" ma:fieldId="{c809112b-224b-45d7-9994-cc7973c4b90b}" ma:sspId="fb0313f7-9433-48c0-866e-9e0bbee59a50" ma:termSetId="265ff702-f5d6-4fdb-b5e2-905a1db6d5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87D4-EC6A-4FAB-82DC-2FC1CAB627F6}">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4"/>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a251b7e-61e4-4816-a71f-b295a9ad20fb"/>
    <ds:schemaRef ds:uri="http://www.w3.org/XML/1998/namespace"/>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55210680-3D28-41FD-8E7F-0C5CD7D01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06036D-80CD-453D-A9DB-871F468B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8363</Words>
  <Characters>49782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ERF2019 Grant Opportunity Guidelines - updated with additional projects</vt:lpstr>
    </vt:vector>
  </TitlesOfParts>
  <Company>Industry</Company>
  <LinksUpToDate>false</LinksUpToDate>
  <CharactersWithSpaces>58029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ERF2019 Grant Opportunity Guidelines - updated with additional projects</dc:title>
  <dc:subject/>
  <dc:creator>Industry</dc:creator>
  <cp:keywords/>
  <dc:description/>
  <cp:lastModifiedBy>Cooper, Colin</cp:lastModifiedBy>
  <cp:revision>8</cp:revision>
  <cp:lastPrinted>2021-09-27T04:57:00Z</cp:lastPrinted>
  <dcterms:created xsi:type="dcterms:W3CDTF">2021-09-27T04:49:00Z</dcterms:created>
  <dcterms:modified xsi:type="dcterms:W3CDTF">2021-09-27T04:57:00Z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7bb050b3-62bc-447b-8d69-772fbb48b2ed</vt:lpwstr>
  </property>
  <property fmtid="{D5CDD505-2E9C-101B-9397-08002B2CF9AE}" pid="13" name="DocHub_Year">
    <vt:lpwstr>1073;#2021-22|1c40d9f3-880a-4667-bdfe-070cdb31810a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29460;#Environment Restoration Fund|2c4063e1-c760-413d-b4dc-033a4694e8df</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RecordPoint_ActiveItemUniqueId">
    <vt:lpwstr>{1bc1f84b-c31a-4197-bfe8-0fa3428f3d43}</vt:lpwstr>
  </property>
  <property fmtid="{D5CDD505-2E9C-101B-9397-08002B2CF9AE}" pid="24" name="RecordPoint_WorkflowType">
    <vt:lpwstr>ActiveSubmitStub</vt:lpwstr>
  </property>
  <property fmtid="{D5CDD505-2E9C-101B-9397-08002B2CF9AE}" pid="25" name="RecordPoint_ActiveItemWebId">
    <vt:lpwstr>{ad53a1ae-088c-48ad-b316-95eb82cde4e2}</vt:lpwstr>
  </property>
  <property fmtid="{D5CDD505-2E9C-101B-9397-08002B2CF9AE}" pid="26" name="RecordPoint_ActiveItemSiteId">
    <vt:lpwstr>{592f51bd-7f6c-40bf-afb4-0f69d5494f0f}</vt:lpwstr>
  </property>
  <property fmtid="{D5CDD505-2E9C-101B-9397-08002B2CF9AE}" pid="27" name="RecordPoint_ActiveItemListId">
    <vt:lpwstr>{5ca27740-0678-4d3a-9681-b0f7c5f6ca32}</vt:lpwstr>
  </property>
  <property fmtid="{D5CDD505-2E9C-101B-9397-08002B2CF9AE}" pid="28" name="RecordPoint_SubmissionDate">
    <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RecordPoint_ActiveItemMoved">
    <vt:lpwstr/>
  </property>
  <property fmtid="{D5CDD505-2E9C-101B-9397-08002B2CF9AE}" pid="32" name="RecordPoint_RecordFormat">
    <vt:lpwstr/>
  </property>
  <property fmtid="{D5CDD505-2E9C-101B-9397-08002B2CF9AE}" pid="33" name="DocHub_ERFWorkStream">
    <vt:lpwstr/>
  </property>
</Properties>
</file>