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7C2B" w14:textId="06ED3158" w:rsidR="002A0ECD" w:rsidRDefault="00F21068" w:rsidP="002A0ECD">
      <w:pPr>
        <w:pStyle w:val="Title"/>
      </w:pPr>
      <w:bookmarkStart w:id="0" w:name="_Toc334698210"/>
      <w:r>
        <w:t>Regional and Remote Communities Reliability Fund</w:t>
      </w:r>
    </w:p>
    <w:p w14:paraId="1D66399E" w14:textId="32486CF3" w:rsidR="00180C2B" w:rsidRPr="00180C2B" w:rsidRDefault="00180C2B" w:rsidP="002A0ECD">
      <w:pPr>
        <w:pStyle w:val="Title"/>
      </w:pPr>
      <w:r w:rsidRPr="00180C2B">
        <w:t>Accountant declaration</w:t>
      </w:r>
      <w:bookmarkEnd w:id="0"/>
    </w:p>
    <w:tbl>
      <w:tblPr>
        <w:tblStyle w:val="GridTable5Dark-Accent1"/>
        <w:tblW w:w="9178" w:type="dxa"/>
        <w:tblLayout w:type="fixed"/>
        <w:tblLook w:val="0480" w:firstRow="0" w:lastRow="0" w:firstColumn="1" w:lastColumn="0" w:noHBand="0" w:noVBand="1"/>
        <w:tblCaption w:val="Account decleration table"/>
        <w:tblDescription w:val="This table has no header row. The second column is for user input."/>
      </w:tblPr>
      <w:tblGrid>
        <w:gridCol w:w="3087"/>
        <w:gridCol w:w="6091"/>
      </w:tblGrid>
      <w:tr w:rsidR="00F34D22" w:rsidRPr="00F34D22" w14:paraId="5D27AF27" w14:textId="77777777" w:rsidTr="0016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0C0B5924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R</w:t>
            </w:r>
            <w:bookmarkStart w:id="1" w:name="RowTitle"/>
            <w:bookmarkEnd w:id="1"/>
            <w:r w:rsidRPr="00F34D22">
              <w:t>ole of person making declaration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676F5B" w14:textId="531E1895" w:rsidR="00F34D22" w:rsidRPr="00F34D22" w:rsidRDefault="005A401D" w:rsidP="00705AA2">
            <w:pPr>
              <w:pStyle w:val="Normal2ptspac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Accountant or Chief Financial Officer (CFO)</w:t>
            </w:r>
            <w:r>
              <w:fldChar w:fldCharType="end"/>
            </w:r>
            <w:bookmarkEnd w:id="2"/>
          </w:p>
        </w:tc>
      </w:tr>
      <w:tr w:rsidR="00F34D22" w:rsidRPr="00F34D22" w14:paraId="43AD127C" w14:textId="77777777" w:rsidTr="00167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567754BE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Name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AFAD43E" w14:textId="41ACC7AC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3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34D22" w:rsidRPr="00F34D22" w14:paraId="4DB33235" w14:textId="77777777" w:rsidTr="0016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61AAEF38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Contact details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A81ED1" w14:textId="25CA3E5D" w:rsidR="00F34D22" w:rsidRPr="00F34D22" w:rsidRDefault="005A401D" w:rsidP="00705AA2">
            <w:pPr>
              <w:pStyle w:val="Normal2ptspac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4D22" w:rsidRPr="00F34D22" w14:paraId="44E148ED" w14:textId="77777777" w:rsidTr="00167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6E9A05E0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Qualification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25E04E6C" w14:textId="178AD521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9979CC">
              <w:fldChar w:fldCharType="separate"/>
            </w:r>
            <w:r>
              <w:fldChar w:fldCharType="end"/>
            </w:r>
            <w:bookmarkEnd w:id="4"/>
            <w:r w:rsidR="00F34D22" w:rsidRPr="00F34D22">
              <w:tab/>
              <w:t>Chartered Accountant</w:t>
            </w:r>
          </w:p>
          <w:p w14:paraId="292D5C61" w14:textId="110DC7F0" w:rsidR="00F34D22" w:rsidRPr="00F34D22" w:rsidRDefault="005A401D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79CC">
              <w:fldChar w:fldCharType="separate"/>
            </w:r>
            <w:r>
              <w:fldChar w:fldCharType="end"/>
            </w:r>
            <w:r w:rsidR="00F34D22" w:rsidRPr="00F34D22">
              <w:tab/>
              <w:t>Certified Practicing Accountant</w:t>
            </w:r>
          </w:p>
          <w:p w14:paraId="4C3DB23B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9979CC">
              <w:fldChar w:fldCharType="separate"/>
            </w:r>
            <w:r w:rsidRPr="00F34D22">
              <w:fldChar w:fldCharType="end"/>
            </w:r>
            <w:r w:rsidRPr="00F34D22">
              <w:tab/>
              <w:t>CPA Australia</w:t>
            </w:r>
          </w:p>
          <w:p w14:paraId="75EB55BA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9979CC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6044A7AC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9979CC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</w:p>
        </w:tc>
      </w:tr>
      <w:tr w:rsidR="00F34D22" w:rsidRPr="00F34D22" w14:paraId="414B85BC" w14:textId="77777777" w:rsidTr="0016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11B784F7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Membership number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74BB8A" w14:textId="77777777" w:rsidR="00F34D22" w:rsidRPr="00F34D22" w:rsidRDefault="00F34D22" w:rsidP="00705AA2">
            <w:pPr>
              <w:pStyle w:val="Normal2ptspac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tr w:rsidR="00F34D22" w:rsidRPr="00F34D22" w14:paraId="568DCE68" w14:textId="77777777" w:rsidTr="00167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095646A8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Applicant’s name</w:t>
            </w:r>
          </w:p>
        </w:tc>
        <w:bookmarkStart w:id="5" w:name="applicantName"/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E147D6" w14:textId="77777777" w:rsidR="00F34D22" w:rsidRPr="00F34D22" w:rsidRDefault="00F34D22" w:rsidP="00705AA2">
            <w:pPr>
              <w:pStyle w:val="Normal2ptspac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4D22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  <w:bookmarkEnd w:id="5"/>
          </w:p>
        </w:tc>
      </w:tr>
      <w:tr w:rsidR="00F34D22" w:rsidRPr="00F34D22" w14:paraId="4F30D4FD" w14:textId="77777777" w:rsidTr="00167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  <w:tcBorders>
              <w:right w:val="single" w:sz="4" w:space="0" w:color="BFBFBF" w:themeColor="background1" w:themeShade="BF"/>
            </w:tcBorders>
            <w:hideMark/>
          </w:tcPr>
          <w:p w14:paraId="19345AAE" w14:textId="77777777" w:rsidR="00F34D22" w:rsidRPr="00F34D22" w:rsidRDefault="00F34D22" w:rsidP="00411E13">
            <w:pPr>
              <w:pStyle w:val="TableSideheading"/>
              <w:spacing w:before="120" w:after="120"/>
            </w:pPr>
            <w:r w:rsidRPr="00F34D22">
              <w:t>Applicant’s ABN</w:t>
            </w:r>
          </w:p>
        </w:tc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77219" w14:textId="77777777" w:rsidR="00F34D22" w:rsidRPr="00F34D22" w:rsidRDefault="00F34D22" w:rsidP="00705AA2">
            <w:pPr>
              <w:pStyle w:val="Normal2ptspac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7C5AB83C" w14:textId="50401E3F" w:rsidR="009F4A95" w:rsidRDefault="003B3996" w:rsidP="00411E13">
      <w:pPr>
        <w:pStyle w:val="Normal2ptspace"/>
        <w:spacing w:before="120"/>
      </w:pPr>
      <w:r>
        <w:br/>
      </w:r>
      <w:r w:rsidR="00F34D22" w:rsidRPr="00F34D22">
        <w:t>I declare that:</w:t>
      </w:r>
    </w:p>
    <w:bookmarkStart w:id="6" w:name="_GoBack"/>
    <w:bookmarkEnd w:id="6"/>
    <w:p w14:paraId="700F0A5E" w14:textId="57637C3E" w:rsidR="009F4A95" w:rsidRDefault="009F4A95" w:rsidP="009F4A95">
      <w:pPr>
        <w:pStyle w:val="Normal2ptspace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9979CC">
        <w:rPr>
          <w:rFonts w:ascii="Wingdings" w:hAnsi="Wingdings"/>
        </w:rPr>
      </w:r>
      <w:r w:rsidR="009979CC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consider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411E13">
        <w:t>’s</w:t>
      </w:r>
      <w:r w:rsidRPr="00411E13">
        <w:t xml:space="preserve"> </w:t>
      </w:r>
      <w:r>
        <w:t>trading activities</w:t>
      </w:r>
      <w:r w:rsidR="00411E13">
        <w:t>:</w:t>
      </w:r>
    </w:p>
    <w:p w14:paraId="0C0DB429" w14:textId="3CA7BE57" w:rsidR="009F4A95" w:rsidRPr="002906E3" w:rsidRDefault="009F4A95" w:rsidP="00411E13">
      <w:pPr>
        <w:pStyle w:val="ListBullet2"/>
        <w:suppressAutoHyphens/>
        <w:spacing w:before="60" w:after="120" w:line="240" w:lineRule="atLeast"/>
        <w:ind w:left="1071"/>
        <w:contextualSpacing w:val="0"/>
      </w:pPr>
      <w:r w:rsidRPr="002906E3">
        <w:t>form a sufficiently significant proportion of the corporation’s overall activities as to merit it being described as a trading corporation; or</w:t>
      </w:r>
    </w:p>
    <w:p w14:paraId="04C52DB0" w14:textId="0A8FBE99" w:rsidR="009F4A95" w:rsidRPr="002906E3" w:rsidRDefault="009F4A95" w:rsidP="00411E13">
      <w:pPr>
        <w:pStyle w:val="ListBullet2"/>
        <w:suppressAutoHyphens/>
        <w:spacing w:before="60" w:after="120" w:line="240" w:lineRule="atLeast"/>
        <w:ind w:left="1071"/>
        <w:contextualSpacing w:val="0"/>
      </w:pPr>
      <w:r w:rsidRPr="002906E3">
        <w:lastRenderedPageBreak/>
        <w:t>are a substantial and not merely peripheral activity of the corporation</w:t>
      </w:r>
      <w:r>
        <w:t>]</w:t>
      </w:r>
    </w:p>
    <w:p w14:paraId="6DF08531" w14:textId="12959C3A" w:rsidR="00F34D22" w:rsidRPr="00F34D22" w:rsidRDefault="00167D34" w:rsidP="00411E13">
      <w:pPr>
        <w:pStyle w:val="Normal2ptspace"/>
        <w:spacing w:after="120"/>
        <w:ind w:left="720" w:hanging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>
        <w:instrText xml:space="preserve"> FORMCHECKBOX </w:instrText>
      </w:r>
      <w:r w:rsidR="009979CC">
        <w:fldChar w:fldCharType="separate"/>
      </w:r>
      <w:r>
        <w:fldChar w:fldCharType="end"/>
      </w:r>
      <w:bookmarkEnd w:id="7"/>
      <w:r w:rsidR="00F34D22" w:rsidRPr="00F34D22">
        <w:tab/>
        <w:t xml:space="preserve">On the basis of the evidence </w:t>
      </w:r>
      <w:r w:rsidR="00CE3AC6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CE3AC6">
        <w:instrText xml:space="preserve"> FORMTEXT </w:instrText>
      </w:r>
      <w:r w:rsidR="00CE3AC6">
        <w:fldChar w:fldCharType="separate"/>
      </w:r>
      <w:r w:rsidR="00CE3AC6">
        <w:rPr>
          <w:noProof/>
        </w:rPr>
        <w:t>[applicant name]</w:t>
      </w:r>
      <w:r w:rsidR="00CE3AC6">
        <w:fldChar w:fldCharType="end"/>
      </w:r>
      <w:r w:rsidR="00F34D22" w:rsidRPr="00F34D22">
        <w:t xml:space="preserve"> has supplied to me, I consider that </w:t>
      </w:r>
      <w:r w:rsidR="00F34D22" w:rsidRPr="00F34D22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F34D22" w:rsidRPr="00F34D22">
        <w:instrText xml:space="preserve"> FORMTEXT </w:instrText>
      </w:r>
      <w:r w:rsidR="00F34D22" w:rsidRPr="00F34D22">
        <w:fldChar w:fldCharType="separate"/>
      </w:r>
      <w:r w:rsidR="00F34D22" w:rsidRPr="00F34D22">
        <w:rPr>
          <w:noProof/>
        </w:rPr>
        <w:t>[applicant name]</w:t>
      </w:r>
      <w:r w:rsidR="00F34D22" w:rsidRPr="00F34D22">
        <w:fldChar w:fldCharType="end"/>
      </w:r>
      <w:r w:rsidR="00F34D22" w:rsidRPr="00F34D22">
        <w:t xml:space="preserve"> is able to fund its share of the cost of the proposed project from the following source of funding - </w:t>
      </w:r>
      <w:r w:rsidR="00F34D22" w:rsidRPr="00F34D22"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="00F34D22" w:rsidRPr="00F34D22">
        <w:instrText xml:space="preserve"> FORMTEXT </w:instrText>
      </w:r>
      <w:r w:rsidR="00F34D22" w:rsidRPr="00F34D22">
        <w:fldChar w:fldCharType="separate"/>
      </w:r>
      <w:r w:rsidR="00F34D22" w:rsidRPr="00F34D22">
        <w:rPr>
          <w:noProof/>
        </w:rPr>
        <w:t>[insert source of funding]</w:t>
      </w:r>
      <w:r w:rsidR="00F34D22" w:rsidRPr="00F34D22">
        <w:fldChar w:fldCharType="end"/>
      </w:r>
      <w:r w:rsidR="00F34D22" w:rsidRPr="00F34D22">
        <w:t>.</w:t>
      </w:r>
    </w:p>
    <w:p w14:paraId="3F329DEA" w14:textId="2393A0F4" w:rsidR="00F34D22" w:rsidRPr="00F34D22" w:rsidRDefault="00F34D22" w:rsidP="00411E13">
      <w:pPr>
        <w:pStyle w:val="Normal2ptspace"/>
        <w:spacing w:after="120"/>
        <w:ind w:left="720" w:hanging="720"/>
      </w:pPr>
      <w:r w:rsidRPr="00F34D22"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F34D22">
        <w:instrText xml:space="preserve"> FORMCHECKBOX </w:instrText>
      </w:r>
      <w:r w:rsidR="009979CC">
        <w:fldChar w:fldCharType="separate"/>
      </w:r>
      <w:r w:rsidRPr="00F34D22">
        <w:fldChar w:fldCharType="end"/>
      </w:r>
      <w:r w:rsidRPr="00F34D22">
        <w:tab/>
        <w:t>This opinion is based on the applicant</w:t>
      </w:r>
      <w:r w:rsidR="00411E13">
        <w:t>’</w:t>
      </w:r>
      <w:r w:rsidRPr="00F34D22">
        <w:t xml:space="preserve">s share being </w:t>
      </w:r>
      <w:r w:rsidRPr="00F34D22"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[insert amount]</w:t>
      </w:r>
      <w:r w:rsidRPr="00F34D22">
        <w:fldChar w:fldCharType="end"/>
      </w:r>
      <w:r w:rsidRPr="00F34D22">
        <w:t xml:space="preserve"> out of total project expenditure of </w:t>
      </w:r>
      <w:r w:rsidRPr="00F34D22"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[insert amount]</w:t>
      </w:r>
      <w:r w:rsidRPr="00F34D22">
        <w:fldChar w:fldCharType="end"/>
      </w:r>
      <w:r w:rsidRPr="00F34D22">
        <w:t>.</w:t>
      </w:r>
    </w:p>
    <w:p w14:paraId="13E0F041" w14:textId="41B30E9D" w:rsidR="00F34D22" w:rsidRPr="00F34D22" w:rsidRDefault="00F34D22" w:rsidP="006E0C0D">
      <w:pPr>
        <w:pStyle w:val="Normal2ptspace"/>
        <w:spacing w:after="480"/>
      </w:pPr>
      <w:r w:rsidRPr="00F34D22">
        <w:t>The applicant is part of a consolidated group for tax purposes.</w:t>
      </w:r>
      <w:r w:rsidRPr="00F34D22">
        <w:tab/>
        <w:t xml:space="preserve">Yes </w:t>
      </w:r>
      <w:r w:rsidR="00CE3AC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CE3AC6">
        <w:instrText xml:space="preserve"> FORMCHECKBOX </w:instrText>
      </w:r>
      <w:r w:rsidR="009979CC">
        <w:fldChar w:fldCharType="separate"/>
      </w:r>
      <w:r w:rsidR="00CE3AC6">
        <w:fldChar w:fldCharType="end"/>
      </w:r>
      <w:r w:rsidRPr="00F34D22">
        <w:tab/>
        <w:t xml:space="preserve">No </w:t>
      </w:r>
      <w:r w:rsidRPr="00F34D22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  <w:checked w:val="0"/>
            </w:checkBox>
          </w:ffData>
        </w:fldChar>
      </w:r>
      <w:r w:rsidRPr="00F34D22">
        <w:instrText xml:space="preserve"> FORMCHECKBOX </w:instrText>
      </w:r>
      <w:r w:rsidR="009979CC">
        <w:fldChar w:fldCharType="separate"/>
      </w:r>
      <w:r w:rsidRPr="00F34D22">
        <w:fldChar w:fldCharType="end"/>
      </w:r>
    </w:p>
    <w:p w14:paraId="376DA3B6" w14:textId="77777777" w:rsidR="00F34D22" w:rsidRPr="00F34D22" w:rsidRDefault="00F34D22" w:rsidP="0088228B">
      <w:pPr>
        <w:pStyle w:val="Normal2ptspace"/>
        <w:spacing w:after="120"/>
      </w:pPr>
      <w:r w:rsidRPr="00F34D22">
        <w:t>Signature</w:t>
      </w:r>
      <w:r w:rsidRPr="00F34D22">
        <w:tab/>
      </w:r>
    </w:p>
    <w:p w14:paraId="042E5C81" w14:textId="77777777" w:rsidR="00F34D22" w:rsidRPr="00F34D22" w:rsidRDefault="00F34D22" w:rsidP="00705AA2">
      <w:pPr>
        <w:pStyle w:val="Normal2ptspace"/>
      </w:pPr>
      <w:r w:rsidRPr="00F34D22">
        <w:t xml:space="preserve">Signed on this </w:t>
      </w:r>
      <w:r w:rsidRPr="00F34D22">
        <w:tab/>
      </w:r>
      <w:r w:rsidRPr="00F34D22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  <w:r w:rsidRPr="00F34D22">
        <w:t xml:space="preserve"> day of </w:t>
      </w:r>
      <w:r w:rsidRPr="00F34D22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  <w:r w:rsidRPr="00F34D22">
        <w:t xml:space="preserve"> 20</w:t>
      </w:r>
      <w:r w:rsidRPr="00F34D22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F34D22">
        <w:instrText xml:space="preserve"> FORMTEXT </w:instrText>
      </w:r>
      <w:r w:rsidRPr="00F34D22">
        <w:fldChar w:fldCharType="separate"/>
      </w:r>
      <w:r w:rsidRPr="00F34D22">
        <w:rPr>
          <w:noProof/>
        </w:rPr>
        <w:t> </w:t>
      </w:r>
      <w:r w:rsidRPr="00F34D22">
        <w:rPr>
          <w:noProof/>
        </w:rPr>
        <w:t> </w:t>
      </w:r>
      <w:r w:rsidRPr="00F34D22">
        <w:fldChar w:fldCharType="end"/>
      </w:r>
    </w:p>
    <w:sectPr w:rsidR="00F34D22" w:rsidRPr="00F34D22" w:rsidSect="00411E13"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AB02A" w14:textId="77777777" w:rsidR="00B72E6B" w:rsidRDefault="00B72E6B" w:rsidP="007240FE">
      <w:pPr>
        <w:spacing w:before="0" w:after="0" w:line="240" w:lineRule="auto"/>
      </w:pPr>
      <w:r>
        <w:separator/>
      </w:r>
    </w:p>
  </w:endnote>
  <w:endnote w:type="continuationSeparator" w:id="0">
    <w:p w14:paraId="701565AB" w14:textId="77777777" w:rsidR="00B72E6B" w:rsidRDefault="00B72E6B" w:rsidP="00724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FA53" w14:textId="6E48D1E9" w:rsidR="005C2356" w:rsidRDefault="006837FF" w:rsidP="00362874">
    <w:pPr>
      <w:pStyle w:val="Footer"/>
      <w:jc w:val="right"/>
    </w:pPr>
    <w:r>
      <w:t>Accountant’s Declaration</w:t>
    </w:r>
    <w:r w:rsidR="00DE3D00">
      <w:tab/>
      <w:t>industry.gov.au</w:t>
    </w:r>
    <w:r w:rsidR="00DE3D00">
      <w:tab/>
    </w:r>
    <w:sdt>
      <w:sdtPr>
        <w:id w:val="902960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3D00">
          <w:fldChar w:fldCharType="begin"/>
        </w:r>
        <w:r w:rsidR="00DE3D00">
          <w:instrText xml:space="preserve"> PAGE   \* MERGEFORMAT </w:instrText>
        </w:r>
        <w:r w:rsidR="00DE3D00">
          <w:fldChar w:fldCharType="separate"/>
        </w:r>
        <w:r w:rsidR="009979CC">
          <w:rPr>
            <w:noProof/>
          </w:rPr>
          <w:t>2</w:t>
        </w:r>
        <w:r w:rsidR="00DE3D0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374" w14:textId="2F120042" w:rsidR="005C2356" w:rsidRDefault="003B3996" w:rsidP="00167D34">
    <w:pPr>
      <w:pStyle w:val="Footer"/>
      <w:jc w:val="right"/>
    </w:pPr>
    <w:r>
      <w:t xml:space="preserve">Accountant’s Declaration </w:t>
    </w:r>
    <w:r w:rsidR="00DE3D00">
      <w:tab/>
      <w:t>industry.gov.au</w:t>
    </w:r>
    <w:r w:rsidR="00DE3D00">
      <w:tab/>
    </w:r>
    <w:sdt>
      <w:sdtPr>
        <w:id w:val="95139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3D00">
          <w:fldChar w:fldCharType="begin"/>
        </w:r>
        <w:r w:rsidR="00DE3D00">
          <w:instrText xml:space="preserve"> PAGE   \* MERGEFORMAT </w:instrText>
        </w:r>
        <w:r w:rsidR="00DE3D00">
          <w:fldChar w:fldCharType="separate"/>
        </w:r>
        <w:r w:rsidR="009979CC">
          <w:rPr>
            <w:noProof/>
          </w:rPr>
          <w:t>1</w:t>
        </w:r>
        <w:r w:rsidR="00DE3D0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1010" w14:textId="77777777" w:rsidR="00B72E6B" w:rsidRDefault="00B72E6B" w:rsidP="007240FE">
      <w:pPr>
        <w:spacing w:before="0" w:after="0" w:line="240" w:lineRule="auto"/>
      </w:pPr>
      <w:r>
        <w:separator/>
      </w:r>
    </w:p>
  </w:footnote>
  <w:footnote w:type="continuationSeparator" w:id="0">
    <w:p w14:paraId="33A77DFB" w14:textId="77777777" w:rsidR="00B72E6B" w:rsidRDefault="00B72E6B" w:rsidP="00724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B93A" w14:textId="720CE3F3" w:rsidR="007240FE" w:rsidRDefault="00F21068" w:rsidP="007240FE">
    <w:pPr>
      <w:pStyle w:val="Header"/>
      <w:spacing w:after="240"/>
    </w:pPr>
    <w:r>
      <w:rPr>
        <w:rFonts w:cs="Arial"/>
        <w:noProof/>
        <w:lang w:eastAsia="en-AU"/>
      </w:rPr>
      <w:drawing>
        <wp:inline distT="0" distB="0" distL="0" distR="0" wp14:anchorId="7391DAF5" wp14:editId="3D89E89B">
          <wp:extent cx="2181937" cy="961390"/>
          <wp:effectExtent l="0" t="0" r="8890" b="0"/>
          <wp:docPr id="2" name="Picture 2" descr="Australian Government Cr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yumisakamoto:Desktop:cds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830" cy="97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F8E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E82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644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A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9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5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03066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Courier New" w:hAnsi="Courier New" w:hint="default"/>
        <w:color w:val="005677" w:themeColor="accent1"/>
      </w:rPr>
    </w:lvl>
  </w:abstractNum>
  <w:abstractNum w:abstractNumId="8" w15:restartNumberingAfterBreak="0">
    <w:nsid w:val="FFFFFF88"/>
    <w:multiLevelType w:val="singleLevel"/>
    <w:tmpl w:val="85082DC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F2D2F0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1" w15:restartNumberingAfterBreak="0">
    <w:nsid w:val="1F4E2756"/>
    <w:multiLevelType w:val="hybridMultilevel"/>
    <w:tmpl w:val="85F0EABE"/>
    <w:lvl w:ilvl="0" w:tplc="03B0D28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DAB"/>
    <w:multiLevelType w:val="hybridMultilevel"/>
    <w:tmpl w:val="630C32AA"/>
    <w:lvl w:ilvl="0" w:tplc="68E6D72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5677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005677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E65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5238F7"/>
    <w:multiLevelType w:val="hybridMultilevel"/>
    <w:tmpl w:val="59A468DE"/>
    <w:lvl w:ilvl="0" w:tplc="0F4897F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F482A"/>
    <w:multiLevelType w:val="hybridMultilevel"/>
    <w:tmpl w:val="48F410AA"/>
    <w:lvl w:ilvl="0" w:tplc="C9E4EB90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03F08"/>
    <w:multiLevelType w:val="hybridMultilevel"/>
    <w:tmpl w:val="8D6E56C6"/>
    <w:lvl w:ilvl="0" w:tplc="19BE00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5677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005677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C49BA"/>
    <w:multiLevelType w:val="hybridMultilevel"/>
    <w:tmpl w:val="55CE2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MzYxMze0MDS2MLZQ0lEKTi0uzszPAykwqQUA8B88aiwAAAA="/>
  </w:docVars>
  <w:rsids>
    <w:rsidRoot w:val="00B67778"/>
    <w:rsid w:val="00040232"/>
    <w:rsid w:val="000E297E"/>
    <w:rsid w:val="00103235"/>
    <w:rsid w:val="00157609"/>
    <w:rsid w:val="00167D34"/>
    <w:rsid w:val="001768A9"/>
    <w:rsid w:val="00180C2B"/>
    <w:rsid w:val="00181405"/>
    <w:rsid w:val="00194B9B"/>
    <w:rsid w:val="001A09CA"/>
    <w:rsid w:val="00207592"/>
    <w:rsid w:val="00214F5E"/>
    <w:rsid w:val="002A0ECD"/>
    <w:rsid w:val="00362874"/>
    <w:rsid w:val="00383AB8"/>
    <w:rsid w:val="003B3996"/>
    <w:rsid w:val="003F6AD9"/>
    <w:rsid w:val="00411E13"/>
    <w:rsid w:val="004C3712"/>
    <w:rsid w:val="004C6042"/>
    <w:rsid w:val="004E13B2"/>
    <w:rsid w:val="00527E00"/>
    <w:rsid w:val="00574401"/>
    <w:rsid w:val="005A401D"/>
    <w:rsid w:val="005C2356"/>
    <w:rsid w:val="006302E4"/>
    <w:rsid w:val="00654790"/>
    <w:rsid w:val="006837FF"/>
    <w:rsid w:val="006E0C0D"/>
    <w:rsid w:val="00705AA2"/>
    <w:rsid w:val="007240FE"/>
    <w:rsid w:val="007610DD"/>
    <w:rsid w:val="00785D4C"/>
    <w:rsid w:val="00826A00"/>
    <w:rsid w:val="0088228B"/>
    <w:rsid w:val="00901BA7"/>
    <w:rsid w:val="009979CC"/>
    <w:rsid w:val="009D7631"/>
    <w:rsid w:val="009F4A95"/>
    <w:rsid w:val="00A40105"/>
    <w:rsid w:val="00A86418"/>
    <w:rsid w:val="00AA26BA"/>
    <w:rsid w:val="00AA6A43"/>
    <w:rsid w:val="00AC2719"/>
    <w:rsid w:val="00AE1F7C"/>
    <w:rsid w:val="00AE4CAE"/>
    <w:rsid w:val="00B07610"/>
    <w:rsid w:val="00B32E71"/>
    <w:rsid w:val="00B3483F"/>
    <w:rsid w:val="00B46DBD"/>
    <w:rsid w:val="00B607AC"/>
    <w:rsid w:val="00B67778"/>
    <w:rsid w:val="00B72E6B"/>
    <w:rsid w:val="00BD6917"/>
    <w:rsid w:val="00BF2B33"/>
    <w:rsid w:val="00CA7F45"/>
    <w:rsid w:val="00CC2A21"/>
    <w:rsid w:val="00CE3AC6"/>
    <w:rsid w:val="00D25C3C"/>
    <w:rsid w:val="00DC5EEE"/>
    <w:rsid w:val="00DE3D00"/>
    <w:rsid w:val="00E31940"/>
    <w:rsid w:val="00EA46CA"/>
    <w:rsid w:val="00F21068"/>
    <w:rsid w:val="00F34D22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69ECD3"/>
  <w15:chartTrackingRefBased/>
  <w15:docId w15:val="{AB171B07-49D9-4CF8-856A-9F4AAACA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0"/>
    <w:pPr>
      <w:spacing w:before="240"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356"/>
    <w:pPr>
      <w:keepNext/>
      <w:keepLines/>
      <w:spacing w:after="0"/>
      <w:outlineLvl w:val="0"/>
    </w:pPr>
    <w:rPr>
      <w:rFonts w:eastAsiaTheme="majorEastAsia" w:cstheme="majorBidi"/>
      <w:color w:val="00283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8A9"/>
    <w:pPr>
      <w:keepNext/>
      <w:keepLines/>
      <w:spacing w:before="40" w:after="0"/>
      <w:outlineLvl w:val="1"/>
    </w:pPr>
    <w:rPr>
      <w:rFonts w:eastAsiaTheme="majorEastAsia" w:cstheme="majorBidi"/>
      <w:color w:val="00283E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8A9"/>
    <w:pPr>
      <w:keepNext/>
      <w:keepLines/>
      <w:spacing w:before="40" w:after="0"/>
      <w:outlineLvl w:val="2"/>
    </w:pPr>
    <w:rPr>
      <w:rFonts w:eastAsiaTheme="majorEastAsia" w:cstheme="majorBidi"/>
      <w:color w:val="00283E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8A9"/>
    <w:pPr>
      <w:keepNext/>
      <w:keepLines/>
      <w:spacing w:before="40" w:after="0"/>
      <w:outlineLvl w:val="3"/>
    </w:pPr>
    <w:rPr>
      <w:rFonts w:eastAsiaTheme="majorEastAsia" w:cstheme="majorBidi"/>
      <w:iCs/>
      <w:color w:val="00283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8A9"/>
    <w:pPr>
      <w:keepNext/>
      <w:keepLines/>
      <w:spacing w:before="40" w:after="0"/>
      <w:outlineLvl w:val="4"/>
    </w:pPr>
    <w:rPr>
      <w:rFonts w:eastAsiaTheme="majorEastAsia" w:cstheme="majorBidi"/>
      <w:b/>
      <w:color w:val="00283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4D22"/>
    <w:pPr>
      <w:numPr>
        <w:ilvl w:val="5"/>
        <w:numId w:val="18"/>
      </w:numPr>
      <w:tabs>
        <w:tab w:val="left" w:pos="1152"/>
      </w:tabs>
      <w:suppressAutoHyphens/>
      <w:spacing w:after="60" w:line="320" w:lineRule="atLeast"/>
      <w:ind w:left="1152" w:hanging="1152"/>
      <w:outlineLvl w:val="5"/>
    </w:pPr>
    <w:rPr>
      <w:rFonts w:eastAsia="Times New Roman" w:cs="Arial"/>
      <w:b/>
      <w:bCs/>
      <w:sz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4D22"/>
    <w:pPr>
      <w:numPr>
        <w:ilvl w:val="6"/>
        <w:numId w:val="18"/>
      </w:numPr>
      <w:tabs>
        <w:tab w:val="left" w:pos="1296"/>
      </w:tabs>
      <w:suppressAutoHyphens/>
      <w:spacing w:after="60" w:line="320" w:lineRule="atLeast"/>
      <w:ind w:left="1296" w:hanging="1296"/>
      <w:outlineLvl w:val="6"/>
    </w:pPr>
    <w:rPr>
      <w:rFonts w:eastAsia="Times New Roman" w:cs="Arial"/>
      <w:sz w:val="20"/>
      <w:szCs w:val="24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4D22"/>
    <w:pPr>
      <w:numPr>
        <w:ilvl w:val="7"/>
        <w:numId w:val="18"/>
      </w:numPr>
      <w:tabs>
        <w:tab w:val="left" w:pos="1440"/>
      </w:tabs>
      <w:suppressAutoHyphens/>
      <w:spacing w:after="60" w:line="320" w:lineRule="atLeast"/>
      <w:ind w:left="1440" w:hanging="1440"/>
      <w:outlineLvl w:val="7"/>
    </w:pPr>
    <w:rPr>
      <w:rFonts w:eastAsia="Times New Roman" w:cs="Arial"/>
      <w:i/>
      <w:iCs/>
      <w:sz w:val="20"/>
      <w:szCs w:val="24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4D22"/>
    <w:pPr>
      <w:numPr>
        <w:ilvl w:val="8"/>
        <w:numId w:val="18"/>
      </w:numPr>
      <w:tabs>
        <w:tab w:val="left" w:pos="1584"/>
      </w:tabs>
      <w:suppressAutoHyphens/>
      <w:spacing w:after="60" w:line="320" w:lineRule="atLeast"/>
      <w:ind w:left="1584" w:hanging="1584"/>
      <w:outlineLvl w:val="8"/>
    </w:pPr>
    <w:rPr>
      <w:rFonts w:eastAsia="Times New Roman" w:cs="Arial"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FE"/>
  </w:style>
  <w:style w:type="paragraph" w:styleId="Footer">
    <w:name w:val="footer"/>
    <w:basedOn w:val="Normal"/>
    <w:link w:val="FooterChar"/>
    <w:uiPriority w:val="99"/>
    <w:unhideWhenUsed/>
    <w:rsid w:val="005C2356"/>
    <w:pPr>
      <w:tabs>
        <w:tab w:val="center" w:pos="4513"/>
        <w:tab w:val="right" w:pos="9026"/>
      </w:tabs>
      <w:spacing w:after="0" w:line="240" w:lineRule="auto"/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2356"/>
    <w:rPr>
      <w:rFonts w:ascii="Arial" w:hAnsi="Arial"/>
      <w:color w:val="58595B" w:themeColor="text2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8A9"/>
    <w:pPr>
      <w:spacing w:after="0" w:line="240" w:lineRule="auto"/>
      <w:contextualSpacing/>
    </w:pPr>
    <w:rPr>
      <w:rFonts w:eastAsiaTheme="majorEastAsia" w:cstheme="majorBidi"/>
      <w:color w:val="005677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A9"/>
    <w:rPr>
      <w:rFonts w:ascii="Arial" w:eastAsiaTheme="majorEastAsia" w:hAnsi="Arial" w:cstheme="majorBidi"/>
      <w:color w:val="005677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2356"/>
    <w:rPr>
      <w:rFonts w:ascii="Arial" w:eastAsiaTheme="majorEastAsia" w:hAnsi="Arial" w:cstheme="majorBidi"/>
      <w:color w:val="00283E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8A9"/>
    <w:rPr>
      <w:rFonts w:ascii="Arial" w:eastAsiaTheme="majorEastAsia" w:hAnsi="Arial" w:cstheme="majorBidi"/>
      <w:color w:val="00283E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8A9"/>
    <w:rPr>
      <w:rFonts w:ascii="Arial" w:eastAsiaTheme="majorEastAsia" w:hAnsi="Arial" w:cstheme="majorBidi"/>
      <w:color w:val="00283E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68A9"/>
    <w:rPr>
      <w:rFonts w:ascii="Arial" w:eastAsiaTheme="majorEastAsia" w:hAnsi="Arial" w:cstheme="majorBidi"/>
      <w:iCs/>
      <w:color w:val="00283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768A9"/>
    <w:rPr>
      <w:rFonts w:ascii="Arial" w:eastAsiaTheme="majorEastAsia" w:hAnsi="Arial" w:cstheme="majorBidi"/>
      <w:b/>
      <w:color w:val="00283E"/>
    </w:rPr>
  </w:style>
  <w:style w:type="paragraph" w:styleId="ListParagraph">
    <w:name w:val="List Paragraph"/>
    <w:basedOn w:val="Normal"/>
    <w:uiPriority w:val="34"/>
    <w:qFormat/>
    <w:rsid w:val="00527E00"/>
    <w:pPr>
      <w:numPr>
        <w:numId w:val="1"/>
      </w:numPr>
      <w:ind w:left="284" w:hanging="284"/>
      <w:contextualSpacing/>
    </w:pPr>
  </w:style>
  <w:style w:type="paragraph" w:styleId="ListBullet">
    <w:name w:val="List Bullet"/>
    <w:basedOn w:val="ListParagraph"/>
    <w:uiPriority w:val="99"/>
    <w:unhideWhenUsed/>
    <w:rsid w:val="00DE3D00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040232"/>
    <w:pPr>
      <w:numPr>
        <w:numId w:val="4"/>
      </w:numPr>
      <w:spacing w:before="120"/>
      <w:ind w:left="641" w:hanging="357"/>
      <w:contextualSpacing/>
    </w:pPr>
  </w:style>
  <w:style w:type="paragraph" w:styleId="ListNumber">
    <w:name w:val="List Number"/>
    <w:basedOn w:val="ListParagraph"/>
    <w:uiPriority w:val="99"/>
    <w:unhideWhenUsed/>
    <w:rsid w:val="00DE3D00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E4CAE"/>
    <w:pPr>
      <w:pBdr>
        <w:top w:val="single" w:sz="4" w:space="1" w:color="58595B" w:themeColor="text2"/>
        <w:bottom w:val="single" w:sz="4" w:space="1" w:color="58595B" w:themeColor="text2"/>
      </w:pBdr>
      <w:spacing w:before="360" w:after="360" w:line="36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4CAE"/>
    <w:rPr>
      <w:rFonts w:ascii="Arial" w:hAnsi="Arial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2356"/>
    <w:rPr>
      <w:color w:val="0070AE" w:themeColor="accent2" w:themeTint="BF"/>
      <w:u w:val="single"/>
    </w:rPr>
  </w:style>
  <w:style w:type="table" w:styleId="TableGrid">
    <w:name w:val="Table Grid"/>
    <w:basedOn w:val="TableNormal"/>
    <w:uiPriority w:val="39"/>
    <w:rsid w:val="005C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54790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6547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D9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D9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D9E0" w:themeFill="accent5"/>
      </w:tcPr>
    </w:tblStylePr>
    <w:tblStylePr w:type="band1Vert">
      <w:tblPr/>
      <w:tcPr>
        <w:shd w:val="clear" w:color="auto" w:fill="D7EFF2" w:themeFill="accent5" w:themeFillTint="66"/>
      </w:tcPr>
    </w:tblStylePr>
    <w:tblStylePr w:type="band1Horz">
      <w:tblPr/>
      <w:tcPr>
        <w:shd w:val="clear" w:color="auto" w:fill="D7EFF2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B07610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E9FF" w:themeFill="accent1" w:themeFillTint="33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677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677" w:themeFill="accent1"/>
      </w:tcPr>
    </w:tblStylePr>
    <w:tblStylePr w:type="firstCol">
      <w:pPr>
        <w:jc w:val="left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677" w:themeFill="accent1"/>
        <w:vAlign w:val="center"/>
      </w:tcPr>
    </w:tblStylePr>
    <w:tblStylePr w:type="lastCol">
      <w:pPr>
        <w:wordWrap/>
        <w:jc w:val="center"/>
      </w:pPr>
      <w:rPr>
        <w:rFonts w:ascii="Arial" w:hAnsi="Arial"/>
        <w:b w:val="0"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677" w:themeFill="accent1"/>
        <w:vAlign w:val="center"/>
      </w:tcPr>
    </w:tblStylePr>
    <w:tblStylePr w:type="band1Vert">
      <w:tblPr/>
      <w:tcPr>
        <w:shd w:val="clear" w:color="auto" w:fill="62D3FF" w:themeFill="accent1" w:themeFillTint="66"/>
      </w:tcPr>
    </w:tblStylePr>
    <w:tblStylePr w:type="band1Horz">
      <w:pPr>
        <w:jc w:val="center"/>
      </w:pPr>
      <w:tblPr/>
      <w:tcPr>
        <w:shd w:val="clear" w:color="auto" w:fill="62D3FF" w:themeFill="accent1" w:themeFillTint="66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4CAE"/>
    <w:pPr>
      <w:keepNext/>
      <w:spacing w:before="0" w:after="200" w:line="240" w:lineRule="auto"/>
    </w:pPr>
    <w:rPr>
      <w:i/>
      <w:iCs/>
      <w:color w:val="2C2C2D" w:themeColor="text2" w:themeShade="80"/>
      <w:szCs w:val="18"/>
    </w:rPr>
  </w:style>
  <w:style w:type="character" w:styleId="Emphasis">
    <w:name w:val="Emphasis"/>
    <w:basedOn w:val="DefaultParagraphFont"/>
    <w:uiPriority w:val="20"/>
    <w:qFormat/>
    <w:rsid w:val="00DE3D00"/>
    <w:rPr>
      <w:i/>
      <w:iCs/>
    </w:rPr>
  </w:style>
  <w:style w:type="character" w:styleId="Strong">
    <w:name w:val="Strong"/>
    <w:basedOn w:val="DefaultParagraphFont"/>
    <w:uiPriority w:val="22"/>
    <w:qFormat/>
    <w:rsid w:val="00DE3D00"/>
    <w:rPr>
      <w:b/>
      <w:bCs/>
    </w:rPr>
  </w:style>
  <w:style w:type="paragraph" w:customStyle="1" w:styleId="Normalinstructions">
    <w:name w:val="Normal + instructions"/>
    <w:basedOn w:val="Normal"/>
    <w:qFormat/>
    <w:rsid w:val="00AA26BA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120" w:line="280" w:lineRule="atLeast"/>
    </w:pPr>
    <w:rPr>
      <w:rFonts w:eastAsia="Times New Roman" w:cs="Times New Roman"/>
      <w:sz w:val="20"/>
    </w:rPr>
  </w:style>
  <w:style w:type="paragraph" w:customStyle="1" w:styleId="TableHeading">
    <w:name w:val="Table Heading"/>
    <w:basedOn w:val="Normal"/>
    <w:link w:val="TableHeadingChar"/>
    <w:qFormat/>
    <w:rsid w:val="00AE1F7C"/>
    <w:pPr>
      <w:jc w:val="center"/>
    </w:pPr>
    <w:rPr>
      <w:bCs/>
      <w:color w:val="FFFFFF" w:themeColor="background1"/>
    </w:rPr>
  </w:style>
  <w:style w:type="paragraph" w:customStyle="1" w:styleId="TableSideheading">
    <w:name w:val="Table Side heading"/>
    <w:basedOn w:val="Normal"/>
    <w:qFormat/>
    <w:rsid w:val="00AE1F7C"/>
    <w:rPr>
      <w:bCs/>
      <w:color w:val="FFFFFF" w:themeColor="background1"/>
    </w:rPr>
  </w:style>
  <w:style w:type="paragraph" w:customStyle="1" w:styleId="TableBody">
    <w:name w:val="Table Body"/>
    <w:basedOn w:val="Normal"/>
    <w:qFormat/>
    <w:rsid w:val="00AE1F7C"/>
    <w:pPr>
      <w:jc w:val="center"/>
    </w:pPr>
  </w:style>
  <w:style w:type="paragraph" w:customStyle="1" w:styleId="Tablebullet">
    <w:name w:val="Table bullet"/>
    <w:basedOn w:val="TableBody"/>
    <w:qFormat/>
    <w:rsid w:val="00181405"/>
    <w:pPr>
      <w:numPr>
        <w:numId w:val="16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7C"/>
    <w:rPr>
      <w:rFonts w:ascii="Segoe UI" w:hAnsi="Segoe UI" w:cs="Segoe UI"/>
      <w:sz w:val="18"/>
      <w:szCs w:val="18"/>
    </w:rPr>
  </w:style>
  <w:style w:type="paragraph" w:customStyle="1" w:styleId="TableNumber">
    <w:name w:val="Table Number"/>
    <w:basedOn w:val="TableBody"/>
    <w:qFormat/>
    <w:rsid w:val="00181405"/>
    <w:pPr>
      <w:numPr>
        <w:numId w:val="17"/>
      </w:numPr>
      <w:ind w:left="284" w:hanging="284"/>
    </w:pPr>
  </w:style>
  <w:style w:type="character" w:customStyle="1" w:styleId="TableHeadingChar">
    <w:name w:val="Table Heading Char"/>
    <w:basedOn w:val="DefaultParagraphFont"/>
    <w:link w:val="TableHeading"/>
    <w:rsid w:val="00826A00"/>
    <w:rPr>
      <w:rFonts w:ascii="Arial" w:hAnsi="Arial"/>
      <w:bC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semiHidden/>
    <w:rsid w:val="00F34D22"/>
    <w:rPr>
      <w:rFonts w:ascii="Arial" w:eastAsia="Times New Roman" w:hAnsi="Arial" w:cs="Arial"/>
      <w:b/>
      <w:bCs/>
      <w:sz w:val="20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F34D22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F34D22"/>
    <w:rPr>
      <w:rFonts w:ascii="Arial" w:eastAsia="Times New Roman" w:hAnsi="Arial" w:cs="Arial"/>
      <w:i/>
      <w:iCs/>
      <w:sz w:val="20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F34D22"/>
    <w:rPr>
      <w:rFonts w:ascii="Arial" w:eastAsia="Times New Roman" w:hAnsi="Arial" w:cs="Arial"/>
      <w:sz w:val="20"/>
      <w:lang w:eastAsia="ar-SA"/>
    </w:rPr>
  </w:style>
  <w:style w:type="paragraph" w:customStyle="1" w:styleId="Normal2ptspace">
    <w:name w:val="Normal 2pt space"/>
    <w:basedOn w:val="Normal"/>
    <w:qFormat/>
    <w:rsid w:val="00705AA2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10%20Templates\Workgroup%20Templates\Departmental\Document.dotx" TargetMode="External"/></Relationships>
</file>

<file path=word/theme/theme1.xml><?xml version="1.0" encoding="utf-8"?>
<a:theme xmlns:a="http://schemas.openxmlformats.org/drawingml/2006/main" name="Office Theme">
  <a:themeElements>
    <a:clrScheme name="Department">
      <a:dk1>
        <a:sysClr val="windowText" lastClr="000000"/>
      </a:dk1>
      <a:lt1>
        <a:sysClr val="window" lastClr="FFFFFF"/>
      </a:lt1>
      <a:dk2>
        <a:srgbClr val="58595B"/>
      </a:dk2>
      <a:lt2>
        <a:srgbClr val="E7E6E6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a777b25656c4b32409f29f4f835d9a3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f5c4af07d88a41fa86a7b0a672dbab7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_dlc_DocId xmlns="2a251b7e-61e4-4816-a71f-b295a9ad20fb">YZXQVS7QACYM-1541955987-176</_dlc_DocId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11f6fb0b-52ce-4109-8f7f-521b2a62f692</TermId>
        </TermInfo>
      </Terms>
    </aa25a1a23adf4c92a153145de6afe324>
    <Comments xmlns="http://schemas.microsoft.com/sharepoint/v3" xsi:nil="true"/>
    <_dlc_DocIdUrl xmlns="2a251b7e-61e4-4816-a71f-b295a9ad20fb">
      <Url>https://dochub.prod.protected.ind/div/ausindustry/businessfunctions/programmedesign/resources/_layouts/15/DocIdRedir.aspx?ID=YZXQVS7QACYM-1541955987-176</Url>
      <Description>YZXQVS7QACYM-1541955987-176</Description>
    </_dlc_DocIdUrl>
    <TaxCatchAll xmlns="2a251b7e-61e4-4816-a71f-b295a9ad20fb">
      <Value>28965</Value>
      <Value>82</Value>
      <Value>45</Value>
      <Value>8</Value>
      <Value>1071</Value>
    </TaxCatchAl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Remote Communities Reliability Fund</TermName>
          <TermId xmlns="http://schemas.microsoft.com/office/infopath/2007/PartnerControls">cab6a397-4836-43fa-962c-35d739adb1d2</TermId>
        </TermInfo>
      </Terms>
    </adb9bed2e36e4a93af574aeb444da63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CE4FFFF-6254-4194-930C-BD6DCFD420FE}"/>
</file>

<file path=customXml/itemProps2.xml><?xml version="1.0" encoding="utf-8"?>
<ds:datastoreItem xmlns:ds="http://schemas.openxmlformats.org/officeDocument/2006/customXml" ds:itemID="{6DC6E089-BF4B-48BF-8972-887401454E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F4F3F-A481-418C-8037-650C14C87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09028-1368-457F-936E-9BA896F8EBBE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Department of Industry, Innovation and Science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DIIS</dc:creator>
  <cp:keywords/>
  <dc:description/>
  <cp:lastModifiedBy>Shanahan, Lis</cp:lastModifiedBy>
  <cp:revision>8</cp:revision>
  <dcterms:created xsi:type="dcterms:W3CDTF">2019-08-07T00:18:00Z</dcterms:created>
  <dcterms:modified xsi:type="dcterms:W3CDTF">2019-10-17T21:10:00Z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Hub_Year">
    <vt:lpwstr>1071;#2019-20|e5d193cb-0c78-4fe3-8f0c-2a9a33b5d3c7</vt:lpwstr>
  </property>
  <property fmtid="{D5CDD505-2E9C-101B-9397-08002B2CF9AE}" pid="3" name="DocHub_DocumentType">
    <vt:lpwstr>82;#Template|9b48ba34-650a-488d-9fe8-e5181e10b797</vt:lpwstr>
  </property>
  <property fmtid="{D5CDD505-2E9C-101B-9397-08002B2CF9AE}" pid="4" name="DocHub_SecurityClassification">
    <vt:lpwstr>8;#For Official Use Only|11f6fb0b-52ce-4109-8f7f-521b2a62f692</vt:lpwstr>
  </property>
  <property fmtid="{D5CDD505-2E9C-101B-9397-08002B2CF9AE}" pid="5" name="ClassificationPty">
    <vt:lpwstr/>
  </property>
  <property fmtid="{D5CDD505-2E9C-101B-9397-08002B2CF9AE}" pid="6" name="ContentTypeId">
    <vt:lpwstr>0x0101004D13603DCBBC0F45A3901C1DD9554701</vt:lpwstr>
  </property>
  <property fmtid="{D5CDD505-2E9C-101B-9397-08002B2CF9AE}" pid="7" name="VersionNumber">
    <vt:i4>0</vt:i4>
  </property>
  <property fmtid="{D5CDD505-2E9C-101B-9397-08002B2CF9AE}" pid="8" name="DocHub_Keywords">
    <vt:lpwstr>28965;#Remote Communities Reliability Fund|cab6a397-4836-43fa-962c-35d739adb1d2</vt:lpwstr>
  </property>
  <property fmtid="{D5CDD505-2E9C-101B-9397-08002B2CF9AE}" pid="9" name="FileNumberPty">
    <vt:lpwstr/>
  </property>
  <property fmtid="{D5CDD505-2E9C-101B-9397-08002B2CF9AE}" pid="10" name="CorporateTmplBased">
    <vt:lpwstr>No</vt:lpwstr>
  </property>
  <property fmtid="{D5CDD505-2E9C-101B-9397-08002B2CF9AE}" pid="11" name="DocHub_WorkActivity">
    <vt:lpwstr>45;#Applications|5ecf4bde-e578-40db-8d0b-1c50c4991d57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20150;#Assurance|f1fd53b4-04d1-43b3-bd45-892c6db475ed</vt:lpwstr>
  </property>
  <property fmtid="{D5CDD505-2E9C-101B-9397-08002B2CF9AE}" pid="15" name="DocHub_BGHDeliverySystem">
    <vt:lpwstr/>
  </property>
</Properties>
</file>