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D24C3" w14:textId="50E347D7" w:rsidR="00F15009" w:rsidRPr="00CA78DB" w:rsidRDefault="0019506B" w:rsidP="00CA78DB">
      <w:pPr>
        <w:pStyle w:val="Heading2"/>
      </w:pPr>
      <w:r>
        <w:t>Moon to Mars Supply Chain Capability Improvement Grants</w:t>
      </w:r>
    </w:p>
    <w:p w14:paraId="1A1F05A5" w14:textId="692347DB" w:rsidR="002A780C" w:rsidRDefault="002A780C" w:rsidP="007852ED">
      <w:pPr>
        <w:pStyle w:val="Heading3"/>
        <w:numPr>
          <w:ilvl w:val="0"/>
          <w:numId w:val="17"/>
        </w:numPr>
      </w:pPr>
      <w:r>
        <w:t>How do I apply for funding?</w:t>
      </w:r>
    </w:p>
    <w:p w14:paraId="3328569F" w14:textId="51D65EE8" w:rsidR="002A780C" w:rsidRPr="00F12CEC" w:rsidRDefault="002A780C" w:rsidP="00F12CEC">
      <w:pPr>
        <w:rPr>
          <w:szCs w:val="20"/>
        </w:rPr>
      </w:pPr>
      <w:r w:rsidRPr="001B6F5B">
        <w:rPr>
          <w:szCs w:val="20"/>
        </w:rPr>
        <w:t xml:space="preserve">The grant opportunity </w:t>
      </w:r>
      <w:r>
        <w:rPr>
          <w:szCs w:val="20"/>
        </w:rPr>
        <w:t>application can only be submitted through the online portal</w:t>
      </w:r>
      <w:r w:rsidRPr="001B6F5B">
        <w:rPr>
          <w:szCs w:val="20"/>
        </w:rPr>
        <w:t xml:space="preserve">. </w:t>
      </w:r>
      <w:r>
        <w:rPr>
          <w:szCs w:val="20"/>
        </w:rPr>
        <w:t>Go to</w:t>
      </w:r>
      <w:r w:rsidRPr="001B6F5B">
        <w:rPr>
          <w:szCs w:val="20"/>
        </w:rPr>
        <w:t xml:space="preserve"> </w:t>
      </w:r>
      <w:hyperlink r:id="rId12" w:history="1">
        <w:r w:rsidR="003E4D48" w:rsidRPr="003E4D48">
          <w:rPr>
            <w:rStyle w:val="Hyperlink"/>
            <w:szCs w:val="20"/>
          </w:rPr>
          <w:t>business.gov.au</w:t>
        </w:r>
      </w:hyperlink>
      <w:r w:rsidR="003E4D48">
        <w:rPr>
          <w:szCs w:val="20"/>
        </w:rPr>
        <w:t xml:space="preserve"> </w:t>
      </w:r>
      <w:r>
        <w:rPr>
          <w:szCs w:val="20"/>
        </w:rPr>
        <w:t>for information on</w:t>
      </w:r>
      <w:r w:rsidRPr="001B6F5B">
        <w:rPr>
          <w:szCs w:val="20"/>
        </w:rPr>
        <w:t xml:space="preserve"> how to apply.</w:t>
      </w:r>
    </w:p>
    <w:p w14:paraId="6027C0D9" w14:textId="1672D7A2" w:rsidR="002A780C" w:rsidRDefault="002A780C" w:rsidP="007852ED">
      <w:pPr>
        <w:pStyle w:val="Heading3"/>
        <w:numPr>
          <w:ilvl w:val="0"/>
          <w:numId w:val="17"/>
        </w:numPr>
      </w:pPr>
      <w:r>
        <w:t>Program timing?</w:t>
      </w:r>
    </w:p>
    <w:p w14:paraId="2DF361C3" w14:textId="0553B6D6" w:rsidR="00792425" w:rsidRPr="004E181A" w:rsidRDefault="002A780C" w:rsidP="002A780C">
      <w:pPr>
        <w:rPr>
          <w:szCs w:val="20"/>
        </w:rPr>
      </w:pPr>
      <w:r w:rsidRPr="004E181A">
        <w:rPr>
          <w:szCs w:val="20"/>
        </w:rPr>
        <w:t>Application</w:t>
      </w:r>
      <w:r w:rsidR="00F12CEC" w:rsidRPr="004E181A">
        <w:rPr>
          <w:szCs w:val="20"/>
        </w:rPr>
        <w:t xml:space="preserve">s </w:t>
      </w:r>
      <w:r w:rsidR="003350CE">
        <w:rPr>
          <w:szCs w:val="20"/>
        </w:rPr>
        <w:t>opened from 9.00am 27</w:t>
      </w:r>
      <w:r w:rsidR="003A2460">
        <w:rPr>
          <w:szCs w:val="20"/>
        </w:rPr>
        <w:t> </w:t>
      </w:r>
      <w:r w:rsidR="003350CE">
        <w:rPr>
          <w:szCs w:val="20"/>
        </w:rPr>
        <w:t>August</w:t>
      </w:r>
      <w:r w:rsidR="003A2460">
        <w:rPr>
          <w:szCs w:val="20"/>
        </w:rPr>
        <w:t> </w:t>
      </w:r>
      <w:r w:rsidR="00792425" w:rsidRPr="004E181A">
        <w:rPr>
          <w:szCs w:val="20"/>
        </w:rPr>
        <w:t xml:space="preserve">2020. You </w:t>
      </w:r>
      <w:r w:rsidR="009772A8" w:rsidRPr="004E181A">
        <w:rPr>
          <w:szCs w:val="20"/>
        </w:rPr>
        <w:t>may app</w:t>
      </w:r>
      <w:bookmarkStart w:id="0" w:name="_GoBack"/>
      <w:bookmarkEnd w:id="0"/>
      <w:r w:rsidR="009772A8" w:rsidRPr="004E181A">
        <w:rPr>
          <w:szCs w:val="20"/>
        </w:rPr>
        <w:t>ly at any time up to</w:t>
      </w:r>
      <w:r w:rsidR="003A2460">
        <w:rPr>
          <w:szCs w:val="20"/>
        </w:rPr>
        <w:t xml:space="preserve"> 1 </w:t>
      </w:r>
      <w:r w:rsidR="00BF3D28">
        <w:rPr>
          <w:szCs w:val="20"/>
        </w:rPr>
        <w:t>May</w:t>
      </w:r>
      <w:r w:rsidR="003A2460">
        <w:rPr>
          <w:szCs w:val="20"/>
        </w:rPr>
        <w:t> 2</w:t>
      </w:r>
      <w:r w:rsidR="009772A8" w:rsidRPr="004E181A">
        <w:rPr>
          <w:szCs w:val="20"/>
        </w:rPr>
        <w:t xml:space="preserve">023. Applications are assessed by a committee at least three times per year. </w:t>
      </w:r>
    </w:p>
    <w:p w14:paraId="15B8BDA4" w14:textId="51088980" w:rsidR="00D86D6D" w:rsidRPr="001419C4" w:rsidRDefault="00D86D6D" w:rsidP="002A780C">
      <w:pPr>
        <w:rPr>
          <w:szCs w:val="20"/>
        </w:rPr>
      </w:pPr>
      <w:r w:rsidRPr="001419C4">
        <w:rPr>
          <w:szCs w:val="20"/>
        </w:rPr>
        <w:t>Applications received by 11.59pm AEDT T</w:t>
      </w:r>
      <w:r w:rsidR="00F30DBD">
        <w:rPr>
          <w:szCs w:val="20"/>
        </w:rPr>
        <w:t>ues</w:t>
      </w:r>
      <w:r w:rsidRPr="001419C4">
        <w:rPr>
          <w:szCs w:val="20"/>
        </w:rPr>
        <w:t xml:space="preserve">day </w:t>
      </w:r>
      <w:r w:rsidR="00F30DBD">
        <w:rPr>
          <w:szCs w:val="20"/>
        </w:rPr>
        <w:t>30</w:t>
      </w:r>
      <w:r w:rsidRPr="001419C4">
        <w:rPr>
          <w:szCs w:val="20"/>
        </w:rPr>
        <w:t xml:space="preserve"> November 2021 comprise</w:t>
      </w:r>
      <w:r w:rsidR="00B60EC4">
        <w:rPr>
          <w:szCs w:val="20"/>
        </w:rPr>
        <w:t>d</w:t>
      </w:r>
      <w:r w:rsidRPr="001419C4">
        <w:rPr>
          <w:szCs w:val="20"/>
        </w:rPr>
        <w:t xml:space="preserve"> the fifth intake. A decision on this intake is expected to be announced by </w:t>
      </w:r>
      <w:r w:rsidR="004337DA" w:rsidRPr="001419C4">
        <w:rPr>
          <w:szCs w:val="20"/>
        </w:rPr>
        <w:t>March 2022</w:t>
      </w:r>
      <w:r w:rsidRPr="001419C4">
        <w:rPr>
          <w:szCs w:val="20"/>
        </w:rPr>
        <w:t>.</w:t>
      </w:r>
    </w:p>
    <w:p w14:paraId="58C1E3EA" w14:textId="10500B3C" w:rsidR="00D86D6D" w:rsidRDefault="00D86D6D" w:rsidP="002A780C">
      <w:pPr>
        <w:rPr>
          <w:szCs w:val="20"/>
        </w:rPr>
      </w:pPr>
      <w:r w:rsidRPr="001419C4">
        <w:rPr>
          <w:szCs w:val="20"/>
        </w:rPr>
        <w:t>Applications received by 11.59</w:t>
      </w:r>
      <w:r w:rsidR="00072146">
        <w:rPr>
          <w:szCs w:val="20"/>
        </w:rPr>
        <w:t>pm</w:t>
      </w:r>
      <w:r w:rsidRPr="001419C4">
        <w:rPr>
          <w:szCs w:val="20"/>
        </w:rPr>
        <w:t xml:space="preserve"> AEDT Thursday 3 March 2022 will comprise the sixth intake. A decision on this intake is expected to be announced by </w:t>
      </w:r>
      <w:r w:rsidR="004337DA" w:rsidRPr="001419C4">
        <w:rPr>
          <w:szCs w:val="20"/>
        </w:rPr>
        <w:t>June 2022</w:t>
      </w:r>
      <w:r w:rsidRPr="001419C4">
        <w:rPr>
          <w:szCs w:val="20"/>
        </w:rPr>
        <w:t xml:space="preserve">. </w:t>
      </w:r>
    </w:p>
    <w:p w14:paraId="3A92FC42" w14:textId="613093F9" w:rsidR="00B60EC4" w:rsidRDefault="00B60EC4" w:rsidP="002A780C">
      <w:pPr>
        <w:rPr>
          <w:szCs w:val="20"/>
        </w:rPr>
      </w:pPr>
      <w:r w:rsidRPr="00B60EC4">
        <w:rPr>
          <w:szCs w:val="20"/>
        </w:rPr>
        <w:t>Ap</w:t>
      </w:r>
      <w:r>
        <w:rPr>
          <w:szCs w:val="20"/>
        </w:rPr>
        <w:t>plications received by 11.59</w:t>
      </w:r>
      <w:r w:rsidR="00072146">
        <w:rPr>
          <w:szCs w:val="20"/>
        </w:rPr>
        <w:t>pm</w:t>
      </w:r>
      <w:r>
        <w:rPr>
          <w:szCs w:val="20"/>
        </w:rPr>
        <w:t xml:space="preserve"> AES</w:t>
      </w:r>
      <w:r w:rsidRPr="00B60EC4">
        <w:rPr>
          <w:szCs w:val="20"/>
        </w:rPr>
        <w:t xml:space="preserve">T Thursday </w:t>
      </w:r>
      <w:r>
        <w:rPr>
          <w:szCs w:val="20"/>
        </w:rPr>
        <w:t>16 June</w:t>
      </w:r>
      <w:r w:rsidRPr="00B60EC4">
        <w:rPr>
          <w:szCs w:val="20"/>
        </w:rPr>
        <w:t xml:space="preserve"> 2022 will comprise the s</w:t>
      </w:r>
      <w:r>
        <w:rPr>
          <w:szCs w:val="20"/>
        </w:rPr>
        <w:t>event</w:t>
      </w:r>
      <w:r w:rsidRPr="00B60EC4">
        <w:rPr>
          <w:szCs w:val="20"/>
        </w:rPr>
        <w:t xml:space="preserve">h intake. A decision on this intake is expected to be announced by </w:t>
      </w:r>
      <w:r>
        <w:rPr>
          <w:szCs w:val="20"/>
        </w:rPr>
        <w:t>September</w:t>
      </w:r>
      <w:r w:rsidRPr="00B60EC4">
        <w:rPr>
          <w:szCs w:val="20"/>
        </w:rPr>
        <w:t xml:space="preserve"> 2022.</w:t>
      </w:r>
    </w:p>
    <w:p w14:paraId="7D36BA2A" w14:textId="4F8FDE46" w:rsidR="00B60EC4" w:rsidRDefault="00B60EC4" w:rsidP="002A780C">
      <w:pPr>
        <w:rPr>
          <w:szCs w:val="20"/>
        </w:rPr>
      </w:pPr>
      <w:r w:rsidRPr="00B60EC4">
        <w:rPr>
          <w:szCs w:val="20"/>
        </w:rPr>
        <w:t>Applications r</w:t>
      </w:r>
      <w:r>
        <w:rPr>
          <w:szCs w:val="20"/>
        </w:rPr>
        <w:t>eceived by 11.59</w:t>
      </w:r>
      <w:r w:rsidR="00072146">
        <w:rPr>
          <w:szCs w:val="20"/>
        </w:rPr>
        <w:t>pm</w:t>
      </w:r>
      <w:r>
        <w:rPr>
          <w:szCs w:val="20"/>
        </w:rPr>
        <w:t xml:space="preserve"> AE</w:t>
      </w:r>
      <w:r w:rsidR="00A16AD2">
        <w:rPr>
          <w:szCs w:val="20"/>
        </w:rPr>
        <w:t>S</w:t>
      </w:r>
      <w:r>
        <w:rPr>
          <w:szCs w:val="20"/>
        </w:rPr>
        <w:t>T Thursday 15 September</w:t>
      </w:r>
      <w:r w:rsidRPr="00B60EC4">
        <w:rPr>
          <w:szCs w:val="20"/>
        </w:rPr>
        <w:t xml:space="preserve"> 2022 will comprise the </w:t>
      </w:r>
      <w:r>
        <w:rPr>
          <w:szCs w:val="20"/>
        </w:rPr>
        <w:t>eight</w:t>
      </w:r>
      <w:r w:rsidRPr="00B60EC4">
        <w:rPr>
          <w:szCs w:val="20"/>
        </w:rPr>
        <w:t xml:space="preserve"> intake. A decision on this intake is expected to be announced by </w:t>
      </w:r>
      <w:r>
        <w:rPr>
          <w:szCs w:val="20"/>
        </w:rPr>
        <w:t>December</w:t>
      </w:r>
      <w:r w:rsidRPr="00B60EC4">
        <w:rPr>
          <w:szCs w:val="20"/>
        </w:rPr>
        <w:t xml:space="preserve"> 2022.</w:t>
      </w:r>
    </w:p>
    <w:p w14:paraId="1073A1FE" w14:textId="4413171B" w:rsidR="00B60EC4" w:rsidRPr="004E181A" w:rsidRDefault="00B60EC4" w:rsidP="002A780C">
      <w:pPr>
        <w:rPr>
          <w:szCs w:val="20"/>
        </w:rPr>
      </w:pPr>
      <w:r w:rsidRPr="00B60EC4">
        <w:rPr>
          <w:szCs w:val="20"/>
        </w:rPr>
        <w:t>Applications received by 11.59</w:t>
      </w:r>
      <w:r w:rsidR="00072146">
        <w:rPr>
          <w:szCs w:val="20"/>
        </w:rPr>
        <w:t>pm</w:t>
      </w:r>
      <w:r w:rsidRPr="00B60EC4">
        <w:rPr>
          <w:szCs w:val="20"/>
        </w:rPr>
        <w:t xml:space="preserve"> AEDT </w:t>
      </w:r>
      <w:r>
        <w:rPr>
          <w:szCs w:val="20"/>
        </w:rPr>
        <w:t>Tuesday 20 December</w:t>
      </w:r>
      <w:r w:rsidRPr="00B60EC4">
        <w:rPr>
          <w:szCs w:val="20"/>
        </w:rPr>
        <w:t xml:space="preserve"> 2022 will comprise the </w:t>
      </w:r>
      <w:r>
        <w:rPr>
          <w:szCs w:val="20"/>
        </w:rPr>
        <w:t>ninth</w:t>
      </w:r>
      <w:r w:rsidRPr="00B60EC4">
        <w:rPr>
          <w:szCs w:val="20"/>
        </w:rPr>
        <w:t xml:space="preserve"> intake. A decision on this intake is expected to be announced by </w:t>
      </w:r>
      <w:r>
        <w:rPr>
          <w:szCs w:val="20"/>
        </w:rPr>
        <w:t>April</w:t>
      </w:r>
      <w:r w:rsidRPr="00B60EC4">
        <w:rPr>
          <w:szCs w:val="20"/>
        </w:rPr>
        <w:t xml:space="preserve"> 202</w:t>
      </w:r>
      <w:r>
        <w:rPr>
          <w:szCs w:val="20"/>
        </w:rPr>
        <w:t>3</w:t>
      </w:r>
      <w:r w:rsidRPr="00B60EC4">
        <w:rPr>
          <w:szCs w:val="20"/>
        </w:rPr>
        <w:t>.</w:t>
      </w:r>
    </w:p>
    <w:p w14:paraId="7478C7FC" w14:textId="3ABDFFDE" w:rsidR="006577AE" w:rsidRPr="004E181A" w:rsidRDefault="006577AE" w:rsidP="002A780C">
      <w:r w:rsidRPr="004E181A">
        <w:rPr>
          <w:szCs w:val="20"/>
        </w:rPr>
        <w:t xml:space="preserve">Future intake dates will be advised. </w:t>
      </w:r>
    </w:p>
    <w:p w14:paraId="75D4C6B3" w14:textId="6D2E6141" w:rsidR="002A780C" w:rsidRDefault="00810AB4" w:rsidP="002A780C">
      <w:r w:rsidRPr="004E181A">
        <w:t xml:space="preserve">The maximum project period is 2.5 years. </w:t>
      </w:r>
      <w:r w:rsidR="002A780C" w:rsidRPr="004E181A">
        <w:t>Projects must be completed by 30 </w:t>
      </w:r>
      <w:r w:rsidRPr="004E181A">
        <w:t>April 2025</w:t>
      </w:r>
      <w:r w:rsidR="002A780C" w:rsidRPr="004E181A">
        <w:t>.</w:t>
      </w:r>
    </w:p>
    <w:p w14:paraId="64235A51" w14:textId="77777777" w:rsidR="00D15F6A" w:rsidRPr="00354050" w:rsidRDefault="00D15F6A" w:rsidP="00D15F6A">
      <w:pPr>
        <w:pStyle w:val="Heading3"/>
        <w:numPr>
          <w:ilvl w:val="0"/>
          <w:numId w:val="17"/>
        </w:numPr>
        <w:rPr>
          <w:rFonts w:cstheme="minorHAnsi"/>
          <w:lang w:eastAsia="en-AU"/>
        </w:rPr>
      </w:pPr>
      <w:r>
        <w:rPr>
          <w:rFonts w:cstheme="minorHAnsi"/>
          <w:lang w:eastAsia="en-AU"/>
        </w:rPr>
        <w:t>What funding is available?</w:t>
      </w:r>
    </w:p>
    <w:p w14:paraId="3B4CC00D" w14:textId="77777777" w:rsidR="00D15F6A" w:rsidRDefault="00D15F6A" w:rsidP="00D15F6A">
      <w:pPr>
        <w:rPr>
          <w:lang w:eastAsia="en-AU"/>
        </w:rPr>
      </w:pPr>
      <w:r>
        <w:rPr>
          <w:lang w:eastAsia="en-AU"/>
        </w:rPr>
        <w:t>$25.7 million is available for grants. This funding is split as follows:</w:t>
      </w:r>
    </w:p>
    <w:p w14:paraId="0A707869" w14:textId="1C5053A1" w:rsidR="00D15F6A" w:rsidRDefault="00D15F6A" w:rsidP="00D15F6A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2020-21 - </w:t>
      </w:r>
      <w:r w:rsidRPr="001A7D28">
        <w:rPr>
          <w:sz w:val="20"/>
          <w:szCs w:val="20"/>
        </w:rPr>
        <w:t>$1.7</w:t>
      </w:r>
      <w:r w:rsidR="003A2460">
        <w:rPr>
          <w:sz w:val="20"/>
          <w:szCs w:val="20"/>
        </w:rPr>
        <w:t xml:space="preserve"> </w:t>
      </w:r>
      <w:r w:rsidRPr="001A7D28">
        <w:rPr>
          <w:sz w:val="20"/>
          <w:szCs w:val="20"/>
        </w:rPr>
        <w:t>m</w:t>
      </w:r>
      <w:r w:rsidR="003A2460">
        <w:rPr>
          <w:sz w:val="20"/>
          <w:szCs w:val="20"/>
        </w:rPr>
        <w:t>illion</w:t>
      </w:r>
    </w:p>
    <w:p w14:paraId="17C804C7" w14:textId="215215EF" w:rsidR="00D15F6A" w:rsidRDefault="00D15F6A" w:rsidP="00D15F6A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2021-22</w:t>
      </w:r>
      <w:r w:rsidRPr="001A7D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1A7D28">
        <w:rPr>
          <w:sz w:val="20"/>
          <w:szCs w:val="20"/>
        </w:rPr>
        <w:t>$3</w:t>
      </w:r>
      <w:r w:rsidR="003A2460">
        <w:rPr>
          <w:sz w:val="20"/>
          <w:szCs w:val="20"/>
        </w:rPr>
        <w:t xml:space="preserve"> </w:t>
      </w:r>
      <w:r w:rsidRPr="001A7D28">
        <w:rPr>
          <w:sz w:val="20"/>
          <w:szCs w:val="20"/>
        </w:rPr>
        <w:t>m</w:t>
      </w:r>
      <w:r w:rsidR="003A2460">
        <w:rPr>
          <w:sz w:val="20"/>
          <w:szCs w:val="20"/>
        </w:rPr>
        <w:t>illion</w:t>
      </w:r>
      <w:r w:rsidRPr="001A7D28">
        <w:rPr>
          <w:sz w:val="20"/>
          <w:szCs w:val="20"/>
        </w:rPr>
        <w:t xml:space="preserve"> </w:t>
      </w:r>
    </w:p>
    <w:p w14:paraId="6F6BF558" w14:textId="652042E5" w:rsidR="00D15F6A" w:rsidRDefault="00D15F6A" w:rsidP="00D15F6A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2022-23 - </w:t>
      </w:r>
      <w:r w:rsidRPr="001A7D28">
        <w:rPr>
          <w:sz w:val="20"/>
          <w:szCs w:val="20"/>
        </w:rPr>
        <w:t>$7</w:t>
      </w:r>
      <w:r w:rsidR="003A2460">
        <w:rPr>
          <w:sz w:val="20"/>
          <w:szCs w:val="20"/>
        </w:rPr>
        <w:t xml:space="preserve"> </w:t>
      </w:r>
      <w:r w:rsidRPr="001A7D28">
        <w:rPr>
          <w:sz w:val="20"/>
          <w:szCs w:val="20"/>
        </w:rPr>
        <w:t>m</w:t>
      </w:r>
      <w:r w:rsidR="003A2460">
        <w:rPr>
          <w:sz w:val="20"/>
          <w:szCs w:val="20"/>
        </w:rPr>
        <w:t>illion</w:t>
      </w:r>
      <w:r w:rsidRPr="001A7D28">
        <w:rPr>
          <w:sz w:val="20"/>
          <w:szCs w:val="20"/>
        </w:rPr>
        <w:t xml:space="preserve"> </w:t>
      </w:r>
    </w:p>
    <w:p w14:paraId="1BB033DF" w14:textId="21B33990" w:rsidR="00D15F6A" w:rsidRDefault="00D15F6A" w:rsidP="00D15F6A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2023-24 - $7</w:t>
      </w:r>
      <w:r w:rsidR="003A2460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="003A2460">
        <w:rPr>
          <w:sz w:val="20"/>
          <w:szCs w:val="20"/>
        </w:rPr>
        <w:t>illion</w:t>
      </w:r>
      <w:r>
        <w:rPr>
          <w:sz w:val="20"/>
          <w:szCs w:val="20"/>
        </w:rPr>
        <w:t xml:space="preserve"> </w:t>
      </w:r>
    </w:p>
    <w:p w14:paraId="51C2B213" w14:textId="5E28DE32" w:rsidR="00D15F6A" w:rsidRDefault="00D15F6A" w:rsidP="00D15F6A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2024-25 - $7</w:t>
      </w:r>
      <w:r w:rsidR="003A2460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="003A2460">
        <w:rPr>
          <w:sz w:val="20"/>
          <w:szCs w:val="20"/>
        </w:rPr>
        <w:t>illion</w:t>
      </w:r>
    </w:p>
    <w:p w14:paraId="3536685B" w14:textId="77777777" w:rsidR="00D15F6A" w:rsidRPr="00D0718E" w:rsidRDefault="00D15F6A" w:rsidP="00D15F6A">
      <w:pPr>
        <w:pStyle w:val="ListBullet"/>
        <w:numPr>
          <w:ilvl w:val="0"/>
          <w:numId w:val="0"/>
        </w:numPr>
        <w:spacing w:before="40" w:after="80" w:line="280" w:lineRule="atLeast"/>
        <w:ind w:left="34"/>
        <w:rPr>
          <w:rFonts w:cs="Arial"/>
          <w:color w:val="000000" w:themeColor="text1"/>
          <w:szCs w:val="20"/>
        </w:rPr>
      </w:pPr>
      <w:r w:rsidRPr="00D0718E">
        <w:rPr>
          <w:rFonts w:cs="Arial"/>
          <w:color w:val="000000" w:themeColor="text1"/>
          <w:szCs w:val="20"/>
        </w:rPr>
        <w:t>The minimum grant amount is $250,000 and the maximum is $1,000,000.</w:t>
      </w:r>
    </w:p>
    <w:p w14:paraId="034E42A7" w14:textId="77777777" w:rsidR="00D15F6A" w:rsidRPr="00D0718E" w:rsidRDefault="00D15F6A" w:rsidP="00D15F6A">
      <w:pPr>
        <w:pStyle w:val="ListBullet"/>
        <w:numPr>
          <w:ilvl w:val="0"/>
          <w:numId w:val="0"/>
        </w:numPr>
        <w:spacing w:before="40" w:after="80" w:line="280" w:lineRule="atLeast"/>
        <w:ind w:left="34"/>
        <w:rPr>
          <w:rFonts w:cs="Arial"/>
          <w:color w:val="000000" w:themeColor="text1"/>
          <w:szCs w:val="20"/>
        </w:rPr>
      </w:pPr>
      <w:r w:rsidRPr="00D0718E">
        <w:rPr>
          <w:rFonts w:cs="Arial"/>
          <w:color w:val="000000" w:themeColor="text1"/>
          <w:szCs w:val="20"/>
        </w:rPr>
        <w:t>The grant amount will be up to 75% of eligible project expenditure.</w:t>
      </w:r>
    </w:p>
    <w:p w14:paraId="2D5554AC" w14:textId="6F4BED35" w:rsidR="0024687C" w:rsidRDefault="00A849AA" w:rsidP="007852ED">
      <w:pPr>
        <w:pStyle w:val="Heading3"/>
        <w:numPr>
          <w:ilvl w:val="0"/>
          <w:numId w:val="17"/>
        </w:numPr>
      </w:pPr>
      <w:r w:rsidRPr="00A849AA">
        <w:rPr>
          <w:rFonts w:cstheme="minorHAnsi"/>
          <w:lang w:eastAsia="en-AU"/>
        </w:rPr>
        <w:t xml:space="preserve">Can I </w:t>
      </w:r>
      <w:r w:rsidR="0019506B">
        <w:rPr>
          <w:rFonts w:cstheme="minorHAnsi"/>
          <w:lang w:eastAsia="en-AU"/>
        </w:rPr>
        <w:t>conduct research with the grant</w:t>
      </w:r>
      <w:r w:rsidRPr="00A849AA">
        <w:rPr>
          <w:rFonts w:cstheme="minorHAnsi"/>
          <w:lang w:eastAsia="en-AU"/>
        </w:rPr>
        <w:t>?</w:t>
      </w:r>
      <w:r>
        <w:t xml:space="preserve"> </w:t>
      </w:r>
    </w:p>
    <w:p w14:paraId="6E80CA28" w14:textId="61188F62" w:rsidR="00A849AA" w:rsidRDefault="0019506B" w:rsidP="0019506B">
      <w:pPr>
        <w:rPr>
          <w:rFonts w:cstheme="minorHAnsi"/>
          <w:szCs w:val="20"/>
        </w:rPr>
      </w:pPr>
      <w:r w:rsidRPr="0019506B">
        <w:rPr>
          <w:rFonts w:cstheme="minorHAnsi"/>
          <w:szCs w:val="20"/>
        </w:rPr>
        <w:t xml:space="preserve">If the main aim of your project is to undertake research without a clear commercialisation pathway then it is ineligible. </w:t>
      </w:r>
    </w:p>
    <w:p w14:paraId="1523982D" w14:textId="4E419CD7" w:rsidR="0019506B" w:rsidRPr="0019506B" w:rsidRDefault="0019506B" w:rsidP="007852ED">
      <w:pPr>
        <w:pStyle w:val="Heading3"/>
        <w:numPr>
          <w:ilvl w:val="0"/>
          <w:numId w:val="17"/>
        </w:numPr>
        <w:rPr>
          <w:rFonts w:cstheme="minorHAnsi"/>
          <w:lang w:eastAsia="en-AU"/>
        </w:rPr>
      </w:pPr>
      <w:bookmarkStart w:id="1" w:name="_Toc164844265"/>
      <w:r w:rsidRPr="0019506B">
        <w:rPr>
          <w:rFonts w:cstheme="minorHAnsi"/>
          <w:lang w:eastAsia="en-AU"/>
        </w:rPr>
        <w:t>I am a research organisation with a project that has a clear commercialisation pathway, can I apply?</w:t>
      </w:r>
    </w:p>
    <w:p w14:paraId="1191A1F6" w14:textId="7F910E25" w:rsidR="0019506B" w:rsidRDefault="00BC1B57" w:rsidP="0019506B">
      <w:r w:rsidRPr="00BC1B57">
        <w:t>Public</w:t>
      </w:r>
      <w:r>
        <w:t>ly</w:t>
      </w:r>
      <w:r w:rsidRPr="00BC1B57">
        <w:t xml:space="preserve"> and privately funded research organisations are not eligible. Research organisations can partner with a trading corporation (your commercial partner with buyer support into a supply chain opportunity), which can apply under a joint application.</w:t>
      </w:r>
      <w:r>
        <w:t xml:space="preserve"> </w:t>
      </w:r>
    </w:p>
    <w:p w14:paraId="231542C9" w14:textId="72274EAD" w:rsidR="0019506B" w:rsidRDefault="0019506B" w:rsidP="007852ED">
      <w:pPr>
        <w:pStyle w:val="Heading3"/>
        <w:numPr>
          <w:ilvl w:val="0"/>
          <w:numId w:val="17"/>
        </w:numPr>
      </w:pPr>
      <w:r>
        <w:t>My project includes some product development. Can I use the grant to pay for these costs?</w:t>
      </w:r>
    </w:p>
    <w:p w14:paraId="01AFEEBE" w14:textId="3355E0AA" w:rsidR="0019506B" w:rsidRDefault="0019506B" w:rsidP="0019506B">
      <w:r>
        <w:t>If the main aim of your project is to further develop your product without a clear commerc</w:t>
      </w:r>
      <w:r w:rsidR="00AE2634">
        <w:t xml:space="preserve">ialisation pathway then it is not </w:t>
      </w:r>
      <w:r>
        <w:t>eligible. Non-recurring engineering to qualify your product to reach the standard required for your supply chain opportunity would be considered in line with the program guidelines.</w:t>
      </w:r>
    </w:p>
    <w:p w14:paraId="0C3000F8" w14:textId="15888A45" w:rsidR="0019506B" w:rsidRDefault="0019506B" w:rsidP="007852ED">
      <w:pPr>
        <w:pStyle w:val="Heading3"/>
        <w:numPr>
          <w:ilvl w:val="0"/>
          <w:numId w:val="17"/>
        </w:numPr>
      </w:pPr>
      <w:r>
        <w:t>What evidence will be competitive to demonstrate the supply chain opportunity?</w:t>
      </w:r>
    </w:p>
    <w:p w14:paraId="4C6F493C" w14:textId="5489B59A" w:rsidR="00B045F8" w:rsidRDefault="00B045F8" w:rsidP="0019506B">
      <w:r>
        <w:t>Evidence of</w:t>
      </w:r>
      <w:r w:rsidR="0019506B">
        <w:t xml:space="preserve"> buyer support </w:t>
      </w:r>
      <w:r>
        <w:t xml:space="preserve">must be specific to the project proposal </w:t>
      </w:r>
      <w:r w:rsidR="0019506B">
        <w:t>in the form of a letter of intent</w:t>
      </w:r>
      <w:r>
        <w:t>, letter of support,</w:t>
      </w:r>
      <w:r w:rsidR="0019506B">
        <w:t xml:space="preserve"> </w:t>
      </w:r>
      <w:r w:rsidR="00576EFF">
        <w:t xml:space="preserve">or a </w:t>
      </w:r>
      <w:r w:rsidR="0019506B">
        <w:t>clear path to a contract</w:t>
      </w:r>
      <w:r w:rsidR="00576EFF">
        <w:t xml:space="preserve"> and</w:t>
      </w:r>
      <w:r w:rsidR="0019506B">
        <w:t>/</w:t>
      </w:r>
      <w:r w:rsidR="00576EFF">
        <w:t xml:space="preserve">or </w:t>
      </w:r>
      <w:r w:rsidR="0019506B">
        <w:t>increased sales</w:t>
      </w:r>
      <w:r>
        <w:t xml:space="preserve"> for the applicant company</w:t>
      </w:r>
      <w:r w:rsidR="0019506B">
        <w:t>.</w:t>
      </w:r>
      <w:r w:rsidR="0019506B" w:rsidRPr="00F51E6F">
        <w:t xml:space="preserve"> </w:t>
      </w:r>
      <w:r>
        <w:t xml:space="preserve">The evidence provided </w:t>
      </w:r>
      <w:r>
        <w:lastRenderedPageBreak/>
        <w:t>should refer to the grant application, project details, and how/why the prospective buyer(s) support the project.</w:t>
      </w:r>
    </w:p>
    <w:p w14:paraId="52AB51BD" w14:textId="4DFEFED6" w:rsidR="00B045F8" w:rsidRDefault="00B045F8" w:rsidP="0019506B">
      <w:r>
        <w:t>Generic information available across industry such as tender panels/notices or public media releases do not constitute a form of buyer support.</w:t>
      </w:r>
    </w:p>
    <w:p w14:paraId="28A1F386" w14:textId="4208C8A3" w:rsidR="0019506B" w:rsidRDefault="0019506B" w:rsidP="0019506B">
      <w:r>
        <w:t xml:space="preserve">If it is unclear how the grant would facilitate sales into a domestic or international space supply chain, it </w:t>
      </w:r>
      <w:r w:rsidR="009469F9">
        <w:t xml:space="preserve">is </w:t>
      </w:r>
      <w:r>
        <w:t xml:space="preserve">unlikely to </w:t>
      </w:r>
      <w:r w:rsidR="006B7399">
        <w:t>score highly against the assessment criteria</w:t>
      </w:r>
      <w:r>
        <w:t>.</w:t>
      </w:r>
    </w:p>
    <w:p w14:paraId="04B83A6A" w14:textId="0C09AB8A" w:rsidR="00411D95" w:rsidRDefault="00411D95" w:rsidP="007852ED">
      <w:pPr>
        <w:pStyle w:val="Heading3"/>
        <w:numPr>
          <w:ilvl w:val="0"/>
          <w:numId w:val="17"/>
        </w:numPr>
        <w:rPr>
          <w:rFonts w:cstheme="minorHAnsi"/>
          <w:lang w:eastAsia="en-AU"/>
        </w:rPr>
      </w:pPr>
      <w:r>
        <w:rPr>
          <w:rFonts w:cstheme="minorHAnsi"/>
          <w:lang w:eastAsia="en-AU"/>
        </w:rPr>
        <w:t>Is there any further guidance on what constitutes ‘the ability to support Moon to Mars activities’?</w:t>
      </w:r>
    </w:p>
    <w:p w14:paraId="6D4A1298" w14:textId="732242BF" w:rsidR="00E00E87" w:rsidRPr="00880B9B" w:rsidRDefault="00411D95" w:rsidP="00411D95">
      <w:pPr>
        <w:rPr>
          <w:szCs w:val="20"/>
          <w:lang w:eastAsia="en-AU"/>
        </w:rPr>
      </w:pPr>
      <w:r>
        <w:rPr>
          <w:lang w:eastAsia="en-AU"/>
        </w:rPr>
        <w:t xml:space="preserve">The Agency </w:t>
      </w:r>
      <w:r w:rsidR="00880B9B">
        <w:rPr>
          <w:lang w:eastAsia="en-AU"/>
        </w:rPr>
        <w:t>has identified</w:t>
      </w:r>
      <w:r w:rsidR="00E00E87">
        <w:rPr>
          <w:lang w:eastAsia="en-AU"/>
        </w:rPr>
        <w:t xml:space="preserve"> the following </w:t>
      </w:r>
      <w:r w:rsidR="00E00E87" w:rsidRPr="00880B9B">
        <w:rPr>
          <w:szCs w:val="20"/>
          <w:lang w:eastAsia="en-AU"/>
        </w:rPr>
        <w:t xml:space="preserve">exploration services as </w:t>
      </w:r>
      <w:r w:rsidR="00880B9B" w:rsidRPr="00880B9B">
        <w:rPr>
          <w:szCs w:val="20"/>
          <w:lang w:eastAsia="en-AU"/>
        </w:rPr>
        <w:t>areas of high opportunity and priority</w:t>
      </w:r>
      <w:r w:rsidR="00E00E87" w:rsidRPr="00EE08DD">
        <w:rPr>
          <w:szCs w:val="20"/>
          <w:lang w:eastAsia="en-AU"/>
        </w:rPr>
        <w:t>:</w:t>
      </w:r>
    </w:p>
    <w:p w14:paraId="2131E307" w14:textId="1152CC6F" w:rsidR="00E00E87" w:rsidRPr="007852ED" w:rsidRDefault="00880B9B" w:rsidP="007852ED">
      <w:pPr>
        <w:pStyle w:val="ListParagraph"/>
        <w:numPr>
          <w:ilvl w:val="0"/>
          <w:numId w:val="10"/>
        </w:numPr>
        <w:rPr>
          <w:szCs w:val="20"/>
        </w:rPr>
      </w:pPr>
      <w:r w:rsidRPr="007852ED">
        <w:rPr>
          <w:sz w:val="20"/>
          <w:szCs w:val="20"/>
        </w:rPr>
        <w:t>Foundation services</w:t>
      </w:r>
    </w:p>
    <w:p w14:paraId="3BD708BA" w14:textId="3A6E99F5" w:rsidR="00E00E87" w:rsidRPr="007852ED" w:rsidRDefault="00880B9B" w:rsidP="007852ED">
      <w:pPr>
        <w:pStyle w:val="ListParagraph"/>
        <w:numPr>
          <w:ilvl w:val="0"/>
          <w:numId w:val="10"/>
        </w:numPr>
        <w:rPr>
          <w:szCs w:val="20"/>
        </w:rPr>
      </w:pPr>
      <w:r w:rsidRPr="007852ED">
        <w:rPr>
          <w:sz w:val="20"/>
          <w:szCs w:val="20"/>
        </w:rPr>
        <w:t>Communication services, and</w:t>
      </w:r>
    </w:p>
    <w:p w14:paraId="35805455" w14:textId="26D7ED6A" w:rsidR="00E00E87" w:rsidRPr="007852ED" w:rsidRDefault="00880B9B" w:rsidP="007852ED">
      <w:pPr>
        <w:pStyle w:val="ListParagraph"/>
        <w:numPr>
          <w:ilvl w:val="0"/>
          <w:numId w:val="10"/>
        </w:numPr>
        <w:rPr>
          <w:szCs w:val="20"/>
        </w:rPr>
      </w:pPr>
      <w:r w:rsidRPr="007852ED">
        <w:rPr>
          <w:sz w:val="20"/>
          <w:szCs w:val="20"/>
        </w:rPr>
        <w:t>Health services.</w:t>
      </w:r>
    </w:p>
    <w:p w14:paraId="296E108E" w14:textId="2C460FCD" w:rsidR="00411D95" w:rsidRDefault="00E00E87" w:rsidP="00411D95">
      <w:pPr>
        <w:rPr>
          <w:lang w:eastAsia="en-AU"/>
        </w:rPr>
      </w:pPr>
      <w:r w:rsidRPr="00880B9B">
        <w:rPr>
          <w:szCs w:val="20"/>
          <w:lang w:eastAsia="en-AU"/>
        </w:rPr>
        <w:t xml:space="preserve">This </w:t>
      </w:r>
      <w:r w:rsidR="00411D95" w:rsidRPr="00880B9B">
        <w:rPr>
          <w:szCs w:val="20"/>
          <w:lang w:eastAsia="en-AU"/>
        </w:rPr>
        <w:t>information</w:t>
      </w:r>
      <w:r w:rsidR="00DD1C31" w:rsidRPr="00880B9B">
        <w:rPr>
          <w:szCs w:val="20"/>
          <w:lang w:eastAsia="en-AU"/>
        </w:rPr>
        <w:t xml:space="preserve"> was release</w:t>
      </w:r>
      <w:r w:rsidR="007852ED">
        <w:rPr>
          <w:szCs w:val="20"/>
          <w:lang w:eastAsia="en-AU"/>
        </w:rPr>
        <w:t>d</w:t>
      </w:r>
      <w:r w:rsidR="00411D95" w:rsidRPr="00880B9B">
        <w:rPr>
          <w:szCs w:val="20"/>
          <w:lang w:eastAsia="en-AU"/>
        </w:rPr>
        <w:t xml:space="preserve"> in conjunction with the </w:t>
      </w:r>
      <w:hyperlink r:id="rId13" w:history="1">
        <w:r w:rsidR="00411D95" w:rsidRPr="00F30DBD">
          <w:rPr>
            <w:rStyle w:val="Hyperlink"/>
            <w:szCs w:val="20"/>
            <w:lang w:eastAsia="en-AU"/>
          </w:rPr>
          <w:t>Trailblazer consultation</w:t>
        </w:r>
      </w:hyperlink>
      <w:r w:rsidR="00411D95">
        <w:rPr>
          <w:lang w:eastAsia="en-AU"/>
        </w:rPr>
        <w:t xml:space="preserve"> conducted in April-Mar 2021. </w:t>
      </w:r>
    </w:p>
    <w:p w14:paraId="720DD3A0" w14:textId="098BE1F9" w:rsidR="00880B9B" w:rsidRPr="00411D95" w:rsidRDefault="00880B9B" w:rsidP="00880B9B">
      <w:pPr>
        <w:rPr>
          <w:lang w:eastAsia="en-AU"/>
        </w:rPr>
      </w:pPr>
      <w:r>
        <w:rPr>
          <w:lang w:eastAsia="en-AU"/>
        </w:rPr>
        <w:t xml:space="preserve">You can apply for a project outside of these three areas, however you must make a strong case for your project’s ability to support Moon to Mars activities. </w:t>
      </w:r>
    </w:p>
    <w:p w14:paraId="29F22D11" w14:textId="5AB748C3" w:rsidR="0094341F" w:rsidRPr="00411D95" w:rsidRDefault="0094341F" w:rsidP="00411D95">
      <w:pPr>
        <w:rPr>
          <w:lang w:eastAsia="en-AU"/>
        </w:rPr>
      </w:pPr>
      <w:r>
        <w:rPr>
          <w:lang w:eastAsia="en-AU"/>
        </w:rPr>
        <w:t>Linkages to Demonstrator program projects may also be considered providing there is clear path to accessing a domestic and/or international supply chain opportunity.</w:t>
      </w:r>
    </w:p>
    <w:p w14:paraId="086099C6" w14:textId="179785CD" w:rsidR="002B146F" w:rsidRPr="00671BDA" w:rsidRDefault="002B146F" w:rsidP="007852ED">
      <w:pPr>
        <w:pStyle w:val="Heading3"/>
        <w:numPr>
          <w:ilvl w:val="0"/>
          <w:numId w:val="17"/>
        </w:numPr>
        <w:rPr>
          <w:rFonts w:cstheme="minorHAnsi"/>
          <w:lang w:eastAsia="en-AU"/>
        </w:rPr>
      </w:pPr>
      <w:r w:rsidRPr="00671BDA">
        <w:rPr>
          <w:rFonts w:cstheme="minorHAnsi"/>
          <w:lang w:eastAsia="en-AU"/>
        </w:rPr>
        <w:t>What is an acceptable cash contribution to match the grant?</w:t>
      </w:r>
    </w:p>
    <w:p w14:paraId="7CF8051C" w14:textId="0D3EA593" w:rsidR="002B146F" w:rsidRPr="002B146F" w:rsidRDefault="002B146F" w:rsidP="002B146F">
      <w:r w:rsidRPr="002B146F">
        <w:t xml:space="preserve">Your contribution to </w:t>
      </w:r>
      <w:r w:rsidR="00475F81">
        <w:t xml:space="preserve">the project </w:t>
      </w:r>
      <w:r w:rsidRPr="002B146F">
        <w:t>must be cash, not in-kind. Eligible contributions are:</w:t>
      </w:r>
    </w:p>
    <w:p w14:paraId="0668F191" w14:textId="4675B65D" w:rsidR="002B146F" w:rsidRPr="002B146F" w:rsidRDefault="002B146F" w:rsidP="002B146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B146F">
        <w:rPr>
          <w:sz w:val="20"/>
          <w:szCs w:val="20"/>
        </w:rPr>
        <w:t>cash to be spent by the applicant or a project partner on eligible expenditure for the purpose of undertaking an eligible project activity; and</w:t>
      </w:r>
    </w:p>
    <w:p w14:paraId="03080952" w14:textId="0B821210" w:rsidR="002B146F" w:rsidRPr="002B146F" w:rsidRDefault="002B146F" w:rsidP="002B146F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spellStart"/>
      <w:proofErr w:type="gramStart"/>
      <w:r w:rsidRPr="002B146F">
        <w:rPr>
          <w:sz w:val="20"/>
          <w:szCs w:val="20"/>
        </w:rPr>
        <w:t>labour</w:t>
      </w:r>
      <w:proofErr w:type="spellEnd"/>
      <w:proofErr w:type="gramEnd"/>
      <w:r w:rsidRPr="002B146F">
        <w:rPr>
          <w:sz w:val="20"/>
          <w:szCs w:val="20"/>
        </w:rPr>
        <w:t xml:space="preserve"> costs of employees directly employed by the applicant or a project partner </w:t>
      </w:r>
      <w:r w:rsidR="00CA0614">
        <w:rPr>
          <w:sz w:val="20"/>
          <w:szCs w:val="20"/>
        </w:rPr>
        <w:t xml:space="preserve">on eligible project activities. </w:t>
      </w:r>
      <w:r w:rsidRPr="002B146F">
        <w:rPr>
          <w:sz w:val="20"/>
          <w:szCs w:val="20"/>
        </w:rPr>
        <w:t xml:space="preserve">Eligible </w:t>
      </w:r>
      <w:proofErr w:type="spellStart"/>
      <w:r w:rsidRPr="002B146F">
        <w:rPr>
          <w:sz w:val="20"/>
          <w:szCs w:val="20"/>
        </w:rPr>
        <w:t>labour</w:t>
      </w:r>
      <w:proofErr w:type="spellEnd"/>
      <w:r w:rsidRPr="002B146F">
        <w:rPr>
          <w:sz w:val="20"/>
          <w:szCs w:val="20"/>
        </w:rPr>
        <w:t xml:space="preserve"> costs must be within the limits specified in Appendix </w:t>
      </w:r>
      <w:r w:rsidR="00296B3E">
        <w:rPr>
          <w:sz w:val="20"/>
          <w:szCs w:val="20"/>
        </w:rPr>
        <w:t>A</w:t>
      </w:r>
      <w:r w:rsidRPr="002B146F">
        <w:rPr>
          <w:sz w:val="20"/>
          <w:szCs w:val="20"/>
        </w:rPr>
        <w:t xml:space="preserve"> of the </w:t>
      </w:r>
      <w:r w:rsidR="00475F81">
        <w:rPr>
          <w:sz w:val="20"/>
          <w:szCs w:val="20"/>
        </w:rPr>
        <w:t>Moon to Mars Supply Chain Capability Improvement</w:t>
      </w:r>
      <w:r w:rsidRPr="002B146F">
        <w:rPr>
          <w:sz w:val="20"/>
          <w:szCs w:val="20"/>
        </w:rPr>
        <w:t xml:space="preserve"> </w:t>
      </w:r>
      <w:r w:rsidR="003E4D48">
        <w:rPr>
          <w:sz w:val="20"/>
          <w:szCs w:val="20"/>
        </w:rPr>
        <w:t>Grants</w:t>
      </w:r>
      <w:r w:rsidR="003E4D48" w:rsidRPr="002B146F">
        <w:rPr>
          <w:sz w:val="20"/>
          <w:szCs w:val="20"/>
        </w:rPr>
        <w:t xml:space="preserve"> </w:t>
      </w:r>
      <w:r w:rsidRPr="002B146F">
        <w:rPr>
          <w:sz w:val="20"/>
          <w:szCs w:val="20"/>
        </w:rPr>
        <w:t>Guidelines.</w:t>
      </w:r>
    </w:p>
    <w:p w14:paraId="665A3764" w14:textId="77777777" w:rsidR="002B146F" w:rsidRPr="002B146F" w:rsidRDefault="002B146F" w:rsidP="002B146F">
      <w:r w:rsidRPr="002B146F">
        <w:t>We consider in-kind to be non-monetary inputs such as facilities, equipment and services provided by the grantee or a project partner from its own resources.</w:t>
      </w:r>
    </w:p>
    <w:p w14:paraId="2E0BD326" w14:textId="77777777" w:rsidR="002B146F" w:rsidRPr="002B146F" w:rsidRDefault="002B146F" w:rsidP="002B146F">
      <w:r w:rsidRPr="002B146F">
        <w:t>Examples of in-kind are:</w:t>
      </w:r>
    </w:p>
    <w:p w14:paraId="16B017E6" w14:textId="0A49186A" w:rsidR="002B146F" w:rsidRPr="002B146F" w:rsidRDefault="002B146F" w:rsidP="002B146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2B146F">
        <w:rPr>
          <w:sz w:val="20"/>
          <w:szCs w:val="20"/>
        </w:rPr>
        <w:t>equipment, technology, software or hardware;</w:t>
      </w:r>
    </w:p>
    <w:p w14:paraId="7C9183C7" w14:textId="254468EB" w:rsidR="002B146F" w:rsidRPr="002B146F" w:rsidRDefault="002B146F" w:rsidP="002B146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2B146F">
        <w:rPr>
          <w:sz w:val="20"/>
          <w:szCs w:val="20"/>
        </w:rPr>
        <w:t>service fees or of discounted service fees;</w:t>
      </w:r>
    </w:p>
    <w:p w14:paraId="75797674" w14:textId="772A79D5" w:rsidR="002B146F" w:rsidRPr="002B146F" w:rsidRDefault="002B146F" w:rsidP="002B146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2B146F">
        <w:rPr>
          <w:sz w:val="20"/>
          <w:szCs w:val="20"/>
        </w:rPr>
        <w:t>discounted rent/loan of facilities and equipment;</w:t>
      </w:r>
    </w:p>
    <w:p w14:paraId="4FC2486F" w14:textId="5743EE77" w:rsidR="002B146F" w:rsidRPr="00481D0D" w:rsidRDefault="002B146F" w:rsidP="002B146F">
      <w:pPr>
        <w:pStyle w:val="ListParagraph"/>
        <w:numPr>
          <w:ilvl w:val="0"/>
          <w:numId w:val="10"/>
        </w:numPr>
        <w:rPr>
          <w:sz w:val="20"/>
          <w:szCs w:val="20"/>
        </w:rPr>
      </w:pPr>
      <w:proofErr w:type="gramStart"/>
      <w:r w:rsidRPr="00481D0D">
        <w:rPr>
          <w:sz w:val="20"/>
          <w:szCs w:val="20"/>
        </w:rPr>
        <w:t>access</w:t>
      </w:r>
      <w:proofErr w:type="gramEnd"/>
      <w:r w:rsidRPr="00481D0D">
        <w:rPr>
          <w:sz w:val="20"/>
          <w:szCs w:val="20"/>
        </w:rPr>
        <w:t xml:space="preserve"> to intellectual property.</w:t>
      </w:r>
    </w:p>
    <w:p w14:paraId="6B61B3BF" w14:textId="77777777" w:rsidR="002B146F" w:rsidRPr="00481D0D" w:rsidRDefault="002B146F" w:rsidP="002B146F">
      <w:r w:rsidRPr="00481D0D">
        <w:t>If there is no exchange of money (either by cash or bank transaction) by the applicant or a project partner, then it is considered to be in-kind.</w:t>
      </w:r>
    </w:p>
    <w:p w14:paraId="77141C24" w14:textId="5E7667A2" w:rsidR="00A35733" w:rsidRPr="00481D0D" w:rsidRDefault="00A35733" w:rsidP="002B146F">
      <w:r w:rsidRPr="00481D0D">
        <w:t xml:space="preserve">Your cash </w:t>
      </w:r>
      <w:r w:rsidR="00D041F0" w:rsidRPr="00481D0D">
        <w:t xml:space="preserve">contributions </w:t>
      </w:r>
      <w:r w:rsidRPr="00481D0D">
        <w:t xml:space="preserve">can come from any source except the Commonwealth. </w:t>
      </w:r>
    </w:p>
    <w:p w14:paraId="4FDC3B36" w14:textId="5C467E76" w:rsidR="0019506B" w:rsidRPr="00481D0D" w:rsidRDefault="0019506B" w:rsidP="00701F04">
      <w:pPr>
        <w:pStyle w:val="Heading3"/>
        <w:numPr>
          <w:ilvl w:val="0"/>
          <w:numId w:val="17"/>
        </w:numPr>
      </w:pPr>
      <w:r w:rsidRPr="00481D0D">
        <w:t>Will post project reporting be mandatory for all projects?</w:t>
      </w:r>
    </w:p>
    <w:p w14:paraId="5EF3D242" w14:textId="60CDD5D2" w:rsidR="0019506B" w:rsidRPr="00481D0D" w:rsidRDefault="007B4C8E" w:rsidP="0019506B">
      <w:r w:rsidRPr="00481D0D">
        <w:t xml:space="preserve">Yes. </w:t>
      </w:r>
      <w:r w:rsidR="0019506B" w:rsidRPr="00481D0D">
        <w:t xml:space="preserve">Post project reporting will be included on </w:t>
      </w:r>
      <w:r w:rsidR="00163396" w:rsidRPr="00481D0D">
        <w:t xml:space="preserve">all </w:t>
      </w:r>
      <w:r w:rsidR="0019506B" w:rsidRPr="00481D0D">
        <w:t xml:space="preserve">projects </w:t>
      </w:r>
      <w:r w:rsidR="00163396" w:rsidRPr="00481D0D">
        <w:t>so</w:t>
      </w:r>
      <w:r w:rsidR="0019506B" w:rsidRPr="00481D0D">
        <w:t xml:space="preserve"> the Commonwealth</w:t>
      </w:r>
      <w:r w:rsidR="003E4D48">
        <w:t xml:space="preserve"> </w:t>
      </w:r>
      <w:r w:rsidR="004C4F10">
        <w:t>can</w:t>
      </w:r>
      <w:r w:rsidR="0019506B" w:rsidRPr="00481D0D">
        <w:t xml:space="preserve"> track project progress beyond the end of the project.</w:t>
      </w:r>
    </w:p>
    <w:p w14:paraId="527CFCD8" w14:textId="014C3F36" w:rsidR="007F2A86" w:rsidRPr="00481D0D" w:rsidRDefault="007F2A86" w:rsidP="00701F04">
      <w:pPr>
        <w:pStyle w:val="Heading3"/>
        <w:numPr>
          <w:ilvl w:val="0"/>
          <w:numId w:val="17"/>
        </w:numPr>
      </w:pPr>
      <w:r w:rsidRPr="00481D0D">
        <w:t>What are the character limits for my application?</w:t>
      </w:r>
    </w:p>
    <w:p w14:paraId="09EF9A19" w14:textId="70810320" w:rsidR="007F2A86" w:rsidRPr="00481D0D" w:rsidRDefault="007F2A86" w:rsidP="00682D79">
      <w:pPr>
        <w:rPr>
          <w:rFonts w:cstheme="minorHAnsi"/>
          <w:szCs w:val="20"/>
        </w:rPr>
      </w:pPr>
      <w:r w:rsidRPr="00481D0D">
        <w:rPr>
          <w:rFonts w:cstheme="minorHAnsi"/>
          <w:szCs w:val="20"/>
        </w:rPr>
        <w:t xml:space="preserve">The online form includes character limits for each question. If you are drafting content in Microsoft Word please be aware that Word does not consider a return to be a character but the application form does. This may result in a slight difference in word counts across Word and the </w:t>
      </w:r>
      <w:r w:rsidR="00B01726" w:rsidRPr="00481D0D">
        <w:rPr>
          <w:rFonts w:cstheme="minorHAnsi"/>
          <w:szCs w:val="20"/>
        </w:rPr>
        <w:t xml:space="preserve">online </w:t>
      </w:r>
      <w:r w:rsidRPr="00481D0D">
        <w:rPr>
          <w:rFonts w:cstheme="minorHAnsi"/>
          <w:szCs w:val="20"/>
        </w:rPr>
        <w:t xml:space="preserve">form. </w:t>
      </w:r>
    </w:p>
    <w:p w14:paraId="0E420670" w14:textId="532B9D2A" w:rsidR="0090601F" w:rsidRPr="00481D0D" w:rsidRDefault="0019506B" w:rsidP="00701F04">
      <w:pPr>
        <w:pStyle w:val="Heading3"/>
        <w:numPr>
          <w:ilvl w:val="0"/>
          <w:numId w:val="17"/>
        </w:numPr>
        <w:rPr>
          <w:rFonts w:cstheme="minorHAnsi"/>
          <w:lang w:eastAsia="en-AU"/>
        </w:rPr>
      </w:pPr>
      <w:r w:rsidRPr="00481D0D">
        <w:rPr>
          <w:rFonts w:cstheme="minorHAnsi"/>
          <w:lang w:eastAsia="en-AU"/>
        </w:rPr>
        <w:t xml:space="preserve">Can I include a letter of support from </w:t>
      </w:r>
      <w:r w:rsidR="000276C4">
        <w:rPr>
          <w:rFonts w:cstheme="minorHAnsi"/>
          <w:lang w:eastAsia="en-AU"/>
        </w:rPr>
        <w:t>another space agency</w:t>
      </w:r>
      <w:r w:rsidR="000276C4" w:rsidRPr="00481D0D">
        <w:rPr>
          <w:rFonts w:cstheme="minorHAnsi"/>
          <w:lang w:eastAsia="en-AU"/>
        </w:rPr>
        <w:t xml:space="preserve"> </w:t>
      </w:r>
      <w:r w:rsidRPr="00481D0D">
        <w:rPr>
          <w:rFonts w:cstheme="minorHAnsi"/>
          <w:lang w:eastAsia="en-AU"/>
        </w:rPr>
        <w:t xml:space="preserve">as part of my application? </w:t>
      </w:r>
      <w:r w:rsidR="0090601F" w:rsidRPr="00481D0D">
        <w:rPr>
          <w:rFonts w:cstheme="minorHAnsi"/>
          <w:lang w:eastAsia="en-AU"/>
        </w:rPr>
        <w:t xml:space="preserve"> </w:t>
      </w:r>
    </w:p>
    <w:p w14:paraId="492239BD" w14:textId="67635AB0" w:rsidR="0019506B" w:rsidRPr="00481D0D" w:rsidRDefault="000276C4" w:rsidP="00682D79">
      <w:pPr>
        <w:rPr>
          <w:rFonts w:cstheme="minorHAnsi"/>
          <w:szCs w:val="20"/>
        </w:rPr>
      </w:pPr>
      <w:r>
        <w:rPr>
          <w:rFonts w:cstheme="minorHAnsi"/>
          <w:szCs w:val="20"/>
        </w:rPr>
        <w:t>Certain overseas agencies</w:t>
      </w:r>
      <w:r w:rsidRPr="00481D0D">
        <w:rPr>
          <w:rFonts w:cstheme="minorHAnsi"/>
          <w:szCs w:val="20"/>
        </w:rPr>
        <w:t xml:space="preserve"> </w:t>
      </w:r>
      <w:r w:rsidR="00AE2634" w:rsidRPr="00481D0D">
        <w:rPr>
          <w:rFonts w:cstheme="minorHAnsi"/>
          <w:szCs w:val="20"/>
        </w:rPr>
        <w:t>ha</w:t>
      </w:r>
      <w:r>
        <w:rPr>
          <w:rFonts w:cstheme="minorHAnsi"/>
          <w:szCs w:val="20"/>
        </w:rPr>
        <w:t>ve</w:t>
      </w:r>
      <w:r w:rsidR="00AE2634" w:rsidRPr="00481D0D">
        <w:rPr>
          <w:rFonts w:cstheme="minorHAnsi"/>
          <w:szCs w:val="20"/>
        </w:rPr>
        <w:t xml:space="preserve"> </w:t>
      </w:r>
      <w:r w:rsidR="009E378B">
        <w:rPr>
          <w:rFonts w:cstheme="minorHAnsi"/>
          <w:szCs w:val="20"/>
        </w:rPr>
        <w:t>advis</w:t>
      </w:r>
      <w:r w:rsidR="009E378B" w:rsidRPr="00481D0D">
        <w:rPr>
          <w:rFonts w:cstheme="minorHAnsi"/>
          <w:szCs w:val="20"/>
        </w:rPr>
        <w:t xml:space="preserve">ed </w:t>
      </w:r>
      <w:r w:rsidR="00AE2634" w:rsidRPr="00481D0D">
        <w:rPr>
          <w:rFonts w:cstheme="minorHAnsi"/>
          <w:szCs w:val="20"/>
        </w:rPr>
        <w:t xml:space="preserve">that it is their policy not to influence foreign governments’ internal selection processes. </w:t>
      </w:r>
      <w:r>
        <w:rPr>
          <w:rFonts w:cstheme="minorHAnsi"/>
          <w:szCs w:val="20"/>
        </w:rPr>
        <w:t>L</w:t>
      </w:r>
      <w:r w:rsidR="00AE2634" w:rsidRPr="00481D0D">
        <w:rPr>
          <w:rFonts w:cstheme="minorHAnsi"/>
          <w:szCs w:val="20"/>
        </w:rPr>
        <w:t>etter</w:t>
      </w:r>
      <w:r w:rsidR="007317CB" w:rsidRPr="00481D0D">
        <w:rPr>
          <w:rFonts w:cstheme="minorHAnsi"/>
          <w:szCs w:val="20"/>
        </w:rPr>
        <w:t>s</w:t>
      </w:r>
      <w:r w:rsidR="00AE2634" w:rsidRPr="00481D0D">
        <w:rPr>
          <w:rFonts w:cstheme="minorHAnsi"/>
          <w:szCs w:val="20"/>
        </w:rPr>
        <w:t xml:space="preserve"> received as part of an application </w:t>
      </w:r>
      <w:r>
        <w:rPr>
          <w:rFonts w:cstheme="minorHAnsi"/>
          <w:szCs w:val="20"/>
        </w:rPr>
        <w:t>where this applies</w:t>
      </w:r>
      <w:r w:rsidRPr="00481D0D">
        <w:rPr>
          <w:rFonts w:cstheme="minorHAnsi"/>
          <w:szCs w:val="20"/>
        </w:rPr>
        <w:t xml:space="preserve"> </w:t>
      </w:r>
      <w:r w:rsidR="00EB6EDB" w:rsidRPr="00481D0D">
        <w:rPr>
          <w:rFonts w:cstheme="minorHAnsi"/>
          <w:szCs w:val="20"/>
        </w:rPr>
        <w:t xml:space="preserve">will </w:t>
      </w:r>
      <w:r w:rsidR="00AE2634" w:rsidRPr="00481D0D">
        <w:rPr>
          <w:rFonts w:cstheme="minorHAnsi"/>
          <w:szCs w:val="20"/>
        </w:rPr>
        <w:t>not be considered during the grant assessment process.</w:t>
      </w:r>
      <w:r w:rsidR="007317CB" w:rsidRPr="00481D0D">
        <w:rPr>
          <w:rFonts w:cstheme="minorHAnsi"/>
          <w:szCs w:val="20"/>
        </w:rPr>
        <w:t xml:space="preserve"> However, you may include information detailing existing collaborations in your application.</w:t>
      </w:r>
    </w:p>
    <w:p w14:paraId="78A84CA1" w14:textId="6D28958D" w:rsidR="0019506B" w:rsidRPr="00481D0D" w:rsidRDefault="0019506B" w:rsidP="00701F04">
      <w:pPr>
        <w:pStyle w:val="Heading3"/>
        <w:numPr>
          <w:ilvl w:val="0"/>
          <w:numId w:val="17"/>
        </w:numPr>
        <w:rPr>
          <w:rFonts w:cstheme="minorHAnsi"/>
          <w:lang w:eastAsia="en-AU"/>
        </w:rPr>
      </w:pPr>
      <w:r w:rsidRPr="00481D0D">
        <w:rPr>
          <w:rFonts w:cstheme="minorHAnsi"/>
          <w:lang w:eastAsia="en-AU"/>
        </w:rPr>
        <w:t>Are the clauses in the Sample Grant Agreement negotiable?</w:t>
      </w:r>
    </w:p>
    <w:p w14:paraId="451F86BE" w14:textId="60135ABA" w:rsidR="0019506B" w:rsidRPr="00481D0D" w:rsidRDefault="0019506B" w:rsidP="0019506B">
      <w:pPr>
        <w:rPr>
          <w:lang w:eastAsia="en-AU"/>
        </w:rPr>
      </w:pPr>
      <w:r w:rsidRPr="00481D0D">
        <w:rPr>
          <w:lang w:eastAsia="en-AU"/>
        </w:rPr>
        <w:t xml:space="preserve">The Sample Grant Agreement is available to view at </w:t>
      </w:r>
      <w:hyperlink r:id="rId14" w:history="1">
        <w:r w:rsidRPr="00481D0D">
          <w:rPr>
            <w:rStyle w:val="Hyperlink"/>
            <w:lang w:eastAsia="en-AU"/>
          </w:rPr>
          <w:t>business.gov.au</w:t>
        </w:r>
      </w:hyperlink>
      <w:r w:rsidRPr="00481D0D">
        <w:rPr>
          <w:lang w:eastAsia="en-AU"/>
        </w:rPr>
        <w:t>. The clauses in the agreement are not negotiable</w:t>
      </w:r>
      <w:r w:rsidR="00F63372" w:rsidRPr="00481D0D">
        <w:rPr>
          <w:lang w:eastAsia="en-AU"/>
        </w:rPr>
        <w:t xml:space="preserve"> and no new clauses can be added</w:t>
      </w:r>
      <w:r w:rsidRPr="00481D0D">
        <w:rPr>
          <w:lang w:eastAsia="en-AU"/>
        </w:rPr>
        <w:t xml:space="preserve">. You are strongly encouraged to review </w:t>
      </w:r>
      <w:r w:rsidRPr="003E44CE">
        <w:rPr>
          <w:lang w:eastAsia="en-AU"/>
        </w:rPr>
        <w:t>the Sample Grant Agreement</w:t>
      </w:r>
      <w:r w:rsidRPr="00481D0D">
        <w:rPr>
          <w:lang w:eastAsia="en-AU"/>
        </w:rPr>
        <w:t xml:space="preserve"> to confirm </w:t>
      </w:r>
      <w:r w:rsidR="00EB6EDB" w:rsidRPr="00481D0D">
        <w:rPr>
          <w:lang w:eastAsia="en-AU"/>
        </w:rPr>
        <w:t xml:space="preserve">you can </w:t>
      </w:r>
      <w:r w:rsidRPr="00481D0D">
        <w:rPr>
          <w:lang w:eastAsia="en-AU"/>
        </w:rPr>
        <w:t xml:space="preserve">accept </w:t>
      </w:r>
      <w:r w:rsidR="00EB6EDB" w:rsidRPr="00481D0D">
        <w:rPr>
          <w:lang w:eastAsia="en-AU"/>
        </w:rPr>
        <w:t xml:space="preserve">the funding conditions </w:t>
      </w:r>
      <w:r w:rsidRPr="00481D0D">
        <w:rPr>
          <w:lang w:eastAsia="en-AU"/>
        </w:rPr>
        <w:t xml:space="preserve">before you apply. </w:t>
      </w:r>
    </w:p>
    <w:p w14:paraId="037D67F7" w14:textId="5B8F5534" w:rsidR="00354050" w:rsidRPr="00481D0D" w:rsidRDefault="00354050" w:rsidP="00701F04">
      <w:pPr>
        <w:pStyle w:val="Heading3"/>
        <w:numPr>
          <w:ilvl w:val="0"/>
          <w:numId w:val="17"/>
        </w:numPr>
        <w:rPr>
          <w:rFonts w:cstheme="minorHAnsi"/>
          <w:lang w:eastAsia="en-AU"/>
        </w:rPr>
      </w:pPr>
      <w:r w:rsidRPr="00481D0D">
        <w:rPr>
          <w:rFonts w:cstheme="minorHAnsi"/>
          <w:lang w:eastAsia="en-AU"/>
        </w:rPr>
        <w:lastRenderedPageBreak/>
        <w:t xml:space="preserve">If unsuccessful in an intake, can I re-apply for subsequent intakes? </w:t>
      </w:r>
    </w:p>
    <w:p w14:paraId="6D7719C6" w14:textId="4A88ECDC" w:rsidR="00354050" w:rsidRPr="00481D0D" w:rsidRDefault="00354050" w:rsidP="00354050">
      <w:pPr>
        <w:rPr>
          <w:lang w:eastAsia="en-AU"/>
        </w:rPr>
      </w:pPr>
      <w:r w:rsidRPr="00481D0D">
        <w:rPr>
          <w:lang w:eastAsia="en-AU"/>
        </w:rPr>
        <w:t xml:space="preserve">You can submit a new application for the same (or similar) project. You should include new or more information to strengthen your application. </w:t>
      </w:r>
      <w:r w:rsidR="00A35733" w:rsidRPr="00481D0D">
        <w:rPr>
          <w:lang w:eastAsia="en-AU"/>
        </w:rPr>
        <w:t xml:space="preserve">Verbal feedback will be available to unsuccessful applicants. </w:t>
      </w:r>
      <w:r w:rsidRPr="00481D0D">
        <w:rPr>
          <w:lang w:eastAsia="en-AU"/>
        </w:rPr>
        <w:t>It is recommended that you apply for a subsequent intake that allows you to incorporate feedback from an unsuccessful application into your new application.</w:t>
      </w:r>
    </w:p>
    <w:p w14:paraId="68E893DC" w14:textId="26D1947D" w:rsidR="00A35733" w:rsidRPr="00481D0D" w:rsidRDefault="00A35733" w:rsidP="00701F04">
      <w:pPr>
        <w:pStyle w:val="Heading3"/>
        <w:numPr>
          <w:ilvl w:val="0"/>
          <w:numId w:val="17"/>
        </w:numPr>
        <w:rPr>
          <w:rFonts w:cstheme="minorHAnsi"/>
          <w:lang w:eastAsia="en-AU"/>
        </w:rPr>
      </w:pPr>
      <w:r w:rsidRPr="00481D0D">
        <w:rPr>
          <w:rFonts w:cstheme="minorHAnsi"/>
          <w:lang w:eastAsia="en-AU"/>
        </w:rPr>
        <w:t>Can I apply for two different projects?</w:t>
      </w:r>
    </w:p>
    <w:p w14:paraId="19815A70" w14:textId="7A9005F7" w:rsidR="00A35733" w:rsidRDefault="00A35733" w:rsidP="00354050">
      <w:pPr>
        <w:rPr>
          <w:lang w:eastAsia="en-AU"/>
        </w:rPr>
      </w:pPr>
      <w:r w:rsidRPr="00481D0D">
        <w:rPr>
          <w:lang w:eastAsia="en-AU"/>
        </w:rPr>
        <w:t xml:space="preserve">Yes. You will need to submit a separate application for each </w:t>
      </w:r>
      <w:r w:rsidR="009E378B">
        <w:rPr>
          <w:lang w:eastAsia="en-AU"/>
        </w:rPr>
        <w:t>project. The Commonwealth may, at its discretion, limit funding across multiple applications to $1</w:t>
      </w:r>
      <w:r w:rsidR="003A2460">
        <w:rPr>
          <w:lang w:eastAsia="en-AU"/>
        </w:rPr>
        <w:t> </w:t>
      </w:r>
      <w:r w:rsidR="009E378B">
        <w:rPr>
          <w:lang w:eastAsia="en-AU"/>
        </w:rPr>
        <w:t>m</w:t>
      </w:r>
      <w:r w:rsidR="003A2460">
        <w:rPr>
          <w:lang w:eastAsia="en-AU"/>
        </w:rPr>
        <w:t>illion</w:t>
      </w:r>
      <w:r w:rsidR="009E378B">
        <w:rPr>
          <w:lang w:eastAsia="en-AU"/>
        </w:rPr>
        <w:t xml:space="preserve"> for any </w:t>
      </w:r>
      <w:r w:rsidRPr="00481D0D">
        <w:rPr>
          <w:lang w:eastAsia="en-AU"/>
        </w:rPr>
        <w:t>supply chain opportunity.</w:t>
      </w:r>
      <w:r w:rsidR="009E378B">
        <w:rPr>
          <w:lang w:eastAsia="en-AU"/>
        </w:rPr>
        <w:t xml:space="preserve"> This assessment will be made in line with program intent and take into account consideration of overall industry outcomes.</w:t>
      </w:r>
      <w:r w:rsidRPr="00481D0D">
        <w:rPr>
          <w:lang w:eastAsia="en-AU"/>
        </w:rPr>
        <w:t xml:space="preserve">   </w:t>
      </w:r>
    </w:p>
    <w:p w14:paraId="7D99351D" w14:textId="44C131F8" w:rsidR="00C914D2" w:rsidRDefault="00C914D2" w:rsidP="00701F04">
      <w:pPr>
        <w:pStyle w:val="Heading3"/>
        <w:numPr>
          <w:ilvl w:val="0"/>
          <w:numId w:val="17"/>
        </w:numPr>
        <w:rPr>
          <w:rFonts w:cstheme="minorHAnsi"/>
          <w:lang w:eastAsia="en-AU"/>
        </w:rPr>
      </w:pPr>
      <w:r w:rsidRPr="00C914D2">
        <w:rPr>
          <w:rFonts w:cstheme="minorHAnsi"/>
          <w:lang w:eastAsia="en-AU"/>
        </w:rPr>
        <w:t xml:space="preserve">What is considered best-practice for project </w:t>
      </w:r>
      <w:r w:rsidR="00FE49BA">
        <w:rPr>
          <w:rFonts w:cstheme="minorHAnsi"/>
          <w:lang w:eastAsia="en-AU"/>
        </w:rPr>
        <w:t>plan and milestone deliverables?</w:t>
      </w:r>
    </w:p>
    <w:p w14:paraId="1DACFF1B" w14:textId="05F4CAAA" w:rsidR="00FE49BA" w:rsidRPr="00FE49BA" w:rsidRDefault="00FE49BA">
      <w:pPr>
        <w:rPr>
          <w:szCs w:val="20"/>
          <w:lang w:eastAsia="en-AU"/>
        </w:rPr>
      </w:pPr>
      <w:r>
        <w:rPr>
          <w:lang w:eastAsia="en-AU"/>
        </w:rPr>
        <w:t>The grantee should define the acceptance criteria for the completion of each milestone and the overall project, determining what constitutes successful delivery of the project. M</w:t>
      </w:r>
      <w:r w:rsidRPr="00FE49BA">
        <w:rPr>
          <w:szCs w:val="20"/>
          <w:lang w:eastAsia="en-AU"/>
        </w:rPr>
        <w:t>ilestone</w:t>
      </w:r>
      <w:r>
        <w:rPr>
          <w:szCs w:val="20"/>
          <w:lang w:eastAsia="en-AU"/>
        </w:rPr>
        <w:t>s</w:t>
      </w:r>
      <w:r w:rsidRPr="00FE49BA">
        <w:rPr>
          <w:szCs w:val="20"/>
          <w:lang w:eastAsia="en-AU"/>
        </w:rPr>
        <w:t xml:space="preserve"> </w:t>
      </w:r>
      <w:r w:rsidR="00880B9B">
        <w:rPr>
          <w:szCs w:val="20"/>
          <w:lang w:eastAsia="en-AU"/>
        </w:rPr>
        <w:t>should</w:t>
      </w:r>
      <w:r w:rsidRPr="00FE49BA">
        <w:rPr>
          <w:szCs w:val="20"/>
          <w:lang w:eastAsia="en-AU"/>
        </w:rPr>
        <w:t xml:space="preserve"> be measurable</w:t>
      </w:r>
      <w:r>
        <w:rPr>
          <w:szCs w:val="20"/>
          <w:lang w:eastAsia="en-AU"/>
        </w:rPr>
        <w:t>, with:</w:t>
      </w:r>
      <w:r w:rsidRPr="00FE49BA">
        <w:rPr>
          <w:szCs w:val="20"/>
          <w:lang w:eastAsia="en-AU"/>
        </w:rPr>
        <w:t xml:space="preserve"> </w:t>
      </w:r>
    </w:p>
    <w:p w14:paraId="35F135E9" w14:textId="07823C9C" w:rsidR="00FE49BA" w:rsidRPr="00EE08DD" w:rsidRDefault="00FE49BA" w:rsidP="007852ED">
      <w:pPr>
        <w:pStyle w:val="ListParagraph"/>
        <w:numPr>
          <w:ilvl w:val="0"/>
          <w:numId w:val="16"/>
        </w:numPr>
        <w:ind w:left="426" w:hanging="437"/>
        <w:rPr>
          <w:szCs w:val="20"/>
          <w:lang w:eastAsia="en-AU"/>
        </w:rPr>
      </w:pPr>
      <w:r>
        <w:rPr>
          <w:sz w:val="20"/>
          <w:szCs w:val="20"/>
          <w:lang w:eastAsia="en-AU"/>
        </w:rPr>
        <w:t>a</w:t>
      </w:r>
      <w:r w:rsidRPr="007852ED">
        <w:rPr>
          <w:sz w:val="20"/>
          <w:szCs w:val="20"/>
          <w:lang w:eastAsia="en-AU"/>
        </w:rPr>
        <w:t>greed deliverables</w:t>
      </w:r>
    </w:p>
    <w:p w14:paraId="01AE0CD5" w14:textId="23F1C99D" w:rsidR="00FE49BA" w:rsidRPr="00EE08DD" w:rsidRDefault="00FE49BA" w:rsidP="007852ED">
      <w:pPr>
        <w:pStyle w:val="ListParagraph"/>
        <w:numPr>
          <w:ilvl w:val="0"/>
          <w:numId w:val="16"/>
        </w:numPr>
        <w:ind w:left="426" w:hanging="437"/>
        <w:rPr>
          <w:szCs w:val="20"/>
          <w:lang w:eastAsia="en-AU"/>
        </w:rPr>
      </w:pPr>
      <w:r>
        <w:rPr>
          <w:sz w:val="20"/>
          <w:szCs w:val="20"/>
          <w:lang w:eastAsia="en-AU"/>
        </w:rPr>
        <w:t>s</w:t>
      </w:r>
      <w:r w:rsidRPr="007852ED">
        <w:rPr>
          <w:sz w:val="20"/>
          <w:szCs w:val="20"/>
          <w:lang w:eastAsia="en-AU"/>
        </w:rPr>
        <w:t>uccess criteria</w:t>
      </w:r>
    </w:p>
    <w:p w14:paraId="03023949" w14:textId="10F84E31" w:rsidR="00FE49BA" w:rsidRPr="00EE08DD" w:rsidRDefault="00880B9B" w:rsidP="007852ED">
      <w:pPr>
        <w:pStyle w:val="ListParagraph"/>
        <w:numPr>
          <w:ilvl w:val="0"/>
          <w:numId w:val="16"/>
        </w:numPr>
        <w:ind w:left="426" w:hanging="437"/>
        <w:rPr>
          <w:szCs w:val="20"/>
          <w:lang w:eastAsia="en-AU"/>
        </w:rPr>
      </w:pPr>
      <w:proofErr w:type="gramStart"/>
      <w:r>
        <w:rPr>
          <w:sz w:val="20"/>
          <w:szCs w:val="20"/>
          <w:lang w:eastAsia="en-AU"/>
        </w:rPr>
        <w:t>h</w:t>
      </w:r>
      <w:r w:rsidR="00FE49BA" w:rsidRPr="007852ED">
        <w:rPr>
          <w:sz w:val="20"/>
          <w:szCs w:val="20"/>
          <w:lang w:eastAsia="en-AU"/>
        </w:rPr>
        <w:t>ow</w:t>
      </w:r>
      <w:proofErr w:type="gramEnd"/>
      <w:r w:rsidR="00FE49BA" w:rsidRPr="007852ED">
        <w:rPr>
          <w:sz w:val="20"/>
          <w:szCs w:val="20"/>
          <w:lang w:eastAsia="en-AU"/>
        </w:rPr>
        <w:t xml:space="preserve"> this criteria will be assessed (for example, revie</w:t>
      </w:r>
      <w:r w:rsidRPr="007852ED">
        <w:rPr>
          <w:sz w:val="20"/>
          <w:szCs w:val="20"/>
          <w:lang w:eastAsia="en-AU"/>
        </w:rPr>
        <w:t>w panel, compliance matrix</w:t>
      </w:r>
      <w:r>
        <w:rPr>
          <w:sz w:val="20"/>
          <w:szCs w:val="20"/>
          <w:lang w:eastAsia="en-AU"/>
        </w:rPr>
        <w:t xml:space="preserve">, </w:t>
      </w:r>
      <w:r w:rsidR="00FE49BA" w:rsidRPr="007852ED">
        <w:rPr>
          <w:sz w:val="20"/>
          <w:szCs w:val="20"/>
          <w:lang w:eastAsia="en-AU"/>
        </w:rPr>
        <w:t>signed off test report</w:t>
      </w:r>
      <w:r>
        <w:rPr>
          <w:sz w:val="20"/>
          <w:szCs w:val="20"/>
          <w:lang w:eastAsia="en-AU"/>
        </w:rPr>
        <w:t>/results etc.</w:t>
      </w:r>
      <w:r w:rsidR="00FE49BA" w:rsidRPr="007852ED">
        <w:rPr>
          <w:sz w:val="20"/>
          <w:szCs w:val="20"/>
          <w:lang w:eastAsia="en-AU"/>
        </w:rPr>
        <w:t xml:space="preserve">). </w:t>
      </w:r>
    </w:p>
    <w:p w14:paraId="0D2EEB0C" w14:textId="4905AD83" w:rsidR="00FE49BA" w:rsidRDefault="00880B9B" w:rsidP="00FE49BA">
      <w:pPr>
        <w:rPr>
          <w:lang w:eastAsia="en-AU"/>
        </w:rPr>
      </w:pPr>
      <w:r>
        <w:rPr>
          <w:lang w:eastAsia="en-AU"/>
        </w:rPr>
        <w:t>Ideally,</w:t>
      </w:r>
      <w:r w:rsidR="00FE49BA">
        <w:rPr>
          <w:lang w:eastAsia="en-AU"/>
        </w:rPr>
        <w:t xml:space="preserve"> the indication that a criteria has been reached </w:t>
      </w:r>
      <w:r>
        <w:rPr>
          <w:lang w:eastAsia="en-AU"/>
        </w:rPr>
        <w:t>should</w:t>
      </w:r>
      <w:r w:rsidR="00FE49BA">
        <w:rPr>
          <w:lang w:eastAsia="en-AU"/>
        </w:rPr>
        <w:t xml:space="preserve"> come from </w:t>
      </w:r>
      <w:r>
        <w:rPr>
          <w:lang w:eastAsia="en-AU"/>
        </w:rPr>
        <w:t xml:space="preserve">either </w:t>
      </w:r>
      <w:r w:rsidR="00FE49BA">
        <w:rPr>
          <w:lang w:eastAsia="en-AU"/>
        </w:rPr>
        <w:t xml:space="preserve">a separate </w:t>
      </w:r>
      <w:r>
        <w:rPr>
          <w:lang w:eastAsia="en-AU"/>
        </w:rPr>
        <w:t xml:space="preserve">or independent </w:t>
      </w:r>
      <w:r w:rsidR="00FE49BA">
        <w:rPr>
          <w:lang w:eastAsia="en-AU"/>
        </w:rPr>
        <w:t xml:space="preserve">entity. </w:t>
      </w:r>
    </w:p>
    <w:p w14:paraId="65BE82EB" w14:textId="68A57DA3" w:rsidR="00EE08DD" w:rsidRDefault="00FE49BA" w:rsidP="00EE08DD">
      <w:pPr>
        <w:rPr>
          <w:lang w:eastAsia="en-AU"/>
        </w:rPr>
      </w:pPr>
      <w:r>
        <w:rPr>
          <w:lang w:eastAsia="en-AU"/>
        </w:rPr>
        <w:t xml:space="preserve">Milestone criteria usually enable the next step </w:t>
      </w:r>
      <w:r w:rsidR="00880B9B">
        <w:rPr>
          <w:lang w:eastAsia="en-AU"/>
        </w:rPr>
        <w:t>of</w:t>
      </w:r>
      <w:r>
        <w:rPr>
          <w:lang w:eastAsia="en-AU"/>
        </w:rPr>
        <w:t xml:space="preserve"> the project to be undertaken. </w:t>
      </w:r>
      <w:r w:rsidR="00EE08DD">
        <w:rPr>
          <w:lang w:eastAsia="en-AU"/>
        </w:rPr>
        <w:t>It i</w:t>
      </w:r>
      <w:r w:rsidR="004C4F10">
        <w:rPr>
          <w:lang w:eastAsia="en-AU"/>
        </w:rPr>
        <w:t>s</w:t>
      </w:r>
      <w:r w:rsidR="00EE08DD">
        <w:rPr>
          <w:lang w:eastAsia="en-AU"/>
        </w:rPr>
        <w:t xml:space="preserve"> strongly recommended that you refer to typical space industry standards. For instance:</w:t>
      </w:r>
    </w:p>
    <w:p w14:paraId="58B1717F" w14:textId="1D22EDF7" w:rsidR="00EE08DD" w:rsidRPr="00BF51E1" w:rsidRDefault="00EE08DD" w:rsidP="00BF51E1">
      <w:pPr>
        <w:pStyle w:val="ListParagraph"/>
        <w:numPr>
          <w:ilvl w:val="0"/>
          <w:numId w:val="16"/>
        </w:numPr>
        <w:ind w:left="426" w:hanging="437"/>
        <w:rPr>
          <w:szCs w:val="20"/>
          <w:lang w:eastAsia="en-AU"/>
        </w:rPr>
      </w:pPr>
      <w:r w:rsidRPr="007852ED">
        <w:rPr>
          <w:sz w:val="20"/>
          <w:szCs w:val="20"/>
          <w:lang w:eastAsia="en-AU"/>
        </w:rPr>
        <w:t>Table F-1 of the</w:t>
      </w:r>
      <w:r>
        <w:rPr>
          <w:sz w:val="20"/>
          <w:szCs w:val="20"/>
          <w:lang w:eastAsia="en-AU"/>
        </w:rPr>
        <w:t xml:space="preserve"> </w:t>
      </w:r>
      <w:r w:rsidRPr="00BF51E1">
        <w:rPr>
          <w:sz w:val="20"/>
          <w:szCs w:val="20"/>
          <w:lang w:eastAsia="en-AU"/>
        </w:rPr>
        <w:t>linked</w:t>
      </w:r>
      <w:r w:rsidRPr="007852ED">
        <w:rPr>
          <w:sz w:val="20"/>
          <w:szCs w:val="20"/>
          <w:lang w:eastAsia="en-AU"/>
        </w:rPr>
        <w:t xml:space="preserve"> </w:t>
      </w:r>
      <w:hyperlink r:id="rId15" w:history="1">
        <w:r w:rsidRPr="007852ED">
          <w:rPr>
            <w:rStyle w:val="Hyperlink"/>
            <w:rFonts w:cs="Arial"/>
            <w:szCs w:val="20"/>
          </w:rPr>
          <w:t xml:space="preserve">Project management </w:t>
        </w:r>
        <w:r w:rsidRPr="00BF51E1">
          <w:rPr>
            <w:rStyle w:val="Hyperlink"/>
            <w:rFonts w:cs="Arial"/>
            <w:sz w:val="20"/>
            <w:szCs w:val="20"/>
            <w:lang w:eastAsia="en-AU"/>
          </w:rPr>
          <w:t>standard</w:t>
        </w:r>
      </w:hyperlink>
      <w:r w:rsidRPr="007852ED">
        <w:rPr>
          <w:sz w:val="20"/>
          <w:szCs w:val="20"/>
          <w:lang w:eastAsia="en-AU"/>
        </w:rPr>
        <w:t xml:space="preserve"> shows where a Quality Review (QR) would typically be incorporated into your project management planning, and</w:t>
      </w:r>
    </w:p>
    <w:p w14:paraId="676B14B8" w14:textId="37A98D00" w:rsidR="00EE08DD" w:rsidRPr="00BF51E1" w:rsidRDefault="00EE08DD" w:rsidP="00BF51E1">
      <w:pPr>
        <w:pStyle w:val="ListParagraph"/>
        <w:numPr>
          <w:ilvl w:val="0"/>
          <w:numId w:val="16"/>
        </w:numPr>
        <w:ind w:left="426" w:hanging="437"/>
        <w:rPr>
          <w:lang w:eastAsia="en-AU"/>
        </w:rPr>
      </w:pPr>
      <w:r w:rsidRPr="007852ED">
        <w:rPr>
          <w:sz w:val="20"/>
          <w:szCs w:val="20"/>
          <w:lang w:eastAsia="en-AU"/>
        </w:rPr>
        <w:t xml:space="preserve">Table A-1 of the </w:t>
      </w:r>
      <w:hyperlink r:id="rId16" w:history="1">
        <w:r w:rsidRPr="007852ED">
          <w:rPr>
            <w:rStyle w:val="Hyperlink"/>
            <w:rFonts w:cs="Arial"/>
            <w:szCs w:val="20"/>
          </w:rPr>
          <w:t xml:space="preserve">Systems Engineering </w:t>
        </w:r>
        <w:r w:rsidRPr="00BF51E1">
          <w:rPr>
            <w:rStyle w:val="Hyperlink"/>
            <w:rFonts w:cs="Arial"/>
            <w:sz w:val="20"/>
            <w:szCs w:val="20"/>
            <w:lang w:eastAsia="en-AU"/>
          </w:rPr>
          <w:t>standard</w:t>
        </w:r>
      </w:hyperlink>
      <w:r w:rsidRPr="007852ED">
        <w:rPr>
          <w:sz w:val="20"/>
          <w:szCs w:val="20"/>
          <w:lang w:eastAsia="en-AU"/>
        </w:rPr>
        <w:t xml:space="preserve"> shows the typical documents that would be included in a quality</w:t>
      </w:r>
      <w:r>
        <w:rPr>
          <w:lang w:eastAsia="en-AU"/>
        </w:rPr>
        <w:t xml:space="preserve"> </w:t>
      </w:r>
      <w:r w:rsidRPr="007852ED">
        <w:rPr>
          <w:sz w:val="20"/>
          <w:szCs w:val="20"/>
          <w:lang w:eastAsia="en-AU"/>
        </w:rPr>
        <w:t>review with examples in the annex.</w:t>
      </w:r>
    </w:p>
    <w:bookmarkEnd w:id="1"/>
    <w:p w14:paraId="589309AB" w14:textId="12966A6D" w:rsidR="00A35733" w:rsidRPr="00481D0D" w:rsidRDefault="00A35733" w:rsidP="00701F04">
      <w:pPr>
        <w:pStyle w:val="Heading3"/>
        <w:numPr>
          <w:ilvl w:val="0"/>
          <w:numId w:val="17"/>
        </w:numPr>
      </w:pPr>
      <w:r w:rsidRPr="00481D0D">
        <w:t>When can I start my project?</w:t>
      </w:r>
    </w:p>
    <w:p w14:paraId="493B7875" w14:textId="793AA79E" w:rsidR="00A10C8E" w:rsidRPr="00A35733" w:rsidRDefault="002822FA" w:rsidP="00A35733">
      <w:r w:rsidRPr="00481D0D">
        <w:t>You must not start any Moon to Mars Supply Chain Capability Improvement Grant activities until a grant agreement is executed. We are not responsible for any expenditure you incur until a grant agreement is executed. Program timing information is at Question 2 of this document. Grant agreements will be in place with successful applicants approximately one month after the announcement date.</w:t>
      </w:r>
    </w:p>
    <w:p w14:paraId="7083115F" w14:textId="7D8112C1" w:rsidR="00947DDC" w:rsidRPr="00481D0D" w:rsidRDefault="00947DDC" w:rsidP="00701F04">
      <w:pPr>
        <w:pStyle w:val="Heading3"/>
        <w:numPr>
          <w:ilvl w:val="0"/>
          <w:numId w:val="17"/>
        </w:numPr>
      </w:pPr>
      <w:r w:rsidRPr="00481D0D">
        <w:t>Can I apply for funding to support provision of my service into a domestic or international supply chain?</w:t>
      </w:r>
    </w:p>
    <w:p w14:paraId="7835EB9F" w14:textId="367AC749" w:rsidR="00947DDC" w:rsidRDefault="00947DDC" w:rsidP="00947DDC">
      <w:r w:rsidRPr="00481D0D">
        <w:t xml:space="preserve">Yes. The program supports Australian industry to deliver products and services into domestic and international supply chains. You must meet the eligibility criteria, including the requirement </w:t>
      </w:r>
      <w:r w:rsidR="00707DB7" w:rsidRPr="00481D0D">
        <w:t>to provide</w:t>
      </w:r>
      <w:r w:rsidRPr="00481D0D">
        <w:t xml:space="preserve"> evidence of your supply chain opportunity. </w:t>
      </w:r>
    </w:p>
    <w:p w14:paraId="7824B74A" w14:textId="72C68CB9" w:rsidR="006E6247" w:rsidRDefault="006E6247" w:rsidP="00701F04">
      <w:pPr>
        <w:pStyle w:val="Heading3"/>
        <w:numPr>
          <w:ilvl w:val="0"/>
          <w:numId w:val="17"/>
        </w:numPr>
      </w:pPr>
      <w:r>
        <w:t>Can my organisation be the customer confirming a supply chain opportunity for an applicant and also apply separately for funding?</w:t>
      </w:r>
    </w:p>
    <w:p w14:paraId="5DD27E78" w14:textId="1E53D3E1" w:rsidR="006E6247" w:rsidRPr="00481D0D" w:rsidRDefault="006E6247" w:rsidP="00947DDC">
      <w:r>
        <w:t xml:space="preserve">Yes. Each application must meet the program’s eligibility criteria. </w:t>
      </w:r>
    </w:p>
    <w:p w14:paraId="46AE23A3" w14:textId="28D1EF2C" w:rsidR="00762E2E" w:rsidRPr="00481D0D" w:rsidRDefault="00762E2E" w:rsidP="00701F04">
      <w:pPr>
        <w:pStyle w:val="Heading3"/>
        <w:numPr>
          <w:ilvl w:val="0"/>
          <w:numId w:val="17"/>
        </w:numPr>
      </w:pPr>
      <w:r w:rsidRPr="00481D0D">
        <w:t>How can I find out if my proposed project costs are eligible?</w:t>
      </w:r>
    </w:p>
    <w:p w14:paraId="37203EA1" w14:textId="0CEE7A07" w:rsidR="00762E2E" w:rsidRDefault="00762E2E" w:rsidP="00762E2E">
      <w:r w:rsidRPr="00481D0D">
        <w:t xml:space="preserve">You should review the grant opportunity guidelines Appendix </w:t>
      </w:r>
      <w:proofErr w:type="gramStart"/>
      <w:r w:rsidRPr="00481D0D">
        <w:t>A</w:t>
      </w:r>
      <w:proofErr w:type="gramEnd"/>
      <w:r w:rsidRPr="00481D0D">
        <w:t xml:space="preserve"> – Eligible expenditure and Appendix B – Ineligible expenditure for information on eligible project costs. </w:t>
      </w:r>
    </w:p>
    <w:p w14:paraId="5E2E5AB2" w14:textId="67DCDF37" w:rsidR="002F6A1A" w:rsidRPr="002F6A1A" w:rsidRDefault="002F6A1A" w:rsidP="002F6A1A">
      <w:pPr>
        <w:rPr>
          <w:szCs w:val="20"/>
        </w:rPr>
      </w:pPr>
      <w:r w:rsidRPr="002F6A1A">
        <w:rPr>
          <w:szCs w:val="20"/>
        </w:rPr>
        <w:t>Ineligible projects include:</w:t>
      </w:r>
    </w:p>
    <w:p w14:paraId="737553E4" w14:textId="13EC3E52" w:rsidR="002F6A1A" w:rsidRPr="00147F3D" w:rsidRDefault="002F6A1A" w:rsidP="00147F3D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147F3D">
        <w:rPr>
          <w:sz w:val="20"/>
          <w:szCs w:val="20"/>
        </w:rPr>
        <w:t xml:space="preserve">research projects without a clear </w:t>
      </w:r>
      <w:proofErr w:type="spellStart"/>
      <w:r w:rsidRPr="00147F3D">
        <w:rPr>
          <w:sz w:val="20"/>
          <w:szCs w:val="20"/>
        </w:rPr>
        <w:t>commercialisation</w:t>
      </w:r>
      <w:proofErr w:type="spellEnd"/>
      <w:r w:rsidRPr="00147F3D">
        <w:rPr>
          <w:sz w:val="20"/>
          <w:szCs w:val="20"/>
        </w:rPr>
        <w:t xml:space="preserve"> pathway</w:t>
      </w:r>
      <w:r w:rsidR="00147F3D">
        <w:rPr>
          <w:sz w:val="20"/>
          <w:szCs w:val="20"/>
        </w:rPr>
        <w:t>;</w:t>
      </w:r>
    </w:p>
    <w:p w14:paraId="16BFBD1B" w14:textId="691F8BBB" w:rsidR="002F6A1A" w:rsidRPr="00147F3D" w:rsidRDefault="002F6A1A" w:rsidP="00147F3D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147F3D">
        <w:rPr>
          <w:sz w:val="20"/>
          <w:szCs w:val="20"/>
        </w:rPr>
        <w:t>projects involving technology development starting from technology readiness level (</w:t>
      </w:r>
      <w:hyperlink r:id="rId17" w:history="1">
        <w:r w:rsidRPr="00147F3D">
          <w:rPr>
            <w:rStyle w:val="Hyperlink"/>
            <w:rFonts w:cs="Arial"/>
            <w:sz w:val="20"/>
            <w:szCs w:val="20"/>
          </w:rPr>
          <w:t>TRL</w:t>
        </w:r>
      </w:hyperlink>
      <w:r w:rsidRPr="00147F3D">
        <w:rPr>
          <w:sz w:val="20"/>
          <w:szCs w:val="20"/>
        </w:rPr>
        <w:t>) level 4 or lower</w:t>
      </w:r>
      <w:r w:rsidR="00147F3D">
        <w:rPr>
          <w:sz w:val="20"/>
          <w:szCs w:val="20"/>
        </w:rPr>
        <w:t>;</w:t>
      </w:r>
    </w:p>
    <w:p w14:paraId="2F7FD61F" w14:textId="4A417F8B" w:rsidR="002F6A1A" w:rsidRPr="00147F3D" w:rsidRDefault="002F6A1A" w:rsidP="00147F3D">
      <w:pPr>
        <w:pStyle w:val="ListParagraph"/>
        <w:numPr>
          <w:ilvl w:val="0"/>
          <w:numId w:val="18"/>
        </w:numPr>
        <w:rPr>
          <w:sz w:val="20"/>
          <w:szCs w:val="20"/>
        </w:rPr>
      </w:pPr>
      <w:proofErr w:type="gramStart"/>
      <w:r w:rsidRPr="00147F3D">
        <w:rPr>
          <w:sz w:val="20"/>
          <w:szCs w:val="20"/>
        </w:rPr>
        <w:t>product</w:t>
      </w:r>
      <w:proofErr w:type="gramEnd"/>
      <w:r w:rsidRPr="00147F3D">
        <w:rPr>
          <w:sz w:val="20"/>
          <w:szCs w:val="20"/>
        </w:rPr>
        <w:t xml:space="preserve"> development that doesn’t directly support meeting a supply chain opportunity.</w:t>
      </w:r>
    </w:p>
    <w:p w14:paraId="27F41AA9" w14:textId="2A1CFFF2" w:rsidR="00762E2E" w:rsidRPr="00481D0D" w:rsidRDefault="00762E2E" w:rsidP="00701F04">
      <w:pPr>
        <w:pStyle w:val="Heading3"/>
        <w:numPr>
          <w:ilvl w:val="0"/>
          <w:numId w:val="17"/>
        </w:numPr>
      </w:pPr>
      <w:r w:rsidRPr="00481D0D">
        <w:t>Does my supply chain opportunity need to have a direct link to NASA’s Moon to Mars ambitions?</w:t>
      </w:r>
    </w:p>
    <w:p w14:paraId="340BBF81" w14:textId="66A86523" w:rsidR="00762E2E" w:rsidRPr="00762E2E" w:rsidRDefault="00762E2E" w:rsidP="00762E2E">
      <w:r w:rsidRPr="00481D0D">
        <w:t xml:space="preserve">Your project must have the ability to support Moon to Mars activities. A direct link to NASA’s ambitions is not a requirement under the </w:t>
      </w:r>
      <w:r w:rsidRPr="00481D0D">
        <w:lastRenderedPageBreak/>
        <w:t>program</w:t>
      </w:r>
      <w:r w:rsidR="00A50DB8" w:rsidRPr="00481D0D">
        <w:t>, which is also aiming to lift the overall skills, capability and capacity of the Australian space industry</w:t>
      </w:r>
      <w:r w:rsidRPr="00481D0D">
        <w:t xml:space="preserve">. </w:t>
      </w:r>
    </w:p>
    <w:p w14:paraId="6DC58038" w14:textId="7D84FE3E" w:rsidR="00EB48A2" w:rsidRPr="00576309" w:rsidRDefault="00176B9B" w:rsidP="00701F04">
      <w:pPr>
        <w:pStyle w:val="Heading3"/>
        <w:numPr>
          <w:ilvl w:val="0"/>
          <w:numId w:val="17"/>
        </w:numPr>
      </w:pPr>
      <w:r w:rsidRPr="00805799">
        <w:t>Need</w:t>
      </w:r>
      <w:r w:rsidR="00EB48A2" w:rsidRPr="00805799">
        <w:t xml:space="preserve"> more information?</w:t>
      </w:r>
    </w:p>
    <w:p w14:paraId="6DC5803A" w14:textId="520B05E3" w:rsidR="00383366" w:rsidRDefault="00EB48A2" w:rsidP="008176CA">
      <w:r>
        <w:t xml:space="preserve">For more information, visit </w:t>
      </w:r>
      <w:hyperlink r:id="rId18" w:history="1">
        <w:r w:rsidR="00FB403A" w:rsidRPr="00FB403A">
          <w:rPr>
            <w:rStyle w:val="Hyperlink"/>
          </w:rPr>
          <w:t>business.gov.au</w:t>
        </w:r>
      </w:hyperlink>
      <w:r w:rsidR="00FB403A">
        <w:t xml:space="preserve"> </w:t>
      </w:r>
      <w:r>
        <w:t>or call 1</w:t>
      </w:r>
      <w:r w:rsidR="0049411D">
        <w:t>3 28 46.</w:t>
      </w:r>
    </w:p>
    <w:p w14:paraId="393F3BDF" w14:textId="001210A5" w:rsidR="00D00C63" w:rsidRDefault="00B908FF" w:rsidP="007C5A33">
      <w:r>
        <w:t>We may update this</w:t>
      </w:r>
      <w:r w:rsidR="00D00C63">
        <w:t xml:space="preserve"> document from time to time to </w:t>
      </w:r>
      <w:r w:rsidR="00190C45">
        <w:t>add further information, where required.</w:t>
      </w:r>
    </w:p>
    <w:sectPr w:rsidR="00D00C63" w:rsidSect="00470CB7">
      <w:footerReference w:type="default" r:id="rId19"/>
      <w:headerReference w:type="first" r:id="rId20"/>
      <w:footerReference w:type="first" r:id="rId21"/>
      <w:pgSz w:w="11906" w:h="16838" w:code="9"/>
      <w:pgMar w:top="1418" w:right="1418" w:bottom="1418" w:left="1418" w:header="709" w:footer="709" w:gutter="0"/>
      <w:cols w:num="2" w:space="70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BBD47" w14:textId="77777777" w:rsidR="00DD1C31" w:rsidRDefault="00DD1C31" w:rsidP="00383366">
      <w:pPr>
        <w:spacing w:before="0" w:after="0" w:line="240" w:lineRule="auto"/>
      </w:pPr>
      <w:r>
        <w:separator/>
      </w:r>
    </w:p>
  </w:endnote>
  <w:endnote w:type="continuationSeparator" w:id="0">
    <w:p w14:paraId="2313DE40" w14:textId="77777777" w:rsidR="00DD1C31" w:rsidRDefault="00DD1C31" w:rsidP="00383366">
      <w:pPr>
        <w:spacing w:before="0" w:after="0" w:line="240" w:lineRule="auto"/>
      </w:pPr>
      <w:r>
        <w:continuationSeparator/>
      </w:r>
    </w:p>
  </w:endnote>
  <w:endnote w:type="continuationNotice" w:id="1">
    <w:p w14:paraId="196399BE" w14:textId="77777777" w:rsidR="00DD1C31" w:rsidRDefault="00DD1C3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28D82" w14:textId="787C041F" w:rsidR="00DD1C31" w:rsidRDefault="00DD1C31" w:rsidP="00502754">
    <w:pPr>
      <w:pStyle w:val="Footer"/>
      <w:tabs>
        <w:tab w:val="clear" w:pos="9356"/>
      </w:tabs>
    </w:pPr>
    <w:r>
      <w:t xml:space="preserve">FAQs – Moon to Mars Supply Chain Capability Improvement Grants    </w:t>
    </w:r>
    <w:r>
      <w:tab/>
    </w:r>
    <w:r w:rsidR="00776A91">
      <w:t xml:space="preserve">20 December </w:t>
    </w:r>
    <w:r>
      <w:t>2021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511B9"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C511B9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DF009" w14:textId="32B2037B" w:rsidR="00DD1C31" w:rsidRDefault="00DD1C31">
    <w:pPr>
      <w:pStyle w:val="Footer"/>
    </w:pPr>
    <w:r>
      <w:t xml:space="preserve">FAQs – Moon to Mars Supply Chain Capability Improvement Grants </w:t>
    </w:r>
    <w:r>
      <w:tab/>
    </w:r>
    <w:r w:rsidR="00776A91">
      <w:t xml:space="preserve">20 December </w:t>
    </w:r>
    <w: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96F3B" w14:textId="77777777" w:rsidR="00DD1C31" w:rsidRDefault="00DD1C31" w:rsidP="00383366">
      <w:pPr>
        <w:spacing w:before="0" w:after="0" w:line="240" w:lineRule="auto"/>
      </w:pPr>
      <w:r>
        <w:separator/>
      </w:r>
    </w:p>
  </w:footnote>
  <w:footnote w:type="continuationSeparator" w:id="0">
    <w:p w14:paraId="573217FF" w14:textId="77777777" w:rsidR="00DD1C31" w:rsidRDefault="00DD1C31" w:rsidP="00383366">
      <w:pPr>
        <w:spacing w:before="0" w:after="0" w:line="240" w:lineRule="auto"/>
      </w:pPr>
      <w:r>
        <w:continuationSeparator/>
      </w:r>
    </w:p>
  </w:footnote>
  <w:footnote w:type="continuationNotice" w:id="1">
    <w:p w14:paraId="2AEDBDE8" w14:textId="77777777" w:rsidR="00DD1C31" w:rsidRDefault="00DD1C3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0802E" w14:textId="0095D91B" w:rsidR="00DD1C31" w:rsidRPr="00982D0F" w:rsidRDefault="00DD1C31" w:rsidP="00982D0F">
    <w:pPr>
      <w:spacing w:before="0" w:after="160" w:line="259" w:lineRule="auto"/>
      <w:rPr>
        <w:rFonts w:ascii="Calibri" w:eastAsia="Calibri" w:hAnsi="Calibri"/>
        <w:sz w:val="22"/>
      </w:rPr>
    </w:pP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"https://dochub/div/ausindustry/businessfunctions/programmedesign/resources/docs/DISER%20ASA%20banner.png"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 w:rsidRPr="00982D0F">
      <w:rPr>
        <w:iCs/>
        <w:szCs w:val="24"/>
      </w:rPr>
      <w:fldChar w:fldCharType="begin"/>
    </w:r>
    <w:r w:rsidRPr="00982D0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Pr="00982D0F">
      <w:rPr>
        <w:iCs/>
        <w:szCs w:val="24"/>
      </w:rPr>
      <w:fldChar w:fldCharType="separate"/>
    </w:r>
    <w:r>
      <w:rPr>
        <w:iCs/>
        <w:szCs w:val="24"/>
      </w:rPr>
      <w:fldChar w:fldCharType="begin"/>
    </w:r>
    <w:r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>
      <w:rPr>
        <w:iCs/>
        <w:szCs w:val="24"/>
      </w:rPr>
      <w:fldChar w:fldCharType="separate"/>
    </w:r>
    <w:r>
      <w:rPr>
        <w:iCs/>
        <w:szCs w:val="24"/>
      </w:rPr>
      <w:fldChar w:fldCharType="begin"/>
    </w:r>
    <w:r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>
      <w:rPr>
        <w:iCs/>
        <w:szCs w:val="24"/>
      </w:rPr>
      <w:fldChar w:fldCharType="separate"/>
    </w:r>
    <w:r>
      <w:rPr>
        <w:iCs/>
        <w:szCs w:val="24"/>
      </w:rPr>
      <w:fldChar w:fldCharType="begin"/>
    </w:r>
    <w:r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>
      <w:rPr>
        <w:iCs/>
        <w:szCs w:val="24"/>
      </w:rPr>
      <w:fldChar w:fldCharType="separate"/>
    </w:r>
    <w:r>
      <w:rPr>
        <w:iCs/>
        <w:szCs w:val="24"/>
      </w:rPr>
      <w:fldChar w:fldCharType="begin"/>
    </w:r>
    <w:r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>
      <w:rPr>
        <w:iCs/>
        <w:szCs w:val="24"/>
      </w:rPr>
      <w:fldChar w:fldCharType="separate"/>
    </w:r>
    <w:r>
      <w:rPr>
        <w:iCs/>
        <w:szCs w:val="24"/>
      </w:rPr>
      <w:fldChar w:fldCharType="begin"/>
    </w:r>
    <w:r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>
      <w:rPr>
        <w:iCs/>
        <w:szCs w:val="24"/>
      </w:rPr>
      <w:fldChar w:fldCharType="separate"/>
    </w:r>
    <w:r>
      <w:rPr>
        <w:iCs/>
        <w:szCs w:val="24"/>
      </w:rPr>
      <w:fldChar w:fldCharType="begin"/>
    </w:r>
    <w:r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>
      <w:rPr>
        <w:iCs/>
        <w:szCs w:val="24"/>
      </w:rPr>
      <w:fldChar w:fldCharType="separate"/>
    </w:r>
    <w:r>
      <w:rPr>
        <w:iCs/>
        <w:szCs w:val="24"/>
      </w:rPr>
      <w:fldChar w:fldCharType="begin"/>
    </w:r>
    <w:r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>
      <w:rPr>
        <w:iCs/>
        <w:szCs w:val="24"/>
      </w:rPr>
      <w:fldChar w:fldCharType="separate"/>
    </w:r>
    <w:r>
      <w:rPr>
        <w:iCs/>
        <w:szCs w:val="24"/>
      </w:rPr>
      <w:fldChar w:fldCharType="begin"/>
    </w:r>
    <w:r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>
      <w:rPr>
        <w:iCs/>
        <w:szCs w:val="24"/>
      </w:rPr>
      <w:fldChar w:fldCharType="separate"/>
    </w:r>
    <w:r>
      <w:rPr>
        <w:iCs/>
        <w:szCs w:val="24"/>
      </w:rPr>
      <w:fldChar w:fldCharType="begin"/>
    </w:r>
    <w:r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>
      <w:rPr>
        <w:iCs/>
        <w:szCs w:val="24"/>
      </w:rPr>
      <w:fldChar w:fldCharType="separate"/>
    </w:r>
    <w:r>
      <w:rPr>
        <w:iCs/>
        <w:szCs w:val="24"/>
      </w:rPr>
      <w:fldChar w:fldCharType="begin"/>
    </w:r>
    <w:r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>
      <w:rPr>
        <w:iCs/>
        <w:szCs w:val="24"/>
      </w:rPr>
      <w:fldChar w:fldCharType="separate"/>
    </w:r>
    <w:r>
      <w:rPr>
        <w:iCs/>
        <w:szCs w:val="24"/>
      </w:rPr>
      <w:fldChar w:fldCharType="begin"/>
    </w:r>
    <w:r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>
      <w:rPr>
        <w:iCs/>
        <w:szCs w:val="24"/>
      </w:rPr>
      <w:fldChar w:fldCharType="separate"/>
    </w:r>
    <w:r>
      <w:rPr>
        <w:iCs/>
        <w:szCs w:val="24"/>
      </w:rPr>
      <w:fldChar w:fldCharType="begin"/>
    </w:r>
    <w:r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>
      <w:rPr>
        <w:iCs/>
        <w:szCs w:val="24"/>
      </w:rPr>
      <w:fldChar w:fldCharType="separate"/>
    </w:r>
    <w:r>
      <w:rPr>
        <w:iCs/>
        <w:szCs w:val="24"/>
      </w:rPr>
      <w:fldChar w:fldCharType="begin"/>
    </w:r>
    <w:r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>
      <w:rPr>
        <w:iCs/>
        <w:szCs w:val="24"/>
      </w:rPr>
      <w:fldChar w:fldCharType="separate"/>
    </w:r>
    <w:r>
      <w:rPr>
        <w:iCs/>
        <w:szCs w:val="24"/>
      </w:rPr>
      <w:fldChar w:fldCharType="begin"/>
    </w:r>
    <w:r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>
      <w:rPr>
        <w:iCs/>
        <w:szCs w:val="24"/>
      </w:rPr>
      <w:fldChar w:fldCharType="separate"/>
    </w:r>
    <w:r>
      <w:rPr>
        <w:iCs/>
        <w:szCs w:val="24"/>
      </w:rPr>
      <w:fldChar w:fldCharType="begin"/>
    </w:r>
    <w:r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>
      <w:rPr>
        <w:iCs/>
        <w:szCs w:val="24"/>
      </w:rPr>
      <w:fldChar w:fldCharType="separate"/>
    </w:r>
    <w:r>
      <w:rPr>
        <w:iCs/>
        <w:szCs w:val="24"/>
      </w:rPr>
      <w:fldChar w:fldCharType="begin"/>
    </w:r>
    <w:r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>
      <w:rPr>
        <w:iCs/>
        <w:szCs w:val="24"/>
      </w:rPr>
      <w:fldChar w:fldCharType="separate"/>
    </w:r>
    <w:r>
      <w:rPr>
        <w:iCs/>
        <w:szCs w:val="24"/>
      </w:rPr>
      <w:fldChar w:fldCharType="begin"/>
    </w:r>
    <w:r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>
      <w:rPr>
        <w:iCs/>
        <w:szCs w:val="24"/>
      </w:rPr>
      <w:fldChar w:fldCharType="separate"/>
    </w:r>
    <w:r>
      <w:rPr>
        <w:iCs/>
        <w:szCs w:val="24"/>
      </w:rPr>
      <w:fldChar w:fldCharType="begin"/>
    </w:r>
    <w:r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>
      <w:rPr>
        <w:iCs/>
        <w:szCs w:val="24"/>
      </w:rPr>
      <w:fldChar w:fldCharType="separate"/>
    </w:r>
    <w:r>
      <w:rPr>
        <w:iCs/>
        <w:szCs w:val="24"/>
      </w:rPr>
      <w:fldChar w:fldCharType="begin"/>
    </w:r>
    <w:r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>
      <w:rPr>
        <w:iCs/>
        <w:szCs w:val="24"/>
      </w:rPr>
      <w:fldChar w:fldCharType="separate"/>
    </w:r>
    <w:r>
      <w:rPr>
        <w:iCs/>
        <w:szCs w:val="24"/>
      </w:rPr>
      <w:fldChar w:fldCharType="begin"/>
    </w:r>
    <w:r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>
      <w:rPr>
        <w:iCs/>
        <w:szCs w:val="24"/>
      </w:rPr>
      <w:fldChar w:fldCharType="separate"/>
    </w:r>
    <w:r>
      <w:rPr>
        <w:iCs/>
        <w:szCs w:val="24"/>
      </w:rPr>
      <w:fldChar w:fldCharType="begin"/>
    </w:r>
    <w:r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>
      <w:rPr>
        <w:iCs/>
        <w:szCs w:val="24"/>
      </w:rPr>
      <w:fldChar w:fldCharType="separate"/>
    </w:r>
    <w:r>
      <w:rPr>
        <w:iCs/>
        <w:szCs w:val="24"/>
      </w:rPr>
      <w:fldChar w:fldCharType="begin"/>
    </w:r>
    <w:r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>
      <w:rPr>
        <w:iCs/>
        <w:szCs w:val="24"/>
      </w:rPr>
      <w:fldChar w:fldCharType="separate"/>
    </w:r>
    <w:r>
      <w:rPr>
        <w:iCs/>
        <w:szCs w:val="24"/>
      </w:rPr>
      <w:fldChar w:fldCharType="begin"/>
    </w:r>
    <w:r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>
      <w:rPr>
        <w:iCs/>
        <w:szCs w:val="24"/>
      </w:rPr>
      <w:fldChar w:fldCharType="separate"/>
    </w:r>
    <w:r>
      <w:rPr>
        <w:iCs/>
        <w:szCs w:val="24"/>
      </w:rPr>
      <w:fldChar w:fldCharType="begin"/>
    </w:r>
    <w:r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>
      <w:rPr>
        <w:iCs/>
        <w:szCs w:val="24"/>
      </w:rPr>
      <w:fldChar w:fldCharType="separate"/>
    </w:r>
    <w:r w:rsidR="00EE08DD">
      <w:rPr>
        <w:iCs/>
        <w:szCs w:val="24"/>
      </w:rPr>
      <w:fldChar w:fldCharType="begin"/>
    </w:r>
    <w:r w:rsidR="00EE08DD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="00EE08DD">
      <w:rPr>
        <w:iCs/>
        <w:szCs w:val="24"/>
      </w:rPr>
      <w:fldChar w:fldCharType="separate"/>
    </w:r>
    <w:r w:rsidR="003E6FE8">
      <w:rPr>
        <w:iCs/>
        <w:szCs w:val="24"/>
      </w:rPr>
      <w:fldChar w:fldCharType="begin"/>
    </w:r>
    <w:r w:rsidR="003E6FE8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="003E6FE8">
      <w:rPr>
        <w:iCs/>
        <w:szCs w:val="24"/>
      </w:rPr>
      <w:fldChar w:fldCharType="separate"/>
    </w:r>
    <w:r w:rsidR="00CA0614">
      <w:rPr>
        <w:iCs/>
        <w:szCs w:val="24"/>
      </w:rPr>
      <w:fldChar w:fldCharType="begin"/>
    </w:r>
    <w:r w:rsidR="00CA0614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="00CA0614">
      <w:rPr>
        <w:iCs/>
        <w:szCs w:val="24"/>
      </w:rPr>
      <w:fldChar w:fldCharType="separate"/>
    </w:r>
    <w:r w:rsidR="00C06E79">
      <w:rPr>
        <w:iCs/>
        <w:szCs w:val="24"/>
      </w:rPr>
      <w:fldChar w:fldCharType="begin"/>
    </w:r>
    <w:r w:rsidR="00C06E79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="00C06E79">
      <w:rPr>
        <w:iCs/>
        <w:szCs w:val="24"/>
      </w:rPr>
      <w:fldChar w:fldCharType="separate"/>
    </w:r>
    <w:r w:rsidR="00101065">
      <w:rPr>
        <w:iCs/>
        <w:szCs w:val="24"/>
      </w:rPr>
      <w:fldChar w:fldCharType="begin"/>
    </w:r>
    <w:r w:rsidR="00101065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="00101065">
      <w:rPr>
        <w:iCs/>
        <w:szCs w:val="24"/>
      </w:rPr>
      <w:fldChar w:fldCharType="separate"/>
    </w:r>
    <w:r w:rsidR="008844E6">
      <w:rPr>
        <w:iCs/>
        <w:szCs w:val="24"/>
      </w:rPr>
      <w:fldChar w:fldCharType="begin"/>
    </w:r>
    <w:r w:rsidR="008844E6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="008844E6">
      <w:rPr>
        <w:iCs/>
        <w:szCs w:val="24"/>
      </w:rPr>
      <w:fldChar w:fldCharType="separate"/>
    </w:r>
    <w:r w:rsidR="005C6BF3">
      <w:rPr>
        <w:iCs/>
        <w:szCs w:val="24"/>
      </w:rPr>
      <w:fldChar w:fldCharType="begin"/>
    </w:r>
    <w:r w:rsidR="005C6BF3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="005C6BF3">
      <w:rPr>
        <w:iCs/>
        <w:szCs w:val="24"/>
      </w:rPr>
      <w:fldChar w:fldCharType="separate"/>
    </w:r>
    <w:r w:rsidR="00904560">
      <w:rPr>
        <w:iCs/>
        <w:szCs w:val="24"/>
      </w:rPr>
      <w:fldChar w:fldCharType="begin"/>
    </w:r>
    <w:r w:rsidR="00904560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="00904560">
      <w:rPr>
        <w:iCs/>
        <w:szCs w:val="24"/>
      </w:rPr>
      <w:fldChar w:fldCharType="separate"/>
    </w:r>
    <w:r w:rsidR="00147F3D">
      <w:rPr>
        <w:iCs/>
        <w:szCs w:val="24"/>
      </w:rPr>
      <w:fldChar w:fldCharType="begin"/>
    </w:r>
    <w:r w:rsidR="00147F3D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="00147F3D">
      <w:rPr>
        <w:iCs/>
        <w:szCs w:val="24"/>
      </w:rPr>
      <w:fldChar w:fldCharType="separate"/>
    </w:r>
    <w:r w:rsidR="00F30DBD">
      <w:rPr>
        <w:iCs/>
        <w:szCs w:val="24"/>
      </w:rPr>
      <w:fldChar w:fldCharType="begin"/>
    </w:r>
    <w:r w:rsidR="00F30DBD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="00F30DBD">
      <w:rPr>
        <w:iCs/>
        <w:szCs w:val="24"/>
      </w:rPr>
      <w:fldChar w:fldCharType="separate"/>
    </w:r>
    <w:r w:rsidR="00776EAB">
      <w:rPr>
        <w:iCs/>
        <w:szCs w:val="24"/>
      </w:rPr>
      <w:fldChar w:fldCharType="begin"/>
    </w:r>
    <w:r w:rsidR="00776EAB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="00776EAB">
      <w:rPr>
        <w:iCs/>
        <w:szCs w:val="24"/>
      </w:rPr>
      <w:fldChar w:fldCharType="separate"/>
    </w:r>
    <w:r w:rsidR="004C4F10">
      <w:rPr>
        <w:iCs/>
        <w:szCs w:val="24"/>
      </w:rPr>
      <w:fldChar w:fldCharType="begin"/>
    </w:r>
    <w:r w:rsidR="004C4F10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="004C4F10">
      <w:rPr>
        <w:iCs/>
        <w:szCs w:val="24"/>
      </w:rPr>
      <w:fldChar w:fldCharType="separate"/>
    </w:r>
    <w:r w:rsidR="003A2460">
      <w:rPr>
        <w:iCs/>
        <w:szCs w:val="24"/>
      </w:rPr>
      <w:fldChar w:fldCharType="begin"/>
    </w:r>
    <w:r w:rsidR="003A2460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="003A2460">
      <w:rPr>
        <w:iCs/>
        <w:szCs w:val="24"/>
      </w:rPr>
      <w:fldChar w:fldCharType="separate"/>
    </w:r>
    <w:r w:rsidR="00A16AD2">
      <w:rPr>
        <w:iCs/>
        <w:szCs w:val="24"/>
      </w:rPr>
      <w:fldChar w:fldCharType="begin"/>
    </w:r>
    <w:r w:rsidR="00A16AD2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="00A16AD2">
      <w:rPr>
        <w:iCs/>
        <w:szCs w:val="24"/>
      </w:rPr>
      <w:fldChar w:fldCharType="separate"/>
    </w:r>
    <w:r w:rsidR="005B7D86">
      <w:rPr>
        <w:iCs/>
        <w:szCs w:val="24"/>
      </w:rPr>
      <w:fldChar w:fldCharType="begin"/>
    </w:r>
    <w:r w:rsidR="005B7D86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="005B7D86">
      <w:rPr>
        <w:iCs/>
        <w:szCs w:val="24"/>
      </w:rPr>
      <w:fldChar w:fldCharType="separate"/>
    </w:r>
    <w:r w:rsidR="00776A91">
      <w:rPr>
        <w:iCs/>
        <w:szCs w:val="24"/>
      </w:rPr>
      <w:fldChar w:fldCharType="begin"/>
    </w:r>
    <w:r w:rsidR="00776A91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="00776A91">
      <w:rPr>
        <w:iCs/>
        <w:szCs w:val="24"/>
      </w:rPr>
      <w:fldChar w:fldCharType="separate"/>
    </w:r>
    <w:r w:rsidR="000361D1">
      <w:rPr>
        <w:iCs/>
        <w:szCs w:val="24"/>
      </w:rPr>
      <w:fldChar w:fldCharType="begin"/>
    </w:r>
    <w:r w:rsidR="000361D1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="000361D1">
      <w:rPr>
        <w:iCs/>
        <w:szCs w:val="24"/>
      </w:rPr>
      <w:fldChar w:fldCharType="separate"/>
    </w:r>
    <w:r w:rsidR="00421E4F">
      <w:rPr>
        <w:iCs/>
        <w:szCs w:val="24"/>
      </w:rPr>
      <w:fldChar w:fldCharType="begin"/>
    </w:r>
    <w:r w:rsidR="00421E4F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="00421E4F">
      <w:rPr>
        <w:iCs/>
        <w:szCs w:val="24"/>
      </w:rPr>
      <w:fldChar w:fldCharType="separate"/>
    </w:r>
    <w:r w:rsidR="0042160B">
      <w:rPr>
        <w:iCs/>
        <w:szCs w:val="24"/>
      </w:rPr>
      <w:fldChar w:fldCharType="begin"/>
    </w:r>
    <w:r w:rsidR="0042160B">
      <w:rPr>
        <w:iCs/>
        <w:szCs w:val="24"/>
      </w:rPr>
      <w:instrText xml:space="preserve"> INCLUDEPICTURE  "https://dochub/div/ausindustry/businessfunctions/programmedesign/resources/docs/DISER ASA banner.png" \* MERGEFORMATINET </w:instrText>
    </w:r>
    <w:r w:rsidR="0042160B">
      <w:rPr>
        <w:iCs/>
        <w:szCs w:val="24"/>
      </w:rPr>
      <w:fldChar w:fldCharType="separate"/>
    </w:r>
    <w:r w:rsidR="00C511B9">
      <w:rPr>
        <w:iCs/>
        <w:szCs w:val="24"/>
      </w:rPr>
      <w:fldChar w:fldCharType="begin"/>
    </w:r>
    <w:r w:rsidR="00C511B9">
      <w:rPr>
        <w:iCs/>
        <w:szCs w:val="24"/>
      </w:rPr>
      <w:instrText xml:space="preserve"> </w:instrText>
    </w:r>
    <w:r w:rsidR="00C511B9">
      <w:rPr>
        <w:iCs/>
        <w:szCs w:val="24"/>
      </w:rPr>
      <w:instrText>INCLUDEPICTURE  "https://dochub/div/ausindustry/businessfunctions/programmedesign/resources/doc</w:instrText>
    </w:r>
    <w:r w:rsidR="00C511B9">
      <w:rPr>
        <w:iCs/>
        <w:szCs w:val="24"/>
      </w:rPr>
      <w:instrText>s/DISER ASA banner.png" \* MERGEFORMATINET</w:instrText>
    </w:r>
    <w:r w:rsidR="00C511B9">
      <w:rPr>
        <w:iCs/>
        <w:szCs w:val="24"/>
      </w:rPr>
      <w:instrText xml:space="preserve"> </w:instrText>
    </w:r>
    <w:r w:rsidR="00C511B9">
      <w:rPr>
        <w:iCs/>
        <w:szCs w:val="24"/>
      </w:rPr>
      <w:fldChar w:fldCharType="separate"/>
    </w:r>
    <w:r w:rsidR="00C511B9">
      <w:rPr>
        <w:iCs/>
        <w:szCs w:val="24"/>
      </w:rPr>
      <w:pict w14:anchorId="099EA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ustralian Government | Department of Industry, Science, Energy and Resources | Business | Australian Space Agency" style="width:448.75pt;height:60.3pt">
          <v:imagedata r:id="rId1" r:href="rId2"/>
        </v:shape>
      </w:pict>
    </w:r>
    <w:r w:rsidR="00C511B9">
      <w:rPr>
        <w:iCs/>
        <w:szCs w:val="24"/>
      </w:rPr>
      <w:fldChar w:fldCharType="end"/>
    </w:r>
    <w:r w:rsidR="0042160B">
      <w:rPr>
        <w:iCs/>
        <w:szCs w:val="24"/>
      </w:rPr>
      <w:fldChar w:fldCharType="end"/>
    </w:r>
    <w:r w:rsidR="00421E4F">
      <w:rPr>
        <w:iCs/>
        <w:szCs w:val="24"/>
      </w:rPr>
      <w:fldChar w:fldCharType="end"/>
    </w:r>
    <w:r w:rsidR="000361D1">
      <w:rPr>
        <w:iCs/>
        <w:szCs w:val="24"/>
      </w:rPr>
      <w:fldChar w:fldCharType="end"/>
    </w:r>
    <w:r w:rsidR="00776A91">
      <w:rPr>
        <w:iCs/>
        <w:szCs w:val="24"/>
      </w:rPr>
      <w:fldChar w:fldCharType="end"/>
    </w:r>
    <w:r w:rsidR="005B7D86">
      <w:rPr>
        <w:iCs/>
        <w:szCs w:val="24"/>
      </w:rPr>
      <w:fldChar w:fldCharType="end"/>
    </w:r>
    <w:r w:rsidR="00A16AD2">
      <w:rPr>
        <w:iCs/>
        <w:szCs w:val="24"/>
      </w:rPr>
      <w:fldChar w:fldCharType="end"/>
    </w:r>
    <w:r w:rsidR="003A2460">
      <w:rPr>
        <w:iCs/>
        <w:szCs w:val="24"/>
      </w:rPr>
      <w:fldChar w:fldCharType="end"/>
    </w:r>
    <w:r w:rsidR="004C4F10">
      <w:rPr>
        <w:iCs/>
        <w:szCs w:val="24"/>
      </w:rPr>
      <w:fldChar w:fldCharType="end"/>
    </w:r>
    <w:r w:rsidR="00776EAB">
      <w:rPr>
        <w:iCs/>
        <w:szCs w:val="24"/>
      </w:rPr>
      <w:fldChar w:fldCharType="end"/>
    </w:r>
    <w:r w:rsidR="00F30DBD">
      <w:rPr>
        <w:iCs/>
        <w:szCs w:val="24"/>
      </w:rPr>
      <w:fldChar w:fldCharType="end"/>
    </w:r>
    <w:r w:rsidR="00147F3D">
      <w:rPr>
        <w:iCs/>
        <w:szCs w:val="24"/>
      </w:rPr>
      <w:fldChar w:fldCharType="end"/>
    </w:r>
    <w:r w:rsidR="00904560">
      <w:rPr>
        <w:iCs/>
        <w:szCs w:val="24"/>
      </w:rPr>
      <w:fldChar w:fldCharType="end"/>
    </w:r>
    <w:r w:rsidR="005C6BF3">
      <w:rPr>
        <w:iCs/>
        <w:szCs w:val="24"/>
      </w:rPr>
      <w:fldChar w:fldCharType="end"/>
    </w:r>
    <w:r w:rsidR="008844E6">
      <w:rPr>
        <w:iCs/>
        <w:szCs w:val="24"/>
      </w:rPr>
      <w:fldChar w:fldCharType="end"/>
    </w:r>
    <w:r w:rsidR="00101065">
      <w:rPr>
        <w:iCs/>
        <w:szCs w:val="24"/>
      </w:rPr>
      <w:fldChar w:fldCharType="end"/>
    </w:r>
    <w:r w:rsidR="00C06E79">
      <w:rPr>
        <w:iCs/>
        <w:szCs w:val="24"/>
      </w:rPr>
      <w:fldChar w:fldCharType="end"/>
    </w:r>
    <w:r w:rsidR="00CA0614">
      <w:rPr>
        <w:iCs/>
        <w:szCs w:val="24"/>
      </w:rPr>
      <w:fldChar w:fldCharType="end"/>
    </w:r>
    <w:r w:rsidR="003E6FE8">
      <w:rPr>
        <w:iCs/>
        <w:szCs w:val="24"/>
      </w:rPr>
      <w:fldChar w:fldCharType="end"/>
    </w:r>
    <w:r w:rsidR="00EE08DD">
      <w:rPr>
        <w:iCs/>
        <w:szCs w:val="24"/>
      </w:rPr>
      <w:fldChar w:fldCharType="end"/>
    </w:r>
    <w:r>
      <w:rPr>
        <w:iCs/>
        <w:szCs w:val="24"/>
      </w:rPr>
      <w:fldChar w:fldCharType="end"/>
    </w:r>
    <w:r>
      <w:rPr>
        <w:iCs/>
        <w:szCs w:val="24"/>
      </w:rPr>
      <w:fldChar w:fldCharType="end"/>
    </w:r>
    <w:r>
      <w:rPr>
        <w:iCs/>
        <w:szCs w:val="24"/>
      </w:rPr>
      <w:fldChar w:fldCharType="end"/>
    </w:r>
    <w:r>
      <w:rPr>
        <w:iCs/>
        <w:szCs w:val="24"/>
      </w:rPr>
      <w:fldChar w:fldCharType="end"/>
    </w:r>
    <w:r>
      <w:rPr>
        <w:iCs/>
        <w:szCs w:val="24"/>
      </w:rPr>
      <w:fldChar w:fldCharType="end"/>
    </w:r>
    <w:r>
      <w:rPr>
        <w:iCs/>
        <w:szCs w:val="24"/>
      </w:rPr>
      <w:fldChar w:fldCharType="end"/>
    </w:r>
    <w:r>
      <w:rPr>
        <w:iCs/>
        <w:szCs w:val="24"/>
      </w:rPr>
      <w:fldChar w:fldCharType="end"/>
    </w:r>
    <w:r>
      <w:rPr>
        <w:iCs/>
        <w:szCs w:val="24"/>
      </w:rPr>
      <w:fldChar w:fldCharType="end"/>
    </w:r>
    <w:r>
      <w:rPr>
        <w:iCs/>
        <w:szCs w:val="24"/>
      </w:rPr>
      <w:fldChar w:fldCharType="end"/>
    </w:r>
    <w:r>
      <w:rPr>
        <w:iCs/>
        <w:szCs w:val="24"/>
      </w:rPr>
      <w:fldChar w:fldCharType="end"/>
    </w:r>
    <w:r>
      <w:rPr>
        <w:iCs/>
        <w:szCs w:val="24"/>
      </w:rPr>
      <w:fldChar w:fldCharType="end"/>
    </w:r>
    <w:r>
      <w:rPr>
        <w:iCs/>
        <w:szCs w:val="24"/>
      </w:rPr>
      <w:fldChar w:fldCharType="end"/>
    </w:r>
    <w:r>
      <w:rPr>
        <w:iCs/>
        <w:szCs w:val="24"/>
      </w:rPr>
      <w:fldChar w:fldCharType="end"/>
    </w:r>
    <w:r>
      <w:rPr>
        <w:iCs/>
        <w:szCs w:val="24"/>
      </w:rPr>
      <w:fldChar w:fldCharType="end"/>
    </w:r>
    <w:r>
      <w:rPr>
        <w:iCs/>
        <w:szCs w:val="24"/>
      </w:rPr>
      <w:fldChar w:fldCharType="end"/>
    </w:r>
    <w:r>
      <w:rPr>
        <w:iCs/>
        <w:szCs w:val="24"/>
      </w:rPr>
      <w:fldChar w:fldCharType="end"/>
    </w:r>
    <w:r>
      <w:rPr>
        <w:iCs/>
        <w:szCs w:val="24"/>
      </w:rPr>
      <w:fldChar w:fldCharType="end"/>
    </w:r>
    <w:r>
      <w:rPr>
        <w:iCs/>
        <w:szCs w:val="24"/>
      </w:rPr>
      <w:fldChar w:fldCharType="end"/>
    </w:r>
    <w:r>
      <w:rPr>
        <w:iCs/>
        <w:szCs w:val="24"/>
      </w:rPr>
      <w:fldChar w:fldCharType="end"/>
    </w:r>
    <w:r>
      <w:rPr>
        <w:iCs/>
        <w:szCs w:val="24"/>
      </w:rPr>
      <w:fldChar w:fldCharType="end"/>
    </w:r>
    <w:r>
      <w:rPr>
        <w:iCs/>
        <w:szCs w:val="24"/>
      </w:rPr>
      <w:fldChar w:fldCharType="end"/>
    </w:r>
    <w:r>
      <w:rPr>
        <w:iCs/>
        <w:szCs w:val="24"/>
      </w:rPr>
      <w:fldChar w:fldCharType="end"/>
    </w:r>
    <w:r>
      <w:rPr>
        <w:iCs/>
        <w:szCs w:val="24"/>
      </w:rPr>
      <w:fldChar w:fldCharType="end"/>
    </w:r>
    <w:r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iCs/>
        <w:szCs w:val="24"/>
      </w:rPr>
      <w:fldChar w:fldCharType="end"/>
    </w:r>
    <w:r w:rsidRPr="00982D0F">
      <w:rPr>
        <w:noProof/>
        <w:lang w:eastAsia="en-AU"/>
      </w:rPr>
      <w:drawing>
        <wp:inline distT="0" distB="0" distL="0" distR="0" wp14:anchorId="2AC230D7" wp14:editId="3370C493">
          <wp:extent cx="5707380" cy="826770"/>
          <wp:effectExtent l="0" t="0" r="7620" b="0"/>
          <wp:docPr id="1" name="Picture 1" descr="Department of Industry, Innovation and Science banner for Frequently Asked Questions" title="Frequently Asked Ques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IS Business 132846 FAQs Banner 155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95"/>
                  <a:stretch/>
                </pic:blipFill>
                <pic:spPr bwMode="auto">
                  <a:xfrm>
                    <a:off x="0" y="0"/>
                    <a:ext cx="5712219" cy="827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D26A4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8B04A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9885879"/>
    <w:multiLevelType w:val="hybridMultilevel"/>
    <w:tmpl w:val="16D665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B7F43"/>
    <w:multiLevelType w:val="hybridMultilevel"/>
    <w:tmpl w:val="403CC18E"/>
    <w:lvl w:ilvl="0" w:tplc="0A34EDD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55A91"/>
    <w:multiLevelType w:val="hybridMultilevel"/>
    <w:tmpl w:val="698C9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A766C"/>
    <w:multiLevelType w:val="hybridMultilevel"/>
    <w:tmpl w:val="128CF94A"/>
    <w:lvl w:ilvl="0" w:tplc="CE8EB1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669FE"/>
    <w:multiLevelType w:val="hybridMultilevel"/>
    <w:tmpl w:val="E60C1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869CF"/>
    <w:multiLevelType w:val="hybridMultilevel"/>
    <w:tmpl w:val="E9C84E60"/>
    <w:lvl w:ilvl="0" w:tplc="B28C15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A35E2"/>
    <w:multiLevelType w:val="hybridMultilevel"/>
    <w:tmpl w:val="BB9E5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227E3"/>
    <w:multiLevelType w:val="hybridMultilevel"/>
    <w:tmpl w:val="BC56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8334F"/>
    <w:multiLevelType w:val="multilevel"/>
    <w:tmpl w:val="A82C44B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11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12" w15:restartNumberingAfterBreak="0">
    <w:nsid w:val="6D715836"/>
    <w:multiLevelType w:val="hybridMultilevel"/>
    <w:tmpl w:val="CED41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C4D5B"/>
    <w:multiLevelType w:val="hybridMultilevel"/>
    <w:tmpl w:val="9C9C841C"/>
    <w:lvl w:ilvl="0" w:tplc="B28C15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3"/>
  </w:num>
  <w:num w:numId="13">
    <w:abstractNumId w:val="3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3040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66"/>
    <w:rsid w:val="000008FE"/>
    <w:rsid w:val="00006784"/>
    <w:rsid w:val="00007669"/>
    <w:rsid w:val="00022E39"/>
    <w:rsid w:val="0002312B"/>
    <w:rsid w:val="00026C24"/>
    <w:rsid w:val="000276C4"/>
    <w:rsid w:val="000350FB"/>
    <w:rsid w:val="000361D1"/>
    <w:rsid w:val="00036C46"/>
    <w:rsid w:val="00060E01"/>
    <w:rsid w:val="0006134D"/>
    <w:rsid w:val="000715AB"/>
    <w:rsid w:val="00072146"/>
    <w:rsid w:val="00073B77"/>
    <w:rsid w:val="00077E9A"/>
    <w:rsid w:val="00077F15"/>
    <w:rsid w:val="00081BDF"/>
    <w:rsid w:val="00092BDB"/>
    <w:rsid w:val="00092E77"/>
    <w:rsid w:val="00092EA0"/>
    <w:rsid w:val="00094C8B"/>
    <w:rsid w:val="000A1EDD"/>
    <w:rsid w:val="000A521D"/>
    <w:rsid w:val="000A7015"/>
    <w:rsid w:val="000A7490"/>
    <w:rsid w:val="000B0C39"/>
    <w:rsid w:val="000B0D0F"/>
    <w:rsid w:val="000C1274"/>
    <w:rsid w:val="000D03DE"/>
    <w:rsid w:val="000D12C0"/>
    <w:rsid w:val="000E0C18"/>
    <w:rsid w:val="000E6541"/>
    <w:rsid w:val="00101065"/>
    <w:rsid w:val="00121349"/>
    <w:rsid w:val="001228DF"/>
    <w:rsid w:val="001279BE"/>
    <w:rsid w:val="001349B6"/>
    <w:rsid w:val="00140F23"/>
    <w:rsid w:val="001419C4"/>
    <w:rsid w:val="00147F3D"/>
    <w:rsid w:val="00150219"/>
    <w:rsid w:val="00150EB3"/>
    <w:rsid w:val="00151D7D"/>
    <w:rsid w:val="00151E6D"/>
    <w:rsid w:val="001557E6"/>
    <w:rsid w:val="00155A9A"/>
    <w:rsid w:val="00156C79"/>
    <w:rsid w:val="00160CF4"/>
    <w:rsid w:val="00163396"/>
    <w:rsid w:val="001668B2"/>
    <w:rsid w:val="001704C5"/>
    <w:rsid w:val="001709E2"/>
    <w:rsid w:val="00172100"/>
    <w:rsid w:val="001737BE"/>
    <w:rsid w:val="00176B9B"/>
    <w:rsid w:val="00177BFF"/>
    <w:rsid w:val="00185BBD"/>
    <w:rsid w:val="001879B6"/>
    <w:rsid w:val="00190C45"/>
    <w:rsid w:val="00191CE0"/>
    <w:rsid w:val="001941C3"/>
    <w:rsid w:val="0019506B"/>
    <w:rsid w:val="00195191"/>
    <w:rsid w:val="0019540D"/>
    <w:rsid w:val="001A7D28"/>
    <w:rsid w:val="001B28E9"/>
    <w:rsid w:val="001B3DE3"/>
    <w:rsid w:val="001B6F5B"/>
    <w:rsid w:val="001D3521"/>
    <w:rsid w:val="001D47EF"/>
    <w:rsid w:val="001E0D3B"/>
    <w:rsid w:val="001E5057"/>
    <w:rsid w:val="001F1471"/>
    <w:rsid w:val="001F14FF"/>
    <w:rsid w:val="002003EC"/>
    <w:rsid w:val="00200493"/>
    <w:rsid w:val="00204619"/>
    <w:rsid w:val="00214718"/>
    <w:rsid w:val="00215602"/>
    <w:rsid w:val="0022070C"/>
    <w:rsid w:val="00232C7A"/>
    <w:rsid w:val="00232DBE"/>
    <w:rsid w:val="00236BB1"/>
    <w:rsid w:val="0024687C"/>
    <w:rsid w:val="00251D81"/>
    <w:rsid w:val="002547B7"/>
    <w:rsid w:val="00262D69"/>
    <w:rsid w:val="002750BA"/>
    <w:rsid w:val="00276423"/>
    <w:rsid w:val="00281EFB"/>
    <w:rsid w:val="002822FA"/>
    <w:rsid w:val="00282602"/>
    <w:rsid w:val="00283D5A"/>
    <w:rsid w:val="0028757D"/>
    <w:rsid w:val="0029061E"/>
    <w:rsid w:val="002943AC"/>
    <w:rsid w:val="0029648D"/>
    <w:rsid w:val="00296B3E"/>
    <w:rsid w:val="002A0CA2"/>
    <w:rsid w:val="002A28BD"/>
    <w:rsid w:val="002A322A"/>
    <w:rsid w:val="002A4C7A"/>
    <w:rsid w:val="002A4F26"/>
    <w:rsid w:val="002A780C"/>
    <w:rsid w:val="002B146F"/>
    <w:rsid w:val="002B28B0"/>
    <w:rsid w:val="002B4B0C"/>
    <w:rsid w:val="002C061F"/>
    <w:rsid w:val="002C36C8"/>
    <w:rsid w:val="002C48EC"/>
    <w:rsid w:val="002C75B9"/>
    <w:rsid w:val="002C7A10"/>
    <w:rsid w:val="002C7D04"/>
    <w:rsid w:val="002E4341"/>
    <w:rsid w:val="002E4C37"/>
    <w:rsid w:val="002F28DA"/>
    <w:rsid w:val="002F517E"/>
    <w:rsid w:val="002F5F4B"/>
    <w:rsid w:val="002F6235"/>
    <w:rsid w:val="002F6A1A"/>
    <w:rsid w:val="002F7963"/>
    <w:rsid w:val="002F7AC7"/>
    <w:rsid w:val="00301076"/>
    <w:rsid w:val="00302D52"/>
    <w:rsid w:val="00304936"/>
    <w:rsid w:val="00304976"/>
    <w:rsid w:val="00306CC9"/>
    <w:rsid w:val="0031055E"/>
    <w:rsid w:val="0031199E"/>
    <w:rsid w:val="0031334B"/>
    <w:rsid w:val="00313A5C"/>
    <w:rsid w:val="00316626"/>
    <w:rsid w:val="00316D6E"/>
    <w:rsid w:val="003178B1"/>
    <w:rsid w:val="0032466A"/>
    <w:rsid w:val="00325496"/>
    <w:rsid w:val="003311A9"/>
    <w:rsid w:val="00332F30"/>
    <w:rsid w:val="003350CE"/>
    <w:rsid w:val="00343351"/>
    <w:rsid w:val="00351C11"/>
    <w:rsid w:val="00354050"/>
    <w:rsid w:val="00356255"/>
    <w:rsid w:val="00357C99"/>
    <w:rsid w:val="0036161D"/>
    <w:rsid w:val="00370EE6"/>
    <w:rsid w:val="003771B0"/>
    <w:rsid w:val="00383366"/>
    <w:rsid w:val="00383E4E"/>
    <w:rsid w:val="00385313"/>
    <w:rsid w:val="00385719"/>
    <w:rsid w:val="003906CF"/>
    <w:rsid w:val="00391138"/>
    <w:rsid w:val="00391CD9"/>
    <w:rsid w:val="003958BA"/>
    <w:rsid w:val="003A1FD0"/>
    <w:rsid w:val="003A2460"/>
    <w:rsid w:val="003A2D19"/>
    <w:rsid w:val="003A5E5E"/>
    <w:rsid w:val="003B53FF"/>
    <w:rsid w:val="003B6483"/>
    <w:rsid w:val="003B6AB0"/>
    <w:rsid w:val="003C2DB9"/>
    <w:rsid w:val="003C42E2"/>
    <w:rsid w:val="003C503D"/>
    <w:rsid w:val="003D4A02"/>
    <w:rsid w:val="003D6BB0"/>
    <w:rsid w:val="003E44CE"/>
    <w:rsid w:val="003E4D48"/>
    <w:rsid w:val="003E6FE8"/>
    <w:rsid w:val="003E74AF"/>
    <w:rsid w:val="003F6060"/>
    <w:rsid w:val="00402212"/>
    <w:rsid w:val="00403AFC"/>
    <w:rsid w:val="00406D0F"/>
    <w:rsid w:val="0041168C"/>
    <w:rsid w:val="0041197B"/>
    <w:rsid w:val="00411D95"/>
    <w:rsid w:val="00412EC7"/>
    <w:rsid w:val="004215DA"/>
    <w:rsid w:val="0042160B"/>
    <w:rsid w:val="00421E4F"/>
    <w:rsid w:val="00423F6B"/>
    <w:rsid w:val="00425E64"/>
    <w:rsid w:val="00427D05"/>
    <w:rsid w:val="0043040A"/>
    <w:rsid w:val="004312B6"/>
    <w:rsid w:val="00431C6E"/>
    <w:rsid w:val="004325EE"/>
    <w:rsid w:val="004337DA"/>
    <w:rsid w:val="00435E65"/>
    <w:rsid w:val="00441449"/>
    <w:rsid w:val="004436AB"/>
    <w:rsid w:val="00443EE7"/>
    <w:rsid w:val="00462B4F"/>
    <w:rsid w:val="00462E90"/>
    <w:rsid w:val="0046325C"/>
    <w:rsid w:val="004638D2"/>
    <w:rsid w:val="00463928"/>
    <w:rsid w:val="004647F8"/>
    <w:rsid w:val="00464860"/>
    <w:rsid w:val="00467A97"/>
    <w:rsid w:val="00470CB7"/>
    <w:rsid w:val="00471A05"/>
    <w:rsid w:val="00473CE9"/>
    <w:rsid w:val="0047501F"/>
    <w:rsid w:val="004754B4"/>
    <w:rsid w:val="00475F81"/>
    <w:rsid w:val="00476D9E"/>
    <w:rsid w:val="0048126F"/>
    <w:rsid w:val="00481BD8"/>
    <w:rsid w:val="00481D0D"/>
    <w:rsid w:val="0049204F"/>
    <w:rsid w:val="004920E0"/>
    <w:rsid w:val="0049411D"/>
    <w:rsid w:val="004A2649"/>
    <w:rsid w:val="004C0D84"/>
    <w:rsid w:val="004C17B3"/>
    <w:rsid w:val="004C350C"/>
    <w:rsid w:val="004C3C12"/>
    <w:rsid w:val="004C4F10"/>
    <w:rsid w:val="004C6DAE"/>
    <w:rsid w:val="004C71FD"/>
    <w:rsid w:val="004D177C"/>
    <w:rsid w:val="004D4D47"/>
    <w:rsid w:val="004D5750"/>
    <w:rsid w:val="004E181A"/>
    <w:rsid w:val="004E1BFE"/>
    <w:rsid w:val="004F0348"/>
    <w:rsid w:val="004F06E5"/>
    <w:rsid w:val="004F1F9F"/>
    <w:rsid w:val="00500EE2"/>
    <w:rsid w:val="00501177"/>
    <w:rsid w:val="00501E4E"/>
    <w:rsid w:val="00502754"/>
    <w:rsid w:val="00502834"/>
    <w:rsid w:val="00516CA9"/>
    <w:rsid w:val="005177A2"/>
    <w:rsid w:val="00520C92"/>
    <w:rsid w:val="005215D3"/>
    <w:rsid w:val="005216DF"/>
    <w:rsid w:val="005224D9"/>
    <w:rsid w:val="00523416"/>
    <w:rsid w:val="00523449"/>
    <w:rsid w:val="00533989"/>
    <w:rsid w:val="0054057C"/>
    <w:rsid w:val="00543EA1"/>
    <w:rsid w:val="00545B7D"/>
    <w:rsid w:val="005461C8"/>
    <w:rsid w:val="005466B8"/>
    <w:rsid w:val="00546E59"/>
    <w:rsid w:val="00555A25"/>
    <w:rsid w:val="00556936"/>
    <w:rsid w:val="00562335"/>
    <w:rsid w:val="005643E7"/>
    <w:rsid w:val="005663FE"/>
    <w:rsid w:val="00573773"/>
    <w:rsid w:val="00576EFF"/>
    <w:rsid w:val="00582699"/>
    <w:rsid w:val="00583A87"/>
    <w:rsid w:val="005846A2"/>
    <w:rsid w:val="00597414"/>
    <w:rsid w:val="005A2B73"/>
    <w:rsid w:val="005A51C1"/>
    <w:rsid w:val="005A579E"/>
    <w:rsid w:val="005A6251"/>
    <w:rsid w:val="005B5D4B"/>
    <w:rsid w:val="005B7740"/>
    <w:rsid w:val="005B7D86"/>
    <w:rsid w:val="005C2BDB"/>
    <w:rsid w:val="005C33AC"/>
    <w:rsid w:val="005C483A"/>
    <w:rsid w:val="005C6BF3"/>
    <w:rsid w:val="005C7E89"/>
    <w:rsid w:val="005D1427"/>
    <w:rsid w:val="005D3FDB"/>
    <w:rsid w:val="005D5C5D"/>
    <w:rsid w:val="005E3A71"/>
    <w:rsid w:val="005E40CE"/>
    <w:rsid w:val="005E456D"/>
    <w:rsid w:val="005E61DE"/>
    <w:rsid w:val="005E7490"/>
    <w:rsid w:val="005F3016"/>
    <w:rsid w:val="005F326A"/>
    <w:rsid w:val="005F3DF7"/>
    <w:rsid w:val="005F55BC"/>
    <w:rsid w:val="005F7E04"/>
    <w:rsid w:val="00603546"/>
    <w:rsid w:val="00604389"/>
    <w:rsid w:val="00611685"/>
    <w:rsid w:val="00615537"/>
    <w:rsid w:val="00622AE3"/>
    <w:rsid w:val="0062408E"/>
    <w:rsid w:val="00632C90"/>
    <w:rsid w:val="006362A2"/>
    <w:rsid w:val="00643A5E"/>
    <w:rsid w:val="0064509B"/>
    <w:rsid w:val="006459FC"/>
    <w:rsid w:val="00655052"/>
    <w:rsid w:val="006577AE"/>
    <w:rsid w:val="006602FD"/>
    <w:rsid w:val="00666448"/>
    <w:rsid w:val="00667D34"/>
    <w:rsid w:val="00667F8E"/>
    <w:rsid w:val="00671BDA"/>
    <w:rsid w:val="00676C69"/>
    <w:rsid w:val="00682D79"/>
    <w:rsid w:val="00690E00"/>
    <w:rsid w:val="006A4D71"/>
    <w:rsid w:val="006A6C43"/>
    <w:rsid w:val="006B0365"/>
    <w:rsid w:val="006B0EC5"/>
    <w:rsid w:val="006B19F5"/>
    <w:rsid w:val="006B1BCA"/>
    <w:rsid w:val="006B4E6C"/>
    <w:rsid w:val="006B55F3"/>
    <w:rsid w:val="006B5850"/>
    <w:rsid w:val="006B5DDF"/>
    <w:rsid w:val="006B7399"/>
    <w:rsid w:val="006C318B"/>
    <w:rsid w:val="006C521A"/>
    <w:rsid w:val="006C6429"/>
    <w:rsid w:val="006D16AB"/>
    <w:rsid w:val="006D29EE"/>
    <w:rsid w:val="006E0380"/>
    <w:rsid w:val="006E5250"/>
    <w:rsid w:val="006E6247"/>
    <w:rsid w:val="006F1EAA"/>
    <w:rsid w:val="006F6BCC"/>
    <w:rsid w:val="00701F04"/>
    <w:rsid w:val="00705FC9"/>
    <w:rsid w:val="007067B9"/>
    <w:rsid w:val="00707049"/>
    <w:rsid w:val="00707DB7"/>
    <w:rsid w:val="0071247F"/>
    <w:rsid w:val="00713AB7"/>
    <w:rsid w:val="007224F1"/>
    <w:rsid w:val="0072426F"/>
    <w:rsid w:val="007317CB"/>
    <w:rsid w:val="007323DB"/>
    <w:rsid w:val="007369AD"/>
    <w:rsid w:val="007369C5"/>
    <w:rsid w:val="007421F5"/>
    <w:rsid w:val="00743FB0"/>
    <w:rsid w:val="0075011F"/>
    <w:rsid w:val="0075458B"/>
    <w:rsid w:val="00757996"/>
    <w:rsid w:val="00762E2E"/>
    <w:rsid w:val="00763D85"/>
    <w:rsid w:val="00771039"/>
    <w:rsid w:val="00776A91"/>
    <w:rsid w:val="00776EAB"/>
    <w:rsid w:val="007770A9"/>
    <w:rsid w:val="007771A9"/>
    <w:rsid w:val="00781AF4"/>
    <w:rsid w:val="007834AF"/>
    <w:rsid w:val="00783FA6"/>
    <w:rsid w:val="007850DD"/>
    <w:rsid w:val="007852ED"/>
    <w:rsid w:val="00787B69"/>
    <w:rsid w:val="00790A55"/>
    <w:rsid w:val="00791793"/>
    <w:rsid w:val="00792425"/>
    <w:rsid w:val="007939A1"/>
    <w:rsid w:val="00793A2E"/>
    <w:rsid w:val="00795DD2"/>
    <w:rsid w:val="007A43A0"/>
    <w:rsid w:val="007A4BDC"/>
    <w:rsid w:val="007A5292"/>
    <w:rsid w:val="007A6524"/>
    <w:rsid w:val="007A7847"/>
    <w:rsid w:val="007B0203"/>
    <w:rsid w:val="007B2D38"/>
    <w:rsid w:val="007B3299"/>
    <w:rsid w:val="007B385B"/>
    <w:rsid w:val="007B3A33"/>
    <w:rsid w:val="007B4C8E"/>
    <w:rsid w:val="007B55CC"/>
    <w:rsid w:val="007C082D"/>
    <w:rsid w:val="007C5A33"/>
    <w:rsid w:val="007D5814"/>
    <w:rsid w:val="007D69D6"/>
    <w:rsid w:val="007D7232"/>
    <w:rsid w:val="007E00F6"/>
    <w:rsid w:val="007E7A2C"/>
    <w:rsid w:val="007F2675"/>
    <w:rsid w:val="007F2A86"/>
    <w:rsid w:val="007F55A4"/>
    <w:rsid w:val="007F611D"/>
    <w:rsid w:val="007F6D7C"/>
    <w:rsid w:val="00800DAD"/>
    <w:rsid w:val="008014A5"/>
    <w:rsid w:val="00802208"/>
    <w:rsid w:val="00802D43"/>
    <w:rsid w:val="00805799"/>
    <w:rsid w:val="00807DDA"/>
    <w:rsid w:val="00810AB4"/>
    <w:rsid w:val="008117BF"/>
    <w:rsid w:val="008136E3"/>
    <w:rsid w:val="00814324"/>
    <w:rsid w:val="00815A59"/>
    <w:rsid w:val="008176CA"/>
    <w:rsid w:val="00817FE2"/>
    <w:rsid w:val="00821235"/>
    <w:rsid w:val="00824F59"/>
    <w:rsid w:val="008257FD"/>
    <w:rsid w:val="008277AA"/>
    <w:rsid w:val="008318BC"/>
    <w:rsid w:val="0083377C"/>
    <w:rsid w:val="00836F97"/>
    <w:rsid w:val="00837DE1"/>
    <w:rsid w:val="0084135D"/>
    <w:rsid w:val="00842766"/>
    <w:rsid w:val="00846CE6"/>
    <w:rsid w:val="00851AB7"/>
    <w:rsid w:val="008558CA"/>
    <w:rsid w:val="00861D79"/>
    <w:rsid w:val="0086263E"/>
    <w:rsid w:val="00863B1A"/>
    <w:rsid w:val="00870038"/>
    <w:rsid w:val="00876FB1"/>
    <w:rsid w:val="00880B9B"/>
    <w:rsid w:val="00882E90"/>
    <w:rsid w:val="008831F9"/>
    <w:rsid w:val="008843EF"/>
    <w:rsid w:val="008844E6"/>
    <w:rsid w:val="00885D15"/>
    <w:rsid w:val="00886367"/>
    <w:rsid w:val="00891D9B"/>
    <w:rsid w:val="00892AB0"/>
    <w:rsid w:val="00894F77"/>
    <w:rsid w:val="008973BE"/>
    <w:rsid w:val="00897DE5"/>
    <w:rsid w:val="008A4C44"/>
    <w:rsid w:val="008A6D63"/>
    <w:rsid w:val="008A754B"/>
    <w:rsid w:val="008A79D4"/>
    <w:rsid w:val="008A7E75"/>
    <w:rsid w:val="008C0BB0"/>
    <w:rsid w:val="008C5E90"/>
    <w:rsid w:val="008C7FC9"/>
    <w:rsid w:val="008D07F3"/>
    <w:rsid w:val="008D60B6"/>
    <w:rsid w:val="008E130B"/>
    <w:rsid w:val="008E14C2"/>
    <w:rsid w:val="008E3BF9"/>
    <w:rsid w:val="008F6E50"/>
    <w:rsid w:val="009023B7"/>
    <w:rsid w:val="00904560"/>
    <w:rsid w:val="0090601F"/>
    <w:rsid w:val="009113B5"/>
    <w:rsid w:val="009176B5"/>
    <w:rsid w:val="00917A1F"/>
    <w:rsid w:val="00923301"/>
    <w:rsid w:val="009243F5"/>
    <w:rsid w:val="009365D1"/>
    <w:rsid w:val="00936975"/>
    <w:rsid w:val="00940864"/>
    <w:rsid w:val="0094341F"/>
    <w:rsid w:val="009469F9"/>
    <w:rsid w:val="00947050"/>
    <w:rsid w:val="00947DDC"/>
    <w:rsid w:val="00953187"/>
    <w:rsid w:val="00956460"/>
    <w:rsid w:val="00956E9B"/>
    <w:rsid w:val="0095731A"/>
    <w:rsid w:val="00960CEE"/>
    <w:rsid w:val="009639E9"/>
    <w:rsid w:val="009700BD"/>
    <w:rsid w:val="00971432"/>
    <w:rsid w:val="009772A8"/>
    <w:rsid w:val="00977C8B"/>
    <w:rsid w:val="00982D0F"/>
    <w:rsid w:val="00985E81"/>
    <w:rsid w:val="00986C6E"/>
    <w:rsid w:val="00991FB7"/>
    <w:rsid w:val="00994C98"/>
    <w:rsid w:val="009968EB"/>
    <w:rsid w:val="009A6C7F"/>
    <w:rsid w:val="009B14EB"/>
    <w:rsid w:val="009B2683"/>
    <w:rsid w:val="009B6616"/>
    <w:rsid w:val="009B76AC"/>
    <w:rsid w:val="009C1650"/>
    <w:rsid w:val="009D355B"/>
    <w:rsid w:val="009E084F"/>
    <w:rsid w:val="009E378B"/>
    <w:rsid w:val="009F17D5"/>
    <w:rsid w:val="009F1F74"/>
    <w:rsid w:val="009F28D7"/>
    <w:rsid w:val="009F2CF5"/>
    <w:rsid w:val="00A00AB5"/>
    <w:rsid w:val="00A05269"/>
    <w:rsid w:val="00A066E4"/>
    <w:rsid w:val="00A10C8E"/>
    <w:rsid w:val="00A16AD2"/>
    <w:rsid w:val="00A17F05"/>
    <w:rsid w:val="00A21A1D"/>
    <w:rsid w:val="00A231D7"/>
    <w:rsid w:val="00A2707E"/>
    <w:rsid w:val="00A32FFE"/>
    <w:rsid w:val="00A343D3"/>
    <w:rsid w:val="00A35733"/>
    <w:rsid w:val="00A35DE0"/>
    <w:rsid w:val="00A3727B"/>
    <w:rsid w:val="00A4158C"/>
    <w:rsid w:val="00A50920"/>
    <w:rsid w:val="00A50DB8"/>
    <w:rsid w:val="00A512D5"/>
    <w:rsid w:val="00A5709D"/>
    <w:rsid w:val="00A71B1D"/>
    <w:rsid w:val="00A71FC0"/>
    <w:rsid w:val="00A7203A"/>
    <w:rsid w:val="00A746DA"/>
    <w:rsid w:val="00A849AA"/>
    <w:rsid w:val="00A92A94"/>
    <w:rsid w:val="00A93EBB"/>
    <w:rsid w:val="00AA2699"/>
    <w:rsid w:val="00AA30AE"/>
    <w:rsid w:val="00AA58D8"/>
    <w:rsid w:val="00AA7034"/>
    <w:rsid w:val="00AA734B"/>
    <w:rsid w:val="00AA7E53"/>
    <w:rsid w:val="00AB75A5"/>
    <w:rsid w:val="00AC1FC9"/>
    <w:rsid w:val="00AE2634"/>
    <w:rsid w:val="00AE5835"/>
    <w:rsid w:val="00AF2540"/>
    <w:rsid w:val="00AF40F1"/>
    <w:rsid w:val="00AF68B4"/>
    <w:rsid w:val="00B00B68"/>
    <w:rsid w:val="00B01726"/>
    <w:rsid w:val="00B02198"/>
    <w:rsid w:val="00B045F8"/>
    <w:rsid w:val="00B04DCF"/>
    <w:rsid w:val="00B04F1D"/>
    <w:rsid w:val="00B05C40"/>
    <w:rsid w:val="00B06787"/>
    <w:rsid w:val="00B14B31"/>
    <w:rsid w:val="00B300A7"/>
    <w:rsid w:val="00B3029B"/>
    <w:rsid w:val="00B31480"/>
    <w:rsid w:val="00B3612A"/>
    <w:rsid w:val="00B361EA"/>
    <w:rsid w:val="00B44643"/>
    <w:rsid w:val="00B5458B"/>
    <w:rsid w:val="00B55978"/>
    <w:rsid w:val="00B60EC4"/>
    <w:rsid w:val="00B61A0B"/>
    <w:rsid w:val="00B72BA5"/>
    <w:rsid w:val="00B745D4"/>
    <w:rsid w:val="00B747BC"/>
    <w:rsid w:val="00B74A2B"/>
    <w:rsid w:val="00B87631"/>
    <w:rsid w:val="00B90216"/>
    <w:rsid w:val="00B908FF"/>
    <w:rsid w:val="00B9324C"/>
    <w:rsid w:val="00B93F8C"/>
    <w:rsid w:val="00BA14D4"/>
    <w:rsid w:val="00BA16D8"/>
    <w:rsid w:val="00BB2322"/>
    <w:rsid w:val="00BB23AC"/>
    <w:rsid w:val="00BB47E9"/>
    <w:rsid w:val="00BB4D2B"/>
    <w:rsid w:val="00BC1922"/>
    <w:rsid w:val="00BC1B57"/>
    <w:rsid w:val="00BC328F"/>
    <w:rsid w:val="00BC6E1C"/>
    <w:rsid w:val="00BD158D"/>
    <w:rsid w:val="00BD35E0"/>
    <w:rsid w:val="00BD5DB7"/>
    <w:rsid w:val="00BD6492"/>
    <w:rsid w:val="00BE2186"/>
    <w:rsid w:val="00BE383D"/>
    <w:rsid w:val="00BF3973"/>
    <w:rsid w:val="00BF3D28"/>
    <w:rsid w:val="00BF414B"/>
    <w:rsid w:val="00BF4B28"/>
    <w:rsid w:val="00BF51E1"/>
    <w:rsid w:val="00C00842"/>
    <w:rsid w:val="00C0402D"/>
    <w:rsid w:val="00C04F81"/>
    <w:rsid w:val="00C062C1"/>
    <w:rsid w:val="00C06E79"/>
    <w:rsid w:val="00C10CAA"/>
    <w:rsid w:val="00C1360D"/>
    <w:rsid w:val="00C14C0A"/>
    <w:rsid w:val="00C159F3"/>
    <w:rsid w:val="00C17A13"/>
    <w:rsid w:val="00C242E5"/>
    <w:rsid w:val="00C25A4E"/>
    <w:rsid w:val="00C32246"/>
    <w:rsid w:val="00C445DE"/>
    <w:rsid w:val="00C511B9"/>
    <w:rsid w:val="00C52783"/>
    <w:rsid w:val="00C62601"/>
    <w:rsid w:val="00C63294"/>
    <w:rsid w:val="00C647A0"/>
    <w:rsid w:val="00C81426"/>
    <w:rsid w:val="00C914D2"/>
    <w:rsid w:val="00C936C5"/>
    <w:rsid w:val="00CA051F"/>
    <w:rsid w:val="00CA0614"/>
    <w:rsid w:val="00CA235E"/>
    <w:rsid w:val="00CA42A9"/>
    <w:rsid w:val="00CA5AE5"/>
    <w:rsid w:val="00CA5D11"/>
    <w:rsid w:val="00CA78DB"/>
    <w:rsid w:val="00CB1958"/>
    <w:rsid w:val="00CB50BF"/>
    <w:rsid w:val="00CB6353"/>
    <w:rsid w:val="00CC51D3"/>
    <w:rsid w:val="00CD6F0D"/>
    <w:rsid w:val="00CE1EEC"/>
    <w:rsid w:val="00CE6377"/>
    <w:rsid w:val="00CE79B2"/>
    <w:rsid w:val="00CE7B3D"/>
    <w:rsid w:val="00CF2E9F"/>
    <w:rsid w:val="00D00C63"/>
    <w:rsid w:val="00D01192"/>
    <w:rsid w:val="00D041F0"/>
    <w:rsid w:val="00D0718E"/>
    <w:rsid w:val="00D12379"/>
    <w:rsid w:val="00D140D1"/>
    <w:rsid w:val="00D15F6A"/>
    <w:rsid w:val="00D2575E"/>
    <w:rsid w:val="00D26A07"/>
    <w:rsid w:val="00D26FA3"/>
    <w:rsid w:val="00D409D1"/>
    <w:rsid w:val="00D40FA9"/>
    <w:rsid w:val="00D43AD6"/>
    <w:rsid w:val="00D50F5D"/>
    <w:rsid w:val="00D62630"/>
    <w:rsid w:val="00D66C62"/>
    <w:rsid w:val="00D6701C"/>
    <w:rsid w:val="00D70C34"/>
    <w:rsid w:val="00D743EC"/>
    <w:rsid w:val="00D76691"/>
    <w:rsid w:val="00D86D6D"/>
    <w:rsid w:val="00D875F5"/>
    <w:rsid w:val="00D92572"/>
    <w:rsid w:val="00D93BE7"/>
    <w:rsid w:val="00D94148"/>
    <w:rsid w:val="00D95254"/>
    <w:rsid w:val="00DA2109"/>
    <w:rsid w:val="00DA3BF7"/>
    <w:rsid w:val="00DA47EB"/>
    <w:rsid w:val="00DB3926"/>
    <w:rsid w:val="00DB6E43"/>
    <w:rsid w:val="00DC4A7A"/>
    <w:rsid w:val="00DD1C31"/>
    <w:rsid w:val="00DD1DA9"/>
    <w:rsid w:val="00DD3A00"/>
    <w:rsid w:val="00DD6CD0"/>
    <w:rsid w:val="00DE26D1"/>
    <w:rsid w:val="00DE3F55"/>
    <w:rsid w:val="00DE5AA9"/>
    <w:rsid w:val="00DE5D7E"/>
    <w:rsid w:val="00DE62A4"/>
    <w:rsid w:val="00DE7DC5"/>
    <w:rsid w:val="00DF292C"/>
    <w:rsid w:val="00DF3E8A"/>
    <w:rsid w:val="00DF4B6B"/>
    <w:rsid w:val="00E00E87"/>
    <w:rsid w:val="00E02CC4"/>
    <w:rsid w:val="00E03F25"/>
    <w:rsid w:val="00E12ED2"/>
    <w:rsid w:val="00E131AE"/>
    <w:rsid w:val="00E239AB"/>
    <w:rsid w:val="00E25F9E"/>
    <w:rsid w:val="00E27FE2"/>
    <w:rsid w:val="00E301F3"/>
    <w:rsid w:val="00E410F3"/>
    <w:rsid w:val="00E424BD"/>
    <w:rsid w:val="00E439F0"/>
    <w:rsid w:val="00E44ACC"/>
    <w:rsid w:val="00E51523"/>
    <w:rsid w:val="00E51784"/>
    <w:rsid w:val="00E61ECB"/>
    <w:rsid w:val="00E67FE7"/>
    <w:rsid w:val="00E7041A"/>
    <w:rsid w:val="00E71E41"/>
    <w:rsid w:val="00E736DD"/>
    <w:rsid w:val="00E85673"/>
    <w:rsid w:val="00E95AC8"/>
    <w:rsid w:val="00EB48A2"/>
    <w:rsid w:val="00EB6EDB"/>
    <w:rsid w:val="00EC1038"/>
    <w:rsid w:val="00EC160A"/>
    <w:rsid w:val="00EC2553"/>
    <w:rsid w:val="00ED0644"/>
    <w:rsid w:val="00ED45B0"/>
    <w:rsid w:val="00EE08DD"/>
    <w:rsid w:val="00EE16C2"/>
    <w:rsid w:val="00EE300B"/>
    <w:rsid w:val="00EF3EFD"/>
    <w:rsid w:val="00EF4D2B"/>
    <w:rsid w:val="00F06B1A"/>
    <w:rsid w:val="00F12AB9"/>
    <w:rsid w:val="00F12CEC"/>
    <w:rsid w:val="00F1315D"/>
    <w:rsid w:val="00F13805"/>
    <w:rsid w:val="00F15009"/>
    <w:rsid w:val="00F20C75"/>
    <w:rsid w:val="00F30DBD"/>
    <w:rsid w:val="00F32A99"/>
    <w:rsid w:val="00F36E6E"/>
    <w:rsid w:val="00F425A1"/>
    <w:rsid w:val="00F56F48"/>
    <w:rsid w:val="00F626EE"/>
    <w:rsid w:val="00F63372"/>
    <w:rsid w:val="00F7076C"/>
    <w:rsid w:val="00F7400E"/>
    <w:rsid w:val="00F74651"/>
    <w:rsid w:val="00F80B00"/>
    <w:rsid w:val="00F85945"/>
    <w:rsid w:val="00F86307"/>
    <w:rsid w:val="00F92909"/>
    <w:rsid w:val="00FA0697"/>
    <w:rsid w:val="00FA396F"/>
    <w:rsid w:val="00FA6319"/>
    <w:rsid w:val="00FB403A"/>
    <w:rsid w:val="00FB7236"/>
    <w:rsid w:val="00FB734F"/>
    <w:rsid w:val="00FB7F8A"/>
    <w:rsid w:val="00FC0829"/>
    <w:rsid w:val="00FC138A"/>
    <w:rsid w:val="00FC2ED1"/>
    <w:rsid w:val="00FC30E1"/>
    <w:rsid w:val="00FC3FDF"/>
    <w:rsid w:val="00FC46A4"/>
    <w:rsid w:val="00FC4E49"/>
    <w:rsid w:val="00FC5475"/>
    <w:rsid w:val="00FD12C0"/>
    <w:rsid w:val="00FD5032"/>
    <w:rsid w:val="00FE1B82"/>
    <w:rsid w:val="00FE49BA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0402"/>
    <o:shapelayout v:ext="edit">
      <o:idmap v:ext="edit" data="1"/>
    </o:shapelayout>
  </w:shapeDefaults>
  <w:decimalSymbol w:val="."/>
  <w:listSeparator w:val=","/>
  <w14:docId w14:val="6DC58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BDC"/>
    <w:pPr>
      <w:spacing w:before="40" w:after="120" w:line="24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061E"/>
    <w:pPr>
      <w:spacing w:before="120" w:after="240" w:line="240" w:lineRule="auto"/>
      <w:contextualSpacing/>
      <w:outlineLvl w:val="0"/>
    </w:pPr>
    <w:rPr>
      <w:rFonts w:eastAsiaTheme="majorEastAsia" w:cstheme="majorBidi"/>
      <w:b/>
      <w:bCs/>
      <w:color w:val="C62C2A"/>
      <w:kern w:val="28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CA78DB"/>
    <w:pPr>
      <w:keepNext/>
      <w:widowControl w:val="0"/>
      <w:tabs>
        <w:tab w:val="left" w:pos="1772"/>
        <w:tab w:val="left" w:pos="1773"/>
      </w:tabs>
      <w:autoSpaceDE w:val="0"/>
      <w:autoSpaceDN w:val="0"/>
      <w:spacing w:before="0" w:after="0" w:line="240" w:lineRule="auto"/>
      <w:ind w:right="74"/>
      <w:outlineLvl w:val="1"/>
    </w:pPr>
    <w:rPr>
      <w:rFonts w:cs="Arial"/>
      <w:b/>
      <w:bCs/>
      <w:iCs/>
      <w:color w:val="FF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4D2B"/>
    <w:pPr>
      <w:keepNext/>
      <w:spacing w:before="200"/>
      <w:ind w:left="360" w:hanging="360"/>
      <w:outlineLvl w:val="2"/>
    </w:pPr>
    <w:rPr>
      <w:b/>
      <w:bCs/>
      <w:color w:val="264F90"/>
      <w:sz w:val="22"/>
    </w:rPr>
  </w:style>
  <w:style w:type="paragraph" w:styleId="Heading4">
    <w:name w:val="heading 4"/>
    <w:basedOn w:val="Heading3"/>
    <w:next w:val="Normal"/>
    <w:link w:val="Heading4Char"/>
    <w:autoRedefine/>
    <w:qFormat/>
    <w:rsid w:val="00556936"/>
    <w:pPr>
      <w:spacing w:line="240" w:lineRule="exact"/>
      <w:ind w:left="2880"/>
      <w:jc w:val="both"/>
      <w:outlineLvl w:val="3"/>
    </w:pPr>
    <w:rPr>
      <w:rFonts w:eastAsia="MS Mincho" w:cs="TimesNewRoman"/>
      <w:szCs w:val="20"/>
    </w:rPr>
  </w:style>
  <w:style w:type="paragraph" w:styleId="Heading5">
    <w:name w:val="heading 5"/>
    <w:basedOn w:val="Heading4"/>
    <w:next w:val="Normal"/>
    <w:link w:val="Heading5Char"/>
    <w:qFormat/>
    <w:rsid w:val="00556936"/>
    <w:pPr>
      <w:tabs>
        <w:tab w:val="left" w:pos="1134"/>
      </w:tabs>
      <w:spacing w:before="240" w:after="60"/>
      <w:ind w:left="360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556936"/>
    <w:pPr>
      <w:ind w:left="4320" w:hanging="18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56936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56936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556936"/>
    <w:pPr>
      <w:spacing w:before="60" w:after="60"/>
    </w:pPr>
    <w:rPr>
      <w:b/>
      <w:color w:val="FFFFFF" w:themeColor="background1"/>
      <w:sz w:val="24"/>
    </w:rPr>
  </w:style>
  <w:style w:type="paragraph" w:customStyle="1" w:styleId="Normalitalics">
    <w:name w:val="Normal + italics"/>
    <w:basedOn w:val="Normal"/>
    <w:qFormat/>
    <w:rsid w:val="00556936"/>
    <w:rPr>
      <w:i/>
    </w:rPr>
  </w:style>
  <w:style w:type="paragraph" w:customStyle="1" w:styleId="Normalbold">
    <w:name w:val="Normal + bold"/>
    <w:basedOn w:val="Normal"/>
    <w:qFormat/>
    <w:rsid w:val="00556936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9061E"/>
    <w:rPr>
      <w:rFonts w:ascii="Arial" w:eastAsiaTheme="majorEastAsia" w:hAnsi="Arial" w:cstheme="majorBidi"/>
      <w:b/>
      <w:bCs/>
      <w:color w:val="C62C2A"/>
      <w:kern w:val="28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CA78DB"/>
    <w:rPr>
      <w:rFonts w:ascii="Arial" w:hAnsi="Arial" w:cs="Arial"/>
      <w:b/>
      <w:bCs/>
      <w:iCs/>
      <w:color w:val="FF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B4D2B"/>
    <w:rPr>
      <w:rFonts w:ascii="Arial" w:hAnsi="Arial"/>
      <w:b/>
      <w:bCs/>
      <w:color w:val="264F9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F68B4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AF68B4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AF68B4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F68B4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AF68B4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D70C34"/>
    <w:pPr>
      <w:numPr>
        <w:numId w:val="1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E51523"/>
    <w:pPr>
      <w:numPr>
        <w:numId w:val="2"/>
      </w:numPr>
    </w:pPr>
  </w:style>
  <w:style w:type="paragraph" w:styleId="Title">
    <w:name w:val="Title"/>
    <w:basedOn w:val="Heading1"/>
    <w:next w:val="Normal"/>
    <w:link w:val="TitleChar"/>
    <w:qFormat/>
    <w:rsid w:val="00556936"/>
  </w:style>
  <w:style w:type="character" w:customStyle="1" w:styleId="TitleChar">
    <w:name w:val="Title Char"/>
    <w:basedOn w:val="DefaultParagraphFont"/>
    <w:link w:val="Title"/>
    <w:rsid w:val="00556936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55693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5693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556936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556936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833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3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66"/>
    <w:rPr>
      <w:rFonts w:ascii="Arial" w:hAnsi="Arial"/>
      <w:szCs w:val="22"/>
    </w:rPr>
  </w:style>
  <w:style w:type="paragraph" w:styleId="Footer">
    <w:name w:val="footer"/>
    <w:basedOn w:val="Normal"/>
    <w:link w:val="FooterChar"/>
    <w:unhideWhenUsed/>
    <w:rsid w:val="002F517E"/>
    <w:pPr>
      <w:tabs>
        <w:tab w:val="center" w:pos="6096"/>
        <w:tab w:val="right" w:pos="9026"/>
        <w:tab w:val="right" w:pos="9356"/>
      </w:tabs>
      <w:spacing w:before="0"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517E"/>
    <w:rPr>
      <w:rFonts w:ascii="Arial" w:hAnsi="Arial"/>
      <w:sz w:val="16"/>
      <w:szCs w:val="16"/>
    </w:rPr>
  </w:style>
  <w:style w:type="character" w:styleId="Hyperlink">
    <w:name w:val="Hyperlink"/>
    <w:rsid w:val="00383366"/>
    <w:rPr>
      <w:rFonts w:cs="Times New Roman"/>
      <w:color w:val="33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49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304936"/>
    <w:pPr>
      <w:spacing w:before="0"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936"/>
    <w:rPr>
      <w:rFonts w:ascii="Arial" w:hAnsi="Arial"/>
      <w:sz w:val="16"/>
    </w:rPr>
  </w:style>
  <w:style w:type="character" w:styleId="FootnoteReference">
    <w:name w:val="footnote reference"/>
    <w:basedOn w:val="DefaultParagraphFont"/>
    <w:unhideWhenUsed/>
    <w:rsid w:val="0030493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A754B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F28D7"/>
    <w:pPr>
      <w:widowControl w:val="0"/>
      <w:autoSpaceDE w:val="0"/>
      <w:autoSpaceDN w:val="0"/>
      <w:spacing w:before="0" w:after="0" w:line="240" w:lineRule="auto"/>
    </w:pPr>
    <w:rPr>
      <w:rFonts w:eastAsia="Arial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F28D7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aliases w:val="List Paragraph1,Recommendation,List Paragraph11,Bullet point,NFP GP Bulleted List,L,bullet point list,1 heading,Bulleted Para,Bullet points,Content descriptions,Bullet Point,NAST Quote,FooterText,numbered,Paragraphe de liste1,列出段落,列出段落1,列"/>
    <w:basedOn w:val="Normal"/>
    <w:link w:val="ListParagraphChar"/>
    <w:uiPriority w:val="34"/>
    <w:qFormat/>
    <w:rsid w:val="009F28D7"/>
    <w:pPr>
      <w:widowControl w:val="0"/>
      <w:autoSpaceDE w:val="0"/>
      <w:autoSpaceDN w:val="0"/>
      <w:spacing w:before="0" w:after="0" w:line="240" w:lineRule="auto"/>
      <w:ind w:left="2185" w:hanging="425"/>
    </w:pPr>
    <w:rPr>
      <w:rFonts w:eastAsia="Arial" w:cs="Arial"/>
      <w:sz w:val="22"/>
      <w:lang w:val="en-US"/>
    </w:rPr>
  </w:style>
  <w:style w:type="character" w:customStyle="1" w:styleId="FootnoteTextChar1">
    <w:name w:val="Footnote Text Char1"/>
    <w:basedOn w:val="DefaultParagraphFont"/>
    <w:rsid w:val="003C503D"/>
    <w:rPr>
      <w:rFonts w:ascii="Arial" w:eastAsia="Times New Roman" w:hAnsi="Arial" w:cs="Times New Roman"/>
      <w:iCs/>
      <w:sz w:val="16"/>
      <w:szCs w:val="24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814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324"/>
    <w:pPr>
      <w:widowControl w:val="0"/>
      <w:autoSpaceDE w:val="0"/>
      <w:autoSpaceDN w:val="0"/>
      <w:spacing w:before="0" w:after="0" w:line="240" w:lineRule="auto"/>
    </w:pPr>
    <w:rPr>
      <w:rFonts w:eastAsia="Arial" w:cs="Arial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324"/>
    <w:rPr>
      <w:rFonts w:ascii="Arial" w:eastAsia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18B"/>
    <w:pPr>
      <w:widowControl/>
      <w:autoSpaceDE/>
      <w:autoSpaceDN/>
      <w:spacing w:before="40" w:after="120"/>
    </w:pPr>
    <w:rPr>
      <w:rFonts w:eastAsia="Times New Roman" w:cs="Times New Roman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18B"/>
    <w:rPr>
      <w:rFonts w:ascii="Arial" w:eastAsia="Arial" w:hAnsi="Arial" w:cs="Arial"/>
      <w:b/>
      <w:bCs/>
      <w:lang w:val="en-US"/>
    </w:rPr>
  </w:style>
  <w:style w:type="paragraph" w:customStyle="1" w:styleId="Default">
    <w:name w:val="Default"/>
    <w:rsid w:val="008831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55978"/>
    <w:rPr>
      <w:rFonts w:ascii="Arial" w:hAnsi="Arial"/>
      <w:szCs w:val="22"/>
    </w:rPr>
  </w:style>
  <w:style w:type="paragraph" w:styleId="NormalWeb">
    <w:name w:val="Normal (Web)"/>
    <w:basedOn w:val="Normal"/>
    <w:uiPriority w:val="99"/>
    <w:semiHidden/>
    <w:unhideWhenUsed/>
    <w:rsid w:val="00423F6B"/>
    <w:pPr>
      <w:spacing w:before="0" w:after="0" w:line="240" w:lineRule="auto"/>
    </w:pPr>
    <w:rPr>
      <w:rFonts w:ascii="inherit" w:hAnsi="inherit"/>
      <w:sz w:val="24"/>
      <w:szCs w:val="24"/>
      <w:lang w:eastAsia="en-AU"/>
    </w:rPr>
  </w:style>
  <w:style w:type="paragraph" w:customStyle="1" w:styleId="ListBulletItalics">
    <w:name w:val="List Bullet + Italics"/>
    <w:basedOn w:val="ListBullet"/>
    <w:qFormat/>
    <w:rsid w:val="006602FD"/>
    <w:pPr>
      <w:tabs>
        <w:tab w:val="num" w:pos="360"/>
      </w:tabs>
      <w:spacing w:line="280" w:lineRule="atLeast"/>
    </w:pPr>
    <w:rPr>
      <w:rFonts w:eastAsiaTheme="minorHAnsi" w:cstheme="minorBidi"/>
      <w:i/>
      <w:iCs w:val="0"/>
      <w:color w:val="264F90"/>
      <w:lang w:eastAsia="en-AU"/>
    </w:rPr>
  </w:style>
  <w:style w:type="paragraph" w:customStyle="1" w:styleId="Normalexplanatory">
    <w:name w:val="Normal + explanatory"/>
    <w:basedOn w:val="Normal"/>
    <w:qFormat/>
    <w:rsid w:val="006602FD"/>
    <w:pPr>
      <w:spacing w:line="280" w:lineRule="atLeast"/>
    </w:pPr>
    <w:rPr>
      <w:rFonts w:eastAsiaTheme="minorHAnsi" w:cstheme="minorBidi"/>
      <w:i/>
      <w:color w:val="264F90"/>
      <w:lang w:eastAsia="en-AU"/>
    </w:rPr>
  </w:style>
  <w:style w:type="paragraph" w:styleId="ListBullet3">
    <w:name w:val="List Bullet 3"/>
    <w:basedOn w:val="Normal"/>
    <w:uiPriority w:val="99"/>
    <w:semiHidden/>
    <w:unhideWhenUsed/>
    <w:rsid w:val="00977C8B"/>
    <w:pPr>
      <w:numPr>
        <w:numId w:val="5"/>
      </w:numPr>
      <w:contextualSpacing/>
    </w:pPr>
  </w:style>
  <w:style w:type="character" w:customStyle="1" w:styleId="ListParagraphChar">
    <w:name w:val="List Paragraph Char"/>
    <w:aliases w:val="List Paragraph1 Char,Recommendation Char,List Paragraph11 Char,Bullet point Char,NFP GP Bulleted List Char,L Char,bullet point list Char,1 heading Char,Bulleted Para Char,Bullet points Char,Content descriptions Char,Bullet Point Char"/>
    <w:basedOn w:val="DefaultParagraphFont"/>
    <w:link w:val="ListParagraph"/>
    <w:uiPriority w:val="34"/>
    <w:qFormat/>
    <w:locked/>
    <w:rsid w:val="00403AFC"/>
    <w:rPr>
      <w:rFonts w:ascii="Arial" w:eastAsia="Arial" w:hAnsi="Arial" w:cs="Arial"/>
      <w:sz w:val="22"/>
      <w:szCs w:val="22"/>
      <w:lang w:val="en-US"/>
    </w:rPr>
  </w:style>
  <w:style w:type="paragraph" w:styleId="ListBullet2">
    <w:name w:val="List Bullet 2"/>
    <w:basedOn w:val="Normal"/>
    <w:uiPriority w:val="99"/>
    <w:semiHidden/>
    <w:unhideWhenUsed/>
    <w:rsid w:val="00A231D7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onsult.industry.gov.au/moon-to-mars-trailblazer-program" TargetMode="External"/><Relationship Id="rId18" Type="http://schemas.openxmlformats.org/officeDocument/2006/relationships/hyperlink" Target="https://www.business.gov.au/Grants-and-Programs/Moon-to-Mars-Supply-Chain-Capability-Improvement-Grant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business.gov.au/Grants-and-Programs/Moon-to-Mars-Supply-Chain-Capability-Improvement-Grants" TargetMode="External"/><Relationship Id="rId17" Type="http://schemas.openxmlformats.org/officeDocument/2006/relationships/hyperlink" Target="https://www.nasa.gov/pdf/458490main_TRL_Definition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veryspec.com/ESA/download.php?spec=ECSS-E-ST-10C.047801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katelescope.org/public/2011-11-18_WBS-SOW_Development_Reference_Documents/ECSS-M-ST-10C_Rev.1%286March2009%29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usiness.gov.au/M2M-SupplyChai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dochub/div/ausindustry/businessfunctions/programmedesign/resources/docs/DISER%20ASA%20banne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Frequently Asked Questions</TermName>
          <TermId xmlns="http://schemas.microsoft.com/office/infopath/2007/PartnerControls">752e88a4-b1d1-4a20-8d2b-1e0e29e3494a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Moon to Mars Suppy Chain</TermName>
          <TermId xmlns="http://schemas.microsoft.com/office/infopath/2007/PartnerControls">ea4f9241-3722-4bd8-a2e7-0b0617a27a40</TermId>
        </TermInfo>
      </Terms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3</Value>
      <Value>5063</Value>
      <Value>37543</Value>
      <Value>45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Applications</TermName>
          <TermId xmlns="http://schemas.microsoft.com/office/infopath/2007/PartnerControls">5ecf4bde-e578-40db-8d0b-1c50c4991d57</TermId>
        </TermInfo>
      </Terms>
    </g7bcb40ba23249a78edca7d43a67c1c9>
    <Comment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519b019cc95d9af3e19e7ae914e5d40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a80d915073bfdf9999ace6c73266adcc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4A0A-8D2B-45EE-9C04-9FEC36F578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B66571-EB58-48CC-92C3-21CB9294F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ABFD4-FAB7-4825-9531-E96CCBE5C79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9FCF63-ACC7-4232-A996-40F688800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0F5FE2-075C-4F8D-96B2-04D97702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2021-12-22T03:28:00Z</dcterms:created>
  <dcterms:modified xsi:type="dcterms:W3CDTF">2021-12-22T03:36:00Z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/>
  </property>
  <property fmtid="{D5CDD505-2E9C-101B-9397-08002B2CF9AE}" pid="4" name="DocHub_DocumentType">
    <vt:lpwstr>5063;#Frequently Asked Questions|752e88a4-b1d1-4a20-8d2b-1e0e29e3494a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>37543;#Moon to Mars Suppy Chain|ea4f9241-3722-4bd8-a2e7-0b0617a27a40</vt:lpwstr>
  </property>
  <property fmtid="{D5CDD505-2E9C-101B-9397-08002B2CF9AE}" pid="7" name="DocHub_WorkActivity">
    <vt:lpwstr>45;#Applications|5ecf4bde-e578-40db-8d0b-1c50c4991d57</vt:lpwstr>
  </property>
</Properties>
</file>