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4" w:rsidRPr="0099122D" w:rsidRDefault="00E73FF4" w:rsidP="00631ED7">
      <w:pPr>
        <w:pStyle w:val="Heading1"/>
        <w:jc w:val="center"/>
      </w:pPr>
      <w:bookmarkStart w:id="0" w:name="_GoBack"/>
      <w:bookmarkEnd w:id="0"/>
      <w:r w:rsidRPr="00E73FF4">
        <w:rPr>
          <w:color w:val="548DD4"/>
          <w:sz w:val="32"/>
          <w:szCs w:val="32"/>
        </w:rPr>
        <w:t>FAQs Pooled Development Funds Programme</w:t>
      </w:r>
      <w:r w:rsidR="00631ED7">
        <w:rPr>
          <w:color w:val="548DD4"/>
          <w:sz w:val="32"/>
          <w:szCs w:val="32"/>
        </w:rPr>
        <w:t xml:space="preserve"> – Accessing Equity Capital</w:t>
      </w:r>
    </w:p>
    <w:p w:rsidR="00054A30" w:rsidRPr="00054B64" w:rsidRDefault="00054A30">
      <w:pPr>
        <w:rPr>
          <w:sz w:val="21"/>
          <w:szCs w:val="21"/>
        </w:rPr>
      </w:pPr>
    </w:p>
    <w:p w:rsidR="00054A30" w:rsidRPr="00054B64" w:rsidRDefault="00054A30">
      <w:pPr>
        <w:rPr>
          <w:sz w:val="21"/>
          <w:szCs w:val="21"/>
        </w:rPr>
        <w:sectPr w:rsidR="00054A30" w:rsidRPr="00054B64" w:rsidSect="00E73FF4">
          <w:headerReference w:type="default" r:id="rId8"/>
          <w:footerReference w:type="default" r:id="rId9"/>
          <w:pgSz w:w="11906" w:h="16838"/>
          <w:pgMar w:top="1985" w:right="1138" w:bottom="1987" w:left="1138" w:header="706" w:footer="274" w:gutter="0"/>
          <w:cols w:space="708"/>
          <w:docGrid w:linePitch="360"/>
        </w:sectPr>
      </w:pPr>
    </w:p>
    <w:p w:rsidR="00054A30" w:rsidRPr="009F080B" w:rsidRDefault="00054A30" w:rsidP="009F080B">
      <w:pPr>
        <w:pStyle w:val="Heading2"/>
      </w:pPr>
      <w:r w:rsidRPr="00054B64">
        <w:lastRenderedPageBreak/>
        <w:t>Q. What kind of companies can PDFs invest in?</w:t>
      </w:r>
    </w:p>
    <w:p w:rsidR="00054A30" w:rsidRPr="00054B64" w:rsidRDefault="00054A30" w:rsidP="00AC0692">
      <w:pPr>
        <w:rPr>
          <w:sz w:val="21"/>
          <w:szCs w:val="21"/>
        </w:rPr>
      </w:pPr>
      <w:r w:rsidRPr="00054B64">
        <w:rPr>
          <w:sz w:val="21"/>
          <w:szCs w:val="21"/>
        </w:rPr>
        <w:t xml:space="preserve">A. </w:t>
      </w:r>
      <w:r w:rsidRPr="00054B64">
        <w:rPr>
          <w:sz w:val="21"/>
          <w:szCs w:val="21"/>
        </w:rPr>
        <w:tab/>
        <w:t>PDFs must invest in new equity in small to medium sized companies with total assets of less than $50 million that will establish a new business, substantially expand production capacity or services, or expand or develop markets.</w:t>
      </w:r>
      <w:r w:rsidRPr="00054B64">
        <w:rPr>
          <w:rFonts w:ascii="Times New Roman" w:hAnsi="Times New Roman"/>
          <w:sz w:val="21"/>
          <w:szCs w:val="21"/>
        </w:rPr>
        <w:t> </w:t>
      </w:r>
      <w:r w:rsidRPr="00054B64">
        <w:rPr>
          <w:sz w:val="21"/>
          <w:szCs w:val="21"/>
        </w:rPr>
        <w:t xml:space="preserve"> They are not, however, permitted to invest in companies whose primary activities are retail opera</w:t>
      </w:r>
      <w:r w:rsidR="00AC0692">
        <w:rPr>
          <w:sz w:val="21"/>
          <w:szCs w:val="21"/>
        </w:rPr>
        <w:t>tions or property development.</w:t>
      </w:r>
      <w:r w:rsidR="00AC0692">
        <w:rPr>
          <w:rFonts w:ascii="Times New Roman" w:hAnsi="Times New Roman"/>
          <w:sz w:val="21"/>
          <w:szCs w:val="21"/>
        </w:rPr>
        <w:t> </w:t>
      </w:r>
    </w:p>
    <w:p w:rsidR="00054A30" w:rsidRPr="009F080B" w:rsidRDefault="00054A30" w:rsidP="009F080B">
      <w:pPr>
        <w:pStyle w:val="Heading2"/>
      </w:pPr>
      <w:r w:rsidRPr="00054B64">
        <w:t>Q. What should firms look for in an equity partner?</w:t>
      </w:r>
    </w:p>
    <w:p w:rsidR="00054A30" w:rsidRPr="00054B64" w:rsidRDefault="00054A30" w:rsidP="00AC0692">
      <w:pPr>
        <w:rPr>
          <w:sz w:val="21"/>
          <w:szCs w:val="21"/>
        </w:rPr>
      </w:pPr>
      <w:r w:rsidRPr="00054B64">
        <w:rPr>
          <w:sz w:val="21"/>
          <w:szCs w:val="21"/>
        </w:rPr>
        <w:t xml:space="preserve">A. </w:t>
      </w:r>
      <w:r w:rsidRPr="00054B64">
        <w:rPr>
          <w:sz w:val="21"/>
          <w:szCs w:val="21"/>
        </w:rPr>
        <w:tab/>
        <w:t>PDFs make equity investments and as such become part owners of the firms they invest in.</w:t>
      </w:r>
      <w:r w:rsidRPr="00054B64">
        <w:rPr>
          <w:rFonts w:ascii="Times New Roman" w:hAnsi="Times New Roman"/>
          <w:sz w:val="21"/>
          <w:szCs w:val="21"/>
        </w:rPr>
        <w:t> </w:t>
      </w:r>
      <w:r w:rsidRPr="00054B64">
        <w:rPr>
          <w:sz w:val="21"/>
          <w:szCs w:val="21"/>
        </w:rPr>
        <w:t xml:space="preserve"> Before approaching a PDF it is therefore important that firms consider what they want from a partner with whom they will be sharing ownership.</w:t>
      </w:r>
      <w:r w:rsidRPr="00054B64">
        <w:rPr>
          <w:rFonts w:ascii="Times New Roman" w:hAnsi="Times New Roman"/>
          <w:sz w:val="21"/>
          <w:szCs w:val="21"/>
        </w:rPr>
        <w:t> </w:t>
      </w:r>
      <w:r w:rsidRPr="00054B64">
        <w:rPr>
          <w:sz w:val="21"/>
          <w:szCs w:val="21"/>
        </w:rPr>
        <w:t xml:space="preserve"> They also need to consider what they will be giving up in retur</w:t>
      </w:r>
      <w:r w:rsidR="00AC0692">
        <w:rPr>
          <w:sz w:val="21"/>
          <w:szCs w:val="21"/>
        </w:rPr>
        <w:t>n in terms of shared ownership.</w:t>
      </w:r>
    </w:p>
    <w:p w:rsidR="00054A30" w:rsidRPr="009F080B" w:rsidRDefault="00054A30" w:rsidP="009F080B">
      <w:pPr>
        <w:pStyle w:val="Heading2"/>
      </w:pPr>
      <w:r w:rsidRPr="00054B64">
        <w:t>Q. What would a PDF look for in you?</w:t>
      </w:r>
    </w:p>
    <w:p w:rsidR="00054A30" w:rsidRPr="00054B64" w:rsidRDefault="00054A30" w:rsidP="00054A30">
      <w:pPr>
        <w:rPr>
          <w:sz w:val="21"/>
          <w:szCs w:val="21"/>
        </w:rPr>
      </w:pPr>
      <w:r w:rsidRPr="00054B64">
        <w:rPr>
          <w:sz w:val="21"/>
          <w:szCs w:val="21"/>
        </w:rPr>
        <w:t xml:space="preserve">A. </w:t>
      </w:r>
      <w:r w:rsidRPr="00054B64">
        <w:rPr>
          <w:sz w:val="21"/>
          <w:szCs w:val="21"/>
        </w:rPr>
        <w:tab/>
        <w:t>Each PDF operates independently on a commercial basis and each makes its own investment decisions.  There are, nonetheless, some features common to all.</w:t>
      </w:r>
    </w:p>
    <w:p w:rsidR="00054A30" w:rsidRPr="00054B64" w:rsidRDefault="00054A30" w:rsidP="00AC0692">
      <w:pPr>
        <w:rPr>
          <w:sz w:val="21"/>
          <w:szCs w:val="21"/>
        </w:rPr>
      </w:pPr>
      <w:r w:rsidRPr="00054B64">
        <w:rPr>
          <w:sz w:val="21"/>
          <w:szCs w:val="21"/>
        </w:rPr>
        <w:t>In order to receive money from a PDF it is necessary to convince them of the potential commercial value of what you are doing or planning.</w:t>
      </w:r>
      <w:r w:rsidRPr="00054B64">
        <w:rPr>
          <w:rFonts w:ascii="Times New Roman" w:hAnsi="Times New Roman"/>
          <w:sz w:val="21"/>
          <w:szCs w:val="21"/>
        </w:rPr>
        <w:t> </w:t>
      </w:r>
      <w:r w:rsidRPr="00054B64">
        <w:rPr>
          <w:sz w:val="21"/>
          <w:szCs w:val="21"/>
        </w:rPr>
        <w:t xml:space="preserve"> Remember that PDFs back potential high-growth businesses and </w:t>
      </w:r>
      <w:r w:rsidRPr="00054B64">
        <w:rPr>
          <w:sz w:val="21"/>
          <w:szCs w:val="21"/>
        </w:rPr>
        <w:lastRenderedPageBreak/>
        <w:t>not just good ideas.</w:t>
      </w:r>
      <w:r w:rsidRPr="00054B64">
        <w:rPr>
          <w:rFonts w:ascii="Times New Roman" w:hAnsi="Times New Roman"/>
          <w:sz w:val="21"/>
          <w:szCs w:val="21"/>
        </w:rPr>
        <w:t> </w:t>
      </w:r>
      <w:r w:rsidRPr="00054B64">
        <w:rPr>
          <w:sz w:val="21"/>
          <w:szCs w:val="21"/>
        </w:rPr>
        <w:t xml:space="preserve"> Therefore you will need to provide them wit</w:t>
      </w:r>
      <w:r w:rsidR="00AC0692">
        <w:rPr>
          <w:sz w:val="21"/>
          <w:szCs w:val="21"/>
        </w:rPr>
        <w:t>h an appropriate business plan.</w:t>
      </w:r>
    </w:p>
    <w:p w:rsidR="00054A30" w:rsidRPr="00054B64" w:rsidRDefault="00054A30" w:rsidP="00AC0692">
      <w:pPr>
        <w:rPr>
          <w:sz w:val="21"/>
          <w:szCs w:val="21"/>
        </w:rPr>
      </w:pPr>
      <w:r w:rsidRPr="00054B64">
        <w:rPr>
          <w:sz w:val="21"/>
          <w:szCs w:val="21"/>
        </w:rPr>
        <w:t>Furthermore, firms should have a management team who are committed and willing to accept a</w:t>
      </w:r>
      <w:r w:rsidR="00AC0692">
        <w:rPr>
          <w:sz w:val="21"/>
          <w:szCs w:val="21"/>
        </w:rPr>
        <w:t>nd work with an equity partner.</w:t>
      </w:r>
    </w:p>
    <w:p w:rsidR="00054A30" w:rsidRPr="00AC0692" w:rsidRDefault="00054A30" w:rsidP="00AC0692">
      <w:pPr>
        <w:rPr>
          <w:b/>
          <w:sz w:val="21"/>
          <w:szCs w:val="21"/>
        </w:rPr>
      </w:pPr>
      <w:r w:rsidRPr="00054B64">
        <w:rPr>
          <w:sz w:val="21"/>
          <w:szCs w:val="21"/>
        </w:rPr>
        <w:t xml:space="preserve">The Australian Private Equity &amp; Venture Capital Association Limited (AVCAL) provides information for companies seeking venture capital - it explains what venture capitalists and PDFs might be looking for before they agree to invest in a company. This information may be found at AVCAL's website, at </w:t>
      </w:r>
      <w:hyperlink r:id="rId10" w:history="1">
        <w:r w:rsidRPr="00054B64">
          <w:rPr>
            <w:rStyle w:val="Hyperlink"/>
            <w:b/>
            <w:sz w:val="21"/>
            <w:szCs w:val="21"/>
          </w:rPr>
          <w:t>http://www.avcal.com.au/</w:t>
        </w:r>
      </w:hyperlink>
    </w:p>
    <w:p w:rsidR="00054A30" w:rsidRPr="009F080B" w:rsidRDefault="00054A30" w:rsidP="009F080B">
      <w:pPr>
        <w:pStyle w:val="Heading2"/>
      </w:pPr>
      <w:r w:rsidRPr="00054B64">
        <w:t>Q. Who should you approach?</w:t>
      </w:r>
    </w:p>
    <w:p w:rsidR="00054A30" w:rsidRPr="00054B64" w:rsidRDefault="00054A30" w:rsidP="00054A30">
      <w:pPr>
        <w:rPr>
          <w:sz w:val="21"/>
          <w:szCs w:val="21"/>
        </w:rPr>
      </w:pPr>
      <w:r w:rsidRPr="00054B64">
        <w:rPr>
          <w:sz w:val="21"/>
          <w:szCs w:val="21"/>
        </w:rPr>
        <w:t xml:space="preserve">A. </w:t>
      </w:r>
      <w:r w:rsidRPr="00054B64">
        <w:rPr>
          <w:sz w:val="21"/>
          <w:szCs w:val="21"/>
        </w:rPr>
        <w:tab/>
        <w:t>You should</w:t>
      </w:r>
      <w:r w:rsidR="00587531" w:rsidRPr="00054B64">
        <w:rPr>
          <w:sz w:val="21"/>
          <w:szCs w:val="21"/>
        </w:rPr>
        <w:t xml:space="preserve"> </w:t>
      </w:r>
      <w:r w:rsidRPr="00054B64">
        <w:rPr>
          <w:sz w:val="21"/>
          <w:szCs w:val="21"/>
        </w:rPr>
        <w:t xml:space="preserve">approach one of the </w:t>
      </w:r>
      <w:r w:rsidR="000B4DB8" w:rsidRPr="00054B64">
        <w:rPr>
          <w:sz w:val="21"/>
          <w:szCs w:val="21"/>
        </w:rPr>
        <w:t>PDF companies directly</w:t>
      </w:r>
      <w:r w:rsidR="00587531" w:rsidRPr="00054B64">
        <w:rPr>
          <w:sz w:val="21"/>
          <w:szCs w:val="21"/>
        </w:rPr>
        <w:t>. To see a list</w:t>
      </w:r>
      <w:r w:rsidR="000B4DB8" w:rsidRPr="00054B64">
        <w:rPr>
          <w:sz w:val="21"/>
          <w:szCs w:val="21"/>
        </w:rPr>
        <w:t xml:space="preserve"> of companies registered as PDFs</w:t>
      </w:r>
      <w:r w:rsidR="00587531" w:rsidRPr="00054B64">
        <w:rPr>
          <w:sz w:val="21"/>
          <w:szCs w:val="21"/>
        </w:rPr>
        <w:t xml:space="preserve">, please refer to the </w:t>
      </w:r>
      <w:r w:rsidR="009F080B">
        <w:rPr>
          <w:sz w:val="21"/>
          <w:szCs w:val="21"/>
        </w:rPr>
        <w:t xml:space="preserve">key </w:t>
      </w:r>
      <w:r w:rsidR="00587531" w:rsidRPr="00054B64">
        <w:rPr>
          <w:sz w:val="21"/>
          <w:szCs w:val="21"/>
        </w:rPr>
        <w:t>document on the main page.</w:t>
      </w:r>
    </w:p>
    <w:p w:rsidR="00054A30" w:rsidRPr="00054B64" w:rsidRDefault="00054A30" w:rsidP="00054A30">
      <w:pPr>
        <w:pStyle w:val="Heading3"/>
        <w:spacing w:before="0" w:after="0"/>
        <w:rPr>
          <w:b w:val="0"/>
          <w:color w:val="auto"/>
          <w:sz w:val="21"/>
          <w:szCs w:val="21"/>
        </w:rPr>
      </w:pPr>
    </w:p>
    <w:p w:rsidR="00D62A2F" w:rsidRPr="00054B64" w:rsidRDefault="00054A30" w:rsidP="000B4DB8">
      <w:pPr>
        <w:rPr>
          <w:sz w:val="21"/>
          <w:szCs w:val="21"/>
        </w:rPr>
      </w:pPr>
      <w:r w:rsidRPr="00054B64">
        <w:rPr>
          <w:sz w:val="21"/>
          <w:szCs w:val="21"/>
        </w:rPr>
        <w:t xml:space="preserve">For more information please </w:t>
      </w:r>
      <w:r w:rsidR="000B4DB8" w:rsidRPr="00054B64">
        <w:rPr>
          <w:sz w:val="21"/>
          <w:szCs w:val="21"/>
        </w:rPr>
        <w:t xml:space="preserve">email </w:t>
      </w:r>
      <w:hyperlink r:id="rId11" w:history="1">
        <w:r w:rsidR="000B4DB8" w:rsidRPr="00054B64">
          <w:rPr>
            <w:rStyle w:val="Hyperlink"/>
            <w:sz w:val="21"/>
            <w:szCs w:val="21"/>
          </w:rPr>
          <w:t>VentureCapital@industry.gov.au</w:t>
        </w:r>
      </w:hyperlink>
      <w:r w:rsidR="000B4DB8" w:rsidRPr="00054B64">
        <w:rPr>
          <w:sz w:val="21"/>
          <w:szCs w:val="21"/>
        </w:rPr>
        <w:t xml:space="preserve"> or </w:t>
      </w:r>
      <w:r w:rsidRPr="00054B64">
        <w:rPr>
          <w:sz w:val="21"/>
          <w:szCs w:val="21"/>
        </w:rPr>
        <w:t xml:space="preserve">contact </w:t>
      </w:r>
      <w:r w:rsidR="000B4DB8" w:rsidRPr="00054B64">
        <w:rPr>
          <w:sz w:val="21"/>
          <w:szCs w:val="21"/>
        </w:rPr>
        <w:t xml:space="preserve">AusIndustry on </w:t>
      </w:r>
      <w:r w:rsidR="00500A4B" w:rsidRPr="00054B64">
        <w:rPr>
          <w:sz w:val="21"/>
          <w:szCs w:val="21"/>
        </w:rPr>
        <w:t>13 28 46.</w:t>
      </w:r>
    </w:p>
    <w:p w:rsidR="00D62A2F" w:rsidRDefault="00D62A2F" w:rsidP="00054A30">
      <w:pPr>
        <w:pStyle w:val="ListBullet2"/>
        <w:numPr>
          <w:ilvl w:val="0"/>
          <w:numId w:val="0"/>
        </w:numPr>
      </w:pPr>
    </w:p>
    <w:sectPr w:rsidR="00D62A2F" w:rsidSect="00E73FF4">
      <w:headerReference w:type="even" r:id="rId12"/>
      <w:headerReference w:type="default" r:id="rId13"/>
      <w:type w:val="continuous"/>
      <w:pgSz w:w="11906" w:h="16838" w:code="9"/>
      <w:pgMar w:top="2006" w:right="1138" w:bottom="1987" w:left="1138" w:header="706" w:footer="274" w:gutter="0"/>
      <w:cols w:num="2"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81" w:rsidRDefault="00654A81">
      <w:r>
        <w:separator/>
      </w:r>
    </w:p>
  </w:endnote>
  <w:endnote w:type="continuationSeparator" w:id="0">
    <w:p w:rsidR="00654A81" w:rsidRDefault="006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SansOffice">
    <w:altName w:val="Interstate Black"/>
    <w:panose1 w:val="020B050304030206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erifOffice">
    <w:altName w:val="Interstate Black"/>
    <w:panose1 w:val="0206050304030206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0" w:rsidRDefault="00054A30">
    <w:pPr>
      <w:pStyle w:val="FootnoteTex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681E">
      <w:rPr>
        <w:noProof/>
      </w:rPr>
      <w:t>1</w:t>
    </w:r>
    <w:r>
      <w:fldChar w:fldCharType="end"/>
    </w:r>
    <w:r>
      <w:t xml:space="preserve"> of </w:t>
    </w:r>
    <w:fldSimple w:instr=" NUMPAGES ">
      <w:r w:rsidR="0091681E">
        <w:rPr>
          <w:noProof/>
        </w:rPr>
        <w:t>1</w:t>
      </w:r>
    </w:fldSimple>
    <w:r>
      <w:t xml:space="preserve"> </w:t>
    </w:r>
    <w:r>
      <w:rPr>
        <w:sz w:val="20"/>
      </w:rPr>
      <w:tab/>
    </w:r>
    <w:r w:rsidR="00E73FF4"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81" w:rsidRDefault="00654A81">
      <w:r>
        <w:separator/>
      </w:r>
    </w:p>
  </w:footnote>
  <w:footnote w:type="continuationSeparator" w:id="0">
    <w:p w:rsidR="00654A81" w:rsidRDefault="0065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4" w:rsidRDefault="0091681E" w:rsidP="00E73FF4">
    <w:pPr>
      <w:pStyle w:val="Header"/>
    </w:pPr>
    <w:r>
      <w:rPr>
        <w:noProof/>
      </w:rPr>
      <w:drawing>
        <wp:inline distT="0" distB="0" distL="0" distR="0">
          <wp:extent cx="625792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A30" w:rsidRDefault="00054A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0" w:rsidRDefault="00054A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0" w:rsidRDefault="00054A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D8A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545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26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4B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CC9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ED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A08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542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4C6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68CC"/>
      </w:rPr>
    </w:lvl>
  </w:abstractNum>
  <w:abstractNum w:abstractNumId="9">
    <w:nsid w:val="FFFFFF89"/>
    <w:multiLevelType w:val="singleLevel"/>
    <w:tmpl w:val="5F605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3D0597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754"/>
        </w:tabs>
        <w:ind w:left="754" w:firstLine="720"/>
      </w:pPr>
      <w:rPr>
        <w:rFonts w:cs="Times New Roman"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5" w:hanging="73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ascii="Tms Rmn" w:hAnsi="Tms Rm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ascii="Tms Rmn" w:hAnsi="Tms Rmn" w:cs="Times New Roman" w:hint="default"/>
      </w:rPr>
    </w:lvl>
  </w:abstractNum>
  <w:abstractNum w:abstractNumId="11">
    <w:nsid w:val="3E307325"/>
    <w:multiLevelType w:val="multilevel"/>
    <w:tmpl w:val="3B2432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1507"/>
        </w:tabs>
        <w:ind w:left="1507" w:hanging="73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1064"/>
        </w:tabs>
        <w:ind w:left="1064" w:hanging="737"/>
      </w:pPr>
      <w:rPr>
        <w:rFonts w:cs="Times New Roman"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</w:abstractNum>
  <w:abstractNum w:abstractNumId="12">
    <w:nsid w:val="42422B7B"/>
    <w:multiLevelType w:val="multilevel"/>
    <w:tmpl w:val="EB5A64F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heSansOffice" w:hAnsi="TheSansOffice" w:hint="default"/>
        <w:color w:val="0066CC"/>
        <w:w w:val="1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128C6"/>
    <w:multiLevelType w:val="multilevel"/>
    <w:tmpl w:val="92543F5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heSansOffice" w:hAnsi="TheSansOffice" w:hint="default"/>
        <w:color w:val="0066CC"/>
        <w:w w:val="100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1123A"/>
    <w:multiLevelType w:val="multilevel"/>
    <w:tmpl w:val="EB5A64F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heSansOffice" w:hAnsi="TheSansOffice" w:hint="default"/>
        <w:color w:val="0066CC"/>
        <w:w w:val="100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43821"/>
    <w:multiLevelType w:val="multilevel"/>
    <w:tmpl w:val="52727A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heSansOffice" w:hAnsi="TheSansOffice" w:hint="default"/>
        <w:color w:val="0066CC"/>
        <w:w w:val="100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11FBC"/>
    <w:multiLevelType w:val="multilevel"/>
    <w:tmpl w:val="EB5A64F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heSansOffice" w:hAnsi="TheSansOffice" w:hint="default"/>
        <w:color w:val="0066CC"/>
        <w:w w:val="100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8"/>
  </w:num>
  <w:num w:numId="5">
    <w:abstractNumId w:val="7"/>
  </w:num>
  <w:num w:numId="6">
    <w:abstractNumId w:val="9"/>
  </w:num>
  <w:num w:numId="7">
    <w:abstractNumId w:val="8"/>
  </w:num>
  <w:num w:numId="8">
    <w:abstractNumId w:val="7"/>
  </w:num>
  <w:num w:numId="9">
    <w:abstractNumId w:val="9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6"/>
  </w:num>
  <w:num w:numId="20">
    <w:abstractNumId w:val="14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5"/>
  </w:num>
  <w:num w:numId="41">
    <w:abstractNumId w:val="8"/>
    <w:lvlOverride w:ilvl="0">
      <w:startOverride w:val="1"/>
    </w:lvlOverride>
  </w:num>
  <w:num w:numId="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F"/>
    <w:rsid w:val="00054A30"/>
    <w:rsid w:val="00054B64"/>
    <w:rsid w:val="000B4DB8"/>
    <w:rsid w:val="001E59DA"/>
    <w:rsid w:val="001F0B3F"/>
    <w:rsid w:val="004A21B5"/>
    <w:rsid w:val="00500A4B"/>
    <w:rsid w:val="00587531"/>
    <w:rsid w:val="00631ED7"/>
    <w:rsid w:val="00654A81"/>
    <w:rsid w:val="0083233D"/>
    <w:rsid w:val="0091681E"/>
    <w:rsid w:val="0099122D"/>
    <w:rsid w:val="009F080B"/>
    <w:rsid w:val="00A118FB"/>
    <w:rsid w:val="00A65E56"/>
    <w:rsid w:val="00AC0692"/>
    <w:rsid w:val="00D62A2F"/>
    <w:rsid w:val="00D660C3"/>
    <w:rsid w:val="00E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30"/>
    <w:pPr>
      <w:spacing w:after="140" w:line="280" w:lineRule="atLeast"/>
    </w:pPr>
    <w:rPr>
      <w:rFonts w:ascii="TheSansOffice" w:hAnsi="TheSansOffice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spacing w:before="160" w:line="400" w:lineRule="exact"/>
      <w:ind w:left="288"/>
      <w:outlineLvl w:val="0"/>
    </w:pPr>
    <w:rPr>
      <w:rFonts w:ascii="TheSerifOffice" w:hAnsi="TheSerifOffice"/>
      <w:color w:val="FFFFFF"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54B64"/>
    <w:pPr>
      <w:keepNext/>
      <w:spacing w:before="320" w:after="80" w:line="320" w:lineRule="exact"/>
      <w:outlineLvl w:val="1"/>
    </w:pPr>
    <w:rPr>
      <w:rFonts w:ascii="TheSerifOffice" w:hAnsi="TheSerifOffice" w:cs="Arial"/>
      <w:b/>
      <w:bCs/>
      <w:iCs/>
      <w:color w:val="0052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00" w:after="40" w:line="280" w:lineRule="exact"/>
      <w:outlineLvl w:val="2"/>
    </w:pPr>
    <w:rPr>
      <w:rFonts w:ascii="TheSerifOffice" w:hAnsi="TheSerifOffice"/>
      <w:b/>
      <w:bCs/>
      <w:color w:val="0052A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numPr>
        <w:ilvl w:val="3"/>
        <w:numId w:val="6"/>
      </w:numPr>
      <w:tabs>
        <w:tab w:val="clear" w:pos="360"/>
        <w:tab w:val="num" w:pos="754"/>
      </w:tabs>
      <w:spacing w:after="120"/>
      <w:ind w:left="754" w:firstLine="720"/>
      <w:jc w:val="both"/>
      <w:outlineLvl w:val="3"/>
    </w:pPr>
    <w:rPr>
      <w:rFonts w:ascii="TimesNewRoman" w:eastAsia="MS Mincho" w:hAnsi="TimesNewRoman" w:cs="TimesNew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heSerifOffice" w:hAnsi="TheSerifOffice" w:cs="Times New Roman"/>
      <w:color w:val="FFFFFF"/>
      <w:sz w:val="24"/>
      <w:szCs w:val="24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B64"/>
    <w:rPr>
      <w:rFonts w:ascii="TheSerifOffice" w:hAnsi="TheSerifOffice" w:cs="Arial"/>
      <w:b/>
      <w:bCs/>
      <w:iCs/>
      <w:color w:val="0052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54A30"/>
    <w:pPr>
      <w:spacing w:before="100" w:beforeAutospacing="1" w:after="100" w:afterAutospacing="1" w:line="274" w:lineRule="atLeast"/>
    </w:pPr>
    <w:rPr>
      <w:rFonts w:ascii="Verdana" w:hAnsi="Verdan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heSansOffice" w:hAnsi="TheSansOffic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heSansOffice" w:hAnsi="TheSansOffice"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7"/>
      </w:numPr>
      <w:tabs>
        <w:tab w:val="num" w:pos="284"/>
        <w:tab w:val="num" w:pos="926"/>
      </w:tabs>
      <w:ind w:left="360" w:hanging="360"/>
    </w:pPr>
  </w:style>
  <w:style w:type="character" w:styleId="Hyperlink">
    <w:name w:val="Hyperlink"/>
    <w:basedOn w:val="DefaultParagraphFont"/>
    <w:uiPriority w:val="99"/>
    <w:rPr>
      <w:rFonts w:cs="Times New Roman"/>
      <w:color w:val="3366CC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heSansOffice" w:hAnsi="TheSansOffice" w:cs="Times New Roman"/>
      <w:sz w:val="24"/>
      <w:szCs w:val="24"/>
      <w:lang w:val="en-AU" w:eastAsia="en-AU" w:bidi="ar-SA"/>
    </w:rPr>
  </w:style>
  <w:style w:type="paragraph" w:styleId="ListBullet2">
    <w:name w:val="List Bullet 2"/>
    <w:basedOn w:val="ListBullet"/>
    <w:uiPriority w:val="99"/>
    <w:pPr>
      <w:numPr>
        <w:numId w:val="30"/>
      </w:numPr>
      <w:tabs>
        <w:tab w:val="clear" w:pos="737"/>
        <w:tab w:val="num" w:pos="284"/>
        <w:tab w:val="left" w:pos="720"/>
      </w:tabs>
    </w:pPr>
  </w:style>
  <w:style w:type="paragraph" w:styleId="ListBullet">
    <w:name w:val="List Bullet"/>
    <w:basedOn w:val="Normal"/>
    <w:uiPriority w:val="99"/>
    <w:pPr>
      <w:numPr>
        <w:numId w:val="9"/>
      </w:numPr>
      <w:tabs>
        <w:tab w:val="clear" w:pos="360"/>
        <w:tab w:val="num" w:pos="284"/>
        <w:tab w:val="num" w:pos="737"/>
      </w:tabs>
      <w:spacing w:line="280" w:lineRule="exact"/>
      <w:ind w:left="284" w:hanging="284"/>
    </w:pPr>
    <w:rPr>
      <w:iCs/>
    </w:rPr>
  </w:style>
  <w:style w:type="character" w:styleId="FollowedHyperlink">
    <w:name w:val="FollowedHyperlink"/>
    <w:basedOn w:val="DefaultParagraphFont"/>
    <w:uiPriority w:val="99"/>
    <w:rsid w:val="00054A3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30"/>
    <w:pPr>
      <w:spacing w:after="140" w:line="280" w:lineRule="atLeast"/>
    </w:pPr>
    <w:rPr>
      <w:rFonts w:ascii="TheSansOffice" w:hAnsi="TheSansOffice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spacing w:before="160" w:line="400" w:lineRule="exact"/>
      <w:ind w:left="288"/>
      <w:outlineLvl w:val="0"/>
    </w:pPr>
    <w:rPr>
      <w:rFonts w:ascii="TheSerifOffice" w:hAnsi="TheSerifOffice"/>
      <w:color w:val="FFFFFF"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54B64"/>
    <w:pPr>
      <w:keepNext/>
      <w:spacing w:before="320" w:after="80" w:line="320" w:lineRule="exact"/>
      <w:outlineLvl w:val="1"/>
    </w:pPr>
    <w:rPr>
      <w:rFonts w:ascii="TheSerifOffice" w:hAnsi="TheSerifOffice" w:cs="Arial"/>
      <w:b/>
      <w:bCs/>
      <w:iCs/>
      <w:color w:val="0052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00" w:after="40" w:line="280" w:lineRule="exact"/>
      <w:outlineLvl w:val="2"/>
    </w:pPr>
    <w:rPr>
      <w:rFonts w:ascii="TheSerifOffice" w:hAnsi="TheSerifOffice"/>
      <w:b/>
      <w:bCs/>
      <w:color w:val="0052A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numPr>
        <w:ilvl w:val="3"/>
        <w:numId w:val="6"/>
      </w:numPr>
      <w:tabs>
        <w:tab w:val="clear" w:pos="360"/>
        <w:tab w:val="num" w:pos="754"/>
      </w:tabs>
      <w:spacing w:after="120"/>
      <w:ind w:left="754" w:firstLine="720"/>
      <w:jc w:val="both"/>
      <w:outlineLvl w:val="3"/>
    </w:pPr>
    <w:rPr>
      <w:rFonts w:ascii="TimesNewRoman" w:eastAsia="MS Mincho" w:hAnsi="TimesNewRoman" w:cs="TimesNew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heSerifOffice" w:hAnsi="TheSerifOffice" w:cs="Times New Roman"/>
      <w:color w:val="FFFFFF"/>
      <w:sz w:val="24"/>
      <w:szCs w:val="24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B64"/>
    <w:rPr>
      <w:rFonts w:ascii="TheSerifOffice" w:hAnsi="TheSerifOffice" w:cs="Arial"/>
      <w:b/>
      <w:bCs/>
      <w:iCs/>
      <w:color w:val="0052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54A30"/>
    <w:pPr>
      <w:spacing w:before="100" w:beforeAutospacing="1" w:after="100" w:afterAutospacing="1" w:line="274" w:lineRule="atLeast"/>
    </w:pPr>
    <w:rPr>
      <w:rFonts w:ascii="Verdana" w:hAnsi="Verdan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heSansOffice" w:hAnsi="TheSansOffic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heSansOffice" w:hAnsi="TheSansOffice"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7"/>
      </w:numPr>
      <w:tabs>
        <w:tab w:val="num" w:pos="284"/>
        <w:tab w:val="num" w:pos="926"/>
      </w:tabs>
      <w:ind w:left="360" w:hanging="360"/>
    </w:pPr>
  </w:style>
  <w:style w:type="character" w:styleId="Hyperlink">
    <w:name w:val="Hyperlink"/>
    <w:basedOn w:val="DefaultParagraphFont"/>
    <w:uiPriority w:val="99"/>
    <w:rPr>
      <w:rFonts w:cs="Times New Roman"/>
      <w:color w:val="3366CC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heSansOffice" w:hAnsi="TheSansOffice" w:cs="Times New Roman"/>
      <w:sz w:val="24"/>
      <w:szCs w:val="24"/>
      <w:lang w:val="en-AU" w:eastAsia="en-AU" w:bidi="ar-SA"/>
    </w:rPr>
  </w:style>
  <w:style w:type="paragraph" w:styleId="ListBullet2">
    <w:name w:val="List Bullet 2"/>
    <w:basedOn w:val="ListBullet"/>
    <w:uiPriority w:val="99"/>
    <w:pPr>
      <w:numPr>
        <w:numId w:val="30"/>
      </w:numPr>
      <w:tabs>
        <w:tab w:val="clear" w:pos="737"/>
        <w:tab w:val="num" w:pos="284"/>
        <w:tab w:val="left" w:pos="720"/>
      </w:tabs>
    </w:pPr>
  </w:style>
  <w:style w:type="paragraph" w:styleId="ListBullet">
    <w:name w:val="List Bullet"/>
    <w:basedOn w:val="Normal"/>
    <w:uiPriority w:val="99"/>
    <w:pPr>
      <w:numPr>
        <w:numId w:val="9"/>
      </w:numPr>
      <w:tabs>
        <w:tab w:val="clear" w:pos="360"/>
        <w:tab w:val="num" w:pos="284"/>
        <w:tab w:val="num" w:pos="737"/>
      </w:tabs>
      <w:spacing w:line="280" w:lineRule="exact"/>
      <w:ind w:left="284" w:hanging="284"/>
    </w:pPr>
    <w:rPr>
      <w:iCs/>
    </w:rPr>
  </w:style>
  <w:style w:type="character" w:styleId="FollowedHyperlink">
    <w:name w:val="FollowedHyperlink"/>
    <w:basedOn w:val="DefaultParagraphFont"/>
    <w:uiPriority w:val="99"/>
    <w:rsid w:val="00054A3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ntureCapital@industry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cal.com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tirvine\Local%20Settings\Temporary%20Internet%20Files\OLKCF\Template-FAQ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Template-FAQs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• Green Building Fund</vt:lpstr>
    </vt:vector>
  </TitlesOfParts>
  <Company>DIISR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• Green Building Fund</dc:title>
  <dc:creator>Chelsea St-Irvine</dc:creator>
  <cp:lastModifiedBy>St Irvine, Chelsea</cp:lastModifiedBy>
  <cp:revision>2</cp:revision>
  <dcterms:created xsi:type="dcterms:W3CDTF">2016-05-17T05:22:00Z</dcterms:created>
  <dcterms:modified xsi:type="dcterms:W3CDTF">2016-05-17T05:22:00Z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