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0EC3F" w14:textId="3BC85E46" w:rsidR="00AA7A87" w:rsidRDefault="0041338B" w:rsidP="005F2A4B">
      <w:pPr>
        <w:pStyle w:val="Heading1"/>
      </w:pPr>
      <w:r>
        <w:t>Entrepreneurs’ Programme – Accelerating Commercialisation Grants</w:t>
      </w:r>
    </w:p>
    <w:p w14:paraId="6F84E41D" w14:textId="77777777" w:rsidR="0041338B" w:rsidRPr="0041338B" w:rsidRDefault="0041338B" w:rsidP="0041338B"/>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4D4CE7A" w14:textId="77777777" w:rsidTr="000669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tcPr>
          <w:p w14:paraId="4B040706" w14:textId="77777777" w:rsidR="00AA7A87" w:rsidRPr="0004098F" w:rsidRDefault="00AA7A87" w:rsidP="00FB2CBF">
            <w:pPr>
              <w:rPr>
                <w:color w:val="264F90"/>
              </w:rPr>
            </w:pPr>
            <w:bookmarkStart w:id="0" w:name="_GoBack" w:colFirst="0" w:colLast="2"/>
            <w:r w:rsidRPr="0004098F">
              <w:rPr>
                <w:color w:val="264F90"/>
              </w:rPr>
              <w:t>Opening date:</w:t>
            </w:r>
          </w:p>
        </w:tc>
        <w:tc>
          <w:tcPr>
            <w:tcW w:w="5937" w:type="dxa"/>
          </w:tcPr>
          <w:p w14:paraId="748E5EB9" w14:textId="0B64DB94" w:rsidR="00AA7A87" w:rsidRPr="00F65C53" w:rsidRDefault="008647AF" w:rsidP="00FB2CBF">
            <w:pPr>
              <w:cnfStyle w:val="100000000000" w:firstRow="1" w:lastRow="0" w:firstColumn="0" w:lastColumn="0" w:oddVBand="0" w:evenVBand="0" w:oddHBand="0" w:evenHBand="0" w:firstRowFirstColumn="0" w:firstRowLastColumn="0" w:lastRowFirstColumn="0" w:lastRowLastColumn="0"/>
              <w:rPr>
                <w:b w:val="0"/>
              </w:rPr>
            </w:pPr>
            <w:r>
              <w:rPr>
                <w:b w:val="0"/>
              </w:rPr>
              <w:t>1 July 2020</w:t>
            </w:r>
          </w:p>
        </w:tc>
      </w:tr>
      <w:bookmarkEnd w:id="0"/>
      <w:tr w:rsidR="00AA7A87" w:rsidRPr="007040EB" w14:paraId="21523CB8" w14:textId="77777777" w:rsidTr="00007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3C18DFE6" w14:textId="51F4BE7E" w:rsidR="005E49EA" w:rsidRPr="00F65C53" w:rsidRDefault="00FE5E69" w:rsidP="00F87B20">
            <w:pPr>
              <w:cnfStyle w:val="000000100000" w:firstRow="0" w:lastRow="0" w:firstColumn="0" w:lastColumn="0" w:oddVBand="0" w:evenVBand="0" w:oddHBand="1" w:evenHBand="0" w:firstRowFirstColumn="0" w:firstRowLastColumn="0" w:lastRowFirstColumn="0" w:lastRowLastColumn="0"/>
            </w:pPr>
            <w:r>
              <w:t>Not applicable</w:t>
            </w:r>
          </w:p>
        </w:tc>
      </w:tr>
      <w:tr w:rsidR="00AA7A87" w:rsidRPr="007040EB" w14:paraId="07C3C994" w14:textId="77777777" w:rsidTr="0041338B">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1937ABBA" w14:textId="6B233A86" w:rsidR="00AA7A87" w:rsidRPr="00F65C53" w:rsidRDefault="0041338B" w:rsidP="00B670B1">
            <w:pPr>
              <w:cnfStyle w:val="000000000000" w:firstRow="0" w:lastRow="0" w:firstColumn="0" w:lastColumn="0" w:oddVBand="0" w:evenVBand="0" w:oddHBand="0" w:evenHBand="0" w:firstRowFirstColumn="0" w:firstRowLastColumn="0" w:lastRowFirstColumn="0" w:lastRowLastColumn="0"/>
            </w:pPr>
            <w:r>
              <w:t xml:space="preserve">Department of Industry, </w:t>
            </w:r>
            <w:r w:rsidR="00B670B1">
              <w:t>Science, Energy and Resources</w:t>
            </w:r>
          </w:p>
        </w:tc>
      </w:tr>
      <w:tr w:rsidR="00AA7A87" w:rsidRPr="007040EB" w14:paraId="675CD872" w14:textId="77777777" w:rsidTr="00FB2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C97D1E9" w14:textId="17777294" w:rsidR="00AA7A87" w:rsidRPr="00F65C53" w:rsidRDefault="00AA7A87" w:rsidP="00FB2CBF">
            <w:pPr>
              <w:cnfStyle w:val="000000100000" w:firstRow="0" w:lastRow="0" w:firstColumn="0" w:lastColumn="0" w:oddVBand="0" w:evenVBand="0" w:oddHBand="1"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0022E681" w14:textId="77777777" w:rsidTr="00007E4B">
        <w:trPr>
          <w:cantSplit/>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43326A40" w14:textId="510E385B" w:rsidR="00AA7A87" w:rsidRPr="00F65C53" w:rsidRDefault="008647AF" w:rsidP="00FB2CBF">
            <w:pPr>
              <w:cnfStyle w:val="000000000000" w:firstRow="0" w:lastRow="0" w:firstColumn="0" w:lastColumn="0" w:oddVBand="0" w:evenVBand="0" w:oddHBand="0" w:evenHBand="0" w:firstRowFirstColumn="0" w:firstRowLastColumn="0" w:lastRowFirstColumn="0" w:lastRowLastColumn="0"/>
            </w:pPr>
            <w:r>
              <w:t>1 July 2020</w:t>
            </w:r>
          </w:p>
        </w:tc>
      </w:tr>
      <w:tr w:rsidR="00AA7A87" w14:paraId="6AA65F5E" w14:textId="77777777" w:rsidTr="00FB2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704488DC" w:rsidR="00AA7A87" w:rsidRPr="00F65C53" w:rsidRDefault="00AA7A87" w:rsidP="0041338B">
            <w:pPr>
              <w:cnfStyle w:val="000000100000" w:firstRow="0" w:lastRow="0" w:firstColumn="0" w:lastColumn="0" w:oddVBand="0" w:evenVBand="0" w:oddHBand="1" w:evenHBand="0" w:firstRowFirstColumn="0" w:firstRowLastColumn="0" w:lastRowFirstColumn="0" w:lastRowLastColumn="0"/>
            </w:pPr>
            <w:r w:rsidRPr="00F65C53">
              <w:t>Open non-competitive</w:t>
            </w:r>
          </w:p>
        </w:tc>
      </w:tr>
    </w:tbl>
    <w:p w14:paraId="25F651C6" w14:textId="77777777" w:rsidR="00C108BC" w:rsidRDefault="00C108BC" w:rsidP="00077C3D"/>
    <w:p w14:paraId="25F651C7" w14:textId="77777777" w:rsidR="003871B6" w:rsidRDefault="003871B6" w:rsidP="00077C3D">
      <w:pPr>
        <w:sectPr w:rsidR="003871B6" w:rsidSect="00077C3D">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18" w:right="1418" w:bottom="1418" w:left="1701" w:header="709" w:footer="709" w:gutter="0"/>
          <w:cols w:space="708"/>
          <w:vAlign w:val="center"/>
          <w:titlePg/>
          <w:docGrid w:linePitch="360"/>
        </w:sectPr>
      </w:pPr>
    </w:p>
    <w:p w14:paraId="25F651C8" w14:textId="77777777" w:rsidR="00227D98" w:rsidRPr="00007E4B" w:rsidRDefault="00E31F9B" w:rsidP="005F2A4B">
      <w:pPr>
        <w:pStyle w:val="TOCHeading"/>
        <w:rPr>
          <w:lang w:val="en-AU"/>
        </w:rPr>
      </w:pPr>
      <w:bookmarkStart w:id="1" w:name="_Toc164844258"/>
      <w:bookmarkStart w:id="2" w:name="_Toc383003250"/>
      <w:bookmarkStart w:id="3" w:name="_Toc164844257"/>
      <w:r w:rsidRPr="00007E4B">
        <w:rPr>
          <w:lang w:val="en-AU"/>
        </w:rPr>
        <w:lastRenderedPageBreak/>
        <w:t>Contents</w:t>
      </w:r>
      <w:bookmarkEnd w:id="1"/>
      <w:bookmarkEnd w:id="2"/>
    </w:p>
    <w:p w14:paraId="58CDEDE3" w14:textId="178B6757" w:rsidR="008472C1"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8472C1">
        <w:rPr>
          <w:noProof/>
        </w:rPr>
        <w:t>1.</w:t>
      </w:r>
      <w:r w:rsidR="008472C1">
        <w:rPr>
          <w:rFonts w:asciiTheme="minorHAnsi" w:eastAsiaTheme="minorEastAsia" w:hAnsiTheme="minorHAnsi" w:cstheme="minorBidi"/>
          <w:b w:val="0"/>
          <w:iCs w:val="0"/>
          <w:noProof/>
          <w:sz w:val="22"/>
          <w:lang w:val="en-AU" w:eastAsia="en-AU"/>
        </w:rPr>
        <w:tab/>
      </w:r>
      <w:r w:rsidR="008472C1">
        <w:rPr>
          <w:noProof/>
        </w:rPr>
        <w:t>Entrepreneurs’ Programme: Accelerating Commercialisation Grants processes</w:t>
      </w:r>
      <w:r w:rsidR="008472C1">
        <w:rPr>
          <w:noProof/>
        </w:rPr>
        <w:tab/>
      </w:r>
      <w:r w:rsidR="008472C1">
        <w:rPr>
          <w:noProof/>
        </w:rPr>
        <w:fldChar w:fldCharType="begin"/>
      </w:r>
      <w:r w:rsidR="008472C1">
        <w:rPr>
          <w:noProof/>
        </w:rPr>
        <w:instrText xml:space="preserve"> PAGEREF _Toc31813750 \h </w:instrText>
      </w:r>
      <w:r w:rsidR="008472C1">
        <w:rPr>
          <w:noProof/>
        </w:rPr>
      </w:r>
      <w:r w:rsidR="008472C1">
        <w:rPr>
          <w:noProof/>
        </w:rPr>
        <w:fldChar w:fldCharType="separate"/>
      </w:r>
      <w:r w:rsidR="008472C1">
        <w:rPr>
          <w:noProof/>
        </w:rPr>
        <w:t>4</w:t>
      </w:r>
      <w:r w:rsidR="008472C1">
        <w:rPr>
          <w:noProof/>
        </w:rPr>
        <w:fldChar w:fldCharType="end"/>
      </w:r>
    </w:p>
    <w:p w14:paraId="6F2BF979" w14:textId="5A083A36" w:rsidR="008472C1" w:rsidRDefault="008472C1">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Entrepreneurs’ Programme</w:t>
      </w:r>
      <w:r>
        <w:rPr>
          <w:noProof/>
        </w:rPr>
        <w:tab/>
      </w:r>
      <w:r>
        <w:rPr>
          <w:noProof/>
        </w:rPr>
        <w:fldChar w:fldCharType="begin"/>
      </w:r>
      <w:r>
        <w:rPr>
          <w:noProof/>
        </w:rPr>
        <w:instrText xml:space="preserve"> PAGEREF _Toc31813751 \h </w:instrText>
      </w:r>
      <w:r>
        <w:rPr>
          <w:noProof/>
        </w:rPr>
      </w:r>
      <w:r>
        <w:rPr>
          <w:noProof/>
        </w:rPr>
        <w:fldChar w:fldCharType="separate"/>
      </w:r>
      <w:r>
        <w:rPr>
          <w:noProof/>
        </w:rPr>
        <w:t>5</w:t>
      </w:r>
      <w:r>
        <w:rPr>
          <w:noProof/>
        </w:rPr>
        <w:fldChar w:fldCharType="end"/>
      </w:r>
    </w:p>
    <w:p w14:paraId="050E9943" w14:textId="08AE2002" w:rsidR="008472C1" w:rsidRDefault="008472C1">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Accelerating Commercialisation</w:t>
      </w:r>
      <w:r>
        <w:rPr>
          <w:noProof/>
        </w:rPr>
        <w:tab/>
      </w:r>
      <w:r>
        <w:rPr>
          <w:noProof/>
        </w:rPr>
        <w:fldChar w:fldCharType="begin"/>
      </w:r>
      <w:r>
        <w:rPr>
          <w:noProof/>
        </w:rPr>
        <w:instrText xml:space="preserve"> PAGEREF _Toc31813752 \h </w:instrText>
      </w:r>
      <w:r>
        <w:rPr>
          <w:noProof/>
        </w:rPr>
      </w:r>
      <w:r>
        <w:rPr>
          <w:noProof/>
        </w:rPr>
        <w:fldChar w:fldCharType="separate"/>
      </w:r>
      <w:r>
        <w:rPr>
          <w:noProof/>
        </w:rPr>
        <w:t>5</w:t>
      </w:r>
      <w:r>
        <w:rPr>
          <w:noProof/>
        </w:rPr>
        <w:fldChar w:fldCharType="end"/>
      </w:r>
    </w:p>
    <w:p w14:paraId="1C1A4E06" w14:textId="1B0E9FE8" w:rsidR="008472C1" w:rsidRDefault="008472C1">
      <w:pPr>
        <w:pStyle w:val="TOC4"/>
        <w:rPr>
          <w:rFonts w:asciiTheme="minorHAnsi" w:eastAsiaTheme="minorEastAsia" w:hAnsiTheme="minorHAnsi" w:cstheme="minorBidi"/>
          <w:iCs w:val="0"/>
          <w:sz w:val="22"/>
          <w:szCs w:val="22"/>
          <w:lang w:eastAsia="en-AU"/>
        </w:rPr>
      </w:pPr>
      <w:r>
        <w:t>2.1.1.</w:t>
      </w:r>
      <w:r>
        <w:rPr>
          <w:rFonts w:asciiTheme="minorHAnsi" w:eastAsiaTheme="minorEastAsia" w:hAnsiTheme="minorHAnsi" w:cstheme="minorBidi"/>
          <w:iCs w:val="0"/>
          <w:sz w:val="22"/>
          <w:szCs w:val="22"/>
          <w:lang w:eastAsia="en-AU"/>
        </w:rPr>
        <w:tab/>
      </w:r>
      <w:r>
        <w:t>About the Accelerating Commercialisation Grants grant opportunity</w:t>
      </w:r>
      <w:r>
        <w:tab/>
      </w:r>
      <w:r>
        <w:fldChar w:fldCharType="begin"/>
      </w:r>
      <w:r>
        <w:instrText xml:space="preserve"> PAGEREF _Toc31813753 \h </w:instrText>
      </w:r>
      <w:r>
        <w:fldChar w:fldCharType="separate"/>
      </w:r>
      <w:r>
        <w:t>6</w:t>
      </w:r>
      <w:r>
        <w:fldChar w:fldCharType="end"/>
      </w:r>
    </w:p>
    <w:p w14:paraId="382FF5E0" w14:textId="1B193D15" w:rsidR="008472C1" w:rsidRDefault="008472C1">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_Toc31813754 \h </w:instrText>
      </w:r>
      <w:r>
        <w:rPr>
          <w:noProof/>
        </w:rPr>
      </w:r>
      <w:r>
        <w:rPr>
          <w:noProof/>
        </w:rPr>
        <w:fldChar w:fldCharType="separate"/>
      </w:r>
      <w:r>
        <w:rPr>
          <w:noProof/>
        </w:rPr>
        <w:t>6</w:t>
      </w:r>
      <w:r>
        <w:rPr>
          <w:noProof/>
        </w:rPr>
        <w:fldChar w:fldCharType="end"/>
      </w:r>
    </w:p>
    <w:p w14:paraId="22F866F9" w14:textId="32491224" w:rsidR="008472C1" w:rsidRDefault="008472C1">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_Toc31813755 \h </w:instrText>
      </w:r>
      <w:r>
        <w:rPr>
          <w:noProof/>
        </w:rPr>
      </w:r>
      <w:r>
        <w:rPr>
          <w:noProof/>
        </w:rPr>
        <w:fldChar w:fldCharType="separate"/>
      </w:r>
      <w:r>
        <w:rPr>
          <w:noProof/>
        </w:rPr>
        <w:t>6</w:t>
      </w:r>
      <w:r>
        <w:rPr>
          <w:noProof/>
        </w:rPr>
        <w:fldChar w:fldCharType="end"/>
      </w:r>
    </w:p>
    <w:p w14:paraId="2E9314B5" w14:textId="3849BBCE" w:rsidR="008472C1" w:rsidRDefault="008472C1">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_Toc31813756 \h </w:instrText>
      </w:r>
      <w:r>
        <w:rPr>
          <w:noProof/>
        </w:rPr>
      </w:r>
      <w:r>
        <w:rPr>
          <w:noProof/>
        </w:rPr>
        <w:fldChar w:fldCharType="separate"/>
      </w:r>
      <w:r>
        <w:rPr>
          <w:noProof/>
        </w:rPr>
        <w:t>6</w:t>
      </w:r>
      <w:r>
        <w:rPr>
          <w:noProof/>
        </w:rPr>
        <w:fldChar w:fldCharType="end"/>
      </w:r>
    </w:p>
    <w:p w14:paraId="5B8E2AB6" w14:textId="7FB6A7AC" w:rsidR="008472C1" w:rsidRDefault="008472C1">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_Toc31813757 \h </w:instrText>
      </w:r>
      <w:r>
        <w:rPr>
          <w:noProof/>
        </w:rPr>
      </w:r>
      <w:r>
        <w:rPr>
          <w:noProof/>
        </w:rPr>
        <w:fldChar w:fldCharType="separate"/>
      </w:r>
      <w:r>
        <w:rPr>
          <w:noProof/>
        </w:rPr>
        <w:t>6</w:t>
      </w:r>
      <w:r>
        <w:rPr>
          <w:noProof/>
        </w:rPr>
        <w:fldChar w:fldCharType="end"/>
      </w:r>
    </w:p>
    <w:p w14:paraId="7809627A" w14:textId="1D4B6986" w:rsidR="008472C1" w:rsidRDefault="008472C1">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_Toc31813758 \h </w:instrText>
      </w:r>
      <w:r>
        <w:rPr>
          <w:noProof/>
        </w:rPr>
      </w:r>
      <w:r>
        <w:rPr>
          <w:noProof/>
        </w:rPr>
        <w:fldChar w:fldCharType="separate"/>
      </w:r>
      <w:r>
        <w:rPr>
          <w:noProof/>
        </w:rPr>
        <w:t>7</w:t>
      </w:r>
      <w:r>
        <w:rPr>
          <w:noProof/>
        </w:rPr>
        <w:fldChar w:fldCharType="end"/>
      </w:r>
    </w:p>
    <w:p w14:paraId="1B13E4C6" w14:textId="711BECDA" w:rsidR="008472C1" w:rsidRDefault="008472C1">
      <w:pPr>
        <w:pStyle w:val="TOC4"/>
        <w:rPr>
          <w:rFonts w:asciiTheme="minorHAnsi" w:eastAsiaTheme="minorEastAsia" w:hAnsiTheme="minorHAnsi" w:cstheme="minorBidi"/>
          <w:iCs w:val="0"/>
          <w:sz w:val="22"/>
          <w:szCs w:val="22"/>
          <w:lang w:eastAsia="en-AU"/>
        </w:rPr>
      </w:pPr>
      <w:r>
        <w:t>4.1.1.</w:t>
      </w:r>
      <w:r>
        <w:rPr>
          <w:rFonts w:asciiTheme="minorHAnsi" w:eastAsiaTheme="minorEastAsia" w:hAnsiTheme="minorHAnsi" w:cstheme="minorBidi"/>
          <w:iCs w:val="0"/>
          <w:sz w:val="22"/>
          <w:szCs w:val="22"/>
          <w:lang w:eastAsia="en-AU"/>
        </w:rPr>
        <w:tab/>
      </w:r>
      <w:r>
        <w:t>Researchers applying through a Research Commercialisation Entity or Eligible Partner Entity</w:t>
      </w:r>
      <w:r>
        <w:tab/>
      </w:r>
      <w:r>
        <w:fldChar w:fldCharType="begin"/>
      </w:r>
      <w:r>
        <w:instrText xml:space="preserve"> PAGEREF _Toc31813759 \h </w:instrText>
      </w:r>
      <w:r>
        <w:fldChar w:fldCharType="separate"/>
      </w:r>
      <w:r>
        <w:t>7</w:t>
      </w:r>
      <w:r>
        <w:fldChar w:fldCharType="end"/>
      </w:r>
    </w:p>
    <w:p w14:paraId="653C3C8B" w14:textId="575A69B8" w:rsidR="008472C1" w:rsidRDefault="008472C1">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_Toc31813760 \h </w:instrText>
      </w:r>
      <w:r>
        <w:rPr>
          <w:noProof/>
        </w:rPr>
      </w:r>
      <w:r>
        <w:rPr>
          <w:noProof/>
        </w:rPr>
        <w:fldChar w:fldCharType="separate"/>
      </w:r>
      <w:r>
        <w:rPr>
          <w:noProof/>
        </w:rPr>
        <w:t>7</w:t>
      </w:r>
      <w:r>
        <w:rPr>
          <w:noProof/>
        </w:rPr>
        <w:fldChar w:fldCharType="end"/>
      </w:r>
    </w:p>
    <w:p w14:paraId="52EB9EAD" w14:textId="4296A1DE" w:rsidR="008472C1" w:rsidRDefault="008472C1">
      <w:pPr>
        <w:pStyle w:val="TOC4"/>
        <w:rPr>
          <w:rFonts w:asciiTheme="minorHAnsi" w:eastAsiaTheme="minorEastAsia" w:hAnsiTheme="minorHAnsi" w:cstheme="minorBidi"/>
          <w:iCs w:val="0"/>
          <w:sz w:val="22"/>
          <w:szCs w:val="22"/>
          <w:lang w:eastAsia="en-AU"/>
        </w:rPr>
      </w:pPr>
      <w:r>
        <w:t>4.2.1.</w:t>
      </w:r>
      <w:r>
        <w:rPr>
          <w:rFonts w:asciiTheme="minorHAnsi" w:eastAsiaTheme="minorEastAsia" w:hAnsiTheme="minorHAnsi" w:cstheme="minorBidi"/>
          <w:iCs w:val="0"/>
          <w:sz w:val="22"/>
          <w:szCs w:val="22"/>
          <w:lang w:eastAsia="en-AU"/>
        </w:rPr>
        <w:tab/>
      </w:r>
      <w:r>
        <w:t>Ownership or beneficial use of intellectual property</w:t>
      </w:r>
      <w:r>
        <w:tab/>
      </w:r>
      <w:r>
        <w:fldChar w:fldCharType="begin"/>
      </w:r>
      <w:r>
        <w:instrText xml:space="preserve"> PAGEREF _Toc31813761 \h </w:instrText>
      </w:r>
      <w:r>
        <w:fldChar w:fldCharType="separate"/>
      </w:r>
      <w:r>
        <w:t>7</w:t>
      </w:r>
      <w:r>
        <w:fldChar w:fldCharType="end"/>
      </w:r>
    </w:p>
    <w:p w14:paraId="34332831" w14:textId="27CC9C50" w:rsidR="008472C1" w:rsidRDefault="008472C1">
      <w:pPr>
        <w:pStyle w:val="TOC4"/>
        <w:rPr>
          <w:rFonts w:asciiTheme="minorHAnsi" w:eastAsiaTheme="minorEastAsia" w:hAnsiTheme="minorHAnsi" w:cstheme="minorBidi"/>
          <w:iCs w:val="0"/>
          <w:sz w:val="22"/>
          <w:szCs w:val="22"/>
          <w:lang w:eastAsia="en-AU"/>
        </w:rPr>
      </w:pPr>
      <w:r>
        <w:t>4.2.2.</w:t>
      </w:r>
      <w:r>
        <w:rPr>
          <w:rFonts w:asciiTheme="minorHAnsi" w:eastAsiaTheme="minorEastAsia" w:hAnsiTheme="minorHAnsi" w:cstheme="minorBidi"/>
          <w:iCs w:val="0"/>
          <w:sz w:val="22"/>
          <w:szCs w:val="22"/>
          <w:lang w:eastAsia="en-AU"/>
        </w:rPr>
        <w:tab/>
      </w:r>
      <w:r>
        <w:t>What we mean by ‘ability to fund your share of project costs’</w:t>
      </w:r>
      <w:r>
        <w:tab/>
      </w:r>
      <w:r>
        <w:fldChar w:fldCharType="begin"/>
      </w:r>
      <w:r>
        <w:instrText xml:space="preserve"> PAGEREF _Toc31813762 \h </w:instrText>
      </w:r>
      <w:r>
        <w:fldChar w:fldCharType="separate"/>
      </w:r>
      <w:r>
        <w:t>7</w:t>
      </w:r>
      <w:r>
        <w:fldChar w:fldCharType="end"/>
      </w:r>
    </w:p>
    <w:p w14:paraId="2999B55F" w14:textId="6F957AA8" w:rsidR="008472C1" w:rsidRDefault="008472C1">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_Toc31813763 \h </w:instrText>
      </w:r>
      <w:r>
        <w:rPr>
          <w:noProof/>
        </w:rPr>
      </w:r>
      <w:r>
        <w:rPr>
          <w:noProof/>
        </w:rPr>
        <w:fldChar w:fldCharType="separate"/>
      </w:r>
      <w:r>
        <w:rPr>
          <w:noProof/>
        </w:rPr>
        <w:t>8</w:t>
      </w:r>
      <w:r>
        <w:rPr>
          <w:noProof/>
        </w:rPr>
        <w:fldChar w:fldCharType="end"/>
      </w:r>
    </w:p>
    <w:p w14:paraId="08CFC1A0" w14:textId="548F77D1" w:rsidR="008472C1" w:rsidRDefault="008472C1">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_Toc31813764 \h </w:instrText>
      </w:r>
      <w:r>
        <w:rPr>
          <w:noProof/>
        </w:rPr>
      </w:r>
      <w:r>
        <w:rPr>
          <w:noProof/>
        </w:rPr>
        <w:fldChar w:fldCharType="separate"/>
      </w:r>
      <w:r>
        <w:rPr>
          <w:noProof/>
        </w:rPr>
        <w:t>8</w:t>
      </w:r>
      <w:r>
        <w:rPr>
          <w:noProof/>
        </w:rPr>
        <w:fldChar w:fldCharType="end"/>
      </w:r>
    </w:p>
    <w:p w14:paraId="2543CEE0" w14:textId="1EF45F46" w:rsidR="008472C1" w:rsidRDefault="008472C1">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_Toc31813765 \h </w:instrText>
      </w:r>
      <w:r>
        <w:rPr>
          <w:noProof/>
        </w:rPr>
      </w:r>
      <w:r>
        <w:rPr>
          <w:noProof/>
        </w:rPr>
        <w:fldChar w:fldCharType="separate"/>
      </w:r>
      <w:r>
        <w:rPr>
          <w:noProof/>
        </w:rPr>
        <w:t>8</w:t>
      </w:r>
      <w:r>
        <w:rPr>
          <w:noProof/>
        </w:rPr>
        <w:fldChar w:fldCharType="end"/>
      </w:r>
    </w:p>
    <w:p w14:paraId="3564203F" w14:textId="1FF7CBCF" w:rsidR="008472C1" w:rsidRDefault="008472C1">
      <w:pPr>
        <w:pStyle w:val="TOC4"/>
        <w:rPr>
          <w:rFonts w:asciiTheme="minorHAnsi" w:eastAsiaTheme="minorEastAsia" w:hAnsiTheme="minorHAnsi" w:cstheme="minorBidi"/>
          <w:iCs w:val="0"/>
          <w:sz w:val="22"/>
          <w:szCs w:val="22"/>
          <w:lang w:eastAsia="en-AU"/>
        </w:rPr>
      </w:pPr>
      <w:r>
        <w:t>5.1.1.</w:t>
      </w:r>
      <w:r>
        <w:rPr>
          <w:rFonts w:asciiTheme="minorHAnsi" w:eastAsiaTheme="minorEastAsia" w:hAnsiTheme="minorHAnsi" w:cstheme="minorBidi"/>
          <w:iCs w:val="0"/>
          <w:sz w:val="22"/>
          <w:szCs w:val="22"/>
          <w:lang w:eastAsia="en-AU"/>
        </w:rPr>
        <w:tab/>
      </w:r>
      <w:r>
        <w:t>What we mean by ‘first sales’</w:t>
      </w:r>
      <w:r>
        <w:tab/>
      </w:r>
      <w:r>
        <w:fldChar w:fldCharType="begin"/>
      </w:r>
      <w:r>
        <w:instrText xml:space="preserve"> PAGEREF _Toc31813766 \h </w:instrText>
      </w:r>
      <w:r>
        <w:fldChar w:fldCharType="separate"/>
      </w:r>
      <w:r>
        <w:t>9</w:t>
      </w:r>
      <w:r>
        <w:fldChar w:fldCharType="end"/>
      </w:r>
    </w:p>
    <w:p w14:paraId="5D35E58E" w14:textId="005293B4" w:rsidR="008472C1" w:rsidRDefault="008472C1">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_Toc31813767 \h </w:instrText>
      </w:r>
      <w:r>
        <w:rPr>
          <w:noProof/>
        </w:rPr>
      </w:r>
      <w:r>
        <w:rPr>
          <w:noProof/>
        </w:rPr>
        <w:fldChar w:fldCharType="separate"/>
      </w:r>
      <w:r>
        <w:rPr>
          <w:noProof/>
        </w:rPr>
        <w:t>9</w:t>
      </w:r>
      <w:r>
        <w:rPr>
          <w:noProof/>
        </w:rPr>
        <w:fldChar w:fldCharType="end"/>
      </w:r>
    </w:p>
    <w:p w14:paraId="77B45C2A" w14:textId="7AF90926" w:rsidR="008472C1" w:rsidRDefault="008472C1">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_Toc31813768 \h </w:instrText>
      </w:r>
      <w:r>
        <w:rPr>
          <w:noProof/>
        </w:rPr>
      </w:r>
      <w:r>
        <w:rPr>
          <w:noProof/>
        </w:rPr>
        <w:fldChar w:fldCharType="separate"/>
      </w:r>
      <w:r>
        <w:rPr>
          <w:noProof/>
        </w:rPr>
        <w:t>9</w:t>
      </w:r>
      <w:r>
        <w:rPr>
          <w:noProof/>
        </w:rPr>
        <w:fldChar w:fldCharType="end"/>
      </w:r>
    </w:p>
    <w:p w14:paraId="5D40A075" w14:textId="3EE0EFD1" w:rsidR="008472C1" w:rsidRDefault="008472C1">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_Toc31813769 \h </w:instrText>
      </w:r>
      <w:r>
        <w:rPr>
          <w:noProof/>
        </w:rPr>
      </w:r>
      <w:r>
        <w:rPr>
          <w:noProof/>
        </w:rPr>
        <w:fldChar w:fldCharType="separate"/>
      </w:r>
      <w:r>
        <w:rPr>
          <w:noProof/>
        </w:rPr>
        <w:t>9</w:t>
      </w:r>
      <w:r>
        <w:rPr>
          <w:noProof/>
        </w:rPr>
        <w:fldChar w:fldCharType="end"/>
      </w:r>
    </w:p>
    <w:p w14:paraId="1358833F" w14:textId="565CF446" w:rsidR="008472C1" w:rsidRDefault="008472C1">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_Toc31813770 \h </w:instrText>
      </w:r>
      <w:r>
        <w:rPr>
          <w:noProof/>
        </w:rPr>
      </w:r>
      <w:r>
        <w:rPr>
          <w:noProof/>
        </w:rPr>
        <w:fldChar w:fldCharType="separate"/>
      </w:r>
      <w:r>
        <w:rPr>
          <w:noProof/>
        </w:rPr>
        <w:t>10</w:t>
      </w:r>
      <w:r>
        <w:rPr>
          <w:noProof/>
        </w:rPr>
        <w:fldChar w:fldCharType="end"/>
      </w:r>
    </w:p>
    <w:p w14:paraId="45AFBA17" w14:textId="471408FB" w:rsidR="008472C1" w:rsidRDefault="008472C1">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_Toc31813771 \h </w:instrText>
      </w:r>
      <w:r>
        <w:rPr>
          <w:noProof/>
        </w:rPr>
      </w:r>
      <w:r>
        <w:rPr>
          <w:noProof/>
        </w:rPr>
        <w:fldChar w:fldCharType="separate"/>
      </w:r>
      <w:r>
        <w:rPr>
          <w:noProof/>
        </w:rPr>
        <w:t>10</w:t>
      </w:r>
      <w:r>
        <w:rPr>
          <w:noProof/>
        </w:rPr>
        <w:fldChar w:fldCharType="end"/>
      </w:r>
    </w:p>
    <w:p w14:paraId="0182D2A9" w14:textId="66A96012" w:rsidR="008472C1" w:rsidRDefault="008472C1">
      <w:pPr>
        <w:pStyle w:val="TOC3"/>
        <w:rPr>
          <w:rFonts w:asciiTheme="minorHAnsi" w:eastAsiaTheme="minorEastAsia" w:hAnsiTheme="minorHAnsi" w:cstheme="minorBidi"/>
          <w:iCs w:val="0"/>
          <w:noProof/>
          <w:sz w:val="22"/>
          <w:lang w:val="en-AU" w:eastAsia="en-AU"/>
        </w:rPr>
      </w:pPr>
      <w:r>
        <w:rPr>
          <w:noProof/>
        </w:rPr>
        <w:t>6.4.</w:t>
      </w:r>
      <w:r>
        <w:rPr>
          <w:rFonts w:asciiTheme="minorHAnsi" w:eastAsiaTheme="minorEastAsia" w:hAnsiTheme="minorHAnsi" w:cstheme="minorBidi"/>
          <w:iCs w:val="0"/>
          <w:noProof/>
          <w:sz w:val="22"/>
          <w:lang w:val="en-AU" w:eastAsia="en-AU"/>
        </w:rPr>
        <w:tab/>
      </w:r>
      <w:r>
        <w:rPr>
          <w:noProof/>
        </w:rPr>
        <w:t>Assessment criterion 4</w:t>
      </w:r>
      <w:r>
        <w:rPr>
          <w:noProof/>
        </w:rPr>
        <w:tab/>
      </w:r>
      <w:r>
        <w:rPr>
          <w:noProof/>
        </w:rPr>
        <w:fldChar w:fldCharType="begin"/>
      </w:r>
      <w:r>
        <w:rPr>
          <w:noProof/>
        </w:rPr>
        <w:instrText xml:space="preserve"> PAGEREF _Toc31813772 \h </w:instrText>
      </w:r>
      <w:r>
        <w:rPr>
          <w:noProof/>
        </w:rPr>
      </w:r>
      <w:r>
        <w:rPr>
          <w:noProof/>
        </w:rPr>
        <w:fldChar w:fldCharType="separate"/>
      </w:r>
      <w:r>
        <w:rPr>
          <w:noProof/>
        </w:rPr>
        <w:t>11</w:t>
      </w:r>
      <w:r>
        <w:rPr>
          <w:noProof/>
        </w:rPr>
        <w:fldChar w:fldCharType="end"/>
      </w:r>
    </w:p>
    <w:p w14:paraId="12D849C1" w14:textId="0AD7790B" w:rsidR="008472C1" w:rsidRDefault="008472C1">
      <w:pPr>
        <w:pStyle w:val="TOC3"/>
        <w:rPr>
          <w:rFonts w:asciiTheme="minorHAnsi" w:eastAsiaTheme="minorEastAsia" w:hAnsiTheme="minorHAnsi" w:cstheme="minorBidi"/>
          <w:iCs w:val="0"/>
          <w:noProof/>
          <w:sz w:val="22"/>
          <w:lang w:val="en-AU" w:eastAsia="en-AU"/>
        </w:rPr>
      </w:pPr>
      <w:r>
        <w:rPr>
          <w:noProof/>
        </w:rPr>
        <w:t>6.5.</w:t>
      </w:r>
      <w:r>
        <w:rPr>
          <w:rFonts w:asciiTheme="minorHAnsi" w:eastAsiaTheme="minorEastAsia" w:hAnsiTheme="minorHAnsi" w:cstheme="minorBidi"/>
          <w:iCs w:val="0"/>
          <w:noProof/>
          <w:sz w:val="22"/>
          <w:lang w:val="en-AU" w:eastAsia="en-AU"/>
        </w:rPr>
        <w:tab/>
      </w:r>
      <w:r>
        <w:rPr>
          <w:noProof/>
        </w:rPr>
        <w:t>Assessment criterion 5</w:t>
      </w:r>
      <w:r>
        <w:rPr>
          <w:noProof/>
        </w:rPr>
        <w:tab/>
      </w:r>
      <w:r>
        <w:rPr>
          <w:noProof/>
        </w:rPr>
        <w:fldChar w:fldCharType="begin"/>
      </w:r>
      <w:r>
        <w:rPr>
          <w:noProof/>
        </w:rPr>
        <w:instrText xml:space="preserve"> PAGEREF _Toc31813773 \h </w:instrText>
      </w:r>
      <w:r>
        <w:rPr>
          <w:noProof/>
        </w:rPr>
      </w:r>
      <w:r>
        <w:rPr>
          <w:noProof/>
        </w:rPr>
        <w:fldChar w:fldCharType="separate"/>
      </w:r>
      <w:r>
        <w:rPr>
          <w:noProof/>
        </w:rPr>
        <w:t>11</w:t>
      </w:r>
      <w:r>
        <w:rPr>
          <w:noProof/>
        </w:rPr>
        <w:fldChar w:fldCharType="end"/>
      </w:r>
    </w:p>
    <w:p w14:paraId="0E9238F9" w14:textId="074B610F" w:rsidR="008472C1" w:rsidRDefault="008472C1">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_Toc31813774 \h </w:instrText>
      </w:r>
      <w:r>
        <w:rPr>
          <w:noProof/>
        </w:rPr>
      </w:r>
      <w:r>
        <w:rPr>
          <w:noProof/>
        </w:rPr>
        <w:fldChar w:fldCharType="separate"/>
      </w:r>
      <w:r>
        <w:rPr>
          <w:noProof/>
        </w:rPr>
        <w:t>11</w:t>
      </w:r>
      <w:r>
        <w:rPr>
          <w:noProof/>
        </w:rPr>
        <w:fldChar w:fldCharType="end"/>
      </w:r>
    </w:p>
    <w:p w14:paraId="1AA06EDB" w14:textId="71D7298E" w:rsidR="008472C1" w:rsidRDefault="008472C1">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Staged applications</w:t>
      </w:r>
      <w:r>
        <w:rPr>
          <w:noProof/>
        </w:rPr>
        <w:tab/>
      </w:r>
      <w:r>
        <w:rPr>
          <w:noProof/>
        </w:rPr>
        <w:fldChar w:fldCharType="begin"/>
      </w:r>
      <w:r>
        <w:rPr>
          <w:noProof/>
        </w:rPr>
        <w:instrText xml:space="preserve"> PAGEREF _Toc31813775 \h </w:instrText>
      </w:r>
      <w:r>
        <w:rPr>
          <w:noProof/>
        </w:rPr>
      </w:r>
      <w:r>
        <w:rPr>
          <w:noProof/>
        </w:rPr>
        <w:fldChar w:fldCharType="separate"/>
      </w:r>
      <w:r>
        <w:rPr>
          <w:noProof/>
        </w:rPr>
        <w:t>12</w:t>
      </w:r>
      <w:r>
        <w:rPr>
          <w:noProof/>
        </w:rPr>
        <w:fldChar w:fldCharType="end"/>
      </w:r>
    </w:p>
    <w:p w14:paraId="17C980D8" w14:textId="666213C3" w:rsidR="008472C1" w:rsidRDefault="008472C1">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_Toc31813776 \h </w:instrText>
      </w:r>
      <w:r>
        <w:rPr>
          <w:noProof/>
        </w:rPr>
      </w:r>
      <w:r>
        <w:rPr>
          <w:noProof/>
        </w:rPr>
        <w:fldChar w:fldCharType="separate"/>
      </w:r>
      <w:r>
        <w:rPr>
          <w:noProof/>
        </w:rPr>
        <w:t>12</w:t>
      </w:r>
      <w:r>
        <w:rPr>
          <w:noProof/>
        </w:rPr>
        <w:fldChar w:fldCharType="end"/>
      </w:r>
    </w:p>
    <w:p w14:paraId="28609FEC" w14:textId="5B9CFE53" w:rsidR="008472C1" w:rsidRDefault="008472C1">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_Toc31813777 \h </w:instrText>
      </w:r>
      <w:r>
        <w:rPr>
          <w:noProof/>
        </w:rPr>
      </w:r>
      <w:r>
        <w:rPr>
          <w:noProof/>
        </w:rPr>
        <w:fldChar w:fldCharType="separate"/>
      </w:r>
      <w:r>
        <w:rPr>
          <w:noProof/>
        </w:rPr>
        <w:t>13</w:t>
      </w:r>
      <w:r>
        <w:rPr>
          <w:noProof/>
        </w:rPr>
        <w:fldChar w:fldCharType="end"/>
      </w:r>
    </w:p>
    <w:p w14:paraId="1DE3DA78" w14:textId="30D591DE" w:rsidR="008472C1" w:rsidRDefault="008472C1">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_Toc31813778 \h </w:instrText>
      </w:r>
      <w:r>
        <w:rPr>
          <w:noProof/>
        </w:rPr>
      </w:r>
      <w:r>
        <w:rPr>
          <w:noProof/>
        </w:rPr>
        <w:fldChar w:fldCharType="separate"/>
      </w:r>
      <w:r>
        <w:rPr>
          <w:noProof/>
        </w:rPr>
        <w:t>13</w:t>
      </w:r>
      <w:r>
        <w:rPr>
          <w:noProof/>
        </w:rPr>
        <w:fldChar w:fldCharType="end"/>
      </w:r>
    </w:p>
    <w:p w14:paraId="4940F27D" w14:textId="0C49B1B7" w:rsidR="008472C1" w:rsidRDefault="008472C1">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_Toc31813779 \h </w:instrText>
      </w:r>
      <w:r>
        <w:rPr>
          <w:noProof/>
        </w:rPr>
      </w:r>
      <w:r>
        <w:rPr>
          <w:noProof/>
        </w:rPr>
        <w:fldChar w:fldCharType="separate"/>
      </w:r>
      <w:r>
        <w:rPr>
          <w:noProof/>
        </w:rPr>
        <w:t>14</w:t>
      </w:r>
      <w:r>
        <w:rPr>
          <w:noProof/>
        </w:rPr>
        <w:fldChar w:fldCharType="end"/>
      </w:r>
    </w:p>
    <w:p w14:paraId="5BA39324" w14:textId="02337893" w:rsidR="008472C1" w:rsidRDefault="008472C1">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_Toc31813780 \h </w:instrText>
      </w:r>
      <w:r>
        <w:rPr>
          <w:noProof/>
        </w:rPr>
      </w:r>
      <w:r>
        <w:rPr>
          <w:noProof/>
        </w:rPr>
        <w:fldChar w:fldCharType="separate"/>
      </w:r>
      <w:r>
        <w:rPr>
          <w:noProof/>
        </w:rPr>
        <w:t>14</w:t>
      </w:r>
      <w:r>
        <w:rPr>
          <w:noProof/>
        </w:rPr>
        <w:fldChar w:fldCharType="end"/>
      </w:r>
    </w:p>
    <w:p w14:paraId="2D50B9A0" w14:textId="0BA550A2" w:rsidR="008472C1" w:rsidRDefault="008472C1">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_Toc31813781 \h </w:instrText>
      </w:r>
      <w:r>
        <w:rPr>
          <w:noProof/>
        </w:rPr>
      </w:r>
      <w:r>
        <w:rPr>
          <w:noProof/>
        </w:rPr>
        <w:fldChar w:fldCharType="separate"/>
      </w:r>
      <w:r>
        <w:rPr>
          <w:noProof/>
        </w:rPr>
        <w:t>14</w:t>
      </w:r>
      <w:r>
        <w:rPr>
          <w:noProof/>
        </w:rPr>
        <w:fldChar w:fldCharType="end"/>
      </w:r>
    </w:p>
    <w:p w14:paraId="0CEDF809" w14:textId="6013174A" w:rsidR="008472C1" w:rsidRDefault="008472C1">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_Toc31813782 \h </w:instrText>
      </w:r>
      <w:r>
        <w:rPr>
          <w:noProof/>
        </w:rPr>
      </w:r>
      <w:r>
        <w:rPr>
          <w:noProof/>
        </w:rPr>
        <w:fldChar w:fldCharType="separate"/>
      </w:r>
      <w:r>
        <w:rPr>
          <w:noProof/>
        </w:rPr>
        <w:t>14</w:t>
      </w:r>
      <w:r>
        <w:rPr>
          <w:noProof/>
        </w:rPr>
        <w:fldChar w:fldCharType="end"/>
      </w:r>
    </w:p>
    <w:p w14:paraId="20511AA2" w14:textId="57716ACE" w:rsidR="008472C1" w:rsidRDefault="008472C1">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_Toc31813783 \h </w:instrText>
      </w:r>
      <w:r>
        <w:rPr>
          <w:noProof/>
        </w:rPr>
      </w:r>
      <w:r>
        <w:rPr>
          <w:noProof/>
        </w:rPr>
        <w:fldChar w:fldCharType="separate"/>
      </w:r>
      <w:r>
        <w:rPr>
          <w:noProof/>
        </w:rPr>
        <w:t>15</w:t>
      </w:r>
      <w:r>
        <w:rPr>
          <w:noProof/>
        </w:rPr>
        <w:fldChar w:fldCharType="end"/>
      </w:r>
    </w:p>
    <w:p w14:paraId="62777684" w14:textId="351B5833" w:rsidR="008472C1" w:rsidRDefault="008472C1">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_Toc31813784 \h </w:instrText>
      </w:r>
      <w:r>
        <w:rPr>
          <w:noProof/>
        </w:rPr>
      </w:r>
      <w:r>
        <w:rPr>
          <w:noProof/>
        </w:rPr>
        <w:fldChar w:fldCharType="separate"/>
      </w:r>
      <w:r>
        <w:rPr>
          <w:noProof/>
        </w:rPr>
        <w:t>15</w:t>
      </w:r>
      <w:r>
        <w:rPr>
          <w:noProof/>
        </w:rPr>
        <w:fldChar w:fldCharType="end"/>
      </w:r>
    </w:p>
    <w:p w14:paraId="1C0A929A" w14:textId="75135D90" w:rsidR="008472C1" w:rsidRDefault="008472C1">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_Toc31813785 \h </w:instrText>
      </w:r>
      <w:r>
        <w:rPr>
          <w:noProof/>
        </w:rPr>
      </w:r>
      <w:r>
        <w:rPr>
          <w:noProof/>
        </w:rPr>
        <w:fldChar w:fldCharType="separate"/>
      </w:r>
      <w:r>
        <w:rPr>
          <w:noProof/>
        </w:rPr>
        <w:t>15</w:t>
      </w:r>
      <w:r>
        <w:rPr>
          <w:noProof/>
        </w:rPr>
        <w:fldChar w:fldCharType="end"/>
      </w:r>
    </w:p>
    <w:p w14:paraId="5CA6DFF5" w14:textId="02F950A2" w:rsidR="008472C1" w:rsidRDefault="008472C1">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_Toc31813786 \h </w:instrText>
      </w:r>
      <w:r>
        <w:rPr>
          <w:noProof/>
        </w:rPr>
      </w:r>
      <w:r>
        <w:rPr>
          <w:noProof/>
        </w:rPr>
        <w:fldChar w:fldCharType="separate"/>
      </w:r>
      <w:r>
        <w:rPr>
          <w:noProof/>
        </w:rPr>
        <w:t>16</w:t>
      </w:r>
      <w:r>
        <w:rPr>
          <w:noProof/>
        </w:rPr>
        <w:fldChar w:fldCharType="end"/>
      </w:r>
    </w:p>
    <w:p w14:paraId="08EA94D2" w14:textId="3196F8F2" w:rsidR="008472C1" w:rsidRDefault="008472C1">
      <w:pPr>
        <w:pStyle w:val="TOC2"/>
        <w:rPr>
          <w:rFonts w:asciiTheme="minorHAnsi" w:eastAsiaTheme="minorEastAsia" w:hAnsiTheme="minorHAnsi" w:cstheme="minorBidi"/>
          <w:b w:val="0"/>
          <w:iCs w:val="0"/>
          <w:noProof/>
          <w:sz w:val="22"/>
          <w:lang w:val="en-AU" w:eastAsia="en-AU"/>
        </w:rPr>
      </w:pPr>
      <w:r>
        <w:rPr>
          <w:noProof/>
        </w:rPr>
        <w:lastRenderedPageBreak/>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_Toc31813787 \h </w:instrText>
      </w:r>
      <w:r>
        <w:rPr>
          <w:noProof/>
        </w:rPr>
      </w:r>
      <w:r>
        <w:rPr>
          <w:noProof/>
        </w:rPr>
        <w:fldChar w:fldCharType="separate"/>
      </w:r>
      <w:r>
        <w:rPr>
          <w:noProof/>
        </w:rPr>
        <w:t>16</w:t>
      </w:r>
      <w:r>
        <w:rPr>
          <w:noProof/>
        </w:rPr>
        <w:fldChar w:fldCharType="end"/>
      </w:r>
    </w:p>
    <w:p w14:paraId="2A5BF576" w14:textId="07D92832" w:rsidR="008472C1" w:rsidRDefault="008472C1">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_Toc31813788 \h </w:instrText>
      </w:r>
      <w:r>
        <w:rPr>
          <w:noProof/>
        </w:rPr>
      </w:r>
      <w:r>
        <w:rPr>
          <w:noProof/>
        </w:rPr>
        <w:fldChar w:fldCharType="separate"/>
      </w:r>
      <w:r>
        <w:rPr>
          <w:noProof/>
        </w:rPr>
        <w:t>16</w:t>
      </w:r>
      <w:r>
        <w:rPr>
          <w:noProof/>
        </w:rPr>
        <w:fldChar w:fldCharType="end"/>
      </w:r>
    </w:p>
    <w:p w14:paraId="24E47A0C" w14:textId="30E7CD33" w:rsidR="008472C1" w:rsidRDefault="008472C1">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_Toc31813789 \h </w:instrText>
      </w:r>
      <w:r>
        <w:rPr>
          <w:noProof/>
        </w:rPr>
      </w:r>
      <w:r>
        <w:rPr>
          <w:noProof/>
        </w:rPr>
        <w:fldChar w:fldCharType="separate"/>
      </w:r>
      <w:r>
        <w:rPr>
          <w:noProof/>
        </w:rPr>
        <w:t>16</w:t>
      </w:r>
      <w:r>
        <w:rPr>
          <w:noProof/>
        </w:rPr>
        <w:fldChar w:fldCharType="end"/>
      </w:r>
    </w:p>
    <w:p w14:paraId="6C2AF174" w14:textId="47B7D87F" w:rsidR="008472C1" w:rsidRDefault="008472C1">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_Toc31813790 \h </w:instrText>
      </w:r>
      <w:r>
        <w:fldChar w:fldCharType="separate"/>
      </w:r>
      <w:r>
        <w:t>16</w:t>
      </w:r>
      <w:r>
        <w:fldChar w:fldCharType="end"/>
      </w:r>
    </w:p>
    <w:p w14:paraId="467DD9D7" w14:textId="72F9581A" w:rsidR="008472C1" w:rsidRDefault="008472C1">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_Toc31813791 \h </w:instrText>
      </w:r>
      <w:r>
        <w:fldChar w:fldCharType="separate"/>
      </w:r>
      <w:r>
        <w:t>17</w:t>
      </w:r>
      <w:r>
        <w:fldChar w:fldCharType="end"/>
      </w:r>
    </w:p>
    <w:p w14:paraId="651AD9C1" w14:textId="62B5C0B9" w:rsidR="008472C1" w:rsidRDefault="008472C1">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_Toc31813792 \h </w:instrText>
      </w:r>
      <w:r>
        <w:fldChar w:fldCharType="separate"/>
      </w:r>
      <w:r>
        <w:t>17</w:t>
      </w:r>
      <w:r>
        <w:fldChar w:fldCharType="end"/>
      </w:r>
    </w:p>
    <w:p w14:paraId="5220BA59" w14:textId="71AF6CF8" w:rsidR="008472C1" w:rsidRDefault="008472C1">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_Toc31813793 \h </w:instrText>
      </w:r>
      <w:r>
        <w:rPr>
          <w:noProof/>
        </w:rPr>
      </w:r>
      <w:r>
        <w:rPr>
          <w:noProof/>
        </w:rPr>
        <w:fldChar w:fldCharType="separate"/>
      </w:r>
      <w:r>
        <w:rPr>
          <w:noProof/>
        </w:rPr>
        <w:t>17</w:t>
      </w:r>
      <w:r>
        <w:rPr>
          <w:noProof/>
        </w:rPr>
        <w:fldChar w:fldCharType="end"/>
      </w:r>
    </w:p>
    <w:p w14:paraId="4C99BE20" w14:textId="71F45848" w:rsidR="008472C1" w:rsidRDefault="008472C1">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_Toc31813794 \h </w:instrText>
      </w:r>
      <w:r>
        <w:rPr>
          <w:noProof/>
        </w:rPr>
      </w:r>
      <w:r>
        <w:rPr>
          <w:noProof/>
        </w:rPr>
        <w:fldChar w:fldCharType="separate"/>
      </w:r>
      <w:r>
        <w:rPr>
          <w:noProof/>
        </w:rPr>
        <w:t>17</w:t>
      </w:r>
      <w:r>
        <w:rPr>
          <w:noProof/>
        </w:rPr>
        <w:fldChar w:fldCharType="end"/>
      </w:r>
    </w:p>
    <w:p w14:paraId="411FAAA4" w14:textId="45EBBB77" w:rsidR="008472C1" w:rsidRDefault="008472C1">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_Toc31813795 \h </w:instrText>
      </w:r>
      <w:r>
        <w:rPr>
          <w:noProof/>
        </w:rPr>
      </w:r>
      <w:r>
        <w:rPr>
          <w:noProof/>
        </w:rPr>
        <w:fldChar w:fldCharType="separate"/>
      </w:r>
      <w:r>
        <w:rPr>
          <w:noProof/>
        </w:rPr>
        <w:t>17</w:t>
      </w:r>
      <w:r>
        <w:rPr>
          <w:noProof/>
        </w:rPr>
        <w:fldChar w:fldCharType="end"/>
      </w:r>
    </w:p>
    <w:p w14:paraId="76E22752" w14:textId="7F83A110" w:rsidR="008472C1" w:rsidRDefault="008472C1">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_Toc31813796 \h </w:instrText>
      </w:r>
      <w:r>
        <w:rPr>
          <w:noProof/>
        </w:rPr>
      </w:r>
      <w:r>
        <w:rPr>
          <w:noProof/>
        </w:rPr>
        <w:fldChar w:fldCharType="separate"/>
      </w:r>
      <w:r>
        <w:rPr>
          <w:noProof/>
        </w:rPr>
        <w:t>18</w:t>
      </w:r>
      <w:r>
        <w:rPr>
          <w:noProof/>
        </w:rPr>
        <w:fldChar w:fldCharType="end"/>
      </w:r>
    </w:p>
    <w:p w14:paraId="5D0B7B82" w14:textId="77C6E509" w:rsidR="008472C1" w:rsidRDefault="008472C1">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_Toc31813797 \h </w:instrText>
      </w:r>
      <w:r>
        <w:rPr>
          <w:noProof/>
        </w:rPr>
      </w:r>
      <w:r>
        <w:rPr>
          <w:noProof/>
        </w:rPr>
        <w:fldChar w:fldCharType="separate"/>
      </w:r>
      <w:r>
        <w:rPr>
          <w:noProof/>
        </w:rPr>
        <w:t>18</w:t>
      </w:r>
      <w:r>
        <w:rPr>
          <w:noProof/>
        </w:rPr>
        <w:fldChar w:fldCharType="end"/>
      </w:r>
    </w:p>
    <w:p w14:paraId="1C8E1AD9" w14:textId="244D7EC9" w:rsidR="008472C1" w:rsidRDefault="008472C1">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_Toc31813798 \h </w:instrText>
      </w:r>
      <w:r>
        <w:rPr>
          <w:noProof/>
        </w:rPr>
      </w:r>
      <w:r>
        <w:rPr>
          <w:noProof/>
        </w:rPr>
        <w:fldChar w:fldCharType="separate"/>
      </w:r>
      <w:r>
        <w:rPr>
          <w:noProof/>
        </w:rPr>
        <w:t>18</w:t>
      </w:r>
      <w:r>
        <w:rPr>
          <w:noProof/>
        </w:rPr>
        <w:fldChar w:fldCharType="end"/>
      </w:r>
    </w:p>
    <w:p w14:paraId="12A8AA89" w14:textId="4C05A9E1" w:rsidR="008472C1" w:rsidRDefault="008472C1">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_Toc31813799 \h </w:instrText>
      </w:r>
      <w:r>
        <w:rPr>
          <w:noProof/>
        </w:rPr>
      </w:r>
      <w:r>
        <w:rPr>
          <w:noProof/>
        </w:rPr>
        <w:fldChar w:fldCharType="separate"/>
      </w:r>
      <w:r>
        <w:rPr>
          <w:noProof/>
        </w:rPr>
        <w:t>18</w:t>
      </w:r>
      <w:r>
        <w:rPr>
          <w:noProof/>
        </w:rPr>
        <w:fldChar w:fldCharType="end"/>
      </w:r>
    </w:p>
    <w:p w14:paraId="6BA309FB" w14:textId="1052F3CF" w:rsidR="008472C1" w:rsidRDefault="008472C1">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_Toc31813800 \h </w:instrText>
      </w:r>
      <w:r>
        <w:rPr>
          <w:noProof/>
        </w:rPr>
      </w:r>
      <w:r>
        <w:rPr>
          <w:noProof/>
        </w:rPr>
        <w:fldChar w:fldCharType="separate"/>
      </w:r>
      <w:r>
        <w:rPr>
          <w:noProof/>
        </w:rPr>
        <w:t>19</w:t>
      </w:r>
      <w:r>
        <w:rPr>
          <w:noProof/>
        </w:rPr>
        <w:fldChar w:fldCharType="end"/>
      </w:r>
    </w:p>
    <w:p w14:paraId="68C2D592" w14:textId="59600239" w:rsidR="008472C1" w:rsidRDefault="008472C1">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_Toc31813801 \h </w:instrText>
      </w:r>
      <w:r>
        <w:fldChar w:fldCharType="separate"/>
      </w:r>
      <w:r>
        <w:t>19</w:t>
      </w:r>
      <w:r>
        <w:fldChar w:fldCharType="end"/>
      </w:r>
    </w:p>
    <w:p w14:paraId="158837C1" w14:textId="53421D1F" w:rsidR="008472C1" w:rsidRDefault="008472C1">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_Toc31813802 \h </w:instrText>
      </w:r>
      <w:r>
        <w:fldChar w:fldCharType="separate"/>
      </w:r>
      <w:r>
        <w:t>19</w:t>
      </w:r>
      <w:r>
        <w:fldChar w:fldCharType="end"/>
      </w:r>
    </w:p>
    <w:p w14:paraId="25CFA84E" w14:textId="2A6414FD" w:rsidR="008472C1" w:rsidRDefault="008472C1">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_Toc31813803 \h </w:instrText>
      </w:r>
      <w:r>
        <w:fldChar w:fldCharType="separate"/>
      </w:r>
      <w:r>
        <w:t>20</w:t>
      </w:r>
      <w:r>
        <w:fldChar w:fldCharType="end"/>
      </w:r>
    </w:p>
    <w:p w14:paraId="2A786CDD" w14:textId="5C8608DF" w:rsidR="008472C1" w:rsidRDefault="008472C1">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_Toc31813804 \h </w:instrText>
      </w:r>
      <w:r>
        <w:fldChar w:fldCharType="separate"/>
      </w:r>
      <w:r>
        <w:t>20</w:t>
      </w:r>
      <w:r>
        <w:fldChar w:fldCharType="end"/>
      </w:r>
    </w:p>
    <w:p w14:paraId="68F51A6C" w14:textId="1D0F407C" w:rsidR="008472C1" w:rsidRDefault="008472C1">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_Toc31813805 \h </w:instrText>
      </w:r>
      <w:r>
        <w:rPr>
          <w:noProof/>
        </w:rPr>
      </w:r>
      <w:r>
        <w:rPr>
          <w:noProof/>
        </w:rPr>
        <w:fldChar w:fldCharType="separate"/>
      </w:r>
      <w:r>
        <w:rPr>
          <w:noProof/>
        </w:rPr>
        <w:t>20</w:t>
      </w:r>
      <w:r>
        <w:rPr>
          <w:noProof/>
        </w:rPr>
        <w:fldChar w:fldCharType="end"/>
      </w:r>
    </w:p>
    <w:p w14:paraId="1E038DA8" w14:textId="6D2996FB" w:rsidR="008472C1" w:rsidRDefault="008472C1">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_Toc31813806 \h </w:instrText>
      </w:r>
      <w:r>
        <w:rPr>
          <w:noProof/>
        </w:rPr>
      </w:r>
      <w:r>
        <w:rPr>
          <w:noProof/>
        </w:rPr>
        <w:fldChar w:fldCharType="separate"/>
      </w:r>
      <w:r>
        <w:rPr>
          <w:noProof/>
        </w:rPr>
        <w:t>22</w:t>
      </w:r>
      <w:r>
        <w:rPr>
          <w:noProof/>
        </w:rPr>
        <w:fldChar w:fldCharType="end"/>
      </w:r>
    </w:p>
    <w:p w14:paraId="095E3981" w14:textId="6F921564" w:rsidR="008472C1" w:rsidRDefault="008472C1">
      <w:pPr>
        <w:pStyle w:val="TOC2"/>
        <w:tabs>
          <w:tab w:val="left" w:pos="1418"/>
        </w:tabs>
        <w:rPr>
          <w:rFonts w:asciiTheme="minorHAnsi" w:eastAsiaTheme="minorEastAsia" w:hAnsiTheme="minorHAnsi" w:cstheme="minorBidi"/>
          <w:b w:val="0"/>
          <w:iCs w:val="0"/>
          <w:noProof/>
          <w:sz w:val="22"/>
          <w:lang w:val="en-AU" w:eastAsia="en-AU"/>
        </w:rPr>
      </w:pPr>
      <w:r w:rsidRPr="004A5377">
        <w:rPr>
          <w:b w:val="0"/>
          <w:noProof/>
          <w14:scene3d>
            <w14:camera w14:prst="orthographicFront"/>
            <w14:lightRig w14:rig="threePt" w14:dir="t">
              <w14:rot w14:lat="0" w14:lon="0" w14:rev="0"/>
            </w14:lightRig>
          </w14:scene3d>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_Toc31813807 \h </w:instrText>
      </w:r>
      <w:r>
        <w:rPr>
          <w:noProof/>
        </w:rPr>
      </w:r>
      <w:r>
        <w:rPr>
          <w:noProof/>
        </w:rPr>
        <w:fldChar w:fldCharType="separate"/>
      </w:r>
      <w:r>
        <w:rPr>
          <w:noProof/>
        </w:rPr>
        <w:t>27</w:t>
      </w:r>
      <w:r>
        <w:rPr>
          <w:noProof/>
        </w:rPr>
        <w:fldChar w:fldCharType="end"/>
      </w:r>
    </w:p>
    <w:p w14:paraId="7ED0CAAC" w14:textId="524B810F" w:rsidR="008472C1" w:rsidRDefault="008472C1">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Heads of expenditure</w:t>
      </w:r>
      <w:r>
        <w:rPr>
          <w:noProof/>
        </w:rPr>
        <w:tab/>
      </w:r>
      <w:r>
        <w:rPr>
          <w:noProof/>
        </w:rPr>
        <w:fldChar w:fldCharType="begin"/>
      </w:r>
      <w:r>
        <w:rPr>
          <w:noProof/>
        </w:rPr>
        <w:instrText xml:space="preserve"> PAGEREF _Toc31813808 \h </w:instrText>
      </w:r>
      <w:r>
        <w:rPr>
          <w:noProof/>
        </w:rPr>
      </w:r>
      <w:r>
        <w:rPr>
          <w:noProof/>
        </w:rPr>
        <w:fldChar w:fldCharType="separate"/>
      </w:r>
      <w:r>
        <w:rPr>
          <w:noProof/>
        </w:rPr>
        <w:t>27</w:t>
      </w:r>
      <w:r>
        <w:rPr>
          <w:noProof/>
        </w:rPr>
        <w:fldChar w:fldCharType="end"/>
      </w:r>
    </w:p>
    <w:p w14:paraId="2AFC2D42" w14:textId="35A2ED4C" w:rsidR="008472C1" w:rsidRDefault="008472C1">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_Toc31813809 \h </w:instrText>
      </w:r>
      <w:r>
        <w:rPr>
          <w:noProof/>
        </w:rPr>
      </w:r>
      <w:r>
        <w:rPr>
          <w:noProof/>
        </w:rPr>
        <w:fldChar w:fldCharType="separate"/>
      </w:r>
      <w:r>
        <w:rPr>
          <w:noProof/>
        </w:rPr>
        <w:t>27</w:t>
      </w:r>
      <w:r>
        <w:rPr>
          <w:noProof/>
        </w:rPr>
        <w:fldChar w:fldCharType="end"/>
      </w:r>
    </w:p>
    <w:p w14:paraId="276111B9" w14:textId="46765613" w:rsidR="008472C1" w:rsidRDefault="008472C1">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_Toc31813810 \h </w:instrText>
      </w:r>
      <w:r>
        <w:rPr>
          <w:noProof/>
        </w:rPr>
      </w:r>
      <w:r>
        <w:rPr>
          <w:noProof/>
        </w:rPr>
        <w:fldChar w:fldCharType="separate"/>
      </w:r>
      <w:r>
        <w:rPr>
          <w:noProof/>
        </w:rPr>
        <w:t>27</w:t>
      </w:r>
      <w:r>
        <w:rPr>
          <w:noProof/>
        </w:rPr>
        <w:fldChar w:fldCharType="end"/>
      </w:r>
    </w:p>
    <w:p w14:paraId="51F1AA64" w14:textId="44D0EC19" w:rsidR="008472C1" w:rsidRDefault="008472C1">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Experienced Executive Expenditure</w:t>
      </w:r>
      <w:r>
        <w:rPr>
          <w:noProof/>
        </w:rPr>
        <w:tab/>
      </w:r>
      <w:r>
        <w:rPr>
          <w:noProof/>
        </w:rPr>
        <w:fldChar w:fldCharType="begin"/>
      </w:r>
      <w:r>
        <w:rPr>
          <w:noProof/>
        </w:rPr>
        <w:instrText xml:space="preserve"> PAGEREF _Toc31813811 \h </w:instrText>
      </w:r>
      <w:r>
        <w:rPr>
          <w:noProof/>
        </w:rPr>
      </w:r>
      <w:r>
        <w:rPr>
          <w:noProof/>
        </w:rPr>
        <w:fldChar w:fldCharType="separate"/>
      </w:r>
      <w:r>
        <w:rPr>
          <w:noProof/>
        </w:rPr>
        <w:t>28</w:t>
      </w:r>
      <w:r>
        <w:rPr>
          <w:noProof/>
        </w:rPr>
        <w:fldChar w:fldCharType="end"/>
      </w:r>
    </w:p>
    <w:p w14:paraId="3F22A368" w14:textId="1DFE42B7" w:rsidR="008472C1" w:rsidRDefault="008472C1">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_Toc31813812 \h </w:instrText>
      </w:r>
      <w:r>
        <w:rPr>
          <w:noProof/>
        </w:rPr>
      </w:r>
      <w:r>
        <w:rPr>
          <w:noProof/>
        </w:rPr>
        <w:fldChar w:fldCharType="separate"/>
      </w:r>
      <w:r>
        <w:rPr>
          <w:noProof/>
        </w:rPr>
        <w:t>29</w:t>
      </w:r>
      <w:r>
        <w:rPr>
          <w:noProof/>
        </w:rPr>
        <w:fldChar w:fldCharType="end"/>
      </w:r>
    </w:p>
    <w:p w14:paraId="2EE3A7E5" w14:textId="3E5232D5" w:rsidR="008472C1" w:rsidRDefault="008472C1">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_Toc31813813 \h </w:instrText>
      </w:r>
      <w:r>
        <w:rPr>
          <w:noProof/>
        </w:rPr>
      </w:r>
      <w:r>
        <w:rPr>
          <w:noProof/>
        </w:rPr>
        <w:fldChar w:fldCharType="separate"/>
      </w:r>
      <w:r>
        <w:rPr>
          <w:noProof/>
        </w:rPr>
        <w:t>29</w:t>
      </w:r>
      <w:r>
        <w:rPr>
          <w:noProof/>
        </w:rPr>
        <w:fldChar w:fldCharType="end"/>
      </w:r>
    </w:p>
    <w:p w14:paraId="6EACD13C" w14:textId="7274F2BD" w:rsidR="008472C1" w:rsidRDefault="008472C1">
      <w:pPr>
        <w:pStyle w:val="TOC3"/>
        <w:rPr>
          <w:rFonts w:asciiTheme="minorHAnsi" w:eastAsiaTheme="minorEastAsia" w:hAnsiTheme="minorHAnsi" w:cstheme="minorBidi"/>
          <w:iCs w:val="0"/>
          <w:noProof/>
          <w:sz w:val="22"/>
          <w:lang w:val="en-AU" w:eastAsia="en-AU"/>
        </w:rPr>
      </w:pPr>
      <w:r>
        <w:rPr>
          <w:noProof/>
        </w:rPr>
        <w:t>A.7</w:t>
      </w:r>
      <w:r>
        <w:rPr>
          <w:rFonts w:asciiTheme="minorHAnsi" w:eastAsiaTheme="minorEastAsia" w:hAnsiTheme="minorHAnsi" w:cstheme="minorBidi"/>
          <w:iCs w:val="0"/>
          <w:noProof/>
          <w:sz w:val="22"/>
          <w:lang w:val="en-AU" w:eastAsia="en-AU"/>
        </w:rPr>
        <w:tab/>
      </w:r>
      <w:r>
        <w:rPr>
          <w:noProof/>
        </w:rPr>
        <w:t>Plant and equipment expenditure</w:t>
      </w:r>
      <w:r>
        <w:rPr>
          <w:noProof/>
        </w:rPr>
        <w:tab/>
      </w:r>
      <w:r>
        <w:rPr>
          <w:noProof/>
        </w:rPr>
        <w:fldChar w:fldCharType="begin"/>
      </w:r>
      <w:r>
        <w:rPr>
          <w:noProof/>
        </w:rPr>
        <w:instrText xml:space="preserve"> PAGEREF _Toc31813814 \h </w:instrText>
      </w:r>
      <w:r>
        <w:rPr>
          <w:noProof/>
        </w:rPr>
      </w:r>
      <w:r>
        <w:rPr>
          <w:noProof/>
        </w:rPr>
        <w:fldChar w:fldCharType="separate"/>
      </w:r>
      <w:r>
        <w:rPr>
          <w:noProof/>
        </w:rPr>
        <w:t>31</w:t>
      </w:r>
      <w:r>
        <w:rPr>
          <w:noProof/>
        </w:rPr>
        <w:fldChar w:fldCharType="end"/>
      </w:r>
    </w:p>
    <w:p w14:paraId="76E3CADA" w14:textId="0B9122F1" w:rsidR="008472C1" w:rsidRDefault="008472C1">
      <w:pPr>
        <w:pStyle w:val="TOC3"/>
        <w:rPr>
          <w:rFonts w:asciiTheme="minorHAnsi" w:eastAsiaTheme="minorEastAsia" w:hAnsiTheme="minorHAnsi" w:cstheme="minorBidi"/>
          <w:iCs w:val="0"/>
          <w:noProof/>
          <w:sz w:val="22"/>
          <w:lang w:val="en-AU" w:eastAsia="en-AU"/>
        </w:rPr>
      </w:pPr>
      <w:r>
        <w:rPr>
          <w:noProof/>
        </w:rPr>
        <w:t>A.8</w:t>
      </w:r>
      <w:r>
        <w:rPr>
          <w:rFonts w:asciiTheme="minorHAnsi" w:eastAsiaTheme="minorEastAsia" w:hAnsiTheme="minorHAnsi" w:cstheme="minorBidi"/>
          <w:iCs w:val="0"/>
          <w:noProof/>
          <w:sz w:val="22"/>
          <w:lang w:val="en-AU" w:eastAsia="en-AU"/>
        </w:rPr>
        <w:tab/>
      </w:r>
      <w:r>
        <w:rPr>
          <w:noProof/>
        </w:rPr>
        <w:t>Newly purchased plant and pre-existing purchased plant</w:t>
      </w:r>
      <w:r>
        <w:rPr>
          <w:noProof/>
        </w:rPr>
        <w:tab/>
      </w:r>
      <w:r>
        <w:rPr>
          <w:noProof/>
        </w:rPr>
        <w:fldChar w:fldCharType="begin"/>
      </w:r>
      <w:r>
        <w:rPr>
          <w:noProof/>
        </w:rPr>
        <w:instrText xml:space="preserve"> PAGEREF _Toc31813815 \h </w:instrText>
      </w:r>
      <w:r>
        <w:rPr>
          <w:noProof/>
        </w:rPr>
      </w:r>
      <w:r>
        <w:rPr>
          <w:noProof/>
        </w:rPr>
        <w:fldChar w:fldCharType="separate"/>
      </w:r>
      <w:r>
        <w:rPr>
          <w:noProof/>
        </w:rPr>
        <w:t>31</w:t>
      </w:r>
      <w:r>
        <w:rPr>
          <w:noProof/>
        </w:rPr>
        <w:fldChar w:fldCharType="end"/>
      </w:r>
    </w:p>
    <w:p w14:paraId="1BEA084E" w14:textId="59F628C7" w:rsidR="008472C1" w:rsidRDefault="008472C1">
      <w:pPr>
        <w:pStyle w:val="TOC3"/>
        <w:rPr>
          <w:rFonts w:asciiTheme="minorHAnsi" w:eastAsiaTheme="minorEastAsia" w:hAnsiTheme="minorHAnsi" w:cstheme="minorBidi"/>
          <w:iCs w:val="0"/>
          <w:noProof/>
          <w:sz w:val="22"/>
          <w:lang w:val="en-AU" w:eastAsia="en-AU"/>
        </w:rPr>
      </w:pPr>
      <w:r>
        <w:rPr>
          <w:noProof/>
        </w:rPr>
        <w:t>A.9</w:t>
      </w:r>
      <w:r>
        <w:rPr>
          <w:rFonts w:asciiTheme="minorHAnsi" w:eastAsiaTheme="minorEastAsia" w:hAnsiTheme="minorHAnsi" w:cstheme="minorBidi"/>
          <w:iCs w:val="0"/>
          <w:noProof/>
          <w:sz w:val="22"/>
          <w:lang w:val="en-AU" w:eastAsia="en-AU"/>
        </w:rPr>
        <w:tab/>
      </w:r>
      <w:r>
        <w:rPr>
          <w:noProof/>
        </w:rPr>
        <w:t>Hired/leased plant</w:t>
      </w:r>
      <w:r>
        <w:rPr>
          <w:noProof/>
        </w:rPr>
        <w:tab/>
      </w:r>
      <w:r>
        <w:rPr>
          <w:noProof/>
        </w:rPr>
        <w:fldChar w:fldCharType="begin"/>
      </w:r>
      <w:r>
        <w:rPr>
          <w:noProof/>
        </w:rPr>
        <w:instrText xml:space="preserve"> PAGEREF _Toc31813816 \h </w:instrText>
      </w:r>
      <w:r>
        <w:rPr>
          <w:noProof/>
        </w:rPr>
      </w:r>
      <w:r>
        <w:rPr>
          <w:noProof/>
        </w:rPr>
        <w:fldChar w:fldCharType="separate"/>
      </w:r>
      <w:r>
        <w:rPr>
          <w:noProof/>
        </w:rPr>
        <w:t>31</w:t>
      </w:r>
      <w:r>
        <w:rPr>
          <w:noProof/>
        </w:rPr>
        <w:fldChar w:fldCharType="end"/>
      </w:r>
    </w:p>
    <w:p w14:paraId="7C4D5C98" w14:textId="53874118" w:rsidR="008472C1" w:rsidRDefault="008472C1">
      <w:pPr>
        <w:pStyle w:val="TOC3"/>
        <w:tabs>
          <w:tab w:val="left" w:pos="1077"/>
        </w:tabs>
        <w:rPr>
          <w:rFonts w:asciiTheme="minorHAnsi" w:eastAsiaTheme="minorEastAsia" w:hAnsiTheme="minorHAnsi" w:cstheme="minorBidi"/>
          <w:iCs w:val="0"/>
          <w:noProof/>
          <w:sz w:val="22"/>
          <w:lang w:val="en-AU" w:eastAsia="en-AU"/>
        </w:rPr>
      </w:pPr>
      <w:r>
        <w:rPr>
          <w:noProof/>
        </w:rPr>
        <w:t>A.10</w:t>
      </w:r>
      <w:r>
        <w:rPr>
          <w:rFonts w:asciiTheme="minorHAnsi" w:eastAsiaTheme="minorEastAsia" w:hAnsiTheme="minorHAnsi" w:cstheme="minorBidi"/>
          <w:iCs w:val="0"/>
          <w:noProof/>
          <w:sz w:val="22"/>
          <w:lang w:val="en-AU" w:eastAsia="en-AU"/>
        </w:rPr>
        <w:tab/>
      </w:r>
      <w:r>
        <w:rPr>
          <w:noProof/>
        </w:rPr>
        <w:t>Constructed plant</w:t>
      </w:r>
      <w:r>
        <w:rPr>
          <w:noProof/>
        </w:rPr>
        <w:tab/>
      </w:r>
      <w:r>
        <w:rPr>
          <w:noProof/>
        </w:rPr>
        <w:fldChar w:fldCharType="begin"/>
      </w:r>
      <w:r>
        <w:rPr>
          <w:noProof/>
        </w:rPr>
        <w:instrText xml:space="preserve"> PAGEREF _Toc31813817 \h </w:instrText>
      </w:r>
      <w:r>
        <w:rPr>
          <w:noProof/>
        </w:rPr>
      </w:r>
      <w:r>
        <w:rPr>
          <w:noProof/>
        </w:rPr>
        <w:fldChar w:fldCharType="separate"/>
      </w:r>
      <w:r>
        <w:rPr>
          <w:noProof/>
        </w:rPr>
        <w:t>31</w:t>
      </w:r>
      <w:r>
        <w:rPr>
          <w:noProof/>
        </w:rPr>
        <w:fldChar w:fldCharType="end"/>
      </w:r>
    </w:p>
    <w:p w14:paraId="3EE61F44" w14:textId="06D917A7" w:rsidR="008472C1" w:rsidRDefault="008472C1">
      <w:pPr>
        <w:pStyle w:val="TOC3"/>
        <w:tabs>
          <w:tab w:val="left" w:pos="1077"/>
        </w:tabs>
        <w:rPr>
          <w:rFonts w:asciiTheme="minorHAnsi" w:eastAsiaTheme="minorEastAsia" w:hAnsiTheme="minorHAnsi" w:cstheme="minorBidi"/>
          <w:iCs w:val="0"/>
          <w:noProof/>
          <w:sz w:val="22"/>
          <w:lang w:val="en-AU" w:eastAsia="en-AU"/>
        </w:rPr>
      </w:pPr>
      <w:r>
        <w:rPr>
          <w:noProof/>
        </w:rPr>
        <w:t>A.11</w:t>
      </w:r>
      <w:r>
        <w:rPr>
          <w:rFonts w:asciiTheme="minorHAnsi" w:eastAsiaTheme="minorEastAsia" w:hAnsiTheme="minorHAnsi" w:cstheme="minorBidi"/>
          <w:iCs w:val="0"/>
          <w:noProof/>
          <w:sz w:val="22"/>
          <w:lang w:val="en-AU" w:eastAsia="en-AU"/>
        </w:rPr>
        <w:tab/>
      </w:r>
      <w:r>
        <w:rPr>
          <w:noProof/>
        </w:rPr>
        <w:t>State-of-the-art manufacturing plant or pilot manufacturing plant</w:t>
      </w:r>
      <w:r>
        <w:rPr>
          <w:noProof/>
        </w:rPr>
        <w:tab/>
      </w:r>
      <w:r>
        <w:rPr>
          <w:noProof/>
        </w:rPr>
        <w:fldChar w:fldCharType="begin"/>
      </w:r>
      <w:r>
        <w:rPr>
          <w:noProof/>
        </w:rPr>
        <w:instrText xml:space="preserve"> PAGEREF _Toc31813818 \h </w:instrText>
      </w:r>
      <w:r>
        <w:rPr>
          <w:noProof/>
        </w:rPr>
      </w:r>
      <w:r>
        <w:rPr>
          <w:noProof/>
        </w:rPr>
        <w:fldChar w:fldCharType="separate"/>
      </w:r>
      <w:r>
        <w:rPr>
          <w:noProof/>
        </w:rPr>
        <w:t>31</w:t>
      </w:r>
      <w:r>
        <w:rPr>
          <w:noProof/>
        </w:rPr>
        <w:fldChar w:fldCharType="end"/>
      </w:r>
    </w:p>
    <w:p w14:paraId="1D4A4AD9" w14:textId="516D24A7" w:rsidR="008472C1" w:rsidRDefault="008472C1">
      <w:pPr>
        <w:pStyle w:val="TOC3"/>
        <w:tabs>
          <w:tab w:val="left" w:pos="1077"/>
        </w:tabs>
        <w:rPr>
          <w:rFonts w:asciiTheme="minorHAnsi" w:eastAsiaTheme="minorEastAsia" w:hAnsiTheme="minorHAnsi" w:cstheme="minorBidi"/>
          <w:iCs w:val="0"/>
          <w:noProof/>
          <w:sz w:val="22"/>
          <w:lang w:val="en-AU" w:eastAsia="en-AU"/>
        </w:rPr>
      </w:pPr>
      <w:r>
        <w:rPr>
          <w:noProof/>
        </w:rPr>
        <w:t>A.12</w:t>
      </w:r>
      <w:r>
        <w:rPr>
          <w:rFonts w:asciiTheme="minorHAnsi" w:eastAsiaTheme="minorEastAsia" w:hAnsiTheme="minorHAnsi" w:cstheme="minorBidi"/>
          <w:iCs w:val="0"/>
          <w:noProof/>
          <w:sz w:val="22"/>
          <w:lang w:val="en-AU" w:eastAsia="en-AU"/>
        </w:rPr>
        <w:tab/>
      </w:r>
      <w:r>
        <w:rPr>
          <w:noProof/>
        </w:rPr>
        <w:t>Eligible expenditure limit in relation to the SMP or PMP</w:t>
      </w:r>
      <w:r>
        <w:rPr>
          <w:noProof/>
        </w:rPr>
        <w:tab/>
      </w:r>
      <w:r>
        <w:rPr>
          <w:noProof/>
        </w:rPr>
        <w:fldChar w:fldCharType="begin"/>
      </w:r>
      <w:r>
        <w:rPr>
          <w:noProof/>
        </w:rPr>
        <w:instrText xml:space="preserve"> PAGEREF _Toc31813819 \h </w:instrText>
      </w:r>
      <w:r>
        <w:rPr>
          <w:noProof/>
        </w:rPr>
      </w:r>
      <w:r>
        <w:rPr>
          <w:noProof/>
        </w:rPr>
        <w:fldChar w:fldCharType="separate"/>
      </w:r>
      <w:r>
        <w:rPr>
          <w:noProof/>
        </w:rPr>
        <w:t>32</w:t>
      </w:r>
      <w:r>
        <w:rPr>
          <w:noProof/>
        </w:rPr>
        <w:fldChar w:fldCharType="end"/>
      </w:r>
    </w:p>
    <w:p w14:paraId="462623D3" w14:textId="63240357" w:rsidR="008472C1" w:rsidRDefault="008472C1">
      <w:pPr>
        <w:pStyle w:val="TOC3"/>
        <w:tabs>
          <w:tab w:val="left" w:pos="1077"/>
        </w:tabs>
        <w:rPr>
          <w:rFonts w:asciiTheme="minorHAnsi" w:eastAsiaTheme="minorEastAsia" w:hAnsiTheme="minorHAnsi" w:cstheme="minorBidi"/>
          <w:iCs w:val="0"/>
          <w:noProof/>
          <w:sz w:val="22"/>
          <w:lang w:val="en-AU" w:eastAsia="en-AU"/>
        </w:rPr>
      </w:pPr>
      <w:r>
        <w:rPr>
          <w:noProof/>
        </w:rPr>
        <w:t>A.13</w:t>
      </w:r>
      <w:r>
        <w:rPr>
          <w:rFonts w:asciiTheme="minorHAnsi" w:eastAsiaTheme="minorEastAsia" w:hAnsiTheme="minorHAnsi" w:cstheme="minorBidi"/>
          <w:iCs w:val="0"/>
          <w:noProof/>
          <w:sz w:val="22"/>
          <w:lang w:val="en-AU" w:eastAsia="en-AU"/>
        </w:rPr>
        <w:tab/>
      </w:r>
      <w:r>
        <w:rPr>
          <w:noProof/>
        </w:rPr>
        <w:t>Prototype expenditure</w:t>
      </w:r>
      <w:r>
        <w:rPr>
          <w:noProof/>
        </w:rPr>
        <w:tab/>
      </w:r>
      <w:r>
        <w:rPr>
          <w:noProof/>
        </w:rPr>
        <w:fldChar w:fldCharType="begin"/>
      </w:r>
      <w:r>
        <w:rPr>
          <w:noProof/>
        </w:rPr>
        <w:instrText xml:space="preserve"> PAGEREF _Toc31813820 \h </w:instrText>
      </w:r>
      <w:r>
        <w:rPr>
          <w:noProof/>
        </w:rPr>
      </w:r>
      <w:r>
        <w:rPr>
          <w:noProof/>
        </w:rPr>
        <w:fldChar w:fldCharType="separate"/>
      </w:r>
      <w:r>
        <w:rPr>
          <w:noProof/>
        </w:rPr>
        <w:t>33</w:t>
      </w:r>
      <w:r>
        <w:rPr>
          <w:noProof/>
        </w:rPr>
        <w:fldChar w:fldCharType="end"/>
      </w:r>
    </w:p>
    <w:p w14:paraId="403929F2" w14:textId="77A1174A" w:rsidR="008472C1" w:rsidRDefault="008472C1">
      <w:pPr>
        <w:pStyle w:val="TOC3"/>
        <w:tabs>
          <w:tab w:val="left" w:pos="1077"/>
        </w:tabs>
        <w:rPr>
          <w:rFonts w:asciiTheme="minorHAnsi" w:eastAsiaTheme="minorEastAsia" w:hAnsiTheme="minorHAnsi" w:cstheme="minorBidi"/>
          <w:iCs w:val="0"/>
          <w:noProof/>
          <w:sz w:val="22"/>
          <w:lang w:val="en-AU" w:eastAsia="en-AU"/>
        </w:rPr>
      </w:pPr>
      <w:r>
        <w:rPr>
          <w:noProof/>
        </w:rPr>
        <w:t>A.14</w:t>
      </w:r>
      <w:r>
        <w:rPr>
          <w:rFonts w:asciiTheme="minorHAnsi" w:eastAsiaTheme="minorEastAsia" w:hAnsiTheme="minorHAnsi" w:cstheme="minorBidi"/>
          <w:iCs w:val="0"/>
          <w:noProof/>
          <w:sz w:val="22"/>
          <w:lang w:val="en-AU" w:eastAsia="en-AU"/>
        </w:rPr>
        <w:tab/>
      </w:r>
      <w:r>
        <w:rPr>
          <w:noProof/>
        </w:rPr>
        <w:t>Travel and overseas expenditure</w:t>
      </w:r>
      <w:r>
        <w:rPr>
          <w:noProof/>
        </w:rPr>
        <w:tab/>
      </w:r>
      <w:r>
        <w:rPr>
          <w:noProof/>
        </w:rPr>
        <w:fldChar w:fldCharType="begin"/>
      </w:r>
      <w:r>
        <w:rPr>
          <w:noProof/>
        </w:rPr>
        <w:instrText xml:space="preserve"> PAGEREF _Toc31813821 \h </w:instrText>
      </w:r>
      <w:r>
        <w:rPr>
          <w:noProof/>
        </w:rPr>
      </w:r>
      <w:r>
        <w:rPr>
          <w:noProof/>
        </w:rPr>
        <w:fldChar w:fldCharType="separate"/>
      </w:r>
      <w:r>
        <w:rPr>
          <w:noProof/>
        </w:rPr>
        <w:t>33</w:t>
      </w:r>
      <w:r>
        <w:rPr>
          <w:noProof/>
        </w:rPr>
        <w:fldChar w:fldCharType="end"/>
      </w:r>
    </w:p>
    <w:p w14:paraId="6C0B1003" w14:textId="7A07674B" w:rsidR="008472C1" w:rsidRDefault="008472C1">
      <w:pPr>
        <w:pStyle w:val="TOC3"/>
        <w:tabs>
          <w:tab w:val="left" w:pos="1077"/>
        </w:tabs>
        <w:rPr>
          <w:rFonts w:asciiTheme="minorHAnsi" w:eastAsiaTheme="minorEastAsia" w:hAnsiTheme="minorHAnsi" w:cstheme="minorBidi"/>
          <w:iCs w:val="0"/>
          <w:noProof/>
          <w:sz w:val="22"/>
          <w:lang w:val="en-AU" w:eastAsia="en-AU"/>
        </w:rPr>
      </w:pPr>
      <w:r>
        <w:rPr>
          <w:noProof/>
        </w:rPr>
        <w:t>A.15</w:t>
      </w:r>
      <w:r>
        <w:rPr>
          <w:rFonts w:asciiTheme="minorHAnsi" w:eastAsiaTheme="minorEastAsia" w:hAnsiTheme="minorHAnsi" w:cstheme="minorBidi"/>
          <w:iCs w:val="0"/>
          <w:noProof/>
          <w:sz w:val="22"/>
          <w:lang w:val="en-AU" w:eastAsia="en-AU"/>
        </w:rPr>
        <w:tab/>
      </w:r>
      <w:r>
        <w:rPr>
          <w:noProof/>
        </w:rPr>
        <w:t>Business development activities</w:t>
      </w:r>
      <w:r>
        <w:rPr>
          <w:noProof/>
        </w:rPr>
        <w:tab/>
      </w:r>
      <w:r>
        <w:rPr>
          <w:noProof/>
        </w:rPr>
        <w:fldChar w:fldCharType="begin"/>
      </w:r>
      <w:r>
        <w:rPr>
          <w:noProof/>
        </w:rPr>
        <w:instrText xml:space="preserve"> PAGEREF _Toc31813822 \h </w:instrText>
      </w:r>
      <w:r>
        <w:rPr>
          <w:noProof/>
        </w:rPr>
      </w:r>
      <w:r>
        <w:rPr>
          <w:noProof/>
        </w:rPr>
        <w:fldChar w:fldCharType="separate"/>
      </w:r>
      <w:r>
        <w:rPr>
          <w:noProof/>
        </w:rPr>
        <w:t>34</w:t>
      </w:r>
      <w:r>
        <w:rPr>
          <w:noProof/>
        </w:rPr>
        <w:fldChar w:fldCharType="end"/>
      </w:r>
    </w:p>
    <w:p w14:paraId="7F7240E4" w14:textId="09129A5E" w:rsidR="008472C1" w:rsidRDefault="008472C1">
      <w:pPr>
        <w:pStyle w:val="TOC3"/>
        <w:tabs>
          <w:tab w:val="left" w:pos="1077"/>
        </w:tabs>
        <w:rPr>
          <w:rFonts w:asciiTheme="minorHAnsi" w:eastAsiaTheme="minorEastAsia" w:hAnsiTheme="minorHAnsi" w:cstheme="minorBidi"/>
          <w:iCs w:val="0"/>
          <w:noProof/>
          <w:sz w:val="22"/>
          <w:lang w:val="en-AU" w:eastAsia="en-AU"/>
        </w:rPr>
      </w:pPr>
      <w:r>
        <w:rPr>
          <w:noProof/>
        </w:rPr>
        <w:t>A.16</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_Toc31813823 \h </w:instrText>
      </w:r>
      <w:r>
        <w:rPr>
          <w:noProof/>
        </w:rPr>
      </w:r>
      <w:r>
        <w:rPr>
          <w:noProof/>
        </w:rPr>
        <w:fldChar w:fldCharType="separate"/>
      </w:r>
      <w:r>
        <w:rPr>
          <w:noProof/>
        </w:rPr>
        <w:t>34</w:t>
      </w:r>
      <w:r>
        <w:rPr>
          <w:noProof/>
        </w:rPr>
        <w:fldChar w:fldCharType="end"/>
      </w:r>
    </w:p>
    <w:p w14:paraId="5D306A21" w14:textId="29B8ADD7" w:rsidR="008472C1" w:rsidRDefault="008472C1">
      <w:pPr>
        <w:pStyle w:val="TOC2"/>
        <w:tabs>
          <w:tab w:val="left" w:pos="1418"/>
        </w:tabs>
        <w:rPr>
          <w:rFonts w:asciiTheme="minorHAnsi" w:eastAsiaTheme="minorEastAsia" w:hAnsiTheme="minorHAnsi" w:cstheme="minorBidi"/>
          <w:b w:val="0"/>
          <w:iCs w:val="0"/>
          <w:noProof/>
          <w:sz w:val="22"/>
          <w:lang w:val="en-AU" w:eastAsia="en-AU"/>
        </w:rPr>
      </w:pPr>
      <w:r w:rsidRPr="004A5377">
        <w:rPr>
          <w:b w:val="0"/>
          <w:noProof/>
          <w14:scene3d>
            <w14:camera w14:prst="orthographicFront"/>
            <w14:lightRig w14:rig="threePt" w14:dir="t">
              <w14:rot w14:lat="0" w14:lon="0" w14:rev="0"/>
            </w14:lightRig>
          </w14:scene3d>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_Toc31813824 \h </w:instrText>
      </w:r>
      <w:r>
        <w:rPr>
          <w:noProof/>
        </w:rPr>
      </w:r>
      <w:r>
        <w:rPr>
          <w:noProof/>
        </w:rPr>
        <w:fldChar w:fldCharType="separate"/>
      </w:r>
      <w:r>
        <w:rPr>
          <w:noProof/>
        </w:rPr>
        <w:t>36</w:t>
      </w:r>
      <w:r>
        <w:rPr>
          <w:noProof/>
        </w:rPr>
        <w:fldChar w:fldCharType="end"/>
      </w:r>
    </w:p>
    <w:p w14:paraId="25646535" w14:textId="2CF1D298" w:rsidR="008472C1" w:rsidRDefault="008472C1">
      <w:pPr>
        <w:pStyle w:val="TOC2"/>
        <w:tabs>
          <w:tab w:val="left" w:pos="1418"/>
        </w:tabs>
        <w:rPr>
          <w:rFonts w:asciiTheme="minorHAnsi" w:eastAsiaTheme="minorEastAsia" w:hAnsiTheme="minorHAnsi" w:cstheme="minorBidi"/>
          <w:b w:val="0"/>
          <w:iCs w:val="0"/>
          <w:noProof/>
          <w:sz w:val="22"/>
          <w:lang w:val="en-AU" w:eastAsia="en-AU"/>
        </w:rPr>
      </w:pPr>
      <w:r w:rsidRPr="004A5377">
        <w:rPr>
          <w:b w:val="0"/>
          <w:noProof/>
          <w14:scene3d>
            <w14:camera w14:prst="orthographicFront"/>
            <w14:lightRig w14:rig="threePt" w14:dir="t">
              <w14:rot w14:lat="0" w14:lon="0" w14:rev="0"/>
            </w14:lightRig>
          </w14:scene3d>
        </w:rPr>
        <w:t>Appendix C.</w:t>
      </w:r>
      <w:r>
        <w:rPr>
          <w:rFonts w:asciiTheme="minorHAnsi" w:eastAsiaTheme="minorEastAsia" w:hAnsiTheme="minorHAnsi" w:cstheme="minorBidi"/>
          <w:b w:val="0"/>
          <w:iCs w:val="0"/>
          <w:noProof/>
          <w:sz w:val="22"/>
          <w:lang w:val="en-AU" w:eastAsia="en-AU"/>
        </w:rPr>
        <w:tab/>
      </w:r>
      <w:r>
        <w:rPr>
          <w:noProof/>
        </w:rPr>
        <w:t>Growth Sectors</w:t>
      </w:r>
      <w:r>
        <w:rPr>
          <w:noProof/>
        </w:rPr>
        <w:tab/>
      </w:r>
      <w:r>
        <w:rPr>
          <w:noProof/>
        </w:rPr>
        <w:fldChar w:fldCharType="begin"/>
      </w:r>
      <w:r>
        <w:rPr>
          <w:noProof/>
        </w:rPr>
        <w:instrText xml:space="preserve"> PAGEREF _Toc31813825 \h </w:instrText>
      </w:r>
      <w:r>
        <w:rPr>
          <w:noProof/>
        </w:rPr>
      </w:r>
      <w:r>
        <w:rPr>
          <w:noProof/>
        </w:rPr>
        <w:fldChar w:fldCharType="separate"/>
      </w:r>
      <w:r>
        <w:rPr>
          <w:noProof/>
        </w:rPr>
        <w:t>38</w:t>
      </w:r>
      <w:r>
        <w:rPr>
          <w:noProof/>
        </w:rPr>
        <w:fldChar w:fldCharType="end"/>
      </w:r>
    </w:p>
    <w:p w14:paraId="25F651FE" w14:textId="77777777"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06842DFC" w14:textId="01E7100A" w:rsidR="00CE6D9D" w:rsidRPr="004F1FD3" w:rsidRDefault="0041338B" w:rsidP="00CA1996">
      <w:pPr>
        <w:pStyle w:val="Heading2"/>
      </w:pPr>
      <w:bookmarkStart w:id="4" w:name="_Toc458420391"/>
      <w:bookmarkStart w:id="5" w:name="_Toc462824846"/>
      <w:bookmarkStart w:id="6" w:name="_Toc496536648"/>
      <w:bookmarkStart w:id="7" w:name="_Toc531277475"/>
      <w:bookmarkStart w:id="8" w:name="_Toc955285"/>
      <w:bookmarkStart w:id="9" w:name="_Toc31639753"/>
      <w:bookmarkStart w:id="10" w:name="_Toc31813750"/>
      <w:r w:rsidRPr="004F1FD3">
        <w:lastRenderedPageBreak/>
        <w:t>Entrepreneurs’ Programme</w:t>
      </w:r>
      <w:r w:rsidR="00CE6D9D" w:rsidRPr="004F1FD3">
        <w:t xml:space="preserve">: </w:t>
      </w:r>
      <w:bookmarkEnd w:id="4"/>
      <w:bookmarkEnd w:id="5"/>
      <w:bookmarkEnd w:id="6"/>
      <w:bookmarkEnd w:id="7"/>
      <w:bookmarkEnd w:id="8"/>
      <w:r w:rsidRPr="004F1FD3">
        <w:t xml:space="preserve">Accelerating Commercialisation </w:t>
      </w:r>
      <w:r w:rsidR="007F242B" w:rsidRPr="004F1FD3">
        <w:t xml:space="preserve">Grants </w:t>
      </w:r>
      <w:r w:rsidRPr="004F1FD3">
        <w:t>processes</w:t>
      </w:r>
      <w:bookmarkEnd w:id="9"/>
      <w:bookmarkEnd w:id="10"/>
    </w:p>
    <w:p w14:paraId="405CDFBB" w14:textId="74561E9C"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41338B">
        <w:rPr>
          <w:b/>
        </w:rPr>
        <w:t>Entrepreneurs’ Programme</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554E4210"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program</w:t>
      </w:r>
      <w:r>
        <w:t xml:space="preserve"> which contributes to </w:t>
      </w:r>
      <w:r w:rsidR="0041338B">
        <w:t xml:space="preserve">Department of Industry, </w:t>
      </w:r>
      <w:r w:rsidR="00B670B1">
        <w:t>Science, Energy and Resource</w:t>
      </w:r>
      <w:r w:rsidR="0041338B">
        <w:t>’s Outcome</w:t>
      </w:r>
      <w:r>
        <w:t xml:space="preserve"> </w:t>
      </w:r>
      <w:r w:rsidR="0041338B">
        <w:t>1</w:t>
      </w:r>
      <w:r>
        <w:t xml:space="preserve">. </w:t>
      </w:r>
      <w:r w:rsidRPr="00F40BDA">
        <w:t xml:space="preserve">The </w:t>
      </w:r>
      <w:r w:rsidR="0041338B">
        <w:t xml:space="preserve">department </w:t>
      </w:r>
      <w:r w:rsidRPr="00F40BDA">
        <w:t xml:space="preserve">works with stakeholders to plan and design the grant </w:t>
      </w:r>
      <w:r>
        <w:t>program according to</w:t>
      </w:r>
      <w:r w:rsidRPr="00F40BDA">
        <w:t xml:space="preserve"> the </w:t>
      </w:r>
      <w:hyperlink r:id="rId17" w:history="1">
        <w:r w:rsidR="00FA3BA1" w:rsidRPr="002C62AA">
          <w:rPr>
            <w:rStyle w:val="Hyperlink"/>
            <w:i/>
          </w:rPr>
          <w:t>Commonwealth Grants Rules and Guidelines</w:t>
        </w:r>
        <w:r w:rsidR="00FA3BA1" w:rsidRPr="002C62AA">
          <w:rPr>
            <w:rStyle w:val="Hyperlink"/>
          </w:rPr>
          <w:t>.</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6D3074F1"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r w:rsidR="00C43123" w:rsidRPr="005A61FE">
        <w:t>.</w:t>
      </w:r>
    </w:p>
    <w:p w14:paraId="01F62AD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2BA54B0E" w14:textId="77777777" w:rsidR="0041338B" w:rsidRDefault="0041338B" w:rsidP="0041338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Commercialisation Guidance</w:t>
      </w:r>
    </w:p>
    <w:p w14:paraId="3561BED5" w14:textId="46C10098" w:rsidR="00030E0C" w:rsidRPr="005A61FE" w:rsidRDefault="0041338B" w:rsidP="0041338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Pr>
          <w:rFonts w:cs="Arial"/>
          <w:color w:val="333333"/>
          <w:lang w:val="en"/>
        </w:rPr>
        <w:t xml:space="preserve">You </w:t>
      </w:r>
      <w:r w:rsidR="006113F8">
        <w:rPr>
          <w:rFonts w:cs="Arial"/>
          <w:color w:val="333333"/>
          <w:lang w:val="en"/>
        </w:rPr>
        <w:t>apply for</w:t>
      </w:r>
      <w:r>
        <w:rPr>
          <w:rFonts w:cs="Arial"/>
          <w:color w:val="333333"/>
          <w:lang w:val="en"/>
        </w:rPr>
        <w:t xml:space="preserve"> commercialisation guidance and receive a report</w:t>
      </w:r>
      <w:r w:rsidR="007271AD">
        <w:rPr>
          <w:rFonts w:cs="Arial"/>
          <w:color w:val="333333"/>
          <w:lang w:val="en"/>
        </w:rPr>
        <w:t xml:space="preserve"> recommending your suitability for a grant</w:t>
      </w:r>
      <w:r>
        <w:rPr>
          <w:rFonts w:cs="Arial"/>
          <w:color w:val="333333"/>
          <w:lang w:val="en"/>
        </w:rPr>
        <w:t>.</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6C61658F" w14:textId="77777777" w:rsidR="0041338B" w:rsidRDefault="0041338B" w:rsidP="0041338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A1674A">
        <w:rPr>
          <w:b/>
        </w:rPr>
        <w:t>You</w:t>
      </w:r>
      <w:r>
        <w:rPr>
          <w:b/>
        </w:rPr>
        <w:t xml:space="preserve"> submit </w:t>
      </w:r>
      <w:r w:rsidRPr="00A1674A">
        <w:rPr>
          <w:b/>
        </w:rPr>
        <w:t>a grant application</w:t>
      </w:r>
    </w:p>
    <w:p w14:paraId="1D0BA313" w14:textId="5909CB88" w:rsidR="00CE6D9D" w:rsidRPr="00C659C4" w:rsidRDefault="0041338B" w:rsidP="0041338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w:t>
      </w:r>
      <w:r w:rsidR="007271AD">
        <w:t xml:space="preserve"> consider the recommendation and choose to</w:t>
      </w:r>
      <w:r w:rsidRPr="005A61FE">
        <w:t xml:space="preserve"> complete the </w:t>
      </w:r>
      <w:r w:rsidR="006113F8">
        <w:t xml:space="preserve">grant </w:t>
      </w:r>
      <w:r w:rsidRPr="005A61FE">
        <w:t>application form, addressing</w:t>
      </w:r>
      <w:r>
        <w:t xml:space="preserve"> all the eligibility and assessment</w:t>
      </w:r>
      <w:r w:rsidRPr="005A61FE">
        <w:t xml:space="preserve"> criteria in order for your application to be considered.</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6860313D" w14:textId="77777777" w:rsidR="0041338B" w:rsidRDefault="0041338B" w:rsidP="0041338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Pr>
          <w:b/>
        </w:rPr>
        <w:t>s</w:t>
      </w:r>
    </w:p>
    <w:p w14:paraId="4D4DD530" w14:textId="77777777" w:rsidR="0041338B" w:rsidRDefault="0041338B" w:rsidP="0041338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Pr="005A61FE">
        <w:t>review</w:t>
      </w:r>
      <w:r w:rsidRPr="00C659C4">
        <w:t xml:space="preserve"> the application against eligibility criteria and notify you if you are not eligible.</w:t>
      </w:r>
    </w:p>
    <w:p w14:paraId="577C2CE3" w14:textId="64DB52C7" w:rsidR="00CE6D9D" w:rsidRPr="00C659C4" w:rsidRDefault="007271AD" w:rsidP="0041338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The Entrepreneurs’ Program Committee</w:t>
      </w:r>
      <w:r w:rsidRPr="00C659C4">
        <w:t xml:space="preserve"> </w:t>
      </w:r>
      <w:r w:rsidR="0041338B" w:rsidRPr="00C659C4">
        <w:t xml:space="preserve">assess </w:t>
      </w:r>
      <w:r w:rsidR="0041338B">
        <w:t>eligible</w:t>
      </w:r>
      <w:r w:rsidR="0041338B" w:rsidRPr="00C659C4">
        <w:t xml:space="preserve"> application</w:t>
      </w:r>
      <w:r w:rsidR="0041338B">
        <w:t>s</w:t>
      </w:r>
      <w:r w:rsidR="0041338B" w:rsidRPr="00C659C4">
        <w:t xml:space="preserve"> against the </w:t>
      </w:r>
      <w:r w:rsidR="0041338B">
        <w:t xml:space="preserve">assessment </w:t>
      </w:r>
      <w:r w:rsidR="0041338B" w:rsidRPr="00C659C4">
        <w:t xml:space="preserve">criteria including an overall consideration of value </w:t>
      </w:r>
      <w:r w:rsidR="0041338B">
        <w:t>with relevant</w:t>
      </w:r>
      <w:r w:rsidR="0041338B" w:rsidRPr="00C659C4">
        <w:t xml:space="preserve"> money</w:t>
      </w:r>
      <w:r w:rsidR="0041338B">
        <w:t>.</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77141B57" w14:textId="77777777" w:rsidR="0041338B" w:rsidRPr="00C659C4" w:rsidRDefault="0041338B" w:rsidP="0041338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Pr>
          <w:b/>
        </w:rPr>
        <w:t>d</w:t>
      </w:r>
      <w:r w:rsidRPr="00C659C4">
        <w:rPr>
          <w:b/>
        </w:rPr>
        <w:t>ecisions are made</w:t>
      </w:r>
    </w:p>
    <w:p w14:paraId="5969CEEB" w14:textId="1C07CAD2" w:rsidR="0041338B" w:rsidRPr="00C659C4" w:rsidRDefault="0041338B" w:rsidP="0041338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The </w:t>
      </w:r>
      <w:r>
        <w:t>program delegate</w:t>
      </w:r>
      <w:r w:rsidRPr="00C659C4">
        <w:t xml:space="preserve"> </w:t>
      </w:r>
      <w:r>
        <w:t>considers the Entrepreneurs’ Programme Committee recommendations and makes final decisions</w:t>
      </w:r>
      <w:r w:rsidR="00901F02">
        <w:t xml:space="preserve"> about</w:t>
      </w:r>
      <w:r w:rsidRPr="00C659C4">
        <w:t xml:space="preserve"> which applications are successful.</w:t>
      </w:r>
    </w:p>
    <w:p w14:paraId="4B33E004" w14:textId="77777777" w:rsidR="0041338B" w:rsidRDefault="0041338B" w:rsidP="0041338B">
      <w:pPr>
        <w:spacing w:after="0"/>
        <w:jc w:val="center"/>
        <w:rPr>
          <w:rFonts w:ascii="Wingdings" w:hAnsi="Wingdings"/>
          <w:szCs w:val="20"/>
        </w:rPr>
      </w:pPr>
      <w:r w:rsidRPr="00C659C4">
        <w:rPr>
          <w:rFonts w:ascii="Wingdings" w:hAnsi="Wingdings"/>
          <w:szCs w:val="20"/>
        </w:rPr>
        <w:t></w:t>
      </w:r>
    </w:p>
    <w:p w14:paraId="2025E0B5" w14:textId="77777777" w:rsidR="0041338B" w:rsidRPr="00C659C4" w:rsidRDefault="0041338B" w:rsidP="0041338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682A3EC4" w14:textId="77777777" w:rsidR="0041338B" w:rsidRPr="00C659C4" w:rsidRDefault="0041338B" w:rsidP="0041338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advise you of the outcome of your application.</w:t>
      </w:r>
    </w:p>
    <w:p w14:paraId="37B6DC31" w14:textId="77777777" w:rsidR="0041338B" w:rsidRPr="00C659C4" w:rsidRDefault="0041338B" w:rsidP="0041338B">
      <w:pPr>
        <w:spacing w:after="0"/>
        <w:jc w:val="center"/>
        <w:rPr>
          <w:rFonts w:ascii="Wingdings" w:hAnsi="Wingdings"/>
          <w:szCs w:val="20"/>
        </w:rPr>
      </w:pPr>
      <w:r w:rsidRPr="00C659C4">
        <w:rPr>
          <w:rFonts w:ascii="Wingdings" w:hAnsi="Wingdings"/>
          <w:szCs w:val="20"/>
        </w:rPr>
        <w:t></w:t>
      </w:r>
    </w:p>
    <w:p w14:paraId="7D2A085B" w14:textId="77777777" w:rsidR="0041338B" w:rsidRPr="00C659C4" w:rsidRDefault="0041338B" w:rsidP="0041338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08F92FA" w14:textId="5696CC0A" w:rsidR="0041338B" w:rsidRPr="00C659C4" w:rsidRDefault="0041338B" w:rsidP="0041338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 xml:space="preserve">We enter into a grant agreement with </w:t>
      </w:r>
      <w:r>
        <w:t>successful applicants.</w:t>
      </w:r>
    </w:p>
    <w:p w14:paraId="2F066DD8" w14:textId="77777777" w:rsidR="0041338B" w:rsidRPr="00C659C4" w:rsidRDefault="0041338B" w:rsidP="0041338B">
      <w:pPr>
        <w:spacing w:after="0"/>
        <w:jc w:val="center"/>
        <w:rPr>
          <w:rFonts w:ascii="Wingdings" w:hAnsi="Wingdings"/>
          <w:szCs w:val="20"/>
        </w:rPr>
      </w:pPr>
      <w:r w:rsidRPr="00C659C4">
        <w:rPr>
          <w:rFonts w:ascii="Wingdings" w:hAnsi="Wingdings"/>
          <w:szCs w:val="20"/>
        </w:rPr>
        <w:t></w:t>
      </w:r>
    </w:p>
    <w:p w14:paraId="24B0B5F6" w14:textId="77777777" w:rsidR="0041338B" w:rsidRPr="00C659C4" w:rsidRDefault="0041338B" w:rsidP="0041338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2A416494" w14:textId="77777777" w:rsidR="0041338B" w:rsidRPr="00C659C4" w:rsidRDefault="0041338B" w:rsidP="0041338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You undertake the grant activity as set out in your grant agreement. We manage the grant by working with you, monitoring your progress and making payments.</w:t>
      </w:r>
    </w:p>
    <w:p w14:paraId="29BC3CD0" w14:textId="77777777" w:rsidR="0041338B" w:rsidRPr="00C659C4" w:rsidRDefault="0041338B" w:rsidP="0041338B">
      <w:pPr>
        <w:spacing w:after="0"/>
        <w:jc w:val="center"/>
        <w:rPr>
          <w:rFonts w:ascii="Wingdings" w:hAnsi="Wingdings"/>
          <w:szCs w:val="20"/>
        </w:rPr>
      </w:pPr>
      <w:r w:rsidRPr="00C659C4">
        <w:rPr>
          <w:rFonts w:ascii="Wingdings" w:hAnsi="Wingdings"/>
          <w:szCs w:val="20"/>
        </w:rPr>
        <w:t></w:t>
      </w:r>
    </w:p>
    <w:p w14:paraId="3575B022" w14:textId="77777777" w:rsidR="0041338B" w:rsidRPr="00C659C4" w:rsidRDefault="0041338B" w:rsidP="0041338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Pr="00C659C4">
        <w:rPr>
          <w:b/>
        </w:rPr>
        <w:t xml:space="preserve"> of the </w:t>
      </w:r>
      <w:r>
        <w:rPr>
          <w:b/>
        </w:rPr>
        <w:t>Entrepreneurs’ Programme</w:t>
      </w:r>
    </w:p>
    <w:p w14:paraId="7EF2E782" w14:textId="61EE04EA" w:rsidR="0041338B" w:rsidRDefault="0041338B" w:rsidP="0041338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evaluate the specific grant activity and </w:t>
      </w:r>
      <w:r>
        <w:t xml:space="preserve">the Entrepreneurs’ Programme </w:t>
      </w:r>
      <w:r w:rsidRPr="00C659C4">
        <w:t>as a whole. We base this on information you provide to us and that we collect from various sources.</w:t>
      </w:r>
      <w:r w:rsidRPr="00F40BDA">
        <w:t xml:space="preserve"> </w:t>
      </w:r>
      <w:r w:rsidR="000C5544">
        <w:t xml:space="preserve"> You will be required to provide on-going performance data</w:t>
      </w:r>
      <w:r>
        <w:t>.</w:t>
      </w:r>
    </w:p>
    <w:p w14:paraId="6818B261" w14:textId="084A36EF" w:rsidR="00F87B20" w:rsidRDefault="00F87B20" w:rsidP="00F87B20">
      <w:bookmarkStart w:id="11" w:name="_Toc496536649"/>
      <w:bookmarkStart w:id="12" w:name="_Toc531277476"/>
      <w:bookmarkStart w:id="13" w:name="_Toc955286"/>
    </w:p>
    <w:p w14:paraId="646402A1" w14:textId="4D3F655A" w:rsidR="00686047" w:rsidRPr="000553F2" w:rsidRDefault="00686047" w:rsidP="00CA1996">
      <w:pPr>
        <w:pStyle w:val="Heading2"/>
      </w:pPr>
      <w:bookmarkStart w:id="14" w:name="_Toc31639754"/>
      <w:bookmarkStart w:id="15" w:name="_Toc31813751"/>
      <w:r>
        <w:lastRenderedPageBreak/>
        <w:t xml:space="preserve">About the </w:t>
      </w:r>
      <w:r w:rsidR="006113F8">
        <w:t>Entrepreneurs’ Programme</w:t>
      </w:r>
      <w:bookmarkEnd w:id="11"/>
      <w:bookmarkEnd w:id="12"/>
      <w:bookmarkEnd w:id="13"/>
      <w:bookmarkEnd w:id="14"/>
      <w:bookmarkEnd w:id="15"/>
    </w:p>
    <w:p w14:paraId="44C49344" w14:textId="21DF4DFE" w:rsidR="0041338B" w:rsidRPr="001743D0" w:rsidRDefault="00F80682" w:rsidP="0041338B">
      <w:pPr>
        <w:rPr>
          <w:rFonts w:ascii="Calibri" w:hAnsi="Calibri"/>
          <w:iCs w:val="0"/>
          <w:szCs w:val="22"/>
        </w:rPr>
      </w:pPr>
      <w:r>
        <w:t>The</w:t>
      </w:r>
      <w:r w:rsidR="0041338B">
        <w:t xml:space="preserve"> objective</w:t>
      </w:r>
      <w:r>
        <w:t xml:space="preserve"> of the Entrepreneurs’ </w:t>
      </w:r>
      <w:r w:rsidR="00B37E6B">
        <w:t xml:space="preserve">Programme (the </w:t>
      </w:r>
      <w:r w:rsidR="00793884">
        <w:t>p</w:t>
      </w:r>
      <w:r w:rsidR="00B37E6B">
        <w:t xml:space="preserve">rogram) </w:t>
      </w:r>
      <w:r w:rsidR="0041338B" w:rsidRPr="001743D0">
        <w:t xml:space="preserve">is to connect small and medium sized businesses with the capabilities and networks they need to </w:t>
      </w:r>
      <w:r w:rsidR="0056739E">
        <w:t>grow, innovate and commercialise</w:t>
      </w:r>
      <w:r w:rsidR="0041338B" w:rsidRPr="001743D0">
        <w:t xml:space="preserve"> in Australian </w:t>
      </w:r>
      <w:r w:rsidR="0041338B">
        <w:t xml:space="preserve">markets </w:t>
      </w:r>
      <w:r w:rsidR="0041338B" w:rsidRPr="001743D0">
        <w:t>and/or markets</w:t>
      </w:r>
      <w:r w:rsidR="0041338B">
        <w:t xml:space="preserve"> in other countries</w:t>
      </w:r>
      <w:r w:rsidR="0041338B" w:rsidRPr="001743D0">
        <w:t>. In these guidelines, ‘Australian markets’ is defined to mean ‘</w:t>
      </w:r>
      <w:r w:rsidR="0041338B">
        <w:t>markets in States or Territories other than the State or Territory in which the relevant business is located’.</w:t>
      </w:r>
    </w:p>
    <w:p w14:paraId="44527750" w14:textId="3A1D8898" w:rsidR="0041338B" w:rsidRPr="007E24FD" w:rsidRDefault="0041338B" w:rsidP="0041338B">
      <w:r w:rsidRPr="001743D0">
        <w:t xml:space="preserve">The program offers a suite of </w:t>
      </w:r>
      <w:r w:rsidR="0056739E">
        <w:t xml:space="preserve">expert </w:t>
      </w:r>
      <w:r w:rsidRPr="001743D0">
        <w:t>advisory and facilitation services that support:</w:t>
      </w:r>
    </w:p>
    <w:p w14:paraId="2AB80936" w14:textId="55F57FDF" w:rsidR="0041338B" w:rsidRPr="002C0555" w:rsidRDefault="0056739E" w:rsidP="0041338B">
      <w:pPr>
        <w:pStyle w:val="ListBullet"/>
        <w:numPr>
          <w:ilvl w:val="0"/>
          <w:numId w:val="7"/>
        </w:numPr>
        <w:spacing w:before="120"/>
        <w:ind w:left="357" w:hanging="357"/>
      </w:pPr>
      <w:r>
        <w:t xml:space="preserve">growth and innovation through </w:t>
      </w:r>
      <w:r w:rsidR="0041338B" w:rsidRPr="002C0555">
        <w:t xml:space="preserve">business improvement and innovation connections in targeted Growth Sectors which </w:t>
      </w:r>
      <w:r w:rsidR="0041338B">
        <w:t>could</w:t>
      </w:r>
      <w:r w:rsidR="0041338B" w:rsidRPr="002C0555">
        <w:t xml:space="preserve"> benefit from increased trading </w:t>
      </w:r>
      <w:r w:rsidR="0041338B">
        <w:t>in</w:t>
      </w:r>
      <w:r w:rsidR="0041338B" w:rsidRPr="002C0555">
        <w:t xml:space="preserve"> Australian markets and markets in other countries</w:t>
      </w:r>
    </w:p>
    <w:p w14:paraId="71462B97" w14:textId="615ABA70" w:rsidR="0041338B" w:rsidRDefault="0056739E" w:rsidP="0041338B">
      <w:pPr>
        <w:pStyle w:val="ListBullet"/>
        <w:numPr>
          <w:ilvl w:val="0"/>
          <w:numId w:val="7"/>
        </w:numPr>
        <w:spacing w:before="120"/>
        <w:ind w:left="357" w:hanging="357"/>
      </w:pPr>
      <w:r>
        <w:t xml:space="preserve">innovation through </w:t>
      </w:r>
      <w:r w:rsidR="0041338B">
        <w:t xml:space="preserve">the </w:t>
      </w:r>
      <w:r>
        <w:t>incubation</w:t>
      </w:r>
      <w:r w:rsidR="0041338B">
        <w:t xml:space="preserve"> of innovative globally focussed </w:t>
      </w:r>
      <w:r>
        <w:t xml:space="preserve">Australian </w:t>
      </w:r>
      <w:r w:rsidR="00F37DD0">
        <w:t>start-ups</w:t>
      </w:r>
    </w:p>
    <w:p w14:paraId="2C032AEE" w14:textId="70AF4815" w:rsidR="0041338B" w:rsidRDefault="0041338B" w:rsidP="0041338B">
      <w:pPr>
        <w:pStyle w:val="ListBullet"/>
        <w:numPr>
          <w:ilvl w:val="0"/>
          <w:numId w:val="7"/>
        </w:numPr>
        <w:spacing w:before="120"/>
        <w:ind w:left="357" w:hanging="357"/>
      </w:pPr>
      <w:r>
        <w:t>the commercialisation of novel products, processes and services in Australian markets and/or markets in other countries.</w:t>
      </w:r>
    </w:p>
    <w:p w14:paraId="1092B5AB" w14:textId="45FA11BA" w:rsidR="0041338B" w:rsidRDefault="0041338B" w:rsidP="0041338B">
      <w:r w:rsidRPr="009F65F2">
        <w:t>The primary focus</w:t>
      </w:r>
      <w:r>
        <w:t xml:space="preserve"> of the Entrepreneurs’ Programme</w:t>
      </w:r>
      <w:r w:rsidRPr="009F65F2">
        <w:t xml:space="preserve"> is </w:t>
      </w:r>
      <w:r w:rsidR="001928C0">
        <w:t>to provide</w:t>
      </w:r>
      <w:r w:rsidRPr="009F65F2">
        <w:t xml:space="preserve"> access to tailored advice and networks to help businesses solve problems</w:t>
      </w:r>
      <w:r w:rsidR="0056739E">
        <w:t>.</w:t>
      </w:r>
      <w:r w:rsidR="0056739E" w:rsidRPr="009F65F2">
        <w:t xml:space="preserve"> </w:t>
      </w:r>
      <w:r>
        <w:t>It</w:t>
      </w:r>
      <w:r w:rsidRPr="009F65F2">
        <w:t xml:space="preserve"> is</w:t>
      </w:r>
      <w:r>
        <w:t xml:space="preserve"> delivered</w:t>
      </w:r>
      <w:r w:rsidRPr="009F65F2">
        <w:t xml:space="preserve"> through </w:t>
      </w:r>
      <w:r w:rsidR="00B66108">
        <w:t>five</w:t>
      </w:r>
      <w:r w:rsidR="00B66108" w:rsidRPr="009F65F2">
        <w:t xml:space="preserve"> </w:t>
      </w:r>
      <w:r>
        <w:t>elements:</w:t>
      </w:r>
    </w:p>
    <w:p w14:paraId="6750265A" w14:textId="77777777" w:rsidR="0041338B" w:rsidRDefault="0041338B" w:rsidP="0041338B">
      <w:pPr>
        <w:pStyle w:val="ListBullet"/>
        <w:numPr>
          <w:ilvl w:val="0"/>
          <w:numId w:val="7"/>
        </w:numPr>
        <w:spacing w:before="120"/>
        <w:ind w:left="357" w:hanging="357"/>
      </w:pPr>
      <w:r w:rsidRPr="009F65F2">
        <w:t>Accelerating Commercialisation</w:t>
      </w:r>
    </w:p>
    <w:p w14:paraId="08DC449B" w14:textId="77777777" w:rsidR="0041338B" w:rsidRDefault="0041338B" w:rsidP="0041338B">
      <w:pPr>
        <w:pStyle w:val="ListBullet"/>
        <w:numPr>
          <w:ilvl w:val="0"/>
          <w:numId w:val="7"/>
        </w:numPr>
        <w:spacing w:before="120"/>
        <w:ind w:left="357" w:hanging="357"/>
      </w:pPr>
      <w:r w:rsidRPr="009F65F2">
        <w:t>Bu</w:t>
      </w:r>
      <w:r>
        <w:t>siness Management</w:t>
      </w:r>
    </w:p>
    <w:p w14:paraId="0540B618" w14:textId="77777777" w:rsidR="0041338B" w:rsidRDefault="0041338B" w:rsidP="0041338B">
      <w:pPr>
        <w:pStyle w:val="ListBullet"/>
        <w:numPr>
          <w:ilvl w:val="0"/>
          <w:numId w:val="7"/>
        </w:numPr>
        <w:spacing w:before="120"/>
        <w:ind w:left="357" w:hanging="357"/>
      </w:pPr>
      <w:r w:rsidRPr="009F65F2">
        <w:t>Incubator Support</w:t>
      </w:r>
    </w:p>
    <w:p w14:paraId="2586F40C" w14:textId="77777777" w:rsidR="00B66108" w:rsidRDefault="0041338B" w:rsidP="0041338B">
      <w:pPr>
        <w:pStyle w:val="ListBullet"/>
        <w:numPr>
          <w:ilvl w:val="0"/>
          <w:numId w:val="7"/>
        </w:numPr>
        <w:spacing w:before="120" w:after="120"/>
        <w:ind w:left="357" w:hanging="357"/>
      </w:pPr>
      <w:r w:rsidRPr="009F65F2">
        <w:t>Innovation Connections</w:t>
      </w:r>
    </w:p>
    <w:p w14:paraId="1E966AA5" w14:textId="1A23C695" w:rsidR="0041338B" w:rsidRDefault="00B66108" w:rsidP="0041338B">
      <w:pPr>
        <w:pStyle w:val="ListBullet"/>
        <w:numPr>
          <w:ilvl w:val="0"/>
          <w:numId w:val="7"/>
        </w:numPr>
        <w:spacing w:before="120" w:after="120"/>
        <w:ind w:left="357" w:hanging="357"/>
      </w:pPr>
      <w:r>
        <w:t>Strengthening Business</w:t>
      </w:r>
      <w:r w:rsidR="0041338B" w:rsidRPr="009F65F2">
        <w:t>.</w:t>
      </w:r>
    </w:p>
    <w:p w14:paraId="0B861110" w14:textId="77777777" w:rsidR="0041338B" w:rsidRDefault="0041338B" w:rsidP="0041338B">
      <w:r>
        <w:t xml:space="preserve">Other elements may be added at the Minister’s discretion. </w:t>
      </w:r>
    </w:p>
    <w:p w14:paraId="3149537A" w14:textId="77777777" w:rsidR="0041338B" w:rsidRDefault="0041338B" w:rsidP="0041338B">
      <w:r>
        <w:t>The program is expected to deliver increased capability to trade in Australian markets and/or markets in other countries through the following outcomes:</w:t>
      </w:r>
    </w:p>
    <w:p w14:paraId="65143FCB" w14:textId="77777777" w:rsidR="0041338B" w:rsidRDefault="0041338B" w:rsidP="0041338B">
      <w:pPr>
        <w:pStyle w:val="ListBullet"/>
        <w:numPr>
          <w:ilvl w:val="0"/>
          <w:numId w:val="7"/>
        </w:numPr>
        <w:spacing w:before="120"/>
        <w:ind w:left="357" w:hanging="357"/>
      </w:pPr>
      <w:r>
        <w:t>improved business capability</w:t>
      </w:r>
    </w:p>
    <w:p w14:paraId="54E02BBB" w14:textId="77777777" w:rsidR="0041338B" w:rsidRDefault="0041338B" w:rsidP="0041338B">
      <w:pPr>
        <w:pStyle w:val="ListBullet"/>
        <w:numPr>
          <w:ilvl w:val="0"/>
          <w:numId w:val="7"/>
        </w:numPr>
        <w:spacing w:before="120"/>
        <w:ind w:left="357" w:hanging="357"/>
      </w:pPr>
      <w:r>
        <w:t>effective business, research and commercialisation networks</w:t>
      </w:r>
    </w:p>
    <w:p w14:paraId="36FA8EBC" w14:textId="10C555AA" w:rsidR="0041338B" w:rsidRDefault="0041338B" w:rsidP="00F37DD0">
      <w:pPr>
        <w:pStyle w:val="ListBullet"/>
        <w:numPr>
          <w:ilvl w:val="0"/>
          <w:numId w:val="7"/>
        </w:numPr>
        <w:spacing w:before="120" w:after="120"/>
        <w:ind w:left="357" w:hanging="357"/>
      </w:pPr>
      <w:r>
        <w:t>improved business and commercialisation performance</w:t>
      </w:r>
    </w:p>
    <w:p w14:paraId="25F651FF" w14:textId="147E3B9E" w:rsidR="003001C7" w:rsidRPr="004F1FD3" w:rsidRDefault="00686047" w:rsidP="00CA1996">
      <w:pPr>
        <w:pStyle w:val="Heading3"/>
      </w:pPr>
      <w:bookmarkStart w:id="16" w:name="_Toc31639755"/>
      <w:bookmarkStart w:id="17" w:name="_Toc31813752"/>
      <w:bookmarkStart w:id="18" w:name="_Toc496536650"/>
      <w:bookmarkStart w:id="19" w:name="_Toc531277477"/>
      <w:bookmarkStart w:id="20" w:name="_Toc955287"/>
      <w:r w:rsidRPr="004F1FD3">
        <w:t xml:space="preserve">About </w:t>
      </w:r>
      <w:r w:rsidR="0041338B" w:rsidRPr="004F1FD3">
        <w:t>Accelerating Commercialisation</w:t>
      </w:r>
      <w:bookmarkEnd w:id="16"/>
      <w:bookmarkEnd w:id="17"/>
      <w:r w:rsidR="00F80682" w:rsidRPr="004F1FD3">
        <w:t xml:space="preserve"> </w:t>
      </w:r>
      <w:bookmarkEnd w:id="18"/>
      <w:bookmarkEnd w:id="19"/>
      <w:bookmarkEnd w:id="20"/>
    </w:p>
    <w:p w14:paraId="677CDD69" w14:textId="335FFD79" w:rsidR="0041338B" w:rsidRPr="000F576B" w:rsidRDefault="0041338B" w:rsidP="0041338B">
      <w:r>
        <w:t>Accelerating Commercialisation encourages and assists small and medium business, entrepreneurs and researchers to commercialise novel products, processes and services</w:t>
      </w:r>
      <w:r w:rsidR="00B37E6B">
        <w:t xml:space="preserve"> </w:t>
      </w:r>
      <w:r w:rsidR="007B79C6">
        <w:t>for trade</w:t>
      </w:r>
      <w:r w:rsidR="00B37E6B">
        <w:t xml:space="preserve"> </w:t>
      </w:r>
      <w:r w:rsidR="00B37E6B" w:rsidRPr="001743D0">
        <w:t xml:space="preserve">in Australian </w:t>
      </w:r>
      <w:r w:rsidR="00B37E6B">
        <w:t xml:space="preserve">markets </w:t>
      </w:r>
      <w:r w:rsidR="00B37E6B" w:rsidRPr="001743D0">
        <w:t>and/or markets</w:t>
      </w:r>
      <w:r w:rsidR="00B37E6B">
        <w:t xml:space="preserve"> in other countries</w:t>
      </w:r>
      <w:r>
        <w:t>.</w:t>
      </w:r>
    </w:p>
    <w:p w14:paraId="3C470293" w14:textId="37260ED0" w:rsidR="0041338B" w:rsidRDefault="0041338B" w:rsidP="0041338B">
      <w:r w:rsidRPr="00F35AEC">
        <w:t xml:space="preserve">Accelerating Commercialisation </w:t>
      </w:r>
      <w:r>
        <w:t>provides</w:t>
      </w:r>
      <w:r w:rsidRPr="00F35AEC">
        <w:t xml:space="preserve"> expert guidance and connections through </w:t>
      </w:r>
      <w:r w:rsidRPr="00603435">
        <w:t>Accelerating Commercialisation Facilitators</w:t>
      </w:r>
      <w:r w:rsidRPr="00F35AEC">
        <w:t xml:space="preserve"> </w:t>
      </w:r>
      <w:r w:rsidR="00D03D38">
        <w:t xml:space="preserve">(Facilitators) </w:t>
      </w:r>
      <w:r w:rsidRPr="00F35AEC">
        <w:t>to help you</w:t>
      </w:r>
      <w:r w:rsidRPr="00F35AEC">
        <w:rPr>
          <w:i/>
        </w:rPr>
        <w:t xml:space="preserve"> </w:t>
      </w:r>
      <w:r w:rsidRPr="00F35AEC">
        <w:t>to find the right commercialisation solutions for your novel product, process or service.</w:t>
      </w:r>
      <w:r w:rsidR="00D03D38">
        <w:t xml:space="preserve"> Facilitators provide advice and support across your commercialisation journey.</w:t>
      </w:r>
    </w:p>
    <w:p w14:paraId="0B3A9DCB" w14:textId="77777777" w:rsidR="0041338B" w:rsidRDefault="0041338B" w:rsidP="0041338B">
      <w:r>
        <w:t>Accelerating Commercialisation includes:</w:t>
      </w:r>
    </w:p>
    <w:p w14:paraId="62C426CC" w14:textId="709DA25D" w:rsidR="0041338B" w:rsidRDefault="005B11C4" w:rsidP="0041338B">
      <w:pPr>
        <w:pStyle w:val="ListBullet"/>
        <w:numPr>
          <w:ilvl w:val="0"/>
          <w:numId w:val="7"/>
        </w:numPr>
        <w:ind w:left="357" w:hanging="357"/>
      </w:pPr>
      <w:r>
        <w:t xml:space="preserve">Commercialisation </w:t>
      </w:r>
      <w:r w:rsidR="0041338B">
        <w:t>guidance</w:t>
      </w:r>
      <w:r>
        <w:t xml:space="preserve"> – guidance and assistance to develop the </w:t>
      </w:r>
      <w:r>
        <w:rPr>
          <w:szCs w:val="20"/>
        </w:rPr>
        <w:t xml:space="preserve">commercialisation potential of </w:t>
      </w:r>
      <w:r w:rsidR="00264466">
        <w:rPr>
          <w:szCs w:val="20"/>
        </w:rPr>
        <w:t xml:space="preserve">novel </w:t>
      </w:r>
      <w:r>
        <w:rPr>
          <w:szCs w:val="20"/>
        </w:rPr>
        <w:t>product</w:t>
      </w:r>
      <w:r w:rsidR="00264466">
        <w:rPr>
          <w:szCs w:val="20"/>
        </w:rPr>
        <w:t>s</w:t>
      </w:r>
      <w:r>
        <w:rPr>
          <w:szCs w:val="20"/>
        </w:rPr>
        <w:t>, process or service</w:t>
      </w:r>
      <w:r w:rsidR="00264466">
        <w:rPr>
          <w:szCs w:val="20"/>
        </w:rPr>
        <w:t>s</w:t>
      </w:r>
      <w:r w:rsidR="00D31BFC">
        <w:rPr>
          <w:szCs w:val="20"/>
        </w:rPr>
        <w:t xml:space="preserve"> (for more information, visit business.gov.au)</w:t>
      </w:r>
    </w:p>
    <w:p w14:paraId="1A1146D7" w14:textId="17AE7D7E" w:rsidR="0041338B" w:rsidRPr="000F576B" w:rsidRDefault="0041338B" w:rsidP="0041338B">
      <w:pPr>
        <w:pStyle w:val="ListBullet"/>
        <w:numPr>
          <w:ilvl w:val="0"/>
          <w:numId w:val="7"/>
        </w:numPr>
        <w:ind w:left="357" w:hanging="357"/>
      </w:pPr>
      <w:r>
        <w:t xml:space="preserve">Accelerating Commercialisation </w:t>
      </w:r>
      <w:r w:rsidR="007F242B">
        <w:t>Grants</w:t>
      </w:r>
      <w:r w:rsidR="00264466">
        <w:t xml:space="preserve"> – financial assistance to help commercialise novel products, processes and services</w:t>
      </w:r>
      <w:r w:rsidR="0045436A">
        <w:t>.</w:t>
      </w:r>
    </w:p>
    <w:p w14:paraId="4602346D" w14:textId="3CF7F8CA" w:rsidR="00B37E6B" w:rsidRPr="004F4BB9" w:rsidRDefault="00B37E6B" w:rsidP="00CA1996">
      <w:pPr>
        <w:pStyle w:val="Heading4"/>
      </w:pPr>
      <w:bookmarkStart w:id="21" w:name="_Toc31639756"/>
      <w:bookmarkStart w:id="22" w:name="_Toc31813753"/>
      <w:r w:rsidRPr="004F4BB9">
        <w:lastRenderedPageBreak/>
        <w:t xml:space="preserve">About </w:t>
      </w:r>
      <w:r w:rsidRPr="004F1FD3">
        <w:t>Accelerating</w:t>
      </w:r>
      <w:r w:rsidRPr="004F4BB9">
        <w:t xml:space="preserve"> Commercialisation Grants </w:t>
      </w:r>
      <w:bookmarkEnd w:id="21"/>
      <w:bookmarkEnd w:id="22"/>
    </w:p>
    <w:p w14:paraId="23D75AB5" w14:textId="034A8F7A" w:rsidR="0041338B" w:rsidRPr="00022A7F" w:rsidRDefault="0041338B" w:rsidP="0041338B">
      <w:pPr>
        <w:spacing w:after="80"/>
      </w:pPr>
      <w:r w:rsidRPr="00022A7F">
        <w:t xml:space="preserve">This document </w:t>
      </w:r>
      <w:r>
        <w:t xml:space="preserve">relates to Accelerating Commercialisation </w:t>
      </w:r>
      <w:r w:rsidR="007F242B">
        <w:t xml:space="preserve">Grants </w:t>
      </w:r>
      <w:r>
        <w:t xml:space="preserve">and </w:t>
      </w:r>
      <w:r w:rsidRPr="00022A7F">
        <w:t>sets out</w:t>
      </w:r>
      <w:r>
        <w:t>:</w:t>
      </w:r>
    </w:p>
    <w:p w14:paraId="17BF98DD" w14:textId="77777777" w:rsidR="0041338B" w:rsidRDefault="0041338B" w:rsidP="0041338B">
      <w:pPr>
        <w:pStyle w:val="ListBullet"/>
        <w:numPr>
          <w:ilvl w:val="0"/>
          <w:numId w:val="7"/>
        </w:numPr>
      </w:pPr>
      <w:r w:rsidRPr="000A271A">
        <w:t xml:space="preserve">the eligibility and </w:t>
      </w:r>
      <w:r>
        <w:t xml:space="preserve">assessment </w:t>
      </w:r>
      <w:r w:rsidRPr="000A271A">
        <w:t>criteria</w:t>
      </w:r>
    </w:p>
    <w:p w14:paraId="2C581839" w14:textId="77777777" w:rsidR="0041338B" w:rsidRPr="009D0EBC" w:rsidRDefault="0041338B" w:rsidP="0041338B">
      <w:pPr>
        <w:pStyle w:val="ListBullet"/>
        <w:numPr>
          <w:ilvl w:val="0"/>
          <w:numId w:val="7"/>
        </w:numPr>
      </w:pPr>
      <w:r w:rsidRPr="009D0EBC">
        <w:t xml:space="preserve">how </w:t>
      </w:r>
      <w:r>
        <w:t xml:space="preserve">we consider and assess </w:t>
      </w:r>
      <w:r w:rsidRPr="009D0EBC">
        <w:t>grant applications</w:t>
      </w:r>
    </w:p>
    <w:p w14:paraId="4AA6168D" w14:textId="77777777" w:rsidR="0041338B" w:rsidRPr="005A61FE" w:rsidRDefault="0041338B" w:rsidP="0041338B">
      <w:pPr>
        <w:pStyle w:val="ListBullet"/>
        <w:numPr>
          <w:ilvl w:val="0"/>
          <w:numId w:val="7"/>
        </w:numPr>
      </w:pPr>
      <w:r w:rsidRPr="005A61FE">
        <w:t>how we notify applicants and enter into grant agreements with grantees</w:t>
      </w:r>
    </w:p>
    <w:p w14:paraId="60BC02E0" w14:textId="77777777" w:rsidR="0041338B" w:rsidRPr="009D0EBC" w:rsidRDefault="0041338B" w:rsidP="0041338B">
      <w:pPr>
        <w:pStyle w:val="ListBullet"/>
        <w:numPr>
          <w:ilvl w:val="0"/>
          <w:numId w:val="7"/>
        </w:numPr>
      </w:pPr>
      <w:r w:rsidRPr="009D0EBC">
        <w:t xml:space="preserve">how </w:t>
      </w:r>
      <w:r>
        <w:t xml:space="preserve">we monitor and evaluate </w:t>
      </w:r>
      <w:r w:rsidRPr="005A61FE">
        <w:t>grantees’ performance</w:t>
      </w:r>
    </w:p>
    <w:p w14:paraId="27C73B8B" w14:textId="77777777" w:rsidR="0041338B" w:rsidRPr="009D0EBC" w:rsidRDefault="0041338B" w:rsidP="0041338B">
      <w:pPr>
        <w:pStyle w:val="ListBullet"/>
        <w:numPr>
          <w:ilvl w:val="0"/>
          <w:numId w:val="7"/>
        </w:numPr>
        <w:spacing w:after="120"/>
      </w:pPr>
      <w:r w:rsidRPr="009D0EBC" w:rsidDel="001E42D1">
        <w:t xml:space="preserve">responsibilities and </w:t>
      </w:r>
      <w:r w:rsidRPr="009D0EBC">
        <w:t xml:space="preserve">expectations </w:t>
      </w:r>
      <w:r>
        <w:t>in relation to the opportunity.</w:t>
      </w:r>
    </w:p>
    <w:p w14:paraId="65F2A256" w14:textId="0BFA4518" w:rsidR="00031EA7" w:rsidRPr="00CC767D" w:rsidRDefault="0041338B" w:rsidP="0041338B">
      <w:r w:rsidRPr="006E6377">
        <w:t>The Department of Industry, Science</w:t>
      </w:r>
      <w:r w:rsidR="00B17980">
        <w:t>, Energy and Resources</w:t>
      </w:r>
      <w:r w:rsidRPr="006E6377">
        <w:t xml:space="preserve"> </w:t>
      </w:r>
      <w:r>
        <w:t xml:space="preserve">(we/the department) </w:t>
      </w:r>
      <w:r w:rsidRPr="006E6377">
        <w:t xml:space="preserve">is responsible for administering </w:t>
      </w:r>
      <w:r w:rsidRPr="005A61FE">
        <w:t>this</w:t>
      </w:r>
      <w:r w:rsidRPr="006E6377">
        <w:t xml:space="preserve"> </w:t>
      </w:r>
      <w:r>
        <w:t>grant opportunity</w:t>
      </w:r>
      <w:r w:rsidRPr="005A61FE">
        <w:t>.</w:t>
      </w:r>
      <w:r w:rsidRPr="00B95A8A">
        <w:t xml:space="preserve"> </w:t>
      </w:r>
      <w:r w:rsidR="00031EA7">
        <w:t xml:space="preserve">We administer the grant opportunity according to </w:t>
      </w:r>
      <w:r w:rsidR="00031EA7" w:rsidRPr="00045933">
        <w:t xml:space="preserve">the </w:t>
      </w:r>
      <w:hyperlink r:id="rId18" w:history="1">
        <w:r w:rsidR="00031EA7" w:rsidRPr="005A61FE">
          <w:rPr>
            <w:rStyle w:val="Hyperlink"/>
            <w:i/>
          </w:rPr>
          <w:t>Commonwealth Grants Rules and Guidelines</w:t>
        </w:r>
        <w:r w:rsidR="00031EA7" w:rsidRPr="005A61FE">
          <w:rPr>
            <w:i/>
          </w:rPr>
          <w:t xml:space="preserve"> </w:t>
        </w:r>
        <w:r w:rsidR="00031EA7" w:rsidRPr="005A61FE">
          <w:t>(CGRGs)</w:t>
        </w:r>
      </w:hyperlink>
      <w:r w:rsidR="00031EA7" w:rsidRPr="00686047">
        <w:rPr>
          <w:vertAlign w:val="superscript"/>
        </w:rPr>
        <w:footnoteReference w:id="2"/>
      </w:r>
      <w:r w:rsidR="00741BCA">
        <w:t>.</w:t>
      </w:r>
    </w:p>
    <w:p w14:paraId="4CAAA379" w14:textId="77777777" w:rsidR="0041338B" w:rsidRDefault="0041338B" w:rsidP="0041338B">
      <w:r>
        <w:t xml:space="preserve">We have defined key terms used in these guidelines in the glossary at section </w:t>
      </w:r>
      <w:r>
        <w:fldChar w:fldCharType="begin"/>
      </w:r>
      <w:r>
        <w:instrText xml:space="preserve"> REF _Ref17466953 \r \h </w:instrText>
      </w:r>
      <w:r>
        <w:fldChar w:fldCharType="separate"/>
      </w:r>
      <w:r w:rsidR="00793884">
        <w:t>14</w:t>
      </w:r>
      <w:r>
        <w:fldChar w:fldCharType="end"/>
      </w:r>
      <w:r>
        <w:t>.</w:t>
      </w:r>
    </w:p>
    <w:p w14:paraId="00136F93" w14:textId="494E4A19" w:rsidR="00107697" w:rsidRDefault="0041338B" w:rsidP="0041338B">
      <w:r>
        <w:t>You should read this document carefully before you fill out an application.</w:t>
      </w:r>
    </w:p>
    <w:p w14:paraId="25F6521B" w14:textId="08125014" w:rsidR="00712F06" w:rsidRDefault="00405D85" w:rsidP="00CA1996">
      <w:pPr>
        <w:pStyle w:val="Heading2"/>
      </w:pPr>
      <w:bookmarkStart w:id="23" w:name="_Toc496536651"/>
      <w:bookmarkStart w:id="24" w:name="_Toc531277478"/>
      <w:bookmarkStart w:id="25" w:name="_Toc955288"/>
      <w:bookmarkStart w:id="26" w:name="_Toc31639757"/>
      <w:bookmarkStart w:id="27" w:name="_Toc31813754"/>
      <w:bookmarkStart w:id="28" w:name="_Toc164844263"/>
      <w:bookmarkStart w:id="29" w:name="_Toc383003256"/>
      <w:bookmarkEnd w:id="3"/>
      <w:r>
        <w:t xml:space="preserve">Grant </w:t>
      </w:r>
      <w:r w:rsidR="00D26B94">
        <w:t>amount</w:t>
      </w:r>
      <w:r w:rsidR="00A439FB">
        <w:t xml:space="preserve"> and </w:t>
      </w:r>
      <w:r>
        <w:t xml:space="preserve">grant </w:t>
      </w:r>
      <w:r w:rsidR="00A439FB">
        <w:t>period</w:t>
      </w:r>
      <w:bookmarkEnd w:id="23"/>
      <w:bookmarkEnd w:id="24"/>
      <w:bookmarkEnd w:id="25"/>
      <w:bookmarkEnd w:id="26"/>
      <w:bookmarkEnd w:id="27"/>
    </w:p>
    <w:p w14:paraId="25F6521D" w14:textId="4196D699" w:rsidR="00A04E7B" w:rsidRDefault="00A04E7B" w:rsidP="00CA1996">
      <w:pPr>
        <w:pStyle w:val="Heading3"/>
      </w:pPr>
      <w:bookmarkStart w:id="30" w:name="_Toc496536652"/>
      <w:bookmarkStart w:id="31" w:name="_Toc531277479"/>
      <w:bookmarkStart w:id="32" w:name="_Toc955289"/>
      <w:bookmarkStart w:id="33" w:name="_Toc31639758"/>
      <w:bookmarkStart w:id="34" w:name="_Toc31813755"/>
      <w:r>
        <w:t>Grants available</w:t>
      </w:r>
      <w:bookmarkEnd w:id="30"/>
      <w:bookmarkEnd w:id="31"/>
      <w:bookmarkEnd w:id="32"/>
      <w:bookmarkEnd w:id="33"/>
      <w:bookmarkEnd w:id="34"/>
    </w:p>
    <w:p w14:paraId="2E37FD64" w14:textId="77777777" w:rsidR="0041338B" w:rsidRDefault="0041338B" w:rsidP="0041338B">
      <w:r w:rsidRPr="006F4968">
        <w:t xml:space="preserve">The grant amount will be up to </w:t>
      </w:r>
      <w:r>
        <w:t>50 per cent</w:t>
      </w:r>
      <w:r w:rsidRPr="006F4968">
        <w:t xml:space="preserve"> of eligible project costs</w:t>
      </w:r>
      <w:r>
        <w:t xml:space="preserve"> (grant percentage)</w:t>
      </w:r>
      <w:r w:rsidRPr="006F4968">
        <w:t>.</w:t>
      </w:r>
    </w:p>
    <w:p w14:paraId="3500A338" w14:textId="77777777" w:rsidR="0041338B" w:rsidRDefault="0041338B" w:rsidP="0041338B">
      <w:pPr>
        <w:pStyle w:val="ListBullet"/>
        <w:numPr>
          <w:ilvl w:val="0"/>
          <w:numId w:val="7"/>
        </w:numPr>
      </w:pPr>
      <w:r w:rsidRPr="006F4968">
        <w:t>The minimum grant amount is $</w:t>
      </w:r>
      <w:r>
        <w:t>50,000</w:t>
      </w:r>
    </w:p>
    <w:p w14:paraId="74827687" w14:textId="77777777" w:rsidR="0041338B" w:rsidRDefault="0041338B" w:rsidP="0041338B">
      <w:pPr>
        <w:pStyle w:val="ListBullet"/>
        <w:numPr>
          <w:ilvl w:val="0"/>
          <w:numId w:val="7"/>
        </w:numPr>
        <w:spacing w:after="120"/>
      </w:pPr>
      <w:r>
        <w:t>The maximum grant amount is:</w:t>
      </w:r>
    </w:p>
    <w:p w14:paraId="4C0A1B6B" w14:textId="45DD4556" w:rsidR="0041338B" w:rsidRDefault="0041338B" w:rsidP="0041338B">
      <w:pPr>
        <w:pStyle w:val="ListBullet"/>
        <w:numPr>
          <w:ilvl w:val="1"/>
          <w:numId w:val="7"/>
        </w:numPr>
        <w:spacing w:after="120"/>
      </w:pPr>
      <w:r>
        <w:t>$</w:t>
      </w:r>
      <w:r w:rsidR="001E3F52">
        <w:t>500</w:t>
      </w:r>
      <w:r>
        <w:t xml:space="preserve">,000 for </w:t>
      </w:r>
      <w:r w:rsidR="00B427F2">
        <w:t>Research Commercialisation Entities</w:t>
      </w:r>
      <w:r>
        <w:t xml:space="preserve"> and </w:t>
      </w:r>
      <w:r w:rsidR="00B427F2">
        <w:t>Eligible Partner Entities</w:t>
      </w:r>
      <w:r w:rsidR="00055D10">
        <w:t xml:space="preserve">, </w:t>
      </w:r>
      <w:r w:rsidR="00B427F2">
        <w:t>as defined section 14. Glossary</w:t>
      </w:r>
      <w:r w:rsidR="00055D10">
        <w:t>.</w:t>
      </w:r>
      <w:r>
        <w:t xml:space="preserve"> </w:t>
      </w:r>
    </w:p>
    <w:p w14:paraId="3ACAB3CF" w14:textId="77777777" w:rsidR="0041338B" w:rsidRDefault="0041338B" w:rsidP="0041338B">
      <w:pPr>
        <w:pStyle w:val="ListBullet"/>
        <w:numPr>
          <w:ilvl w:val="1"/>
          <w:numId w:val="7"/>
        </w:numPr>
        <w:spacing w:after="120"/>
      </w:pPr>
      <w:r>
        <w:t>$1 million for all other applicants</w:t>
      </w:r>
      <w:r w:rsidRPr="006F4968">
        <w:t>.</w:t>
      </w:r>
    </w:p>
    <w:p w14:paraId="0D60E12C" w14:textId="0EA62376" w:rsidR="0041338B" w:rsidRDefault="0041338B" w:rsidP="0041338B">
      <w:r>
        <w:t xml:space="preserve">The remaining proportion of eligible project costs we consider your contribution. You cannot fund your contribution from other Commonwealth, State, Territory or </w:t>
      </w:r>
      <w:r w:rsidR="00EA719D">
        <w:t>local government grant</w:t>
      </w:r>
      <w:r w:rsidR="00510989">
        <w:t xml:space="preserve"> </w:t>
      </w:r>
      <w:r w:rsidR="00EA719D">
        <w:t>s</w:t>
      </w:r>
      <w:r w:rsidR="00510989">
        <w:t>ource</w:t>
      </w:r>
      <w:r w:rsidR="00606A8C">
        <w:t xml:space="preserve">, or use  </w:t>
      </w:r>
      <w:r w:rsidR="007F242B">
        <w:t xml:space="preserve"> </w:t>
      </w:r>
      <w:r>
        <w:t>in-kind (non-financial) contributions. You must provide evidence of your ability to fund your contribution in your application.</w:t>
      </w:r>
    </w:p>
    <w:p w14:paraId="58AB07B6" w14:textId="77777777" w:rsidR="0041338B" w:rsidRDefault="0041338B" w:rsidP="0041338B">
      <w:r>
        <w:t>You may apply for multiple Accelerating Commercialisation grants, however you may only receive up to the maximum grant amount for the same novel product, process or service.</w:t>
      </w:r>
    </w:p>
    <w:p w14:paraId="3453A9D5" w14:textId="6DD0B2BD" w:rsidR="0041338B" w:rsidRPr="00496F58" w:rsidRDefault="0041338B" w:rsidP="0041338B">
      <w:pPr>
        <w:rPr>
          <w:bCs/>
        </w:rPr>
      </w:pPr>
      <w:r w:rsidRPr="00604A66">
        <w:rPr>
          <w:bCs/>
        </w:rPr>
        <w:t xml:space="preserve">In some </w:t>
      </w:r>
      <w:r w:rsidR="00BD17CF" w:rsidRPr="00604A66">
        <w:rPr>
          <w:bCs/>
        </w:rPr>
        <w:t>circumstances,</w:t>
      </w:r>
      <w:r w:rsidRPr="00604A66">
        <w:rPr>
          <w:bCs/>
        </w:rPr>
        <w:t xml:space="preserve"> it may be appropriate to divide a project into stages and to apply for grant assistance for each stage progressively (or sequentially). Your Facilitator will be able to assist you in making this decision. </w:t>
      </w:r>
      <w:r>
        <w:rPr>
          <w:bCs/>
        </w:rPr>
        <w:t xml:space="preserve">For more information about staged </w:t>
      </w:r>
      <w:r w:rsidR="00D857D0">
        <w:rPr>
          <w:bCs/>
        </w:rPr>
        <w:t>applications,</w:t>
      </w:r>
      <w:r>
        <w:rPr>
          <w:bCs/>
        </w:rPr>
        <w:t xml:space="preserve"> see section 7.1.</w:t>
      </w:r>
    </w:p>
    <w:p w14:paraId="25F65226" w14:textId="252BF7D9" w:rsidR="00A04E7B" w:rsidRDefault="00A04E7B" w:rsidP="00CA1996">
      <w:pPr>
        <w:pStyle w:val="Heading3"/>
      </w:pPr>
      <w:bookmarkStart w:id="35" w:name="_Toc496536653"/>
      <w:bookmarkStart w:id="36" w:name="_Toc531277480"/>
      <w:bookmarkStart w:id="37" w:name="_Toc955290"/>
      <w:bookmarkStart w:id="38" w:name="_Toc31639759"/>
      <w:bookmarkStart w:id="39" w:name="_Toc31813756"/>
      <w:r>
        <w:t xml:space="preserve">Project </w:t>
      </w:r>
      <w:r w:rsidR="00476A36" w:rsidRPr="005A61FE">
        <w:t>period</w:t>
      </w:r>
      <w:bookmarkEnd w:id="35"/>
      <w:bookmarkEnd w:id="36"/>
      <w:bookmarkEnd w:id="37"/>
      <w:bookmarkEnd w:id="38"/>
      <w:bookmarkEnd w:id="39"/>
    </w:p>
    <w:p w14:paraId="25F65227" w14:textId="09E9F36F" w:rsidR="005242BA" w:rsidRDefault="00A439FB" w:rsidP="005242BA">
      <w:r w:rsidRPr="006F4968">
        <w:t xml:space="preserve">The maximum </w:t>
      </w:r>
      <w:r w:rsidR="004143F3" w:rsidRPr="005A61FE">
        <w:t>project</w:t>
      </w:r>
      <w:r w:rsidRPr="006F4968">
        <w:t xml:space="preserve"> period is </w:t>
      </w:r>
      <w:r w:rsidR="00D4701D">
        <w:t xml:space="preserve">two </w:t>
      </w:r>
      <w:r w:rsidRPr="006F4968">
        <w:t>years</w:t>
      </w:r>
      <w:r w:rsidR="0017423B" w:rsidRPr="005A61FE">
        <w:t>.</w:t>
      </w:r>
    </w:p>
    <w:p w14:paraId="5E5826FB" w14:textId="77777777" w:rsidR="00D4701D" w:rsidRDefault="00D4701D" w:rsidP="00D4701D">
      <w:r>
        <w:t>The minimum project period is 12 months.</w:t>
      </w:r>
    </w:p>
    <w:p w14:paraId="25F6522A" w14:textId="07CAD692" w:rsidR="00285F58" w:rsidRPr="00DF637B" w:rsidRDefault="00285F58" w:rsidP="00CA1996">
      <w:pPr>
        <w:pStyle w:val="Heading2"/>
      </w:pPr>
      <w:bookmarkStart w:id="40" w:name="_Toc530072971"/>
      <w:bookmarkStart w:id="41" w:name="_Toc496536654"/>
      <w:bookmarkStart w:id="42" w:name="_Toc531277481"/>
      <w:bookmarkStart w:id="43" w:name="_Toc955291"/>
      <w:bookmarkStart w:id="44" w:name="_Toc31639760"/>
      <w:bookmarkStart w:id="45" w:name="_Toc31813757"/>
      <w:bookmarkEnd w:id="28"/>
      <w:bookmarkEnd w:id="29"/>
      <w:bookmarkEnd w:id="40"/>
      <w:r>
        <w:t>Eligibility criteria</w:t>
      </w:r>
      <w:bookmarkEnd w:id="41"/>
      <w:bookmarkEnd w:id="42"/>
      <w:bookmarkEnd w:id="43"/>
      <w:bookmarkEnd w:id="44"/>
      <w:bookmarkEnd w:id="45"/>
    </w:p>
    <w:p w14:paraId="25F6522B" w14:textId="77777777" w:rsidR="00C84E84" w:rsidRDefault="009D33F3" w:rsidP="00C84E84">
      <w:bookmarkStart w:id="46" w:name="_Ref437348317"/>
      <w:bookmarkStart w:id="47" w:name="_Ref437348323"/>
      <w:bookmarkStart w:id="48" w:name="_Ref437349175"/>
      <w:r>
        <w:t xml:space="preserve">We cannot consider your application if you do not satisfy all eligibility criteria. </w:t>
      </w:r>
    </w:p>
    <w:p w14:paraId="25F6522C" w14:textId="4A047791" w:rsidR="00A35F51" w:rsidRDefault="001A6862" w:rsidP="00CA1996">
      <w:pPr>
        <w:pStyle w:val="Heading3"/>
      </w:pPr>
      <w:bookmarkStart w:id="49" w:name="_Toc496536655"/>
      <w:bookmarkStart w:id="50" w:name="_Ref530054835"/>
      <w:bookmarkStart w:id="51" w:name="_Toc531277482"/>
      <w:bookmarkStart w:id="52" w:name="_Toc955292"/>
      <w:bookmarkStart w:id="53" w:name="_Toc31639761"/>
      <w:bookmarkStart w:id="54" w:name="_Toc31813758"/>
      <w:r>
        <w:lastRenderedPageBreak/>
        <w:t xml:space="preserve">Who </w:t>
      </w:r>
      <w:r w:rsidR="009F7B46">
        <w:t>is eligible?</w:t>
      </w:r>
      <w:bookmarkEnd w:id="46"/>
      <w:bookmarkEnd w:id="47"/>
      <w:bookmarkEnd w:id="48"/>
      <w:bookmarkEnd w:id="49"/>
      <w:bookmarkEnd w:id="50"/>
      <w:bookmarkEnd w:id="51"/>
      <w:bookmarkEnd w:id="52"/>
      <w:bookmarkEnd w:id="53"/>
      <w:bookmarkEnd w:id="54"/>
    </w:p>
    <w:p w14:paraId="5D2CF135" w14:textId="77777777" w:rsidR="001D1463" w:rsidRDefault="00D4701D" w:rsidP="00D4701D">
      <w:pPr>
        <w:spacing w:after="80"/>
      </w:pPr>
      <w:r w:rsidRPr="00E162FF">
        <w:t xml:space="preserve">To </w:t>
      </w:r>
      <w:r>
        <w:t>be eligible you must be</w:t>
      </w:r>
      <w:r w:rsidR="001D1463">
        <w:t>:</w:t>
      </w:r>
    </w:p>
    <w:p w14:paraId="3E465B1E" w14:textId="58F37500" w:rsidR="001D1463" w:rsidRDefault="001D1463" w:rsidP="001D1463">
      <w:pPr>
        <w:pStyle w:val="ListBullet"/>
        <w:numPr>
          <w:ilvl w:val="0"/>
          <w:numId w:val="7"/>
        </w:numPr>
      </w:pPr>
      <w:r>
        <w:t xml:space="preserve">non-tax-exempt </w:t>
      </w:r>
    </w:p>
    <w:p w14:paraId="315A4FD3" w14:textId="2C2253BC" w:rsidR="001D1463" w:rsidRDefault="001D1463" w:rsidP="001D1463">
      <w:pPr>
        <w:pStyle w:val="ListBullet"/>
        <w:numPr>
          <w:ilvl w:val="0"/>
          <w:numId w:val="7"/>
        </w:numPr>
      </w:pPr>
      <w:r>
        <w:t>registered for the Goods and Services Tax (GST).</w:t>
      </w:r>
    </w:p>
    <w:p w14:paraId="7CE55D4E" w14:textId="77011875" w:rsidR="00D4701D" w:rsidRDefault="001D1463" w:rsidP="00D4701D">
      <w:pPr>
        <w:spacing w:after="80"/>
      </w:pPr>
      <w:r>
        <w:t>and be</w:t>
      </w:r>
      <w:r w:rsidR="00D4701D">
        <w:t xml:space="preserve"> one of the following entities:</w:t>
      </w:r>
    </w:p>
    <w:p w14:paraId="063980F6" w14:textId="6E46820D" w:rsidR="00D4701D" w:rsidRDefault="00D4701D" w:rsidP="00D4701D">
      <w:pPr>
        <w:pStyle w:val="ListBullet"/>
        <w:numPr>
          <w:ilvl w:val="0"/>
          <w:numId w:val="7"/>
        </w:numPr>
      </w:pPr>
      <w:r>
        <w:t xml:space="preserve">a company incorporated in Australia and a </w:t>
      </w:r>
      <w:r w:rsidRPr="00762BB3">
        <w:t>trading corporation</w:t>
      </w:r>
      <w:r>
        <w:t>, where your trading activities:</w:t>
      </w:r>
    </w:p>
    <w:p w14:paraId="67150826" w14:textId="77777777" w:rsidR="00D4701D" w:rsidRDefault="00D4701D" w:rsidP="00D4701D">
      <w:pPr>
        <w:pStyle w:val="ListBullet"/>
        <w:numPr>
          <w:ilvl w:val="1"/>
          <w:numId w:val="7"/>
        </w:numPr>
      </w:pPr>
      <w:r>
        <w:t>form a sufficiently significant proportion of the corporation’s overall activities as to merit it being described as a trading corporation</w:t>
      </w:r>
    </w:p>
    <w:p w14:paraId="2CE68F25" w14:textId="1C48847E" w:rsidR="00D4701D" w:rsidRDefault="00D4701D" w:rsidP="00D4701D">
      <w:pPr>
        <w:pStyle w:val="ListBullet"/>
        <w:numPr>
          <w:ilvl w:val="1"/>
          <w:numId w:val="7"/>
        </w:numPr>
      </w:pPr>
      <w:r>
        <w:t>are a substantial and not merely peripheral activity of the corporation</w:t>
      </w:r>
    </w:p>
    <w:p w14:paraId="240E4327" w14:textId="06C43BA0" w:rsidR="00D4701D" w:rsidRDefault="00D4701D" w:rsidP="00D4701D">
      <w:pPr>
        <w:pStyle w:val="ListBullet"/>
        <w:numPr>
          <w:ilvl w:val="0"/>
          <w:numId w:val="7"/>
        </w:numPr>
      </w:pPr>
      <w:r>
        <w:t xml:space="preserve">a </w:t>
      </w:r>
      <w:r w:rsidR="00B427F2">
        <w:t>Research Comm</w:t>
      </w:r>
      <w:r w:rsidR="00B67D3F">
        <w:t>ercialisation</w:t>
      </w:r>
      <w:r w:rsidR="00B427F2">
        <w:t xml:space="preserve"> Entity</w:t>
      </w:r>
      <w:r>
        <w:t xml:space="preserve"> or Eligible Partner Entity as defined in section 14</w:t>
      </w:r>
      <w:r w:rsidR="001D1463">
        <w:t>.</w:t>
      </w:r>
    </w:p>
    <w:p w14:paraId="086C603E" w14:textId="23CD04A0" w:rsidR="00D4701D" w:rsidRDefault="00D4701D" w:rsidP="00CA1996">
      <w:pPr>
        <w:pStyle w:val="Heading4"/>
      </w:pPr>
      <w:bookmarkStart w:id="55" w:name="_Toc26872857"/>
      <w:bookmarkStart w:id="56" w:name="_Toc31639762"/>
      <w:bookmarkStart w:id="57" w:name="_Toc31813759"/>
      <w:bookmarkStart w:id="58" w:name="_Toc496536656"/>
      <w:bookmarkStart w:id="59" w:name="_Toc531277483"/>
      <w:bookmarkStart w:id="60" w:name="_Toc955293"/>
      <w:r w:rsidRPr="00E3747A">
        <w:t>Researchers</w:t>
      </w:r>
      <w:r>
        <w:t xml:space="preserve"> applying through a </w:t>
      </w:r>
      <w:r w:rsidR="00C15DD1">
        <w:t xml:space="preserve">Research Commercialisation Entity </w:t>
      </w:r>
      <w:r>
        <w:t>or Eligible Partner Entity</w:t>
      </w:r>
      <w:bookmarkEnd w:id="55"/>
      <w:bookmarkEnd w:id="56"/>
      <w:bookmarkEnd w:id="57"/>
    </w:p>
    <w:p w14:paraId="40B4DBD4" w14:textId="2F2FAAF5" w:rsidR="00D4701D" w:rsidRPr="00AC336F" w:rsidRDefault="00D4701D" w:rsidP="00D4701D">
      <w:pPr>
        <w:rPr>
          <w:rFonts w:cs="Arial"/>
          <w:bCs/>
          <w:color w:val="264F90"/>
          <w:sz w:val="24"/>
          <w:szCs w:val="32"/>
        </w:rPr>
      </w:pPr>
      <w:r w:rsidRPr="009E3949">
        <w:t>In some cases</w:t>
      </w:r>
      <w:r>
        <w:t>,</w:t>
      </w:r>
      <w:r w:rsidRPr="009E3949">
        <w:t xml:space="preserve"> </w:t>
      </w:r>
      <w:r w:rsidRPr="00C34EC9">
        <w:rPr>
          <w:rStyle w:val="Emphasis"/>
          <w:i w:val="0"/>
        </w:rPr>
        <w:t>Accelerating Commercialisation</w:t>
      </w:r>
      <w:r w:rsidRPr="009E3949">
        <w:t xml:space="preserve"> </w:t>
      </w:r>
      <w:r w:rsidR="00FA7C68">
        <w:t>G</w:t>
      </w:r>
      <w:r>
        <w:t xml:space="preserve">rant </w:t>
      </w:r>
      <w:r w:rsidRPr="009E3949">
        <w:t xml:space="preserve">assistance </w:t>
      </w:r>
      <w:r>
        <w:t xml:space="preserve">can be provided to </w:t>
      </w:r>
      <w:r w:rsidRPr="009E3949">
        <w:t xml:space="preserve">a researcher </w:t>
      </w:r>
      <w:r>
        <w:t>before</w:t>
      </w:r>
      <w:r w:rsidRPr="009E3949">
        <w:t xml:space="preserve"> a company </w:t>
      </w:r>
      <w:r>
        <w:t>is</w:t>
      </w:r>
      <w:r w:rsidRPr="009E3949">
        <w:t xml:space="preserve"> formed. </w:t>
      </w:r>
      <w:r>
        <w:t>These p</w:t>
      </w:r>
      <w:r w:rsidRPr="009E3949">
        <w:t>rojects are likely to be relatively small and geared towards initial</w:t>
      </w:r>
      <w:r>
        <w:t>ly</w:t>
      </w:r>
      <w:r w:rsidRPr="009E3949">
        <w:t xml:space="preserve"> pro</w:t>
      </w:r>
      <w:r>
        <w:t>ving</w:t>
      </w:r>
      <w:r w:rsidRPr="009E3949">
        <w:t xml:space="preserve"> commercial viability or investment readiness</w:t>
      </w:r>
      <w:r w:rsidRPr="009E3949">
        <w:rPr>
          <w:rStyle w:val="Emphasis"/>
        </w:rPr>
        <w:t>.</w:t>
      </w:r>
      <w:r w:rsidRPr="009E3949">
        <w:t xml:space="preserve"> If </w:t>
      </w:r>
      <w:r>
        <w:t>this type of</w:t>
      </w:r>
      <w:r w:rsidRPr="009E3949">
        <w:t xml:space="preserve"> grant application is successful</w:t>
      </w:r>
      <w:r>
        <w:t>,</w:t>
      </w:r>
      <w:r w:rsidRPr="009E3949">
        <w:t xml:space="preserve"> </w:t>
      </w:r>
      <w:r w:rsidRPr="00AC336F">
        <w:t xml:space="preserve">the </w:t>
      </w:r>
      <w:r w:rsidRPr="00AC336F">
        <w:rPr>
          <w:rStyle w:val="Emphasis"/>
          <w:i w:val="0"/>
        </w:rPr>
        <w:t>funding agreement</w:t>
      </w:r>
      <w:r w:rsidRPr="009E3949">
        <w:t xml:space="preserve"> will be between the </w:t>
      </w:r>
      <w:r w:rsidRPr="00AC336F">
        <w:t>Department</w:t>
      </w:r>
      <w:r w:rsidRPr="009E3949">
        <w:t xml:space="preserve"> and the </w:t>
      </w:r>
      <w:r w:rsidR="00D57668">
        <w:t>Research Commercialisation Entity</w:t>
      </w:r>
      <w:r w:rsidRPr="00AC336F">
        <w:t xml:space="preserve"> or </w:t>
      </w:r>
      <w:r w:rsidRPr="00AC336F">
        <w:rPr>
          <w:rStyle w:val="Emphasis"/>
          <w:i w:val="0"/>
        </w:rPr>
        <w:t>Eligible Partner Entity</w:t>
      </w:r>
      <w:r w:rsidRPr="009E3949">
        <w:t xml:space="preserve"> through whi</w:t>
      </w:r>
      <w:r>
        <w:t xml:space="preserve">ch the researcher </w:t>
      </w:r>
      <w:r w:rsidRPr="009E3949">
        <w:t>has made the applicatio</w:t>
      </w:r>
      <w:r>
        <w:t xml:space="preserve">n. The researcher </w:t>
      </w:r>
      <w:r w:rsidRPr="009E3949">
        <w:t xml:space="preserve">will be included in </w:t>
      </w:r>
      <w:r w:rsidRPr="0038700A">
        <w:t>the</w:t>
      </w:r>
      <w:r w:rsidRPr="0038700A">
        <w:rPr>
          <w:i/>
        </w:rPr>
        <w:t xml:space="preserve"> </w:t>
      </w:r>
      <w:r w:rsidRPr="0038700A">
        <w:rPr>
          <w:rStyle w:val="Emphasis"/>
          <w:i w:val="0"/>
        </w:rPr>
        <w:t>funding agreement</w:t>
      </w:r>
      <w:r w:rsidRPr="009E3949">
        <w:t xml:space="preserve"> as Key Personnel for the project.</w:t>
      </w:r>
    </w:p>
    <w:p w14:paraId="75621B6B" w14:textId="77777777" w:rsidR="00D4701D" w:rsidRDefault="00D4701D" w:rsidP="00CA1996">
      <w:pPr>
        <w:pStyle w:val="Heading3"/>
      </w:pPr>
      <w:bookmarkStart w:id="61" w:name="_Toc26872858"/>
      <w:bookmarkStart w:id="62" w:name="_Toc31639763"/>
      <w:bookmarkStart w:id="63" w:name="_Toc31813760"/>
      <w:r>
        <w:t>Additional eligibility requirements</w:t>
      </w:r>
      <w:bookmarkEnd w:id="58"/>
      <w:bookmarkEnd w:id="59"/>
      <w:bookmarkEnd w:id="60"/>
      <w:bookmarkEnd w:id="61"/>
      <w:bookmarkEnd w:id="62"/>
      <w:bookmarkEnd w:id="63"/>
    </w:p>
    <w:p w14:paraId="4FC2DC0B" w14:textId="77777777" w:rsidR="00D4701D" w:rsidRDefault="00D4701D" w:rsidP="00D4701D">
      <w:pPr>
        <w:keepNext/>
        <w:spacing w:after="80"/>
      </w:pPr>
      <w:r>
        <w:t>We can only accept applications where you:</w:t>
      </w:r>
    </w:p>
    <w:p w14:paraId="01807BB9" w14:textId="7C81B27B" w:rsidR="00D4701D" w:rsidRDefault="00D4701D" w:rsidP="00D4701D">
      <w:pPr>
        <w:pStyle w:val="ListBullet"/>
        <w:numPr>
          <w:ilvl w:val="0"/>
          <w:numId w:val="7"/>
        </w:numPr>
      </w:pPr>
      <w:r>
        <w:t xml:space="preserve">have received </w:t>
      </w:r>
      <w:r w:rsidR="00D31BFC">
        <w:t xml:space="preserve">Commercialisation Guidance </w:t>
      </w:r>
      <w:r w:rsidR="007E7750">
        <w:t>advice and recommendations regarding the suitability of your project</w:t>
      </w:r>
      <w:r>
        <w:t xml:space="preserve"> </w:t>
      </w:r>
      <w:r w:rsidR="007E7750">
        <w:t xml:space="preserve">for an Accelerating Commercialisation </w:t>
      </w:r>
      <w:r w:rsidR="00FA7C68">
        <w:t xml:space="preserve">Grant </w:t>
      </w:r>
      <w:r>
        <w:t xml:space="preserve">(for more information, visit </w:t>
      </w:r>
      <w:hyperlink r:id="rId19" w:history="1">
        <w:r w:rsidRPr="008B2BEE">
          <w:rPr>
            <w:rStyle w:val="Hyperlink"/>
          </w:rPr>
          <w:t>business.gov.au</w:t>
        </w:r>
      </w:hyperlink>
      <w:r>
        <w:t>)</w:t>
      </w:r>
    </w:p>
    <w:p w14:paraId="0D1567CF" w14:textId="5E84409B" w:rsidR="009610AD" w:rsidRDefault="00D4701D" w:rsidP="00D4701D">
      <w:pPr>
        <w:pStyle w:val="ListBullet"/>
        <w:numPr>
          <w:ilvl w:val="0"/>
          <w:numId w:val="7"/>
        </w:numPr>
      </w:pPr>
      <w:r>
        <w:t>have the ownership, access or beneficial use of any intellectual property you need to undertake the commercialisation project</w:t>
      </w:r>
    </w:p>
    <w:p w14:paraId="483FE6B8" w14:textId="0A53BC6B" w:rsidR="00D4701D" w:rsidRDefault="00D4701D" w:rsidP="00D4701D">
      <w:pPr>
        <w:pStyle w:val="ListBullet"/>
        <w:numPr>
          <w:ilvl w:val="0"/>
          <w:numId w:val="7"/>
        </w:numPr>
      </w:pPr>
      <w:r>
        <w:t>provide evidence of your ability to fund at least 50 per cent of eligible project expenditure, such as</w:t>
      </w:r>
      <w:r w:rsidR="007D335C">
        <w:t xml:space="preserve"> funding strategy and</w:t>
      </w:r>
      <w:r>
        <w:t xml:space="preserve"> a bank statement or loan agreement. You must also provide an Accountant Declaration that confirms your ability to fund the project</w:t>
      </w:r>
    </w:p>
    <w:p w14:paraId="5682FD3B" w14:textId="6466A16D" w:rsidR="00D4701D" w:rsidRPr="001D1718" w:rsidRDefault="00D4701D" w:rsidP="00D4701D">
      <w:pPr>
        <w:pStyle w:val="ListBullet"/>
        <w:numPr>
          <w:ilvl w:val="0"/>
          <w:numId w:val="7"/>
        </w:numPr>
      </w:pPr>
      <w:r>
        <w:t xml:space="preserve">have a combined annual turnover </w:t>
      </w:r>
      <w:r w:rsidRPr="006242D3">
        <w:rPr>
          <w:iCs/>
        </w:rPr>
        <w:t>of less than $20 million for each of the three financial years prior to the lodgement of the application</w:t>
      </w:r>
      <w:r w:rsidR="00AD7FA3">
        <w:rPr>
          <w:iCs/>
        </w:rPr>
        <w:t xml:space="preserve"> </w:t>
      </w:r>
      <w:r w:rsidR="00E10F76">
        <w:rPr>
          <w:iCs/>
        </w:rPr>
        <w:t>(</w:t>
      </w:r>
      <w:r w:rsidR="00AD7FA3">
        <w:rPr>
          <w:iCs/>
        </w:rPr>
        <w:t xml:space="preserve">unless you are </w:t>
      </w:r>
      <w:r w:rsidR="008D0BAF" w:rsidRPr="00581FFF">
        <w:rPr>
          <w:szCs w:val="20"/>
        </w:rPr>
        <w:t xml:space="preserve">controlled by a </w:t>
      </w:r>
      <w:r w:rsidR="008D0BAF" w:rsidRPr="00D6794B">
        <w:rPr>
          <w:szCs w:val="20"/>
        </w:rPr>
        <w:t xml:space="preserve">Publicly Funded Research Organisation </w:t>
      </w:r>
      <w:r w:rsidR="00AD7FA3">
        <w:rPr>
          <w:iCs/>
        </w:rPr>
        <w:t>or Eligible Partner Entity, in which case you must have annual turnover in isolation of less than $20 million for each of the three financial years prior to lodgement of the application</w:t>
      </w:r>
      <w:r w:rsidR="00E10F76">
        <w:rPr>
          <w:iCs/>
        </w:rPr>
        <w:t>)</w:t>
      </w:r>
      <w:r w:rsidR="001E3F52">
        <w:rPr>
          <w:iCs/>
        </w:rPr>
        <w:t>.</w:t>
      </w:r>
    </w:p>
    <w:p w14:paraId="7A3998D9" w14:textId="77777777" w:rsidR="00D4701D" w:rsidRDefault="00D4701D" w:rsidP="00D4701D">
      <w:pPr>
        <w:pStyle w:val="ListBullet"/>
        <w:numPr>
          <w:ilvl w:val="0"/>
          <w:numId w:val="0"/>
        </w:numPr>
      </w:pPr>
      <w:r>
        <w:t>We cannot waive the eligibility criteria under any circumstances.</w:t>
      </w:r>
    </w:p>
    <w:p w14:paraId="0EA9A390" w14:textId="77777777" w:rsidR="00D4701D" w:rsidRDefault="00D4701D" w:rsidP="00CA1996">
      <w:pPr>
        <w:pStyle w:val="Heading4"/>
      </w:pPr>
      <w:bookmarkStart w:id="64" w:name="_Toc26872859"/>
      <w:bookmarkStart w:id="65" w:name="_Toc31639764"/>
      <w:bookmarkStart w:id="66" w:name="_Toc31813761"/>
      <w:r>
        <w:t>Ownership or beneficial use of intellectual property</w:t>
      </w:r>
      <w:bookmarkEnd w:id="64"/>
      <w:bookmarkEnd w:id="65"/>
      <w:bookmarkEnd w:id="66"/>
    </w:p>
    <w:p w14:paraId="1CF47FFD" w14:textId="6576EA54" w:rsidR="00D4701D" w:rsidRPr="00C46DE8" w:rsidRDefault="00D4701D" w:rsidP="00D4701D">
      <w:pPr>
        <w:rPr>
          <w:iCs w:val="0"/>
        </w:rPr>
      </w:pPr>
      <w:r w:rsidRPr="001B5539">
        <w:t xml:space="preserve">You must be able to demonstrate that you own, or have access to or beneficial use of, any existing </w:t>
      </w:r>
      <w:r>
        <w:t>intellectual property</w:t>
      </w:r>
      <w:r w:rsidRPr="00C46DE8">
        <w:t xml:space="preserve"> </w:t>
      </w:r>
      <w:r w:rsidRPr="001B5539">
        <w:t xml:space="preserve">needed to carry out the project. You are not eligible if the </w:t>
      </w:r>
      <w:r w:rsidRPr="00C46DE8">
        <w:t>intellectual property</w:t>
      </w:r>
      <w:r w:rsidRPr="001B5539">
        <w:t xml:space="preserve"> required is in dispute or there is unsatisfactory evidence of ownership, access to, or the beneficial use of the subject </w:t>
      </w:r>
      <w:r w:rsidRPr="00C46DE8">
        <w:t>intellectual property</w:t>
      </w:r>
      <w:r w:rsidRPr="001B5539">
        <w:t>.</w:t>
      </w:r>
      <w:r w:rsidRPr="00C46DE8">
        <w:t xml:space="preserve"> </w:t>
      </w:r>
      <w:r w:rsidR="00222058">
        <w:t>We expect</w:t>
      </w:r>
      <w:r w:rsidRPr="00C46DE8">
        <w:t xml:space="preserve"> that </w:t>
      </w:r>
      <w:r>
        <w:t>you</w:t>
      </w:r>
      <w:r w:rsidRPr="00C46DE8">
        <w:t xml:space="preserve"> will own any new intell</w:t>
      </w:r>
      <w:r>
        <w:t>ectual property</w:t>
      </w:r>
      <w:r w:rsidRPr="00C46DE8">
        <w:t xml:space="preserve"> resulting from the project. </w:t>
      </w:r>
    </w:p>
    <w:p w14:paraId="622B8C8C" w14:textId="77777777" w:rsidR="00D4701D" w:rsidRPr="009E3949" w:rsidRDefault="00D4701D" w:rsidP="00CA1996">
      <w:pPr>
        <w:pStyle w:val="Heading4"/>
      </w:pPr>
      <w:bookmarkStart w:id="67" w:name="_Toc26872860"/>
      <w:bookmarkStart w:id="68" w:name="_Toc26872861"/>
      <w:bookmarkStart w:id="69" w:name="_Toc31639765"/>
      <w:bookmarkStart w:id="70" w:name="_Toc31813762"/>
      <w:bookmarkEnd w:id="67"/>
      <w:r w:rsidRPr="009E3949">
        <w:lastRenderedPageBreak/>
        <w:t xml:space="preserve">What we mean by </w:t>
      </w:r>
      <w:r>
        <w:t>‘</w:t>
      </w:r>
      <w:r w:rsidRPr="009E3949">
        <w:t>ability to fund your share of project costs</w:t>
      </w:r>
      <w:r>
        <w:t>’</w:t>
      </w:r>
      <w:bookmarkEnd w:id="68"/>
      <w:bookmarkEnd w:id="69"/>
      <w:bookmarkEnd w:id="70"/>
    </w:p>
    <w:p w14:paraId="3BBBBF63" w14:textId="77777777" w:rsidR="00D4701D" w:rsidRPr="009E3949" w:rsidRDefault="00D4701D" w:rsidP="00D4701D">
      <w:r w:rsidRPr="009E3949">
        <w:rPr>
          <w:rStyle w:val="Emphasis"/>
          <w:i w:val="0"/>
        </w:rPr>
        <w:t>You</w:t>
      </w:r>
      <w:r w:rsidRPr="009E3949">
        <w:t xml:space="preserve"> are required to match </w:t>
      </w:r>
      <w:r w:rsidRPr="00C34EC9">
        <w:t>Accelerating Commercialisation</w:t>
      </w:r>
      <w:r w:rsidRPr="009E3949">
        <w:t xml:space="preserve"> </w:t>
      </w:r>
      <w:r>
        <w:t xml:space="preserve">Grant </w:t>
      </w:r>
      <w:r w:rsidRPr="009E3949">
        <w:t>funding for your project on at least a 50:50 basis.</w:t>
      </w:r>
    </w:p>
    <w:p w14:paraId="2CA9FB5A" w14:textId="77777777" w:rsidR="00D4701D" w:rsidRPr="009E3949" w:rsidRDefault="00D4701D" w:rsidP="00D4701D">
      <w:r w:rsidRPr="009E3949">
        <w:t>Your share of project costs is 50</w:t>
      </w:r>
      <w:r>
        <w:t xml:space="preserve"> </w:t>
      </w:r>
      <w:r w:rsidRPr="009E3949">
        <w:t>per</w:t>
      </w:r>
      <w:r>
        <w:t xml:space="preserve"> </w:t>
      </w:r>
      <w:r w:rsidRPr="009E3949">
        <w:t>cent of eligible expenditure up to the maximum grant limit</w:t>
      </w:r>
      <w:r>
        <w:t xml:space="preserve"> and all remaining costs not met by the grant</w:t>
      </w:r>
      <w:r w:rsidRPr="009E3949">
        <w:t>.</w:t>
      </w:r>
    </w:p>
    <w:p w14:paraId="101C82FD" w14:textId="56E55D8C" w:rsidR="00D4701D" w:rsidRPr="00600098" w:rsidRDefault="00D4701D" w:rsidP="00D4701D">
      <w:r w:rsidRPr="009E3949">
        <w:t xml:space="preserve">You cannot use in-kind (non-financial) contributions or </w:t>
      </w:r>
      <w:r w:rsidRPr="0038700A">
        <w:t>government grant sources</w:t>
      </w:r>
      <w:r w:rsidRPr="009E3949">
        <w:t xml:space="preserve"> </w:t>
      </w:r>
      <w:r w:rsidRPr="004D41A5">
        <w:rPr>
          <w:rFonts w:eastAsia="Arial Unicode MS" w:hAnsi="Arial Unicode MS" w:cs="Arial Unicode MS"/>
        </w:rPr>
        <w:t xml:space="preserve">to match the </w:t>
      </w:r>
      <w:r w:rsidRPr="00C34EC9">
        <w:rPr>
          <w:rFonts w:eastAsia="Arial Unicode MS" w:hAnsi="Arial Unicode MS" w:cs="Arial Unicode MS"/>
        </w:rPr>
        <w:t>Accelerating Commercialisation</w:t>
      </w:r>
      <w:r w:rsidRPr="004D41A5">
        <w:rPr>
          <w:rFonts w:eastAsia="Arial Unicode MS" w:hAnsi="Arial Unicode MS" w:cs="Arial Unicode MS"/>
          <w:i/>
        </w:rPr>
        <w:t xml:space="preserve"> </w:t>
      </w:r>
      <w:r w:rsidRPr="004D41A5">
        <w:rPr>
          <w:rFonts w:eastAsia="Arial Unicode MS" w:hAnsi="Arial Unicode MS" w:cs="Arial Unicode MS"/>
        </w:rPr>
        <w:t>grant</w:t>
      </w:r>
      <w:r w:rsidRPr="009E3949">
        <w:t>. You will need to provide documentary evidence of your ability to fund your share of project costs</w:t>
      </w:r>
      <w:r w:rsidR="009A10F6">
        <w:t xml:space="preserve">. </w:t>
      </w:r>
      <w:r w:rsidR="009A10F6" w:rsidRPr="009A10F6">
        <w:t xml:space="preserve">You do not need to have your share of funding fully available when you apply. However, you must be able to </w:t>
      </w:r>
      <w:r w:rsidR="00864A24">
        <w:t>demonstrate</w:t>
      </w:r>
      <w:r w:rsidR="00864A24" w:rsidRPr="009A10F6">
        <w:t xml:space="preserve"> </w:t>
      </w:r>
      <w:r w:rsidR="009A10F6" w:rsidRPr="009A10F6">
        <w:t>that you can fund your share of project costs at the rate incurred on the project</w:t>
      </w:r>
      <w:r w:rsidRPr="009E3949">
        <w:t>.</w:t>
      </w:r>
    </w:p>
    <w:p w14:paraId="30D9EED7" w14:textId="77777777" w:rsidR="00D4701D" w:rsidRDefault="00D4701D" w:rsidP="00CA1996">
      <w:pPr>
        <w:pStyle w:val="Heading3"/>
      </w:pPr>
      <w:bookmarkStart w:id="71" w:name="_Toc26872862"/>
      <w:bookmarkStart w:id="72" w:name="_Toc31639766"/>
      <w:bookmarkStart w:id="73" w:name="_Toc31813763"/>
      <w:r>
        <w:t>Who is not eligible?</w:t>
      </w:r>
      <w:bookmarkEnd w:id="71"/>
      <w:bookmarkEnd w:id="72"/>
      <w:bookmarkEnd w:id="73"/>
    </w:p>
    <w:p w14:paraId="33AC7A29" w14:textId="77777777" w:rsidR="00D4701D" w:rsidRDefault="00D4701D" w:rsidP="00D4701D">
      <w:pPr>
        <w:keepNext/>
        <w:spacing w:after="80"/>
      </w:pPr>
      <w:r>
        <w:t xml:space="preserve">You are </w:t>
      </w:r>
      <w:r w:rsidRPr="00A71134">
        <w:t>not</w:t>
      </w:r>
      <w:r>
        <w:t xml:space="preserve"> eligible to apply if you are:</w:t>
      </w:r>
    </w:p>
    <w:p w14:paraId="12E0A364" w14:textId="77777777" w:rsidR="00D702D3" w:rsidRDefault="00D702D3" w:rsidP="00D702D3">
      <w:pPr>
        <w:pStyle w:val="ListBullet"/>
        <w:numPr>
          <w:ilvl w:val="0"/>
          <w:numId w:val="7"/>
        </w:numPr>
      </w:pPr>
      <w:r w:rsidRPr="007F749D">
        <w:t>an individual</w:t>
      </w:r>
    </w:p>
    <w:p w14:paraId="22600F5D" w14:textId="28F132A5" w:rsidR="00447C60" w:rsidRDefault="00447C60" w:rsidP="00D702D3">
      <w:pPr>
        <w:pStyle w:val="ListBullet"/>
        <w:numPr>
          <w:ilvl w:val="0"/>
          <w:numId w:val="7"/>
        </w:numPr>
      </w:pPr>
      <w:r>
        <w:t>a partnership</w:t>
      </w:r>
    </w:p>
    <w:p w14:paraId="2D9AD800" w14:textId="4C442B86" w:rsidR="00D4701D" w:rsidRPr="005A61FE" w:rsidRDefault="004B41E0" w:rsidP="00D4701D">
      <w:pPr>
        <w:pStyle w:val="ListBullet"/>
        <w:numPr>
          <w:ilvl w:val="0"/>
          <w:numId w:val="7"/>
        </w:numPr>
      </w:pPr>
      <w:r>
        <w:t xml:space="preserve">an </w:t>
      </w:r>
      <w:r w:rsidR="00D4701D" w:rsidRPr="005A61FE">
        <w:t>unincorporated association</w:t>
      </w:r>
    </w:p>
    <w:p w14:paraId="285D4E18" w14:textId="4B65405B" w:rsidR="00D4701D" w:rsidRDefault="004B41E0" w:rsidP="00D4701D">
      <w:pPr>
        <w:pStyle w:val="ListBullet"/>
        <w:numPr>
          <w:ilvl w:val="0"/>
          <w:numId w:val="7"/>
        </w:numPr>
      </w:pPr>
      <w:r>
        <w:t xml:space="preserve">a </w:t>
      </w:r>
      <w:r w:rsidR="00D4701D" w:rsidRPr="007F749D">
        <w:t xml:space="preserve">trust (however, </w:t>
      </w:r>
      <w:r w:rsidR="00D4701D">
        <w:t>an incorporated</w:t>
      </w:r>
      <w:r w:rsidR="00D4701D" w:rsidRPr="007F749D">
        <w:t xml:space="preserve"> trustee </w:t>
      </w:r>
      <w:r w:rsidR="00D4701D">
        <w:t>may apply on behalf of a trust)</w:t>
      </w:r>
    </w:p>
    <w:p w14:paraId="1E89BD3F" w14:textId="77777777" w:rsidR="00D4701D" w:rsidRDefault="00D4701D" w:rsidP="00D4701D">
      <w:pPr>
        <w:pStyle w:val="ListBullet"/>
        <w:numPr>
          <w:ilvl w:val="0"/>
          <w:numId w:val="7"/>
        </w:numPr>
      </w:pPr>
      <w:r w:rsidRPr="0084009C">
        <w:t xml:space="preserve">a </w:t>
      </w:r>
      <w:r>
        <w:t>Commonwealth, State, Territory or local g</w:t>
      </w:r>
      <w:r w:rsidRPr="0084009C">
        <w:t>overnment body (including g</w:t>
      </w:r>
      <w:r>
        <w:t>overnment business enterprises)</w:t>
      </w:r>
    </w:p>
    <w:p w14:paraId="5306F42B" w14:textId="1472B76C" w:rsidR="002B7D30" w:rsidRDefault="00D4701D" w:rsidP="00373089">
      <w:pPr>
        <w:pStyle w:val="ListBullet"/>
        <w:numPr>
          <w:ilvl w:val="0"/>
          <w:numId w:val="7"/>
        </w:numPr>
      </w:pPr>
      <w:r>
        <w:t>a non-corporate Commonwealth entity.</w:t>
      </w:r>
    </w:p>
    <w:p w14:paraId="4E2E3F28" w14:textId="50823FE6" w:rsidR="00E27755" w:rsidRDefault="00F52948" w:rsidP="00CA1996">
      <w:pPr>
        <w:pStyle w:val="Heading2"/>
      </w:pPr>
      <w:bookmarkStart w:id="74" w:name="_Toc531277486"/>
      <w:bookmarkStart w:id="75" w:name="_Toc489952676"/>
      <w:bookmarkStart w:id="76" w:name="_Toc496536659"/>
      <w:bookmarkStart w:id="77" w:name="_Toc955296"/>
      <w:bookmarkStart w:id="78" w:name="_Toc31639767"/>
      <w:bookmarkStart w:id="79" w:name="_Toc31813764"/>
      <w:bookmarkStart w:id="80" w:name="_Toc164844264"/>
      <w:bookmarkStart w:id="81" w:name="_Toc383003257"/>
      <w:r w:rsidRPr="005A61FE">
        <w:t xml:space="preserve">What </w:t>
      </w:r>
      <w:r w:rsidR="00082460">
        <w:t xml:space="preserve">the </w:t>
      </w:r>
      <w:r w:rsidR="00E27755">
        <w:t xml:space="preserve">grant </w:t>
      </w:r>
      <w:r w:rsidR="00082460">
        <w:t xml:space="preserve">money can be used </w:t>
      </w:r>
      <w:r w:rsidRPr="005A61FE">
        <w:t>for</w:t>
      </w:r>
      <w:bookmarkEnd w:id="74"/>
      <w:bookmarkEnd w:id="75"/>
      <w:bookmarkEnd w:id="76"/>
      <w:bookmarkEnd w:id="77"/>
      <w:bookmarkEnd w:id="78"/>
      <w:bookmarkEnd w:id="79"/>
    </w:p>
    <w:p w14:paraId="25F65256" w14:textId="36FF3F97" w:rsidR="00E95540" w:rsidRPr="00C330AE" w:rsidRDefault="00E95540" w:rsidP="00CA1996">
      <w:pPr>
        <w:pStyle w:val="Heading3"/>
      </w:pPr>
      <w:bookmarkStart w:id="82" w:name="_Toc530072978"/>
      <w:bookmarkStart w:id="83" w:name="_Toc530072979"/>
      <w:bookmarkStart w:id="84" w:name="_Toc530072980"/>
      <w:bookmarkStart w:id="85" w:name="_Toc530072981"/>
      <w:bookmarkStart w:id="86" w:name="_Toc530072982"/>
      <w:bookmarkStart w:id="87" w:name="_Toc530072983"/>
      <w:bookmarkStart w:id="88" w:name="_Toc530072984"/>
      <w:bookmarkStart w:id="89" w:name="_Toc530072985"/>
      <w:bookmarkStart w:id="90" w:name="_Toc530072986"/>
      <w:bookmarkStart w:id="91" w:name="_Toc530072987"/>
      <w:bookmarkStart w:id="92" w:name="_Toc530072988"/>
      <w:bookmarkStart w:id="93" w:name="_Ref468355814"/>
      <w:bookmarkStart w:id="94" w:name="_Toc496536661"/>
      <w:bookmarkStart w:id="95" w:name="_Toc531277487"/>
      <w:bookmarkStart w:id="96" w:name="_Toc955297"/>
      <w:bookmarkStart w:id="97" w:name="_Toc31639768"/>
      <w:bookmarkStart w:id="98" w:name="_Toc31813765"/>
      <w:bookmarkStart w:id="99" w:name="_Toc383003258"/>
      <w:bookmarkStart w:id="100" w:name="_Toc164844265"/>
      <w:bookmarkEnd w:id="80"/>
      <w:bookmarkEnd w:id="81"/>
      <w:bookmarkEnd w:id="82"/>
      <w:bookmarkEnd w:id="83"/>
      <w:bookmarkEnd w:id="84"/>
      <w:bookmarkEnd w:id="85"/>
      <w:bookmarkEnd w:id="86"/>
      <w:bookmarkEnd w:id="87"/>
      <w:bookmarkEnd w:id="88"/>
      <w:bookmarkEnd w:id="89"/>
      <w:bookmarkEnd w:id="90"/>
      <w:bookmarkEnd w:id="91"/>
      <w:bookmarkEnd w:id="92"/>
      <w:r w:rsidRPr="00C330AE">
        <w:t xml:space="preserve">Eligible </w:t>
      </w:r>
      <w:r w:rsidR="008A5CD2" w:rsidRPr="00C330AE">
        <w:t>a</w:t>
      </w:r>
      <w:r w:rsidRPr="00C330AE">
        <w:t>ctivities</w:t>
      </w:r>
      <w:bookmarkEnd w:id="93"/>
      <w:bookmarkEnd w:id="94"/>
      <w:bookmarkEnd w:id="95"/>
      <w:bookmarkEnd w:id="96"/>
      <w:bookmarkEnd w:id="97"/>
      <w:bookmarkEnd w:id="98"/>
    </w:p>
    <w:p w14:paraId="20DAA50E" w14:textId="77777777" w:rsidR="00D4701D" w:rsidRDefault="00D4701D" w:rsidP="00D4701D">
      <w:r>
        <w:t>Eligible activities must be directly related to the commercialisation of a novel product, process or service and can include:</w:t>
      </w:r>
    </w:p>
    <w:p w14:paraId="7EFAC474" w14:textId="1234E69E" w:rsidR="00D4701D" w:rsidRPr="006E3487" w:rsidRDefault="00D4701D" w:rsidP="00D4701D">
      <w:pPr>
        <w:pStyle w:val="ListBullet"/>
        <w:numPr>
          <w:ilvl w:val="0"/>
          <w:numId w:val="7"/>
        </w:numPr>
      </w:pPr>
      <w:r>
        <w:t>e</w:t>
      </w:r>
      <w:r w:rsidRPr="006E3487">
        <w:t>ngag</w:t>
      </w:r>
      <w:r>
        <w:t>ing</w:t>
      </w:r>
      <w:r w:rsidRPr="006E3487">
        <w:t xml:space="preserve"> external professionals, </w:t>
      </w:r>
      <w:r w:rsidRPr="001F15B8">
        <w:t>for example to confirm the market opportunity, develop the business model, identify potential partners, develop an IP strategy, raise capital or prepare an Information Memorandum</w:t>
      </w:r>
    </w:p>
    <w:p w14:paraId="754F8315" w14:textId="77777777" w:rsidR="00D4701D" w:rsidRPr="006E3487" w:rsidRDefault="00D4701D" w:rsidP="00D4701D">
      <w:pPr>
        <w:pStyle w:val="ListBullet"/>
        <w:numPr>
          <w:ilvl w:val="0"/>
          <w:numId w:val="7"/>
        </w:numPr>
      </w:pPr>
      <w:r>
        <w:t>c</w:t>
      </w:r>
      <w:r w:rsidRPr="006E3487">
        <w:t>omplet</w:t>
      </w:r>
      <w:r>
        <w:t>ing</w:t>
      </w:r>
      <w:r w:rsidRPr="006E3487">
        <w:t xml:space="preserve"> development of a novel</w:t>
      </w:r>
      <w:r>
        <w:t xml:space="preserve"> product, process or service</w:t>
      </w:r>
    </w:p>
    <w:p w14:paraId="0664C108" w14:textId="77777777" w:rsidR="00D4701D" w:rsidRPr="006E3487" w:rsidRDefault="00D4701D" w:rsidP="00D4701D">
      <w:pPr>
        <w:pStyle w:val="ListBullet"/>
        <w:numPr>
          <w:ilvl w:val="0"/>
          <w:numId w:val="7"/>
        </w:numPr>
      </w:pPr>
      <w:r>
        <w:t>p</w:t>
      </w:r>
      <w:r w:rsidRPr="006E3487">
        <w:t>rov</w:t>
      </w:r>
      <w:r>
        <w:t>ing</w:t>
      </w:r>
      <w:r w:rsidRPr="006E3487">
        <w:t xml:space="preserve"> commercial viability of a novel product, process or service to a customer, i</w:t>
      </w:r>
      <w:r>
        <w:t>nvestor or strategic partner</w:t>
      </w:r>
    </w:p>
    <w:p w14:paraId="624E01E2" w14:textId="77777777" w:rsidR="00D4701D" w:rsidRPr="006E3487" w:rsidRDefault="00D4701D" w:rsidP="00D4701D">
      <w:pPr>
        <w:pStyle w:val="ListBullet"/>
        <w:numPr>
          <w:ilvl w:val="0"/>
          <w:numId w:val="7"/>
        </w:numPr>
      </w:pPr>
      <w:r>
        <w:t>m</w:t>
      </w:r>
      <w:r w:rsidRPr="006E3487">
        <w:t>ak</w:t>
      </w:r>
      <w:r>
        <w:t>ing</w:t>
      </w:r>
      <w:r w:rsidRPr="006E3487">
        <w:t xml:space="preserve"> the first sales of the novel product, process or service in Australia or overseas</w:t>
      </w:r>
    </w:p>
    <w:p w14:paraId="65AB1ADC" w14:textId="54BECDB9" w:rsidR="00D4701D" w:rsidRDefault="00D4701D" w:rsidP="00D4701D">
      <w:pPr>
        <w:pStyle w:val="ListBullet"/>
        <w:numPr>
          <w:ilvl w:val="0"/>
          <w:numId w:val="7"/>
        </w:numPr>
      </w:pPr>
      <w:r>
        <w:t>e</w:t>
      </w:r>
      <w:r w:rsidRPr="001F15B8">
        <w:t>ngag</w:t>
      </w:r>
      <w:r>
        <w:t>ing</w:t>
      </w:r>
      <w:r w:rsidRPr="001F15B8">
        <w:t xml:space="preserve"> a senior </w:t>
      </w:r>
      <w:r w:rsidRPr="006E3487">
        <w:t>experienced executive</w:t>
      </w:r>
      <w:r w:rsidRPr="001F15B8">
        <w:t xml:space="preserve"> to </w:t>
      </w:r>
      <w:r w:rsidRPr="006E3487">
        <w:t>fill a key gap in the management team</w:t>
      </w:r>
      <w:r w:rsidRPr="001F15B8">
        <w:t xml:space="preserve">, which is essential to </w:t>
      </w:r>
      <w:r w:rsidR="0058774B">
        <w:t>achieving</w:t>
      </w:r>
      <w:r w:rsidRPr="001F15B8">
        <w:t xml:space="preserve"> your commercialisation outcomes</w:t>
      </w:r>
      <w:r>
        <w:t>.</w:t>
      </w:r>
    </w:p>
    <w:p w14:paraId="70324901" w14:textId="77777777" w:rsidR="00D4701D" w:rsidRDefault="00D4701D" w:rsidP="00D4701D">
      <w:pPr>
        <w:pStyle w:val="ListBullet"/>
        <w:numPr>
          <w:ilvl w:val="0"/>
          <w:numId w:val="0"/>
        </w:numPr>
      </w:pPr>
      <w:r>
        <w:t xml:space="preserve">Eligible activities </w:t>
      </w:r>
      <w:r w:rsidRPr="00782442">
        <w:t>do not</w:t>
      </w:r>
      <w:r>
        <w:t xml:space="preserve"> include:</w:t>
      </w:r>
    </w:p>
    <w:p w14:paraId="54279875" w14:textId="77777777" w:rsidR="00D4701D" w:rsidRPr="006E3487" w:rsidRDefault="00D4701D" w:rsidP="00D4701D">
      <w:pPr>
        <w:pStyle w:val="ListBullet"/>
        <w:numPr>
          <w:ilvl w:val="0"/>
          <w:numId w:val="7"/>
        </w:numPr>
      </w:pPr>
      <w:r w:rsidRPr="006E3487">
        <w:t>basic research or technical experiments (</w:t>
      </w:r>
      <w:r>
        <w:t xml:space="preserve">Research &amp; Development </w:t>
      </w:r>
      <w:r w:rsidRPr="0038700A">
        <w:t>(R&amp;D)</w:t>
      </w:r>
      <w:r w:rsidRPr="006E3487">
        <w:t xml:space="preserve"> projects)</w:t>
      </w:r>
    </w:p>
    <w:p w14:paraId="0E10AC54" w14:textId="77777777" w:rsidR="00D4701D" w:rsidRPr="006E3487" w:rsidRDefault="00D4701D" w:rsidP="00D4701D">
      <w:pPr>
        <w:pStyle w:val="ListBullet"/>
        <w:numPr>
          <w:ilvl w:val="0"/>
          <w:numId w:val="7"/>
        </w:numPr>
      </w:pPr>
      <w:r>
        <w:t>s</w:t>
      </w:r>
      <w:r w:rsidRPr="006E3487">
        <w:t>cal</w:t>
      </w:r>
      <w:r>
        <w:t>ing</w:t>
      </w:r>
      <w:r w:rsidRPr="006E3487">
        <w:t xml:space="preserve"> production and/or marketing activities in markets where you have already made your first sales of the novel product, process or service</w:t>
      </w:r>
    </w:p>
    <w:p w14:paraId="30AFD49B" w14:textId="72FDBD58" w:rsidR="00D4701D" w:rsidRPr="006E3487" w:rsidRDefault="00D4701D" w:rsidP="00D4701D">
      <w:pPr>
        <w:pStyle w:val="ListBullet"/>
        <w:numPr>
          <w:ilvl w:val="0"/>
          <w:numId w:val="7"/>
        </w:numPr>
      </w:pPr>
      <w:r>
        <w:t>d</w:t>
      </w:r>
      <w:r w:rsidRPr="006E3487">
        <w:t>evelop</w:t>
      </w:r>
      <w:r>
        <w:t>ing</w:t>
      </w:r>
      <w:r w:rsidRPr="006E3487">
        <w:t xml:space="preserve"> a novel product, process or service for internal use only (i.e. not for sale</w:t>
      </w:r>
      <w:r>
        <w:t xml:space="preserve">), for </w:t>
      </w:r>
      <w:r w:rsidRPr="006E3487">
        <w:t xml:space="preserve">example an enhancement to a manufacturing process that </w:t>
      </w:r>
      <w:r>
        <w:t>you</w:t>
      </w:r>
      <w:r w:rsidRPr="006E3487">
        <w:t xml:space="preserve"> will only use in </w:t>
      </w:r>
      <w:r>
        <w:t>your</w:t>
      </w:r>
      <w:r w:rsidRPr="006E3487">
        <w:t xml:space="preserve"> manufacturing plants to produce an existing product more efficiently, or to increase the profitability of an existing service</w:t>
      </w:r>
    </w:p>
    <w:p w14:paraId="03282FFD" w14:textId="336ED2CB" w:rsidR="00D4701D" w:rsidRDefault="00D4701D" w:rsidP="0083028E">
      <w:pPr>
        <w:pStyle w:val="ListBullet"/>
        <w:numPr>
          <w:ilvl w:val="0"/>
          <w:numId w:val="7"/>
        </w:numPr>
      </w:pPr>
      <w:r>
        <w:lastRenderedPageBreak/>
        <w:t>c</w:t>
      </w:r>
      <w:r w:rsidRPr="006E3487">
        <w:t>ommercialis</w:t>
      </w:r>
      <w:r>
        <w:t>ing</w:t>
      </w:r>
      <w:r w:rsidRPr="006E3487">
        <w:t xml:space="preserve"> the next version</w:t>
      </w:r>
      <w:r>
        <w:t xml:space="preserve"> or iteration</w:t>
      </w:r>
      <w:r w:rsidRPr="006E3487">
        <w:t xml:space="preserve"> of an existing product, process or service where updates and changes are minor and therefore does not qualify as a novel product, process or service.</w:t>
      </w:r>
    </w:p>
    <w:p w14:paraId="3AFD204B" w14:textId="77777777" w:rsidR="00BD2C36" w:rsidRDefault="00BD2C36" w:rsidP="00CA1996">
      <w:pPr>
        <w:pStyle w:val="Heading4"/>
      </w:pPr>
      <w:bookmarkStart w:id="101" w:name="_Toc31639769"/>
      <w:bookmarkStart w:id="102" w:name="_Toc31813766"/>
      <w:r>
        <w:t>What we mean by ‘first sales’</w:t>
      </w:r>
      <w:bookmarkEnd w:id="101"/>
      <w:bookmarkEnd w:id="102"/>
    </w:p>
    <w:p w14:paraId="1BCCB4EB" w14:textId="77777777" w:rsidR="00BD2C36" w:rsidRPr="009E3949" w:rsidRDefault="00BD2C36" w:rsidP="00BD2C36">
      <w:pPr>
        <w:rPr>
          <w:rFonts w:eastAsiaTheme="majorEastAsia" w:cstheme="majorBidi"/>
          <w:bCs/>
          <w:szCs w:val="20"/>
        </w:rPr>
      </w:pPr>
      <w:r w:rsidRPr="000469D3">
        <w:rPr>
          <w:rFonts w:eastAsiaTheme="majorEastAsia" w:cstheme="majorBidi"/>
          <w:bCs/>
          <w:szCs w:val="20"/>
        </w:rPr>
        <w:t>First sales</w:t>
      </w:r>
      <w:r w:rsidRPr="009E3949">
        <w:rPr>
          <w:rFonts w:eastAsiaTheme="majorEastAsia" w:cstheme="majorBidi"/>
          <w:bCs/>
          <w:szCs w:val="20"/>
        </w:rPr>
        <w:t xml:space="preserve"> means that a company is able to demonstrate, consistent with its </w:t>
      </w:r>
      <w:r w:rsidRPr="0038700A">
        <w:rPr>
          <w:rFonts w:eastAsiaTheme="majorEastAsia" w:cstheme="majorBidi"/>
          <w:bCs/>
          <w:szCs w:val="20"/>
        </w:rPr>
        <w:t>value proposition</w:t>
      </w:r>
      <w:r w:rsidRPr="009E3949">
        <w:rPr>
          <w:rFonts w:eastAsiaTheme="majorEastAsia" w:cstheme="majorBidi"/>
          <w:bCs/>
          <w:szCs w:val="20"/>
        </w:rPr>
        <w:t>, market acceptance of its n</w:t>
      </w:r>
      <w:r>
        <w:rPr>
          <w:rFonts w:eastAsiaTheme="majorEastAsia" w:cstheme="majorBidi"/>
          <w:bCs/>
          <w:szCs w:val="20"/>
        </w:rPr>
        <w:t>ovel</w:t>
      </w:r>
      <w:r w:rsidRPr="009E3949">
        <w:rPr>
          <w:rFonts w:eastAsiaTheme="majorEastAsia" w:cstheme="majorBidi"/>
          <w:bCs/>
          <w:szCs w:val="20"/>
        </w:rPr>
        <w:t xml:space="preserve"> product, process or service in its key target market(s).</w:t>
      </w:r>
    </w:p>
    <w:p w14:paraId="1745536C" w14:textId="77777777" w:rsidR="00BD2C36" w:rsidRPr="009E3949" w:rsidRDefault="00BD2C36" w:rsidP="00BD2C36">
      <w:pPr>
        <w:rPr>
          <w:rFonts w:eastAsiaTheme="majorEastAsia" w:cstheme="majorBidi"/>
          <w:bCs/>
          <w:szCs w:val="20"/>
        </w:rPr>
      </w:pPr>
      <w:r w:rsidRPr="00C34EC9">
        <w:rPr>
          <w:rFonts w:eastAsiaTheme="majorEastAsia" w:cstheme="majorBidi"/>
          <w:bCs/>
          <w:szCs w:val="20"/>
        </w:rPr>
        <w:t>Accelerating Commercialisation</w:t>
      </w:r>
      <w:r w:rsidRPr="009E3949">
        <w:rPr>
          <w:rFonts w:eastAsiaTheme="majorEastAsia" w:cstheme="majorBidi"/>
          <w:bCs/>
          <w:szCs w:val="20"/>
        </w:rPr>
        <w:t xml:space="preserve"> </w:t>
      </w:r>
      <w:r>
        <w:rPr>
          <w:rFonts w:eastAsiaTheme="majorEastAsia" w:cstheme="majorBidi"/>
          <w:bCs/>
          <w:szCs w:val="20"/>
        </w:rPr>
        <w:t>Grants cannot be used to</w:t>
      </w:r>
      <w:r w:rsidRPr="004D41A5">
        <w:rPr>
          <w:rFonts w:eastAsia="Arial Unicode MS" w:hAnsi="Arial Unicode MS" w:cs="Arial Unicode MS"/>
        </w:rPr>
        <w:t xml:space="preserve"> support projects beyond </w:t>
      </w:r>
      <w:r w:rsidRPr="009E3949">
        <w:rPr>
          <w:rFonts w:eastAsiaTheme="majorEastAsia" w:cstheme="majorBidi"/>
          <w:bCs/>
          <w:szCs w:val="20"/>
        </w:rPr>
        <w:t xml:space="preserve">the point of </w:t>
      </w:r>
      <w:r w:rsidRPr="000469D3">
        <w:rPr>
          <w:rFonts w:eastAsiaTheme="majorEastAsia" w:cstheme="majorBidi"/>
          <w:bCs/>
          <w:szCs w:val="20"/>
        </w:rPr>
        <w:t>first sales</w:t>
      </w:r>
      <w:r>
        <w:rPr>
          <w:rFonts w:eastAsiaTheme="majorEastAsia" w:cstheme="majorBidi"/>
          <w:bCs/>
          <w:szCs w:val="20"/>
        </w:rPr>
        <w:t xml:space="preserve"> in Australia.</w:t>
      </w:r>
      <w:r w:rsidRPr="009E3949">
        <w:rPr>
          <w:rFonts w:eastAsiaTheme="majorEastAsia" w:cstheme="majorBidi"/>
          <w:bCs/>
          <w:szCs w:val="20"/>
        </w:rPr>
        <w:t xml:space="preserve"> This is because if it can be proven that your company and its n</w:t>
      </w:r>
      <w:r>
        <w:rPr>
          <w:rFonts w:eastAsiaTheme="majorEastAsia" w:cstheme="majorBidi"/>
          <w:bCs/>
          <w:szCs w:val="20"/>
        </w:rPr>
        <w:t>ovel</w:t>
      </w:r>
      <w:r w:rsidRPr="009E3949">
        <w:rPr>
          <w:rFonts w:eastAsiaTheme="majorEastAsia" w:cstheme="majorBidi"/>
          <w:bCs/>
          <w:szCs w:val="20"/>
        </w:rPr>
        <w:t xml:space="preserve"> product, process or service can </w:t>
      </w:r>
      <w:r>
        <w:rPr>
          <w:rFonts w:eastAsiaTheme="majorEastAsia" w:cstheme="majorBidi"/>
          <w:bCs/>
          <w:szCs w:val="20"/>
        </w:rPr>
        <w:t>be sold commercially</w:t>
      </w:r>
      <w:r w:rsidRPr="009E3949">
        <w:rPr>
          <w:rFonts w:eastAsiaTheme="majorEastAsia" w:cstheme="majorBidi"/>
          <w:bCs/>
          <w:szCs w:val="20"/>
        </w:rPr>
        <w:t xml:space="preserve"> in a key market, then</w:t>
      </w:r>
      <w:r>
        <w:rPr>
          <w:rFonts w:eastAsiaTheme="majorEastAsia" w:cstheme="majorBidi"/>
          <w:bCs/>
          <w:szCs w:val="20"/>
        </w:rPr>
        <w:t xml:space="preserve"> </w:t>
      </w:r>
      <w:r w:rsidRPr="009E3949">
        <w:rPr>
          <w:rFonts w:eastAsiaTheme="majorEastAsia" w:cstheme="majorBidi"/>
          <w:bCs/>
          <w:szCs w:val="20"/>
        </w:rPr>
        <w:t>financing is more readily available.</w:t>
      </w:r>
    </w:p>
    <w:p w14:paraId="599E049D" w14:textId="77777777" w:rsidR="00BD2C36" w:rsidRPr="009E3949" w:rsidRDefault="00BD2C36" w:rsidP="00BD2C36">
      <w:pPr>
        <w:keepNext/>
        <w:rPr>
          <w:rFonts w:eastAsiaTheme="majorEastAsia" w:cstheme="majorBidi"/>
          <w:bCs/>
          <w:szCs w:val="20"/>
        </w:rPr>
      </w:pPr>
      <w:r w:rsidRPr="009E3949">
        <w:rPr>
          <w:rFonts w:eastAsiaTheme="majorEastAsia" w:cstheme="majorBidi"/>
          <w:bCs/>
          <w:szCs w:val="20"/>
        </w:rPr>
        <w:t xml:space="preserve">A project that aims to make </w:t>
      </w:r>
      <w:r w:rsidRPr="000469D3">
        <w:rPr>
          <w:rFonts w:eastAsiaTheme="majorEastAsia" w:cstheme="majorBidi"/>
          <w:bCs/>
          <w:szCs w:val="20"/>
        </w:rPr>
        <w:t>first sales</w:t>
      </w:r>
      <w:r w:rsidRPr="009E3949">
        <w:rPr>
          <w:rFonts w:eastAsiaTheme="majorEastAsia" w:cstheme="majorBidi"/>
          <w:bCs/>
          <w:szCs w:val="20"/>
        </w:rPr>
        <w:t xml:space="preserve"> or other commercial transactions in an overseas market is unlikely to be competitive unless:</w:t>
      </w:r>
    </w:p>
    <w:p w14:paraId="1E23E596" w14:textId="77777777" w:rsidR="00BD2C36" w:rsidRPr="009E3949" w:rsidRDefault="00BD2C36" w:rsidP="00BD2C36">
      <w:pPr>
        <w:pStyle w:val="ListBullet"/>
        <w:numPr>
          <w:ilvl w:val="0"/>
          <w:numId w:val="7"/>
        </w:numPr>
        <w:spacing w:after="120" w:line="280" w:lineRule="exact"/>
        <w:ind w:left="357" w:hanging="357"/>
        <w:contextualSpacing/>
      </w:pPr>
      <w:r w:rsidRPr="009E3949">
        <w:t>the overseas market is a key market for the n</w:t>
      </w:r>
      <w:r>
        <w:t>ovel</w:t>
      </w:r>
      <w:r w:rsidRPr="009E3949">
        <w:t xml:space="preserve"> product, process or service</w:t>
      </w:r>
    </w:p>
    <w:p w14:paraId="622B6A35" w14:textId="77777777" w:rsidR="00BD2C36" w:rsidRDefault="00BD2C36" w:rsidP="00BD2C36">
      <w:pPr>
        <w:pStyle w:val="ListBullet"/>
        <w:numPr>
          <w:ilvl w:val="0"/>
          <w:numId w:val="7"/>
        </w:numPr>
        <w:spacing w:after="120" w:line="280" w:lineRule="exact"/>
        <w:ind w:left="357" w:hanging="357"/>
        <w:contextualSpacing/>
      </w:pPr>
      <w:r w:rsidRPr="009E3949">
        <w:t xml:space="preserve">the need for funding is clearly established, especially where </w:t>
      </w:r>
      <w:r>
        <w:t>your</w:t>
      </w:r>
      <w:r w:rsidRPr="009E3949">
        <w:t xml:space="preserve"> n</w:t>
      </w:r>
      <w:r>
        <w:t>ovel</w:t>
      </w:r>
      <w:r w:rsidRPr="009E3949">
        <w:t xml:space="preserve"> product, process or service</w:t>
      </w:r>
      <w:r>
        <w:t xml:space="preserve"> has already been sold</w:t>
      </w:r>
      <w:r w:rsidRPr="009E3949">
        <w:t xml:space="preserve"> in Australia.</w:t>
      </w:r>
    </w:p>
    <w:p w14:paraId="25F6525B" w14:textId="63CC82B4" w:rsidR="00C17E72" w:rsidRDefault="00C17E72" w:rsidP="00CA1996">
      <w:pPr>
        <w:pStyle w:val="Heading3"/>
      </w:pPr>
      <w:bookmarkStart w:id="103" w:name="_Toc530072991"/>
      <w:bookmarkStart w:id="104" w:name="_Toc530072992"/>
      <w:bookmarkStart w:id="105" w:name="_Toc530072993"/>
      <w:bookmarkStart w:id="106" w:name="_Toc530072995"/>
      <w:bookmarkStart w:id="107" w:name="_Ref468355804"/>
      <w:bookmarkStart w:id="108" w:name="_Toc496536662"/>
      <w:bookmarkStart w:id="109" w:name="_Toc531277489"/>
      <w:bookmarkStart w:id="110" w:name="_Toc955299"/>
      <w:bookmarkStart w:id="111" w:name="_Toc31639770"/>
      <w:bookmarkStart w:id="112" w:name="_Toc31813767"/>
      <w:bookmarkEnd w:id="103"/>
      <w:bookmarkEnd w:id="104"/>
      <w:bookmarkEnd w:id="105"/>
      <w:bookmarkEnd w:id="106"/>
      <w:r>
        <w:t xml:space="preserve">Eligible </w:t>
      </w:r>
      <w:r w:rsidR="001F215C">
        <w:t>e</w:t>
      </w:r>
      <w:r w:rsidR="00490C48">
        <w:t>xpenditure</w:t>
      </w:r>
      <w:bookmarkEnd w:id="107"/>
      <w:bookmarkEnd w:id="108"/>
      <w:bookmarkEnd w:id="109"/>
      <w:bookmarkEnd w:id="110"/>
      <w:bookmarkEnd w:id="111"/>
      <w:bookmarkEnd w:id="112"/>
    </w:p>
    <w:p w14:paraId="25F6525D" w14:textId="68ED31B8"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214522AB" w14:textId="35EC9B96" w:rsidR="00E27755" w:rsidRDefault="00E27755" w:rsidP="00E27755">
      <w:pPr>
        <w:pStyle w:val="ListBullet"/>
      </w:pPr>
      <w:r>
        <w:t xml:space="preserve">For </w:t>
      </w:r>
      <w:r w:rsidR="00491C6B" w:rsidRPr="005A61FE">
        <w:t>guidance</w:t>
      </w:r>
      <w:r>
        <w:t xml:space="preserve"> on eligible expenditure, see</w:t>
      </w:r>
      <w:r w:rsidRPr="00E162FF">
        <w:t xml:space="preserve"> </w:t>
      </w:r>
      <w:r w:rsidRPr="00777D23">
        <w:t xml:space="preserve">appendix </w:t>
      </w:r>
      <w:r w:rsidR="00082460">
        <w:t>A</w:t>
      </w:r>
      <w:r>
        <w:t>.</w:t>
      </w:r>
    </w:p>
    <w:p w14:paraId="744FC712" w14:textId="493F78AA" w:rsidR="00E27755" w:rsidRDefault="00E27755" w:rsidP="00E27755">
      <w:pPr>
        <w:pStyle w:val="ListBullet"/>
        <w:spacing w:after="120"/>
      </w:pPr>
      <w:r>
        <w:t xml:space="preserve">For </w:t>
      </w:r>
      <w:r w:rsidR="00491C6B" w:rsidRPr="005A61FE">
        <w:t>guidance</w:t>
      </w:r>
      <w:r>
        <w:t xml:space="preserve"> on ineligible expenditure, see appendix </w:t>
      </w:r>
      <w:r w:rsidR="00082460">
        <w:t>B</w:t>
      </w:r>
      <w:r>
        <w:t>.</w:t>
      </w:r>
    </w:p>
    <w:p w14:paraId="3394EC49" w14:textId="084A0407" w:rsidR="00E27755" w:rsidRDefault="00E27755" w:rsidP="00E27755">
      <w:r>
        <w:t xml:space="preserve">We may update the </w:t>
      </w:r>
      <w:r w:rsidR="00491C6B" w:rsidRPr="005A61FE">
        <w:t>guidance</w:t>
      </w:r>
      <w:r>
        <w:t xml:space="preserve"> on eligible and ineligible expenditure from time to time. If your application is successful, the </w:t>
      </w:r>
      <w:r w:rsidR="00F2448A">
        <w:t xml:space="preserve">guidance </w:t>
      </w:r>
      <w:r>
        <w:t>in place when you submitted your application applies to your project.</w:t>
      </w:r>
    </w:p>
    <w:p w14:paraId="2339D8B0" w14:textId="77777777" w:rsidR="00D4701D" w:rsidRDefault="00D4701D" w:rsidP="00D4701D">
      <w:bookmarkStart w:id="113" w:name="_Toc496536663"/>
      <w:r>
        <w:t xml:space="preserve">You may elect to commence your </w:t>
      </w:r>
      <w:r w:rsidRPr="00EF53D9">
        <w:t xml:space="preserve">project </w:t>
      </w:r>
      <w:r>
        <w:t>from the date we notify you that your application is eligible and complete.</w:t>
      </w:r>
      <w:r w:rsidRPr="001F2ED0">
        <w:t xml:space="preserve"> </w:t>
      </w:r>
      <w:r w:rsidRPr="00DF1F02">
        <w:t>We are not responsible for any expenditure</w:t>
      </w:r>
      <w:r>
        <w:t xml:space="preserve"> you </w:t>
      </w:r>
      <w:r w:rsidRPr="00DF1F02">
        <w:t>incur until</w:t>
      </w:r>
      <w:r>
        <w:t xml:space="preserve"> a grant agreement is </w:t>
      </w:r>
      <w:r w:rsidRPr="00DF1F02">
        <w:t>executed</w:t>
      </w:r>
      <w:r>
        <w:t>. The Commonwealth will not be liable, and should not be held out as being liable, for any activities undertaken before the grant agreement is executed.</w:t>
      </w:r>
    </w:p>
    <w:p w14:paraId="25F6526D" w14:textId="18B12F91" w:rsidR="0039610D" w:rsidRPr="00747B26" w:rsidRDefault="0036055C" w:rsidP="00CA1996">
      <w:pPr>
        <w:pStyle w:val="Heading2"/>
      </w:pPr>
      <w:bookmarkStart w:id="114" w:name="_Toc955301"/>
      <w:bookmarkStart w:id="115" w:name="_Toc496536664"/>
      <w:bookmarkStart w:id="116" w:name="_Toc531277491"/>
      <w:bookmarkStart w:id="117" w:name="_Toc31639771"/>
      <w:bookmarkStart w:id="118" w:name="_Toc31813768"/>
      <w:bookmarkEnd w:id="113"/>
      <w:r>
        <w:t xml:space="preserve">The </w:t>
      </w:r>
      <w:r w:rsidR="00E93B21">
        <w:t>assessment</w:t>
      </w:r>
      <w:r w:rsidR="0053412C">
        <w:t xml:space="preserve"> </w:t>
      </w:r>
      <w:r>
        <w:t>criteria</w:t>
      </w:r>
      <w:bookmarkEnd w:id="114"/>
      <w:bookmarkEnd w:id="115"/>
      <w:bookmarkEnd w:id="116"/>
      <w:bookmarkEnd w:id="117"/>
      <w:bookmarkEnd w:id="118"/>
    </w:p>
    <w:p w14:paraId="0BD2363B" w14:textId="2486AB94"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p>
    <w:p w14:paraId="25F6526F" w14:textId="086094CB"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2C7A6F">
        <w:t xml:space="preserve">size </w:t>
      </w:r>
      <w:r w:rsidR="004710B7">
        <w:t>limits</w:t>
      </w:r>
      <w:r w:rsidR="002C7A6F">
        <w:t xml:space="preserve"> for answers</w:t>
      </w:r>
      <w:r w:rsidR="00486156">
        <w:t>.</w:t>
      </w:r>
    </w:p>
    <w:p w14:paraId="25F65270" w14:textId="797C9944" w:rsidR="002D2DC7" w:rsidRDefault="002D2DC7" w:rsidP="0039610D">
      <w:r>
        <w:t xml:space="preserve">We will only </w:t>
      </w:r>
      <w:r w:rsidR="00284DC7">
        <w:t xml:space="preserve">consider funding </w:t>
      </w:r>
      <w:r>
        <w:t xml:space="preserve">applications that score </w:t>
      </w:r>
      <w:r w:rsidR="00D4701D">
        <w:t xml:space="preserve">highly </w:t>
      </w:r>
      <w:r w:rsidR="00284DC7">
        <w:t>against each</w:t>
      </w:r>
      <w:r>
        <w:t xml:space="preserve"> </w:t>
      </w:r>
      <w:r w:rsidR="001475D6">
        <w:t>assessment</w:t>
      </w:r>
      <w:r w:rsidR="00284DC7">
        <w:t xml:space="preserve"> criterion</w:t>
      </w:r>
      <w:r w:rsidR="00BD20AF">
        <w:t>, as these represent best value for money</w:t>
      </w:r>
      <w:r>
        <w:t>.</w:t>
      </w:r>
      <w:r w:rsidR="00F2448A">
        <w:t xml:space="preserve"> Note that you must provide </w:t>
      </w:r>
      <w:r w:rsidR="0058774B">
        <w:t>a</w:t>
      </w:r>
      <w:r w:rsidR="00F2448A">
        <w:t xml:space="preserve"> </w:t>
      </w:r>
      <w:r w:rsidR="008E6C92">
        <w:t xml:space="preserve">strong case for need for funding (unless you are </w:t>
      </w:r>
      <w:r w:rsidR="00E91035">
        <w:t>R</w:t>
      </w:r>
      <w:r w:rsidR="008E6C92">
        <w:t xml:space="preserve">esearch </w:t>
      </w:r>
      <w:r w:rsidR="00E91035">
        <w:t>C</w:t>
      </w:r>
      <w:r w:rsidR="008E6C92">
        <w:t xml:space="preserve">ommercialisation </w:t>
      </w:r>
      <w:r w:rsidR="00E91035">
        <w:t>E</w:t>
      </w:r>
      <w:r w:rsidR="008E6C92">
        <w:t xml:space="preserve">ntity or an </w:t>
      </w:r>
      <w:r w:rsidR="00E91035">
        <w:t>E</w:t>
      </w:r>
      <w:r w:rsidR="008E6C92">
        <w:t xml:space="preserve">ligible </w:t>
      </w:r>
      <w:r w:rsidR="00E91035">
        <w:t>P</w:t>
      </w:r>
      <w:r w:rsidR="008E6C92">
        <w:t xml:space="preserve">artner </w:t>
      </w:r>
      <w:r w:rsidR="00E91035">
        <w:t>E</w:t>
      </w:r>
      <w:r w:rsidR="008E6C92">
        <w:t xml:space="preserve">ntity) and </w:t>
      </w:r>
      <w:r w:rsidR="00F2448A">
        <w:t>a strong case that your product, process or service is novel, to be successful for this grant opportunity.</w:t>
      </w:r>
      <w:r w:rsidR="00D31BFC">
        <w:t xml:space="preserve"> Research Commercialisation Entities or an Eligible Partner Entities </w:t>
      </w:r>
      <w:r w:rsidR="00D31BFC" w:rsidRPr="00815AAC">
        <w:t xml:space="preserve">are not required to demonstrate need for funding </w:t>
      </w:r>
      <w:r w:rsidR="00D31BFC" w:rsidRPr="00815AAC">
        <w:rPr>
          <w:szCs w:val="20"/>
        </w:rPr>
        <w:t xml:space="preserve">because </w:t>
      </w:r>
      <w:r w:rsidR="00D31BFC">
        <w:rPr>
          <w:szCs w:val="20"/>
        </w:rPr>
        <w:t>their</w:t>
      </w:r>
      <w:r w:rsidR="00D31BFC" w:rsidRPr="00815AAC">
        <w:rPr>
          <w:szCs w:val="20"/>
        </w:rPr>
        <w:t xml:space="preserve"> predominant purpose is commercialising publicly-funded research </w:t>
      </w:r>
      <w:r w:rsidR="00D31BFC">
        <w:rPr>
          <w:szCs w:val="20"/>
        </w:rPr>
        <w:t>with</w:t>
      </w:r>
      <w:r w:rsidR="00D31BFC" w:rsidRPr="00815AAC">
        <w:rPr>
          <w:szCs w:val="20"/>
        </w:rPr>
        <w:t xml:space="preserve"> benefits </w:t>
      </w:r>
      <w:r w:rsidR="00D31BFC">
        <w:rPr>
          <w:szCs w:val="20"/>
        </w:rPr>
        <w:t xml:space="preserve">that </w:t>
      </w:r>
      <w:r w:rsidR="00D31BFC" w:rsidRPr="00815AAC">
        <w:rPr>
          <w:szCs w:val="20"/>
        </w:rPr>
        <w:t>can be shared with the broader Australian public</w:t>
      </w:r>
      <w:r w:rsidR="00D31BFC">
        <w:rPr>
          <w:szCs w:val="20"/>
        </w:rPr>
        <w:t>.</w:t>
      </w:r>
    </w:p>
    <w:p w14:paraId="7C9A8BD8" w14:textId="2BC25E90" w:rsidR="0019576D" w:rsidRDefault="0019576D" w:rsidP="00CA1996">
      <w:pPr>
        <w:pStyle w:val="Heading3"/>
      </w:pPr>
      <w:bookmarkStart w:id="119" w:name="_Toc31639772"/>
      <w:bookmarkStart w:id="120" w:name="_Toc31813769"/>
      <w:bookmarkStart w:id="121" w:name="_Toc496536665"/>
      <w:bookmarkStart w:id="122" w:name="_Toc531277492"/>
      <w:bookmarkStart w:id="123" w:name="_Toc955302"/>
      <w:r>
        <w:lastRenderedPageBreak/>
        <w:t>Assessment criterion 1</w:t>
      </w:r>
      <w:bookmarkEnd w:id="119"/>
      <w:bookmarkEnd w:id="120"/>
    </w:p>
    <w:p w14:paraId="4FF3E59D" w14:textId="77777777" w:rsidR="0019576D" w:rsidRDefault="0019576D" w:rsidP="0019576D">
      <w:pPr>
        <w:pStyle w:val="Normalbold"/>
      </w:pPr>
      <w:r>
        <w:t>Impact of the grant (16 points)</w:t>
      </w:r>
    </w:p>
    <w:p w14:paraId="5ABC9385" w14:textId="77777777" w:rsidR="0019576D" w:rsidRPr="00101E90" w:rsidRDefault="0019576D" w:rsidP="0019576D">
      <w:pPr>
        <w:pStyle w:val="Normalbold"/>
        <w:rPr>
          <w:b w:val="0"/>
        </w:rPr>
      </w:pPr>
      <w:r>
        <w:rPr>
          <w:b w:val="0"/>
        </w:rPr>
        <w:t>You should demonstrate this by addressing the following:</w:t>
      </w:r>
    </w:p>
    <w:p w14:paraId="0F744D34" w14:textId="3A56E300" w:rsidR="00020553" w:rsidRDefault="0019576D" w:rsidP="00BD4B32">
      <w:pPr>
        <w:pStyle w:val="ListNumber2"/>
        <w:numPr>
          <w:ilvl w:val="0"/>
          <w:numId w:val="18"/>
        </w:numPr>
      </w:pPr>
      <w:r>
        <w:t xml:space="preserve">your need for funding, </w:t>
      </w:r>
      <w:r w:rsidR="00020553">
        <w:t>i.e. why you are unable to access sufficient funding for the entire project, including from your directors and shareholders, loans or equity investment and why it would be unreasonable to expect you to obtain all requisite funding from alternative sources</w:t>
      </w:r>
    </w:p>
    <w:p w14:paraId="74F7CC7D" w14:textId="4D250A88" w:rsidR="0019576D" w:rsidRDefault="0019576D" w:rsidP="00BD4B32">
      <w:pPr>
        <w:pStyle w:val="ListNumber2"/>
        <w:numPr>
          <w:ilvl w:val="0"/>
          <w:numId w:val="18"/>
        </w:numPr>
      </w:pPr>
      <w:r>
        <w:t>the positive impact the grant will have on the size, scale or timing of your project</w:t>
      </w:r>
    </w:p>
    <w:p w14:paraId="7201F96F" w14:textId="77777777" w:rsidR="0019576D" w:rsidRDefault="0019576D" w:rsidP="00BD4B32">
      <w:pPr>
        <w:pStyle w:val="ListNumber2"/>
        <w:numPr>
          <w:ilvl w:val="0"/>
          <w:numId w:val="18"/>
        </w:numPr>
      </w:pPr>
      <w:r>
        <w:t>whether your product or service targets or participates in one of the growth sectors</w:t>
      </w:r>
    </w:p>
    <w:p w14:paraId="50CB08D7" w14:textId="77777777" w:rsidR="0019576D" w:rsidRDefault="0019576D" w:rsidP="00BD4B32">
      <w:pPr>
        <w:pStyle w:val="ListNumber2"/>
        <w:numPr>
          <w:ilvl w:val="0"/>
          <w:numId w:val="18"/>
        </w:numPr>
      </w:pPr>
      <w:r>
        <w:t>the broader economic benefits to be gained through your project, e.g. whether it will create jobs, export growth, diffusion of knowledge, increased collaboration or best practice.</w:t>
      </w:r>
    </w:p>
    <w:p w14:paraId="181F0124" w14:textId="37B55FCA" w:rsidR="0019576D" w:rsidRDefault="001A3A4B" w:rsidP="0019576D">
      <w:pPr>
        <w:pStyle w:val="ListNumber2"/>
        <w:numPr>
          <w:ilvl w:val="0"/>
          <w:numId w:val="0"/>
        </w:numPr>
      </w:pPr>
      <w:r>
        <w:t>Notwithstanding</w:t>
      </w:r>
      <w:r w:rsidR="00C17D70">
        <w:t xml:space="preserve"> your overall </w:t>
      </w:r>
      <w:r w:rsidR="001C79D9">
        <w:t>score</w:t>
      </w:r>
      <w:r w:rsidR="00C17D70">
        <w:t xml:space="preserve"> against this assessment criterion, u</w:t>
      </w:r>
      <w:r w:rsidR="0019576D">
        <w:t xml:space="preserve">nless you are a </w:t>
      </w:r>
      <w:r w:rsidR="00E91035">
        <w:t>R</w:t>
      </w:r>
      <w:r w:rsidR="00B67D3F">
        <w:t xml:space="preserve">esearch </w:t>
      </w:r>
      <w:r w:rsidR="00E91035">
        <w:t>C</w:t>
      </w:r>
      <w:r w:rsidR="00B67D3F">
        <w:t xml:space="preserve">ommercialisation </w:t>
      </w:r>
      <w:r w:rsidR="00E91035">
        <w:t>E</w:t>
      </w:r>
      <w:r w:rsidR="00B67D3F">
        <w:t>ntity</w:t>
      </w:r>
      <w:r w:rsidR="0019576D">
        <w:t xml:space="preserve"> or an </w:t>
      </w:r>
      <w:r w:rsidR="00E91035">
        <w:t>E</w:t>
      </w:r>
      <w:r w:rsidR="0019576D">
        <w:t xml:space="preserve">ligible </w:t>
      </w:r>
      <w:r w:rsidR="00E91035">
        <w:t>P</w:t>
      </w:r>
      <w:r w:rsidR="0019576D">
        <w:t xml:space="preserve">artner </w:t>
      </w:r>
      <w:r w:rsidR="00E91035">
        <w:t>E</w:t>
      </w:r>
      <w:r w:rsidR="0019576D">
        <w:t xml:space="preserve">ntity you must </w:t>
      </w:r>
      <w:r w:rsidR="001C79D9">
        <w:t>score highly against</w:t>
      </w:r>
      <w:r w:rsidR="0019576D">
        <w:t xml:space="preserve"> need for funding to be successful for this grant opportunity.</w:t>
      </w:r>
    </w:p>
    <w:p w14:paraId="55A9B9D8" w14:textId="44EBD482" w:rsidR="00CB7FB1" w:rsidRPr="00CB7FB1" w:rsidRDefault="00CB7FB1" w:rsidP="00CB7FB1">
      <w:pPr>
        <w:pStyle w:val="ListNumber2"/>
        <w:numPr>
          <w:ilvl w:val="0"/>
          <w:numId w:val="0"/>
        </w:numPr>
        <w:pBdr>
          <w:top w:val="single" w:sz="4" w:space="1" w:color="auto"/>
          <w:left w:val="single" w:sz="4" w:space="4" w:color="auto"/>
          <w:bottom w:val="single" w:sz="4" w:space="1" w:color="auto"/>
          <w:right w:val="single" w:sz="4" w:space="4" w:color="auto"/>
        </w:pBdr>
      </w:pPr>
      <w:r w:rsidRPr="00CB7FB1">
        <w:t>In the event where private institutional investor</w:t>
      </w:r>
      <w:r w:rsidR="001C79D9">
        <w:t>(s)</w:t>
      </w:r>
      <w:r>
        <w:t xml:space="preserve"> </w:t>
      </w:r>
      <w:r w:rsidRPr="00CB7FB1">
        <w:t xml:space="preserve">have provided investment, </w:t>
      </w:r>
      <w:r>
        <w:t>you</w:t>
      </w:r>
      <w:r w:rsidRPr="00CB7FB1">
        <w:t xml:space="preserve"> will not score highly against need</w:t>
      </w:r>
      <w:r w:rsidR="001C79D9">
        <w:t xml:space="preserve"> </w:t>
      </w:r>
      <w:r w:rsidRPr="00CB7FB1">
        <w:t>for</w:t>
      </w:r>
      <w:r w:rsidR="001C79D9">
        <w:t xml:space="preserve"> </w:t>
      </w:r>
      <w:r w:rsidRPr="00CB7FB1">
        <w:t xml:space="preserve">funding unless </w:t>
      </w:r>
      <w:r>
        <w:t>your</w:t>
      </w:r>
      <w:r w:rsidRPr="00CB7FB1">
        <w:t xml:space="preserve"> application demonstrates all, or a combination of the below: </w:t>
      </w:r>
    </w:p>
    <w:p w14:paraId="6B4B7A58" w14:textId="4005792B" w:rsidR="00CB7FB1" w:rsidRPr="00CB7FB1" w:rsidRDefault="00CB7FB1" w:rsidP="00CB7FB1">
      <w:pPr>
        <w:pStyle w:val="ListBullet"/>
        <w:numPr>
          <w:ilvl w:val="0"/>
          <w:numId w:val="7"/>
        </w:numPr>
        <w:pBdr>
          <w:top w:val="single" w:sz="4" w:space="1" w:color="auto"/>
          <w:left w:val="single" w:sz="4" w:space="4" w:color="auto"/>
          <w:bottom w:val="single" w:sz="4" w:space="1" w:color="auto"/>
          <w:right w:val="single" w:sz="4" w:space="4" w:color="auto"/>
        </w:pBdr>
        <w:spacing w:after="120" w:line="280" w:lineRule="exact"/>
        <w:ind w:left="357" w:hanging="357"/>
        <w:contextualSpacing/>
      </w:pPr>
      <w:r>
        <w:t>your requested</w:t>
      </w:r>
      <w:r w:rsidRPr="00CB7FB1">
        <w:t xml:space="preserve"> grant amount is less than $500,000</w:t>
      </w:r>
    </w:p>
    <w:p w14:paraId="49A16ADE" w14:textId="6262D403" w:rsidR="00CB7FB1" w:rsidRPr="00CB7FB1" w:rsidRDefault="00CB7FB1" w:rsidP="00CB7FB1">
      <w:pPr>
        <w:pStyle w:val="ListBullet"/>
        <w:numPr>
          <w:ilvl w:val="0"/>
          <w:numId w:val="7"/>
        </w:numPr>
        <w:pBdr>
          <w:top w:val="single" w:sz="4" w:space="1" w:color="auto"/>
          <w:left w:val="single" w:sz="4" w:space="4" w:color="auto"/>
          <w:bottom w:val="single" w:sz="4" w:space="1" w:color="auto"/>
          <w:right w:val="single" w:sz="4" w:space="4" w:color="auto"/>
        </w:pBdr>
        <w:spacing w:after="120" w:line="280" w:lineRule="exact"/>
        <w:ind w:left="357" w:hanging="357"/>
        <w:contextualSpacing/>
      </w:pPr>
      <w:r w:rsidRPr="00CB7FB1">
        <w:t xml:space="preserve">this is </w:t>
      </w:r>
      <w:r>
        <w:t>your</w:t>
      </w:r>
      <w:r w:rsidRPr="00CB7FB1">
        <w:t xml:space="preserve"> first major investment from an institution</w:t>
      </w:r>
      <w:r w:rsidR="00B67D3F">
        <w:t>al</w:t>
      </w:r>
      <w:r w:rsidRPr="00CB7FB1">
        <w:t xml:space="preserve"> investor</w:t>
      </w:r>
    </w:p>
    <w:p w14:paraId="508DABE0" w14:textId="0F4D8D25" w:rsidR="00CB7FB1" w:rsidRPr="00CB7FB1" w:rsidRDefault="00CB7FB1" w:rsidP="00CB7FB1">
      <w:pPr>
        <w:pStyle w:val="ListBullet"/>
        <w:numPr>
          <w:ilvl w:val="0"/>
          <w:numId w:val="7"/>
        </w:numPr>
        <w:pBdr>
          <w:top w:val="single" w:sz="4" w:space="1" w:color="auto"/>
          <w:left w:val="single" w:sz="4" w:space="4" w:color="auto"/>
          <w:bottom w:val="single" w:sz="4" w:space="1" w:color="auto"/>
          <w:right w:val="single" w:sz="4" w:space="4" w:color="auto"/>
        </w:pBdr>
        <w:spacing w:after="120" w:line="280" w:lineRule="exact"/>
        <w:ind w:left="357" w:hanging="357"/>
        <w:contextualSpacing/>
      </w:pPr>
      <w:r>
        <w:t>your</w:t>
      </w:r>
      <w:r w:rsidRPr="00CB7FB1">
        <w:t xml:space="preserve"> institutional investor is registered under Early Stage Venture Capital Limited Partnerships (ESVCLP) </w:t>
      </w:r>
    </w:p>
    <w:p w14:paraId="6607996C" w14:textId="20649D3D" w:rsidR="00CB7FB1" w:rsidRPr="00CB7FB1" w:rsidRDefault="00CB7FB1" w:rsidP="00CB7FB1">
      <w:pPr>
        <w:pStyle w:val="ListBullet"/>
        <w:numPr>
          <w:ilvl w:val="0"/>
          <w:numId w:val="7"/>
        </w:numPr>
        <w:pBdr>
          <w:top w:val="single" w:sz="4" w:space="1" w:color="auto"/>
          <w:left w:val="single" w:sz="4" w:space="4" w:color="auto"/>
          <w:bottom w:val="single" w:sz="4" w:space="1" w:color="auto"/>
          <w:right w:val="single" w:sz="4" w:space="4" w:color="auto"/>
        </w:pBdr>
        <w:spacing w:after="120" w:line="280" w:lineRule="exact"/>
        <w:ind w:left="357" w:hanging="357"/>
        <w:contextualSpacing/>
      </w:pPr>
      <w:r w:rsidRPr="00CB7FB1">
        <w:t xml:space="preserve">the investment is mutually beneficial to </w:t>
      </w:r>
      <w:r>
        <w:t>you</w:t>
      </w:r>
      <w:r w:rsidRPr="00CB7FB1">
        <w:t xml:space="preserve"> and the investor; </w:t>
      </w:r>
      <w:r>
        <w:t>e.g.</w:t>
      </w:r>
      <w:r w:rsidRPr="00CB7FB1">
        <w:t xml:space="preserve"> the grant is not intended to lower the cost of capital for the investor.</w:t>
      </w:r>
    </w:p>
    <w:p w14:paraId="25F65272" w14:textId="650BB523" w:rsidR="0039610D" w:rsidRPr="00AD742E" w:rsidRDefault="001475D6" w:rsidP="00CA1996">
      <w:pPr>
        <w:pStyle w:val="Heading3"/>
      </w:pPr>
      <w:bookmarkStart w:id="124" w:name="_Toc31639773"/>
      <w:bookmarkStart w:id="125" w:name="_Toc31813770"/>
      <w:r>
        <w:t>Assessment</w:t>
      </w:r>
      <w:r w:rsidR="0039610D" w:rsidRPr="00AD742E">
        <w:t xml:space="preserve"> </w:t>
      </w:r>
      <w:r w:rsidR="003D09C5">
        <w:t>c</w:t>
      </w:r>
      <w:r w:rsidR="003D09C5" w:rsidRPr="00AD742E">
        <w:t xml:space="preserve">riterion </w:t>
      </w:r>
      <w:bookmarkEnd w:id="121"/>
      <w:bookmarkEnd w:id="122"/>
      <w:bookmarkEnd w:id="123"/>
      <w:r w:rsidR="0019576D">
        <w:t>2</w:t>
      </w:r>
      <w:bookmarkEnd w:id="124"/>
      <w:bookmarkEnd w:id="125"/>
    </w:p>
    <w:p w14:paraId="0C8011EB" w14:textId="77777777" w:rsidR="00D4701D" w:rsidRDefault="00D4701D" w:rsidP="00D4701D">
      <w:pPr>
        <w:pStyle w:val="Normalbold"/>
      </w:pPr>
      <w:bookmarkStart w:id="126" w:name="_Toc496536666"/>
      <w:bookmarkStart w:id="127" w:name="_Toc531277493"/>
      <w:bookmarkStart w:id="128" w:name="_Toc955303"/>
      <w:bookmarkStart w:id="129" w:name="_Toc17469432"/>
      <w:r>
        <w:t>Management capability (24 points)</w:t>
      </w:r>
    </w:p>
    <w:p w14:paraId="283C2EDA" w14:textId="77777777" w:rsidR="00D4701D" w:rsidRDefault="00D4701D" w:rsidP="00D4701D">
      <w:pPr>
        <w:pStyle w:val="ListNumber2"/>
        <w:numPr>
          <w:ilvl w:val="0"/>
          <w:numId w:val="0"/>
        </w:numPr>
      </w:pPr>
      <w:r>
        <w:t>You should demonstrate this by describing:</w:t>
      </w:r>
    </w:p>
    <w:p w14:paraId="27DE29CD" w14:textId="39D46D6E" w:rsidR="00D4701D" w:rsidRDefault="00D4701D" w:rsidP="00BD4B32">
      <w:pPr>
        <w:pStyle w:val="ListNumber2"/>
        <w:numPr>
          <w:ilvl w:val="0"/>
          <w:numId w:val="15"/>
        </w:numPr>
      </w:pPr>
      <w:r>
        <w:t xml:space="preserve">your </w:t>
      </w:r>
      <w:r w:rsidR="00DD2E56">
        <w:t xml:space="preserve">team’s </w:t>
      </w:r>
      <w:r>
        <w:t xml:space="preserve">track record and/or access to </w:t>
      </w:r>
      <w:r w:rsidR="00DD2E56">
        <w:t xml:space="preserve">appropriate </w:t>
      </w:r>
      <w:r>
        <w:t>personnel with the relevant business, commercialisation and market/technology expertise and experience to deliver your project</w:t>
      </w:r>
    </w:p>
    <w:p w14:paraId="10F677B1" w14:textId="2AB6706D" w:rsidR="00D4701D" w:rsidRDefault="00D4701D" w:rsidP="00BD4B32">
      <w:pPr>
        <w:pStyle w:val="ListNumber2"/>
        <w:numPr>
          <w:ilvl w:val="0"/>
          <w:numId w:val="15"/>
        </w:numPr>
      </w:pPr>
      <w:r>
        <w:t>your governance arrangements (e.g. project oversight, advisory boards etc</w:t>
      </w:r>
      <w:r w:rsidR="00B279B7">
        <w:t>.</w:t>
      </w:r>
      <w:r>
        <w:t>)</w:t>
      </w:r>
      <w:r w:rsidR="0083028E">
        <w:t>.</w:t>
      </w:r>
    </w:p>
    <w:p w14:paraId="5A5A6916" w14:textId="24EE6AA2" w:rsidR="00D4701D" w:rsidRPr="00F01C31" w:rsidRDefault="00D4701D" w:rsidP="00CA1996">
      <w:pPr>
        <w:pStyle w:val="Heading3"/>
      </w:pPr>
      <w:bookmarkStart w:id="130" w:name="_Toc26872868"/>
      <w:bookmarkStart w:id="131" w:name="_Toc31639774"/>
      <w:bookmarkStart w:id="132" w:name="_Toc31813771"/>
      <w:r>
        <w:t>Assessment</w:t>
      </w:r>
      <w:r w:rsidRPr="00F01C31">
        <w:t xml:space="preserve"> </w:t>
      </w:r>
      <w:r>
        <w:t>c</w:t>
      </w:r>
      <w:r w:rsidRPr="00F01C31">
        <w:t xml:space="preserve">riterion </w:t>
      </w:r>
      <w:bookmarkEnd w:id="130"/>
      <w:r w:rsidR="0019576D">
        <w:t>3</w:t>
      </w:r>
      <w:bookmarkEnd w:id="131"/>
      <w:bookmarkEnd w:id="132"/>
    </w:p>
    <w:p w14:paraId="597E5C23" w14:textId="77777777" w:rsidR="00D4701D" w:rsidRDefault="00D4701D" w:rsidP="00D4701D">
      <w:pPr>
        <w:pStyle w:val="Normalbold"/>
      </w:pPr>
      <w:r>
        <w:t>Market opportunity (20 points)</w:t>
      </w:r>
    </w:p>
    <w:p w14:paraId="5FA1A12D" w14:textId="77777777" w:rsidR="00D4701D" w:rsidRPr="00CB1C42" w:rsidRDefault="00D4701D" w:rsidP="00D4701D">
      <w:pPr>
        <w:pStyle w:val="ListNumber2"/>
        <w:numPr>
          <w:ilvl w:val="0"/>
          <w:numId w:val="0"/>
        </w:numPr>
        <w:ind w:left="357" w:hanging="357"/>
      </w:pPr>
      <w:r w:rsidRPr="00CB1C42">
        <w:t>You should demonstrate this by explaining:</w:t>
      </w:r>
    </w:p>
    <w:p w14:paraId="56B11BDB" w14:textId="77777777" w:rsidR="00D4701D" w:rsidRDefault="00D4701D" w:rsidP="00D4701D">
      <w:pPr>
        <w:pStyle w:val="ListNumber2"/>
        <w:numPr>
          <w:ilvl w:val="0"/>
          <w:numId w:val="9"/>
        </w:numPr>
      </w:pPr>
      <w:r>
        <w:t xml:space="preserve">how the product, process or service that you wish to commercialise is novel </w:t>
      </w:r>
    </w:p>
    <w:p w14:paraId="63867899" w14:textId="3CAF0538" w:rsidR="00D4701D" w:rsidRDefault="00D4701D" w:rsidP="00D4701D">
      <w:pPr>
        <w:pStyle w:val="ListNumber2"/>
        <w:numPr>
          <w:ilvl w:val="0"/>
          <w:numId w:val="9"/>
        </w:numPr>
      </w:pPr>
      <w:r>
        <w:t xml:space="preserve">the customer problem </w:t>
      </w:r>
      <w:r w:rsidRPr="00216031">
        <w:t xml:space="preserve">you </w:t>
      </w:r>
      <w:r w:rsidR="00DD2E56">
        <w:t>propose to solve</w:t>
      </w:r>
      <w:r w:rsidR="00A84533">
        <w:t xml:space="preserve"> and </w:t>
      </w:r>
      <w:r w:rsidR="00DD2E56">
        <w:t xml:space="preserve">the </w:t>
      </w:r>
      <w:r w:rsidRPr="00216031">
        <w:t>market demand your novel product, process or service satisfies</w:t>
      </w:r>
      <w:r>
        <w:t xml:space="preserve"> within Australia and overseas</w:t>
      </w:r>
      <w:r w:rsidR="00DD2E56">
        <w:t xml:space="preserve"> markets</w:t>
      </w:r>
    </w:p>
    <w:p w14:paraId="38CD6FD5" w14:textId="77777777" w:rsidR="00D4701D" w:rsidRDefault="00D4701D" w:rsidP="00D4701D">
      <w:pPr>
        <w:pStyle w:val="ListNumber2"/>
      </w:pPr>
      <w:r>
        <w:t>your target market including:</w:t>
      </w:r>
    </w:p>
    <w:p w14:paraId="3C480796" w14:textId="77777777" w:rsidR="00D4701D" w:rsidRDefault="00D4701D" w:rsidP="00D4701D">
      <w:pPr>
        <w:pStyle w:val="ListNumber3"/>
      </w:pPr>
      <w:r>
        <w:t>intended customers (e.g. individuals, business or government)</w:t>
      </w:r>
    </w:p>
    <w:p w14:paraId="3257CABA" w14:textId="77777777" w:rsidR="00D4701D" w:rsidRDefault="00D4701D" w:rsidP="00D4701D">
      <w:pPr>
        <w:pStyle w:val="ListNumber3"/>
      </w:pPr>
      <w:r>
        <w:t>market size (e.g. number of customers, average revenue per customer)</w:t>
      </w:r>
    </w:p>
    <w:p w14:paraId="6D09151D" w14:textId="77777777" w:rsidR="00D4701D" w:rsidRDefault="00D4701D" w:rsidP="00D4701D">
      <w:pPr>
        <w:pStyle w:val="ListNumber3"/>
      </w:pPr>
      <w:r w:rsidRPr="00330F22">
        <w:t>market</w:t>
      </w:r>
      <w:r>
        <w:t xml:space="preserve"> structure</w:t>
      </w:r>
      <w:r w:rsidRPr="00330F22">
        <w:t xml:space="preserve"> </w:t>
      </w:r>
      <w:r>
        <w:t>(e.g.</w:t>
      </w:r>
      <w:r w:rsidRPr="00330F22">
        <w:t xml:space="preserve"> the value/supply chain and relationships between suppliers, distributors,</w:t>
      </w:r>
      <w:r>
        <w:t xml:space="preserve"> influencers and end customers)</w:t>
      </w:r>
    </w:p>
    <w:p w14:paraId="42AE3531" w14:textId="42C8752A" w:rsidR="00DD2E56" w:rsidRDefault="00DD2E56" w:rsidP="00D4701D">
      <w:pPr>
        <w:pStyle w:val="ListNumber3"/>
      </w:pPr>
      <w:r>
        <w:lastRenderedPageBreak/>
        <w:t>your pricing strategy</w:t>
      </w:r>
    </w:p>
    <w:p w14:paraId="107BE7AF" w14:textId="77777777" w:rsidR="00D4701D" w:rsidRDefault="00D4701D" w:rsidP="00D4701D">
      <w:pPr>
        <w:pStyle w:val="ListNumber3"/>
      </w:pPr>
      <w:r w:rsidRPr="00330F22">
        <w:t xml:space="preserve">your </w:t>
      </w:r>
      <w:r>
        <w:t>position in the market.</w:t>
      </w:r>
    </w:p>
    <w:p w14:paraId="7C73D8A5" w14:textId="303DCCB5" w:rsidR="00D4701D" w:rsidRDefault="00B279B7" w:rsidP="00D4701D">
      <w:pPr>
        <w:pStyle w:val="ListNumber2"/>
      </w:pPr>
      <w:r>
        <w:t xml:space="preserve">your </w:t>
      </w:r>
      <w:r w:rsidR="00D4701D">
        <w:t xml:space="preserve">intellectual property </w:t>
      </w:r>
      <w:r w:rsidR="00DD2E56">
        <w:t>strategy including</w:t>
      </w:r>
      <w:r w:rsidR="00D4701D" w:rsidRPr="00330F22">
        <w:t xml:space="preserve"> any protection mechanisms </w:t>
      </w:r>
      <w:r w:rsidR="00DD2E56">
        <w:t xml:space="preserve">that may be </w:t>
      </w:r>
      <w:r w:rsidR="00D4701D" w:rsidRPr="00330F22">
        <w:t xml:space="preserve">employed (e.g. patent, trademark, etc.), and how </w:t>
      </w:r>
      <w:r w:rsidR="00DD2E56">
        <w:t>the strategy</w:t>
      </w:r>
      <w:r w:rsidR="00DD2E56" w:rsidRPr="00330F22">
        <w:t xml:space="preserve"> </w:t>
      </w:r>
      <w:r w:rsidR="00D4701D" w:rsidRPr="00330F22">
        <w:t>aligns with the market opportunity.</w:t>
      </w:r>
    </w:p>
    <w:p w14:paraId="034B3B5D" w14:textId="2E00E5F3" w:rsidR="00D4701D" w:rsidRDefault="00C17D70" w:rsidP="00D4701D">
      <w:pPr>
        <w:pStyle w:val="Normalbold"/>
        <w:rPr>
          <w:b w:val="0"/>
        </w:rPr>
      </w:pPr>
      <w:r>
        <w:rPr>
          <w:b w:val="0"/>
        </w:rPr>
        <w:t xml:space="preserve">Notwithstanding your overall </w:t>
      </w:r>
      <w:r w:rsidR="001A3A4B">
        <w:rPr>
          <w:b w:val="0"/>
        </w:rPr>
        <w:t>score</w:t>
      </w:r>
      <w:r>
        <w:rPr>
          <w:b w:val="0"/>
        </w:rPr>
        <w:t xml:space="preserve"> against this assessment criterion, y</w:t>
      </w:r>
      <w:r w:rsidR="00D4701D">
        <w:rPr>
          <w:b w:val="0"/>
        </w:rPr>
        <w:t>ou must provide a strong case that your product, process or service is novel to be successful for this grant opportunity.</w:t>
      </w:r>
    </w:p>
    <w:p w14:paraId="7831175A" w14:textId="0FC3C0EC" w:rsidR="00D4701D" w:rsidRPr="00ED2E1A" w:rsidRDefault="00D4701D" w:rsidP="00CA1996">
      <w:pPr>
        <w:pStyle w:val="Heading3"/>
      </w:pPr>
      <w:bookmarkStart w:id="133" w:name="_Toc531277494"/>
      <w:bookmarkStart w:id="134" w:name="_Toc955304"/>
      <w:bookmarkStart w:id="135" w:name="_Toc17469433"/>
      <w:bookmarkStart w:id="136" w:name="_Toc26872869"/>
      <w:bookmarkStart w:id="137" w:name="_Toc31639775"/>
      <w:bookmarkStart w:id="138" w:name="_Toc31813772"/>
      <w:bookmarkEnd w:id="126"/>
      <w:bookmarkEnd w:id="127"/>
      <w:bookmarkEnd w:id="128"/>
      <w:bookmarkEnd w:id="129"/>
      <w:r>
        <w:t>Assessment</w:t>
      </w:r>
      <w:r w:rsidRPr="00ED2E1A">
        <w:t xml:space="preserve"> </w:t>
      </w:r>
      <w:r>
        <w:t>c</w:t>
      </w:r>
      <w:r w:rsidRPr="00ED2E1A">
        <w:t>riteri</w:t>
      </w:r>
      <w:r>
        <w:t xml:space="preserve">on </w:t>
      </w:r>
      <w:bookmarkEnd w:id="133"/>
      <w:bookmarkEnd w:id="134"/>
      <w:bookmarkEnd w:id="135"/>
      <w:bookmarkEnd w:id="136"/>
      <w:r w:rsidR="0019576D">
        <w:t>4</w:t>
      </w:r>
      <w:bookmarkEnd w:id="137"/>
      <w:bookmarkEnd w:id="138"/>
    </w:p>
    <w:p w14:paraId="0E59DD39" w14:textId="77777777" w:rsidR="00D4701D" w:rsidRDefault="00D4701D" w:rsidP="00D4701D">
      <w:pPr>
        <w:pStyle w:val="Normalbold"/>
      </w:pPr>
      <w:bookmarkStart w:id="139" w:name="_Toc496536668"/>
      <w:bookmarkStart w:id="140" w:name="_Toc531277495"/>
      <w:bookmarkStart w:id="141" w:name="_Toc955305"/>
      <w:bookmarkStart w:id="142" w:name="_Toc17469434"/>
      <w:r>
        <w:t>Value proposition (20 points)</w:t>
      </w:r>
    </w:p>
    <w:p w14:paraId="28889220" w14:textId="02735032" w:rsidR="00D4701D" w:rsidRDefault="00D4701D" w:rsidP="00D4701D">
      <w:pPr>
        <w:pStyle w:val="ListNumber2"/>
        <w:numPr>
          <w:ilvl w:val="0"/>
          <w:numId w:val="0"/>
        </w:numPr>
      </w:pPr>
      <w:r>
        <w:t xml:space="preserve">You </w:t>
      </w:r>
      <w:r w:rsidR="00B21C12">
        <w:t>must describe and provide evidence that demonstrates:</w:t>
      </w:r>
    </w:p>
    <w:p w14:paraId="1A5A94DE" w14:textId="4F49FC9B" w:rsidR="00D4701D" w:rsidRDefault="00D4701D" w:rsidP="00BD4B32">
      <w:pPr>
        <w:pStyle w:val="ListNumber2"/>
        <w:numPr>
          <w:ilvl w:val="0"/>
          <w:numId w:val="16"/>
        </w:numPr>
      </w:pPr>
      <w:r w:rsidRPr="00330F22">
        <w:t>why customers will want to buy you</w:t>
      </w:r>
      <w:r w:rsidR="0046590C">
        <w:t>r product, process or services</w:t>
      </w:r>
      <w:r w:rsidR="00DD2E56">
        <w:t xml:space="preserve"> (</w:t>
      </w:r>
      <w:r w:rsidR="006A4D1F">
        <w:t>i</w:t>
      </w:r>
      <w:r w:rsidR="00DD2E56">
        <w:t xml:space="preserve">nclude the economic analysis and </w:t>
      </w:r>
      <w:r w:rsidR="00665713">
        <w:t>description</w:t>
      </w:r>
      <w:r w:rsidR="00DD2E56">
        <w:t xml:space="preserve"> </w:t>
      </w:r>
      <w:r w:rsidR="00665713">
        <w:t>of value creation)</w:t>
      </w:r>
    </w:p>
    <w:p w14:paraId="200DC7D1" w14:textId="3DB26B11" w:rsidR="00D4701D" w:rsidRDefault="00D4701D" w:rsidP="00BD4B32">
      <w:pPr>
        <w:pStyle w:val="ListNumber2"/>
        <w:numPr>
          <w:ilvl w:val="0"/>
          <w:numId w:val="16"/>
        </w:numPr>
      </w:pPr>
      <w:r>
        <w:t>your most likely competitors and your competitive advantage</w:t>
      </w:r>
    </w:p>
    <w:p w14:paraId="4BB7551F" w14:textId="77777777" w:rsidR="00D4701D" w:rsidRDefault="00D4701D" w:rsidP="00BD4B32">
      <w:pPr>
        <w:pStyle w:val="ListNumber2"/>
        <w:numPr>
          <w:ilvl w:val="0"/>
          <w:numId w:val="16"/>
        </w:numPr>
      </w:pPr>
      <w:r>
        <w:t xml:space="preserve">any market research you have undertaken to validate your value proposition </w:t>
      </w:r>
    </w:p>
    <w:p w14:paraId="534968F1" w14:textId="69FC510B" w:rsidR="00D4701D" w:rsidRDefault="00D4701D" w:rsidP="00BD4B32">
      <w:pPr>
        <w:pStyle w:val="ListNumber2"/>
        <w:numPr>
          <w:ilvl w:val="0"/>
          <w:numId w:val="16"/>
        </w:numPr>
      </w:pPr>
      <w:r>
        <w:t xml:space="preserve">that your product, process or service is functional or technically viable. </w:t>
      </w:r>
    </w:p>
    <w:p w14:paraId="424BC7DB" w14:textId="4368F774" w:rsidR="00D4701D" w:rsidRDefault="00D4701D" w:rsidP="00CA1996">
      <w:pPr>
        <w:pStyle w:val="Heading3"/>
      </w:pPr>
      <w:bookmarkStart w:id="143" w:name="_Toc26872870"/>
      <w:bookmarkStart w:id="144" w:name="_Toc31639776"/>
      <w:bookmarkStart w:id="145" w:name="_Toc31813773"/>
      <w:bookmarkEnd w:id="139"/>
      <w:bookmarkEnd w:id="140"/>
      <w:bookmarkEnd w:id="141"/>
      <w:bookmarkEnd w:id="142"/>
      <w:r>
        <w:t xml:space="preserve">Assessment criterion </w:t>
      </w:r>
      <w:bookmarkEnd w:id="143"/>
      <w:r w:rsidR="0019576D">
        <w:t>5</w:t>
      </w:r>
      <w:bookmarkEnd w:id="144"/>
      <w:bookmarkEnd w:id="145"/>
    </w:p>
    <w:p w14:paraId="703F0262" w14:textId="77777777" w:rsidR="00D4701D" w:rsidRDefault="00D4701D" w:rsidP="00D4701D">
      <w:pPr>
        <w:pStyle w:val="Normalbold"/>
      </w:pPr>
      <w:r>
        <w:t>How you plan to deliver your project (20 points)</w:t>
      </w:r>
    </w:p>
    <w:p w14:paraId="3C4B6409" w14:textId="77777777" w:rsidR="00D4701D" w:rsidRDefault="00D4701D" w:rsidP="00D4701D">
      <w:pPr>
        <w:pStyle w:val="ListNumber2"/>
        <w:numPr>
          <w:ilvl w:val="0"/>
          <w:numId w:val="0"/>
        </w:numPr>
      </w:pPr>
      <w:r>
        <w:t>You should demonstrate this by describing:</w:t>
      </w:r>
    </w:p>
    <w:p w14:paraId="33497F9E" w14:textId="77777777" w:rsidR="00D4701D" w:rsidRDefault="00D4701D" w:rsidP="00BD4B32">
      <w:pPr>
        <w:pStyle w:val="ListNumber2"/>
        <w:numPr>
          <w:ilvl w:val="0"/>
          <w:numId w:val="17"/>
        </w:numPr>
      </w:pPr>
      <w:r>
        <w:t>your project plan including activities, milestones, budget and deliverables</w:t>
      </w:r>
    </w:p>
    <w:p w14:paraId="25B19BC7" w14:textId="77777777" w:rsidR="00D4701D" w:rsidRDefault="00D4701D" w:rsidP="00BD4B32">
      <w:pPr>
        <w:pStyle w:val="ListNumber2"/>
        <w:numPr>
          <w:ilvl w:val="0"/>
          <w:numId w:val="17"/>
        </w:numPr>
      </w:pPr>
      <w:r>
        <w:t xml:space="preserve">your execution plan including your path to market (e.g. </w:t>
      </w:r>
      <w:r w:rsidRPr="0085731C">
        <w:t>direct sales, distribution channels, franchising</w:t>
      </w:r>
      <w:r>
        <w:t>)</w:t>
      </w:r>
    </w:p>
    <w:p w14:paraId="29B1F0CB" w14:textId="77777777" w:rsidR="00D4701D" w:rsidRDefault="00D4701D" w:rsidP="00BD4B32">
      <w:pPr>
        <w:pStyle w:val="ListNumber2"/>
        <w:numPr>
          <w:ilvl w:val="0"/>
          <w:numId w:val="17"/>
        </w:numPr>
      </w:pPr>
      <w:r>
        <w:t>your operational plan including your business and delivery model, human resources, marketing and communications plan, financial plan, manufacturing strategy (where applicable) and your plan to manage risk</w:t>
      </w:r>
    </w:p>
    <w:p w14:paraId="2A6F6ADF" w14:textId="3A5DDAD8" w:rsidR="00D4701D" w:rsidRDefault="00D4701D" w:rsidP="00BD4B32">
      <w:pPr>
        <w:pStyle w:val="ListNumber2"/>
        <w:numPr>
          <w:ilvl w:val="0"/>
          <w:numId w:val="17"/>
        </w:numPr>
      </w:pPr>
      <w:r>
        <w:t xml:space="preserve">how you intend to address </w:t>
      </w:r>
      <w:r w:rsidRPr="0085731C">
        <w:t>structural or market challenges</w:t>
      </w:r>
      <w:r>
        <w:t xml:space="preserve"> </w:t>
      </w:r>
      <w:r w:rsidRPr="0085731C">
        <w:t>(e.g. government regulation, market inertia, timing imperatives, manufac</w:t>
      </w:r>
      <w:r>
        <w:t>turing capability/capacity, market barriers etc</w:t>
      </w:r>
      <w:r w:rsidR="00B279B7">
        <w:t>.</w:t>
      </w:r>
      <w:r w:rsidRPr="0085731C">
        <w:t>)</w:t>
      </w:r>
    </w:p>
    <w:p w14:paraId="0F63BFA9" w14:textId="77777777" w:rsidR="00D4701D" w:rsidRDefault="00D4701D" w:rsidP="00BD4B32">
      <w:pPr>
        <w:pStyle w:val="ListNumber2"/>
        <w:numPr>
          <w:ilvl w:val="0"/>
          <w:numId w:val="17"/>
        </w:numPr>
      </w:pPr>
      <w:r>
        <w:t>how you will manage intellectual property including:</w:t>
      </w:r>
    </w:p>
    <w:p w14:paraId="00BC7749" w14:textId="77777777" w:rsidR="00D4701D" w:rsidRPr="002F05B6" w:rsidRDefault="00D4701D" w:rsidP="00BD4B32">
      <w:pPr>
        <w:pStyle w:val="ListNumber3"/>
        <w:numPr>
          <w:ilvl w:val="0"/>
          <w:numId w:val="19"/>
        </w:numPr>
        <w:ind w:left="1080"/>
      </w:pPr>
      <w:r w:rsidRPr="002F05B6">
        <w:t>your intellectual property (e</w:t>
      </w:r>
      <w:r>
        <w:t>.</w:t>
      </w:r>
      <w:r w:rsidRPr="002F05B6">
        <w:t>g</w:t>
      </w:r>
      <w:r>
        <w:t>.</w:t>
      </w:r>
      <w:r w:rsidRPr="002F05B6">
        <w:t xml:space="preserve"> future protection strategies, freedom to operate, patent insurance, etc.)</w:t>
      </w:r>
    </w:p>
    <w:p w14:paraId="5938EA88" w14:textId="77777777" w:rsidR="00D4701D" w:rsidRPr="002F05B6" w:rsidRDefault="00D4701D" w:rsidP="00D4701D">
      <w:pPr>
        <w:pStyle w:val="ListNumber3"/>
      </w:pPr>
      <w:r w:rsidRPr="002F05B6">
        <w:t>any intellectual property you need to deliver your project</w:t>
      </w:r>
      <w:r>
        <w:t xml:space="preserve"> (e.g. ownership, access and/or beneficial use)</w:t>
      </w:r>
      <w:r w:rsidRPr="002F05B6">
        <w:t>.</w:t>
      </w:r>
    </w:p>
    <w:p w14:paraId="778A5A64" w14:textId="299D3667" w:rsidR="00D4701D" w:rsidRPr="002F05B6" w:rsidRDefault="00471734" w:rsidP="00D4701D">
      <w:r>
        <w:t xml:space="preserve">You must attach </w:t>
      </w:r>
      <w:r w:rsidRPr="002F05B6">
        <w:t>a</w:t>
      </w:r>
      <w:r>
        <w:t>n operational plan that includes</w:t>
      </w:r>
      <w:r w:rsidRPr="002F05B6">
        <w:t xml:space="preserve"> project plan</w:t>
      </w:r>
      <w:r>
        <w:t>, cashflow and project budget</w:t>
      </w:r>
      <w:r w:rsidRPr="002F05B6">
        <w:t>, execution plan</w:t>
      </w:r>
      <w:r>
        <w:t>,</w:t>
      </w:r>
      <w:r w:rsidRPr="002F05B6">
        <w:t xml:space="preserve"> </w:t>
      </w:r>
      <w:r>
        <w:t>and intellectual property protection strategy</w:t>
      </w:r>
      <w:r w:rsidRPr="002F05B6">
        <w:t xml:space="preserve"> </w:t>
      </w:r>
      <w:r>
        <w:t>to your application</w:t>
      </w:r>
      <w:r w:rsidR="00D4701D" w:rsidRPr="002F05B6">
        <w:t>.</w:t>
      </w:r>
    </w:p>
    <w:p w14:paraId="25F6529F" w14:textId="77777777" w:rsidR="00A71134" w:rsidRPr="00F77C1C" w:rsidRDefault="00A71134" w:rsidP="00CA1996">
      <w:pPr>
        <w:pStyle w:val="Heading2"/>
      </w:pPr>
      <w:bookmarkStart w:id="146" w:name="_Toc496536669"/>
      <w:bookmarkStart w:id="147" w:name="_Toc531277496"/>
      <w:bookmarkStart w:id="148" w:name="_Toc955306"/>
      <w:bookmarkStart w:id="149" w:name="_Toc31639777"/>
      <w:bookmarkStart w:id="150" w:name="_Toc31813774"/>
      <w:bookmarkStart w:id="151" w:name="_Toc164844283"/>
      <w:bookmarkStart w:id="152" w:name="_Toc383003272"/>
      <w:bookmarkEnd w:id="99"/>
      <w:bookmarkEnd w:id="100"/>
      <w:r>
        <w:t>How to apply</w:t>
      </w:r>
      <w:bookmarkEnd w:id="146"/>
      <w:bookmarkEnd w:id="147"/>
      <w:bookmarkEnd w:id="148"/>
      <w:bookmarkEnd w:id="149"/>
      <w:bookmarkEnd w:id="150"/>
    </w:p>
    <w:p w14:paraId="25F652A2" w14:textId="0D257A88" w:rsidR="00A71134" w:rsidRPr="00E162FF" w:rsidRDefault="00A71134" w:rsidP="00A71134">
      <w:r>
        <w:t xml:space="preserve">Before applying you should read and </w:t>
      </w:r>
      <w:r w:rsidR="007279B3">
        <w:t>understand these guidelines,</w:t>
      </w:r>
      <w:r>
        <w:t xml:space="preserve"> the </w:t>
      </w:r>
      <w:r w:rsidR="007279B3">
        <w:t xml:space="preserve">sample </w:t>
      </w:r>
      <w:r w:rsidRPr="00C65E74">
        <w:rPr>
          <w:rStyle w:val="Hyperlink"/>
        </w:rPr>
        <w:t>application form</w:t>
      </w:r>
      <w:r>
        <w:t xml:space="preserve"> and the </w:t>
      </w:r>
      <w:r w:rsidR="00F27C1B">
        <w:t xml:space="preserve">sample </w:t>
      </w:r>
      <w:r w:rsidRPr="00C65E74">
        <w:rPr>
          <w:rStyle w:val="Hyperlink"/>
        </w:rPr>
        <w:t>grant agreement</w:t>
      </w:r>
      <w:r w:rsidR="00D4701D">
        <w:t xml:space="preserve"> </w:t>
      </w:r>
      <w:r w:rsidR="00596607">
        <w:t xml:space="preserve">published on </w:t>
      </w:r>
      <w:r w:rsidRPr="00925B33">
        <w:t>business.gov.au</w:t>
      </w:r>
      <w:r w:rsidR="005624ED">
        <w:t xml:space="preserve"> and GrantConnect</w:t>
      </w:r>
      <w:r w:rsidRPr="00E162FF">
        <w:t>.</w:t>
      </w:r>
    </w:p>
    <w:p w14:paraId="25F652A4" w14:textId="4900AC06" w:rsidR="00A71134" w:rsidRDefault="00B20351" w:rsidP="00760D2E">
      <w:pPr>
        <w:keepNext/>
        <w:spacing w:after="80"/>
      </w:pPr>
      <w:r>
        <w:t>To apply, you must</w:t>
      </w:r>
      <w:r w:rsidR="00B6306B">
        <w:t>:</w:t>
      </w:r>
    </w:p>
    <w:p w14:paraId="25F652A5" w14:textId="26DFFDCA" w:rsidR="00A71134" w:rsidRDefault="00A71134" w:rsidP="00A71134">
      <w:pPr>
        <w:pStyle w:val="ListBullet"/>
      </w:pPr>
      <w:r>
        <w:t>complete</w:t>
      </w:r>
      <w:r w:rsidRPr="00E162FF">
        <w:t xml:space="preserve"> the </w:t>
      </w:r>
      <w:r>
        <w:t xml:space="preserve">online </w:t>
      </w:r>
      <w:hyperlink r:id="rId20" w:history="1">
        <w:r w:rsidR="00284DC7">
          <w:rPr>
            <w:rStyle w:val="Hyperlink"/>
          </w:rPr>
          <w:t>application form</w:t>
        </w:r>
      </w:hyperlink>
      <w:r w:rsidRPr="00E162FF">
        <w:t xml:space="preserve"> </w:t>
      </w:r>
      <w:r w:rsidR="001475D6">
        <w:t xml:space="preserve">via </w:t>
      </w:r>
      <w:r w:rsidRPr="00FD7B9F">
        <w:t>business.gov.au</w:t>
      </w:r>
    </w:p>
    <w:p w14:paraId="25F652A6" w14:textId="42BC06F9" w:rsidR="00A71134" w:rsidRDefault="00A71134" w:rsidP="00A71134">
      <w:pPr>
        <w:pStyle w:val="ListBullet"/>
      </w:pPr>
      <w:r>
        <w:t>provide all the</w:t>
      </w:r>
      <w:r w:rsidRPr="00E162FF">
        <w:t xml:space="preserve"> information </w:t>
      </w:r>
      <w:r w:rsidR="00A50607">
        <w:t>requested</w:t>
      </w:r>
      <w:r>
        <w:t xml:space="preserve"> </w:t>
      </w:r>
    </w:p>
    <w:p w14:paraId="25F652A7" w14:textId="60B59446" w:rsidR="00A71134" w:rsidRDefault="00A71134" w:rsidP="00A71134">
      <w:pPr>
        <w:pStyle w:val="ListBullet"/>
      </w:pPr>
      <w:r>
        <w:lastRenderedPageBreak/>
        <w:t xml:space="preserve">address all eligibility and </w:t>
      </w:r>
      <w:r w:rsidR="001475D6">
        <w:t>assessment</w:t>
      </w:r>
      <w:r>
        <w:t xml:space="preserve"> criteria </w:t>
      </w:r>
    </w:p>
    <w:p w14:paraId="25F652A9" w14:textId="472087C6" w:rsidR="00A71134" w:rsidRDefault="00387369" w:rsidP="00D4701D">
      <w:pPr>
        <w:pStyle w:val="ListBullet"/>
      </w:pPr>
      <w:r>
        <w:t xml:space="preserve">include all </w:t>
      </w:r>
      <w:r w:rsidR="00A50607">
        <w:t xml:space="preserve">necessary </w:t>
      </w:r>
      <w:r w:rsidR="00D4701D">
        <w:t>attachments</w:t>
      </w:r>
    </w:p>
    <w:p w14:paraId="25F652AA" w14:textId="5E47CA78" w:rsidR="00A71134" w:rsidRDefault="00C67E20" w:rsidP="00A71134">
      <w:r w:rsidRPr="005A61FE">
        <w:t>You should retain</w:t>
      </w:r>
      <w:r w:rsidR="00A71134">
        <w:t xml:space="preserve"> a copy of your application</w:t>
      </w:r>
      <w:r w:rsidRPr="005A61FE">
        <w:t xml:space="preserve"> for your own records</w:t>
      </w:r>
      <w:r w:rsidR="00D4701D">
        <w:t>.</w:t>
      </w:r>
    </w:p>
    <w:p w14:paraId="25F652AB" w14:textId="1FBD35BA"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(Cth).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rsidR="00D4701D">
        <w:t xml:space="preserve"> us immediately on 13 28 </w:t>
      </w:r>
      <w:r>
        <w:t>46.</w:t>
      </w:r>
    </w:p>
    <w:p w14:paraId="25F652AC" w14:textId="349D86C4" w:rsidR="00A71134" w:rsidRDefault="00A71134" w:rsidP="00A71134">
      <w:r>
        <w:t>If we find an error or information that is missing</w:t>
      </w:r>
      <w:r w:rsidR="00EB2820">
        <w:t>,</w:t>
      </w:r>
      <w:r>
        <w:t xml:space="preserve"> we may ask for clarification or additional information. </w:t>
      </w:r>
    </w:p>
    <w:p w14:paraId="25F652AD" w14:textId="53BB8984"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21"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5A1BA5E6" w14:textId="77777777" w:rsidR="00E7668D" w:rsidRPr="008E6309" w:rsidRDefault="00E7668D" w:rsidP="00CA1996">
      <w:pPr>
        <w:pStyle w:val="Heading3"/>
      </w:pPr>
      <w:bookmarkStart w:id="153" w:name="_Toc26872873"/>
      <w:bookmarkStart w:id="154" w:name="_Toc31639778"/>
      <w:bookmarkStart w:id="155" w:name="_Toc31813775"/>
      <w:r w:rsidRPr="00604A66">
        <w:t>Staged applications</w:t>
      </w:r>
      <w:bookmarkEnd w:id="153"/>
      <w:bookmarkEnd w:id="154"/>
      <w:bookmarkEnd w:id="155"/>
    </w:p>
    <w:p w14:paraId="71B8562C" w14:textId="77777777" w:rsidR="00E7668D" w:rsidRPr="00604A66" w:rsidRDefault="00E7668D" w:rsidP="00E7668D">
      <w:pPr>
        <w:rPr>
          <w:bCs/>
        </w:rPr>
      </w:pPr>
      <w:r w:rsidRPr="00604A66">
        <w:rPr>
          <w:bCs/>
        </w:rPr>
        <w:t xml:space="preserve">In some circumstances it may be appropriate to divide a project into stages and to apply for grant assistance for each stage progressively (or sequentially). Your Facilitator will be able to assist you in making this decision. </w:t>
      </w:r>
    </w:p>
    <w:p w14:paraId="47CECC39" w14:textId="77777777" w:rsidR="00E7668D" w:rsidRPr="00604A66" w:rsidRDefault="00E7668D" w:rsidP="00E7668D">
      <w:pPr>
        <w:rPr>
          <w:bCs/>
        </w:rPr>
      </w:pPr>
      <w:r w:rsidRPr="00604A66">
        <w:rPr>
          <w:bCs/>
        </w:rPr>
        <w:t>There are a number of factors to consider in staging a project, including:</w:t>
      </w:r>
    </w:p>
    <w:p w14:paraId="637D7275" w14:textId="77777777" w:rsidR="00E7668D" w:rsidRPr="00604A66" w:rsidRDefault="00E7668D" w:rsidP="00E7668D">
      <w:pPr>
        <w:pStyle w:val="ListBullet"/>
        <w:numPr>
          <w:ilvl w:val="0"/>
          <w:numId w:val="7"/>
        </w:numPr>
        <w:rPr>
          <w:bCs/>
        </w:rPr>
      </w:pPr>
      <w:r w:rsidRPr="00604A66">
        <w:rPr>
          <w:bCs/>
        </w:rPr>
        <w:t xml:space="preserve">the stage of development of </w:t>
      </w:r>
      <w:r>
        <w:rPr>
          <w:bCs/>
        </w:rPr>
        <w:t>your</w:t>
      </w:r>
      <w:r w:rsidRPr="00604A66">
        <w:rPr>
          <w:bCs/>
        </w:rPr>
        <w:t xml:space="preserve"> company – e.g. for a newly formed company a smaller project could be more appropriate due to the challenges and risks associated with setting up a new business</w:t>
      </w:r>
    </w:p>
    <w:p w14:paraId="5E9CE4D8" w14:textId="77777777" w:rsidR="00E7668D" w:rsidRPr="00604A66" w:rsidRDefault="00E7668D" w:rsidP="00E7668D">
      <w:pPr>
        <w:pStyle w:val="ListBullet"/>
        <w:numPr>
          <w:ilvl w:val="0"/>
          <w:numId w:val="7"/>
        </w:numPr>
        <w:rPr>
          <w:bCs/>
        </w:rPr>
      </w:pPr>
      <w:r>
        <w:rPr>
          <w:bCs/>
        </w:rPr>
        <w:t>your</w:t>
      </w:r>
      <w:r w:rsidRPr="00604A66">
        <w:rPr>
          <w:bCs/>
        </w:rPr>
        <w:t xml:space="preserve"> current financial position and </w:t>
      </w:r>
      <w:r>
        <w:rPr>
          <w:bCs/>
        </w:rPr>
        <w:t>your</w:t>
      </w:r>
      <w:r w:rsidRPr="00604A66">
        <w:rPr>
          <w:bCs/>
        </w:rPr>
        <w:t xml:space="preserve"> ability to raise additional funds at the key milestones of the project</w:t>
      </w:r>
    </w:p>
    <w:p w14:paraId="4404135A" w14:textId="77777777" w:rsidR="00E7668D" w:rsidRPr="00604A66" w:rsidRDefault="00E7668D" w:rsidP="00E7668D">
      <w:pPr>
        <w:pStyle w:val="ListBullet"/>
        <w:numPr>
          <w:ilvl w:val="0"/>
          <w:numId w:val="7"/>
        </w:numPr>
        <w:rPr>
          <w:bCs/>
        </w:rPr>
      </w:pPr>
      <w:r w:rsidRPr="00604A66">
        <w:rPr>
          <w:bCs/>
        </w:rPr>
        <w:t xml:space="preserve">the level of unknowns in relation to executing </w:t>
      </w:r>
      <w:r>
        <w:rPr>
          <w:bCs/>
        </w:rPr>
        <w:t>your</w:t>
      </w:r>
      <w:r w:rsidRPr="00604A66">
        <w:rPr>
          <w:bCs/>
        </w:rPr>
        <w:t xml:space="preserve"> project – e.g. if there is a go/no-go milestone then it may be best to apply for grant funding for activities leading up to that milestone only</w:t>
      </w:r>
    </w:p>
    <w:p w14:paraId="6B673836" w14:textId="5525D32E" w:rsidR="00E7668D" w:rsidRPr="00604A66" w:rsidRDefault="00E7668D" w:rsidP="00E7668D">
      <w:pPr>
        <w:pStyle w:val="ListBullet"/>
        <w:numPr>
          <w:ilvl w:val="0"/>
          <w:numId w:val="7"/>
        </w:numPr>
        <w:rPr>
          <w:bCs/>
        </w:rPr>
      </w:pPr>
      <w:r w:rsidRPr="00604A66">
        <w:rPr>
          <w:bCs/>
        </w:rPr>
        <w:t xml:space="preserve">the limits that apply in relation to multiple applications (see details </w:t>
      </w:r>
      <w:r>
        <w:rPr>
          <w:bCs/>
        </w:rPr>
        <w:t xml:space="preserve">under Section </w:t>
      </w:r>
      <w:r w:rsidR="0083028E">
        <w:rPr>
          <w:bCs/>
        </w:rPr>
        <w:t>3</w:t>
      </w:r>
      <w:r>
        <w:rPr>
          <w:bCs/>
        </w:rPr>
        <w:t>.1</w:t>
      </w:r>
      <w:r w:rsidRPr="00A9044A">
        <w:t>)</w:t>
      </w:r>
    </w:p>
    <w:p w14:paraId="71E46B9F" w14:textId="77777777" w:rsidR="00E7668D" w:rsidRPr="00604A66" w:rsidRDefault="00E7668D" w:rsidP="00E7668D">
      <w:pPr>
        <w:pStyle w:val="ListBullet"/>
        <w:numPr>
          <w:ilvl w:val="0"/>
          <w:numId w:val="7"/>
        </w:numPr>
        <w:rPr>
          <w:bCs/>
        </w:rPr>
      </w:pPr>
      <w:r w:rsidRPr="00604A66">
        <w:rPr>
          <w:bCs/>
        </w:rPr>
        <w:t>the time, cost, and potential project delays associated with making multiple applications.</w:t>
      </w:r>
    </w:p>
    <w:p w14:paraId="6301A447" w14:textId="77777777" w:rsidR="00E7668D" w:rsidRPr="00604A66" w:rsidRDefault="00E7668D" w:rsidP="00E7668D">
      <w:pPr>
        <w:rPr>
          <w:bCs/>
        </w:rPr>
      </w:pPr>
      <w:r w:rsidRPr="00604A66">
        <w:rPr>
          <w:bCs/>
        </w:rPr>
        <w:t>Where the project IP, market opportunity and value proposition are essentially the same as in the previous application, you are considered to be applying for assistance for the next stage of your project and the following applies:</w:t>
      </w:r>
    </w:p>
    <w:p w14:paraId="510818D3" w14:textId="77777777" w:rsidR="00E7668D" w:rsidRPr="00604A66" w:rsidRDefault="00E7668D" w:rsidP="00E7668D">
      <w:pPr>
        <w:pStyle w:val="ListBullet"/>
        <w:numPr>
          <w:ilvl w:val="0"/>
          <w:numId w:val="7"/>
        </w:numPr>
        <w:rPr>
          <w:bCs/>
        </w:rPr>
      </w:pPr>
      <w:r w:rsidRPr="00604A66">
        <w:rPr>
          <w:bCs/>
        </w:rPr>
        <w:t>the grant funds received through Accelerating Commercialisation for all stages of the project do not exceed $1 million in total</w:t>
      </w:r>
    </w:p>
    <w:p w14:paraId="3EAD391C" w14:textId="45A69591" w:rsidR="00E7668D" w:rsidRPr="00604A66" w:rsidRDefault="00E7668D" w:rsidP="00E7668D">
      <w:pPr>
        <w:pStyle w:val="ListBullet"/>
        <w:numPr>
          <w:ilvl w:val="0"/>
          <w:numId w:val="7"/>
        </w:numPr>
        <w:rPr>
          <w:bCs/>
        </w:rPr>
      </w:pPr>
      <w:r w:rsidRPr="00604A66">
        <w:rPr>
          <w:bCs/>
        </w:rPr>
        <w:t xml:space="preserve">the outcomes of any previous Accelerating Commercialisation Grants will be taken into account in the assessment of an Accelerating Commercialisation Grant application for the next stage of a commercialisation project. It is expected that you will have successfully completed the previous stage of your project by the time of assessment by </w:t>
      </w:r>
      <w:r>
        <w:rPr>
          <w:bCs/>
        </w:rPr>
        <w:t xml:space="preserve">the </w:t>
      </w:r>
      <w:r w:rsidR="00B73231">
        <w:rPr>
          <w:bCs/>
        </w:rPr>
        <w:t xml:space="preserve">Entrepreneurs’ </w:t>
      </w:r>
      <w:r>
        <w:rPr>
          <w:bCs/>
        </w:rPr>
        <w:t>P</w:t>
      </w:r>
      <w:r w:rsidR="00B73231">
        <w:rPr>
          <w:bCs/>
        </w:rPr>
        <w:t xml:space="preserve">rogramme </w:t>
      </w:r>
      <w:r>
        <w:rPr>
          <w:bCs/>
        </w:rPr>
        <w:t>C</w:t>
      </w:r>
      <w:r w:rsidR="00B73231">
        <w:rPr>
          <w:bCs/>
        </w:rPr>
        <w:t>ommittee</w:t>
      </w:r>
      <w:r w:rsidRPr="00604A66">
        <w:rPr>
          <w:bCs/>
        </w:rPr>
        <w:t>.</w:t>
      </w:r>
    </w:p>
    <w:p w14:paraId="1674B493" w14:textId="77777777" w:rsidR="00E7668D" w:rsidRPr="00604A66" w:rsidRDefault="00E7668D" w:rsidP="00E7668D">
      <w:pPr>
        <w:rPr>
          <w:bCs/>
        </w:rPr>
      </w:pPr>
      <w:r w:rsidRPr="00604A66">
        <w:rPr>
          <w:bCs/>
        </w:rPr>
        <w:t xml:space="preserve">The maximum duration for each individual grant for each stage is two years. </w:t>
      </w:r>
    </w:p>
    <w:p w14:paraId="1640373C" w14:textId="77777777" w:rsidR="00E7668D" w:rsidRPr="00604A66" w:rsidRDefault="00E7668D" w:rsidP="00E7668D">
      <w:pPr>
        <w:rPr>
          <w:bCs/>
        </w:rPr>
      </w:pPr>
      <w:r w:rsidRPr="00604A66">
        <w:rPr>
          <w:bCs/>
        </w:rPr>
        <w:t xml:space="preserve">If you have received a grant for one project stage, there is no guarantee that you will receive grants for further stages. For each new project stage, a new application must be submitted. </w:t>
      </w:r>
    </w:p>
    <w:p w14:paraId="3893A561" w14:textId="77777777" w:rsidR="00E7668D" w:rsidRDefault="00E7668D" w:rsidP="00CA1996">
      <w:pPr>
        <w:pStyle w:val="Heading3"/>
      </w:pPr>
      <w:bookmarkStart w:id="156" w:name="_Toc496536670"/>
      <w:bookmarkStart w:id="157" w:name="_Toc531277497"/>
      <w:bookmarkStart w:id="158" w:name="_Toc955307"/>
      <w:bookmarkStart w:id="159" w:name="_Toc26872874"/>
      <w:bookmarkStart w:id="160" w:name="_Toc31639779"/>
      <w:bookmarkStart w:id="161" w:name="_Toc31813776"/>
      <w:r>
        <w:t>Attachments to the application</w:t>
      </w:r>
      <w:bookmarkEnd w:id="156"/>
      <w:bookmarkEnd w:id="157"/>
      <w:bookmarkEnd w:id="158"/>
      <w:bookmarkEnd w:id="159"/>
      <w:bookmarkEnd w:id="160"/>
      <w:bookmarkEnd w:id="161"/>
    </w:p>
    <w:p w14:paraId="133C5701" w14:textId="77777777" w:rsidR="00E7668D" w:rsidRDefault="00E7668D" w:rsidP="00E7668D">
      <w:pPr>
        <w:spacing w:after="80"/>
      </w:pPr>
      <w:r>
        <w:t>You must p</w:t>
      </w:r>
      <w:r w:rsidRPr="005A61FE">
        <w:t>rovide</w:t>
      </w:r>
      <w:r>
        <w:t xml:space="preserve"> the following documents with your application:</w:t>
      </w:r>
    </w:p>
    <w:p w14:paraId="0CE26FE6" w14:textId="77777777" w:rsidR="00E7668D" w:rsidRDefault="00E7668D" w:rsidP="00E7668D">
      <w:pPr>
        <w:pStyle w:val="ListBullet"/>
        <w:numPr>
          <w:ilvl w:val="0"/>
          <w:numId w:val="7"/>
        </w:numPr>
      </w:pPr>
      <w:r>
        <w:lastRenderedPageBreak/>
        <w:t>evidence of funding strategy that indicates matched funding is in place or has been committed to, e.g. financial statements, loan agreements, subscription agreements, shareholder agreements</w:t>
      </w:r>
    </w:p>
    <w:p w14:paraId="65EB7650" w14:textId="7320AEE2" w:rsidR="00E7668D" w:rsidRDefault="00471734" w:rsidP="00E7668D">
      <w:pPr>
        <w:pStyle w:val="ListBullet"/>
        <w:numPr>
          <w:ilvl w:val="0"/>
          <w:numId w:val="7"/>
        </w:numPr>
      </w:pPr>
      <w:r>
        <w:t>an operational plan that includes project plan</w:t>
      </w:r>
      <w:r w:rsidRPr="00A93DE5">
        <w:t xml:space="preserve"> </w:t>
      </w:r>
      <w:r>
        <w:t xml:space="preserve">(including activities, milestones), cashflow and project budget and deliverables, execution , </w:t>
      </w:r>
      <w:r w:rsidR="00E7668D">
        <w:t xml:space="preserve">evidence of appropriate IP strategy </w:t>
      </w:r>
      <w:r w:rsidR="004B41E0">
        <w:t>(</w:t>
      </w:r>
      <w:r w:rsidR="00E7668D">
        <w:t>which may include IP protection, a licencing agreement) or reliance on a trade secret</w:t>
      </w:r>
    </w:p>
    <w:p w14:paraId="64C3887F" w14:textId="0C633A8D" w:rsidR="00386C7D" w:rsidRDefault="00386C7D" w:rsidP="00E7668D">
      <w:pPr>
        <w:pStyle w:val="ListBullet"/>
        <w:numPr>
          <w:ilvl w:val="0"/>
          <w:numId w:val="7"/>
        </w:numPr>
      </w:pPr>
      <w:r>
        <w:t xml:space="preserve">evidence </w:t>
      </w:r>
      <w:r w:rsidR="00B21C12">
        <w:t>to</w:t>
      </w:r>
      <w:r>
        <w:t xml:space="preserve"> support </w:t>
      </w:r>
      <w:r w:rsidR="00B21C12">
        <w:t>your claims against assessment criteri</w:t>
      </w:r>
      <w:r w:rsidR="00B451F9">
        <w:t>a</w:t>
      </w:r>
    </w:p>
    <w:p w14:paraId="1526B7E7" w14:textId="77777777" w:rsidR="00E7668D" w:rsidRDefault="00E7668D" w:rsidP="00E7668D">
      <w:pPr>
        <w:pStyle w:val="ListBullet"/>
        <w:numPr>
          <w:ilvl w:val="0"/>
          <w:numId w:val="7"/>
        </w:numPr>
      </w:pPr>
      <w:r>
        <w:t>diagram of company group structure (where applicable)</w:t>
      </w:r>
    </w:p>
    <w:p w14:paraId="3B20ACDF" w14:textId="16AB1201" w:rsidR="00E7668D" w:rsidRDefault="00E7668D" w:rsidP="00E7668D">
      <w:pPr>
        <w:pStyle w:val="ListBullet"/>
        <w:numPr>
          <w:ilvl w:val="0"/>
          <w:numId w:val="7"/>
        </w:numPr>
      </w:pPr>
      <w:r>
        <w:t>an operational plan</w:t>
      </w:r>
    </w:p>
    <w:p w14:paraId="6F94C438" w14:textId="31D24745" w:rsidR="00E7668D" w:rsidRDefault="00E7668D" w:rsidP="00E7668D">
      <w:pPr>
        <w:pStyle w:val="ListBullet"/>
        <w:numPr>
          <w:ilvl w:val="0"/>
          <w:numId w:val="7"/>
        </w:numPr>
        <w:spacing w:after="120"/>
      </w:pPr>
      <w:r>
        <w:t xml:space="preserve">accountant declaration (template provided on business.gov.au and </w:t>
      </w:r>
      <w:r w:rsidR="00BD17CF" w:rsidRPr="00BD17CF">
        <w:t>GrantConnect</w:t>
      </w:r>
      <w:r w:rsidRPr="005A61FE">
        <w:t>)</w:t>
      </w:r>
      <w:r>
        <w:t xml:space="preserve"> </w:t>
      </w:r>
    </w:p>
    <w:p w14:paraId="3938970C" w14:textId="77777777" w:rsidR="00E7668D" w:rsidRDefault="00E7668D" w:rsidP="00E7668D">
      <w:pPr>
        <w:pStyle w:val="ListBullet"/>
        <w:numPr>
          <w:ilvl w:val="0"/>
          <w:numId w:val="7"/>
        </w:numPr>
        <w:spacing w:after="120"/>
      </w:pPr>
      <w:r>
        <w:t>trust deed (where applicable</w:t>
      </w:r>
      <w:r w:rsidRPr="005A61FE">
        <w:t>)</w:t>
      </w:r>
      <w:r>
        <w:t>.</w:t>
      </w:r>
    </w:p>
    <w:p w14:paraId="4B078731" w14:textId="77777777" w:rsidR="00E7668D" w:rsidRDefault="00E7668D" w:rsidP="00E7668D">
      <w:r>
        <w:t xml:space="preserve">You may also provide other attachments to support your claims against the assessment criteria. You must attach supporting documentation to the application form in line with the instructions provided within the form. </w:t>
      </w:r>
    </w:p>
    <w:p w14:paraId="100CAD41" w14:textId="28259BCC" w:rsidR="00247D27" w:rsidRDefault="00247D27" w:rsidP="00CA1996">
      <w:pPr>
        <w:pStyle w:val="Heading3"/>
      </w:pPr>
      <w:bookmarkStart w:id="162" w:name="_Toc489952689"/>
      <w:bookmarkStart w:id="163" w:name="_Toc496536671"/>
      <w:bookmarkStart w:id="164" w:name="_Toc531277499"/>
      <w:bookmarkStart w:id="165" w:name="_Toc955309"/>
      <w:bookmarkStart w:id="166" w:name="_Toc31639780"/>
      <w:bookmarkStart w:id="167" w:name="_Toc31813777"/>
      <w:bookmarkStart w:id="168" w:name="_Ref482605332"/>
      <w:r>
        <w:t>Timing of grant opportunity</w:t>
      </w:r>
      <w:bookmarkEnd w:id="162"/>
      <w:bookmarkEnd w:id="163"/>
      <w:bookmarkEnd w:id="164"/>
      <w:bookmarkEnd w:id="165"/>
      <w:bookmarkEnd w:id="166"/>
      <w:bookmarkEnd w:id="167"/>
    </w:p>
    <w:p w14:paraId="13A77A25" w14:textId="6A0B4471" w:rsidR="00E7668D" w:rsidRDefault="00E7668D" w:rsidP="00E7668D">
      <w:pPr>
        <w:spacing w:before="0"/>
      </w:pPr>
      <w:bookmarkStart w:id="169" w:name="_Toc496536673"/>
      <w:bookmarkStart w:id="170" w:name="_Toc531277500"/>
      <w:bookmarkStart w:id="171" w:name="_Toc955310"/>
      <w:bookmarkEnd w:id="168"/>
      <w:r>
        <w:t xml:space="preserve">You may elect to commence your </w:t>
      </w:r>
      <w:r w:rsidRPr="00EF53D9">
        <w:t xml:space="preserve">project </w:t>
      </w:r>
      <w:r>
        <w:t>from the date we notify you that your application is eligible and complete.</w:t>
      </w:r>
      <w:r w:rsidRPr="001F2ED0">
        <w:t xml:space="preserve"> </w:t>
      </w:r>
      <w:r w:rsidRPr="00DF1F02">
        <w:t>We are not responsible for any expenditure</w:t>
      </w:r>
      <w:r>
        <w:t xml:space="preserve"> you </w:t>
      </w:r>
      <w:r w:rsidRPr="00DF1F02">
        <w:t>incur until</w:t>
      </w:r>
      <w:r>
        <w:t xml:space="preserve"> a grant agreement is </w:t>
      </w:r>
      <w:r w:rsidRPr="00DF1F02">
        <w:t>executed</w:t>
      </w:r>
      <w:r>
        <w:t>.</w:t>
      </w:r>
    </w:p>
    <w:p w14:paraId="1B059737" w14:textId="77777777" w:rsidR="00E7668D" w:rsidRDefault="00E7668D" w:rsidP="00E7668D">
      <w:pPr>
        <w:pStyle w:val="Caption"/>
        <w:keepNext/>
        <w:spacing w:before="0"/>
      </w:pPr>
      <w:bookmarkStart w:id="172" w:name="_Toc467773968"/>
      <w:r w:rsidRPr="0054078D">
        <w:rPr>
          <w:bCs/>
        </w:rPr>
        <w:t>Table 1: Expected timing for this grant opportunity</w:t>
      </w:r>
      <w:bookmarkEnd w:id="172"/>
    </w:p>
    <w:tbl>
      <w:tblPr>
        <w:tblStyle w:val="TableGridLight"/>
        <w:tblpPr w:leftFromText="180" w:rightFromText="180" w:vertAnchor="text" w:horzAnchor="margin" w:tblpY="190"/>
        <w:tblW w:w="8789" w:type="dxa"/>
        <w:tblLook w:val="0660" w:firstRow="1" w:lastRow="1" w:firstColumn="0" w:lastColumn="0" w:noHBand="1" w:noVBand="1"/>
        <w:tblCaption w:val="Expected timing for this grant opportunity"/>
      </w:tblPr>
      <w:tblGrid>
        <w:gridCol w:w="4815"/>
        <w:gridCol w:w="3974"/>
      </w:tblGrid>
      <w:tr w:rsidR="00E7668D" w:rsidRPr="00247D27" w14:paraId="413BF939" w14:textId="77777777" w:rsidTr="00D848FB">
        <w:trPr>
          <w:cantSplit/>
          <w:tblHeader/>
        </w:trPr>
        <w:tc>
          <w:tcPr>
            <w:tcW w:w="4815" w:type="dxa"/>
            <w:shd w:val="clear" w:color="auto" w:fill="264F90"/>
          </w:tcPr>
          <w:p w14:paraId="4086CE2E" w14:textId="77777777" w:rsidR="00E7668D" w:rsidRPr="00247D27" w:rsidRDefault="00E7668D" w:rsidP="00D848FB">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0EA09334" w14:textId="77777777" w:rsidR="00E7668D" w:rsidRPr="00247D27" w:rsidRDefault="00E7668D" w:rsidP="00D848FB">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E7668D" w14:paraId="46032C2B" w14:textId="77777777" w:rsidTr="00D848FB">
        <w:trPr>
          <w:cantSplit/>
        </w:trPr>
        <w:tc>
          <w:tcPr>
            <w:tcW w:w="4815" w:type="dxa"/>
          </w:tcPr>
          <w:p w14:paraId="34D4D68D" w14:textId="77777777" w:rsidR="00E7668D" w:rsidRPr="00B16B54" w:rsidRDefault="00E7668D" w:rsidP="00D848FB">
            <w:pPr>
              <w:pStyle w:val="TableText"/>
              <w:keepNext/>
            </w:pPr>
            <w:r w:rsidRPr="00B16B54">
              <w:t>Assessment of applications</w:t>
            </w:r>
            <w:r>
              <w:t xml:space="preserve"> and notification of outcomes</w:t>
            </w:r>
          </w:p>
        </w:tc>
        <w:tc>
          <w:tcPr>
            <w:tcW w:w="3974" w:type="dxa"/>
          </w:tcPr>
          <w:p w14:paraId="6437A6B4" w14:textId="0FDC2B36" w:rsidR="00E7668D" w:rsidRPr="00B16B54" w:rsidRDefault="00E7668D" w:rsidP="00E435B6">
            <w:pPr>
              <w:pStyle w:val="TableText"/>
              <w:keepNext/>
            </w:pPr>
            <w:r>
              <w:t xml:space="preserve">Approximately </w:t>
            </w:r>
            <w:r w:rsidR="00E435B6">
              <w:t>75 days</w:t>
            </w:r>
          </w:p>
        </w:tc>
      </w:tr>
      <w:tr w:rsidR="00E7668D" w14:paraId="2F59B75C" w14:textId="77777777" w:rsidTr="00D848FB">
        <w:trPr>
          <w:cantSplit/>
        </w:trPr>
        <w:tc>
          <w:tcPr>
            <w:tcW w:w="4815" w:type="dxa"/>
          </w:tcPr>
          <w:p w14:paraId="02C2533A" w14:textId="77777777" w:rsidR="00E7668D" w:rsidRPr="00B16B54" w:rsidRDefault="00E7668D" w:rsidP="00D848FB">
            <w:pPr>
              <w:pStyle w:val="TableText"/>
              <w:keepNext/>
            </w:pPr>
            <w:r w:rsidRPr="00B16B54">
              <w:t>Negotiations and award of grant agreements</w:t>
            </w:r>
          </w:p>
        </w:tc>
        <w:tc>
          <w:tcPr>
            <w:tcW w:w="3974" w:type="dxa"/>
          </w:tcPr>
          <w:p w14:paraId="73FF973B" w14:textId="77777777" w:rsidR="00E7668D" w:rsidRPr="00B16B54" w:rsidRDefault="00E7668D" w:rsidP="00D848FB">
            <w:pPr>
              <w:pStyle w:val="TableText"/>
              <w:keepNext/>
            </w:pPr>
            <w:r>
              <w:t>30 days from grant offer</w:t>
            </w:r>
          </w:p>
        </w:tc>
      </w:tr>
      <w:tr w:rsidR="00E7668D" w14:paraId="335533E2" w14:textId="77777777" w:rsidTr="00D848FB">
        <w:trPr>
          <w:cantSplit/>
        </w:trPr>
        <w:tc>
          <w:tcPr>
            <w:tcW w:w="4815" w:type="dxa"/>
          </w:tcPr>
          <w:p w14:paraId="1FDC17D2" w14:textId="77777777" w:rsidR="00E7668D" w:rsidRPr="00B16B54" w:rsidRDefault="00E7668D" w:rsidP="00D848FB">
            <w:pPr>
              <w:pStyle w:val="TableText"/>
              <w:keepNext/>
            </w:pPr>
            <w:r>
              <w:t>Earliest start date of grant a</w:t>
            </w:r>
            <w:r w:rsidRPr="00B16B54">
              <w:t xml:space="preserve">ctivity </w:t>
            </w:r>
          </w:p>
        </w:tc>
        <w:tc>
          <w:tcPr>
            <w:tcW w:w="3974" w:type="dxa"/>
          </w:tcPr>
          <w:p w14:paraId="598A8D22" w14:textId="77777777" w:rsidR="00E7668D" w:rsidRPr="00B16B54" w:rsidRDefault="00E7668D" w:rsidP="00D848FB">
            <w:pPr>
              <w:pStyle w:val="TableText"/>
              <w:keepNext/>
            </w:pPr>
            <w:r>
              <w:t xml:space="preserve">From date application is accepted as eligible and complete </w:t>
            </w:r>
          </w:p>
        </w:tc>
      </w:tr>
      <w:tr w:rsidR="00E7668D" w:rsidRPr="007B3784" w14:paraId="448CB314" w14:textId="77777777" w:rsidTr="00D848FB">
        <w:trPr>
          <w:cantSplit/>
        </w:trPr>
        <w:tc>
          <w:tcPr>
            <w:tcW w:w="4815" w:type="dxa"/>
          </w:tcPr>
          <w:p w14:paraId="66B43978" w14:textId="77777777" w:rsidR="00E7668D" w:rsidRPr="007B3784" w:rsidRDefault="00E7668D" w:rsidP="00D848FB">
            <w:pPr>
              <w:pStyle w:val="TableText"/>
              <w:keepNext/>
            </w:pPr>
            <w:r w:rsidRPr="007B3784">
              <w:t xml:space="preserve">End date of grant commitment </w:t>
            </w:r>
          </w:p>
        </w:tc>
        <w:tc>
          <w:tcPr>
            <w:tcW w:w="3974" w:type="dxa"/>
          </w:tcPr>
          <w:p w14:paraId="2B0D9EAA" w14:textId="77777777" w:rsidR="00E7668D" w:rsidRPr="007B3784" w:rsidRDefault="00E7668D" w:rsidP="00D848FB">
            <w:pPr>
              <w:pStyle w:val="TableText"/>
              <w:keepNext/>
            </w:pPr>
            <w:r>
              <w:t>Grant agreement end date</w:t>
            </w:r>
          </w:p>
        </w:tc>
      </w:tr>
    </w:tbl>
    <w:p w14:paraId="591417E1" w14:textId="1BCE8798" w:rsidR="00247D27" w:rsidRPr="00AD742E" w:rsidRDefault="00247D27" w:rsidP="00CA1996">
      <w:pPr>
        <w:pStyle w:val="Heading2"/>
      </w:pPr>
      <w:bookmarkStart w:id="173" w:name="_Toc31639781"/>
      <w:bookmarkStart w:id="174" w:name="_Toc31813778"/>
      <w:r>
        <w:t xml:space="preserve">The </w:t>
      </w:r>
      <w:r w:rsidR="00E93B21">
        <w:t xml:space="preserve">grant </w:t>
      </w:r>
      <w:r>
        <w:t>selection process</w:t>
      </w:r>
      <w:bookmarkEnd w:id="169"/>
      <w:bookmarkEnd w:id="170"/>
      <w:bookmarkEnd w:id="171"/>
      <w:bookmarkEnd w:id="173"/>
      <w:bookmarkEnd w:id="174"/>
    </w:p>
    <w:p w14:paraId="0887BB30" w14:textId="0000C384" w:rsidR="00E7668D" w:rsidRDefault="00E7668D" w:rsidP="00E7668D">
      <w:r>
        <w:t>We</w:t>
      </w:r>
      <w:r w:rsidRPr="00E162FF">
        <w:t xml:space="preserve"> </w:t>
      </w:r>
      <w:r>
        <w:t xml:space="preserve">first </w:t>
      </w:r>
      <w:r w:rsidRPr="005A61FE">
        <w:t>review</w:t>
      </w:r>
      <w:r w:rsidRPr="00E162FF">
        <w:t xml:space="preserve"> </w:t>
      </w:r>
      <w:r>
        <w:t xml:space="preserve">your </w:t>
      </w:r>
      <w:r w:rsidRPr="00E162FF">
        <w:t xml:space="preserve">application against the eligibility </w:t>
      </w:r>
      <w:r w:rsidRPr="006126D0">
        <w:t>criteria</w:t>
      </w:r>
      <w:r>
        <w:t>. Only eligible applications will proceed to the assessment stage.</w:t>
      </w:r>
      <w:r w:rsidR="00E200CF">
        <w:t xml:space="preserve"> </w:t>
      </w:r>
    </w:p>
    <w:p w14:paraId="0118D6EF" w14:textId="71961914" w:rsidR="008A02DD" w:rsidRDefault="008A02DD" w:rsidP="00E7668D">
      <w:r>
        <w:t>We then refer your application to the</w:t>
      </w:r>
      <w:r w:rsidR="00B06EDC">
        <w:t xml:space="preserve"> </w:t>
      </w:r>
      <w:r>
        <w:t xml:space="preserve">Entrepreneurs’ Programme Committee </w:t>
      </w:r>
      <w:r w:rsidR="001A3A4B">
        <w:t>(the committee)</w:t>
      </w:r>
      <w:r>
        <w:t xml:space="preserve"> </w:t>
      </w:r>
      <w:r w:rsidR="00B06EDC">
        <w:t xml:space="preserve">of Innovation and Science Australia </w:t>
      </w:r>
      <w:r>
        <w:t>for consideration.</w:t>
      </w:r>
      <w:r w:rsidRPr="008A02DD">
        <w:t xml:space="preserve"> </w:t>
      </w:r>
      <w:r w:rsidR="00E96D41">
        <w:t>Your Facilitator will also provide a report to the committee that provides comment on the claims you have made against the assessment criteria in your application.</w:t>
      </w:r>
    </w:p>
    <w:p w14:paraId="5A24C96C" w14:textId="14B380F2" w:rsidR="00E7668D" w:rsidRDefault="001A3A4B" w:rsidP="00E7668D">
      <w:r>
        <w:t>The committee</w:t>
      </w:r>
      <w:r w:rsidRPr="005A61FE">
        <w:t xml:space="preserve"> </w:t>
      </w:r>
      <w:r w:rsidR="00E7668D" w:rsidRPr="005A61FE">
        <w:t>consider</w:t>
      </w:r>
      <w:r>
        <w:t>s</w:t>
      </w:r>
      <w:r w:rsidR="00E7668D" w:rsidRPr="005A61FE">
        <w:t xml:space="preserve"> your appl</w:t>
      </w:r>
      <w:r w:rsidR="00E7668D">
        <w:t>ication on its merits, based on:</w:t>
      </w:r>
    </w:p>
    <w:p w14:paraId="50501BC9" w14:textId="77777777" w:rsidR="00E7668D" w:rsidRDefault="00E7668D" w:rsidP="00E7668D">
      <w:pPr>
        <w:pStyle w:val="ListBullet"/>
        <w:numPr>
          <w:ilvl w:val="0"/>
          <w:numId w:val="7"/>
        </w:numPr>
      </w:pPr>
      <w:r w:rsidRPr="005A61FE">
        <w:t xml:space="preserve">how well it meets the criteria </w:t>
      </w:r>
    </w:p>
    <w:p w14:paraId="2C46C8E9" w14:textId="77777777" w:rsidR="00E7668D" w:rsidRDefault="00E7668D" w:rsidP="00E7668D">
      <w:pPr>
        <w:pStyle w:val="ListBullet"/>
        <w:numPr>
          <w:ilvl w:val="0"/>
          <w:numId w:val="7"/>
        </w:numPr>
      </w:pPr>
      <w:r>
        <w:t>whether it provides value with relevant money.</w:t>
      </w:r>
    </w:p>
    <w:p w14:paraId="329652C9" w14:textId="1BD7F0CE" w:rsidR="00E7668D" w:rsidRPr="005A61FE" w:rsidRDefault="00E7668D" w:rsidP="00E7668D">
      <w:pPr>
        <w:pStyle w:val="ListBullet"/>
        <w:numPr>
          <w:ilvl w:val="0"/>
          <w:numId w:val="0"/>
        </w:numPr>
        <w:rPr>
          <w:rFonts w:cs="Arial"/>
        </w:rPr>
      </w:pPr>
      <w:r w:rsidRPr="005A61FE" w:rsidDel="00E27987">
        <w:rPr>
          <w:rFonts w:cs="Arial"/>
        </w:rPr>
        <w:t xml:space="preserve">When </w:t>
      </w:r>
      <w:r w:rsidR="00B06EDC">
        <w:rPr>
          <w:rFonts w:cs="Arial"/>
        </w:rPr>
        <w:t>considering</w:t>
      </w:r>
      <w:r w:rsidRPr="005A61FE" w:rsidDel="00E27987">
        <w:rPr>
          <w:rFonts w:cs="Arial"/>
        </w:rPr>
        <w:t xml:space="preserve"> </w:t>
      </w:r>
      <w:r w:rsidRPr="005A61FE">
        <w:rPr>
          <w:rFonts w:cs="Arial"/>
        </w:rPr>
        <w:t>whether</w:t>
      </w:r>
      <w:r w:rsidRPr="005A61FE" w:rsidDel="00E27987">
        <w:rPr>
          <w:rFonts w:cs="Arial"/>
        </w:rPr>
        <w:t xml:space="preserve"> the application represents value with relevant money, </w:t>
      </w:r>
      <w:r w:rsidR="001A3A4B">
        <w:rPr>
          <w:rFonts w:cs="Arial"/>
        </w:rPr>
        <w:t>the committee</w:t>
      </w:r>
      <w:r w:rsidR="001A3A4B" w:rsidRPr="005A61FE" w:rsidDel="00E27987">
        <w:rPr>
          <w:rFonts w:cs="Arial"/>
        </w:rPr>
        <w:t xml:space="preserve"> </w:t>
      </w:r>
      <w:r w:rsidRPr="005A61FE" w:rsidDel="00E27987">
        <w:rPr>
          <w:rFonts w:cs="Arial"/>
        </w:rPr>
        <w:t>will have regard to</w:t>
      </w:r>
      <w:r w:rsidRPr="005A61FE">
        <w:rPr>
          <w:rFonts w:cs="Arial"/>
        </w:rPr>
        <w:t xml:space="preserve">: </w:t>
      </w:r>
    </w:p>
    <w:p w14:paraId="4BF2AF14" w14:textId="77777777" w:rsidR="00E7668D" w:rsidRPr="005A61FE" w:rsidRDefault="00E7668D" w:rsidP="00E7668D">
      <w:pPr>
        <w:pStyle w:val="ListBullet"/>
        <w:numPr>
          <w:ilvl w:val="0"/>
          <w:numId w:val="7"/>
        </w:numPr>
      </w:pPr>
      <w:r w:rsidRPr="005A61FE">
        <w:t xml:space="preserve">the overall objectives of </w:t>
      </w:r>
      <w:r>
        <w:t>Accelerating Commercialisation</w:t>
      </w:r>
    </w:p>
    <w:p w14:paraId="383365BD" w14:textId="77777777" w:rsidR="00E7668D" w:rsidRPr="005A61FE" w:rsidRDefault="00E7668D" w:rsidP="00E7668D">
      <w:pPr>
        <w:pStyle w:val="ListBullet"/>
        <w:numPr>
          <w:ilvl w:val="0"/>
          <w:numId w:val="7"/>
        </w:numPr>
      </w:pPr>
      <w:r w:rsidRPr="005A61FE">
        <w:lastRenderedPageBreak/>
        <w:t xml:space="preserve">the evidence provided </w:t>
      </w:r>
      <w:r w:rsidRPr="005A61FE" w:rsidDel="00AA73C5">
        <w:t xml:space="preserve">to </w:t>
      </w:r>
      <w:r w:rsidRPr="005A61FE">
        <w:t>demonstrate how your project contributes to meeting those objectives</w:t>
      </w:r>
    </w:p>
    <w:p w14:paraId="524A7B96" w14:textId="77777777" w:rsidR="002A0994" w:rsidRDefault="00E7668D" w:rsidP="00E7668D">
      <w:pPr>
        <w:pStyle w:val="ListBullet"/>
        <w:numPr>
          <w:ilvl w:val="0"/>
          <w:numId w:val="7"/>
        </w:numPr>
        <w:spacing w:after="120"/>
      </w:pPr>
      <w:r w:rsidRPr="005A61FE">
        <w:t>the relative value of the grant sought</w:t>
      </w:r>
    </w:p>
    <w:p w14:paraId="26D2C47A" w14:textId="3015D2EA" w:rsidR="00E7668D" w:rsidRDefault="002A0994" w:rsidP="00E7668D">
      <w:pPr>
        <w:pStyle w:val="ListBullet"/>
        <w:numPr>
          <w:ilvl w:val="0"/>
          <w:numId w:val="7"/>
        </w:numPr>
        <w:spacing w:after="120"/>
      </w:pPr>
      <w:r>
        <w:t xml:space="preserve">the need to </w:t>
      </w:r>
      <w:r w:rsidR="00363407">
        <w:t>support projects at all stages in the commercialisation process</w:t>
      </w:r>
      <w:r w:rsidR="00E7668D" w:rsidRPr="005A61FE">
        <w:t>.</w:t>
      </w:r>
    </w:p>
    <w:p w14:paraId="753FA820" w14:textId="540CE212" w:rsidR="00FA3010" w:rsidRDefault="00E96D41" w:rsidP="00E7668D">
      <w:r>
        <w:t>T</w:t>
      </w:r>
      <w:r w:rsidRPr="00E96D41">
        <w:t xml:space="preserve">he committee provides a merit assessment and merit ranking to the </w:t>
      </w:r>
      <w:r w:rsidR="00E91035">
        <w:t>p</w:t>
      </w:r>
      <w:r w:rsidRPr="00E96D41">
        <w:t xml:space="preserve">rogram </w:t>
      </w:r>
      <w:r w:rsidR="00E91035">
        <w:t>d</w:t>
      </w:r>
      <w:r w:rsidRPr="00E96D41">
        <w:t>elegate</w:t>
      </w:r>
      <w:r w:rsidR="00E91035">
        <w:t xml:space="preserve">, who is an AusIndustry manager with responsibility for the program, </w:t>
      </w:r>
      <w:r w:rsidRPr="00E96D41">
        <w:t>for final decision</w:t>
      </w:r>
      <w:r w:rsidR="00E91035">
        <w:t>.</w:t>
      </w:r>
      <w:r w:rsidRPr="00E96D41">
        <w:t xml:space="preserve"> </w:t>
      </w:r>
    </w:p>
    <w:p w14:paraId="63E935EE" w14:textId="4B7FF022" w:rsidR="00247D27" w:rsidRDefault="00F67DBB" w:rsidP="00CA1996">
      <w:pPr>
        <w:pStyle w:val="Heading3"/>
      </w:pPr>
      <w:bookmarkStart w:id="175" w:name="_Toc531277501"/>
      <w:bookmarkStart w:id="176" w:name="_Toc164844279"/>
      <w:bookmarkStart w:id="177" w:name="_Toc383003268"/>
      <w:bookmarkStart w:id="178" w:name="_Toc496536674"/>
      <w:bookmarkStart w:id="179" w:name="_Toc955311"/>
      <w:bookmarkStart w:id="180" w:name="_Toc31639782"/>
      <w:bookmarkStart w:id="181" w:name="_Toc31813779"/>
      <w:r w:rsidRPr="005A61FE">
        <w:t>Who will approve grants?</w:t>
      </w:r>
      <w:bookmarkEnd w:id="175"/>
      <w:bookmarkEnd w:id="176"/>
      <w:bookmarkEnd w:id="177"/>
      <w:bookmarkEnd w:id="178"/>
      <w:bookmarkEnd w:id="179"/>
      <w:bookmarkEnd w:id="180"/>
      <w:bookmarkEnd w:id="181"/>
    </w:p>
    <w:p w14:paraId="5C7FBF1F" w14:textId="2215E873" w:rsidR="00247D27" w:rsidRDefault="00247D27" w:rsidP="00247D27">
      <w:r>
        <w:t xml:space="preserve">The </w:t>
      </w:r>
      <w:r w:rsidR="00E7668D">
        <w:t>program d</w:t>
      </w:r>
      <w:r>
        <w:t>elegate decides which grants to approve taking into account the recommendations of the co</w:t>
      </w:r>
      <w:r w:rsidR="00E7668D">
        <w:t>mmittee</w:t>
      </w:r>
      <w:r>
        <w:t xml:space="preserve"> and the availability of grant funds.</w:t>
      </w:r>
    </w:p>
    <w:p w14:paraId="259EB2E2" w14:textId="13500732" w:rsidR="00564DF1" w:rsidRDefault="00564DF1" w:rsidP="00564DF1">
      <w:pPr>
        <w:spacing w:after="80"/>
      </w:pPr>
      <w:bookmarkStart w:id="182" w:name="_Toc489952696"/>
      <w:r w:rsidRPr="00E162FF">
        <w:t xml:space="preserve">The </w:t>
      </w:r>
      <w:r w:rsidR="00E7668D">
        <w:t>program delegate’s</w:t>
      </w:r>
      <w:r w:rsidRPr="00E162FF">
        <w:t xml:space="preserve"> decision is final in all matters, </w:t>
      </w:r>
      <w:r>
        <w:t>including</w:t>
      </w:r>
      <w:r w:rsidR="00825941">
        <w:t>:</w:t>
      </w:r>
    </w:p>
    <w:p w14:paraId="544161A4" w14:textId="7F1C8144" w:rsidR="00564DF1" w:rsidRDefault="00564DF1" w:rsidP="00564DF1">
      <w:pPr>
        <w:pStyle w:val="ListBullet"/>
      </w:pPr>
      <w:r>
        <w:t xml:space="preserve">the </w:t>
      </w:r>
      <w:r w:rsidR="00AA73C5" w:rsidRPr="005A61FE">
        <w:t xml:space="preserve">grant </w:t>
      </w:r>
      <w:r>
        <w:t>approval</w:t>
      </w:r>
    </w:p>
    <w:p w14:paraId="6B4BACBD" w14:textId="0397F99B"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512EB888" w14:textId="15A57B38" w:rsidR="00564DF1" w:rsidRDefault="00D4078F" w:rsidP="00564DF1">
      <w:pPr>
        <w:pStyle w:val="ListBullet"/>
        <w:spacing w:after="120"/>
      </w:pPr>
      <w:r w:rsidRPr="005A61FE">
        <w:t>any</w:t>
      </w:r>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p>
    <w:p w14:paraId="086A2C93" w14:textId="77777777" w:rsidR="00564DF1" w:rsidRPr="00E162FF" w:rsidRDefault="00564DF1" w:rsidP="00564DF1">
      <w:r>
        <w:t>We cannot review decisions about the merits of your application</w:t>
      </w:r>
      <w:r w:rsidRPr="00E162FF">
        <w:t>.</w:t>
      </w:r>
    </w:p>
    <w:p w14:paraId="6C3CBDD8" w14:textId="66653BC8" w:rsidR="00564DF1" w:rsidRDefault="00564DF1" w:rsidP="00564DF1">
      <w:r>
        <w:t xml:space="preserve">The </w:t>
      </w:r>
      <w:r w:rsidR="00E7668D">
        <w:t>p</w:t>
      </w:r>
      <w:r>
        <w:t xml:space="preserve">rogram </w:t>
      </w:r>
      <w:r w:rsidR="00E7668D">
        <w:t>d</w:t>
      </w:r>
      <w:r>
        <w:t>elegate will not approve funding if there is insufficient program funds available across relevant financial years for the program.</w:t>
      </w:r>
    </w:p>
    <w:p w14:paraId="6B1229D7" w14:textId="77777777" w:rsidR="00373089" w:rsidRPr="002B7D30" w:rsidRDefault="00373089" w:rsidP="00CA1996">
      <w:pPr>
        <w:pStyle w:val="Heading3"/>
      </w:pPr>
      <w:r w:rsidRPr="002B7D30">
        <w:t>Transitional arrangements</w:t>
      </w:r>
    </w:p>
    <w:p w14:paraId="32DC1359" w14:textId="77777777" w:rsidR="00373089" w:rsidRPr="00373089" w:rsidRDefault="00373089" w:rsidP="00373089">
      <w:pPr>
        <w:pStyle w:val="ListBullet"/>
        <w:numPr>
          <w:ilvl w:val="0"/>
          <w:numId w:val="0"/>
        </w:numPr>
      </w:pPr>
      <w:r w:rsidRPr="00373089">
        <w:t>We acknowledge that some businesses may have spent significant time preparing responses to merit criteria as described under the previous guidelines.  </w:t>
      </w:r>
    </w:p>
    <w:p w14:paraId="3FDEF9A6" w14:textId="77777777" w:rsidR="00373089" w:rsidRPr="00373089" w:rsidRDefault="00373089" w:rsidP="00373089">
      <w:pPr>
        <w:pStyle w:val="ListBullet"/>
        <w:numPr>
          <w:ilvl w:val="0"/>
          <w:numId w:val="0"/>
        </w:numPr>
      </w:pPr>
      <w:r w:rsidRPr="00373089">
        <w:t>Up to 14 August 2020, if you have been preparing an Accelerating Commercialisation Grants application you may choose to submit an application that addresses either the new assessment criteria or the previous merit criteria. We will assess your application accordingly.</w:t>
      </w:r>
    </w:p>
    <w:p w14:paraId="681C379C" w14:textId="77777777" w:rsidR="00373089" w:rsidRPr="00373089" w:rsidRDefault="00373089" w:rsidP="00373089">
      <w:pPr>
        <w:pStyle w:val="ListBullet"/>
        <w:numPr>
          <w:ilvl w:val="0"/>
          <w:numId w:val="0"/>
        </w:numPr>
      </w:pPr>
      <w:r w:rsidRPr="00373089">
        <w:t>If you choose to submit under previous merit criteria, please contact your Customer Service Manager or Facilitator for advice on how to proceed.</w:t>
      </w:r>
    </w:p>
    <w:p w14:paraId="62628266" w14:textId="575F2EA1" w:rsidR="00373089" w:rsidRDefault="00373089" w:rsidP="00373089">
      <w:pPr>
        <w:pStyle w:val="ListBullet"/>
        <w:numPr>
          <w:ilvl w:val="0"/>
          <w:numId w:val="0"/>
        </w:numPr>
      </w:pPr>
      <w:r>
        <w:t>A</w:t>
      </w:r>
      <w:r w:rsidRPr="00373089">
        <w:t>ll applications received post 14 August 2020 must address the assessment criteria contained within these guidelines.</w:t>
      </w:r>
    </w:p>
    <w:p w14:paraId="6B408239" w14:textId="548587B2" w:rsidR="00564DF1" w:rsidRDefault="00564DF1" w:rsidP="00CA1996">
      <w:pPr>
        <w:pStyle w:val="Heading2"/>
      </w:pPr>
      <w:bookmarkStart w:id="183" w:name="_Toc496536675"/>
      <w:bookmarkStart w:id="184" w:name="_Toc531277502"/>
      <w:bookmarkStart w:id="185" w:name="_Toc955312"/>
      <w:bookmarkStart w:id="186" w:name="_Toc31639783"/>
      <w:bookmarkStart w:id="187" w:name="_Toc31813780"/>
      <w:r>
        <w:t>Notification of application outcomes</w:t>
      </w:r>
      <w:bookmarkEnd w:id="182"/>
      <w:bookmarkEnd w:id="183"/>
      <w:bookmarkEnd w:id="184"/>
      <w:bookmarkEnd w:id="185"/>
      <w:bookmarkEnd w:id="186"/>
      <w:bookmarkEnd w:id="187"/>
    </w:p>
    <w:p w14:paraId="7B988579" w14:textId="2E101CD7"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7637286E" w14:textId="3E843BE6" w:rsidR="00247D27" w:rsidRDefault="00247D27" w:rsidP="00247D27">
      <w:r>
        <w:t xml:space="preserve">If you are unsuccessful, we will </w:t>
      </w:r>
      <w:r w:rsidR="007202A7">
        <w:t xml:space="preserve">advise you of the reasons why your application was unsuccessful and </w:t>
      </w:r>
      <w:r>
        <w:t>give you a</w:t>
      </w:r>
      <w:r w:rsidRPr="00E162FF">
        <w:t xml:space="preserve">n opportunity to discuss the outcome with </w:t>
      </w:r>
      <w:r>
        <w:t>us</w:t>
      </w:r>
      <w:r w:rsidRPr="00E162FF">
        <w:t xml:space="preserve">. </w:t>
      </w:r>
      <w:r>
        <w:t>You can submit a</w:t>
      </w:r>
      <w:r w:rsidRPr="00E162FF">
        <w:t xml:space="preserve"> new application for the same </w:t>
      </w:r>
      <w:r>
        <w:t>(or similar) project</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0085525B" w:rsidRPr="005A61FE">
        <w:t>that prevented</w:t>
      </w:r>
      <w:r w:rsidRPr="00E162FF">
        <w:t xml:space="preserve"> </w:t>
      </w:r>
      <w:r>
        <w:t>your</w:t>
      </w:r>
      <w:r w:rsidRPr="00E162FF">
        <w:t xml:space="preserve"> previous application</w:t>
      </w:r>
      <w:r>
        <w:t xml:space="preserve"> </w:t>
      </w:r>
      <w:r w:rsidR="0085525B" w:rsidRPr="005A61FE">
        <w:t>from being successful</w:t>
      </w:r>
      <w:r w:rsidRPr="00E162FF">
        <w:t>.</w:t>
      </w:r>
      <w:r>
        <w:t xml:space="preserve"> If a new application is substantially the same as a previous ineligible or unsuccessful application,</w:t>
      </w:r>
      <w:r w:rsidRPr="00B65DC6">
        <w:t xml:space="preserve"> </w:t>
      </w:r>
      <w:r w:rsidR="00E7668D">
        <w:t>we may refuse to consider it for assessment</w:t>
      </w:r>
      <w:r>
        <w:t>.</w:t>
      </w:r>
    </w:p>
    <w:p w14:paraId="25F652C1" w14:textId="3392714E" w:rsidR="000C07C6" w:rsidRDefault="00E93B21" w:rsidP="00CA1996">
      <w:pPr>
        <w:pStyle w:val="Heading2"/>
      </w:pPr>
      <w:bookmarkStart w:id="188" w:name="_Toc955313"/>
      <w:bookmarkStart w:id="189" w:name="_Toc496536676"/>
      <w:bookmarkStart w:id="190" w:name="_Toc531277503"/>
      <w:bookmarkStart w:id="191" w:name="_Toc31639784"/>
      <w:bookmarkStart w:id="192" w:name="_Toc31813781"/>
      <w:r w:rsidRPr="005A61FE">
        <w:t>Successful</w:t>
      </w:r>
      <w:r>
        <w:t xml:space="preserve"> grant applications</w:t>
      </w:r>
      <w:bookmarkEnd w:id="188"/>
      <w:bookmarkEnd w:id="189"/>
      <w:bookmarkEnd w:id="190"/>
      <w:bookmarkEnd w:id="191"/>
      <w:bookmarkEnd w:id="192"/>
    </w:p>
    <w:p w14:paraId="5B4DC469" w14:textId="10C0D8EE" w:rsidR="00D057B9" w:rsidRDefault="00D057B9" w:rsidP="00CA1996">
      <w:pPr>
        <w:pStyle w:val="Heading3"/>
      </w:pPr>
      <w:bookmarkStart w:id="193" w:name="_Toc466898120"/>
      <w:bookmarkStart w:id="194" w:name="_Toc496536677"/>
      <w:bookmarkStart w:id="195" w:name="_Toc531277504"/>
      <w:bookmarkStart w:id="196" w:name="_Toc955314"/>
      <w:bookmarkStart w:id="197" w:name="_Toc31639785"/>
      <w:bookmarkStart w:id="198" w:name="_Toc31813782"/>
      <w:bookmarkEnd w:id="151"/>
      <w:bookmarkEnd w:id="152"/>
      <w:r>
        <w:t>Grant agreement</w:t>
      </w:r>
      <w:bookmarkEnd w:id="193"/>
      <w:bookmarkEnd w:id="194"/>
      <w:bookmarkEnd w:id="195"/>
      <w:bookmarkEnd w:id="196"/>
      <w:bookmarkEnd w:id="197"/>
      <w:bookmarkEnd w:id="198"/>
    </w:p>
    <w:p w14:paraId="5174DC1E" w14:textId="406E8D96" w:rsidR="00D057B9" w:rsidRPr="0062411B" w:rsidRDefault="00144DA7" w:rsidP="00D057B9">
      <w:r>
        <w:t>If your grant application is successful and you wish to receive the grant, y</w:t>
      </w:r>
      <w:r w:rsidR="00D057B9">
        <w:t xml:space="preserve">ou must enter into a </w:t>
      </w:r>
      <w:r w:rsidR="0085525B" w:rsidRPr="005A61FE">
        <w:t xml:space="preserve">legally binding </w:t>
      </w:r>
      <w:r w:rsidR="00D057B9">
        <w:t xml:space="preserve">grant agreement with the </w:t>
      </w:r>
      <w:r w:rsidR="00D057B9" w:rsidRPr="0062411B">
        <w:t xml:space="preserve">Commonwealth. </w:t>
      </w:r>
      <w:r w:rsidR="0085525B" w:rsidRPr="005A61FE">
        <w:t xml:space="preserve">The grant agreement has general terms </w:t>
      </w:r>
      <w:r w:rsidR="0085525B" w:rsidRPr="005A61FE">
        <w:lastRenderedPageBreak/>
        <w:t xml:space="preserve">and conditions that cannot be changed. </w:t>
      </w:r>
      <w:r w:rsidR="000C3B35">
        <w:t xml:space="preserve">A sample </w:t>
      </w:r>
      <w:r w:rsidR="000C3B35" w:rsidRPr="000C3B35">
        <w:rPr>
          <w:rStyle w:val="Hyperlink"/>
        </w:rPr>
        <w:t>grant agreement</w:t>
      </w:r>
      <w:r w:rsidR="000C3B35">
        <w:t xml:space="preserve"> is available on business.gov.au</w:t>
      </w:r>
      <w:r w:rsidR="005624ED">
        <w:t xml:space="preserve"> and GrantConnect</w:t>
      </w:r>
      <w:r w:rsidR="000F18DD" w:rsidRPr="005A61FE">
        <w:t>.</w:t>
      </w:r>
    </w:p>
    <w:p w14:paraId="5F855BD2" w14:textId="6CACAC59" w:rsidR="00E95D50" w:rsidRDefault="00D31BFC" w:rsidP="00E95D50">
      <w:r>
        <w:t xml:space="preserve">We will use a Commonwealth </w:t>
      </w:r>
      <w:r w:rsidR="00B31962">
        <w:t>standard</w:t>
      </w:r>
      <w:r>
        <w:t xml:space="preserve"> grant agreement. </w:t>
      </w:r>
      <w:r w:rsidR="00D057B9">
        <w:t xml:space="preserve">We </w:t>
      </w:r>
      <w:r w:rsidR="00246B7A">
        <w:t xml:space="preserve">must execute a grant agreement with you before we can make any payments. </w:t>
      </w:r>
      <w:r w:rsidR="00AA73C5" w:rsidRPr="005A61FE">
        <w:t xml:space="preserve">Execute means both you and the Commonwealth have signed the agreement. </w:t>
      </w:r>
      <w:r w:rsidR="00D057B9">
        <w:t xml:space="preserve">We are not responsible for any expenditure </w:t>
      </w:r>
      <w:r w:rsidR="00E04C95">
        <w:t xml:space="preserve">you incur </w:t>
      </w:r>
      <w:r w:rsidR="0085525B" w:rsidRPr="005A61FE">
        <w:t>until</w:t>
      </w:r>
      <w:r w:rsidR="00D057B9">
        <w:t xml:space="preserve"> a grant agreement is </w:t>
      </w:r>
      <w:r w:rsidR="00E95D50">
        <w:t>executed</w:t>
      </w:r>
      <w:r w:rsidR="00E7668D">
        <w:t>.</w:t>
      </w:r>
    </w:p>
    <w:p w14:paraId="1419DE98" w14:textId="55073091"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w:t>
      </w:r>
      <w:r w:rsidR="00E7668D">
        <w:t>her considerations made by the p</w:t>
      </w:r>
      <w:r>
        <w:t xml:space="preserve">rogram </w:t>
      </w:r>
      <w:r w:rsidR="00E7668D">
        <w:t>d</w:t>
      </w:r>
      <w:r>
        <w:t xml:space="preserve">elegate. We will identify these in the offer of </w:t>
      </w:r>
      <w:r w:rsidR="00613C48">
        <w:t xml:space="preserve">grant </w:t>
      </w:r>
      <w:r>
        <w:t xml:space="preserve">funding. </w:t>
      </w:r>
    </w:p>
    <w:p w14:paraId="3F7D30BB" w14:textId="38D35798" w:rsidR="00D057B9" w:rsidRDefault="00D057B9" w:rsidP="00D057B9">
      <w:r>
        <w:t xml:space="preserve">If you enter an agreement under the </w:t>
      </w:r>
      <w:r w:rsidR="00E7668D">
        <w:t>Accelerating Commercialisation grant opportunity</w:t>
      </w:r>
      <w:r>
        <w:t xml:space="preserve">, you cannot receive other grants </w:t>
      </w:r>
      <w:r w:rsidR="00E7668D">
        <w:t>for the same activities</w:t>
      </w:r>
      <w:r>
        <w:t xml:space="preserve"> from other Commonwealth, </w:t>
      </w:r>
      <w:r w:rsidR="009A52BE">
        <w:t>State</w:t>
      </w:r>
      <w:r>
        <w:t xml:space="preserve"> or </w:t>
      </w:r>
      <w:r w:rsidR="009A52BE">
        <w:t xml:space="preserve">Territory </w:t>
      </w:r>
      <w:r>
        <w:t>granting programs.</w:t>
      </w:r>
    </w:p>
    <w:p w14:paraId="61AAFA78" w14:textId="77777777" w:rsidR="00D057B9" w:rsidRDefault="00D057B9" w:rsidP="00D057B9">
      <w:r w:rsidRPr="0062411B">
        <w:t>The Commonwealth may reco</w:t>
      </w:r>
      <w:r>
        <w:t>ver grant funds if there is a breach of the grant agreement.</w:t>
      </w:r>
    </w:p>
    <w:p w14:paraId="487D72E4" w14:textId="7865DA0B" w:rsidR="0085525B" w:rsidRPr="005A61FE" w:rsidRDefault="00C20F83" w:rsidP="00D057B9">
      <w:r>
        <w:t>You will have 30 days from the date of a written offer to execute this grant agreement with the Commonwealth</w:t>
      </w:r>
      <w:r w:rsidRPr="005A61FE">
        <w:t>.</w:t>
      </w:r>
      <w:r>
        <w:t xml:space="preserve"> During this time, we will work with you to finalise details.</w:t>
      </w:r>
    </w:p>
    <w:p w14:paraId="396B1EE5" w14:textId="79046F25" w:rsidR="00C20F83" w:rsidRDefault="00C20F83" w:rsidP="00D057B9">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E7668D">
        <w:t>program delegate.</w:t>
      </w:r>
    </w:p>
    <w:p w14:paraId="0E040E90" w14:textId="20103ACF" w:rsidR="00AF5C5B" w:rsidRDefault="00AF5C5B" w:rsidP="00CA1996">
      <w:pPr>
        <w:pStyle w:val="Heading3"/>
      </w:pPr>
      <w:bookmarkStart w:id="199" w:name="_Toc489952704"/>
      <w:bookmarkStart w:id="200" w:name="_Toc496536682"/>
      <w:bookmarkStart w:id="201" w:name="_Toc531277509"/>
      <w:bookmarkStart w:id="202" w:name="_Toc955319"/>
      <w:bookmarkStart w:id="203" w:name="_Toc26443735"/>
      <w:bookmarkStart w:id="204" w:name="_Toc31639786"/>
      <w:bookmarkStart w:id="205" w:name="_Toc31813783"/>
      <w:r>
        <w:t>Project</w:t>
      </w:r>
      <w:r w:rsidRPr="00CB5DC6">
        <w:t xml:space="preserve"> specific legislation, </w:t>
      </w:r>
      <w:r>
        <w:t>policies and industry standards</w:t>
      </w:r>
      <w:bookmarkEnd w:id="199"/>
      <w:bookmarkEnd w:id="200"/>
      <w:bookmarkEnd w:id="201"/>
      <w:bookmarkEnd w:id="202"/>
      <w:bookmarkEnd w:id="203"/>
      <w:bookmarkEnd w:id="204"/>
      <w:bookmarkEnd w:id="205"/>
    </w:p>
    <w:p w14:paraId="7F51B8AE" w14:textId="77777777" w:rsidR="00AF5C5B" w:rsidRPr="005A61FE" w:rsidRDefault="00AF5C5B" w:rsidP="00AF5C5B">
      <w:r>
        <w:t xml:space="preserve">You </w:t>
      </w:r>
      <w:r w:rsidRPr="005A61FE">
        <w:t>must comply</w:t>
      </w:r>
      <w:r>
        <w:t xml:space="preserve"> with all relevant laws and regulations</w:t>
      </w:r>
      <w:r w:rsidRPr="005A61FE">
        <w:t xml:space="preserve"> in </w:t>
      </w:r>
      <w:r w:rsidRPr="005A61FE" w:rsidDel="004F15AC">
        <w:t>undertaking</w:t>
      </w:r>
      <w:r w:rsidRPr="005A61FE">
        <w:t xml:space="preserve"> your project. You must also </w:t>
      </w:r>
      <w:r w:rsidRPr="005A61FE" w:rsidDel="004F15AC">
        <w:t>compl</w:t>
      </w:r>
      <w:r w:rsidRPr="005A61FE">
        <w:t>y with the specific legislation/policies/industry standards that follow. It is a condition of the grant funding that you meet these requirements. We will include these requirements in your grant agreement.</w:t>
      </w:r>
    </w:p>
    <w:p w14:paraId="585BBC40" w14:textId="3CF7B91A" w:rsidR="00AF5C5B" w:rsidRPr="005A61FE" w:rsidRDefault="00AF5C5B" w:rsidP="00AF5C5B">
      <w:pPr>
        <w:rPr>
          <w:rFonts w:ascii="Calibri" w:hAnsi="Calibri"/>
          <w:iCs w:val="0"/>
          <w:szCs w:val="22"/>
        </w:rPr>
      </w:pPr>
      <w:r w:rsidRPr="005A61FE">
        <w:t>In particular</w:t>
      </w:r>
      <w:r w:rsidR="007C4BD8">
        <w:t xml:space="preserve"> and where relevant</w:t>
      </w:r>
      <w:r w:rsidRPr="005A61FE">
        <w:t>, you will be required to comply with:</w:t>
      </w:r>
    </w:p>
    <w:p w14:paraId="5251DA76" w14:textId="77777777" w:rsidR="00AF5C5B" w:rsidRPr="005A61FE" w:rsidRDefault="00AF5C5B" w:rsidP="00AF5C5B">
      <w:pPr>
        <w:pStyle w:val="ListBullet"/>
        <w:numPr>
          <w:ilvl w:val="0"/>
          <w:numId w:val="7"/>
        </w:numPr>
      </w:pPr>
      <w:r w:rsidRPr="005A61FE">
        <w:t>State/Territory legislation in relation to working with children</w:t>
      </w:r>
    </w:p>
    <w:p w14:paraId="4CC8BB95" w14:textId="77777777" w:rsidR="005144E2" w:rsidRDefault="005144E2" w:rsidP="00081741">
      <w:pPr>
        <w:pStyle w:val="ListBullet"/>
      </w:pPr>
      <w:r>
        <w:t>Ethics and research practices</w:t>
      </w:r>
    </w:p>
    <w:p w14:paraId="4BD13325" w14:textId="77777777" w:rsidR="005144E2" w:rsidRDefault="005144E2" w:rsidP="00CD2FA7">
      <w:pPr>
        <w:pStyle w:val="ListBullet"/>
      </w:pPr>
      <w:r>
        <w:t>the NHMRC/ARC/UA Australian Code for the Responsible Conduct of Research (2018) and successor documents</w:t>
      </w:r>
    </w:p>
    <w:p w14:paraId="33A4017C" w14:textId="77777777" w:rsidR="005144E2" w:rsidRDefault="005144E2" w:rsidP="00CD2FA7">
      <w:pPr>
        <w:pStyle w:val="ListBullet"/>
      </w:pPr>
      <w:r>
        <w:t>the NHMRC/ARC/UA National Statement on Ethical Conduct in Human Research (2007, updated 2018)</w:t>
      </w:r>
    </w:p>
    <w:p w14:paraId="35D9D33B" w14:textId="76F80AD6" w:rsidR="005144E2" w:rsidRDefault="005144E2" w:rsidP="00CD2FA7">
      <w:pPr>
        <w:pStyle w:val="ListBullet"/>
      </w:pPr>
      <w:r>
        <w:t>the Australian Code for the care and use of animals for scientific purposes (2013) endorsed by the NHMRC, the ARC, the Commonwealth Scientific and Industrial Research Organisation and UA</w:t>
      </w:r>
      <w:r w:rsidR="00177E7E">
        <w:t>.</w:t>
      </w:r>
    </w:p>
    <w:p w14:paraId="25F652D3" w14:textId="4FB87312" w:rsidR="00CE1A20" w:rsidRDefault="002E3A5A" w:rsidP="00CA1996">
      <w:pPr>
        <w:pStyle w:val="Heading3"/>
      </w:pPr>
      <w:bookmarkStart w:id="206" w:name="_Toc489952707"/>
      <w:bookmarkStart w:id="207" w:name="_Toc496536685"/>
      <w:bookmarkStart w:id="208" w:name="_Toc531277729"/>
      <w:bookmarkStart w:id="209" w:name="_Toc463350780"/>
      <w:bookmarkStart w:id="210" w:name="_Toc467165695"/>
      <w:bookmarkStart w:id="211" w:name="_Toc530073035"/>
      <w:bookmarkStart w:id="212" w:name="_Toc496536686"/>
      <w:bookmarkStart w:id="213" w:name="_Toc531277514"/>
      <w:bookmarkStart w:id="214" w:name="_Toc955324"/>
      <w:bookmarkStart w:id="215" w:name="_Toc31639787"/>
      <w:bookmarkStart w:id="216" w:name="_Toc31813784"/>
      <w:bookmarkStart w:id="217" w:name="_Toc164844284"/>
      <w:bookmarkEnd w:id="206"/>
      <w:bookmarkEnd w:id="207"/>
      <w:bookmarkEnd w:id="208"/>
      <w:bookmarkEnd w:id="209"/>
      <w:bookmarkEnd w:id="210"/>
      <w:bookmarkEnd w:id="211"/>
      <w:r>
        <w:t xml:space="preserve">How </w:t>
      </w:r>
      <w:r w:rsidR="00387369">
        <w:t>we pay the grant</w:t>
      </w:r>
      <w:bookmarkEnd w:id="212"/>
      <w:bookmarkEnd w:id="213"/>
      <w:bookmarkEnd w:id="214"/>
      <w:bookmarkEnd w:id="215"/>
      <w:bookmarkEnd w:id="216"/>
    </w:p>
    <w:p w14:paraId="25F652D5" w14:textId="129FC071"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5455A987" w14:textId="77777777" w:rsidR="00F90F55" w:rsidRDefault="00F90F55" w:rsidP="00F90F55">
      <w:pPr>
        <w:pStyle w:val="ListBullet"/>
        <w:numPr>
          <w:ilvl w:val="0"/>
          <w:numId w:val="7"/>
        </w:numPr>
      </w:pPr>
      <w:r>
        <w:t>maximum grant amount we will pay</w:t>
      </w:r>
    </w:p>
    <w:p w14:paraId="755580C6" w14:textId="77777777" w:rsidR="00F90F55" w:rsidRDefault="00F90F55" w:rsidP="00F90F55">
      <w:pPr>
        <w:pStyle w:val="ListBullet"/>
        <w:numPr>
          <w:ilvl w:val="0"/>
          <w:numId w:val="7"/>
        </w:numPr>
      </w:pPr>
      <w:r>
        <w:t>proportion</w:t>
      </w:r>
      <w:r w:rsidRPr="00646E26">
        <w:t xml:space="preserve"> </w:t>
      </w:r>
      <w:r>
        <w:t xml:space="preserve">of eligible expenditure </w:t>
      </w:r>
      <w:r w:rsidRPr="00646E26">
        <w:t>covered by the grant</w:t>
      </w:r>
      <w:r>
        <w:t xml:space="preserve"> (grant percentage)</w:t>
      </w:r>
    </w:p>
    <w:p w14:paraId="6C3A18E0" w14:textId="77777777" w:rsidR="00F90F55" w:rsidRDefault="00F90F55" w:rsidP="00F90F55">
      <w:pPr>
        <w:pStyle w:val="ListBullet"/>
        <w:numPr>
          <w:ilvl w:val="0"/>
          <w:numId w:val="7"/>
        </w:numPr>
        <w:spacing w:after="120"/>
      </w:pPr>
      <w:r>
        <w:t>any financial contribution provided by you or a third party.</w:t>
      </w:r>
    </w:p>
    <w:p w14:paraId="0BD9276A" w14:textId="77777777" w:rsidR="00F90F55" w:rsidRDefault="00F90F55" w:rsidP="00F90F55">
      <w:r>
        <w:t xml:space="preserve">We will not exceed the </w:t>
      </w:r>
      <w:r w:rsidRPr="00E162FF">
        <w:t xml:space="preserve">maximum grant amount under any circumstances. </w:t>
      </w:r>
      <w:r>
        <w:t>If you incur extra</w:t>
      </w:r>
      <w:r w:rsidRPr="00E162FF">
        <w:t xml:space="preserve"> </w:t>
      </w:r>
      <w:r>
        <w:t>costs, you</w:t>
      </w:r>
      <w:r w:rsidRPr="00E162FF">
        <w:t xml:space="preserve"> must </w:t>
      </w:r>
      <w:r>
        <w:t xml:space="preserve">meet them </w:t>
      </w:r>
      <w:r w:rsidRPr="005F1FF9">
        <w:t>yourself.</w:t>
      </w:r>
    </w:p>
    <w:p w14:paraId="24C9BF7D" w14:textId="124185F7" w:rsidR="00F90F55" w:rsidRPr="002C5FE4" w:rsidRDefault="00F90F55" w:rsidP="00F90F55">
      <w:r>
        <w:lastRenderedPageBreak/>
        <w:t>We will make an initial payment on execution of the grant agreement. We will make subsequent payments quarterly, in advance, based on your forecast eligible expenditure as you achieve agreed milestones and adjusted for unspent amounts from previous payments. Payments are subject to satisfactory progress on the project.</w:t>
      </w:r>
    </w:p>
    <w:p w14:paraId="182FFF4C" w14:textId="763AD8EB" w:rsidR="000B44F5" w:rsidRPr="00E162FF" w:rsidRDefault="00F90F55" w:rsidP="00F90F55">
      <w:r>
        <w:t xml:space="preserve">We set aside five </w:t>
      </w:r>
      <w:r w:rsidRPr="00E162FF">
        <w:t xml:space="preserve">per cent of the total grant funding for the final payment. </w:t>
      </w:r>
      <w:r>
        <w:t>We will pay this</w:t>
      </w:r>
      <w:r w:rsidRPr="00E162FF">
        <w:t xml:space="preserve"> </w:t>
      </w:r>
      <w:r>
        <w:t xml:space="preserve">when you submit </w:t>
      </w:r>
      <w:r w:rsidRPr="00E162FF">
        <w:t xml:space="preserve">a satisfactory </w:t>
      </w:r>
      <w:r>
        <w:t>end of project</w:t>
      </w:r>
      <w:r w:rsidRPr="00E162FF">
        <w:t xml:space="preserve"> report</w:t>
      </w:r>
      <w:r>
        <w:t xml:space="preserve"> demonstrating you have completed outstanding obligations for the project. We may need to adjust your progress payments to align with available program funds across financial years and/or to ensure we retain a minimum five per cent of grant funding for the final payment.</w:t>
      </w:r>
    </w:p>
    <w:p w14:paraId="1180285E" w14:textId="77777777" w:rsidR="00A35F51" w:rsidRPr="00572C42" w:rsidRDefault="00A35F51" w:rsidP="00CA1996">
      <w:pPr>
        <w:pStyle w:val="Heading3"/>
      </w:pPr>
      <w:bookmarkStart w:id="218" w:name="_Toc531277515"/>
      <w:bookmarkStart w:id="219" w:name="_Toc955325"/>
      <w:bookmarkStart w:id="220" w:name="_Toc31639788"/>
      <w:bookmarkStart w:id="221" w:name="_Toc31813785"/>
      <w:r>
        <w:t xml:space="preserve">Tax </w:t>
      </w:r>
      <w:r w:rsidR="00D100A1">
        <w:t>o</w:t>
      </w:r>
      <w:r w:rsidRPr="00572C42">
        <w:t>bligations</w:t>
      </w:r>
      <w:bookmarkEnd w:id="218"/>
      <w:bookmarkEnd w:id="219"/>
      <w:bookmarkEnd w:id="220"/>
      <w:bookmarkEnd w:id="221"/>
    </w:p>
    <w:p w14:paraId="3FE05C3E" w14:textId="77777777" w:rsidR="00F90F55" w:rsidRPr="00E162FF" w:rsidRDefault="00F90F55" w:rsidP="00F90F55">
      <w:bookmarkStart w:id="222" w:name="_Toc496536687"/>
      <w:bookmarkEnd w:id="217"/>
      <w:r>
        <w:t xml:space="preserve">You must be </w:t>
      </w:r>
      <w:r w:rsidRPr="005A61FE">
        <w:t>registered for the Goods and Services Tax (GST)</w:t>
      </w:r>
      <w:r>
        <w:t>.</w:t>
      </w:r>
      <w:r w:rsidRPr="005A61FE">
        <w:t xml:space="preserve"> </w:t>
      </w:r>
      <w:r>
        <w:t>W</w:t>
      </w:r>
      <w:r w:rsidRPr="005A61FE">
        <w:t xml:space="preserve">e will add GST to your grant payment and provide you with a recipient created tax invoice. </w:t>
      </w:r>
      <w:r>
        <w:t xml:space="preserve">You are required to notify us if your GST registration status changes </w:t>
      </w:r>
      <w:r w:rsidRPr="00680B92">
        <w:t xml:space="preserve">during </w:t>
      </w:r>
      <w:r>
        <w:t>the project period.</w:t>
      </w:r>
    </w:p>
    <w:p w14:paraId="23C2D76F" w14:textId="1D3F9CCE" w:rsidR="00BD48E4" w:rsidRDefault="00F90F55" w:rsidP="00F90F55">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22" w:history="1">
        <w:r w:rsidRPr="005A61FE">
          <w:rPr>
            <w:rStyle w:val="Hyperlink"/>
          </w:rPr>
          <w:t>Australian Taxation Office</w:t>
        </w:r>
      </w:hyperlink>
      <w:r w:rsidRPr="005A61FE">
        <w:t>.</w:t>
      </w:r>
      <w:r w:rsidRPr="00E162FF">
        <w:t xml:space="preserve"> </w:t>
      </w:r>
      <w:r>
        <w:t>We do not</w:t>
      </w:r>
      <w:r w:rsidRPr="00E162FF">
        <w:t xml:space="preserve"> provide advice on tax.</w:t>
      </w:r>
    </w:p>
    <w:p w14:paraId="20970026" w14:textId="5848805E" w:rsidR="00170249" w:rsidRPr="005A61FE" w:rsidRDefault="00170249" w:rsidP="00CA1996">
      <w:pPr>
        <w:pStyle w:val="Heading2"/>
      </w:pPr>
      <w:bookmarkStart w:id="223" w:name="_Toc531277516"/>
      <w:bookmarkStart w:id="224" w:name="_Toc955326"/>
      <w:bookmarkStart w:id="225" w:name="_Toc31639789"/>
      <w:bookmarkStart w:id="226" w:name="_Toc31813786"/>
      <w:r w:rsidRPr="005A61FE">
        <w:t>Announcement of grants</w:t>
      </w:r>
      <w:bookmarkEnd w:id="223"/>
      <w:bookmarkEnd w:id="224"/>
      <w:bookmarkEnd w:id="225"/>
      <w:bookmarkEnd w:id="226"/>
    </w:p>
    <w:p w14:paraId="04CF7B4B" w14:textId="01811DD7" w:rsidR="004D2CBD" w:rsidRPr="00E62F87" w:rsidRDefault="00170249" w:rsidP="00760D2E">
      <w:pPr>
        <w:spacing w:after="80"/>
      </w:pPr>
      <w:r w:rsidRPr="005A61FE">
        <w:t xml:space="preserve">We will publish non-sensitive details of successful projects on GrantConnect. We are required to do this by the </w:t>
      </w:r>
      <w:hyperlink r:id="rId23" w:history="1">
        <w:r w:rsidR="00A84533" w:rsidRPr="002C62AA">
          <w:rPr>
            <w:rStyle w:val="Hyperlink"/>
            <w:i/>
          </w:rPr>
          <w:t>Commonwealth Grants Rules and Guidelines</w:t>
        </w:r>
      </w:hyperlink>
      <w:r w:rsidR="00985817" w:rsidRPr="005A61FE">
        <w:t xml:space="preserve"> unless otherwise prohibited by law. We may also publish this information on business.gov.au</w:t>
      </w:r>
      <w:r w:rsidR="00E0195A">
        <w:t xml:space="preserve"> or industry.gov.au</w:t>
      </w:r>
      <w:r w:rsidRPr="005A61FE">
        <w:t xml:space="preserve">. </w:t>
      </w:r>
      <w:r w:rsidR="00B20351">
        <w:t>This information may include</w:t>
      </w:r>
      <w:r w:rsidR="00414A64">
        <w:t>:</w:t>
      </w:r>
    </w:p>
    <w:p w14:paraId="26B9A80A" w14:textId="77777777" w:rsidR="004D2CBD" w:rsidRPr="00E62F87" w:rsidRDefault="004D2CBD" w:rsidP="00653895">
      <w:pPr>
        <w:pStyle w:val="ListBullet"/>
      </w:pPr>
      <w:r w:rsidRPr="00E62F87">
        <w:t xml:space="preserve">name of your </w:t>
      </w:r>
      <w:r w:rsidR="00A6379E" w:rsidRPr="00E62F87">
        <w:t>organisation</w:t>
      </w:r>
    </w:p>
    <w:p w14:paraId="3B705F86" w14:textId="77777777" w:rsidR="004D2CBD" w:rsidRPr="00E62F87" w:rsidRDefault="004D2CBD" w:rsidP="00653895">
      <w:pPr>
        <w:pStyle w:val="ListBullet"/>
      </w:pPr>
      <w:r w:rsidRPr="00E62F87">
        <w:t>title of the project</w:t>
      </w:r>
    </w:p>
    <w:p w14:paraId="610D73FD" w14:textId="77777777" w:rsidR="004D2CBD" w:rsidRPr="00E62F87" w:rsidRDefault="004D2CBD" w:rsidP="00653895">
      <w:pPr>
        <w:pStyle w:val="ListBullet"/>
      </w:pPr>
      <w:r w:rsidRPr="00E62F87">
        <w:t>description of the project and its aims</w:t>
      </w:r>
    </w:p>
    <w:p w14:paraId="5C27A8B8" w14:textId="77777777" w:rsidR="004D2CBD" w:rsidRPr="00E62F87" w:rsidRDefault="004D2CBD" w:rsidP="00653895">
      <w:pPr>
        <w:pStyle w:val="ListBullet"/>
      </w:pPr>
      <w:r w:rsidRPr="00E62F87">
        <w:t>amount of grant funding awarded</w:t>
      </w:r>
    </w:p>
    <w:p w14:paraId="788085B0" w14:textId="77777777" w:rsidR="00B321C1" w:rsidRPr="00E62F87" w:rsidRDefault="00B321C1" w:rsidP="00653895">
      <w:pPr>
        <w:pStyle w:val="ListBullet"/>
      </w:pPr>
      <w:r w:rsidRPr="00E62F87">
        <w:t>Australian Business Number</w:t>
      </w:r>
    </w:p>
    <w:p w14:paraId="7595B1E3" w14:textId="2C6F3BFE" w:rsidR="00B321C1" w:rsidRPr="00E62F87" w:rsidRDefault="00B321C1" w:rsidP="00653895">
      <w:pPr>
        <w:pStyle w:val="ListBullet"/>
      </w:pPr>
      <w:r w:rsidRPr="00E62F87">
        <w:t>business location</w:t>
      </w:r>
      <w:r w:rsidR="00F90F55">
        <w:t>.</w:t>
      </w:r>
    </w:p>
    <w:p w14:paraId="25F652E1" w14:textId="7A28419B" w:rsidR="002C00A0" w:rsidRDefault="00B617C2" w:rsidP="00CA1996">
      <w:pPr>
        <w:pStyle w:val="Heading2"/>
      </w:pPr>
      <w:bookmarkStart w:id="227" w:name="_Toc530073040"/>
      <w:bookmarkStart w:id="228" w:name="_Toc531277517"/>
      <w:bookmarkStart w:id="229" w:name="_Toc955327"/>
      <w:bookmarkStart w:id="230" w:name="_Toc31639790"/>
      <w:bookmarkStart w:id="231" w:name="_Toc31813787"/>
      <w:bookmarkEnd w:id="227"/>
      <w:r>
        <w:t xml:space="preserve">How we monitor your </w:t>
      </w:r>
      <w:bookmarkEnd w:id="222"/>
      <w:bookmarkEnd w:id="228"/>
      <w:bookmarkEnd w:id="229"/>
      <w:r w:rsidR="00082460">
        <w:t>grant activity</w:t>
      </w:r>
      <w:bookmarkEnd w:id="230"/>
      <w:bookmarkEnd w:id="231"/>
    </w:p>
    <w:p w14:paraId="58C338FE" w14:textId="77777777" w:rsidR="0094135B" w:rsidRDefault="0094135B" w:rsidP="00CA1996">
      <w:pPr>
        <w:pStyle w:val="Heading3"/>
      </w:pPr>
      <w:bookmarkStart w:id="232" w:name="_Toc531277518"/>
      <w:bookmarkStart w:id="233" w:name="_Toc955328"/>
      <w:bookmarkStart w:id="234" w:name="_Toc31639791"/>
      <w:bookmarkStart w:id="235" w:name="_Toc31813788"/>
      <w:r>
        <w:t>Keeping us informed</w:t>
      </w:r>
      <w:bookmarkEnd w:id="232"/>
      <w:bookmarkEnd w:id="233"/>
      <w:bookmarkEnd w:id="234"/>
      <w:bookmarkEnd w:id="235"/>
    </w:p>
    <w:p w14:paraId="242A8CE0"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77777777" w:rsidR="0094135B" w:rsidRDefault="0091685B" w:rsidP="00760D2E">
      <w:pPr>
        <w:spacing w:after="80"/>
      </w:pPr>
      <w:r>
        <w:t>You must also inform us of any changes to your</w:t>
      </w:r>
      <w:r w:rsidR="00414A64">
        <w:t>:</w:t>
      </w:r>
    </w:p>
    <w:p w14:paraId="1CE93095" w14:textId="77777777" w:rsidR="0091685B" w:rsidRDefault="0091685B" w:rsidP="00653895">
      <w:pPr>
        <w:pStyle w:val="ListBullet"/>
      </w:pPr>
      <w:r>
        <w:t>name</w:t>
      </w:r>
    </w:p>
    <w:p w14:paraId="38F995A7" w14:textId="77777777" w:rsidR="0091685B" w:rsidRDefault="0091685B" w:rsidP="00653895">
      <w:pPr>
        <w:pStyle w:val="ListBullet"/>
      </w:pPr>
      <w:r>
        <w:t>addresses</w:t>
      </w:r>
    </w:p>
    <w:p w14:paraId="59EEF31F" w14:textId="77777777" w:rsidR="0091685B" w:rsidRDefault="0091685B" w:rsidP="00653895">
      <w:pPr>
        <w:pStyle w:val="ListBullet"/>
      </w:pPr>
      <w:r>
        <w:t>nominated contact details</w:t>
      </w:r>
    </w:p>
    <w:p w14:paraId="3EF1C2BB" w14:textId="77777777" w:rsidR="0091685B" w:rsidRDefault="0091685B" w:rsidP="00653895">
      <w:pPr>
        <w:pStyle w:val="ListBullet"/>
        <w:spacing w:after="120"/>
      </w:pPr>
      <w:r>
        <w:t xml:space="preserve">bank account details. </w:t>
      </w:r>
    </w:p>
    <w:p w14:paraId="5BC84AEF" w14:textId="77777777" w:rsidR="0091685B" w:rsidRDefault="0091685B" w:rsidP="0094135B">
      <w:r>
        <w:t xml:space="preserve">If you become aware of a breach of terms and conditions under the grant agreement you must contact us immediately. </w:t>
      </w:r>
    </w:p>
    <w:p w14:paraId="2DEFAC36" w14:textId="05B8602C" w:rsidR="003E2A09" w:rsidRPr="0094135B" w:rsidRDefault="000E11A2" w:rsidP="0094135B">
      <w:r>
        <w:t>Y</w:t>
      </w:r>
      <w:r w:rsidR="003E2A09">
        <w:t xml:space="preserve">ou </w:t>
      </w:r>
      <w:r>
        <w:t xml:space="preserve">must </w:t>
      </w:r>
      <w:r w:rsidR="003E2A09">
        <w:t>notify us of events</w:t>
      </w:r>
      <w:r w:rsidR="00B91C9F">
        <w:t>, such as product launches or celebrations of significant achievements,</w:t>
      </w:r>
      <w:r w:rsidR="003E2A09">
        <w:t xml:space="preserve"> relating to your project and provide</w:t>
      </w:r>
      <w:r w:rsidR="00453537">
        <w:t xml:space="preserve"> an</w:t>
      </w:r>
      <w:r w:rsidR="003E2A09">
        <w:t xml:space="preserve"> opportunity for the Minister or their representative to attend.</w:t>
      </w:r>
      <w:r w:rsidR="00B91C9F" w:rsidRPr="00B91C9F">
        <w:t xml:space="preserve"> </w:t>
      </w:r>
    </w:p>
    <w:p w14:paraId="6021601C" w14:textId="4512A534" w:rsidR="00985817" w:rsidRPr="005A61FE" w:rsidRDefault="00985817" w:rsidP="00CA1996">
      <w:pPr>
        <w:pStyle w:val="Heading3"/>
      </w:pPr>
      <w:bookmarkStart w:id="236" w:name="_Toc531277519"/>
      <w:bookmarkStart w:id="237" w:name="_Toc955329"/>
      <w:bookmarkStart w:id="238" w:name="_Toc31639792"/>
      <w:bookmarkStart w:id="239" w:name="_Toc31813789"/>
      <w:r w:rsidRPr="005A61FE">
        <w:lastRenderedPageBreak/>
        <w:t>Reporting</w:t>
      </w:r>
      <w:bookmarkEnd w:id="236"/>
      <w:bookmarkEnd w:id="237"/>
      <w:bookmarkEnd w:id="238"/>
      <w:bookmarkEnd w:id="239"/>
    </w:p>
    <w:p w14:paraId="25F652E3" w14:textId="142746CD"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24"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 xml:space="preserve">to report </w:t>
      </w:r>
      <w:r w:rsidR="00F21F6A">
        <w:t xml:space="preserve">quarterly </w:t>
      </w:r>
      <w:r w:rsidR="003B18C7">
        <w:t>on</w:t>
      </w:r>
      <w:r w:rsidR="00825941">
        <w:t>:</w:t>
      </w:r>
    </w:p>
    <w:p w14:paraId="25F652E4" w14:textId="77777777" w:rsidR="0015405F" w:rsidRDefault="003B18C7" w:rsidP="00A8754E">
      <w:pPr>
        <w:pStyle w:val="ListBullet"/>
      </w:pPr>
      <w:r>
        <w:t>progress against agreed project milestones</w:t>
      </w:r>
    </w:p>
    <w:p w14:paraId="11061530" w14:textId="3465095A" w:rsidR="00FB2CBF" w:rsidRDefault="00A506FB" w:rsidP="00F90F55">
      <w:pPr>
        <w:pStyle w:val="ListBullet"/>
      </w:pPr>
      <w:r>
        <w:t>project expenditure, including expenditure</w:t>
      </w:r>
      <w:r w:rsidR="00FB2CBF">
        <w:t xml:space="preserve"> of grant funds.</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5AD91CF0"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39051EAC" w14:textId="77777777" w:rsidR="00E628E5" w:rsidRDefault="00E628E5" w:rsidP="00CA1996">
      <w:pPr>
        <w:pStyle w:val="Heading4"/>
      </w:pPr>
      <w:bookmarkStart w:id="240" w:name="_Toc496536688"/>
      <w:bookmarkStart w:id="241" w:name="_Toc531277520"/>
      <w:bookmarkStart w:id="242" w:name="_Toc955330"/>
      <w:bookmarkStart w:id="243" w:name="_Toc26443746"/>
      <w:bookmarkStart w:id="244" w:name="_Toc31639793"/>
      <w:bookmarkStart w:id="245" w:name="_Toc31813790"/>
      <w:r>
        <w:t>Progress reports</w:t>
      </w:r>
      <w:bookmarkEnd w:id="240"/>
      <w:bookmarkEnd w:id="241"/>
      <w:bookmarkEnd w:id="242"/>
      <w:bookmarkEnd w:id="243"/>
      <w:bookmarkEnd w:id="244"/>
      <w:bookmarkEnd w:id="245"/>
    </w:p>
    <w:p w14:paraId="2133F398" w14:textId="54C07661" w:rsidR="006132DF" w:rsidRDefault="006132DF" w:rsidP="00760D2E">
      <w:pPr>
        <w:spacing w:after="80"/>
      </w:pPr>
      <w:r>
        <w:t>Progress</w:t>
      </w:r>
      <w:r w:rsidRPr="00E162FF">
        <w:t xml:space="preserve"> reports must</w:t>
      </w:r>
      <w:r w:rsidR="00825941">
        <w:t>:</w:t>
      </w:r>
    </w:p>
    <w:p w14:paraId="6114DADE" w14:textId="730AF78B"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1C5A06E6" w14:textId="302B5954"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1E0E9177" w:rsidR="006132DF" w:rsidRDefault="006132DF" w:rsidP="006132DF">
      <w:r>
        <w:t xml:space="preserve">You must discuss any project or milestone reporting delays with </w:t>
      </w:r>
      <w:r w:rsidR="00D77D54">
        <w:t>us</w:t>
      </w:r>
      <w:r>
        <w:t xml:space="preserve"> as soon as you become aware of them. </w:t>
      </w:r>
    </w:p>
    <w:p w14:paraId="23F08E89" w14:textId="77777777" w:rsidR="00E628E5" w:rsidRDefault="00E628E5" w:rsidP="00CA1996">
      <w:pPr>
        <w:pStyle w:val="Heading4"/>
      </w:pPr>
      <w:bookmarkStart w:id="246" w:name="_Toc496536689"/>
      <w:bookmarkStart w:id="247" w:name="_Toc531277521"/>
      <w:bookmarkStart w:id="248" w:name="_Toc955331"/>
      <w:bookmarkStart w:id="249" w:name="_Toc26443747"/>
      <w:bookmarkStart w:id="250" w:name="_Toc31639794"/>
      <w:bookmarkStart w:id="251" w:name="_Toc31813791"/>
      <w:r w:rsidRPr="005A61FE">
        <w:t>End of project</w:t>
      </w:r>
      <w:r>
        <w:t xml:space="preserve"> report</w:t>
      </w:r>
      <w:bookmarkEnd w:id="246"/>
      <w:bookmarkEnd w:id="247"/>
      <w:bookmarkEnd w:id="248"/>
      <w:bookmarkEnd w:id="249"/>
      <w:bookmarkEnd w:id="250"/>
      <w:bookmarkEnd w:id="251"/>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E3A5ED2"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1703940"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5C5D1139" w14:textId="6D900FDF"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67861BFB" w14:textId="77777777" w:rsidR="00E628E5" w:rsidRDefault="00E628E5" w:rsidP="00CA1996">
      <w:pPr>
        <w:pStyle w:val="Heading4"/>
      </w:pPr>
      <w:bookmarkStart w:id="252" w:name="_Toc496536690"/>
      <w:bookmarkStart w:id="253" w:name="_Toc531277522"/>
      <w:bookmarkStart w:id="254" w:name="_Toc955332"/>
      <w:bookmarkStart w:id="255" w:name="_Toc26443748"/>
      <w:bookmarkStart w:id="256" w:name="_Toc31639795"/>
      <w:bookmarkStart w:id="257" w:name="_Toc31813792"/>
      <w:r>
        <w:t>Ad-hoc report</w:t>
      </w:r>
      <w:bookmarkEnd w:id="252"/>
      <w:bookmarkEnd w:id="253"/>
      <w:bookmarkEnd w:id="254"/>
      <w:r>
        <w:t>s</w:t>
      </w:r>
      <w:bookmarkEnd w:id="255"/>
      <w:bookmarkEnd w:id="256"/>
      <w:bookmarkEnd w:id="257"/>
    </w:p>
    <w:p w14:paraId="624EA7ED" w14:textId="3E5FAACF"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61033A46" w14:textId="6B01E0FA" w:rsidR="006132DF" w:rsidRDefault="00A5354C" w:rsidP="00CA1996">
      <w:pPr>
        <w:pStyle w:val="Heading3"/>
      </w:pPr>
      <w:bookmarkStart w:id="258" w:name="_Toc531277523"/>
      <w:bookmarkStart w:id="259" w:name="_Toc496536691"/>
      <w:bookmarkStart w:id="260" w:name="_Toc955333"/>
      <w:bookmarkStart w:id="261" w:name="_Toc31639796"/>
      <w:bookmarkStart w:id="262" w:name="_Toc31813793"/>
      <w:r>
        <w:t xml:space="preserve">Independent </w:t>
      </w:r>
      <w:r w:rsidRPr="005A61FE">
        <w:t>audit</w:t>
      </w:r>
      <w:r w:rsidR="00985817" w:rsidRPr="005A61FE">
        <w:t>s</w:t>
      </w:r>
      <w:bookmarkEnd w:id="258"/>
      <w:bookmarkEnd w:id="259"/>
      <w:bookmarkEnd w:id="260"/>
      <w:bookmarkEnd w:id="261"/>
      <w:bookmarkEnd w:id="262"/>
    </w:p>
    <w:p w14:paraId="29A4133E" w14:textId="6B8C7DB7" w:rsidR="006132DF" w:rsidRDefault="00F21F6A" w:rsidP="006132DF">
      <w:r>
        <w:t>You must provide</w:t>
      </w:r>
      <w:r w:rsidR="00130493">
        <w:t xml:space="preserve"> </w:t>
      </w:r>
      <w:r w:rsidR="006132DF" w:rsidRPr="004800A3">
        <w:t>a</w:t>
      </w:r>
      <w:r w:rsidR="006132DF">
        <w:t xml:space="preserve">n </w:t>
      </w:r>
      <w:r w:rsidR="006132DF" w:rsidRPr="005757A8">
        <w:t>independent audit report</w:t>
      </w:r>
      <w:r>
        <w:t xml:space="preserve"> on completion of your project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rsidR="009534A2">
        <w:t xml:space="preserve">template </w:t>
      </w:r>
      <w:r w:rsidR="006A12C7">
        <w:t>is</w:t>
      </w:r>
      <w:r w:rsidR="006132DF" w:rsidRPr="005757A8">
        <w:t xml:space="preserve"> </w:t>
      </w:r>
      <w:r w:rsidR="00613C48">
        <w:t>available on business.gov.au and GrantConnect</w:t>
      </w:r>
      <w:r w:rsidR="006132DF">
        <w:t>.</w:t>
      </w:r>
    </w:p>
    <w:p w14:paraId="2CBEEF32" w14:textId="391B0E61" w:rsidR="00254170" w:rsidRDefault="00254170" w:rsidP="00CA1996">
      <w:pPr>
        <w:pStyle w:val="Heading3"/>
      </w:pPr>
      <w:bookmarkStart w:id="263" w:name="_Toc496536692"/>
      <w:bookmarkStart w:id="264" w:name="_Toc531277524"/>
      <w:bookmarkStart w:id="265" w:name="_Toc955334"/>
      <w:bookmarkStart w:id="266" w:name="_Toc31639797"/>
      <w:bookmarkStart w:id="267" w:name="_Toc31813794"/>
      <w:bookmarkStart w:id="268" w:name="_Toc383003276"/>
      <w:r>
        <w:lastRenderedPageBreak/>
        <w:t>Compliance visits</w:t>
      </w:r>
      <w:bookmarkEnd w:id="263"/>
      <w:bookmarkEnd w:id="264"/>
      <w:bookmarkEnd w:id="265"/>
      <w:bookmarkEnd w:id="266"/>
      <w:bookmarkEnd w:id="267"/>
    </w:p>
    <w:p w14:paraId="18FA0867" w14:textId="7D48D27B" w:rsidR="00254170" w:rsidRPr="00254170" w:rsidRDefault="00254170" w:rsidP="00254170">
      <w:r>
        <w:t xml:space="preserve">We may </w:t>
      </w:r>
      <w:r w:rsidR="004E43BF">
        <w:t>visit you</w:t>
      </w:r>
      <w:r>
        <w:t xml:space="preserve"> </w:t>
      </w:r>
      <w:r w:rsidR="00146445">
        <w:t>during</w:t>
      </w:r>
      <w:r>
        <w:t xml:space="preserve"> the project period</w:t>
      </w:r>
      <w:r w:rsidR="00F90F55">
        <w:t xml:space="preserve">, and </w:t>
      </w:r>
      <w:r w:rsidR="004A16B4">
        <w:t xml:space="preserve">at the completion of </w:t>
      </w:r>
      <w:r w:rsidR="00F90F55">
        <w:t>your project</w:t>
      </w:r>
      <w:r>
        <w:t xml:space="preserve"> to review your compliance with the grant agreement. We may also inspect the records you are required to keep under the grant agreement. We will provide you with reasonable notice of any compliance visit.</w:t>
      </w:r>
    </w:p>
    <w:p w14:paraId="25F652ED" w14:textId="4C7312D2" w:rsidR="00CE1A20" w:rsidRPr="009E7919" w:rsidRDefault="0085511E" w:rsidP="00CA1996">
      <w:pPr>
        <w:pStyle w:val="Heading3"/>
      </w:pPr>
      <w:bookmarkStart w:id="269" w:name="_Toc496536693"/>
      <w:bookmarkStart w:id="270" w:name="_Toc531277525"/>
      <w:bookmarkStart w:id="271" w:name="_Toc955335"/>
      <w:bookmarkStart w:id="272" w:name="_Toc31639798"/>
      <w:bookmarkStart w:id="273" w:name="_Toc31813795"/>
      <w:r>
        <w:t>Grant agreement</w:t>
      </w:r>
      <w:r w:rsidRPr="009E7919">
        <w:t xml:space="preserve"> </w:t>
      </w:r>
      <w:r w:rsidR="00BF0BFC" w:rsidRPr="009E7919">
        <w:t>v</w:t>
      </w:r>
      <w:r w:rsidR="00CE1A20" w:rsidRPr="009E7919">
        <w:t>ariations</w:t>
      </w:r>
      <w:bookmarkEnd w:id="268"/>
      <w:bookmarkEnd w:id="269"/>
      <w:bookmarkEnd w:id="270"/>
      <w:bookmarkEnd w:id="271"/>
      <w:bookmarkEnd w:id="272"/>
      <w:bookmarkEnd w:id="273"/>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F34E3C">
      <w:pPr>
        <w:pStyle w:val="ListBullet"/>
      </w:pPr>
      <w:r w:rsidRPr="00E162FF">
        <w:t>chang</w:t>
      </w:r>
      <w:r w:rsidR="00D100A1">
        <w:t xml:space="preserve">ing </w:t>
      </w:r>
      <w:r w:rsidRPr="00E162FF">
        <w:t>project milestones</w:t>
      </w:r>
    </w:p>
    <w:p w14:paraId="25F652F2" w14:textId="747A1416"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E162FF">
        <w:t xml:space="preserve">maximum </w:t>
      </w:r>
      <w:r w:rsidR="00F90F55">
        <w:t>two year period</w:t>
      </w:r>
    </w:p>
    <w:p w14:paraId="5454405A" w14:textId="77777777" w:rsidR="0031304B" w:rsidRDefault="00F90F55" w:rsidP="00F90F55">
      <w:pPr>
        <w:pStyle w:val="ListBullet"/>
      </w:pPr>
      <w:r>
        <w:t>changing project activities, including changes to IP, the percentage of overseas expenditure and milestones</w:t>
      </w:r>
      <w:r w:rsidR="0031304B" w:rsidRPr="0031304B">
        <w:t xml:space="preserve"> </w:t>
      </w:r>
    </w:p>
    <w:p w14:paraId="5ADFF004" w14:textId="38B8AE1E" w:rsidR="00F90F55" w:rsidRDefault="0031304B" w:rsidP="00F90F55">
      <w:pPr>
        <w:pStyle w:val="ListBullet"/>
      </w:pPr>
      <w:r>
        <w:t xml:space="preserve">an increase of </w:t>
      </w:r>
      <w:r w:rsidRPr="00E162FF">
        <w:t>grant fund</w:t>
      </w:r>
      <w:r>
        <w:t>s</w:t>
      </w:r>
      <w:r w:rsidR="00F90F55">
        <w:t>..</w:t>
      </w:r>
    </w:p>
    <w:p w14:paraId="5C07ADDB" w14:textId="77777777" w:rsidR="00F90F55" w:rsidRDefault="00F90F55" w:rsidP="00F90F55">
      <w:r>
        <w:t xml:space="preserve">If you want to propose changes to the grant agreement, you must put them in writing </w:t>
      </w:r>
      <w:r w:rsidRPr="00195D42">
        <w:t>before</w:t>
      </w:r>
      <w:r>
        <w:t xml:space="preserve"> the </w:t>
      </w:r>
      <w:r w:rsidRPr="005A61FE">
        <w:t xml:space="preserve">project </w:t>
      </w:r>
      <w:r>
        <w:t>end date. We can provide you with a variation request template.</w:t>
      </w:r>
    </w:p>
    <w:p w14:paraId="2DA593AF" w14:textId="77777777" w:rsidR="00F90F55" w:rsidRDefault="00F90F55" w:rsidP="00F90F55">
      <w:r>
        <w:t xml:space="preserve">If a delay in the project causes </w:t>
      </w:r>
      <w:r w:rsidRPr="00E162FF">
        <w:t xml:space="preserve">milestone achievement </w:t>
      </w:r>
      <w:r>
        <w:t xml:space="preserve">and payment </w:t>
      </w:r>
      <w:r w:rsidRPr="00E162FF">
        <w:t xml:space="preserve">dates </w:t>
      </w:r>
      <w:r>
        <w:t xml:space="preserve">to move to a different financial year, you </w:t>
      </w:r>
      <w:r w:rsidRPr="00E162FF">
        <w:t xml:space="preserve">will </w:t>
      </w:r>
      <w:r>
        <w:t xml:space="preserve">need a </w:t>
      </w:r>
      <w:r w:rsidRPr="00E162FF">
        <w:t xml:space="preserve">variation to the </w:t>
      </w:r>
      <w:r>
        <w:t>grant agreement</w:t>
      </w:r>
      <w:r w:rsidRPr="00E162FF">
        <w:t xml:space="preserve">. </w:t>
      </w:r>
      <w:r>
        <w:t>We can only m</w:t>
      </w:r>
      <w:r w:rsidRPr="00E162FF">
        <w:t xml:space="preserve">ove funds between financial years if there </w:t>
      </w:r>
      <w:r>
        <w:t>is</w:t>
      </w:r>
      <w:r w:rsidRPr="00E162FF">
        <w:t xml:space="preserve"> </w:t>
      </w:r>
      <w:r>
        <w:t xml:space="preserve">enough program </w:t>
      </w:r>
      <w:r w:rsidRPr="00E162FF">
        <w:t>fund</w:t>
      </w:r>
      <w:r>
        <w:t>ing</w:t>
      </w:r>
      <w:r w:rsidRPr="00E162FF">
        <w:t xml:space="preserve"> in the relevant year to </w:t>
      </w:r>
      <w:r>
        <w:t>allow for</w:t>
      </w:r>
      <w:r w:rsidRPr="00E162FF">
        <w:t xml:space="preserve"> the revised payment schedule.</w:t>
      </w:r>
      <w:r>
        <w:t xml:space="preserve"> If we cannot move the funds, you may lose some grant funding.</w:t>
      </w:r>
    </w:p>
    <w:p w14:paraId="441F7458" w14:textId="77777777" w:rsidR="00F90F55" w:rsidRDefault="00F90F55" w:rsidP="00F90F55">
      <w:pPr>
        <w:keepNext/>
        <w:spacing w:after="80"/>
      </w:pPr>
      <w:r>
        <w:t>You</w:t>
      </w:r>
      <w:r w:rsidRPr="00E162FF">
        <w:t xml:space="preserve"> should not assume that a variation request will be successful. </w:t>
      </w:r>
      <w:r>
        <w:t>We</w:t>
      </w:r>
      <w:r w:rsidRPr="00E162FF">
        <w:t xml:space="preserve"> will consider </w:t>
      </w:r>
      <w:r>
        <w:t>your</w:t>
      </w:r>
      <w:r w:rsidRPr="00E162FF">
        <w:t xml:space="preserve"> request </w:t>
      </w:r>
      <w:r>
        <w:t>based on factors such as:</w:t>
      </w:r>
    </w:p>
    <w:p w14:paraId="05BF30A9" w14:textId="77777777" w:rsidR="00F90F55" w:rsidRDefault="00F90F55" w:rsidP="00F90F55">
      <w:pPr>
        <w:pStyle w:val="ListBullet"/>
      </w:pPr>
      <w:r>
        <w:t>how it affects</w:t>
      </w:r>
      <w:r w:rsidRPr="00E162FF">
        <w:t xml:space="preserve"> the project outcome</w:t>
      </w:r>
    </w:p>
    <w:p w14:paraId="12BA6AF6" w14:textId="77777777" w:rsidR="00F90F55" w:rsidRDefault="00F90F55" w:rsidP="00F90F55">
      <w:pPr>
        <w:pStyle w:val="ListBullet"/>
      </w:pPr>
      <w:r>
        <w:t>consistency with the program policy objective, grant opportunity guidelines and any relevant policies of the department</w:t>
      </w:r>
    </w:p>
    <w:p w14:paraId="14A60F40" w14:textId="77777777" w:rsidR="00F90F55" w:rsidRDefault="00F90F55" w:rsidP="00F90F55">
      <w:pPr>
        <w:pStyle w:val="ListBullet"/>
      </w:pPr>
      <w:r>
        <w:t>changes to the timing of grant payments</w:t>
      </w:r>
    </w:p>
    <w:p w14:paraId="39035260" w14:textId="77777777" w:rsidR="00C72249" w:rsidRDefault="00F90F55" w:rsidP="00F90F55">
      <w:pPr>
        <w:pStyle w:val="ListBullet"/>
        <w:numPr>
          <w:ilvl w:val="0"/>
          <w:numId w:val="7"/>
        </w:numPr>
      </w:pPr>
      <w:r w:rsidRPr="00E162FF">
        <w:t xml:space="preserve">availability of </w:t>
      </w:r>
      <w:r>
        <w:t>program</w:t>
      </w:r>
      <w:r w:rsidRPr="00E162FF">
        <w:t xml:space="preserve"> funds.</w:t>
      </w:r>
      <w:r w:rsidR="00C72249" w:rsidRPr="00C72249">
        <w:t xml:space="preserve"> </w:t>
      </w:r>
    </w:p>
    <w:p w14:paraId="25F652FF" w14:textId="4F7BFA6D" w:rsidR="00CE1A20" w:rsidRDefault="00C72249" w:rsidP="00F90F55">
      <w:pPr>
        <w:pStyle w:val="ListBullet"/>
      </w:pPr>
      <w:r>
        <w:t>We</w:t>
      </w:r>
      <w:r w:rsidRPr="0031304B">
        <w:t xml:space="preserve"> may </w:t>
      </w:r>
      <w:r>
        <w:t>consult</w:t>
      </w:r>
      <w:r w:rsidRPr="0031304B">
        <w:t xml:space="preserve"> the committee </w:t>
      </w:r>
      <w:r>
        <w:t>before</w:t>
      </w:r>
      <w:r w:rsidRPr="0031304B">
        <w:t xml:space="preserve"> </w:t>
      </w:r>
      <w:r>
        <w:t>agreeing a request to increase grant funds</w:t>
      </w:r>
    </w:p>
    <w:p w14:paraId="25F65300" w14:textId="77777777" w:rsidR="00E55FCC" w:rsidRDefault="00F54561" w:rsidP="00CA1996">
      <w:pPr>
        <w:pStyle w:val="Heading3"/>
      </w:pPr>
      <w:bookmarkStart w:id="274" w:name="_Toc496536695"/>
      <w:bookmarkStart w:id="275" w:name="_Toc531277526"/>
      <w:bookmarkStart w:id="276" w:name="_Toc955336"/>
      <w:bookmarkStart w:id="277" w:name="_Toc31639799"/>
      <w:bookmarkStart w:id="278" w:name="_Toc31813796"/>
      <w:r>
        <w:t>Evaluation</w:t>
      </w:r>
      <w:bookmarkEnd w:id="274"/>
      <w:bookmarkEnd w:id="275"/>
      <w:bookmarkEnd w:id="276"/>
      <w:bookmarkEnd w:id="277"/>
      <w:bookmarkEnd w:id="278"/>
    </w:p>
    <w:p w14:paraId="70BCABE7" w14:textId="0A163A51" w:rsidR="000B5218" w:rsidRPr="005A61FE" w:rsidRDefault="00011AA7" w:rsidP="00F54561">
      <w:r>
        <w:t xml:space="preserve">We </w:t>
      </w:r>
      <w:r w:rsidR="00670C9E">
        <w:t>will</w:t>
      </w:r>
      <w:r>
        <w:t xml:space="preserve"> evaluat</w:t>
      </w:r>
      <w:r w:rsidR="000E11A2">
        <w:t>e</w:t>
      </w:r>
      <w:r>
        <w:t xml:space="preserve"> the </w:t>
      </w:r>
      <w:r w:rsidR="000B5218" w:rsidRPr="005A61FE">
        <w:t xml:space="preserve">grant </w:t>
      </w:r>
      <w:r w:rsidR="00262481">
        <w:t>program</w:t>
      </w:r>
      <w:r>
        <w:t xml:space="preserve"> to </w:t>
      </w:r>
      <w:r w:rsidR="000B5218" w:rsidRPr="005A61FE">
        <w:t xml:space="preserve">measure how well </w:t>
      </w:r>
      <w:r>
        <w:t xml:space="preserve">the </w:t>
      </w:r>
      <w:r w:rsidR="000B5218" w:rsidRPr="005A61FE">
        <w:t xml:space="preserve">outcomes and </w:t>
      </w:r>
      <w:r>
        <w:t xml:space="preserve">objectives </w:t>
      </w:r>
      <w:r w:rsidR="000B5218" w:rsidRPr="005A61FE">
        <w:t>have been achieved</w:t>
      </w:r>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p>
    <w:p w14:paraId="25F65302" w14:textId="7F6FEBCF" w:rsidR="00011AA7" w:rsidRPr="00F54561" w:rsidRDefault="00F9786A" w:rsidP="00F54561">
      <w:r>
        <w:t>We may contact you</w:t>
      </w:r>
      <w:r w:rsidR="003E5B2A">
        <w:t xml:space="preserve"> up to </w:t>
      </w:r>
      <w:r w:rsidR="00767FC2">
        <w:t>five</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E61110D" w:rsidR="00564DF1" w:rsidRPr="003F385C" w:rsidRDefault="00564DF1" w:rsidP="00CA1996">
      <w:pPr>
        <w:pStyle w:val="Heading3"/>
      </w:pPr>
      <w:bookmarkStart w:id="279" w:name="_Toc496536697"/>
      <w:bookmarkStart w:id="280" w:name="_Toc531277527"/>
      <w:bookmarkStart w:id="281" w:name="_Toc955337"/>
      <w:bookmarkStart w:id="282" w:name="_Toc31639800"/>
      <w:bookmarkStart w:id="283" w:name="_Toc31813797"/>
      <w:bookmarkStart w:id="284" w:name="_Toc164844290"/>
      <w:bookmarkStart w:id="285" w:name="_Toc383003280"/>
      <w:r>
        <w:t>Grant acknowledgement</w:t>
      </w:r>
      <w:bookmarkEnd w:id="279"/>
      <w:bookmarkEnd w:id="280"/>
      <w:bookmarkEnd w:id="281"/>
      <w:bookmarkEnd w:id="282"/>
      <w:bookmarkEnd w:id="283"/>
    </w:p>
    <w:p w14:paraId="2A648304" w14:textId="304490E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brochure</w:t>
      </w:r>
      <w:r w:rsidR="00B91C9F">
        <w:t>, media</w:t>
      </w:r>
      <w:r w:rsidR="002810E7" w:rsidRPr="005A61FE">
        <w:t xml:space="preserve"> or publication, </w:t>
      </w:r>
      <w:r w:rsidR="00850A22">
        <w:t>you must</w:t>
      </w:r>
      <w:r>
        <w:t xml:space="preserve"> acknowledge the grant by using the following:</w:t>
      </w:r>
    </w:p>
    <w:p w14:paraId="6D02FB9B" w14:textId="77777777" w:rsidR="00564DF1" w:rsidRDefault="00564DF1" w:rsidP="00564DF1">
      <w:r>
        <w:t>‘This project received grant funding from the Australian Government.’</w:t>
      </w:r>
    </w:p>
    <w:p w14:paraId="602F072D" w14:textId="2669CE48" w:rsidR="00F90F55" w:rsidRPr="001B701F" w:rsidRDefault="00F90F55" w:rsidP="00F90F55">
      <w:r>
        <w:t>Acknowledgement of the grant can also be accompanied by the use of the Department logo. Y</w:t>
      </w:r>
      <w:r w:rsidRPr="001B701F">
        <w:t>ou must seek permission from the Department</w:t>
      </w:r>
      <w:r>
        <w:t xml:space="preserve"> for it to be used</w:t>
      </w:r>
      <w:r w:rsidRPr="001B701F">
        <w:t>, including a description of where the logo will be placed.</w:t>
      </w:r>
      <w:r w:rsidR="00B91C9F" w:rsidRPr="00B91C9F">
        <w:t xml:space="preserve"> </w:t>
      </w:r>
      <w:r w:rsidR="00B91C9F" w:rsidRPr="00FF2A1F">
        <w:t xml:space="preserve">You can contact either your </w:t>
      </w:r>
      <w:r w:rsidR="00B91C9F" w:rsidRPr="00B279FB">
        <w:t>Facilitator</w:t>
      </w:r>
      <w:r w:rsidR="00B91C9F" w:rsidRPr="00FF2A1F">
        <w:t xml:space="preserve"> or </w:t>
      </w:r>
      <w:r w:rsidR="00B91C9F" w:rsidRPr="00B279FB">
        <w:t>Customer Service Manager</w:t>
      </w:r>
      <w:r w:rsidR="00B91C9F" w:rsidRPr="00FF2A1F">
        <w:t xml:space="preserve"> to request the logo or to ask other questions about public announcements</w:t>
      </w:r>
      <w:r w:rsidR="00B91C9F">
        <w:t>.</w:t>
      </w:r>
    </w:p>
    <w:p w14:paraId="267B4A45" w14:textId="0A379168" w:rsidR="00564DF1" w:rsidRDefault="00564DF1" w:rsidP="00564DF1">
      <w:r>
        <w:lastRenderedPageBreak/>
        <w:t>If you erect signage in relation to the project, the signage must contain a</w:t>
      </w:r>
      <w:r w:rsidR="00F90F55">
        <w:t>n acknowledgement of the grant.</w:t>
      </w:r>
    </w:p>
    <w:p w14:paraId="5BB8944A" w14:textId="3D6D9A6C" w:rsidR="000B5218" w:rsidRPr="005A61FE" w:rsidRDefault="000B5218" w:rsidP="00CA1996">
      <w:pPr>
        <w:pStyle w:val="Heading2"/>
      </w:pPr>
      <w:bookmarkStart w:id="286" w:name="_Toc531277528"/>
      <w:bookmarkStart w:id="287" w:name="_Toc955338"/>
      <w:bookmarkStart w:id="288" w:name="_Toc31639801"/>
      <w:bookmarkStart w:id="289" w:name="_Toc31813798"/>
      <w:bookmarkStart w:id="290" w:name="_Toc496536698"/>
      <w:r w:rsidRPr="005A61FE">
        <w:t>Probity</w:t>
      </w:r>
      <w:bookmarkEnd w:id="286"/>
      <w:bookmarkEnd w:id="287"/>
      <w:bookmarkEnd w:id="288"/>
      <w:bookmarkEnd w:id="289"/>
    </w:p>
    <w:p w14:paraId="6805B13F" w14:textId="67380EEC"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25F65308" w14:textId="77777777" w:rsidR="006544BC" w:rsidRDefault="003A270D" w:rsidP="00CA1996">
      <w:pPr>
        <w:pStyle w:val="Heading3"/>
      </w:pPr>
      <w:bookmarkStart w:id="291" w:name="_Toc531277529"/>
      <w:bookmarkStart w:id="292" w:name="_Toc955339"/>
      <w:bookmarkStart w:id="293" w:name="_Toc31639802"/>
      <w:bookmarkStart w:id="294" w:name="_Toc31813799"/>
      <w:r>
        <w:t>Conflicts of interest</w:t>
      </w:r>
      <w:bookmarkEnd w:id="290"/>
      <w:bookmarkEnd w:id="291"/>
      <w:bookmarkEnd w:id="292"/>
      <w:bookmarkEnd w:id="293"/>
      <w:bookmarkEnd w:id="294"/>
    </w:p>
    <w:p w14:paraId="04A0B5E4" w14:textId="0E2C7076" w:rsidR="002662F6" w:rsidRDefault="000B5218" w:rsidP="00007E4B">
      <w:bookmarkStart w:id="295" w:name="_Toc496536699"/>
      <w:r w:rsidRPr="005A61FE">
        <w:t>Any conflicts</w:t>
      </w:r>
      <w:r w:rsidR="002662F6">
        <w:t xml:space="preserve"> of interest </w:t>
      </w:r>
      <w:bookmarkEnd w:id="295"/>
      <w:r w:rsidR="002662F6">
        <w:t xml:space="preserve">could affect the performance of </w:t>
      </w:r>
      <w:r w:rsidRPr="005A61FE">
        <w:t xml:space="preserve">the grant opportunity or program. There may be a </w:t>
      </w:r>
      <w:hyperlink r:id="rId25" w:history="1">
        <w:r w:rsidRPr="005A61FE">
          <w:t>conflict of interest</w:t>
        </w:r>
      </w:hyperlink>
      <w:r w:rsidRPr="005A61FE">
        <w:t>, or perceived</w:t>
      </w:r>
      <w:r w:rsidR="00B20351">
        <w:t xml:space="preserve"> conflict of interest</w:t>
      </w:r>
      <w:r w:rsidRPr="005A61FE">
        <w:t xml:space="preserve">, if our staff, </w:t>
      </w:r>
      <w:r w:rsidR="002A18E3">
        <w:t xml:space="preserve">Facilitators, </w:t>
      </w:r>
      <w:r w:rsidRPr="005A61FE">
        <w:t>any member of a committee or advisor and/or you or any of your personnel</w:t>
      </w:r>
      <w:r w:rsidR="00414A64">
        <w:t>:</w:t>
      </w:r>
    </w:p>
    <w:p w14:paraId="2DA932D8" w14:textId="53294F8B"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an</w:t>
      </w:r>
      <w:r w:rsidR="006A6901">
        <w:t xml:space="preserve"> Australian Government officer or member of an external panel</w:t>
      </w:r>
    </w:p>
    <w:p w14:paraId="4F104DC7"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3F84A5CF" w14:textId="77777777" w:rsidR="000B5218" w:rsidRPr="005A61FE" w:rsidRDefault="000B5218" w:rsidP="000B5218">
      <w:pPr>
        <w:pStyle w:val="ListBullet"/>
        <w:numPr>
          <w:ilvl w:val="0"/>
          <w:numId w:val="7"/>
        </w:numPr>
      </w:pPr>
      <w:r w:rsidRPr="005A61FE">
        <w:t>has a relationship with, or interest in, an organisation from which they will receive personal gain because the organisation receives a grant under the grant program/ grant opportunity.</w:t>
      </w:r>
    </w:p>
    <w:p w14:paraId="2CBF3BFA" w14:textId="54CBDA0B"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1189F1F4" w14:textId="77777777" w:rsidR="00D82554" w:rsidRPr="005A61FE" w:rsidRDefault="00D82554" w:rsidP="00D82554">
      <w:bookmarkStart w:id="296" w:name="_Toc530073069"/>
      <w:bookmarkStart w:id="297" w:name="_Toc530073070"/>
      <w:bookmarkStart w:id="298" w:name="_Toc530073074"/>
      <w:bookmarkStart w:id="299" w:name="_Toc530073075"/>
      <w:bookmarkStart w:id="300" w:name="_Toc530073076"/>
      <w:bookmarkStart w:id="301" w:name="_Toc530073078"/>
      <w:bookmarkStart w:id="302" w:name="_Toc530073079"/>
      <w:bookmarkStart w:id="303" w:name="_Toc530073080"/>
      <w:bookmarkStart w:id="304" w:name="_Toc496536701"/>
      <w:bookmarkStart w:id="305" w:name="_Toc531277530"/>
      <w:bookmarkStart w:id="306" w:name="_Toc955340"/>
      <w:bookmarkEnd w:id="284"/>
      <w:bookmarkEnd w:id="285"/>
      <w:bookmarkEnd w:id="296"/>
      <w:bookmarkEnd w:id="297"/>
      <w:bookmarkEnd w:id="298"/>
      <w:bookmarkEnd w:id="299"/>
      <w:bookmarkEnd w:id="300"/>
      <w:bookmarkEnd w:id="301"/>
      <w:bookmarkEnd w:id="302"/>
      <w:bookmarkEnd w:id="303"/>
      <w:r w:rsidRPr="005A61FE">
        <w:t xml:space="preserve">Conflicts of interest for Australian Government staff are handled as set out in the Australian </w:t>
      </w:r>
      <w:hyperlink r:id="rId26" w:history="1">
        <w:r w:rsidRPr="005A61FE">
          <w:rPr>
            <w:rStyle w:val="Hyperlink"/>
          </w:rPr>
          <w:t>Public Service Code of Conduct (Section 13(7))</w:t>
        </w:r>
      </w:hyperlink>
      <w:r w:rsidRPr="00EF7712">
        <w:rPr>
          <w:rStyle w:val="FootnoteReference"/>
          <w:color w:val="3366CC"/>
          <w:u w:val="single"/>
        </w:rPr>
        <w:footnoteReference w:id="3"/>
      </w:r>
      <w:r w:rsidRPr="005A61FE">
        <w:t xml:space="preserve"> </w:t>
      </w:r>
      <w:r w:rsidRPr="001D1072">
        <w:t xml:space="preserve">of the </w:t>
      </w:r>
      <w:r w:rsidRPr="001D1072">
        <w:rPr>
          <w:i/>
        </w:rPr>
        <w:t>Public Service Act 1999</w:t>
      </w:r>
      <w:r w:rsidRPr="001D1072">
        <w:t xml:space="preserve"> (Cth). Committee</w:t>
      </w:r>
      <w:r w:rsidRPr="005A61FE">
        <w:t xml:space="preserve"> members and other officials including the decision maker must also declare any conflicts of interest.</w:t>
      </w:r>
    </w:p>
    <w:p w14:paraId="7413E831" w14:textId="77777777" w:rsidR="00D82554" w:rsidRPr="005A61FE" w:rsidRDefault="00D82554" w:rsidP="00D82554">
      <w:r w:rsidRPr="005A61FE">
        <w:t xml:space="preserve">We publish our </w:t>
      </w:r>
      <w:hyperlink r:id="rId27" w:history="1">
        <w:r w:rsidRPr="00945DD3">
          <w:rPr>
            <w:rStyle w:val="Hyperlink"/>
          </w:rPr>
          <w:t>conflict of interest policy</w:t>
        </w:r>
      </w:hyperlink>
      <w:r>
        <w:rPr>
          <w:rStyle w:val="FootnoteReference"/>
        </w:rPr>
        <w:footnoteReference w:id="4"/>
      </w:r>
      <w:r w:rsidRPr="005A61FE">
        <w:t xml:space="preserve"> on the</w:t>
      </w:r>
      <w:r w:rsidRPr="005A61FE">
        <w:rPr>
          <w:b/>
          <w:color w:val="4F6228" w:themeColor="accent3" w:themeShade="80"/>
        </w:rPr>
        <w:t xml:space="preserve"> </w:t>
      </w:r>
      <w:r w:rsidRPr="00945DD3">
        <w:t>department’s website</w:t>
      </w:r>
      <w:r>
        <w:t>.</w:t>
      </w:r>
    </w:p>
    <w:p w14:paraId="25F6531A" w14:textId="0900E198" w:rsidR="001956C5" w:rsidRPr="00E62F87" w:rsidRDefault="004C37F5" w:rsidP="00CA1996">
      <w:pPr>
        <w:pStyle w:val="Heading3"/>
      </w:pPr>
      <w:bookmarkStart w:id="307" w:name="_Toc31639803"/>
      <w:bookmarkStart w:id="308" w:name="_Toc31813800"/>
      <w:r w:rsidRPr="00E62F87">
        <w:t>How we use your information</w:t>
      </w:r>
      <w:bookmarkEnd w:id="304"/>
      <w:bookmarkEnd w:id="305"/>
      <w:bookmarkEnd w:id="306"/>
      <w:bookmarkEnd w:id="307"/>
      <w:bookmarkEnd w:id="308"/>
    </w:p>
    <w:p w14:paraId="7609CC45" w14:textId="663A3D33"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58C350D9"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793884">
        <w:t>13.2.1</w:t>
      </w:r>
      <w:r w:rsidR="00057E29">
        <w:fldChar w:fldCharType="end"/>
      </w:r>
      <w:r w:rsidR="00FA169E" w:rsidRPr="00E62F87">
        <w:t>, or</w:t>
      </w:r>
    </w:p>
    <w:p w14:paraId="48EE2F18" w14:textId="368CDF0E"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793884">
        <w:t>13.2.3</w:t>
      </w:r>
      <w:r w:rsidR="00057E29">
        <w:fldChar w:fldCharType="end"/>
      </w:r>
      <w:r w:rsidR="0079092D">
        <w:t>,</w:t>
      </w:r>
    </w:p>
    <w:p w14:paraId="1C93EFF0" w14:textId="5D11CC8A"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09DC68B2" w14:textId="631CADAB"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2F1F639E" w14:textId="6C433A47" w:rsidR="00FA169E" w:rsidRPr="00E62F87" w:rsidRDefault="00FA169E" w:rsidP="005304C8">
      <w:pPr>
        <w:pStyle w:val="ListBullet"/>
      </w:pPr>
      <w:r w:rsidRPr="00E62F87">
        <w:t>for research</w:t>
      </w:r>
    </w:p>
    <w:p w14:paraId="623D7F23" w14:textId="283CCA89" w:rsidR="00FA169E" w:rsidRPr="00E62F87" w:rsidRDefault="00FA169E" w:rsidP="00760D2E">
      <w:pPr>
        <w:pStyle w:val="ListBullet"/>
        <w:spacing w:after="120"/>
      </w:pPr>
      <w:r w:rsidRPr="00E62F87">
        <w:t>to announce the awarding of grants</w:t>
      </w:r>
      <w:r w:rsidR="00A86209">
        <w:t>.</w:t>
      </w:r>
    </w:p>
    <w:p w14:paraId="25F6531C" w14:textId="62D768B9" w:rsidR="004B44EC" w:rsidRPr="00E62F87" w:rsidRDefault="004B44EC" w:rsidP="00CA1996">
      <w:pPr>
        <w:pStyle w:val="Heading4"/>
      </w:pPr>
      <w:bookmarkStart w:id="309" w:name="_Ref468133654"/>
      <w:bookmarkStart w:id="310" w:name="_Toc496536702"/>
      <w:bookmarkStart w:id="311" w:name="_Toc531277531"/>
      <w:bookmarkStart w:id="312" w:name="_Toc955341"/>
      <w:bookmarkStart w:id="313" w:name="_Toc31639804"/>
      <w:bookmarkStart w:id="314" w:name="_Toc31813801"/>
      <w:r w:rsidRPr="00E62F87">
        <w:lastRenderedPageBreak/>
        <w:t xml:space="preserve">How we </w:t>
      </w:r>
      <w:r w:rsidR="00BB37A8">
        <w:t>handle</w:t>
      </w:r>
      <w:r w:rsidRPr="00E62F87">
        <w:t xml:space="preserve"> your </w:t>
      </w:r>
      <w:r w:rsidR="00BB37A8">
        <w:t xml:space="preserve">confidential </w:t>
      </w:r>
      <w:r w:rsidRPr="00E62F87">
        <w:t>information</w:t>
      </w:r>
      <w:bookmarkEnd w:id="309"/>
      <w:bookmarkEnd w:id="310"/>
      <w:bookmarkEnd w:id="311"/>
      <w:bookmarkEnd w:id="312"/>
      <w:bookmarkEnd w:id="313"/>
      <w:bookmarkEnd w:id="314"/>
    </w:p>
    <w:p w14:paraId="25F6531D" w14:textId="6D8B8AA5"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15F64E48"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8A1631D"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25C1FE3"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5F65321" w14:textId="74573CAF"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25F65329" w14:textId="7CD96A07" w:rsidR="004B44EC" w:rsidRPr="00E62F87" w:rsidRDefault="004B44EC" w:rsidP="00CA1996">
      <w:pPr>
        <w:pStyle w:val="Heading4"/>
      </w:pPr>
      <w:bookmarkStart w:id="315" w:name="_Toc496536703"/>
      <w:bookmarkStart w:id="316" w:name="_Toc531277532"/>
      <w:bookmarkStart w:id="317" w:name="_Toc955342"/>
      <w:bookmarkStart w:id="318" w:name="_Toc31639805"/>
      <w:bookmarkStart w:id="319" w:name="_Toc31813802"/>
      <w:r w:rsidRPr="00E62F87">
        <w:t xml:space="preserve">When we may </w:t>
      </w:r>
      <w:r w:rsidR="00C43A43" w:rsidRPr="00E62F87">
        <w:t xml:space="preserve">disclose </w:t>
      </w:r>
      <w:r w:rsidRPr="00E62F87">
        <w:t>confidential information</w:t>
      </w:r>
      <w:bookmarkEnd w:id="315"/>
      <w:bookmarkEnd w:id="316"/>
      <w:bookmarkEnd w:id="317"/>
      <w:bookmarkEnd w:id="318"/>
      <w:bookmarkEnd w:id="319"/>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25F6532B" w14:textId="510D4C45" w:rsidR="004B44EC" w:rsidRPr="00E62F87" w:rsidRDefault="004B44EC" w:rsidP="004B44EC">
      <w:pPr>
        <w:pStyle w:val="ListBullet"/>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p>
    <w:p w14:paraId="25F6532F" w14:textId="77777777" w:rsidR="004B44EC" w:rsidRPr="00E62F87" w:rsidRDefault="004B44EC" w:rsidP="004B44EC">
      <w:pPr>
        <w:pStyle w:val="ListBullet"/>
      </w:pPr>
      <w:r w:rsidRPr="00E62F87">
        <w:t>to the Auditor-General, Ombudsman or Privacy Commissioner</w:t>
      </w:r>
    </w:p>
    <w:p w14:paraId="25F65330" w14:textId="42553A68" w:rsidR="004B44EC" w:rsidRPr="00E62F87" w:rsidRDefault="004B44EC" w:rsidP="004B44EC">
      <w:pPr>
        <w:pStyle w:val="ListBullet"/>
      </w:pPr>
      <w:r w:rsidRPr="00E62F87">
        <w:t xml:space="preserve">to the responsible Minister or </w:t>
      </w:r>
      <w:r w:rsidR="00E04C95">
        <w:t>Assistant Minister</w:t>
      </w:r>
    </w:p>
    <w:p w14:paraId="25F65331" w14:textId="77777777" w:rsidR="004B44EC" w:rsidRPr="00E62F87" w:rsidRDefault="004B44EC" w:rsidP="00670C9E">
      <w:pPr>
        <w:pStyle w:val="ListBullet"/>
        <w:spacing w:after="120"/>
      </w:pPr>
      <w:r w:rsidRPr="00E62F87">
        <w:t>to a House or a Committee of the Australian Parliament.</w:t>
      </w:r>
    </w:p>
    <w:p w14:paraId="25F65332" w14:textId="49DF2348"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25F65333" w14:textId="502CCCFD"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635399D7" w:rsidR="004B44EC" w:rsidRPr="00E62F87" w:rsidRDefault="004B44EC" w:rsidP="004B44EC">
      <w:pPr>
        <w:pStyle w:val="ListBullet"/>
      </w:pPr>
      <w:r w:rsidRPr="00E62F87">
        <w:t xml:space="preserve">you agree to the information being </w:t>
      </w:r>
      <w:r w:rsidR="00BB37A8">
        <w:t>disclosed</w:t>
      </w:r>
      <w:r w:rsidRPr="00E62F87">
        <w:t>, or</w:t>
      </w:r>
    </w:p>
    <w:p w14:paraId="25F65335" w14:textId="77777777" w:rsidR="004B44EC" w:rsidRPr="00E62F87" w:rsidRDefault="004B44EC" w:rsidP="00760D2E">
      <w:pPr>
        <w:pStyle w:val="ListBullet"/>
        <w:spacing w:after="120"/>
      </w:pPr>
      <w:r w:rsidRPr="00E62F87">
        <w:t>someone other than us has made the confidential information public.</w:t>
      </w:r>
    </w:p>
    <w:p w14:paraId="25F65336" w14:textId="77777777" w:rsidR="004B44EC" w:rsidRPr="00E62F87" w:rsidRDefault="004B44EC" w:rsidP="00CA1996">
      <w:pPr>
        <w:pStyle w:val="Heading4"/>
      </w:pPr>
      <w:bookmarkStart w:id="320" w:name="_Ref468133671"/>
      <w:bookmarkStart w:id="321" w:name="_Toc496536704"/>
      <w:bookmarkStart w:id="322" w:name="_Toc531277533"/>
      <w:bookmarkStart w:id="323" w:name="_Toc955343"/>
      <w:bookmarkStart w:id="324" w:name="_Toc31639806"/>
      <w:bookmarkStart w:id="325" w:name="_Toc31813803"/>
      <w:r w:rsidRPr="00E62F87">
        <w:t>How we use your personal information</w:t>
      </w:r>
      <w:bookmarkEnd w:id="320"/>
      <w:bookmarkEnd w:id="321"/>
      <w:bookmarkEnd w:id="322"/>
      <w:bookmarkEnd w:id="323"/>
      <w:bookmarkEnd w:id="324"/>
      <w:bookmarkEnd w:id="325"/>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25F65338" w14:textId="77777777" w:rsidR="004B44EC" w:rsidRPr="00E62F87" w:rsidRDefault="004B44EC" w:rsidP="004B44EC">
      <w:pPr>
        <w:pStyle w:val="ListBullet"/>
        <w:numPr>
          <w:ilvl w:val="0"/>
          <w:numId w:val="7"/>
        </w:numPr>
        <w:ind w:left="357" w:hanging="357"/>
      </w:pPr>
      <w:r w:rsidRPr="00E62F87">
        <w:t>what personal information we collect</w:t>
      </w:r>
    </w:p>
    <w:p w14:paraId="25F65339"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25F6533A" w14:textId="1C22862E" w:rsidR="004B44EC" w:rsidRPr="00E62F87" w:rsidRDefault="00932796" w:rsidP="006C4678">
      <w:pPr>
        <w:pStyle w:val="ListBullet"/>
        <w:numPr>
          <w:ilvl w:val="0"/>
          <w:numId w:val="7"/>
        </w:numPr>
        <w:spacing w:after="120"/>
        <w:ind w:left="357" w:hanging="357"/>
      </w:pPr>
      <w:r>
        <w:t xml:space="preserve">to </w:t>
      </w:r>
      <w:r w:rsidR="004B44EC" w:rsidRPr="00E62F87">
        <w:t>who</w:t>
      </w:r>
      <w:r>
        <w:t>m</w:t>
      </w:r>
      <w:r w:rsidR="004B44EC" w:rsidRPr="00E62F87">
        <w:t xml:space="preserve"> we give your personal information.</w:t>
      </w:r>
    </w:p>
    <w:p w14:paraId="25F6533B" w14:textId="34C8F0F0"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25F6533C" w14:textId="2CBCE1E8" w:rsidR="004B44EC" w:rsidRPr="00E62F87" w:rsidRDefault="004B44EC" w:rsidP="004B44EC">
      <w:pPr>
        <w:pStyle w:val="ListBullet"/>
        <w:numPr>
          <w:ilvl w:val="0"/>
          <w:numId w:val="7"/>
        </w:numPr>
        <w:ind w:left="357" w:hanging="357"/>
      </w:pPr>
      <w:r w:rsidRPr="00E62F87">
        <w:t xml:space="preserve">manage the </w:t>
      </w:r>
      <w:r w:rsidR="00262481">
        <w:t>program</w:t>
      </w:r>
    </w:p>
    <w:p w14:paraId="25F6533D" w14:textId="7E1347BE" w:rsidR="004B44EC" w:rsidRPr="00E62F87" w:rsidRDefault="004B44EC" w:rsidP="00760D2E">
      <w:pPr>
        <w:pStyle w:val="ListBullet"/>
        <w:numPr>
          <w:ilvl w:val="0"/>
          <w:numId w:val="7"/>
        </w:numPr>
        <w:spacing w:after="120"/>
        <w:ind w:left="357" w:hanging="357"/>
      </w:pPr>
      <w:r w:rsidRPr="00E62F87">
        <w:t xml:space="preserve">research, assess, monitor and analyse our </w:t>
      </w:r>
      <w:r w:rsidR="00262481">
        <w:t>program</w:t>
      </w:r>
      <w:r w:rsidRPr="00E62F87">
        <w:t>s and activities.</w:t>
      </w:r>
    </w:p>
    <w:p w14:paraId="25F6533E" w14:textId="13D87CF6"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25F6533F"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25F65340" w14:textId="77777777" w:rsidR="004B44EC" w:rsidRPr="00E62F87" w:rsidRDefault="004B44EC" w:rsidP="00760D2E">
      <w:pPr>
        <w:pStyle w:val="ListBullet"/>
        <w:numPr>
          <w:ilvl w:val="0"/>
          <w:numId w:val="7"/>
        </w:numPr>
        <w:spacing w:after="120"/>
        <w:ind w:left="357" w:hanging="357"/>
      </w:pPr>
      <w:r w:rsidRPr="00E62F87">
        <w:t>publish personal information on the department’s websites.</w:t>
      </w:r>
    </w:p>
    <w:p w14:paraId="25F65341" w14:textId="0BE3F351" w:rsidR="004B44EC" w:rsidRPr="00E62F87" w:rsidRDefault="00EC61D9" w:rsidP="00760D2E">
      <w:pPr>
        <w:spacing w:after="80"/>
      </w:pPr>
      <w:r w:rsidRPr="00E62F87">
        <w:t xml:space="preserve">You may </w:t>
      </w:r>
      <w:r w:rsidR="004B44EC" w:rsidRPr="00E62F87">
        <w:t xml:space="preserve">read our </w:t>
      </w:r>
      <w:hyperlink r:id="rId28" w:history="1">
        <w:r w:rsidR="004B44EC" w:rsidRPr="005A61FE">
          <w:rPr>
            <w:rStyle w:val="Hyperlink"/>
          </w:rPr>
          <w:t>Privacy Policy</w:t>
        </w:r>
      </w:hyperlink>
      <w:r w:rsidR="004B44EC" w:rsidRPr="00E62F87">
        <w:rPr>
          <w:rStyle w:val="FootnoteReference"/>
        </w:rPr>
        <w:footnoteReference w:id="5"/>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004B44EC" w:rsidP="00195D42">
      <w:pPr>
        <w:pStyle w:val="ListBullet"/>
      </w:pPr>
      <w:r w:rsidRPr="00E62F87">
        <w:t>what is personal information</w:t>
      </w:r>
    </w:p>
    <w:p w14:paraId="25F65343" w14:textId="1B74A35A"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25F65344" w14:textId="77777777" w:rsidR="004B44EC" w:rsidRPr="00E62F87" w:rsidRDefault="004B44EC" w:rsidP="00760D2E">
      <w:pPr>
        <w:pStyle w:val="ListBullet"/>
        <w:spacing w:after="120"/>
      </w:pPr>
      <w:r w:rsidRPr="00E62F87">
        <w:t>how you can access and correct your personal information.</w:t>
      </w:r>
    </w:p>
    <w:p w14:paraId="4887AD51" w14:textId="719D6C88" w:rsidR="00082C2C" w:rsidRDefault="00082C2C" w:rsidP="00CA1996">
      <w:pPr>
        <w:pStyle w:val="Heading4"/>
      </w:pPr>
      <w:bookmarkStart w:id="326" w:name="_Toc496536705"/>
      <w:bookmarkStart w:id="327" w:name="_Toc489952724"/>
      <w:bookmarkStart w:id="328" w:name="_Toc496536706"/>
      <w:bookmarkStart w:id="329" w:name="_Toc531277534"/>
      <w:bookmarkStart w:id="330" w:name="_Toc955344"/>
      <w:bookmarkStart w:id="331" w:name="_Toc31639807"/>
      <w:bookmarkStart w:id="332" w:name="_Toc31813804"/>
      <w:bookmarkEnd w:id="326"/>
      <w:r>
        <w:lastRenderedPageBreak/>
        <w:t>Freedom of information</w:t>
      </w:r>
      <w:bookmarkEnd w:id="327"/>
      <w:bookmarkEnd w:id="328"/>
      <w:bookmarkEnd w:id="329"/>
      <w:bookmarkEnd w:id="330"/>
      <w:bookmarkEnd w:id="331"/>
      <w:bookmarkEnd w:id="332"/>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583EFC62" w:rsidR="001956C5" w:rsidRPr="00E162FF" w:rsidRDefault="004B44EC" w:rsidP="001956C5">
      <w:r w:rsidRPr="00E62F87">
        <w:t>If someone requests a document under the FOI Act, we will release it (though we may need to consult with you and/or other parties first) unless it meets one of the exemptions set out in the FOI Act.</w:t>
      </w:r>
    </w:p>
    <w:p w14:paraId="25F65351" w14:textId="77777777" w:rsidR="001956C5" w:rsidRDefault="00956979" w:rsidP="00CA1996">
      <w:pPr>
        <w:pStyle w:val="Heading3"/>
      </w:pPr>
      <w:bookmarkStart w:id="333" w:name="_Toc496536707"/>
      <w:bookmarkStart w:id="334" w:name="_Toc531277535"/>
      <w:bookmarkStart w:id="335" w:name="_Toc955345"/>
      <w:bookmarkStart w:id="336" w:name="_Toc31639808"/>
      <w:bookmarkStart w:id="337" w:name="_Toc31813805"/>
      <w:r>
        <w:t>Enquiries and f</w:t>
      </w:r>
      <w:r w:rsidR="001956C5" w:rsidRPr="00E63F2A">
        <w:t>eedback</w:t>
      </w:r>
      <w:bookmarkEnd w:id="333"/>
      <w:bookmarkEnd w:id="334"/>
      <w:bookmarkEnd w:id="335"/>
      <w:bookmarkEnd w:id="336"/>
      <w:bookmarkEnd w:id="337"/>
    </w:p>
    <w:p w14:paraId="25F65353" w14:textId="350940C0"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29" w:history="1">
        <w:r w:rsidRPr="005A61FE">
          <w:rPr>
            <w:rStyle w:val="Hyperlink"/>
          </w:rPr>
          <w:t>web chat</w:t>
        </w:r>
      </w:hyperlink>
      <w:r>
        <w:t xml:space="preserve"> or</w:t>
      </w:r>
      <w:r w:rsidR="008863EB">
        <w:t xml:space="preserve"> through</w:t>
      </w:r>
      <w:r>
        <w:t xml:space="preserve"> our </w:t>
      </w:r>
      <w:hyperlink r:id="rId30" w:history="1">
        <w:r w:rsidRPr="005A61FE">
          <w:rPr>
            <w:rStyle w:val="Hyperlink"/>
          </w:rPr>
          <w:t>online enquiry form</w:t>
        </w:r>
      </w:hyperlink>
      <w:r w:rsidR="00CE5824">
        <w:t xml:space="preserve"> </w:t>
      </w:r>
      <w:r w:rsidR="004142C1">
        <w:t xml:space="preserve">on </w:t>
      </w:r>
      <w:r w:rsidR="00CE5824">
        <w:t>business.gov.au</w:t>
      </w:r>
      <w:r w:rsidR="00B20351">
        <w:t>.</w:t>
      </w:r>
    </w:p>
    <w:p w14:paraId="25F65354" w14:textId="218B12FB" w:rsidR="00130F17" w:rsidRDefault="004142C1" w:rsidP="001956C5">
      <w:r>
        <w:t xml:space="preserve">We may publish </w:t>
      </w:r>
      <w:r w:rsidR="009E45B8">
        <w:t xml:space="preserve">answers to your </w:t>
      </w:r>
      <w:r>
        <w:t>q</w:t>
      </w:r>
      <w:r w:rsidR="00130F17">
        <w:t>uestions on our website as Frequently Asked Questions.</w:t>
      </w:r>
    </w:p>
    <w:p w14:paraId="25F65355" w14:textId="12276255" w:rsidR="001956C5" w:rsidRDefault="00F54BD4" w:rsidP="001956C5">
      <w:r>
        <w:t>Our</w:t>
      </w:r>
      <w:r w:rsidR="001956C5" w:rsidRPr="00E162FF">
        <w:t xml:space="preserve"> </w:t>
      </w:r>
      <w:hyperlink r:id="rId31"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32"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5F65356"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5F65357"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57765D5E" w14:textId="77777777" w:rsidR="00F90F55" w:rsidRDefault="001956C5" w:rsidP="00F90F55">
      <w:pPr>
        <w:spacing w:after="0"/>
      </w:pPr>
      <w:r w:rsidRPr="00E162FF">
        <w:t>Head of Division</w:t>
      </w:r>
      <w:r w:rsidRPr="00E162FF">
        <w:rPr>
          <w:b/>
        </w:rPr>
        <w:t xml:space="preserve"> </w:t>
      </w:r>
      <w:r w:rsidRPr="00E162FF">
        <w:br/>
      </w:r>
      <w:r w:rsidR="00F90F55">
        <w:t>AusIndustry – Support for Business</w:t>
      </w:r>
    </w:p>
    <w:p w14:paraId="14B41A12" w14:textId="24A84A58" w:rsidR="004452CD" w:rsidRDefault="004452CD" w:rsidP="00EB3EF4">
      <w:pPr>
        <w:spacing w:after="0"/>
      </w:pPr>
      <w:r>
        <w:t>Department of Industry, Science</w:t>
      </w:r>
      <w:r w:rsidR="00057837">
        <w:t>, Energy and Resources</w:t>
      </w:r>
    </w:p>
    <w:p w14:paraId="25F65358" w14:textId="60D28534" w:rsidR="001956C5" w:rsidRDefault="001956C5" w:rsidP="001956C5">
      <w:r w:rsidRPr="00E162FF">
        <w:t xml:space="preserve">GPO Box </w:t>
      </w:r>
      <w:r w:rsidR="004452CD">
        <w:t>2013</w:t>
      </w:r>
      <w:r w:rsidR="007610F4">
        <w:br/>
      </w:r>
      <w:r w:rsidRPr="00E162FF">
        <w:t>CANBERRA ACT 2601</w:t>
      </w:r>
    </w:p>
    <w:p w14:paraId="25F65359" w14:textId="584AEE9A" w:rsidR="00D96D08" w:rsidRDefault="00A15AC7" w:rsidP="009E7919">
      <w:r>
        <w:t>You can also</w:t>
      </w:r>
      <w:r w:rsidR="001956C5" w:rsidRPr="00E162FF">
        <w:t xml:space="preserve"> contact the </w:t>
      </w:r>
      <w:hyperlink r:id="rId33" w:history="1">
        <w:r w:rsidR="001956C5" w:rsidRPr="005A61FE">
          <w:rPr>
            <w:rStyle w:val="Hyperlink"/>
          </w:rPr>
          <w:t>Commonwealth Ombudsman</w:t>
        </w:r>
      </w:hyperlink>
      <w:r w:rsidR="006D49B3">
        <w:rPr>
          <w:rStyle w:val="FootnoteReference"/>
          <w:color w:val="3366CC"/>
          <w:u w:val="single"/>
        </w:rPr>
        <w:footnoteReference w:id="6"/>
      </w:r>
      <w:r>
        <w:t xml:space="preserve"> with your complaint (call 1300 362 072)</w:t>
      </w:r>
      <w:r w:rsidR="001956C5" w:rsidRPr="00E162FF">
        <w:t>. There is no fee for making a complaint, and the Ombudsman may conduct an independent investigation.</w:t>
      </w:r>
    </w:p>
    <w:p w14:paraId="6604C875" w14:textId="608B271D" w:rsidR="00F90F55" w:rsidRDefault="00F90F55">
      <w:pPr>
        <w:spacing w:before="0" w:after="0" w:line="240" w:lineRule="auto"/>
      </w:pPr>
      <w:r>
        <w:br w:type="page"/>
      </w:r>
    </w:p>
    <w:p w14:paraId="25F6535B" w14:textId="13DD728A" w:rsidR="00D96D08" w:rsidRDefault="00BB5EF3" w:rsidP="00CA1996">
      <w:pPr>
        <w:pStyle w:val="Heading2"/>
      </w:pPr>
      <w:bookmarkStart w:id="338" w:name="_Ref17466953"/>
      <w:bookmarkStart w:id="339" w:name="_Toc31639809"/>
      <w:bookmarkStart w:id="340" w:name="_Toc31813806"/>
      <w:r>
        <w:lastRenderedPageBreak/>
        <w:t>Glossary</w:t>
      </w:r>
      <w:bookmarkEnd w:id="338"/>
      <w:bookmarkEnd w:id="339"/>
      <w:bookmarkEnd w:id="340"/>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F90F55" w:rsidRPr="009E3949" w14:paraId="29BE39D3" w14:textId="77777777" w:rsidTr="00D848FB">
        <w:trPr>
          <w:cantSplit/>
          <w:tblHeader/>
        </w:trPr>
        <w:tc>
          <w:tcPr>
            <w:tcW w:w="1843" w:type="pct"/>
            <w:shd w:val="clear" w:color="auto" w:fill="264F90"/>
          </w:tcPr>
          <w:p w14:paraId="42E58AC3" w14:textId="77777777" w:rsidR="00F90F55" w:rsidRPr="004D41A5" w:rsidRDefault="00F90F55" w:rsidP="00D848FB">
            <w:pPr>
              <w:keepNext/>
              <w:rPr>
                <w:b/>
                <w:color w:val="FFFFFF" w:themeColor="background1"/>
              </w:rPr>
            </w:pPr>
            <w:r w:rsidRPr="004D41A5">
              <w:rPr>
                <w:b/>
                <w:color w:val="FFFFFF" w:themeColor="background1"/>
              </w:rPr>
              <w:t>Term</w:t>
            </w:r>
          </w:p>
        </w:tc>
        <w:tc>
          <w:tcPr>
            <w:tcW w:w="3157" w:type="pct"/>
            <w:shd w:val="clear" w:color="auto" w:fill="264F90"/>
          </w:tcPr>
          <w:p w14:paraId="7B092ADC" w14:textId="77777777" w:rsidR="00F90F55" w:rsidRPr="004D41A5" w:rsidRDefault="00F90F55" w:rsidP="00D848FB">
            <w:pPr>
              <w:keepNext/>
              <w:rPr>
                <w:b/>
                <w:color w:val="FFFFFF" w:themeColor="background1"/>
              </w:rPr>
            </w:pPr>
            <w:r w:rsidRPr="004D41A5">
              <w:rPr>
                <w:b/>
                <w:color w:val="FFFFFF" w:themeColor="background1"/>
              </w:rPr>
              <w:t>Definition</w:t>
            </w:r>
          </w:p>
        </w:tc>
      </w:tr>
      <w:tr w:rsidR="00F90F55" w:rsidRPr="009E3949" w14:paraId="0DC2874F" w14:textId="77777777" w:rsidTr="00D848FB">
        <w:trPr>
          <w:cantSplit/>
        </w:trPr>
        <w:tc>
          <w:tcPr>
            <w:tcW w:w="1843" w:type="pct"/>
          </w:tcPr>
          <w:p w14:paraId="01BD2FE5" w14:textId="77777777" w:rsidR="00F90F55" w:rsidRDefault="00F90F55" w:rsidP="00D848FB">
            <w:r>
              <w:t>Application form</w:t>
            </w:r>
          </w:p>
        </w:tc>
        <w:tc>
          <w:tcPr>
            <w:tcW w:w="3157" w:type="pct"/>
          </w:tcPr>
          <w:p w14:paraId="51E3084E" w14:textId="77777777" w:rsidR="00F90F55" w:rsidRPr="00007E4B" w:rsidRDefault="00F90F55" w:rsidP="00D848FB">
            <w:pPr>
              <w:rPr>
                <w:color w:val="000000"/>
              </w:rPr>
            </w:pPr>
            <w:r w:rsidRPr="007D429E">
              <w:rPr>
                <w:color w:val="000000"/>
                <w:w w:val="0"/>
              </w:rPr>
              <w:t xml:space="preserve">The document issued by the </w:t>
            </w:r>
            <w:r>
              <w:rPr>
                <w:color w:val="000000"/>
                <w:w w:val="0"/>
              </w:rPr>
              <w:t>p</w:t>
            </w:r>
            <w:r w:rsidRPr="00A83F48">
              <w:rPr>
                <w:color w:val="000000"/>
                <w:w w:val="0"/>
              </w:rPr>
              <w:t xml:space="preserve">rogram </w:t>
            </w:r>
            <w:r>
              <w:rPr>
                <w:color w:val="000000"/>
                <w:w w:val="0"/>
              </w:rPr>
              <w:t>d</w:t>
            </w:r>
            <w:r w:rsidRPr="00A83F48">
              <w:rPr>
                <w:color w:val="000000"/>
                <w:w w:val="0"/>
              </w:rPr>
              <w:t>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Pr="00A83F48">
              <w:rPr>
                <w:color w:val="000000"/>
                <w:w w:val="0"/>
              </w:rPr>
              <w:t>program</w:t>
            </w:r>
            <w:r w:rsidRPr="00BE40F0">
              <w:rPr>
                <w:color w:val="000000"/>
                <w:w w:val="0"/>
              </w:rPr>
              <w:t>.</w:t>
            </w:r>
          </w:p>
        </w:tc>
      </w:tr>
      <w:tr w:rsidR="00F90F55" w:rsidRPr="009E3949" w14:paraId="1BC4F43F" w14:textId="77777777" w:rsidTr="00D848FB">
        <w:trPr>
          <w:cantSplit/>
        </w:trPr>
        <w:tc>
          <w:tcPr>
            <w:tcW w:w="1843" w:type="pct"/>
          </w:tcPr>
          <w:p w14:paraId="7ACDAC8D" w14:textId="77777777" w:rsidR="00F90F55" w:rsidRPr="009E3949" w:rsidRDefault="00F90F55" w:rsidP="00D848FB">
            <w:r>
              <w:t>AusIndustry</w:t>
            </w:r>
          </w:p>
        </w:tc>
        <w:tc>
          <w:tcPr>
            <w:tcW w:w="3157" w:type="pct"/>
          </w:tcPr>
          <w:p w14:paraId="3F6188AC" w14:textId="77777777" w:rsidR="00F90F55" w:rsidRPr="009E3949" w:rsidRDefault="00F90F55" w:rsidP="00D848FB">
            <w:r w:rsidRPr="00007E4B">
              <w:rPr>
                <w:color w:val="000000"/>
              </w:rPr>
              <w:t>The division of the same name within the department.</w:t>
            </w:r>
          </w:p>
        </w:tc>
      </w:tr>
      <w:tr w:rsidR="00F90F55" w:rsidRPr="009E3949" w14:paraId="1C0C46F5" w14:textId="77777777" w:rsidTr="00D848FB">
        <w:trPr>
          <w:cantSplit/>
        </w:trPr>
        <w:tc>
          <w:tcPr>
            <w:tcW w:w="1843" w:type="pct"/>
          </w:tcPr>
          <w:p w14:paraId="6DDACC7B" w14:textId="77777777" w:rsidR="00F90F55" w:rsidRDefault="00F90F55" w:rsidP="00D848FB">
            <w:r>
              <w:t>Combined annual turnover</w:t>
            </w:r>
          </w:p>
        </w:tc>
        <w:tc>
          <w:tcPr>
            <w:tcW w:w="3157" w:type="pct"/>
          </w:tcPr>
          <w:p w14:paraId="7DE38257" w14:textId="77777777" w:rsidR="00F90F55" w:rsidRPr="000233CD" w:rsidRDefault="00F90F55" w:rsidP="00D848FB">
            <w:pPr>
              <w:rPr>
                <w:szCs w:val="20"/>
              </w:rPr>
            </w:pPr>
            <w:r w:rsidRPr="00581FFF">
              <w:rPr>
                <w:szCs w:val="20"/>
              </w:rPr>
              <w:t xml:space="preserve">The combined annual turnover must include the turnover of the applicant and of each </w:t>
            </w:r>
            <w:r w:rsidRPr="00D6794B">
              <w:rPr>
                <w:szCs w:val="20"/>
              </w:rPr>
              <w:t>Related Body Corporate</w:t>
            </w:r>
            <w:r w:rsidRPr="00581FFF">
              <w:rPr>
                <w:szCs w:val="20"/>
              </w:rPr>
              <w:t xml:space="preserve"> (if any) at the time the </w:t>
            </w:r>
            <w:r w:rsidRPr="00D6794B">
              <w:rPr>
                <w:szCs w:val="20"/>
              </w:rPr>
              <w:t>program delegate</w:t>
            </w:r>
            <w:r w:rsidRPr="00581FFF">
              <w:rPr>
                <w:i/>
                <w:szCs w:val="20"/>
              </w:rPr>
              <w:t xml:space="preserve"> </w:t>
            </w:r>
            <w:r w:rsidRPr="00581FFF">
              <w:rPr>
                <w:szCs w:val="20"/>
              </w:rPr>
              <w:t xml:space="preserve">receives the application, except where the applicant is controlled by a </w:t>
            </w:r>
            <w:r w:rsidRPr="00D6794B">
              <w:rPr>
                <w:szCs w:val="20"/>
              </w:rPr>
              <w:t>Publicly Funded Research Organisation or Eligible Partner Entity</w:t>
            </w:r>
            <w:r w:rsidRPr="00581FFF">
              <w:rPr>
                <w:szCs w:val="20"/>
              </w:rPr>
              <w:t>, in which case the turnover of the applicant in isolation must be less than $20 million for each of the three financial years prior to the lodgement of the application.</w:t>
            </w:r>
          </w:p>
        </w:tc>
      </w:tr>
      <w:tr w:rsidR="006A4D1F" w:rsidRPr="009E3949" w14:paraId="20C077A4" w14:textId="77777777" w:rsidTr="00D848FB">
        <w:trPr>
          <w:cantSplit/>
        </w:trPr>
        <w:tc>
          <w:tcPr>
            <w:tcW w:w="1843" w:type="pct"/>
          </w:tcPr>
          <w:p w14:paraId="3E017816" w14:textId="759A782B" w:rsidR="006A4D1F" w:rsidRDefault="006A4D1F" w:rsidP="00D848FB">
            <w:r>
              <w:t>Commercialisation guidance</w:t>
            </w:r>
          </w:p>
        </w:tc>
        <w:tc>
          <w:tcPr>
            <w:tcW w:w="3157" w:type="pct"/>
          </w:tcPr>
          <w:p w14:paraId="5968B3A4" w14:textId="696BF82E" w:rsidR="006A4D1F" w:rsidRPr="00D6794B" w:rsidRDefault="0051648D" w:rsidP="0051648D">
            <w:pPr>
              <w:rPr>
                <w:szCs w:val="20"/>
              </w:rPr>
            </w:pPr>
            <w:r>
              <w:rPr>
                <w:szCs w:val="20"/>
              </w:rPr>
              <w:t xml:space="preserve">Guidance provided by </w:t>
            </w:r>
            <w:r w:rsidR="00C72249">
              <w:rPr>
                <w:szCs w:val="20"/>
              </w:rPr>
              <w:t>Commercialisation</w:t>
            </w:r>
            <w:r>
              <w:rPr>
                <w:szCs w:val="20"/>
              </w:rPr>
              <w:t xml:space="preserve"> Facilitators on the commercialisation potential of your product, process or service. Commercialisation guidance may include assistance to prepare a project to application stage. </w:t>
            </w:r>
            <w:r w:rsidR="00767FC2" w:rsidRPr="00767FC2">
              <w:rPr>
                <w:szCs w:val="20"/>
              </w:rPr>
              <w:t>You must receive commercialisation guidance before you can apply for an Accelerating Commercialisation grant</w:t>
            </w:r>
            <w:r>
              <w:rPr>
                <w:szCs w:val="20"/>
              </w:rPr>
              <w:t>.</w:t>
            </w:r>
          </w:p>
        </w:tc>
      </w:tr>
      <w:tr w:rsidR="00F90F55" w:rsidRPr="009E3949" w14:paraId="593C720A" w14:textId="77777777" w:rsidTr="00D848FB">
        <w:trPr>
          <w:cantSplit/>
        </w:trPr>
        <w:tc>
          <w:tcPr>
            <w:tcW w:w="1843" w:type="pct"/>
          </w:tcPr>
          <w:p w14:paraId="0876A0DC" w14:textId="77777777" w:rsidR="00F90F55" w:rsidRDefault="00F90F55" w:rsidP="00D848FB">
            <w:r>
              <w:t xml:space="preserve">Department </w:t>
            </w:r>
          </w:p>
        </w:tc>
        <w:tc>
          <w:tcPr>
            <w:tcW w:w="3157" w:type="pct"/>
          </w:tcPr>
          <w:p w14:paraId="4A05BD50" w14:textId="7EF35CEF" w:rsidR="00F90F55" w:rsidRPr="006C4678" w:rsidRDefault="00F90F55" w:rsidP="00D848FB">
            <w:r w:rsidRPr="006C4678">
              <w:t>The Departm</w:t>
            </w:r>
            <w:r w:rsidR="00657CB8">
              <w:t>ent of Industry, Science, Energy and Resources</w:t>
            </w:r>
          </w:p>
        </w:tc>
      </w:tr>
      <w:tr w:rsidR="00F90F55" w:rsidRPr="009E3949" w14:paraId="20530807" w14:textId="77777777" w:rsidTr="00D848FB">
        <w:trPr>
          <w:cantSplit/>
        </w:trPr>
        <w:tc>
          <w:tcPr>
            <w:tcW w:w="1843" w:type="pct"/>
          </w:tcPr>
          <w:p w14:paraId="7EEFCA83" w14:textId="69770A53" w:rsidR="00F90F55" w:rsidRPr="00DD0810" w:rsidRDefault="00F90F55" w:rsidP="00D848FB">
            <w:r>
              <w:t>Entrepreneurs’ Programme Committee</w:t>
            </w:r>
          </w:p>
        </w:tc>
        <w:tc>
          <w:tcPr>
            <w:tcW w:w="3157" w:type="pct"/>
          </w:tcPr>
          <w:p w14:paraId="35873D9A" w14:textId="16730814" w:rsidR="00F90F55" w:rsidRPr="007D429E" w:rsidRDefault="00F90F55" w:rsidP="00D848FB">
            <w:pPr>
              <w:rPr>
                <w:color w:val="000000"/>
                <w:w w:val="0"/>
              </w:rPr>
            </w:pPr>
            <w:r>
              <w:t xml:space="preserve">A subcommittee of the independent statutory body, Innovation and Science Australia, </w:t>
            </w:r>
            <w:r w:rsidRPr="00980550">
              <w:t xml:space="preserve">established under the </w:t>
            </w:r>
            <w:r w:rsidRPr="00980550">
              <w:rPr>
                <w:rStyle w:val="Emphasis"/>
              </w:rPr>
              <w:t>Industry Research and Development Act 1986 (Cth)</w:t>
            </w:r>
            <w:r w:rsidRPr="009E3949">
              <w:t>.</w:t>
            </w:r>
          </w:p>
        </w:tc>
      </w:tr>
      <w:tr w:rsidR="00F90F55" w:rsidRPr="009E3949" w14:paraId="0B8AFD96" w14:textId="77777777" w:rsidTr="00D848FB">
        <w:trPr>
          <w:cantSplit/>
        </w:trPr>
        <w:tc>
          <w:tcPr>
            <w:tcW w:w="1843" w:type="pct"/>
          </w:tcPr>
          <w:p w14:paraId="2C67A82C" w14:textId="77777777" w:rsidR="00F90F55" w:rsidRDefault="00F90F55" w:rsidP="00D848FB">
            <w:r>
              <w:t>Eligible activities</w:t>
            </w:r>
          </w:p>
        </w:tc>
        <w:tc>
          <w:tcPr>
            <w:tcW w:w="3157" w:type="pct"/>
          </w:tcPr>
          <w:p w14:paraId="1FAB593B" w14:textId="77777777" w:rsidR="00F90F55" w:rsidRPr="006C4678" w:rsidRDefault="00F90F55" w:rsidP="00D848FB">
            <w:r w:rsidRPr="006C4678">
              <w:t>The activities undertaken by a grantee in relation to a project that are eligible for funding support</w:t>
            </w:r>
            <w:r>
              <w:t xml:space="preserve"> as set out in </w:t>
            </w:r>
            <w:r>
              <w:fldChar w:fldCharType="begin"/>
            </w:r>
            <w:r>
              <w:instrText xml:space="preserve"> REF _Ref468355814 \r \h </w:instrText>
            </w:r>
            <w:r>
              <w:fldChar w:fldCharType="separate"/>
            </w:r>
            <w:r w:rsidR="00793884">
              <w:t>5.1</w:t>
            </w:r>
            <w:r>
              <w:fldChar w:fldCharType="end"/>
            </w:r>
            <w:r w:rsidRPr="006C4678">
              <w:t>.</w:t>
            </w:r>
          </w:p>
        </w:tc>
      </w:tr>
      <w:tr w:rsidR="00F90F55" w:rsidRPr="009E3949" w14:paraId="21E8B386" w14:textId="77777777" w:rsidTr="00D848FB">
        <w:trPr>
          <w:cantSplit/>
        </w:trPr>
        <w:tc>
          <w:tcPr>
            <w:tcW w:w="1843" w:type="pct"/>
          </w:tcPr>
          <w:p w14:paraId="6E2F0C1A" w14:textId="77777777" w:rsidR="00F90F55" w:rsidRDefault="00F90F55" w:rsidP="00D848FB">
            <w:r>
              <w:t>Eligible application</w:t>
            </w:r>
          </w:p>
        </w:tc>
        <w:tc>
          <w:tcPr>
            <w:tcW w:w="3157" w:type="pct"/>
          </w:tcPr>
          <w:p w14:paraId="1DF02C85" w14:textId="77777777" w:rsidR="00F90F55" w:rsidRPr="006C4678" w:rsidRDefault="00F90F55" w:rsidP="00D848FB">
            <w:r w:rsidRPr="006C4678">
              <w:t xml:space="preserve">An application or proposal for grant funding under the </w:t>
            </w:r>
            <w:r w:rsidRPr="006C4678">
              <w:rPr>
                <w:color w:val="000000"/>
                <w:w w:val="0"/>
              </w:rPr>
              <w:t xml:space="preserve">program </w:t>
            </w:r>
            <w:r w:rsidRPr="006C4678">
              <w:t xml:space="preserve">that the </w:t>
            </w:r>
            <w:r>
              <w:t>p</w:t>
            </w:r>
            <w:r w:rsidRPr="006C4678">
              <w:t xml:space="preserve">rogram </w:t>
            </w:r>
            <w:r>
              <w:t>d</w:t>
            </w:r>
            <w:r w:rsidRPr="006C4678">
              <w:t>elegate has determined is eligible for assessment in accordance with these guidelines.</w:t>
            </w:r>
          </w:p>
        </w:tc>
      </w:tr>
      <w:tr w:rsidR="00F90F55" w:rsidRPr="009E3949" w14:paraId="09C2C372" w14:textId="77777777" w:rsidTr="00D848FB">
        <w:trPr>
          <w:cantSplit/>
        </w:trPr>
        <w:tc>
          <w:tcPr>
            <w:tcW w:w="1843" w:type="pct"/>
          </w:tcPr>
          <w:p w14:paraId="773BE0E9" w14:textId="77777777" w:rsidR="00F90F55" w:rsidRDefault="00F90F55" w:rsidP="00D848FB">
            <w:r>
              <w:t>Eligible expenditure</w:t>
            </w:r>
          </w:p>
        </w:tc>
        <w:tc>
          <w:tcPr>
            <w:tcW w:w="3157" w:type="pct"/>
          </w:tcPr>
          <w:p w14:paraId="4F30448D" w14:textId="77777777" w:rsidR="00F90F55" w:rsidRPr="006C4678" w:rsidRDefault="00F90F55" w:rsidP="00D848FB">
            <w:r w:rsidRPr="006C4678">
              <w:t>The expenditure incurred by a grantee on a project and which is eligible for funding support</w:t>
            </w:r>
            <w:r>
              <w:t xml:space="preserve"> as set out in </w:t>
            </w:r>
            <w:r>
              <w:fldChar w:fldCharType="begin"/>
            </w:r>
            <w:r>
              <w:instrText xml:space="preserve"> REF _Ref468355804 \r \h </w:instrText>
            </w:r>
            <w:r>
              <w:fldChar w:fldCharType="separate"/>
            </w:r>
            <w:r w:rsidR="00793884">
              <w:t>5.2</w:t>
            </w:r>
            <w:r>
              <w:fldChar w:fldCharType="end"/>
            </w:r>
            <w:r w:rsidRPr="006C4678">
              <w:t>.</w:t>
            </w:r>
          </w:p>
        </w:tc>
      </w:tr>
      <w:tr w:rsidR="00F90F55" w:rsidRPr="009E3949" w14:paraId="2B045E11" w14:textId="77777777" w:rsidTr="00D848FB">
        <w:trPr>
          <w:cantSplit/>
        </w:trPr>
        <w:tc>
          <w:tcPr>
            <w:tcW w:w="1843" w:type="pct"/>
          </w:tcPr>
          <w:p w14:paraId="0FD0A750" w14:textId="77777777" w:rsidR="00F90F55" w:rsidRDefault="00F90F55" w:rsidP="00D848FB">
            <w:r>
              <w:t xml:space="preserve">Eligible expenditure </w:t>
            </w:r>
            <w:r w:rsidRPr="005A61FE">
              <w:t>guidance</w:t>
            </w:r>
          </w:p>
        </w:tc>
        <w:tc>
          <w:tcPr>
            <w:tcW w:w="3157" w:type="pct"/>
          </w:tcPr>
          <w:p w14:paraId="52AF52B2" w14:textId="77777777" w:rsidR="00F90F55" w:rsidRPr="006C4678" w:rsidRDefault="00F90F55" w:rsidP="00D848FB">
            <w:r w:rsidRPr="006C4678">
              <w:t xml:space="preserve">The </w:t>
            </w:r>
            <w:r w:rsidRPr="005A61FE">
              <w:t>guidance</w:t>
            </w:r>
            <w:r w:rsidRPr="006C4678">
              <w:t xml:space="preserve"> that </w:t>
            </w:r>
            <w:r w:rsidRPr="005A61FE">
              <w:t>is provided</w:t>
            </w:r>
            <w:r>
              <w:t xml:space="preserve"> at Appendix A</w:t>
            </w:r>
            <w:r w:rsidRPr="005A61FE">
              <w:t>.</w:t>
            </w:r>
          </w:p>
        </w:tc>
      </w:tr>
      <w:tr w:rsidR="00F90F55" w:rsidRPr="009E3949" w14:paraId="7535B6F5" w14:textId="77777777" w:rsidTr="00D848FB">
        <w:trPr>
          <w:cantSplit/>
        </w:trPr>
        <w:tc>
          <w:tcPr>
            <w:tcW w:w="1843" w:type="pct"/>
          </w:tcPr>
          <w:p w14:paraId="61997F20" w14:textId="77777777" w:rsidR="00F90F55" w:rsidRDefault="00F90F55" w:rsidP="00D848FB">
            <w:r>
              <w:lastRenderedPageBreak/>
              <w:t>Eligible Partner Entity</w:t>
            </w:r>
          </w:p>
        </w:tc>
        <w:tc>
          <w:tcPr>
            <w:tcW w:w="3157" w:type="pct"/>
          </w:tcPr>
          <w:p w14:paraId="58AEDD5E" w14:textId="389D7E1F" w:rsidR="00F90F55" w:rsidRPr="00E95943" w:rsidRDefault="00F90F55" w:rsidP="00D848FB">
            <w:pPr>
              <w:rPr>
                <w:szCs w:val="20"/>
              </w:rPr>
            </w:pPr>
            <w:r w:rsidRPr="00E95943">
              <w:rPr>
                <w:szCs w:val="20"/>
              </w:rPr>
              <w:t xml:space="preserve">An </w:t>
            </w:r>
            <w:r w:rsidR="00541ADC" w:rsidRPr="00550514">
              <w:rPr>
                <w:szCs w:val="20"/>
              </w:rPr>
              <w:t>eligible entity</w:t>
            </w:r>
            <w:r w:rsidR="00E60C50">
              <w:rPr>
                <w:szCs w:val="20"/>
              </w:rPr>
              <w:t>, registered with the department,</w:t>
            </w:r>
            <w:r w:rsidRPr="00E95943">
              <w:rPr>
                <w:szCs w:val="20"/>
              </w:rPr>
              <w:t xml:space="preserve"> whose primary purpose is research but also looks to commercialise the resultant intellectual property. Other requirements for registration include: </w:t>
            </w:r>
          </w:p>
          <w:p w14:paraId="476F4AD2" w14:textId="77777777" w:rsidR="00F90F55" w:rsidRPr="00D6794B" w:rsidRDefault="00F90F55" w:rsidP="00BD4B32">
            <w:pPr>
              <w:numPr>
                <w:ilvl w:val="0"/>
                <w:numId w:val="20"/>
              </w:numPr>
              <w:rPr>
                <w:szCs w:val="20"/>
              </w:rPr>
            </w:pPr>
            <w:r w:rsidRPr="00E95943">
              <w:rPr>
                <w:szCs w:val="20"/>
              </w:rPr>
              <w:t xml:space="preserve">the organisation has a business unit whose primary purpose is to help researchers commercialise their </w:t>
            </w:r>
            <w:r w:rsidRPr="00D6794B">
              <w:rPr>
                <w:szCs w:val="20"/>
              </w:rPr>
              <w:t>intellectual property</w:t>
            </w:r>
          </w:p>
          <w:p w14:paraId="139634CE" w14:textId="77777777" w:rsidR="00F90F55" w:rsidRPr="00E95943" w:rsidRDefault="00F90F55" w:rsidP="00BD4B32">
            <w:pPr>
              <w:numPr>
                <w:ilvl w:val="0"/>
                <w:numId w:val="20"/>
              </w:numPr>
              <w:rPr>
                <w:szCs w:val="20"/>
              </w:rPr>
            </w:pPr>
            <w:r w:rsidRPr="00E95943">
              <w:rPr>
                <w:szCs w:val="20"/>
              </w:rPr>
              <w:t>the organisation is financially viable</w:t>
            </w:r>
          </w:p>
          <w:p w14:paraId="04748680" w14:textId="77777777" w:rsidR="00F90F55" w:rsidRPr="00E95943" w:rsidRDefault="00F90F55" w:rsidP="00BD4B32">
            <w:pPr>
              <w:numPr>
                <w:ilvl w:val="0"/>
                <w:numId w:val="20"/>
              </w:numPr>
              <w:rPr>
                <w:szCs w:val="20"/>
              </w:rPr>
            </w:pPr>
            <w:r w:rsidRPr="00E95943">
              <w:rPr>
                <w:szCs w:val="20"/>
              </w:rPr>
              <w:t xml:space="preserve">the application for registration has been approved by the </w:t>
            </w:r>
            <w:r>
              <w:rPr>
                <w:szCs w:val="20"/>
              </w:rPr>
              <w:t>program d</w:t>
            </w:r>
            <w:r w:rsidRPr="00E95943">
              <w:rPr>
                <w:szCs w:val="20"/>
              </w:rPr>
              <w:t>elegate.</w:t>
            </w:r>
          </w:p>
          <w:p w14:paraId="055890CE" w14:textId="77777777" w:rsidR="00F90F55" w:rsidRPr="00E95943" w:rsidRDefault="00F90F55" w:rsidP="00D848FB">
            <w:pPr>
              <w:rPr>
                <w:szCs w:val="20"/>
              </w:rPr>
            </w:pPr>
            <w:r w:rsidRPr="00E95943">
              <w:rPr>
                <w:szCs w:val="20"/>
              </w:rPr>
              <w:t xml:space="preserve">The application form can be requested by emailing </w:t>
            </w:r>
            <w:hyperlink r:id="rId34" w:history="1">
              <w:r w:rsidRPr="00E95943">
                <w:rPr>
                  <w:rStyle w:val="Hyperlink"/>
                  <w:szCs w:val="20"/>
                </w:rPr>
                <w:t>ACStrategy@industry.gov.au</w:t>
              </w:r>
            </w:hyperlink>
            <w:r w:rsidRPr="00E95943">
              <w:rPr>
                <w:szCs w:val="20"/>
              </w:rPr>
              <w:t>.</w:t>
            </w:r>
          </w:p>
          <w:p w14:paraId="66BB439F" w14:textId="77777777" w:rsidR="00F90F55" w:rsidRDefault="00F90F55" w:rsidP="00D848FB">
            <w:pPr>
              <w:rPr>
                <w:rStyle w:val="Hyperlink"/>
                <w:szCs w:val="20"/>
              </w:rPr>
            </w:pPr>
            <w:r w:rsidRPr="00E95943">
              <w:rPr>
                <w:szCs w:val="20"/>
              </w:rPr>
              <w:t xml:space="preserve">A list of Eligible Partner Entities is available on the website, </w:t>
            </w:r>
            <w:hyperlink r:id="rId35" w:tooltip="Link to business.gov.au" w:history="1">
              <w:r w:rsidRPr="00E95943">
                <w:rPr>
                  <w:rStyle w:val="Hyperlink"/>
                  <w:szCs w:val="20"/>
                </w:rPr>
                <w:t>business.gov.au</w:t>
              </w:r>
            </w:hyperlink>
          </w:p>
          <w:p w14:paraId="31B7DA12" w14:textId="319897F9" w:rsidR="00696657" w:rsidRPr="000233CD" w:rsidRDefault="00696657" w:rsidP="00815AAC">
            <w:pPr>
              <w:rPr>
                <w:szCs w:val="20"/>
              </w:rPr>
            </w:pPr>
            <w:r w:rsidRPr="00815AAC">
              <w:t>Eligible partner entities are not required to demonstrate need for funding</w:t>
            </w:r>
            <w:r w:rsidR="00815AAC" w:rsidRPr="00815AAC">
              <w:t>,</w:t>
            </w:r>
            <w:r w:rsidRPr="00815AAC">
              <w:t xml:space="preserve"> </w:t>
            </w:r>
            <w:r w:rsidR="00815AAC" w:rsidRPr="00815AAC">
              <w:rPr>
                <w:szCs w:val="20"/>
              </w:rPr>
              <w:t xml:space="preserve">because </w:t>
            </w:r>
            <w:r w:rsidR="00815AAC">
              <w:rPr>
                <w:szCs w:val="20"/>
              </w:rPr>
              <w:t>their</w:t>
            </w:r>
            <w:r w:rsidR="00815AAC" w:rsidRPr="00815AAC">
              <w:rPr>
                <w:szCs w:val="20"/>
              </w:rPr>
              <w:t xml:space="preserve"> predominant purpose is commercialising publicly-funded research </w:t>
            </w:r>
            <w:r w:rsidR="00815AAC">
              <w:rPr>
                <w:szCs w:val="20"/>
              </w:rPr>
              <w:t>with</w:t>
            </w:r>
            <w:r w:rsidR="00815AAC" w:rsidRPr="00815AAC">
              <w:rPr>
                <w:szCs w:val="20"/>
              </w:rPr>
              <w:t xml:space="preserve"> benefits </w:t>
            </w:r>
            <w:r w:rsidR="00815AAC">
              <w:rPr>
                <w:szCs w:val="20"/>
              </w:rPr>
              <w:t xml:space="preserve">that </w:t>
            </w:r>
            <w:r w:rsidR="00815AAC" w:rsidRPr="00815AAC">
              <w:rPr>
                <w:szCs w:val="20"/>
              </w:rPr>
              <w:t>can be shared with the broader Australian public.</w:t>
            </w:r>
          </w:p>
        </w:tc>
      </w:tr>
      <w:tr w:rsidR="00F90F55" w:rsidRPr="009E3949" w14:paraId="4C68974B" w14:textId="77777777" w:rsidTr="00D848FB">
        <w:trPr>
          <w:cantSplit/>
        </w:trPr>
        <w:tc>
          <w:tcPr>
            <w:tcW w:w="1843" w:type="pct"/>
          </w:tcPr>
          <w:p w14:paraId="28B8CDB7" w14:textId="77777777" w:rsidR="00F90F55" w:rsidRDefault="00F90F55" w:rsidP="00D848FB">
            <w:r>
              <w:t xml:space="preserve">Experienced Executive </w:t>
            </w:r>
          </w:p>
        </w:tc>
        <w:tc>
          <w:tcPr>
            <w:tcW w:w="3157" w:type="pct"/>
          </w:tcPr>
          <w:p w14:paraId="54B8B0EF" w14:textId="77777777" w:rsidR="00F90F55" w:rsidRPr="006C4678" w:rsidRDefault="00F90F55" w:rsidP="00D848FB">
            <w:pPr>
              <w:rPr>
                <w:rStyle w:val="Emphasis"/>
                <w:i w:val="0"/>
              </w:rPr>
            </w:pPr>
            <w:r w:rsidRPr="000233CD">
              <w:rPr>
                <w:szCs w:val="20"/>
              </w:rPr>
              <w:t>An experienced chief executive officer or other senior executive that is expected to bring complementary skills and experience to the business and to drive it towards commercialisation of its novel product, process or service in the marketplace.</w:t>
            </w:r>
          </w:p>
        </w:tc>
      </w:tr>
      <w:tr w:rsidR="00F90F55" w:rsidRPr="009E3949" w14:paraId="07EF1DE3" w14:textId="77777777" w:rsidTr="00D848FB">
        <w:trPr>
          <w:cantSplit/>
        </w:trPr>
        <w:tc>
          <w:tcPr>
            <w:tcW w:w="1843" w:type="pct"/>
          </w:tcPr>
          <w:p w14:paraId="6380E33F" w14:textId="77777777" w:rsidR="00F90F55" w:rsidRDefault="00F90F55" w:rsidP="00D848FB">
            <w:r>
              <w:t xml:space="preserve">First sales </w:t>
            </w:r>
          </w:p>
        </w:tc>
        <w:tc>
          <w:tcPr>
            <w:tcW w:w="3157" w:type="pct"/>
          </w:tcPr>
          <w:p w14:paraId="629AE145" w14:textId="77777777" w:rsidR="00F90F55" w:rsidRPr="00F43F22" w:rsidRDefault="00F90F55" w:rsidP="00D848FB">
            <w:pPr>
              <w:rPr>
                <w:bCs/>
              </w:rPr>
            </w:pPr>
            <w:r>
              <w:rPr>
                <w:bCs/>
              </w:rPr>
              <w:t>A</w:t>
            </w:r>
            <w:r w:rsidRPr="00F43F22">
              <w:rPr>
                <w:bCs/>
              </w:rPr>
              <w:t xml:space="preserve"> company is able to demonstrate, consistent with its value proposition, market acceptance of its novel product, process or service in its key target market(s).</w:t>
            </w:r>
          </w:p>
          <w:p w14:paraId="6AC0F7CB" w14:textId="77777777" w:rsidR="00F90F55" w:rsidRPr="00E95943" w:rsidRDefault="00F90F55" w:rsidP="00D848FB">
            <w:r w:rsidRPr="00F43F22">
              <w:rPr>
                <w:bCs/>
              </w:rPr>
              <w:t>Accelerating Commercialisation Grants cannot be used to</w:t>
            </w:r>
            <w:r w:rsidRPr="00F43F22">
              <w:t xml:space="preserve"> support projects beyond </w:t>
            </w:r>
            <w:r w:rsidRPr="00F43F22">
              <w:rPr>
                <w:bCs/>
              </w:rPr>
              <w:t>the point of first sales.</w:t>
            </w:r>
          </w:p>
        </w:tc>
      </w:tr>
      <w:tr w:rsidR="00F90F55" w:rsidRPr="009E3949" w14:paraId="437DEDD0" w14:textId="77777777" w:rsidTr="00D848FB">
        <w:trPr>
          <w:cantSplit/>
        </w:trPr>
        <w:tc>
          <w:tcPr>
            <w:tcW w:w="1843" w:type="pct"/>
          </w:tcPr>
          <w:p w14:paraId="7B5A3998" w14:textId="77777777" w:rsidR="00F90F55" w:rsidRDefault="00F90F55" w:rsidP="00D848FB">
            <w:r>
              <w:t>Facilitator</w:t>
            </w:r>
          </w:p>
        </w:tc>
        <w:tc>
          <w:tcPr>
            <w:tcW w:w="3157" w:type="pct"/>
          </w:tcPr>
          <w:p w14:paraId="4F607BE5" w14:textId="77777777" w:rsidR="00F90F55" w:rsidRPr="006C4678" w:rsidRDefault="00F90F55" w:rsidP="00D848FB">
            <w:pPr>
              <w:rPr>
                <w:rStyle w:val="Emphasis"/>
                <w:i w:val="0"/>
              </w:rPr>
            </w:pPr>
            <w:r w:rsidRPr="00E95943">
              <w:t xml:space="preserve">An external </w:t>
            </w:r>
            <w:r>
              <w:t xml:space="preserve">commercialisation specialist </w:t>
            </w:r>
            <w:r w:rsidRPr="00E95943">
              <w:t xml:space="preserve">engaged by </w:t>
            </w:r>
            <w:r>
              <w:rPr>
                <w:iCs w:val="0"/>
              </w:rPr>
              <w:t>us</w:t>
            </w:r>
            <w:r w:rsidRPr="00E95943">
              <w:rPr>
                <w:i/>
                <w:iCs w:val="0"/>
              </w:rPr>
              <w:t xml:space="preserve"> </w:t>
            </w:r>
            <w:r w:rsidRPr="00E95943">
              <w:rPr>
                <w:iCs w:val="0"/>
              </w:rPr>
              <w:t xml:space="preserve">to guide </w:t>
            </w:r>
            <w:r>
              <w:rPr>
                <w:iCs w:val="0"/>
              </w:rPr>
              <w:t xml:space="preserve">you </w:t>
            </w:r>
            <w:r w:rsidRPr="00E95943">
              <w:t>through the commercialisation process.</w:t>
            </w:r>
          </w:p>
        </w:tc>
      </w:tr>
      <w:tr w:rsidR="00F90F55" w:rsidRPr="009E3949" w14:paraId="75437349" w14:textId="77777777" w:rsidTr="00D848FB">
        <w:trPr>
          <w:cantSplit/>
        </w:trPr>
        <w:tc>
          <w:tcPr>
            <w:tcW w:w="1843" w:type="pct"/>
          </w:tcPr>
          <w:p w14:paraId="5119146F" w14:textId="77777777" w:rsidR="00F90F55" w:rsidRDefault="00F90F55" w:rsidP="00D848FB">
            <w:r>
              <w:t>Grant agreement</w:t>
            </w:r>
          </w:p>
        </w:tc>
        <w:tc>
          <w:tcPr>
            <w:tcW w:w="3157" w:type="pct"/>
          </w:tcPr>
          <w:p w14:paraId="4A31D84A" w14:textId="77777777" w:rsidR="00F90F55" w:rsidRPr="006C4678" w:rsidRDefault="00F90F55" w:rsidP="00D848FB">
            <w:pPr>
              <w:rPr>
                <w:i/>
              </w:rPr>
            </w:pPr>
            <w:r w:rsidRPr="006C4678">
              <w:rPr>
                <w:rStyle w:val="Emphasis"/>
                <w:i w:val="0"/>
              </w:rPr>
              <w:t>A legally binding contract between the Commonwealth and a grantee for the grant funding</w:t>
            </w:r>
            <w:r>
              <w:rPr>
                <w:rStyle w:val="Emphasis"/>
                <w:i w:val="0"/>
              </w:rPr>
              <w:t>.</w:t>
            </w:r>
          </w:p>
        </w:tc>
      </w:tr>
      <w:tr w:rsidR="00F90F55" w:rsidRPr="009E3949" w14:paraId="17D4DBAD" w14:textId="77777777" w:rsidTr="00D848FB">
        <w:trPr>
          <w:cantSplit/>
        </w:trPr>
        <w:tc>
          <w:tcPr>
            <w:tcW w:w="1843" w:type="pct"/>
          </w:tcPr>
          <w:p w14:paraId="37AAA0A5" w14:textId="77777777" w:rsidR="00F90F55" w:rsidRDefault="00F90F55" w:rsidP="00D848FB">
            <w:r>
              <w:t>Grant funding or grant funds</w:t>
            </w:r>
          </w:p>
        </w:tc>
        <w:tc>
          <w:tcPr>
            <w:tcW w:w="3157" w:type="pct"/>
          </w:tcPr>
          <w:p w14:paraId="27E1ADCA" w14:textId="77777777" w:rsidR="00F90F55" w:rsidRPr="006C4678" w:rsidRDefault="00F90F55" w:rsidP="00D848FB">
            <w:r w:rsidRPr="006C4678">
              <w:t xml:space="preserve">The funding made available by the Commonwealth to grantees under the </w:t>
            </w:r>
            <w:r w:rsidRPr="006C4678">
              <w:rPr>
                <w:color w:val="000000"/>
                <w:w w:val="0"/>
              </w:rPr>
              <w:t>program</w:t>
            </w:r>
            <w:r w:rsidRPr="006C4678">
              <w:t>.</w:t>
            </w:r>
          </w:p>
        </w:tc>
      </w:tr>
      <w:tr w:rsidR="00F90F55" w:rsidRPr="005A61FE" w14:paraId="09AA3F77" w14:textId="77777777" w:rsidTr="00D848FB">
        <w:trPr>
          <w:cantSplit/>
        </w:trPr>
        <w:tc>
          <w:tcPr>
            <w:tcW w:w="1843" w:type="pct"/>
          </w:tcPr>
          <w:p w14:paraId="5BFC45A7" w14:textId="77777777" w:rsidR="00F90F55" w:rsidRPr="005A61FE" w:rsidRDefault="000669F0" w:rsidP="00D848FB">
            <w:hyperlink r:id="rId36" w:history="1">
              <w:r w:rsidR="00F90F55" w:rsidRPr="005A61FE">
                <w:rPr>
                  <w:rStyle w:val="Hyperlink"/>
                </w:rPr>
                <w:t>GrantConnect</w:t>
              </w:r>
            </w:hyperlink>
          </w:p>
        </w:tc>
        <w:tc>
          <w:tcPr>
            <w:tcW w:w="3157" w:type="pct"/>
          </w:tcPr>
          <w:p w14:paraId="7808EE48" w14:textId="77777777" w:rsidR="00F90F55" w:rsidRPr="005A61FE" w:rsidRDefault="00F90F55" w:rsidP="00D848FB">
            <w:r w:rsidRPr="005A61FE">
              <w:t>The Australian Government’s whole-of-government grants information system, which centralises the publication and reporting of Commonwealth grants in accordance with the CGRGs</w:t>
            </w:r>
            <w:r>
              <w:t>.</w:t>
            </w:r>
          </w:p>
        </w:tc>
      </w:tr>
      <w:tr w:rsidR="00F90F55" w:rsidRPr="009E3949" w14:paraId="2B4F04DB" w14:textId="77777777" w:rsidTr="00D848FB">
        <w:trPr>
          <w:cantSplit/>
        </w:trPr>
        <w:tc>
          <w:tcPr>
            <w:tcW w:w="1843" w:type="pct"/>
          </w:tcPr>
          <w:p w14:paraId="63515CB8" w14:textId="77777777" w:rsidR="00F90F55" w:rsidRDefault="00F90F55" w:rsidP="00D848FB">
            <w:r>
              <w:t>Grantee</w:t>
            </w:r>
          </w:p>
        </w:tc>
        <w:tc>
          <w:tcPr>
            <w:tcW w:w="3157" w:type="pct"/>
          </w:tcPr>
          <w:p w14:paraId="435EEA4B" w14:textId="77777777" w:rsidR="00F90F55" w:rsidRPr="006C4678" w:rsidRDefault="00F90F55" w:rsidP="00D848FB">
            <w:r w:rsidRPr="006C4678">
              <w:t>The recipient of grant funding under a grant agreement.</w:t>
            </w:r>
          </w:p>
        </w:tc>
      </w:tr>
      <w:tr w:rsidR="00F90F55" w:rsidRPr="009E3949" w14:paraId="189FBE00" w14:textId="77777777" w:rsidTr="00D848FB">
        <w:trPr>
          <w:cantSplit/>
        </w:trPr>
        <w:tc>
          <w:tcPr>
            <w:tcW w:w="1843" w:type="pct"/>
          </w:tcPr>
          <w:p w14:paraId="117A1596" w14:textId="77777777" w:rsidR="00F90F55" w:rsidRDefault="00F90F55" w:rsidP="00D848FB">
            <w:r>
              <w:lastRenderedPageBreak/>
              <w:t xml:space="preserve">Growth Sectors </w:t>
            </w:r>
          </w:p>
        </w:tc>
        <w:tc>
          <w:tcPr>
            <w:tcW w:w="3157" w:type="pct"/>
          </w:tcPr>
          <w:p w14:paraId="139ACEAC" w14:textId="77777777" w:rsidR="00F90F55" w:rsidRPr="00235977" w:rsidRDefault="00F90F55" w:rsidP="00BD4B32">
            <w:pPr>
              <w:numPr>
                <w:ilvl w:val="0"/>
                <w:numId w:val="21"/>
              </w:numPr>
              <w:rPr>
                <w:color w:val="000000"/>
                <w:w w:val="0"/>
                <w:szCs w:val="20"/>
              </w:rPr>
            </w:pPr>
            <w:r w:rsidRPr="00235977">
              <w:rPr>
                <w:color w:val="000000"/>
                <w:w w:val="0"/>
                <w:szCs w:val="20"/>
              </w:rPr>
              <w:t>Advanced Manufacturing</w:t>
            </w:r>
          </w:p>
          <w:p w14:paraId="34F75249" w14:textId="77777777" w:rsidR="00F90F55" w:rsidRPr="00235977" w:rsidRDefault="00F90F55" w:rsidP="00BD4B32">
            <w:pPr>
              <w:numPr>
                <w:ilvl w:val="0"/>
                <w:numId w:val="21"/>
              </w:numPr>
              <w:rPr>
                <w:color w:val="000000"/>
                <w:w w:val="0"/>
                <w:szCs w:val="20"/>
              </w:rPr>
            </w:pPr>
            <w:r w:rsidRPr="00235977">
              <w:rPr>
                <w:color w:val="000000"/>
                <w:w w:val="0"/>
                <w:szCs w:val="20"/>
              </w:rPr>
              <w:t>Food and Agribusiness</w:t>
            </w:r>
          </w:p>
          <w:p w14:paraId="0F1C7E09" w14:textId="77777777" w:rsidR="00F90F55" w:rsidRPr="00235977" w:rsidRDefault="00F90F55" w:rsidP="00BD4B32">
            <w:pPr>
              <w:numPr>
                <w:ilvl w:val="0"/>
                <w:numId w:val="21"/>
              </w:numPr>
              <w:rPr>
                <w:color w:val="000000"/>
                <w:w w:val="0"/>
                <w:szCs w:val="20"/>
              </w:rPr>
            </w:pPr>
            <w:r w:rsidRPr="00235977">
              <w:rPr>
                <w:color w:val="000000"/>
                <w:w w:val="0"/>
                <w:szCs w:val="20"/>
              </w:rPr>
              <w:t>Medical Technologies and Pharmaceuticals</w:t>
            </w:r>
          </w:p>
          <w:p w14:paraId="531BC5A2" w14:textId="77777777" w:rsidR="00F90F55" w:rsidRPr="00235977" w:rsidRDefault="00F90F55" w:rsidP="00BD4B32">
            <w:pPr>
              <w:numPr>
                <w:ilvl w:val="0"/>
                <w:numId w:val="21"/>
              </w:numPr>
              <w:rPr>
                <w:color w:val="000000"/>
                <w:w w:val="0"/>
                <w:szCs w:val="20"/>
              </w:rPr>
            </w:pPr>
            <w:r w:rsidRPr="00235977">
              <w:rPr>
                <w:color w:val="000000"/>
                <w:w w:val="0"/>
                <w:szCs w:val="20"/>
              </w:rPr>
              <w:t>Mining Equipment, Technology and Services</w:t>
            </w:r>
          </w:p>
          <w:p w14:paraId="6B79B1B0" w14:textId="77777777" w:rsidR="00F90F55" w:rsidRPr="00235977" w:rsidRDefault="00F90F55" w:rsidP="00BD4B32">
            <w:pPr>
              <w:numPr>
                <w:ilvl w:val="0"/>
                <w:numId w:val="21"/>
              </w:numPr>
              <w:rPr>
                <w:color w:val="000000"/>
                <w:w w:val="0"/>
                <w:szCs w:val="20"/>
              </w:rPr>
            </w:pPr>
            <w:r w:rsidRPr="00235977">
              <w:rPr>
                <w:color w:val="000000"/>
                <w:w w:val="0"/>
                <w:szCs w:val="20"/>
              </w:rPr>
              <w:t>Oil, Gas and Energy Resources</w:t>
            </w:r>
          </w:p>
          <w:p w14:paraId="36A2A4F9" w14:textId="77777777" w:rsidR="00F90F55" w:rsidRPr="00E95943" w:rsidRDefault="00F90F55" w:rsidP="00D848FB">
            <w:pPr>
              <w:rPr>
                <w:color w:val="000000"/>
                <w:w w:val="0"/>
                <w:szCs w:val="20"/>
              </w:rPr>
            </w:pPr>
            <w:r w:rsidRPr="00235977">
              <w:rPr>
                <w:color w:val="000000"/>
                <w:w w:val="0"/>
                <w:szCs w:val="20"/>
              </w:rPr>
              <w:t xml:space="preserve">Refer to </w:t>
            </w:r>
            <w:hyperlink w:anchor="_Appendix_C._Growth" w:history="1">
              <w:r w:rsidRPr="00235977">
                <w:rPr>
                  <w:rStyle w:val="Hyperlink"/>
                  <w:w w:val="0"/>
                  <w:szCs w:val="20"/>
                </w:rPr>
                <w:t>Appendix C</w:t>
              </w:r>
            </w:hyperlink>
            <w:r w:rsidRPr="00235977">
              <w:rPr>
                <w:color w:val="000000"/>
                <w:w w:val="0"/>
                <w:szCs w:val="20"/>
              </w:rPr>
              <w:t xml:space="preserve"> for definitions of these sectors.</w:t>
            </w:r>
          </w:p>
        </w:tc>
      </w:tr>
      <w:tr w:rsidR="00F90F55" w:rsidRPr="009E3949" w14:paraId="3ECED3C9" w14:textId="77777777" w:rsidTr="00D848FB">
        <w:trPr>
          <w:cantSplit/>
        </w:trPr>
        <w:tc>
          <w:tcPr>
            <w:tcW w:w="1843" w:type="pct"/>
          </w:tcPr>
          <w:p w14:paraId="4348BBCC" w14:textId="77777777" w:rsidR="00F90F55" w:rsidRDefault="00F90F55" w:rsidP="00D848FB">
            <w:r>
              <w:t>Government grant source</w:t>
            </w:r>
          </w:p>
        </w:tc>
        <w:tc>
          <w:tcPr>
            <w:tcW w:w="3157" w:type="pct"/>
          </w:tcPr>
          <w:p w14:paraId="58596AFB" w14:textId="77777777" w:rsidR="00F90F55" w:rsidRPr="00E95943" w:rsidRDefault="00F90F55" w:rsidP="00D848FB">
            <w:pPr>
              <w:rPr>
                <w:color w:val="000000"/>
                <w:w w:val="0"/>
                <w:szCs w:val="20"/>
              </w:rPr>
            </w:pPr>
            <w:bookmarkStart w:id="341" w:name="OLE_LINK13"/>
            <w:bookmarkStart w:id="342" w:name="OLE_LINK14"/>
            <w:r w:rsidRPr="00E95943">
              <w:rPr>
                <w:color w:val="000000"/>
                <w:w w:val="0"/>
                <w:szCs w:val="20"/>
              </w:rPr>
              <w:t>For the purposes of these guidelines government grant source</w:t>
            </w:r>
            <w:r w:rsidRPr="00E95943">
              <w:rPr>
                <w:i/>
                <w:color w:val="000000"/>
                <w:w w:val="0"/>
                <w:szCs w:val="20"/>
              </w:rPr>
              <w:t>,</w:t>
            </w:r>
            <w:r w:rsidRPr="00E95943">
              <w:rPr>
                <w:color w:val="000000"/>
                <w:w w:val="0"/>
                <w:szCs w:val="20"/>
              </w:rPr>
              <w:t xml:space="preserve"> </w:t>
            </w:r>
            <w:r w:rsidRPr="00E95943" w:rsidDel="0067246E">
              <w:rPr>
                <w:color w:val="000000"/>
                <w:w w:val="0"/>
                <w:szCs w:val="20"/>
              </w:rPr>
              <w:t xml:space="preserve">in general, </w:t>
            </w:r>
            <w:r w:rsidRPr="00E95943">
              <w:rPr>
                <w:color w:val="000000"/>
                <w:w w:val="0"/>
                <w:szCs w:val="20"/>
              </w:rPr>
              <w:t xml:space="preserve">means </w:t>
            </w:r>
            <w:r w:rsidRPr="00E95943" w:rsidDel="0067246E">
              <w:rPr>
                <w:color w:val="000000"/>
                <w:w w:val="0"/>
                <w:szCs w:val="20"/>
              </w:rPr>
              <w:t xml:space="preserve">any </w:t>
            </w:r>
            <w:r w:rsidRPr="00E95943">
              <w:rPr>
                <w:color w:val="000000"/>
                <w:w w:val="0"/>
                <w:szCs w:val="20"/>
              </w:rPr>
              <w:t xml:space="preserve">sources that include, but are not limited to, grants, </w:t>
            </w:r>
            <w:r w:rsidRPr="00E95943" w:rsidDel="0067246E">
              <w:rPr>
                <w:color w:val="000000"/>
                <w:w w:val="0"/>
                <w:szCs w:val="20"/>
              </w:rPr>
              <w:t>loan</w:t>
            </w:r>
            <w:r w:rsidRPr="00E95943">
              <w:rPr>
                <w:color w:val="000000"/>
                <w:w w:val="0"/>
                <w:szCs w:val="20"/>
              </w:rPr>
              <w:t>s</w:t>
            </w:r>
            <w:r w:rsidRPr="00E95943" w:rsidDel="0067246E">
              <w:rPr>
                <w:color w:val="000000"/>
                <w:w w:val="0"/>
                <w:szCs w:val="20"/>
              </w:rPr>
              <w:t xml:space="preserve"> or investment</w:t>
            </w:r>
            <w:r w:rsidRPr="00E95943">
              <w:rPr>
                <w:color w:val="000000"/>
                <w:w w:val="0"/>
                <w:szCs w:val="20"/>
              </w:rPr>
              <w:t>s</w:t>
            </w:r>
            <w:r w:rsidRPr="00E95943" w:rsidDel="0067246E">
              <w:rPr>
                <w:color w:val="000000"/>
                <w:w w:val="0"/>
                <w:szCs w:val="20"/>
              </w:rPr>
              <w:t xml:space="preserve"> sourced directly </w:t>
            </w:r>
            <w:r w:rsidRPr="00E95943">
              <w:rPr>
                <w:color w:val="000000"/>
                <w:w w:val="0"/>
                <w:szCs w:val="20"/>
              </w:rPr>
              <w:t xml:space="preserve">from </w:t>
            </w:r>
            <w:r w:rsidRPr="00E95943" w:rsidDel="0067246E">
              <w:rPr>
                <w:color w:val="000000"/>
                <w:w w:val="0"/>
                <w:szCs w:val="20"/>
              </w:rPr>
              <w:t xml:space="preserve">a </w:t>
            </w:r>
            <w:r w:rsidRPr="00E95943">
              <w:rPr>
                <w:color w:val="000000"/>
                <w:w w:val="0"/>
                <w:szCs w:val="20"/>
              </w:rPr>
              <w:t xml:space="preserve">Commonwealth, State, </w:t>
            </w:r>
            <w:r w:rsidRPr="00E95943" w:rsidDel="0067246E">
              <w:rPr>
                <w:color w:val="000000"/>
                <w:w w:val="0"/>
                <w:szCs w:val="20"/>
              </w:rPr>
              <w:t xml:space="preserve">Territory, </w:t>
            </w:r>
            <w:r w:rsidRPr="00E95943">
              <w:rPr>
                <w:color w:val="000000"/>
                <w:w w:val="0"/>
                <w:szCs w:val="20"/>
              </w:rPr>
              <w:t>local or international government</w:t>
            </w:r>
            <w:r w:rsidRPr="00E95943" w:rsidDel="0067246E">
              <w:rPr>
                <w:color w:val="000000"/>
                <w:w w:val="0"/>
                <w:szCs w:val="20"/>
              </w:rPr>
              <w:t>, or indirectly through a fully government funded organisation</w:t>
            </w:r>
            <w:r w:rsidRPr="00E95943">
              <w:rPr>
                <w:color w:val="000000"/>
                <w:w w:val="0"/>
                <w:szCs w:val="20"/>
              </w:rPr>
              <w:t>.</w:t>
            </w:r>
          </w:p>
          <w:p w14:paraId="796A1245" w14:textId="77777777" w:rsidR="00F90F55" w:rsidRPr="00D6794B" w:rsidRDefault="00F90F55" w:rsidP="00D848FB">
            <w:pPr>
              <w:rPr>
                <w:color w:val="000000"/>
                <w:w w:val="0"/>
                <w:szCs w:val="20"/>
              </w:rPr>
            </w:pPr>
            <w:r w:rsidRPr="00E95943">
              <w:rPr>
                <w:color w:val="000000"/>
                <w:w w:val="0"/>
                <w:szCs w:val="20"/>
              </w:rPr>
              <w:t xml:space="preserve">A grant, loan or investment from an entity that is partly government funded, such as a university or a Cooperative Research Centre, is not considered a </w:t>
            </w:r>
            <w:r w:rsidRPr="00D6794B">
              <w:rPr>
                <w:color w:val="000000"/>
                <w:w w:val="0"/>
                <w:szCs w:val="20"/>
              </w:rPr>
              <w:t>government grant source.</w:t>
            </w:r>
          </w:p>
          <w:bookmarkEnd w:id="341"/>
          <w:bookmarkEnd w:id="342"/>
          <w:p w14:paraId="754BE144" w14:textId="77777777" w:rsidR="00F90F55" w:rsidRPr="00D6794B" w:rsidRDefault="00F90F55" w:rsidP="00D848FB">
            <w:pPr>
              <w:rPr>
                <w:color w:val="000000"/>
                <w:w w:val="0"/>
                <w:szCs w:val="20"/>
              </w:rPr>
            </w:pPr>
            <w:r w:rsidRPr="00E95943">
              <w:rPr>
                <w:color w:val="000000"/>
                <w:w w:val="0"/>
                <w:szCs w:val="20"/>
              </w:rPr>
              <w:t xml:space="preserve">Equity investments from joint private and public sector management funds, such as the Innovation Investment Fund or University Investment Funds are not considered </w:t>
            </w:r>
            <w:r w:rsidRPr="00D6794B">
              <w:rPr>
                <w:color w:val="000000"/>
                <w:w w:val="0"/>
                <w:szCs w:val="20"/>
              </w:rPr>
              <w:t>government grant sources.</w:t>
            </w:r>
          </w:p>
          <w:p w14:paraId="7B0DE5CF" w14:textId="77777777" w:rsidR="00F90F55" w:rsidRPr="00E95943" w:rsidRDefault="00F90F55" w:rsidP="00D848FB">
            <w:pPr>
              <w:rPr>
                <w:color w:val="000000"/>
                <w:w w:val="0"/>
                <w:szCs w:val="20"/>
              </w:rPr>
            </w:pPr>
            <w:r w:rsidRPr="00E95943">
              <w:rPr>
                <w:color w:val="000000"/>
                <w:w w:val="0"/>
                <w:szCs w:val="20"/>
              </w:rPr>
              <w:t xml:space="preserve">Monies received from the R&amp;D Tax Concession and the R&amp;D Tax Incentive programs are not considered </w:t>
            </w:r>
            <w:r w:rsidRPr="00D6794B">
              <w:rPr>
                <w:color w:val="000000"/>
                <w:w w:val="0"/>
                <w:szCs w:val="20"/>
              </w:rPr>
              <w:t>government grant sources.</w:t>
            </w:r>
          </w:p>
          <w:p w14:paraId="5F363CFE" w14:textId="77777777" w:rsidR="00F90F55" w:rsidRPr="006C4678" w:rsidRDefault="00F90F55" w:rsidP="00D848FB">
            <w:pPr>
              <w:rPr>
                <w:color w:val="000000"/>
                <w:w w:val="0"/>
                <w:szCs w:val="20"/>
              </w:rPr>
            </w:pPr>
            <w:r w:rsidRPr="00E95943">
              <w:rPr>
                <w:color w:val="000000"/>
                <w:w w:val="0"/>
                <w:szCs w:val="20"/>
              </w:rPr>
              <w:t xml:space="preserve">The </w:t>
            </w:r>
            <w:r w:rsidRPr="00D6794B">
              <w:rPr>
                <w:color w:val="000000"/>
                <w:w w:val="0"/>
                <w:szCs w:val="20"/>
              </w:rPr>
              <w:t>program delegate has the final decision in determining what is a government grant</w:t>
            </w:r>
            <w:r w:rsidRPr="00E95943">
              <w:rPr>
                <w:i/>
                <w:color w:val="000000"/>
                <w:w w:val="0"/>
                <w:szCs w:val="20"/>
              </w:rPr>
              <w:t xml:space="preserve"> </w:t>
            </w:r>
            <w:r w:rsidRPr="00D6794B">
              <w:rPr>
                <w:color w:val="000000"/>
                <w:w w:val="0"/>
                <w:szCs w:val="20"/>
              </w:rPr>
              <w:t>source</w:t>
            </w:r>
            <w:r w:rsidRPr="00E95943">
              <w:rPr>
                <w:color w:val="000000"/>
                <w:w w:val="0"/>
                <w:szCs w:val="20"/>
              </w:rPr>
              <w:t xml:space="preserve"> and may issue additional guidance on a case-by-case basis as required.</w:t>
            </w:r>
          </w:p>
        </w:tc>
      </w:tr>
      <w:tr w:rsidR="00F90F55" w:rsidRPr="009E3949" w14:paraId="1E708277" w14:textId="77777777" w:rsidTr="00D848FB">
        <w:trPr>
          <w:cantSplit/>
        </w:trPr>
        <w:tc>
          <w:tcPr>
            <w:tcW w:w="1843" w:type="pct"/>
          </w:tcPr>
          <w:p w14:paraId="1F9F94FF" w14:textId="77777777" w:rsidR="00F90F55" w:rsidRDefault="00F90F55" w:rsidP="00D848FB">
            <w:r>
              <w:t>Guidelines</w:t>
            </w:r>
          </w:p>
        </w:tc>
        <w:tc>
          <w:tcPr>
            <w:tcW w:w="3157" w:type="pct"/>
          </w:tcPr>
          <w:p w14:paraId="4823BF59" w14:textId="77777777" w:rsidR="00F90F55" w:rsidRPr="006C4678" w:rsidRDefault="00F90F55" w:rsidP="00D848FB">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F90F55" w:rsidRPr="009E3949" w14:paraId="5F249E3E" w14:textId="77777777" w:rsidTr="00D848FB">
        <w:trPr>
          <w:cantSplit/>
        </w:trPr>
        <w:tc>
          <w:tcPr>
            <w:tcW w:w="1843" w:type="pct"/>
          </w:tcPr>
          <w:p w14:paraId="5D49CD7F" w14:textId="77777777" w:rsidR="00F90F55" w:rsidRDefault="00F90F55" w:rsidP="00D848FB">
            <w:r>
              <w:t>Innovation and Science Australia</w:t>
            </w:r>
          </w:p>
        </w:tc>
        <w:tc>
          <w:tcPr>
            <w:tcW w:w="3157" w:type="pct"/>
          </w:tcPr>
          <w:p w14:paraId="735D58CD" w14:textId="77777777" w:rsidR="00F90F55" w:rsidRPr="006C4678" w:rsidRDefault="00F90F55" w:rsidP="00D848FB">
            <w:r w:rsidRPr="006C4678">
              <w:t xml:space="preserve">The statutory board established by the </w:t>
            </w:r>
            <w:r w:rsidRPr="004C6F6D">
              <w:rPr>
                <w:i/>
              </w:rPr>
              <w:t>Industry Research and Development Act 1986</w:t>
            </w:r>
            <w:r w:rsidRPr="006C4678">
              <w:t xml:space="preserve"> (Cth) and named in that Act as Innovation and Science Australia.</w:t>
            </w:r>
          </w:p>
        </w:tc>
      </w:tr>
      <w:tr w:rsidR="00F90F55" w:rsidRPr="009E3949" w14:paraId="59742EFD" w14:textId="77777777" w:rsidTr="00D848FB">
        <w:trPr>
          <w:cantSplit/>
        </w:trPr>
        <w:tc>
          <w:tcPr>
            <w:tcW w:w="1843" w:type="pct"/>
          </w:tcPr>
          <w:p w14:paraId="1AD78E69" w14:textId="77777777" w:rsidR="00F90F55" w:rsidRDefault="00F90F55" w:rsidP="00D848FB">
            <w:r>
              <w:t>Intellectual property (IP)</w:t>
            </w:r>
          </w:p>
        </w:tc>
        <w:tc>
          <w:tcPr>
            <w:tcW w:w="3157" w:type="pct"/>
          </w:tcPr>
          <w:p w14:paraId="5A7F1C79" w14:textId="77777777" w:rsidR="00F90F55" w:rsidRPr="006C4678" w:rsidRDefault="00F90F55" w:rsidP="00D848FB">
            <w:r w:rsidRPr="005D18B6">
              <w:t>Intellectual Property (IP) represents creations of the mind or intellect that can be legally owned. IP laws allow for protection through patents, trademarks, copyright, circuit layouts, and plant breeders.</w:t>
            </w:r>
          </w:p>
        </w:tc>
      </w:tr>
      <w:tr w:rsidR="00F90F55" w:rsidRPr="009E3949" w14:paraId="6E4B760C" w14:textId="77777777" w:rsidTr="00D848FB">
        <w:trPr>
          <w:cantSplit/>
        </w:trPr>
        <w:tc>
          <w:tcPr>
            <w:tcW w:w="1843" w:type="pct"/>
          </w:tcPr>
          <w:p w14:paraId="593B825D" w14:textId="77777777" w:rsidR="00F90F55" w:rsidRDefault="00F90F55" w:rsidP="00D848FB">
            <w:r>
              <w:t>Minister</w:t>
            </w:r>
          </w:p>
        </w:tc>
        <w:tc>
          <w:tcPr>
            <w:tcW w:w="3157" w:type="pct"/>
          </w:tcPr>
          <w:p w14:paraId="5B051D8C" w14:textId="77777777" w:rsidR="00F90F55" w:rsidRPr="006C4678" w:rsidRDefault="00F90F55" w:rsidP="00D848FB">
            <w:r w:rsidRPr="006C4678">
              <w:t>The</w:t>
            </w:r>
            <w:r>
              <w:t xml:space="preserve"> Commonwealth</w:t>
            </w:r>
            <w:r w:rsidRPr="006C4678">
              <w:t xml:space="preserve"> Minister</w:t>
            </w:r>
            <w:r>
              <w:t xml:space="preserve"> </w:t>
            </w:r>
            <w:r w:rsidRPr="006C4678">
              <w:t xml:space="preserve">for Industry, </w:t>
            </w:r>
            <w:r>
              <w:t xml:space="preserve">Science and Technology. </w:t>
            </w:r>
          </w:p>
        </w:tc>
      </w:tr>
      <w:tr w:rsidR="00F90F55" w:rsidRPr="009E3949" w14:paraId="2D4799DE" w14:textId="77777777" w:rsidTr="00D848FB">
        <w:trPr>
          <w:cantSplit/>
        </w:trPr>
        <w:tc>
          <w:tcPr>
            <w:tcW w:w="1843" w:type="pct"/>
          </w:tcPr>
          <w:p w14:paraId="5FFCA3AB" w14:textId="77777777" w:rsidR="00F90F55" w:rsidRDefault="00F90F55" w:rsidP="00D848FB">
            <w:r>
              <w:lastRenderedPageBreak/>
              <w:t>Non-income-tax-exempt</w:t>
            </w:r>
          </w:p>
        </w:tc>
        <w:tc>
          <w:tcPr>
            <w:tcW w:w="3157" w:type="pct"/>
          </w:tcPr>
          <w:p w14:paraId="7A1FB3F4" w14:textId="77777777" w:rsidR="00F90F55" w:rsidRPr="006C4678" w:rsidRDefault="00F90F55" w:rsidP="00D848FB">
            <w:r w:rsidRPr="006C4678">
              <w:t xml:space="preserve">Not exempt </w:t>
            </w:r>
            <w:r w:rsidRPr="006C4678">
              <w:rPr>
                <w:color w:val="000000"/>
                <w:w w:val="0"/>
              </w:rPr>
              <w:t xml:space="preserve">from income tax under Division 50 of the </w:t>
            </w:r>
            <w:r w:rsidRPr="004C6F6D">
              <w:rPr>
                <w:i/>
                <w:color w:val="000000"/>
                <w:w w:val="0"/>
              </w:rPr>
              <w:t>Income Tax Assessment Act 1997</w:t>
            </w:r>
            <w:r w:rsidRPr="006C4678">
              <w:rPr>
                <w:color w:val="000000"/>
                <w:w w:val="0"/>
              </w:rPr>
              <w:t xml:space="preserve"> (Cth) or under Division 1AB of Part III of the </w:t>
            </w:r>
            <w:r w:rsidRPr="004C6F6D">
              <w:rPr>
                <w:i/>
                <w:color w:val="000000"/>
                <w:w w:val="0"/>
              </w:rPr>
              <w:t>Income Tax Assessment Act 1936</w:t>
            </w:r>
            <w:r w:rsidRPr="006C4678">
              <w:rPr>
                <w:color w:val="000000"/>
                <w:w w:val="0"/>
              </w:rPr>
              <w:t xml:space="preserve"> (Cth).</w:t>
            </w:r>
          </w:p>
        </w:tc>
      </w:tr>
      <w:tr w:rsidR="00F90F55" w:rsidRPr="009E3949" w14:paraId="23D53C14" w14:textId="77777777" w:rsidTr="00D848FB">
        <w:trPr>
          <w:cantSplit/>
        </w:trPr>
        <w:tc>
          <w:tcPr>
            <w:tcW w:w="1843" w:type="pct"/>
          </w:tcPr>
          <w:p w14:paraId="2EE6A7CD" w14:textId="77777777" w:rsidR="00F90F55" w:rsidRDefault="00F90F55" w:rsidP="00D848FB">
            <w:r>
              <w:t>Novel</w:t>
            </w:r>
          </w:p>
        </w:tc>
        <w:tc>
          <w:tcPr>
            <w:tcW w:w="3157" w:type="pct"/>
          </w:tcPr>
          <w:p w14:paraId="61C02841" w14:textId="32705D2A" w:rsidR="00F90F55" w:rsidRPr="006C4678" w:rsidRDefault="00712EE1" w:rsidP="008B612B">
            <w:pPr>
              <w:rPr>
                <w:color w:val="000000"/>
                <w:w w:val="0"/>
              </w:rPr>
            </w:pPr>
            <w:r>
              <w:t xml:space="preserve">A novel </w:t>
            </w:r>
            <w:r w:rsidR="00EA332E">
              <w:rPr>
                <w:color w:val="000000"/>
                <w:w w:val="0"/>
              </w:rPr>
              <w:t xml:space="preserve">product, process, or service </w:t>
            </w:r>
            <w:r>
              <w:rPr>
                <w:color w:val="000000"/>
                <w:w w:val="0"/>
              </w:rPr>
              <w:t xml:space="preserve">is </w:t>
            </w:r>
            <w:r w:rsidRPr="005A0A67">
              <w:rPr>
                <w:color w:val="000000"/>
                <w:w w:val="0"/>
              </w:rPr>
              <w:t>significantly different</w:t>
            </w:r>
            <w:r w:rsidR="008B612B">
              <w:rPr>
                <w:color w:val="000000"/>
                <w:w w:val="0"/>
              </w:rPr>
              <w:t xml:space="preserve"> to</w:t>
            </w:r>
            <w:r w:rsidRPr="005A0A67">
              <w:rPr>
                <w:color w:val="000000"/>
                <w:w w:val="0"/>
              </w:rPr>
              <w:t xml:space="preserve"> </w:t>
            </w:r>
            <w:r w:rsidR="00EA332E">
              <w:rPr>
                <w:color w:val="000000"/>
                <w:w w:val="0"/>
              </w:rPr>
              <w:t>any</w:t>
            </w:r>
            <w:r w:rsidRPr="005A0A67">
              <w:rPr>
                <w:color w:val="000000"/>
                <w:w w:val="0"/>
              </w:rPr>
              <w:t xml:space="preserve"> previous</w:t>
            </w:r>
            <w:r>
              <w:rPr>
                <w:color w:val="000000"/>
                <w:w w:val="0"/>
              </w:rPr>
              <w:t xml:space="preserve"> innovation</w:t>
            </w:r>
            <w:r w:rsidR="00EA332E">
              <w:rPr>
                <w:color w:val="000000"/>
                <w:w w:val="0"/>
              </w:rPr>
              <w:t xml:space="preserve"> and</w:t>
            </w:r>
            <w:r w:rsidRPr="005A0A67">
              <w:rPr>
                <w:color w:val="000000"/>
                <w:w w:val="0"/>
              </w:rPr>
              <w:t xml:space="preserve"> </w:t>
            </w:r>
            <w:r>
              <w:rPr>
                <w:color w:val="000000"/>
                <w:w w:val="0"/>
              </w:rPr>
              <w:t xml:space="preserve">significantly different </w:t>
            </w:r>
            <w:r w:rsidR="008B612B">
              <w:rPr>
                <w:color w:val="000000"/>
                <w:w w:val="0"/>
              </w:rPr>
              <w:t>to</w:t>
            </w:r>
            <w:r>
              <w:rPr>
                <w:color w:val="000000"/>
                <w:w w:val="0"/>
              </w:rPr>
              <w:t xml:space="preserve"> </w:t>
            </w:r>
            <w:r w:rsidRPr="005A0A67">
              <w:rPr>
                <w:color w:val="000000"/>
                <w:w w:val="0"/>
              </w:rPr>
              <w:t>state</w:t>
            </w:r>
            <w:r>
              <w:rPr>
                <w:color w:val="000000"/>
                <w:w w:val="0"/>
              </w:rPr>
              <w:t>-</w:t>
            </w:r>
            <w:r w:rsidRPr="005A0A67">
              <w:rPr>
                <w:color w:val="000000"/>
                <w:w w:val="0"/>
              </w:rPr>
              <w:t>of</w:t>
            </w:r>
            <w:r>
              <w:rPr>
                <w:color w:val="000000"/>
                <w:w w:val="0"/>
              </w:rPr>
              <w:t>-</w:t>
            </w:r>
            <w:r w:rsidRPr="005A0A67">
              <w:rPr>
                <w:color w:val="000000"/>
                <w:w w:val="0"/>
              </w:rPr>
              <w:t xml:space="preserve">art in the market or industry in which the </w:t>
            </w:r>
            <w:r w:rsidR="00EA332E">
              <w:rPr>
                <w:color w:val="000000"/>
                <w:w w:val="0"/>
              </w:rPr>
              <w:t>product, process or service is intended to be traded</w:t>
            </w:r>
            <w:r w:rsidRPr="005A0A67">
              <w:rPr>
                <w:color w:val="000000"/>
                <w:w w:val="0"/>
              </w:rPr>
              <w:t>.</w:t>
            </w:r>
          </w:p>
        </w:tc>
      </w:tr>
      <w:tr w:rsidR="00F90F55" w:rsidRPr="009E3949" w14:paraId="456C1594" w14:textId="77777777" w:rsidTr="00D848FB">
        <w:trPr>
          <w:cantSplit/>
        </w:trPr>
        <w:tc>
          <w:tcPr>
            <w:tcW w:w="1843" w:type="pct"/>
          </w:tcPr>
          <w:p w14:paraId="466E8569" w14:textId="77777777" w:rsidR="00F90F55" w:rsidRDefault="00F90F55" w:rsidP="00D848FB">
            <w:r>
              <w:t>Personal information</w:t>
            </w:r>
          </w:p>
        </w:tc>
        <w:tc>
          <w:tcPr>
            <w:tcW w:w="3157" w:type="pct"/>
          </w:tcPr>
          <w:p w14:paraId="1900E530" w14:textId="77777777" w:rsidR="00F90F55" w:rsidRDefault="00F90F55" w:rsidP="00D848FB">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52652652" w14:textId="77777777" w:rsidR="00F90F55" w:rsidRDefault="00F90F55" w:rsidP="00D848FB">
            <w:pPr>
              <w:ind w:left="338"/>
              <w:rPr>
                <w:color w:val="000000"/>
                <w:w w:val="0"/>
              </w:rPr>
            </w:pPr>
            <w:r>
              <w:rPr>
                <w:color w:val="000000"/>
                <w:w w:val="0"/>
              </w:rPr>
              <w:t>Information or an opinion about an identified individual, or an individual who is reasonably identifiable:</w:t>
            </w:r>
          </w:p>
          <w:p w14:paraId="0D7C075C" w14:textId="77777777" w:rsidR="00F90F55" w:rsidRDefault="00F90F55" w:rsidP="00BD4B32">
            <w:pPr>
              <w:pStyle w:val="ListParagraph"/>
              <w:numPr>
                <w:ilvl w:val="7"/>
                <w:numId w:val="11"/>
              </w:numPr>
              <w:ind w:left="720" w:hanging="382"/>
            </w:pPr>
            <w:r>
              <w:t>whether the information or opinion is true or not; and</w:t>
            </w:r>
          </w:p>
          <w:p w14:paraId="6A3319A7" w14:textId="77777777" w:rsidR="00F90F55" w:rsidRPr="006C4678" w:rsidRDefault="00F90F55" w:rsidP="00BD4B32">
            <w:pPr>
              <w:pStyle w:val="ListParagraph"/>
              <w:numPr>
                <w:ilvl w:val="7"/>
                <w:numId w:val="11"/>
              </w:numPr>
              <w:ind w:left="720" w:hanging="382"/>
            </w:pPr>
            <w:r>
              <w:t>whether the information or opinion is recorded in a material form or not.</w:t>
            </w:r>
          </w:p>
        </w:tc>
      </w:tr>
      <w:tr w:rsidR="00F90F55" w:rsidRPr="009E3949" w14:paraId="7ED2ADEB" w14:textId="77777777" w:rsidTr="00D848FB">
        <w:trPr>
          <w:cantSplit/>
        </w:trPr>
        <w:tc>
          <w:tcPr>
            <w:tcW w:w="1843" w:type="pct"/>
          </w:tcPr>
          <w:p w14:paraId="5E84968C" w14:textId="1F7D0D4C" w:rsidR="00F90F55" w:rsidRDefault="00F90F55" w:rsidP="003861EE">
            <w:r>
              <w:t xml:space="preserve">Program </w:t>
            </w:r>
            <w:r w:rsidR="003861EE">
              <w:t>d</w:t>
            </w:r>
            <w:r>
              <w:t>elegate</w:t>
            </w:r>
          </w:p>
        </w:tc>
        <w:tc>
          <w:tcPr>
            <w:tcW w:w="3157" w:type="pct"/>
          </w:tcPr>
          <w:p w14:paraId="1F905326" w14:textId="77777777" w:rsidR="00F90F55" w:rsidRPr="006C4678" w:rsidRDefault="00F90F55" w:rsidP="00D848FB">
            <w:pPr>
              <w:rPr>
                <w:bCs/>
              </w:rPr>
            </w:pPr>
            <w:r>
              <w:t>An AusIndustry manager within the department with responsibility for the program.</w:t>
            </w:r>
          </w:p>
        </w:tc>
      </w:tr>
      <w:tr w:rsidR="00F90F55" w:rsidRPr="009E3949" w14:paraId="1615C3FF" w14:textId="77777777" w:rsidTr="00D848FB">
        <w:trPr>
          <w:cantSplit/>
        </w:trPr>
        <w:tc>
          <w:tcPr>
            <w:tcW w:w="1843" w:type="pct"/>
          </w:tcPr>
          <w:p w14:paraId="73671DC2" w14:textId="77777777" w:rsidR="00F90F55" w:rsidRDefault="00F90F55" w:rsidP="00D848FB">
            <w:r>
              <w:t>Program funding or Program funds</w:t>
            </w:r>
          </w:p>
        </w:tc>
        <w:tc>
          <w:tcPr>
            <w:tcW w:w="3157" w:type="pct"/>
          </w:tcPr>
          <w:p w14:paraId="55ED9263" w14:textId="77777777" w:rsidR="00F90F55" w:rsidRPr="006C4678" w:rsidRDefault="00F90F55" w:rsidP="00D848FB">
            <w:r w:rsidRPr="006C4678">
              <w:rPr>
                <w:bCs/>
              </w:rPr>
              <w:t>The funding made available by the Commonwealth for the program.</w:t>
            </w:r>
          </w:p>
        </w:tc>
      </w:tr>
      <w:tr w:rsidR="00F90F55" w:rsidRPr="009E3949" w14:paraId="4B176833" w14:textId="77777777" w:rsidTr="00D848FB">
        <w:trPr>
          <w:cantSplit/>
        </w:trPr>
        <w:tc>
          <w:tcPr>
            <w:tcW w:w="1843" w:type="pct"/>
          </w:tcPr>
          <w:p w14:paraId="5C0CD3EB" w14:textId="77777777" w:rsidR="00F90F55" w:rsidRDefault="00F90F55" w:rsidP="00D848FB">
            <w:r>
              <w:t>Project</w:t>
            </w:r>
          </w:p>
        </w:tc>
        <w:tc>
          <w:tcPr>
            <w:tcW w:w="3157" w:type="pct"/>
          </w:tcPr>
          <w:p w14:paraId="732AC6BE" w14:textId="77777777" w:rsidR="00F90F55" w:rsidRPr="006C4678" w:rsidRDefault="00F90F55" w:rsidP="00D848FB">
            <w:pPr>
              <w:rPr>
                <w:color w:val="000000"/>
                <w:w w:val="0"/>
                <w:szCs w:val="20"/>
              </w:rPr>
            </w:pPr>
            <w:r w:rsidRPr="006C4678">
              <w:t>A project described in an application for grant funding under the program.</w:t>
            </w:r>
          </w:p>
        </w:tc>
      </w:tr>
      <w:tr w:rsidR="00F90F55" w:rsidRPr="009E3949" w14:paraId="0DF5A25F" w14:textId="77777777" w:rsidTr="00D848FB">
        <w:trPr>
          <w:cantSplit/>
        </w:trPr>
        <w:tc>
          <w:tcPr>
            <w:tcW w:w="1843" w:type="pct"/>
          </w:tcPr>
          <w:p w14:paraId="5C054C0F" w14:textId="77777777" w:rsidR="00F90F55" w:rsidRDefault="00F90F55" w:rsidP="00D848FB">
            <w:r>
              <w:t>P</w:t>
            </w:r>
            <w:r w:rsidRPr="009E3949">
              <w:t>ublicly funded research organisation</w:t>
            </w:r>
            <w:r>
              <w:t xml:space="preserve"> (PFRO)</w:t>
            </w:r>
          </w:p>
        </w:tc>
        <w:tc>
          <w:tcPr>
            <w:tcW w:w="3157" w:type="pct"/>
          </w:tcPr>
          <w:p w14:paraId="5243CBFE" w14:textId="77777777" w:rsidR="00F90F55" w:rsidRDefault="00F90F55" w:rsidP="00D848FB">
            <w:r w:rsidRPr="009E3949">
              <w:rPr>
                <w:szCs w:val="20"/>
              </w:rPr>
              <w:t xml:space="preserve">All higher education providers listed at Table A and Table B of the </w:t>
            </w:r>
            <w:r w:rsidRPr="009E3949">
              <w:rPr>
                <w:i/>
                <w:szCs w:val="20"/>
              </w:rPr>
              <w:t>Higher Education Support Act 2003</w:t>
            </w:r>
            <w:r w:rsidRPr="009E3949">
              <w:rPr>
                <w:szCs w:val="20"/>
              </w:rPr>
              <w:t xml:space="preserve"> </w:t>
            </w:r>
            <w:r>
              <w:rPr>
                <w:szCs w:val="20"/>
              </w:rPr>
              <w:t xml:space="preserve">(Cth) and corporate </w:t>
            </w:r>
            <w:r>
              <w:t>Commonwealth entities</w:t>
            </w:r>
            <w:r w:rsidRPr="00980550">
              <w:t xml:space="preserve">, </w:t>
            </w:r>
            <w:r>
              <w:t>and S</w:t>
            </w:r>
            <w:r w:rsidRPr="00980550">
              <w:t xml:space="preserve">tate and </w:t>
            </w:r>
            <w:r>
              <w:t>T</w:t>
            </w:r>
            <w:r w:rsidRPr="00980550">
              <w:t xml:space="preserve">erritory </w:t>
            </w:r>
            <w:r>
              <w:rPr>
                <w:szCs w:val="20"/>
              </w:rPr>
              <w:t xml:space="preserve">business enterprises </w:t>
            </w:r>
            <w:r w:rsidRPr="009E3949">
              <w:rPr>
                <w:szCs w:val="20"/>
              </w:rPr>
              <w:t>which undertake publicly funded research.</w:t>
            </w:r>
          </w:p>
        </w:tc>
      </w:tr>
      <w:tr w:rsidR="00F90F55" w:rsidRPr="009E3949" w14:paraId="1E2AFEEC" w14:textId="77777777" w:rsidTr="00D848FB">
        <w:trPr>
          <w:cantSplit/>
        </w:trPr>
        <w:tc>
          <w:tcPr>
            <w:tcW w:w="1843" w:type="pct"/>
          </w:tcPr>
          <w:p w14:paraId="2362DAD9" w14:textId="77777777" w:rsidR="00F90F55" w:rsidRDefault="00F90F55" w:rsidP="00D848FB">
            <w:r>
              <w:t>Related body corporate</w:t>
            </w:r>
          </w:p>
        </w:tc>
        <w:tc>
          <w:tcPr>
            <w:tcW w:w="3157" w:type="pct"/>
          </w:tcPr>
          <w:p w14:paraId="2272837C" w14:textId="77777777" w:rsidR="00F90F55" w:rsidRPr="00E95943" w:rsidRDefault="00F90F55" w:rsidP="00D848FB">
            <w:pPr>
              <w:rPr>
                <w:szCs w:val="20"/>
              </w:rPr>
            </w:pPr>
            <w:r w:rsidRPr="007F3481">
              <w:rPr>
                <w:szCs w:val="20"/>
              </w:rPr>
              <w:t xml:space="preserve">Has the same meaning as in section 50 of the </w:t>
            </w:r>
            <w:r w:rsidRPr="007F3481">
              <w:rPr>
                <w:i/>
                <w:szCs w:val="20"/>
              </w:rPr>
              <w:t>Corporations Act 2001 (Cth).</w:t>
            </w:r>
          </w:p>
        </w:tc>
      </w:tr>
      <w:tr w:rsidR="00B427F2" w:rsidRPr="009E3949" w14:paraId="24327860" w14:textId="77777777" w:rsidTr="00D848FB">
        <w:trPr>
          <w:cantSplit/>
        </w:trPr>
        <w:tc>
          <w:tcPr>
            <w:tcW w:w="1843" w:type="pct"/>
          </w:tcPr>
          <w:p w14:paraId="7629BE56" w14:textId="17A9E106" w:rsidR="00B427F2" w:rsidRDefault="00B427F2" w:rsidP="00EA466D">
            <w:r>
              <w:lastRenderedPageBreak/>
              <w:t xml:space="preserve">Research </w:t>
            </w:r>
            <w:r w:rsidR="00EA466D">
              <w:t>C</w:t>
            </w:r>
            <w:r>
              <w:t xml:space="preserve">ommercialisation </w:t>
            </w:r>
            <w:r w:rsidR="00EA466D">
              <w:t>E</w:t>
            </w:r>
            <w:r>
              <w:t>ntity</w:t>
            </w:r>
          </w:p>
        </w:tc>
        <w:tc>
          <w:tcPr>
            <w:tcW w:w="3157" w:type="pct"/>
          </w:tcPr>
          <w:p w14:paraId="70D610A1" w14:textId="148213E3" w:rsidR="00B427F2" w:rsidRDefault="00B427F2" w:rsidP="00D848FB">
            <w:pPr>
              <w:rPr>
                <w:szCs w:val="20"/>
              </w:rPr>
            </w:pPr>
            <w:r w:rsidRPr="00D6794B">
              <w:rPr>
                <w:szCs w:val="20"/>
              </w:rPr>
              <w:t>An entity of a publicly funded research organisation, or an eligible corporation controlled by one or more publicly funded research organisations</w:t>
            </w:r>
            <w:r w:rsidR="009E5224">
              <w:rPr>
                <w:szCs w:val="20"/>
              </w:rPr>
              <w:t xml:space="preserve"> (including university spinoffs </w:t>
            </w:r>
            <w:r w:rsidRPr="006C6202">
              <w:rPr>
                <w:szCs w:val="20"/>
              </w:rPr>
              <w:t>with at</w:t>
            </w:r>
            <w:r w:rsidR="009E5224">
              <w:rPr>
                <w:szCs w:val="20"/>
              </w:rPr>
              <w:t xml:space="preserve"> least 40% university ownership),</w:t>
            </w:r>
            <w:r>
              <w:rPr>
                <w:szCs w:val="20"/>
              </w:rPr>
              <w:t xml:space="preserve"> </w:t>
            </w:r>
            <w:r w:rsidRPr="00D6794B">
              <w:rPr>
                <w:szCs w:val="20"/>
              </w:rPr>
              <w:t xml:space="preserve">that assist researchers in commercialising their intellectual property. </w:t>
            </w:r>
          </w:p>
          <w:p w14:paraId="450B6D3A" w14:textId="77777777" w:rsidR="00B427F2" w:rsidRDefault="00B427F2" w:rsidP="00D848FB">
            <w:r w:rsidRPr="00D6794B">
              <w:t xml:space="preserve">It looks at the commercial potential of research outcomes and provides advice in areas such as </w:t>
            </w:r>
            <w:r w:rsidRPr="00D6794B">
              <w:rPr>
                <w:rStyle w:val="Emphasis"/>
                <w:i w:val="0"/>
              </w:rPr>
              <w:t>intellectual property</w:t>
            </w:r>
            <w:r w:rsidRPr="00D6794B">
              <w:t xml:space="preserve"> rights and protection, commercialisation strategy, partnering with industry and raising capital. </w:t>
            </w:r>
          </w:p>
          <w:p w14:paraId="1A7A42BE" w14:textId="77777777" w:rsidR="00B427F2" w:rsidRDefault="00B427F2" w:rsidP="00D848FB">
            <w:pPr>
              <w:rPr>
                <w:rStyle w:val="Emphasis"/>
                <w:i w:val="0"/>
              </w:rPr>
            </w:pPr>
            <w:r w:rsidRPr="00D6794B">
              <w:t xml:space="preserve">Where a research organisation does not meet the definition of a </w:t>
            </w:r>
            <w:r w:rsidRPr="00D6794B">
              <w:rPr>
                <w:szCs w:val="20"/>
              </w:rPr>
              <w:t>publicly funded research organisation,</w:t>
            </w:r>
            <w:r w:rsidRPr="00D6794B">
              <w:rPr>
                <w:rStyle w:val="Emphasis"/>
                <w:i w:val="0"/>
              </w:rPr>
              <w:t xml:space="preserve"> </w:t>
            </w:r>
            <w:r w:rsidRPr="00D6794B">
              <w:t xml:space="preserve">it may apply to the </w:t>
            </w:r>
            <w:r w:rsidRPr="00D6794B">
              <w:rPr>
                <w:rStyle w:val="Emphasis"/>
                <w:i w:val="0"/>
              </w:rPr>
              <w:t>Department</w:t>
            </w:r>
            <w:r w:rsidRPr="00D6794B">
              <w:t xml:space="preserve"> to be registered as an </w:t>
            </w:r>
            <w:r w:rsidRPr="00D6794B">
              <w:rPr>
                <w:rStyle w:val="Emphasis"/>
                <w:i w:val="0"/>
              </w:rPr>
              <w:t>Eligible Partner Entity.</w:t>
            </w:r>
          </w:p>
          <w:p w14:paraId="3A77E254" w14:textId="2DE2600A" w:rsidR="00815AAC" w:rsidRPr="00E95943" w:rsidRDefault="00815AAC" w:rsidP="00815AAC">
            <w:pPr>
              <w:rPr>
                <w:szCs w:val="20"/>
              </w:rPr>
            </w:pPr>
            <w:r>
              <w:t>Research Commercialisation</w:t>
            </w:r>
            <w:r w:rsidRPr="00815AAC">
              <w:t xml:space="preserve"> </w:t>
            </w:r>
            <w:r>
              <w:t>E</w:t>
            </w:r>
            <w:r w:rsidRPr="00815AAC">
              <w:t xml:space="preserve">ntities are not required to demonstrate need for funding, </w:t>
            </w:r>
            <w:r w:rsidRPr="00815AAC">
              <w:rPr>
                <w:szCs w:val="20"/>
              </w:rPr>
              <w:t xml:space="preserve">because </w:t>
            </w:r>
            <w:r>
              <w:rPr>
                <w:szCs w:val="20"/>
              </w:rPr>
              <w:t>their</w:t>
            </w:r>
            <w:r w:rsidRPr="00815AAC">
              <w:rPr>
                <w:szCs w:val="20"/>
              </w:rPr>
              <w:t xml:space="preserve"> predominant purpose is commercialising publicly-funded research </w:t>
            </w:r>
            <w:r>
              <w:rPr>
                <w:szCs w:val="20"/>
              </w:rPr>
              <w:t>with</w:t>
            </w:r>
            <w:r w:rsidRPr="00815AAC">
              <w:rPr>
                <w:szCs w:val="20"/>
              </w:rPr>
              <w:t xml:space="preserve"> benefits </w:t>
            </w:r>
            <w:r>
              <w:rPr>
                <w:szCs w:val="20"/>
              </w:rPr>
              <w:t xml:space="preserve">that </w:t>
            </w:r>
            <w:r w:rsidRPr="00815AAC">
              <w:rPr>
                <w:szCs w:val="20"/>
              </w:rPr>
              <w:t>can be shared with the broader Australian public.</w:t>
            </w:r>
          </w:p>
        </w:tc>
      </w:tr>
      <w:tr w:rsidR="00F90F55" w:rsidRPr="009E3949" w14:paraId="23C6B44E" w14:textId="77777777" w:rsidTr="00D848FB">
        <w:trPr>
          <w:cantSplit/>
        </w:trPr>
        <w:tc>
          <w:tcPr>
            <w:tcW w:w="1843" w:type="pct"/>
          </w:tcPr>
          <w:p w14:paraId="72825329" w14:textId="77777777" w:rsidR="00F90F55" w:rsidRDefault="00F90F55" w:rsidP="00D848FB">
            <w:r>
              <w:t xml:space="preserve">Turnover </w:t>
            </w:r>
          </w:p>
        </w:tc>
        <w:tc>
          <w:tcPr>
            <w:tcW w:w="3157" w:type="pct"/>
          </w:tcPr>
          <w:p w14:paraId="0CBD4B47" w14:textId="77777777" w:rsidR="00F90F55" w:rsidRPr="00E95943" w:rsidRDefault="00F90F55" w:rsidP="00D848FB">
            <w:pPr>
              <w:rPr>
                <w:szCs w:val="20"/>
              </w:rPr>
            </w:pPr>
            <w:r w:rsidRPr="00E95943">
              <w:rPr>
                <w:szCs w:val="20"/>
              </w:rPr>
              <w:t>Revenue earned from ordinary activities during a full financial year. Revenue means the gross inflow of economic benefits arising in the course of the company’s ordinary activities. Ordinary activities means activities that are undertaken by the company as part of its normal business operations, and includes the sale or supply of goods, lease of premises, hire of equipment, giving of advice, export of goods, and supply of other things. Ordinary activities do not include:</w:t>
            </w:r>
          </w:p>
          <w:p w14:paraId="54FD8E2D" w14:textId="77777777" w:rsidR="00F90F55" w:rsidRPr="00E95943" w:rsidRDefault="00F90F55" w:rsidP="00BD4B32">
            <w:pPr>
              <w:numPr>
                <w:ilvl w:val="0"/>
                <w:numId w:val="20"/>
              </w:numPr>
              <w:spacing w:after="0"/>
              <w:ind w:left="714" w:hanging="357"/>
              <w:rPr>
                <w:szCs w:val="20"/>
              </w:rPr>
            </w:pPr>
            <w:r w:rsidRPr="00E95943">
              <w:rPr>
                <w:szCs w:val="20"/>
              </w:rPr>
              <w:t>economic contributions by the owners</w:t>
            </w:r>
          </w:p>
          <w:p w14:paraId="1E4434B5" w14:textId="77777777" w:rsidR="00F90F55" w:rsidRPr="00E95943" w:rsidRDefault="00F90F55" w:rsidP="00BD4B32">
            <w:pPr>
              <w:numPr>
                <w:ilvl w:val="0"/>
                <w:numId w:val="20"/>
              </w:numPr>
              <w:spacing w:after="0"/>
              <w:ind w:left="714" w:hanging="357"/>
              <w:rPr>
                <w:szCs w:val="20"/>
              </w:rPr>
            </w:pPr>
            <w:r w:rsidRPr="00E95943">
              <w:rPr>
                <w:szCs w:val="20"/>
              </w:rPr>
              <w:t>the principal component of a loan repayment</w:t>
            </w:r>
          </w:p>
          <w:p w14:paraId="39A6CDDC" w14:textId="77777777" w:rsidR="00F90F55" w:rsidRPr="00E95943" w:rsidRDefault="00F90F55" w:rsidP="00BD4B32">
            <w:pPr>
              <w:numPr>
                <w:ilvl w:val="0"/>
                <w:numId w:val="20"/>
              </w:numPr>
              <w:spacing w:after="0"/>
              <w:ind w:left="714" w:hanging="357"/>
              <w:rPr>
                <w:szCs w:val="20"/>
              </w:rPr>
            </w:pPr>
            <w:r w:rsidRPr="00E95943">
              <w:rPr>
                <w:szCs w:val="20"/>
              </w:rPr>
              <w:t>payments received under an insurance recovery</w:t>
            </w:r>
          </w:p>
          <w:p w14:paraId="4F343D0C" w14:textId="77777777" w:rsidR="00F90F55" w:rsidRPr="00E95943" w:rsidRDefault="00F90F55" w:rsidP="00BD4B32">
            <w:pPr>
              <w:numPr>
                <w:ilvl w:val="0"/>
                <w:numId w:val="20"/>
              </w:numPr>
              <w:spacing w:after="0"/>
              <w:ind w:left="714" w:hanging="357"/>
              <w:rPr>
                <w:szCs w:val="20"/>
              </w:rPr>
            </w:pPr>
            <w:r w:rsidRPr="00E95943">
              <w:rPr>
                <w:szCs w:val="20"/>
              </w:rPr>
              <w:t>donations and government grants</w:t>
            </w:r>
          </w:p>
          <w:p w14:paraId="2216E42E" w14:textId="77777777" w:rsidR="00F90F55" w:rsidRPr="00E95943" w:rsidRDefault="00F90F55" w:rsidP="00BD4B32">
            <w:pPr>
              <w:numPr>
                <w:ilvl w:val="0"/>
                <w:numId w:val="20"/>
              </w:numPr>
              <w:spacing w:after="0"/>
              <w:ind w:left="714" w:hanging="357"/>
              <w:rPr>
                <w:szCs w:val="20"/>
              </w:rPr>
            </w:pPr>
            <w:r w:rsidRPr="00E95943">
              <w:rPr>
                <w:szCs w:val="20"/>
              </w:rPr>
              <w:t>revenue attributable to transactions or other events of a type that are outside the day-to-day activities of the entity and are not of a recurring nature (for example, proceeds from the sale of a capital asset used in the business or investments held by the business which are not related t</w:t>
            </w:r>
            <w:r>
              <w:rPr>
                <w:szCs w:val="20"/>
              </w:rPr>
              <w:t>o its day-to-day activities)</w:t>
            </w:r>
          </w:p>
          <w:p w14:paraId="633C84FC" w14:textId="77777777" w:rsidR="00F90F55" w:rsidRPr="009E3949" w:rsidRDefault="00F90F55" w:rsidP="00BD4B32">
            <w:pPr>
              <w:numPr>
                <w:ilvl w:val="0"/>
                <w:numId w:val="20"/>
              </w:numPr>
              <w:spacing w:after="0"/>
              <w:ind w:left="714" w:hanging="357"/>
              <w:rPr>
                <w:szCs w:val="20"/>
              </w:rPr>
            </w:pPr>
            <w:r w:rsidRPr="00E95943">
              <w:rPr>
                <w:szCs w:val="20"/>
              </w:rPr>
              <w:t>the proceeds from the sale of a Portfolio company by a venture capital fund.</w:t>
            </w:r>
          </w:p>
        </w:tc>
      </w:tr>
    </w:tbl>
    <w:p w14:paraId="25F65377" w14:textId="77777777" w:rsidR="00230A2B" w:rsidRDefault="00230A2B" w:rsidP="00230A2B"/>
    <w:p w14:paraId="25F65378" w14:textId="77777777" w:rsidR="00230A2B" w:rsidRDefault="00230A2B" w:rsidP="00230A2B">
      <w:pPr>
        <w:sectPr w:rsidR="00230A2B" w:rsidSect="0002331D">
          <w:pgSz w:w="11907" w:h="16840" w:code="9"/>
          <w:pgMar w:top="1418" w:right="1418" w:bottom="1276" w:left="1701" w:header="709" w:footer="709" w:gutter="0"/>
          <w:cols w:space="720"/>
          <w:docGrid w:linePitch="360"/>
        </w:sectPr>
      </w:pPr>
    </w:p>
    <w:p w14:paraId="25F65379" w14:textId="68D2D68D" w:rsidR="00230A2B" w:rsidRDefault="004E0184" w:rsidP="00BD4B32">
      <w:pPr>
        <w:pStyle w:val="Heading2Appendix"/>
        <w:numPr>
          <w:ilvl w:val="0"/>
          <w:numId w:val="25"/>
        </w:numPr>
      </w:pPr>
      <w:bookmarkStart w:id="343" w:name="_Toc496536709"/>
      <w:bookmarkStart w:id="344" w:name="_Toc531277537"/>
      <w:bookmarkStart w:id="345" w:name="_Toc955347"/>
      <w:bookmarkStart w:id="346" w:name="_Toc31639810"/>
      <w:bookmarkStart w:id="347" w:name="_Toc31813807"/>
      <w:r>
        <w:lastRenderedPageBreak/>
        <w:t>Eligible expenditure</w:t>
      </w:r>
      <w:bookmarkEnd w:id="343"/>
      <w:bookmarkEnd w:id="344"/>
      <w:bookmarkEnd w:id="345"/>
      <w:bookmarkEnd w:id="346"/>
      <w:bookmarkEnd w:id="347"/>
    </w:p>
    <w:p w14:paraId="25F6537B" w14:textId="019BFBBB"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r w:rsidR="00DB1F2B">
        <w:t xml:space="preserve">We </w:t>
      </w:r>
      <w:r w:rsidR="005A6D76">
        <w:t xml:space="preserve">may </w:t>
      </w:r>
      <w:r w:rsidR="00DB1F2B">
        <w:t xml:space="preserve">update </w:t>
      </w:r>
      <w:r w:rsidR="009A0976" w:rsidRPr="005A61FE">
        <w:t>this guidance</w:t>
      </w:r>
      <w:r w:rsidRPr="00E162FF">
        <w:t xml:space="preserve"> from time to time, so </w:t>
      </w:r>
      <w:r>
        <w:t>you should make sure you have</w:t>
      </w:r>
      <w:r w:rsidRPr="00E162FF">
        <w:t xml:space="preserve"> the current version from the</w:t>
      </w:r>
      <w:r w:rsidR="00AB3E23">
        <w:t xml:space="preserve"> business.gov.au</w:t>
      </w:r>
      <w:r w:rsidRPr="00E162FF">
        <w:t xml:space="preserve"> website before preparing </w:t>
      </w:r>
      <w:r>
        <w:t>your</w:t>
      </w:r>
      <w:r w:rsidRPr="00E162FF">
        <w:t xml:space="preserve"> application</w:t>
      </w:r>
      <w:r w:rsidRPr="005A61FE">
        <w:t>.</w:t>
      </w:r>
    </w:p>
    <w:p w14:paraId="25F6537C" w14:textId="1C01843F" w:rsidR="00D96D08" w:rsidRDefault="00D96D08" w:rsidP="00D96D08">
      <w:r w:rsidRPr="00E162FF">
        <w:t xml:space="preserve">The </w:t>
      </w:r>
      <w:r w:rsidR="0065061A">
        <w:t>p</w:t>
      </w:r>
      <w:r w:rsidR="00262481">
        <w:t>rogram</w:t>
      </w:r>
      <w:r w:rsidRPr="00E162FF">
        <w:t xml:space="preserve"> </w:t>
      </w:r>
      <w:r w:rsidR="0065061A">
        <w:t>d</w:t>
      </w:r>
      <w:r w:rsidRPr="00E162FF">
        <w:t xml:space="preserve">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25F6537D" w14:textId="77777777" w:rsidR="00D96D08" w:rsidRDefault="00D96D08" w:rsidP="00D96D08">
      <w:r>
        <w:t>To be eligible</w:t>
      </w:r>
      <w:r w:rsidR="0022578C">
        <w:t>,</w:t>
      </w:r>
      <w:r>
        <w:t xml:space="preserve"> expenditure must:</w:t>
      </w:r>
    </w:p>
    <w:p w14:paraId="25F6537E" w14:textId="3BC3B40E" w:rsidR="00D96D08" w:rsidRDefault="00D96D08" w:rsidP="0065061A">
      <w:pPr>
        <w:pStyle w:val="ListBullet"/>
        <w:numPr>
          <w:ilvl w:val="0"/>
          <w:numId w:val="7"/>
        </w:numPr>
      </w:pPr>
      <w:r>
        <w:t xml:space="preserve">be incurred by </w:t>
      </w:r>
      <w:r w:rsidR="00741240">
        <w:t>you</w:t>
      </w:r>
      <w:r w:rsidR="004855A0">
        <w:t xml:space="preserve"> within the project period</w:t>
      </w:r>
      <w:r w:rsidR="0065061A">
        <w:t>, however audit costs can be incurred three months after the project end date</w:t>
      </w:r>
    </w:p>
    <w:p w14:paraId="25F6537F" w14:textId="5A4AA876" w:rsidR="00D96D08" w:rsidRDefault="00D96D08" w:rsidP="00F34E3C">
      <w:pPr>
        <w:pStyle w:val="ListBullet"/>
      </w:pPr>
      <w:r>
        <w:t xml:space="preserve">be a direct cost </w:t>
      </w:r>
      <w:r w:rsidR="004C6F6D">
        <w:t>of</w:t>
      </w:r>
      <w:r>
        <w:t xml:space="preserve"> the project </w:t>
      </w:r>
      <w:r w:rsidR="0065061A">
        <w:t>and not to be provided for the benefit or profit of related bodies</w:t>
      </w:r>
    </w:p>
    <w:p w14:paraId="25F65380" w14:textId="11415FBD" w:rsidR="00AF0858" w:rsidRDefault="00C96D1E" w:rsidP="00F34E3C">
      <w:pPr>
        <w:pStyle w:val="ListBullet"/>
      </w:pPr>
      <w:r>
        <w:t>be incurred by you to undertake required project audit activities</w:t>
      </w:r>
    </w:p>
    <w:p w14:paraId="25F65381" w14:textId="77777777" w:rsidR="00D96D08" w:rsidRDefault="00D96D08" w:rsidP="00F34E3C">
      <w:pPr>
        <w:pStyle w:val="ListBullet"/>
      </w:pPr>
      <w:r>
        <w:t>meet the eligible expenditure guidelines.</w:t>
      </w:r>
    </w:p>
    <w:p w14:paraId="25F65382" w14:textId="4B21A962" w:rsidR="00D96D08" w:rsidRPr="009777CD" w:rsidRDefault="0065061A" w:rsidP="00521441">
      <w:pPr>
        <w:pStyle w:val="Heading3Appendix"/>
      </w:pPr>
      <w:bookmarkStart w:id="348" w:name="_Toc31639811"/>
      <w:bookmarkStart w:id="349" w:name="_Toc31813808"/>
      <w:r w:rsidRPr="009777CD">
        <w:t xml:space="preserve">Heads of </w:t>
      </w:r>
      <w:r w:rsidRPr="00521441">
        <w:t>expenditure</w:t>
      </w:r>
      <w:bookmarkEnd w:id="348"/>
      <w:bookmarkEnd w:id="349"/>
    </w:p>
    <w:p w14:paraId="39BCE1FC" w14:textId="77777777" w:rsidR="0065061A" w:rsidRDefault="0065061A" w:rsidP="0065061A">
      <w:r>
        <w:t>You must record your eligible project expenditure under the following heads of expenditure:</w:t>
      </w:r>
    </w:p>
    <w:p w14:paraId="1E365C56" w14:textId="77777777" w:rsidR="0065061A" w:rsidRPr="004D41A5" w:rsidRDefault="0065061A" w:rsidP="0065061A">
      <w:pPr>
        <w:pStyle w:val="ListBullet"/>
        <w:numPr>
          <w:ilvl w:val="0"/>
          <w:numId w:val="7"/>
        </w:numPr>
      </w:pPr>
      <w:r>
        <w:t>Labour</w:t>
      </w:r>
      <w:r w:rsidRPr="004D41A5">
        <w:t xml:space="preserve"> expenditure</w:t>
      </w:r>
    </w:p>
    <w:p w14:paraId="26811647" w14:textId="77777777" w:rsidR="0065061A" w:rsidRPr="004D41A5" w:rsidRDefault="0065061A" w:rsidP="0065061A">
      <w:pPr>
        <w:pStyle w:val="ListBullet"/>
        <w:numPr>
          <w:ilvl w:val="0"/>
          <w:numId w:val="7"/>
        </w:numPr>
      </w:pPr>
      <w:r w:rsidRPr="004D41A5">
        <w:t>Contract expenditure</w:t>
      </w:r>
    </w:p>
    <w:p w14:paraId="41405CC3" w14:textId="77777777" w:rsidR="0065061A" w:rsidRPr="004D41A5" w:rsidRDefault="0065061A" w:rsidP="0065061A">
      <w:pPr>
        <w:pStyle w:val="ListBullet"/>
        <w:numPr>
          <w:ilvl w:val="0"/>
          <w:numId w:val="7"/>
        </w:numPr>
      </w:pPr>
      <w:r w:rsidRPr="004D41A5">
        <w:t>Plant expenditure</w:t>
      </w:r>
    </w:p>
    <w:p w14:paraId="5D337CCE" w14:textId="77777777" w:rsidR="0065061A" w:rsidRPr="004D41A5" w:rsidRDefault="0065061A" w:rsidP="0065061A">
      <w:pPr>
        <w:pStyle w:val="ListBullet"/>
        <w:numPr>
          <w:ilvl w:val="0"/>
          <w:numId w:val="7"/>
        </w:numPr>
      </w:pPr>
      <w:r w:rsidRPr="004D41A5">
        <w:t>State-of-the-art plant or pilot manufacturing plant</w:t>
      </w:r>
      <w:r w:rsidRPr="006D7DC9">
        <w:t xml:space="preserve"> expenditure</w:t>
      </w:r>
    </w:p>
    <w:p w14:paraId="1B47CE1E" w14:textId="77777777" w:rsidR="0065061A" w:rsidRPr="004D41A5" w:rsidRDefault="0065061A" w:rsidP="0065061A">
      <w:pPr>
        <w:pStyle w:val="ListBullet"/>
        <w:numPr>
          <w:ilvl w:val="0"/>
          <w:numId w:val="7"/>
        </w:numPr>
      </w:pPr>
      <w:r w:rsidRPr="004D41A5">
        <w:t>Prototype expenditure</w:t>
      </w:r>
    </w:p>
    <w:p w14:paraId="2CBB223A" w14:textId="77777777" w:rsidR="0065061A" w:rsidRDefault="0065061A" w:rsidP="0065061A">
      <w:pPr>
        <w:pStyle w:val="ListBullet"/>
        <w:numPr>
          <w:ilvl w:val="0"/>
          <w:numId w:val="7"/>
        </w:numPr>
      </w:pPr>
      <w:r w:rsidRPr="004D41A5">
        <w:t>Other expenditure.</w:t>
      </w:r>
    </w:p>
    <w:p w14:paraId="221CCFEE" w14:textId="10270361" w:rsidR="0065061A" w:rsidRDefault="0065061A" w:rsidP="00521441">
      <w:pPr>
        <w:pStyle w:val="Heading3Appendix"/>
      </w:pPr>
      <w:bookmarkStart w:id="350" w:name="_Toc31639812"/>
      <w:bookmarkStart w:id="351" w:name="_Toc31813809"/>
      <w:r>
        <w:t>How we verify eligible expenditure</w:t>
      </w:r>
      <w:bookmarkEnd w:id="350"/>
      <w:bookmarkEnd w:id="351"/>
    </w:p>
    <w:p w14:paraId="25F65383" w14:textId="77777777" w:rsidR="00D96D08" w:rsidRPr="009B6938" w:rsidRDefault="00D96D08" w:rsidP="004E0184">
      <w:r>
        <w:t xml:space="preserve">If your application is successful, </w:t>
      </w:r>
      <w:r w:rsidR="00DA182E">
        <w:t>we will 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25F65384" w14:textId="47AFF92E"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25F65385" w14:textId="72D79DC9"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25F65386" w14:textId="30E6A97C" w:rsidR="00D96D08" w:rsidRDefault="00D96D08" w:rsidP="00D96D08">
      <w:r>
        <w:t>You must</w:t>
      </w:r>
      <w:r w:rsidRPr="00E162FF">
        <w:t xml:space="preserve"> keep </w:t>
      </w:r>
      <w:r w:rsidR="00DA182E">
        <w:t xml:space="preserve">payment </w:t>
      </w:r>
      <w:r w:rsidRPr="00E162FF">
        <w:t>records of all eligible expenditure</w:t>
      </w:r>
      <w:r>
        <w:t>,</w:t>
      </w:r>
      <w:r w:rsidRPr="00E162FF">
        <w:t xml:space="preserv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25F65388" w14:textId="796E7911" w:rsidR="00D96D08" w:rsidRPr="00E162FF" w:rsidRDefault="00D96D08" w:rsidP="00D96D08">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25F653A5" w14:textId="3BE3460A" w:rsidR="00752E32" w:rsidRPr="006F6212" w:rsidRDefault="0065061A" w:rsidP="00BD4B32">
      <w:pPr>
        <w:pStyle w:val="Heading3Appendix"/>
      </w:pPr>
      <w:bookmarkStart w:id="352" w:name="_Toc31639813"/>
      <w:bookmarkStart w:id="353" w:name="_Toc31813810"/>
      <w:r>
        <w:t>Labour expenditure</w:t>
      </w:r>
      <w:bookmarkEnd w:id="352"/>
      <w:bookmarkEnd w:id="353"/>
    </w:p>
    <w:p w14:paraId="246B8ECA" w14:textId="7F89D815" w:rsidR="0065061A" w:rsidRPr="00594E1F" w:rsidRDefault="0065061A" w:rsidP="0065061A">
      <w:r w:rsidRPr="00594E1F">
        <w:t>Eligible labour expenditure for the grant covers the direct labour costs of employees you directly employ on the core elements of the project. We consider a person an employee when you pay them a regular salary or wage, out of which you make regular tax instalment deductions.</w:t>
      </w:r>
    </w:p>
    <w:p w14:paraId="4D51A064" w14:textId="77777777" w:rsidR="0065061A" w:rsidRPr="00594E1F" w:rsidRDefault="0065061A" w:rsidP="0065061A">
      <w:r w:rsidRPr="00594E1F">
        <w:lastRenderedPageBreak/>
        <w:t xml:space="preserve">We consider costs for technical, but not administrative, project management activities eligible labour expenditure. However, </w:t>
      </w:r>
      <w:r>
        <w:t xml:space="preserve">we limit </w:t>
      </w:r>
      <w:r w:rsidRPr="00594E1F">
        <w:t>these costs to 10 per cent of the total amount of eligible labour expenditure claimed.</w:t>
      </w:r>
    </w:p>
    <w:p w14:paraId="25F653A6" w14:textId="4B86C8C4" w:rsidR="00752E32" w:rsidRDefault="0065061A" w:rsidP="0065061A">
      <w:r w:rsidRPr="00594E1F">
        <w:t>We do not consider labour expenditure for leadership or administrative staff (such as CEOs, CFOs, accountants and lawyers) as eligible expenditure, even if they are doing project management tasks</w:t>
      </w:r>
      <w:r>
        <w:t>,</w:t>
      </w:r>
      <w:r w:rsidRPr="00486D65">
        <w:t xml:space="preserve"> </w:t>
      </w:r>
      <w:r w:rsidRPr="009E3949">
        <w:t xml:space="preserve">unless </w:t>
      </w:r>
      <w:r>
        <w:t>you substantiate</w:t>
      </w:r>
      <w:r w:rsidRPr="009E3949">
        <w:t xml:space="preserve"> to </w:t>
      </w:r>
      <w:r>
        <w:rPr>
          <w:rStyle w:val="Emphasis"/>
          <w:i w:val="0"/>
        </w:rPr>
        <w:t>our</w:t>
      </w:r>
      <w:r w:rsidRPr="009E3949">
        <w:t xml:space="preserve"> satisfaction that these costs relate to performance of core elements of the agreed project</w:t>
      </w:r>
      <w:r>
        <w:t>.</w:t>
      </w:r>
      <w:r w:rsidR="00510989">
        <w:t xml:space="preserve"> There is an exception for Experienced Executives (see below).</w:t>
      </w:r>
    </w:p>
    <w:p w14:paraId="6486ACEA" w14:textId="77777777" w:rsidR="0065061A" w:rsidRPr="00594E1F" w:rsidRDefault="0065061A" w:rsidP="0065061A">
      <w:r w:rsidRPr="00594E1F">
        <w:t>Eligible salary expenditure includes an employee’s total remuneration package as stated on their Pay As You Go (PAYG) Annual Payment Summary submitted to the ATO. We consider salary-sacrificed superannuation contributions as part of an employee’s salary package if the amount is more than what the Superannuation Guarantee requires.</w:t>
      </w:r>
    </w:p>
    <w:p w14:paraId="1DA48173" w14:textId="77777777" w:rsidR="0065061A" w:rsidRPr="00594E1F" w:rsidRDefault="0065061A" w:rsidP="0065061A">
      <w:r w:rsidRPr="00594E1F">
        <w:t>The maximum salary for an employee, director or shareholder, including packaged components that you can claim through the grant is $1</w:t>
      </w:r>
      <w:r>
        <w:t>7</w:t>
      </w:r>
      <w:r w:rsidRPr="00594E1F">
        <w:t xml:space="preserve">5,000 per financial year. </w:t>
      </w:r>
      <w:r>
        <w:t>There is an exception for Experienced Executives – see A.4 below.</w:t>
      </w:r>
    </w:p>
    <w:p w14:paraId="4B06D698" w14:textId="77777777" w:rsidR="0065061A" w:rsidRPr="00594E1F" w:rsidRDefault="0065061A" w:rsidP="0065061A">
      <w:r w:rsidRPr="00594E1F">
        <w:t>For periods of the project that do not make a full financial year,</w:t>
      </w:r>
      <w:r>
        <w:t xml:space="preserve"> you must reduce</w:t>
      </w:r>
      <w:r w:rsidRPr="00594E1F">
        <w:t xml:space="preserve"> the maximum salary amount you claim </w:t>
      </w:r>
      <w:r>
        <w:t>proportionally.</w:t>
      </w:r>
    </w:p>
    <w:p w14:paraId="60635970" w14:textId="77777777" w:rsidR="0065061A" w:rsidRDefault="0065061A" w:rsidP="0065061A">
      <w:r w:rsidRPr="00594E1F">
        <w:t xml:space="preserve">You can only claim eligible salary costs when an employee is working directly on agreed project activities during the agreed project period. </w:t>
      </w:r>
    </w:p>
    <w:p w14:paraId="25F653A7" w14:textId="49983CDA" w:rsidR="00752E32" w:rsidRPr="006F6212" w:rsidRDefault="0065061A" w:rsidP="00BD4B32">
      <w:pPr>
        <w:pStyle w:val="Heading3Appendix"/>
      </w:pPr>
      <w:bookmarkStart w:id="354" w:name="_Toc31639814"/>
      <w:bookmarkStart w:id="355" w:name="_Toc31813811"/>
      <w:r>
        <w:t>Experienced Executive Expenditure</w:t>
      </w:r>
      <w:bookmarkEnd w:id="354"/>
      <w:bookmarkEnd w:id="355"/>
    </w:p>
    <w:p w14:paraId="5514CD16" w14:textId="1FD6F0A7" w:rsidR="0065061A" w:rsidRDefault="0065061A" w:rsidP="0065061A">
      <w:r w:rsidRPr="009367A6">
        <w:t>The employment of an experienced chief executive officer or other senior executive is supported under Accelerating Commercialisation</w:t>
      </w:r>
      <w:r w:rsidRPr="009367A6">
        <w:rPr>
          <w:i/>
        </w:rPr>
        <w:t xml:space="preserve"> </w:t>
      </w:r>
      <w:r w:rsidRPr="009367A6">
        <w:t xml:space="preserve">for all applicants other than </w:t>
      </w:r>
      <w:r w:rsidR="004F1714">
        <w:t>Research Commercialisation Entity</w:t>
      </w:r>
      <w:r w:rsidRPr="009367A6">
        <w:t xml:space="preserve"> and </w:t>
      </w:r>
      <w:r w:rsidRPr="00D6794B">
        <w:t>Eligible Partner Entities</w:t>
      </w:r>
      <w:r w:rsidRPr="009367A6">
        <w:t>.</w:t>
      </w:r>
    </w:p>
    <w:p w14:paraId="1A0CAE45" w14:textId="77777777" w:rsidR="0065061A" w:rsidRDefault="0065061A" w:rsidP="0065061A">
      <w:r>
        <w:t xml:space="preserve">Such an appointment is referred to as an </w:t>
      </w:r>
      <w:r w:rsidRPr="00D6794B">
        <w:t>Experienced Executive</w:t>
      </w:r>
      <w:r>
        <w:t xml:space="preserve">. </w:t>
      </w:r>
      <w:r w:rsidRPr="00DF694D">
        <w:t>The</w:t>
      </w:r>
      <w:r w:rsidRPr="009E3949">
        <w:t xml:space="preserve"> executive is expected to bring complementary skills and experience to the b</w:t>
      </w:r>
      <w:r>
        <w:t>usiness and to drive it towards commercialisation</w:t>
      </w:r>
      <w:r w:rsidRPr="009E3949">
        <w:t xml:space="preserve"> of </w:t>
      </w:r>
      <w:r>
        <w:t>its</w:t>
      </w:r>
      <w:r w:rsidRPr="009E3949">
        <w:t xml:space="preserve"> n</w:t>
      </w:r>
      <w:r>
        <w:t>ovel</w:t>
      </w:r>
      <w:r w:rsidRPr="009E3949">
        <w:t xml:space="preserve"> product, process or service in the marketplace. Expenditure in relation to an </w:t>
      </w:r>
      <w:r w:rsidRPr="00D6794B">
        <w:t>Experienced Executive</w:t>
      </w:r>
      <w:r w:rsidRPr="009E3949">
        <w:t xml:space="preserve"> may be claimed under either </w:t>
      </w:r>
      <w:r>
        <w:t>Labour</w:t>
      </w:r>
      <w:r w:rsidRPr="009E3949">
        <w:t xml:space="preserve"> expenditure or Contract expenditure depending on the executive’s employment status.</w:t>
      </w:r>
    </w:p>
    <w:p w14:paraId="73864868" w14:textId="77777777" w:rsidR="0065061A" w:rsidRPr="009E3949" w:rsidRDefault="0065061A" w:rsidP="0065061A">
      <w:r>
        <w:t>S</w:t>
      </w:r>
      <w:r w:rsidRPr="009E3949">
        <w:t>ignificant shareholders (controlling 20</w:t>
      </w:r>
      <w:r>
        <w:t xml:space="preserve"> </w:t>
      </w:r>
      <w:r w:rsidRPr="009E3949">
        <w:t>per</w:t>
      </w:r>
      <w:r>
        <w:t xml:space="preserve"> </w:t>
      </w:r>
      <w:r w:rsidRPr="009E3949">
        <w:t xml:space="preserve">cent or more of a company’s shares at the time the grant application is lodged) and founders are not eligible </w:t>
      </w:r>
      <w:r w:rsidRPr="00BF1041">
        <w:t>Experienced Executives</w:t>
      </w:r>
      <w:r w:rsidRPr="009E3949">
        <w:t>.</w:t>
      </w:r>
    </w:p>
    <w:p w14:paraId="0194B898" w14:textId="77777777" w:rsidR="0065061A" w:rsidRPr="00594E1F" w:rsidRDefault="0065061A" w:rsidP="0065061A">
      <w:r w:rsidRPr="009E3949">
        <w:t xml:space="preserve">The maximum salary claim for an </w:t>
      </w:r>
      <w:r w:rsidRPr="00D6794B">
        <w:t>Experienced Executive</w:t>
      </w:r>
      <w:r w:rsidRPr="009E3949">
        <w:t xml:space="preserve"> is $2</w:t>
      </w:r>
      <w:r>
        <w:t>5</w:t>
      </w:r>
      <w:r w:rsidRPr="009E3949">
        <w:t>0,000</w:t>
      </w:r>
      <w:r>
        <w:t xml:space="preserve"> per financial year</w:t>
      </w:r>
      <w:r w:rsidRPr="009E3949">
        <w:t xml:space="preserve">. </w:t>
      </w:r>
    </w:p>
    <w:p w14:paraId="417A479B" w14:textId="77777777" w:rsidR="0065061A" w:rsidRPr="00594E1F" w:rsidRDefault="0065061A" w:rsidP="0065061A">
      <w:r w:rsidRPr="00594E1F">
        <w:t>For periods of the project that do not make a full financial year,</w:t>
      </w:r>
      <w:r>
        <w:t xml:space="preserve"> you must reduce</w:t>
      </w:r>
      <w:r w:rsidRPr="00594E1F">
        <w:t xml:space="preserve"> the maximum salary amount you claim </w:t>
      </w:r>
      <w:r>
        <w:t>proportionally. The executive must work at least three days per week (or equivalent) on the agreed project.</w:t>
      </w:r>
    </w:p>
    <w:p w14:paraId="0B19DB7B" w14:textId="77777777" w:rsidR="0065061A" w:rsidRPr="009E3949" w:rsidRDefault="0065061A" w:rsidP="0065061A">
      <w:r w:rsidRPr="009E3949">
        <w:t xml:space="preserve">The application must clearly outline the key performance indicators for the </w:t>
      </w:r>
      <w:r w:rsidRPr="006D7DC9">
        <w:t>Experienced Executive</w:t>
      </w:r>
      <w:r w:rsidRPr="009E3949">
        <w:t xml:space="preserve"> and how these correlate with the project’s execution plan and milestones.</w:t>
      </w:r>
      <w:r>
        <w:t xml:space="preserve"> </w:t>
      </w:r>
      <w:r w:rsidRPr="009E3949">
        <w:t>The application must demonstrate that the person:</w:t>
      </w:r>
    </w:p>
    <w:p w14:paraId="7A05B846" w14:textId="77777777" w:rsidR="0065061A" w:rsidRPr="004D41A5" w:rsidRDefault="0065061A" w:rsidP="0065061A">
      <w:pPr>
        <w:pStyle w:val="ListBullet"/>
        <w:numPr>
          <w:ilvl w:val="0"/>
          <w:numId w:val="7"/>
        </w:numPr>
        <w:spacing w:after="120" w:line="280" w:lineRule="exact"/>
        <w:ind w:left="357" w:hanging="357"/>
        <w:contextualSpacing/>
      </w:pPr>
      <w:r w:rsidRPr="004D41A5">
        <w:t>has the required skills critical to the success of the project and the company and would be the most appropriate person for the position</w:t>
      </w:r>
    </w:p>
    <w:p w14:paraId="487B5748" w14:textId="77777777" w:rsidR="0065061A" w:rsidRPr="004D41A5" w:rsidRDefault="0065061A" w:rsidP="0065061A">
      <w:pPr>
        <w:pStyle w:val="ListBullet"/>
        <w:numPr>
          <w:ilvl w:val="0"/>
          <w:numId w:val="7"/>
        </w:numPr>
        <w:spacing w:after="120" w:line="280" w:lineRule="exact"/>
        <w:ind w:left="357" w:hanging="357"/>
        <w:contextualSpacing/>
      </w:pPr>
      <w:r w:rsidRPr="004D41A5">
        <w:t>brings complementary skills and experience that assist existing management to drive the business towards a successful launch of its n</w:t>
      </w:r>
      <w:r>
        <w:t>ovel</w:t>
      </w:r>
      <w:r w:rsidRPr="004D41A5">
        <w:t xml:space="preserve"> product, process or service in the marketplace </w:t>
      </w:r>
    </w:p>
    <w:p w14:paraId="3ED036C1" w14:textId="77777777" w:rsidR="0065061A" w:rsidRDefault="0065061A" w:rsidP="0065061A">
      <w:pPr>
        <w:pStyle w:val="ListBullet"/>
        <w:numPr>
          <w:ilvl w:val="0"/>
          <w:numId w:val="7"/>
        </w:numPr>
        <w:spacing w:after="120" w:line="280" w:lineRule="exact"/>
        <w:ind w:left="357" w:hanging="357"/>
        <w:contextualSpacing/>
      </w:pPr>
      <w:r w:rsidRPr="004D41A5">
        <w:t xml:space="preserve">did not receive and will not receive any favourable treatment by virtue of their association with the company and any of its directors or major shareholders. This includes the selection </w:t>
      </w:r>
      <w:r w:rsidRPr="004D41A5">
        <w:lastRenderedPageBreak/>
        <w:t>process, the remuneration and terms of employment, and the management of potential underperformance once employed.</w:t>
      </w:r>
    </w:p>
    <w:p w14:paraId="25F653AA" w14:textId="57AFA353" w:rsidR="00752E32" w:rsidRPr="00594E1F" w:rsidRDefault="0065061A" w:rsidP="00752E32">
      <w:r w:rsidRPr="009E3949">
        <w:t xml:space="preserve">Where the </w:t>
      </w:r>
      <w:r w:rsidRPr="0077596F">
        <w:t>Experienced Executive</w:t>
      </w:r>
      <w:r w:rsidRPr="009E3949">
        <w:t xml:space="preserve"> to be employed by the </w:t>
      </w:r>
      <w:r w:rsidRPr="007B131E">
        <w:rPr>
          <w:rStyle w:val="Emphasis"/>
          <w:i w:val="0"/>
        </w:rPr>
        <w:t>applicant</w:t>
      </w:r>
      <w:r w:rsidRPr="009E3949">
        <w:t xml:space="preserve"> is not known at the time of application the </w:t>
      </w:r>
      <w:r w:rsidRPr="007B131E">
        <w:rPr>
          <w:rStyle w:val="Emphasis"/>
          <w:i w:val="0"/>
        </w:rPr>
        <w:t>applicant</w:t>
      </w:r>
      <w:r w:rsidRPr="009E3949">
        <w:t xml:space="preserve"> must select a person and seek the consent of the </w:t>
      </w:r>
      <w:r>
        <w:rPr>
          <w:rStyle w:val="Emphasis"/>
          <w:i w:val="0"/>
        </w:rPr>
        <w:t>p</w:t>
      </w:r>
      <w:r w:rsidRPr="0077596F">
        <w:rPr>
          <w:rStyle w:val="Emphasis"/>
          <w:i w:val="0"/>
        </w:rPr>
        <w:t xml:space="preserve">rogram </w:t>
      </w:r>
      <w:r>
        <w:rPr>
          <w:rStyle w:val="Emphasis"/>
          <w:i w:val="0"/>
        </w:rPr>
        <w:t>delegate</w:t>
      </w:r>
      <w:r w:rsidRPr="009E3949">
        <w:t xml:space="preserve"> within three months of </w:t>
      </w:r>
      <w:r w:rsidRPr="0077596F">
        <w:t xml:space="preserve">notification that the application was successful. Similarly, consent of the </w:t>
      </w:r>
      <w:r w:rsidRPr="0077596F">
        <w:rPr>
          <w:rStyle w:val="Emphasis"/>
          <w:i w:val="0"/>
        </w:rPr>
        <w:t>Programme Delegate</w:t>
      </w:r>
      <w:r w:rsidRPr="0077596F">
        <w:t xml:space="preserve"> is required if a </w:t>
      </w:r>
      <w:r w:rsidRPr="0077596F">
        <w:rPr>
          <w:rStyle w:val="Emphasis"/>
          <w:i w:val="0"/>
        </w:rPr>
        <w:t>Participant</w:t>
      </w:r>
      <w:r w:rsidRPr="0077596F">
        <w:t xml:space="preserve"> wishes to appoint a different Experienced Executive during the course of the project. A replacement Experienced Executive must be in place within three months of the departure of an existing Experienced Executive. The role of an Experienced Executive must be identified in the project budget.</w:t>
      </w:r>
    </w:p>
    <w:p w14:paraId="71788FBC" w14:textId="392F0593" w:rsidR="006747FE" w:rsidRDefault="006747FE" w:rsidP="00BD4B32">
      <w:pPr>
        <w:pStyle w:val="Heading3Appendix"/>
      </w:pPr>
      <w:bookmarkStart w:id="356" w:name="_Toc496536719"/>
      <w:bookmarkStart w:id="357" w:name="_Toc531277547"/>
      <w:bookmarkStart w:id="358" w:name="_Toc955357"/>
      <w:bookmarkStart w:id="359" w:name="_Toc31639815"/>
      <w:bookmarkStart w:id="360" w:name="_Toc31813812"/>
      <w:r w:rsidRPr="004754B4">
        <w:t>Labour on-costs and administrative overhead</w:t>
      </w:r>
      <w:bookmarkEnd w:id="356"/>
      <w:bookmarkEnd w:id="357"/>
      <w:bookmarkEnd w:id="358"/>
      <w:bookmarkEnd w:id="359"/>
      <w:bookmarkEnd w:id="360"/>
    </w:p>
    <w:p w14:paraId="16F5C573" w14:textId="531EBF8C" w:rsidR="0065061A" w:rsidRDefault="0065061A" w:rsidP="0065061A">
      <w:r>
        <w:t>You may increase e</w:t>
      </w:r>
      <w:r w:rsidRPr="00E162FF">
        <w:t xml:space="preserve">ligible salary costs by an additional </w:t>
      </w:r>
      <w:r>
        <w:t>4</w:t>
      </w:r>
      <w:r w:rsidRPr="00E162FF">
        <w:t>0</w:t>
      </w:r>
      <w:r>
        <w:t xml:space="preserve"> </w:t>
      </w:r>
      <w:r w:rsidRPr="00F264FF">
        <w:t>per cent</w:t>
      </w:r>
      <w:r>
        <w:t xml:space="preserve"> </w:t>
      </w:r>
      <w:r w:rsidRPr="00E162FF">
        <w:t>allowance to cover on-costs such as</w:t>
      </w:r>
      <w:r w:rsidR="004D0E59" w:rsidRPr="004D0E59">
        <w:t xml:space="preserve"> employer paid superannuation, payroll tax and works compensation insurance.  The allowance also includes administrative overheads such as</w:t>
      </w:r>
      <w:r w:rsidRPr="00E162FF">
        <w:t xml:space="preserve"> </w:t>
      </w:r>
      <w:bookmarkStart w:id="361" w:name="OLE_LINK17"/>
      <w:bookmarkStart w:id="362" w:name="OLE_LINK16"/>
      <w:bookmarkEnd w:id="361"/>
      <w:bookmarkEnd w:id="362"/>
      <w:r w:rsidRPr="009E3949">
        <w:t xml:space="preserve">incidental travel, a proportion of communications, accommodation, computing facilities, recruitment, printing and stationery, postage, </w:t>
      </w:r>
      <w:r>
        <w:t>administrative support</w:t>
      </w:r>
      <w:r w:rsidRPr="009E3949">
        <w:t xml:space="preserve"> salaries, legal, accounting and auditing fees, and bank charges</w:t>
      </w:r>
      <w:r>
        <w:t>.</w:t>
      </w:r>
    </w:p>
    <w:p w14:paraId="6DA48DD0" w14:textId="77777777" w:rsidR="0065061A" w:rsidRDefault="0065061A" w:rsidP="0065061A">
      <w:r>
        <w:t>You should calculate e</w:t>
      </w:r>
      <w:r w:rsidRPr="00E162FF">
        <w:t>ligible salary costs using the formula below:</w:t>
      </w:r>
    </w:p>
    <w:p w14:paraId="5CE157E0" w14:textId="77777777" w:rsidR="0065061A" w:rsidRPr="006F0CE9" w:rsidRDefault="0065061A" w:rsidP="0065061A">
      <w:r>
        <w:rPr>
          <w:noProof/>
          <w:lang w:eastAsia="en-AU"/>
        </w:rPr>
        <w:drawing>
          <wp:inline distT="0" distB="0" distL="0" distR="0" wp14:anchorId="32535026" wp14:editId="41369127">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37">
                      <a:extLst>
                        <a:ext uri="{28A0092B-C50C-407E-A947-70E740481C1C}">
                          <a14:useLocalDpi xmlns:a14="http://schemas.microsoft.com/office/drawing/2010/main" val="0"/>
                        </a:ext>
                      </a:extLst>
                    </a:blip>
                    <a:srcRect/>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t>You cannot calculate l</w:t>
      </w:r>
      <w:r w:rsidRPr="00E162FF">
        <w:t xml:space="preserve">abour costs </w:t>
      </w:r>
      <w:r>
        <w:t>by estimating</w:t>
      </w:r>
      <w:r w:rsidRPr="00E162FF">
        <w:t xml:space="preserve"> the employee’s worth</w:t>
      </w:r>
      <w:r>
        <w:t>. If</w:t>
      </w:r>
      <w:r w:rsidRPr="00E162FF">
        <w:t xml:space="preserve"> </w:t>
      </w:r>
      <w:r>
        <w:t xml:space="preserve">you have not exchanged </w:t>
      </w:r>
      <w:r w:rsidRPr="00E162FF">
        <w:t>money</w:t>
      </w:r>
      <w:r>
        <w:t xml:space="preserve"> (either by cash or bank transactions)</w:t>
      </w:r>
      <w:r w:rsidRPr="00E162FF">
        <w:t xml:space="preserve"> </w:t>
      </w:r>
      <w:r>
        <w:t>we will</w:t>
      </w:r>
      <w:r w:rsidRPr="00E162FF">
        <w:t xml:space="preserve"> not</w:t>
      </w:r>
      <w:r>
        <w:t xml:space="preserve"> consider the </w:t>
      </w:r>
      <w:r w:rsidRPr="006F0CE9">
        <w:t xml:space="preserve">cost eligible. </w:t>
      </w:r>
    </w:p>
    <w:p w14:paraId="4BF51B32" w14:textId="77777777" w:rsidR="0065061A" w:rsidRDefault="0065061A" w:rsidP="0065061A">
      <w:r w:rsidRPr="00E162FF">
        <w:t xml:space="preserve">Evidence </w:t>
      </w:r>
      <w:r>
        <w:t>you will need to provide</w:t>
      </w:r>
      <w:r w:rsidRPr="00E162FF">
        <w:t xml:space="preserve"> can include:</w:t>
      </w:r>
    </w:p>
    <w:p w14:paraId="15211972" w14:textId="77777777" w:rsidR="0065061A" w:rsidRPr="009B6938" w:rsidRDefault="0065061A" w:rsidP="0065061A">
      <w:pPr>
        <w:pStyle w:val="ListBullet"/>
        <w:numPr>
          <w:ilvl w:val="0"/>
          <w:numId w:val="7"/>
        </w:numPr>
      </w:pPr>
      <w:bookmarkStart w:id="363" w:name="OLE_LINK22"/>
      <w:r w:rsidRPr="009B6938">
        <w:t>details of all personnel working on the project, including name, title, function, time spent on the project and salary</w:t>
      </w:r>
    </w:p>
    <w:bookmarkEnd w:id="363"/>
    <w:p w14:paraId="31D9DA72" w14:textId="77777777" w:rsidR="0065061A" w:rsidRPr="009B6938" w:rsidRDefault="0065061A" w:rsidP="0065061A">
      <w:pPr>
        <w:pStyle w:val="ListBullet"/>
        <w:numPr>
          <w:ilvl w:val="0"/>
          <w:numId w:val="7"/>
        </w:numPr>
      </w:pPr>
      <w:r w:rsidRPr="009B6938">
        <w:t>ATO payment summaries, pay slips and employment contracts.</w:t>
      </w:r>
    </w:p>
    <w:p w14:paraId="0D9E0B74" w14:textId="604BEA10" w:rsidR="0065061A" w:rsidRDefault="0065061A" w:rsidP="00BD4B32">
      <w:pPr>
        <w:pStyle w:val="Heading3Appendix"/>
      </w:pPr>
      <w:bookmarkStart w:id="364" w:name="_Toc496536720"/>
      <w:bookmarkStart w:id="365" w:name="_Toc531277548"/>
      <w:bookmarkStart w:id="366" w:name="_Toc955358"/>
      <w:bookmarkStart w:id="367" w:name="_Toc26872910"/>
      <w:bookmarkStart w:id="368" w:name="_Toc31639816"/>
      <w:bookmarkStart w:id="369" w:name="_Toc31813813"/>
      <w:r>
        <w:t>Contract expenditure</w:t>
      </w:r>
      <w:bookmarkEnd w:id="364"/>
      <w:bookmarkEnd w:id="365"/>
      <w:bookmarkEnd w:id="366"/>
      <w:bookmarkEnd w:id="367"/>
      <w:bookmarkEnd w:id="368"/>
      <w:bookmarkEnd w:id="369"/>
    </w:p>
    <w:p w14:paraId="032A11EC" w14:textId="77777777" w:rsidR="0065061A" w:rsidRDefault="0065061A" w:rsidP="0065061A">
      <w:r w:rsidRPr="00E162FF">
        <w:t>Eligible contract expenditure is the cost of any agreed project activities</w:t>
      </w:r>
      <w:r>
        <w:t xml:space="preserve"> that you contract others to do. These can include contracting:</w:t>
      </w:r>
    </w:p>
    <w:p w14:paraId="7FFE47B9" w14:textId="77777777" w:rsidR="0065061A" w:rsidRPr="009B6938" w:rsidRDefault="0065061A" w:rsidP="0065061A">
      <w:pPr>
        <w:pStyle w:val="ListBullet"/>
        <w:numPr>
          <w:ilvl w:val="0"/>
          <w:numId w:val="7"/>
        </w:numPr>
      </w:pPr>
      <w:r>
        <w:t>another organisation</w:t>
      </w:r>
    </w:p>
    <w:p w14:paraId="59127EDE" w14:textId="77777777" w:rsidR="0065061A" w:rsidRPr="009B6938" w:rsidRDefault="0065061A" w:rsidP="0065061A">
      <w:pPr>
        <w:pStyle w:val="ListBullet"/>
        <w:numPr>
          <w:ilvl w:val="0"/>
          <w:numId w:val="7"/>
        </w:numPr>
        <w:spacing w:after="120"/>
      </w:pPr>
      <w:r w:rsidRPr="009B6938">
        <w:t>an individual who is not an employee, but engaged under a separate contract.</w:t>
      </w:r>
    </w:p>
    <w:p w14:paraId="3599E264" w14:textId="77777777" w:rsidR="0065061A" w:rsidRDefault="0065061A" w:rsidP="0065061A">
      <w:r w:rsidRPr="00E162FF">
        <w:t>All contractor</w:t>
      </w:r>
      <w:r>
        <w:t xml:space="preserve">s </w:t>
      </w:r>
      <w:r w:rsidRPr="00E162FF">
        <w:t xml:space="preserve">must </w:t>
      </w:r>
      <w:r>
        <w:t>have a</w:t>
      </w:r>
      <w:r w:rsidRPr="00E162FF">
        <w:t xml:space="preserve"> written contract</w:t>
      </w:r>
      <w:r>
        <w:t xml:space="preserve"> prior to starting any project work</w:t>
      </w:r>
      <w:r w:rsidRPr="00E162FF">
        <w:t>—for example, a formal agreement, letter or purchase order which specifies</w:t>
      </w:r>
      <w:r>
        <w:t>:</w:t>
      </w:r>
    </w:p>
    <w:p w14:paraId="6B8EE4B3" w14:textId="77777777" w:rsidR="0065061A" w:rsidRDefault="0065061A" w:rsidP="0065061A">
      <w:pPr>
        <w:pStyle w:val="ListBullet"/>
        <w:numPr>
          <w:ilvl w:val="0"/>
          <w:numId w:val="7"/>
        </w:numPr>
      </w:pPr>
      <w:r w:rsidRPr="00E162FF">
        <w:t xml:space="preserve">the nature of the work </w:t>
      </w:r>
      <w:r>
        <w:t>they perform</w:t>
      </w:r>
      <w:r w:rsidRPr="00E162FF">
        <w:t xml:space="preserve"> </w:t>
      </w:r>
    </w:p>
    <w:p w14:paraId="63E8A714" w14:textId="77777777" w:rsidR="0065061A" w:rsidRDefault="0065061A" w:rsidP="0065061A">
      <w:pPr>
        <w:pStyle w:val="ListBullet"/>
        <w:numPr>
          <w:ilvl w:val="0"/>
          <w:numId w:val="7"/>
        </w:numPr>
        <w:spacing w:after="120"/>
      </w:pPr>
      <w:r w:rsidRPr="00E162FF">
        <w:t>the applicable fees, charges and other costs payable.</w:t>
      </w:r>
    </w:p>
    <w:p w14:paraId="6F5E9470" w14:textId="77777777" w:rsidR="0065061A" w:rsidRDefault="0065061A" w:rsidP="0065061A">
      <w:pPr>
        <w:spacing w:after="80"/>
      </w:pPr>
      <w:r w:rsidRPr="00E162FF">
        <w:t xml:space="preserve">Invoices from contractors must </w:t>
      </w:r>
      <w:r>
        <w:t>contain:</w:t>
      </w:r>
    </w:p>
    <w:p w14:paraId="1A71754A" w14:textId="77777777" w:rsidR="0065061A" w:rsidRDefault="0065061A" w:rsidP="0065061A">
      <w:pPr>
        <w:pStyle w:val="ListBullet"/>
        <w:numPr>
          <w:ilvl w:val="0"/>
          <w:numId w:val="7"/>
        </w:numPr>
      </w:pPr>
      <w:r w:rsidRPr="00E162FF">
        <w:t>a detailed description of the nature of the work</w:t>
      </w:r>
    </w:p>
    <w:p w14:paraId="0DAD613E" w14:textId="77777777" w:rsidR="0065061A" w:rsidRDefault="0065061A" w:rsidP="0065061A">
      <w:pPr>
        <w:pStyle w:val="ListBullet"/>
        <w:numPr>
          <w:ilvl w:val="0"/>
          <w:numId w:val="7"/>
        </w:numPr>
      </w:pPr>
      <w:r w:rsidRPr="00E162FF">
        <w:t>the hours and hourly rates involved</w:t>
      </w:r>
    </w:p>
    <w:p w14:paraId="4F783454" w14:textId="77777777" w:rsidR="0065061A" w:rsidRDefault="0065061A" w:rsidP="0065061A">
      <w:pPr>
        <w:pStyle w:val="ListBullet"/>
        <w:numPr>
          <w:ilvl w:val="0"/>
          <w:numId w:val="7"/>
        </w:numPr>
        <w:spacing w:after="120"/>
      </w:pPr>
      <w:r w:rsidRPr="00E162FF">
        <w:t xml:space="preserve">any specific plant expenses paid. </w:t>
      </w:r>
    </w:p>
    <w:p w14:paraId="517C6C2E" w14:textId="77777777" w:rsidR="0065061A" w:rsidRPr="00E162FF" w:rsidRDefault="0065061A" w:rsidP="0065061A">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2D4F0F9B" w14:textId="77777777" w:rsidR="0065061A" w:rsidRDefault="0065061A" w:rsidP="0065061A">
      <w:r>
        <w:lastRenderedPageBreak/>
        <w:t>We will require e</w:t>
      </w:r>
      <w:r w:rsidRPr="00E162FF">
        <w:t xml:space="preserve">vidence </w:t>
      </w:r>
      <w:r>
        <w:t>of contractor expenditure that</w:t>
      </w:r>
      <w:r w:rsidRPr="00E162FF">
        <w:t xml:space="preserve"> may include</w:t>
      </w:r>
      <w:r>
        <w:t>:</w:t>
      </w:r>
    </w:p>
    <w:p w14:paraId="4D16808E" w14:textId="77777777" w:rsidR="0065061A" w:rsidRDefault="0065061A" w:rsidP="0065061A">
      <w:pPr>
        <w:pStyle w:val="ListBullet"/>
        <w:numPr>
          <w:ilvl w:val="0"/>
          <w:numId w:val="7"/>
        </w:numPr>
      </w:pPr>
      <w:r w:rsidRPr="00E162FF">
        <w:t>an exchange of letters (including email) setting out the terms and conditions of the proposed contract work</w:t>
      </w:r>
    </w:p>
    <w:p w14:paraId="734E99DB" w14:textId="77777777" w:rsidR="0065061A" w:rsidRDefault="0065061A" w:rsidP="0065061A">
      <w:pPr>
        <w:pStyle w:val="ListBullet"/>
        <w:numPr>
          <w:ilvl w:val="0"/>
          <w:numId w:val="7"/>
        </w:numPr>
      </w:pPr>
      <w:r w:rsidRPr="00E162FF">
        <w:t>purchase order</w:t>
      </w:r>
      <w:r>
        <w:t>s</w:t>
      </w:r>
    </w:p>
    <w:p w14:paraId="29715155" w14:textId="77777777" w:rsidR="0065061A" w:rsidRDefault="0065061A" w:rsidP="0065061A">
      <w:pPr>
        <w:pStyle w:val="ListBullet"/>
        <w:numPr>
          <w:ilvl w:val="0"/>
          <w:numId w:val="7"/>
        </w:numPr>
      </w:pPr>
      <w:r w:rsidRPr="00E162FF">
        <w:t>supply agreements</w:t>
      </w:r>
    </w:p>
    <w:p w14:paraId="7B49FD92" w14:textId="77777777" w:rsidR="0065061A" w:rsidRPr="00E162FF" w:rsidRDefault="0065061A" w:rsidP="0065061A">
      <w:pPr>
        <w:pStyle w:val="ListBullet"/>
        <w:numPr>
          <w:ilvl w:val="0"/>
          <w:numId w:val="7"/>
        </w:numPr>
        <w:spacing w:after="120"/>
      </w:pPr>
      <w:r w:rsidRPr="00E162FF">
        <w:t>invoices and payment documents.</w:t>
      </w:r>
    </w:p>
    <w:p w14:paraId="6091C61E" w14:textId="77777777" w:rsidR="0065061A" w:rsidRDefault="0065061A" w:rsidP="0065061A">
      <w:r>
        <w:t>You must</w:t>
      </w:r>
      <w:r w:rsidRPr="00E162FF">
        <w:t xml:space="preserve"> ensure all project contractors keep a record of the costs of their work on the project. </w:t>
      </w:r>
      <w:r>
        <w:t>We may require you</w:t>
      </w:r>
      <w:r w:rsidRPr="00E162FF">
        <w:t xml:space="preserve"> to provide a contractor’s records of </w:t>
      </w:r>
      <w:r>
        <w:t>their</w:t>
      </w:r>
      <w:r w:rsidRPr="00E162FF">
        <w:t xml:space="preserve"> costs of doing project work. If </w:t>
      </w:r>
      <w:r>
        <w:t>you cannot provide these</w:t>
      </w:r>
      <w:r w:rsidRPr="00E162FF">
        <w:t xml:space="preserve"> records, the relevant contract expense may not </w:t>
      </w:r>
      <w:r>
        <w:t>qualify as</w:t>
      </w:r>
      <w:r w:rsidRPr="00E162FF">
        <w:t xml:space="preserve"> eligible expenditure.</w:t>
      </w:r>
    </w:p>
    <w:p w14:paraId="536A654F" w14:textId="77777777" w:rsidR="0065061A" w:rsidRPr="009E3949" w:rsidRDefault="0065061A" w:rsidP="0065061A">
      <w:r>
        <w:t xml:space="preserve">Where a contractor is engaged in </w:t>
      </w:r>
      <w:r w:rsidRPr="009E3949">
        <w:t>constructing, assembling, installing and/or commissioning plant or prototypes, the contractor's costs should be apportioned between:</w:t>
      </w:r>
    </w:p>
    <w:p w14:paraId="33BD5D91" w14:textId="77777777" w:rsidR="0065061A" w:rsidRPr="004D41A5" w:rsidRDefault="0065061A" w:rsidP="0065061A">
      <w:pPr>
        <w:pStyle w:val="ListBullet"/>
        <w:numPr>
          <w:ilvl w:val="0"/>
          <w:numId w:val="7"/>
        </w:numPr>
        <w:spacing w:after="120" w:line="280" w:lineRule="exact"/>
        <w:ind w:left="357" w:hanging="357"/>
        <w:contextualSpacing/>
      </w:pPr>
      <w:r w:rsidRPr="004D41A5">
        <w:t>design costs, claimed as contract expenditure</w:t>
      </w:r>
      <w:r>
        <w:t>;</w:t>
      </w:r>
      <w:r w:rsidRPr="004D41A5">
        <w:t xml:space="preserve"> and</w:t>
      </w:r>
    </w:p>
    <w:p w14:paraId="02BB63AA" w14:textId="77777777" w:rsidR="0065061A" w:rsidRDefault="0065061A" w:rsidP="0065061A">
      <w:pPr>
        <w:pStyle w:val="ListBullet"/>
        <w:numPr>
          <w:ilvl w:val="0"/>
          <w:numId w:val="7"/>
        </w:numPr>
        <w:spacing w:after="120" w:line="280" w:lineRule="exact"/>
        <w:ind w:left="357" w:hanging="357"/>
        <w:contextualSpacing/>
      </w:pPr>
      <w:r w:rsidRPr="004D41A5">
        <w:t>constructing, assembling, installing and/or commissioning</w:t>
      </w:r>
      <w:r w:rsidRPr="004D41A5" w:rsidDel="00E86D07">
        <w:t xml:space="preserve"> </w:t>
      </w:r>
      <w:r w:rsidRPr="004D41A5">
        <w:t xml:space="preserve">costs, claimed as either plant expenditure, and State-of-the-art </w:t>
      </w:r>
      <w:r w:rsidRPr="004D41A5">
        <w:rPr>
          <w:iCs/>
        </w:rPr>
        <w:t>manufacturing plant or</w:t>
      </w:r>
      <w:r w:rsidRPr="004D41A5">
        <w:t xml:space="preserve"> </w:t>
      </w:r>
      <w:r w:rsidRPr="004D41A5">
        <w:rPr>
          <w:iCs/>
        </w:rPr>
        <w:t xml:space="preserve">pilot manufacturing </w:t>
      </w:r>
      <w:r w:rsidRPr="00CD56D7">
        <w:rPr>
          <w:iCs/>
        </w:rPr>
        <w:t>plant</w:t>
      </w:r>
      <w:r w:rsidRPr="00CD56D7">
        <w:rPr>
          <w:i/>
          <w:iCs/>
        </w:rPr>
        <w:t xml:space="preserve"> </w:t>
      </w:r>
      <w:r w:rsidRPr="00CD56D7">
        <w:t>expenditure, or prototype expenditure.</w:t>
      </w:r>
    </w:p>
    <w:p w14:paraId="69EB1805" w14:textId="77777777" w:rsidR="0065061A" w:rsidRPr="009E3949" w:rsidRDefault="0065061A" w:rsidP="0065061A">
      <w:r w:rsidRPr="009E3949">
        <w:t xml:space="preserve">Where the contractor is a </w:t>
      </w:r>
      <w:r w:rsidRPr="00BF1041">
        <w:t>related body corporate</w:t>
      </w:r>
      <w:r w:rsidRPr="009E3949">
        <w:t xml:space="preserve"> of the </w:t>
      </w:r>
      <w:r>
        <w:rPr>
          <w:rStyle w:val="Emphasis"/>
          <w:i w:val="0"/>
        </w:rPr>
        <w:t>applicant</w:t>
      </w:r>
      <w:r w:rsidRPr="009E3949">
        <w:t xml:space="preserve">, eligible contract expenditure is limited to the measurable direct cost to the contractor of performing the contracted project work transferred to the </w:t>
      </w:r>
      <w:r>
        <w:rPr>
          <w:rStyle w:val="Emphasis"/>
          <w:i w:val="0"/>
        </w:rPr>
        <w:t>applicant</w:t>
      </w:r>
      <w:r w:rsidRPr="009E3949">
        <w:rPr>
          <w:rStyle w:val="Emphasis"/>
        </w:rPr>
        <w:t xml:space="preserve"> </w:t>
      </w:r>
      <w:r w:rsidRPr="009E3949">
        <w:t>with no profit margin attached, 'at cost'.</w:t>
      </w:r>
    </w:p>
    <w:p w14:paraId="7B05588C" w14:textId="34A59B36" w:rsidR="0065061A" w:rsidRDefault="0065061A" w:rsidP="0065061A">
      <w:pPr>
        <w:pStyle w:val="ListBullet"/>
        <w:numPr>
          <w:ilvl w:val="0"/>
          <w:numId w:val="0"/>
        </w:numPr>
        <w:spacing w:after="120" w:line="280" w:lineRule="exact"/>
        <w:contextualSpacing/>
      </w:pPr>
      <w:r w:rsidRPr="009E3949">
        <w:t xml:space="preserve">In accordance with the general conditions of the </w:t>
      </w:r>
      <w:r w:rsidRPr="00637759">
        <w:rPr>
          <w:rStyle w:val="Emphasis"/>
          <w:i w:val="0"/>
        </w:rPr>
        <w:t>funding agreement</w:t>
      </w:r>
      <w:r w:rsidRPr="009E3949">
        <w:t xml:space="preserve">, </w:t>
      </w:r>
      <w:r>
        <w:t>you are required</w:t>
      </w:r>
      <w:r w:rsidRPr="009E3949">
        <w:t xml:space="preserve"> to ensure all project contractors keep a record of the costs of their work on the project. For purposes of verifying that contract expenses are purely 'at cost'</w:t>
      </w:r>
      <w:r w:rsidRPr="009E3949">
        <w:rPr>
          <w:rStyle w:val="Emphasis"/>
        </w:rPr>
        <w:t xml:space="preserve"> </w:t>
      </w:r>
      <w:r w:rsidRPr="009E3949">
        <w:t xml:space="preserve">and contain no element of profit </w:t>
      </w:r>
      <w:r w:rsidRPr="004D41A5">
        <w:rPr>
          <w:rStyle w:val="Emphasis"/>
          <w:i w:val="0"/>
        </w:rPr>
        <w:t>the</w:t>
      </w:r>
      <w:r w:rsidRPr="009E3949">
        <w:rPr>
          <w:rStyle w:val="Emphasis"/>
        </w:rPr>
        <w:t xml:space="preserve"> </w:t>
      </w:r>
      <w:r>
        <w:rPr>
          <w:rStyle w:val="Emphasis"/>
          <w:i w:val="0"/>
        </w:rPr>
        <w:t>we may</w:t>
      </w:r>
      <w:r w:rsidRPr="009E3949">
        <w:t xml:space="preserve"> require </w:t>
      </w:r>
      <w:r>
        <w:t>you</w:t>
      </w:r>
      <w:r w:rsidRPr="009E3949">
        <w:t xml:space="preserve"> to obtain and provide a contractor’s records of its costs of doing project work. If such records are not provided, </w:t>
      </w:r>
      <w:r>
        <w:t>we may</w:t>
      </w:r>
      <w:r w:rsidRPr="009E3949">
        <w:t xml:space="preserve"> deem the relevant contract expense not to be eligible expenditure.</w:t>
      </w:r>
    </w:p>
    <w:p w14:paraId="7B13CD40" w14:textId="337FD1B3" w:rsidR="004D0E59" w:rsidRDefault="004D0E59" w:rsidP="004D0E59">
      <w:pPr>
        <w:rPr>
          <w:rStyle w:val="Emphasis"/>
          <w:i w:val="0"/>
        </w:rPr>
      </w:pPr>
      <w:r w:rsidRPr="009E3949">
        <w:t xml:space="preserve">The cost of administrative overheads for certain contractors engaged on the agreed project is recognised as a component of eligible contract expenditure. Administrative overhead may be claimed for each contractor who regularly works a minimum of 35 hours per week </w:t>
      </w:r>
      <w:r w:rsidRPr="009E3949">
        <w:rPr>
          <w:u w:val="single"/>
        </w:rPr>
        <w:t xml:space="preserve">at the </w:t>
      </w:r>
      <w:r>
        <w:rPr>
          <w:rStyle w:val="Emphasis"/>
          <w:i w:val="0"/>
          <w:u w:val="single"/>
        </w:rPr>
        <w:t xml:space="preserve">grantee’s </w:t>
      </w:r>
      <w:r w:rsidRPr="009E3949">
        <w:rPr>
          <w:u w:val="single"/>
        </w:rPr>
        <w:t>premises</w:t>
      </w:r>
      <w:r w:rsidRPr="009E3949">
        <w:t xml:space="preserve">, but not necessarily on </w:t>
      </w:r>
      <w:r>
        <w:t xml:space="preserve">the </w:t>
      </w:r>
      <w:r w:rsidRPr="009E3949">
        <w:t xml:space="preserve">agreed project </w:t>
      </w:r>
      <w:r>
        <w:t xml:space="preserve">or agreed </w:t>
      </w:r>
      <w:r w:rsidRPr="009E3949">
        <w:t xml:space="preserve">activities. The contractor administrative overhead rate is a set rate of 20 per cent of the contractor’s fee for work performed on project </w:t>
      </w:r>
      <w:r w:rsidRPr="009E3949">
        <w:rPr>
          <w:rStyle w:val="Emphasis"/>
          <w:i w:val="0"/>
        </w:rPr>
        <w:t>activities</w:t>
      </w:r>
      <w:r>
        <w:rPr>
          <w:rStyle w:val="Emphasis"/>
          <w:i w:val="0"/>
        </w:rPr>
        <w:t>.</w:t>
      </w:r>
    </w:p>
    <w:p w14:paraId="41B603DD" w14:textId="77777777" w:rsidR="004D0E59" w:rsidRDefault="004D0E59" w:rsidP="004D0E59">
      <w:r w:rsidRPr="009E3949">
        <w:t xml:space="preserve">For grant claim purposes, the maximum contractor fee for an </w:t>
      </w:r>
      <w:r w:rsidRPr="004D0E59">
        <w:t>Experienced Executive</w:t>
      </w:r>
      <w:r w:rsidRPr="009E3949">
        <w:t xml:space="preserve"> is $2</w:t>
      </w:r>
      <w:r>
        <w:t>5</w:t>
      </w:r>
      <w:r w:rsidRPr="009E3949">
        <w:t xml:space="preserve">0,000 in each full financial year (July-June) of the project period. The maximum contractor fee for an </w:t>
      </w:r>
      <w:r w:rsidRPr="004D0E59">
        <w:t>Experienced Executive</w:t>
      </w:r>
      <w:r w:rsidRPr="009E3949">
        <w:t xml:space="preserve"> in a less-than-complete financial year that is part of the project period is reduced proportionately from the $2</w:t>
      </w:r>
      <w:r>
        <w:t>5</w:t>
      </w:r>
      <w:r w:rsidRPr="009E3949">
        <w:t>0,000 maximum.</w:t>
      </w:r>
    </w:p>
    <w:p w14:paraId="7EBF199C" w14:textId="2F7D7653" w:rsidR="004D0E59" w:rsidRPr="009E3949" w:rsidRDefault="004D0E59" w:rsidP="004D0E59">
      <w:r w:rsidRPr="009E3949">
        <w:t xml:space="preserve">Contract costs for leadership and administrative contractors not approved as </w:t>
      </w:r>
      <w:r w:rsidRPr="004D0E59">
        <w:t xml:space="preserve">Experienced Executives </w:t>
      </w:r>
      <w:r w:rsidRPr="009E3949">
        <w:t xml:space="preserve">(such as contracted CEOs, CFOs, accountants and lawyers) are not eligible expenditure unless the </w:t>
      </w:r>
      <w:r w:rsidRPr="004D0E59">
        <w:rPr>
          <w:rStyle w:val="Emphasis"/>
          <w:i w:val="0"/>
        </w:rPr>
        <w:t xml:space="preserve">approved by the </w:t>
      </w:r>
      <w:r>
        <w:rPr>
          <w:rStyle w:val="Emphasis"/>
          <w:i w:val="0"/>
        </w:rPr>
        <w:t>department</w:t>
      </w:r>
      <w:r w:rsidRPr="009E3949">
        <w:t xml:space="preserve"> that these costs relate to performance of core elements of the agreed project.</w:t>
      </w:r>
    </w:p>
    <w:p w14:paraId="7813638E" w14:textId="77777777" w:rsidR="004D0E59" w:rsidRDefault="004D0E59" w:rsidP="0065061A">
      <w:pPr>
        <w:pStyle w:val="ListBullet"/>
        <w:numPr>
          <w:ilvl w:val="0"/>
          <w:numId w:val="0"/>
        </w:numPr>
        <w:spacing w:after="120" w:line="280" w:lineRule="exact"/>
        <w:contextualSpacing/>
      </w:pPr>
    </w:p>
    <w:p w14:paraId="1722F6D0" w14:textId="5B5F562E" w:rsidR="0065061A" w:rsidRDefault="0065061A" w:rsidP="00BD4B32">
      <w:pPr>
        <w:pStyle w:val="Heading3Appendix"/>
      </w:pPr>
      <w:bookmarkStart w:id="370" w:name="_Toc26872911"/>
      <w:bookmarkStart w:id="371" w:name="_Toc31639817"/>
      <w:bookmarkStart w:id="372" w:name="_Toc31813814"/>
      <w:r>
        <w:t>Plant and equipment expenditure</w:t>
      </w:r>
      <w:bookmarkEnd w:id="370"/>
      <w:bookmarkEnd w:id="371"/>
      <w:bookmarkEnd w:id="372"/>
    </w:p>
    <w:p w14:paraId="33633818" w14:textId="77777777" w:rsidR="0065061A" w:rsidRPr="00594E1F" w:rsidRDefault="0065061A" w:rsidP="0065061A">
      <w:r w:rsidRPr="00594E1F">
        <w:t xml:space="preserve">Plant is usually an input to the project or the tools or infrastructure used to undertake the project. Plant is likely to have a value or use outside of the project and </w:t>
      </w:r>
      <w:r>
        <w:t xml:space="preserve">you </w:t>
      </w:r>
      <w:r w:rsidRPr="00594E1F">
        <w:t xml:space="preserve">can </w:t>
      </w:r>
      <w:r>
        <w:t>build</w:t>
      </w:r>
      <w:r w:rsidRPr="00594E1F">
        <w:t xml:space="preserve"> or obtain</w:t>
      </w:r>
      <w:r>
        <w:t xml:space="preserve"> it</w:t>
      </w:r>
      <w:r w:rsidRPr="00594E1F">
        <w:t xml:space="preserve"> with minimal technical risk or new learning. </w:t>
      </w:r>
    </w:p>
    <w:p w14:paraId="006BC2D8" w14:textId="737A11E7" w:rsidR="0065061A" w:rsidRPr="004C6F6D" w:rsidRDefault="0065061A" w:rsidP="00BD4B32">
      <w:pPr>
        <w:pStyle w:val="Heading3Appendix"/>
      </w:pPr>
      <w:bookmarkStart w:id="373" w:name="_Toc26872912"/>
      <w:bookmarkStart w:id="374" w:name="_Toc31639818"/>
      <w:bookmarkStart w:id="375" w:name="_Toc31813815"/>
      <w:r w:rsidRPr="00BD4B32">
        <w:lastRenderedPageBreak/>
        <w:t>Newly purchased plant and pre-existing purchased</w:t>
      </w:r>
      <w:r w:rsidRPr="004C6F6D">
        <w:t xml:space="preserve"> plant</w:t>
      </w:r>
      <w:bookmarkEnd w:id="373"/>
      <w:bookmarkEnd w:id="374"/>
      <w:bookmarkEnd w:id="375"/>
    </w:p>
    <w:p w14:paraId="411E8EF1" w14:textId="77777777" w:rsidR="0065061A" w:rsidRPr="00594E1F" w:rsidRDefault="0065061A" w:rsidP="0065061A">
      <w:r w:rsidRPr="00594E1F">
        <w:t xml:space="preserve">Only depreciation of newly purchased and pre-existing purchased plant is eligible expenditure. Depreciation is the decline in asset value of an item of plant allowed through the Commissioner of Taxation’s effective life schedules. The depreciation must be </w:t>
      </w:r>
      <w:r>
        <w:t>proportional</w:t>
      </w:r>
      <w:r w:rsidRPr="00594E1F">
        <w:t xml:space="preserve"> </w:t>
      </w:r>
      <w:r>
        <w:t>to the</w:t>
      </w:r>
      <w:r w:rsidRPr="00594E1F">
        <w:t xml:space="preserve"> time you use it on the project. In extraordinary situations, for instance where the plant is subject to heavy usage, and where this is in accordance with Commissioner of Taxation’s rules, you may apply a higher rate of depreciation</w:t>
      </w:r>
      <w:r>
        <w:t>.</w:t>
      </w:r>
    </w:p>
    <w:p w14:paraId="4C5E8F6A" w14:textId="77777777" w:rsidR="0065061A" w:rsidRPr="00594E1F" w:rsidRDefault="0065061A" w:rsidP="0065061A">
      <w:r>
        <w:t xml:space="preserve">You can only claim depreciation of the plant for the time you use it on the project. However, you can claim all eligible depreciation charges in full for each item of purchased plant as you deploy it. </w:t>
      </w:r>
    </w:p>
    <w:p w14:paraId="62B0AEF8" w14:textId="77777777" w:rsidR="0065061A" w:rsidRPr="00594E1F" w:rsidRDefault="0065061A" w:rsidP="0065061A">
      <w:r w:rsidRPr="00594E1F">
        <w:t>Running costs for purchased or pre-existing plant are eligible expenditure but must be readily verifiable and may include items such as rent, light and power, repairs and maintenance.</w:t>
      </w:r>
    </w:p>
    <w:p w14:paraId="2F355BA7" w14:textId="2D0DBA0A" w:rsidR="0065061A" w:rsidRPr="004C6F6D" w:rsidRDefault="0065061A" w:rsidP="00BD4B32">
      <w:pPr>
        <w:pStyle w:val="Heading3Appendix"/>
      </w:pPr>
      <w:bookmarkStart w:id="376" w:name="_Toc26872913"/>
      <w:bookmarkStart w:id="377" w:name="_Toc31639819"/>
      <w:bookmarkStart w:id="378" w:name="_Toc31813816"/>
      <w:r w:rsidRPr="004C6F6D">
        <w:t>Hired/leased plant</w:t>
      </w:r>
      <w:bookmarkEnd w:id="376"/>
      <w:bookmarkEnd w:id="377"/>
      <w:bookmarkEnd w:id="378"/>
    </w:p>
    <w:p w14:paraId="2D09DD4D" w14:textId="77777777" w:rsidR="0065061A" w:rsidRPr="00594E1F" w:rsidRDefault="0065061A" w:rsidP="0065061A">
      <w:r>
        <w:t>You must calculate e</w:t>
      </w:r>
      <w:r w:rsidRPr="00594E1F">
        <w:t xml:space="preserve">ligible expenditure for hired, rented, or leased plant by the number of payment periods where </w:t>
      </w:r>
      <w:r>
        <w:t xml:space="preserve">you use the </w:t>
      </w:r>
      <w:r w:rsidRPr="00594E1F">
        <w:t>plant for the project multiplied by the period hiring fee. If you purchase plant under a hire purchase agreement, or you use a lease to finance the purchase of the plant, the cost of the item of plant, excluding interest, is capitalised, and then depreciated.</w:t>
      </w:r>
    </w:p>
    <w:p w14:paraId="6E7B9F52" w14:textId="77777777" w:rsidR="0065061A" w:rsidRPr="00594E1F" w:rsidRDefault="0065061A" w:rsidP="0065061A">
      <w:r w:rsidRPr="00594E1F">
        <w:t xml:space="preserve">Running costs for hired or leased plant are eligible expenditure but </w:t>
      </w:r>
      <w:r>
        <w:t xml:space="preserve">you </w:t>
      </w:r>
      <w:r w:rsidRPr="00594E1F">
        <w:t xml:space="preserve">must be </w:t>
      </w:r>
      <w:r>
        <w:t>able to verify them. They</w:t>
      </w:r>
      <w:r w:rsidRPr="00594E1F">
        <w:t xml:space="preserve"> may include items such as rent, light and power, and repairs and maintenance.</w:t>
      </w:r>
    </w:p>
    <w:p w14:paraId="179C1084" w14:textId="02A6D380" w:rsidR="0065061A" w:rsidRPr="004C6F6D" w:rsidRDefault="0065061A" w:rsidP="00BD4B32">
      <w:pPr>
        <w:pStyle w:val="Heading3Appendix"/>
      </w:pPr>
      <w:bookmarkStart w:id="379" w:name="_Toc26872914"/>
      <w:bookmarkStart w:id="380" w:name="_Toc31639820"/>
      <w:bookmarkStart w:id="381" w:name="_Toc31813817"/>
      <w:r w:rsidRPr="004C6F6D">
        <w:t>Constructed plant</w:t>
      </w:r>
      <w:bookmarkEnd w:id="379"/>
      <w:bookmarkEnd w:id="380"/>
      <w:bookmarkEnd w:id="381"/>
    </w:p>
    <w:p w14:paraId="59325804" w14:textId="77777777" w:rsidR="0065061A" w:rsidRPr="00594E1F" w:rsidRDefault="0065061A" w:rsidP="0065061A">
      <w:r w:rsidRPr="00594E1F">
        <w:t xml:space="preserve">Only depreciation of constructed plant is eligible expenditure. Depreciation is the decline in asset value of an item of plant allowed through the Commissioner of Taxation’s effective life schedules. The depreciation must be </w:t>
      </w:r>
      <w:r>
        <w:t>proportional to the</w:t>
      </w:r>
      <w:r w:rsidRPr="00594E1F">
        <w:t xml:space="preserve"> time you use it on the project. In extraordinary situations, for instance where the plant is subject to heavy usage, and where this is in accordance with Commissioner of Taxation’s rules, you may apply a higher rate of depreciation.</w:t>
      </w:r>
    </w:p>
    <w:p w14:paraId="7B6776E7" w14:textId="77777777" w:rsidR="0065061A" w:rsidRPr="00594E1F" w:rsidRDefault="0065061A" w:rsidP="0065061A">
      <w:r w:rsidRPr="00594E1F">
        <w:t xml:space="preserve">Where you lease a project facility you may claim leasehold improvements where they are for your specific needs. The improvement cost is eligible expenditure if it is capitalised in your financial statements (balance sheet) and depreciated </w:t>
      </w:r>
      <w:r>
        <w:t xml:space="preserve">as </w:t>
      </w:r>
      <w:r w:rsidRPr="00594E1F">
        <w:t>above.</w:t>
      </w:r>
    </w:p>
    <w:p w14:paraId="4B4979DF" w14:textId="77777777" w:rsidR="0065061A" w:rsidRPr="00594E1F" w:rsidRDefault="0065061A" w:rsidP="0065061A">
      <w:r w:rsidRPr="00594E1F">
        <w:t>The starting value for constructed plant depreciation calculations is the capitalised construction cost or capitalised leasehold improvement cost for the plant item according to ATO requirements.</w:t>
      </w:r>
      <w:r>
        <w:t xml:space="preserve"> You can only claim depreciation of the plant for the time you use it on the project. However, you can claim all eligible depreciation charges in full for each item of purchased plant as you deploy it. </w:t>
      </w:r>
    </w:p>
    <w:p w14:paraId="5CD546E3" w14:textId="77777777" w:rsidR="0065061A" w:rsidRPr="00594E1F" w:rsidRDefault="0065061A" w:rsidP="0065061A">
      <w:r w:rsidRPr="00594E1F">
        <w:t xml:space="preserve">Once fully completed, running costs for constructed plant are eligible expenditure but </w:t>
      </w:r>
      <w:r>
        <w:t xml:space="preserve">you </w:t>
      </w:r>
      <w:r w:rsidRPr="00594E1F">
        <w:t xml:space="preserve">must be </w:t>
      </w:r>
      <w:r>
        <w:t>able to verify them. They</w:t>
      </w:r>
      <w:r w:rsidRPr="00594E1F">
        <w:t xml:space="preserve"> may include items such as rent, light and power, repairs and maintenance.</w:t>
      </w:r>
    </w:p>
    <w:p w14:paraId="7D0D5B5C" w14:textId="550C7C03" w:rsidR="0065061A" w:rsidRPr="007D4984" w:rsidRDefault="0065061A" w:rsidP="00BD4B32">
      <w:pPr>
        <w:pStyle w:val="Heading3Appendix"/>
      </w:pPr>
      <w:bookmarkStart w:id="382" w:name="_Toc26872915"/>
      <w:bookmarkStart w:id="383" w:name="_Toc31639821"/>
      <w:bookmarkStart w:id="384" w:name="_Toc31813818"/>
      <w:r w:rsidRPr="00752E32">
        <w:t>St</w:t>
      </w:r>
      <w:r w:rsidRPr="007D4984">
        <w:t>ate-of-the-art manufacturing plant or pilot manufacturing plant</w:t>
      </w:r>
      <w:bookmarkEnd w:id="382"/>
      <w:bookmarkEnd w:id="383"/>
      <w:bookmarkEnd w:id="384"/>
    </w:p>
    <w:p w14:paraId="0476E404" w14:textId="77777777" w:rsidR="0065061A" w:rsidRPr="00594E1F" w:rsidRDefault="0065061A" w:rsidP="0065061A">
      <w:r w:rsidRPr="00594E1F">
        <w:t>If you meet the following conditions</w:t>
      </w:r>
      <w:r>
        <w:t>,</w:t>
      </w:r>
      <w:r w:rsidRPr="00594E1F">
        <w:t xml:space="preserve"> the full cost (rather than depreciation cost only) of establishing a state-of-the-art manufacturing plant (SMP) or pilot manufacturing plant</w:t>
      </w:r>
      <w:r w:rsidRPr="00594E1F">
        <w:rPr>
          <w:b/>
          <w:bCs/>
        </w:rPr>
        <w:t xml:space="preserve"> </w:t>
      </w:r>
      <w:r w:rsidRPr="00476546">
        <w:rPr>
          <w:rStyle w:val="Emphasis"/>
          <w:i w:val="0"/>
        </w:rPr>
        <w:t>(PMP)</w:t>
      </w:r>
      <w:r w:rsidRPr="00594E1F">
        <w:rPr>
          <w:rStyle w:val="Emphasis"/>
        </w:rPr>
        <w:t xml:space="preserve"> </w:t>
      </w:r>
      <w:r w:rsidRPr="00594E1F">
        <w:t>is eligible expenditure:</w:t>
      </w:r>
    </w:p>
    <w:p w14:paraId="60163036" w14:textId="77777777" w:rsidR="0065061A" w:rsidRPr="00594E1F" w:rsidRDefault="0065061A" w:rsidP="0065061A">
      <w:pPr>
        <w:pStyle w:val="ListBullet"/>
        <w:numPr>
          <w:ilvl w:val="0"/>
          <w:numId w:val="7"/>
        </w:numPr>
      </w:pPr>
      <w:r w:rsidRPr="00594E1F">
        <w:t xml:space="preserve">You must establish the plant </w:t>
      </w:r>
      <w:r>
        <w:t>in Australia</w:t>
      </w:r>
    </w:p>
    <w:p w14:paraId="4E4481C0" w14:textId="77777777" w:rsidR="0065061A" w:rsidRPr="00594E1F" w:rsidRDefault="0065061A" w:rsidP="0065061A">
      <w:pPr>
        <w:pStyle w:val="ListBullet"/>
        <w:numPr>
          <w:ilvl w:val="0"/>
          <w:numId w:val="7"/>
        </w:numPr>
      </w:pPr>
      <w:r w:rsidRPr="00594E1F">
        <w:t xml:space="preserve">You must use the plant exclusively for the purposes of the project, unless otherwise approved by the </w:t>
      </w:r>
      <w:r>
        <w:rPr>
          <w:iCs/>
        </w:rPr>
        <w:t>program</w:t>
      </w:r>
      <w:r w:rsidRPr="00594E1F">
        <w:rPr>
          <w:iCs/>
        </w:rPr>
        <w:t xml:space="preserve"> </w:t>
      </w:r>
      <w:r>
        <w:rPr>
          <w:iCs/>
        </w:rPr>
        <w:t>d</w:t>
      </w:r>
      <w:r w:rsidRPr="00594E1F">
        <w:rPr>
          <w:iCs/>
        </w:rPr>
        <w:t>elegate</w:t>
      </w:r>
      <w:r w:rsidRPr="00594E1F">
        <w:t xml:space="preserve">. This obligation applies for a period of two years from the start date of the project, unless </w:t>
      </w:r>
      <w:r>
        <w:t xml:space="preserve">we advise </w:t>
      </w:r>
      <w:r w:rsidRPr="00594E1F">
        <w:t>otherwise</w:t>
      </w:r>
      <w:r>
        <w:t xml:space="preserve"> in writing</w:t>
      </w:r>
    </w:p>
    <w:p w14:paraId="35327F70" w14:textId="77777777" w:rsidR="0065061A" w:rsidRPr="00594E1F" w:rsidRDefault="0065061A" w:rsidP="0065061A">
      <w:pPr>
        <w:pStyle w:val="ListBullet"/>
        <w:numPr>
          <w:ilvl w:val="0"/>
          <w:numId w:val="7"/>
        </w:numPr>
      </w:pPr>
      <w:r w:rsidRPr="00594E1F">
        <w:lastRenderedPageBreak/>
        <w:t xml:space="preserve">In the case of a PMP, </w:t>
      </w:r>
      <w:r>
        <w:t>it must be necessary to establish the plant</w:t>
      </w:r>
      <w:r w:rsidRPr="00594E1F">
        <w:t xml:space="preserve"> to demonstrate the commercial feasibility of:</w:t>
      </w:r>
    </w:p>
    <w:p w14:paraId="6D4FB99C" w14:textId="77777777" w:rsidR="0065061A" w:rsidRPr="00594E1F" w:rsidRDefault="0065061A" w:rsidP="0065061A">
      <w:pPr>
        <w:pStyle w:val="ListBullet"/>
        <w:numPr>
          <w:ilvl w:val="1"/>
          <w:numId w:val="7"/>
        </w:numPr>
      </w:pPr>
      <w:r w:rsidRPr="00594E1F">
        <w:t>producing a novel product or service; or</w:t>
      </w:r>
    </w:p>
    <w:p w14:paraId="26909248" w14:textId="77777777" w:rsidR="0065061A" w:rsidRPr="00594E1F" w:rsidRDefault="0065061A" w:rsidP="0065061A">
      <w:pPr>
        <w:pStyle w:val="ListBullet"/>
        <w:numPr>
          <w:ilvl w:val="1"/>
          <w:numId w:val="7"/>
        </w:numPr>
        <w:spacing w:after="120"/>
      </w:pPr>
      <w:r w:rsidRPr="00594E1F">
        <w:t>a substantially novel process to produce an existing product where the novel production method is the intellectual property being commercialised.</w:t>
      </w:r>
    </w:p>
    <w:p w14:paraId="13488A55" w14:textId="77777777" w:rsidR="0065061A" w:rsidRPr="007F7523" w:rsidRDefault="0065061A" w:rsidP="0065061A">
      <w:pPr>
        <w:ind w:left="360"/>
      </w:pPr>
      <w:r w:rsidRPr="00594E1F">
        <w:t>In other words, you establish the pilot plant primarily for testing and/or market</w:t>
      </w:r>
      <w:r w:rsidRPr="007F7523">
        <w:t xml:space="preserve"> validation purposes.</w:t>
      </w:r>
    </w:p>
    <w:p w14:paraId="60EF9EDE" w14:textId="77777777" w:rsidR="0065061A" w:rsidRPr="00594E1F" w:rsidRDefault="0065061A" w:rsidP="0065061A">
      <w:pPr>
        <w:pStyle w:val="ListBullet"/>
        <w:numPr>
          <w:ilvl w:val="0"/>
          <w:numId w:val="7"/>
        </w:numPr>
      </w:pPr>
      <w:r w:rsidRPr="00594E1F">
        <w:t xml:space="preserve">In the case of an SMP, the </w:t>
      </w:r>
      <w:r>
        <w:t xml:space="preserve">establishment of the </w:t>
      </w:r>
      <w:r w:rsidRPr="00594E1F">
        <w:t xml:space="preserve">plant is </w:t>
      </w:r>
      <w:r>
        <w:t>necessary to achieve first sales of a novel product or service as it is</w:t>
      </w:r>
      <w:r w:rsidRPr="00594E1F">
        <w:t xml:space="preserve"> establish</w:t>
      </w:r>
      <w:r>
        <w:t>ed as</w:t>
      </w:r>
      <w:r w:rsidRPr="00594E1F">
        <w:t xml:space="preserve"> a long</w:t>
      </w:r>
      <w:r w:rsidRPr="005A61FE">
        <w:t>-</w:t>
      </w:r>
      <w:r w:rsidRPr="00594E1F">
        <w:t>term sustainable production facility. The plant must be a “state-of-the-art” manufacturing plant used in the manufacture of a novel product (or the commercialisation of a novel service), where such a product cannot be manufactured in (or the service cannot use) an exist</w:t>
      </w:r>
      <w:r>
        <w:t>ing plant in Australia, meaning</w:t>
      </w:r>
    </w:p>
    <w:p w14:paraId="63AE8922" w14:textId="77777777" w:rsidR="0065061A" w:rsidRPr="00594E1F" w:rsidRDefault="0065061A" w:rsidP="0065061A">
      <w:pPr>
        <w:pStyle w:val="ListBullet"/>
        <w:numPr>
          <w:ilvl w:val="1"/>
          <w:numId w:val="7"/>
        </w:numPr>
      </w:pPr>
      <w:r w:rsidRPr="00594E1F">
        <w:t>no manufacturing process of its kin</w:t>
      </w:r>
      <w:r>
        <w:t>d currently exists in Australia</w:t>
      </w:r>
    </w:p>
    <w:p w14:paraId="39CFB911" w14:textId="77777777" w:rsidR="0065061A" w:rsidRPr="00594E1F" w:rsidRDefault="0065061A" w:rsidP="0065061A">
      <w:pPr>
        <w:pStyle w:val="ListBullet"/>
        <w:numPr>
          <w:ilvl w:val="1"/>
          <w:numId w:val="7"/>
        </w:numPr>
      </w:pPr>
      <w:r w:rsidRPr="00594E1F">
        <w:t>current manufacturing capability in Australia does not satisfy the d</w:t>
      </w:r>
      <w:r>
        <w:t>efinition of “state-of-the-art”</w:t>
      </w:r>
      <w:r w:rsidRPr="00594E1F">
        <w:t xml:space="preserve"> or</w:t>
      </w:r>
    </w:p>
    <w:p w14:paraId="70FB813D" w14:textId="77777777" w:rsidR="0065061A" w:rsidRPr="00594E1F" w:rsidRDefault="0065061A" w:rsidP="0065061A">
      <w:pPr>
        <w:pStyle w:val="ListBullet"/>
        <w:numPr>
          <w:ilvl w:val="1"/>
          <w:numId w:val="7"/>
        </w:numPr>
      </w:pPr>
      <w:r w:rsidRPr="00594E1F">
        <w:t>competition or capacity constraints means the grantee cannot access an existing plant.</w:t>
      </w:r>
    </w:p>
    <w:p w14:paraId="7B99E69C" w14:textId="77777777" w:rsidR="0065061A" w:rsidRPr="00594E1F" w:rsidRDefault="0065061A" w:rsidP="0065061A">
      <w:r w:rsidRPr="00594E1F">
        <w:t>You must meet the following criteria to claim the full cost of an individual item of plant as part of a state-of-the-art manufacturing plant or pilot manufacturing plant</w:t>
      </w:r>
      <w:r w:rsidRPr="00594E1F">
        <w:rPr>
          <w:rStyle w:val="Emphasis"/>
        </w:rPr>
        <w:t>:</w:t>
      </w:r>
    </w:p>
    <w:p w14:paraId="5A30ECC6" w14:textId="77777777" w:rsidR="0065061A" w:rsidRPr="00594E1F" w:rsidRDefault="0065061A" w:rsidP="0065061A">
      <w:pPr>
        <w:pStyle w:val="ListBullet"/>
        <w:numPr>
          <w:ilvl w:val="0"/>
          <w:numId w:val="7"/>
        </w:numPr>
      </w:pPr>
      <w:r>
        <w:t xml:space="preserve">you must own </w:t>
      </w:r>
      <w:r w:rsidRPr="00594E1F">
        <w:t xml:space="preserve">the item </w:t>
      </w:r>
    </w:p>
    <w:p w14:paraId="21F85CBF" w14:textId="77777777" w:rsidR="0065061A" w:rsidRPr="00594E1F" w:rsidRDefault="0065061A" w:rsidP="0065061A">
      <w:pPr>
        <w:pStyle w:val="ListBullet"/>
        <w:numPr>
          <w:ilvl w:val="0"/>
          <w:numId w:val="7"/>
        </w:numPr>
      </w:pPr>
      <w:r>
        <w:t xml:space="preserve">you must use </w:t>
      </w:r>
      <w:r w:rsidRPr="00594E1F">
        <w:t>the item exclusively for the purposes of the project</w:t>
      </w:r>
    </w:p>
    <w:p w14:paraId="500AC5AE" w14:textId="77777777" w:rsidR="0065061A" w:rsidRPr="00594E1F" w:rsidRDefault="0065061A" w:rsidP="0065061A">
      <w:pPr>
        <w:pStyle w:val="ListBullet"/>
        <w:numPr>
          <w:ilvl w:val="0"/>
          <w:numId w:val="7"/>
        </w:numPr>
      </w:pPr>
      <w:r w:rsidRPr="00594E1F">
        <w:t>it is not feasible to hire, rent or lease the item</w:t>
      </w:r>
    </w:p>
    <w:p w14:paraId="101C6517" w14:textId="77777777" w:rsidR="004D0E59" w:rsidRDefault="0065061A" w:rsidP="00A2178C">
      <w:pPr>
        <w:pStyle w:val="ListBullet"/>
      </w:pPr>
      <w:r w:rsidRPr="00594E1F">
        <w:t>the item cannot be a block of land or a building.</w:t>
      </w:r>
    </w:p>
    <w:p w14:paraId="43D34B24" w14:textId="2C5ED662" w:rsidR="004D0E59" w:rsidRDefault="004D0E59" w:rsidP="00A2178C">
      <w:r w:rsidRPr="009E3949">
        <w:t>Expenditure for hired, rented, or leased plant or facility cannot be claimed under the ‘</w:t>
      </w:r>
      <w:r>
        <w:t>s</w:t>
      </w:r>
      <w:r w:rsidRPr="009E3949">
        <w:t>tate-of-the-art</w:t>
      </w:r>
      <w:r w:rsidRPr="009E3949">
        <w:rPr>
          <w:rStyle w:val="Emphasis"/>
        </w:rPr>
        <w:t xml:space="preserve"> </w:t>
      </w:r>
      <w:r w:rsidRPr="004D0E59">
        <w:rPr>
          <w:rStyle w:val="Emphasis"/>
          <w:i w:val="0"/>
        </w:rPr>
        <w:t>manufacturing plant</w:t>
      </w:r>
      <w:r w:rsidRPr="009E3949">
        <w:t xml:space="preserve"> or pilot manufacturing plant</w:t>
      </w:r>
      <w:r w:rsidRPr="009E3949">
        <w:rPr>
          <w:rStyle w:val="Emphasis"/>
        </w:rPr>
        <w:t xml:space="preserve">’ </w:t>
      </w:r>
      <w:r w:rsidRPr="004D0E59">
        <w:rPr>
          <w:rStyle w:val="Emphasis"/>
          <w:i w:val="0"/>
        </w:rPr>
        <w:t>head of expenditure</w:t>
      </w:r>
      <w:r w:rsidRPr="009E3949">
        <w:t xml:space="preserve">, but may be eligible to be claimed under the ‘Plant’ </w:t>
      </w:r>
      <w:r w:rsidRPr="004D0E59">
        <w:rPr>
          <w:rStyle w:val="Emphasis"/>
          <w:i w:val="0"/>
        </w:rPr>
        <w:t>head of expenditure.</w:t>
      </w:r>
    </w:p>
    <w:p w14:paraId="08183573" w14:textId="77777777" w:rsidR="0065061A" w:rsidRPr="00594E1F" w:rsidRDefault="0065061A" w:rsidP="0065061A">
      <w:r w:rsidRPr="00594E1F">
        <w:t xml:space="preserve">Once fully completed, running costs for the plant or facility are eligible expenditure but </w:t>
      </w:r>
      <w:r>
        <w:t xml:space="preserve">you </w:t>
      </w:r>
      <w:r w:rsidRPr="00594E1F">
        <w:t xml:space="preserve">must be </w:t>
      </w:r>
      <w:r>
        <w:t>able to verify them. They</w:t>
      </w:r>
      <w:r w:rsidRPr="00594E1F">
        <w:t xml:space="preserve"> may include items such as rent, light and power, repairs and maintenance.</w:t>
      </w:r>
    </w:p>
    <w:p w14:paraId="23C7205F" w14:textId="77777777" w:rsidR="0065061A" w:rsidRPr="00594E1F" w:rsidRDefault="0065061A" w:rsidP="0065061A">
      <w:r w:rsidRPr="00594E1F">
        <w:t xml:space="preserve">Note that these eligible expenditure rules are for the purpose of the </w:t>
      </w:r>
      <w:r>
        <w:t>program</w:t>
      </w:r>
      <w:r w:rsidRPr="00594E1F">
        <w:t xml:space="preserve"> only</w:t>
      </w:r>
      <w:r>
        <w:t>. D</w:t>
      </w:r>
      <w:r w:rsidRPr="00594E1F">
        <w:t>ifferent rules may apply for your</w:t>
      </w:r>
      <w:r w:rsidRPr="00594E1F">
        <w:rPr>
          <w:rStyle w:val="Emphasis"/>
        </w:rPr>
        <w:t xml:space="preserve"> </w:t>
      </w:r>
      <w:r w:rsidRPr="00594E1F">
        <w:t>financial reporting and taxation obligations.</w:t>
      </w:r>
    </w:p>
    <w:p w14:paraId="29319AB4" w14:textId="5AFE66DE" w:rsidR="0065061A" w:rsidRPr="00007E4B" w:rsidRDefault="0065061A" w:rsidP="00BD4B32">
      <w:pPr>
        <w:pStyle w:val="Heading3Appendix"/>
      </w:pPr>
      <w:bookmarkStart w:id="385" w:name="_Toc26872916"/>
      <w:bookmarkStart w:id="386" w:name="_Toc31639822"/>
      <w:bookmarkStart w:id="387" w:name="_Toc31813819"/>
      <w:r w:rsidRPr="00BD4B32">
        <w:t>Eligible expenditure limit in relation to the SMP or</w:t>
      </w:r>
      <w:r w:rsidRPr="007D4984">
        <w:t xml:space="preserve"> </w:t>
      </w:r>
      <w:r w:rsidRPr="00007E4B">
        <w:t>PMP</w:t>
      </w:r>
      <w:bookmarkEnd w:id="385"/>
      <w:bookmarkEnd w:id="386"/>
      <w:bookmarkEnd w:id="387"/>
    </w:p>
    <w:p w14:paraId="6F08BC16" w14:textId="77777777" w:rsidR="0065061A" w:rsidRPr="00594E1F" w:rsidRDefault="0065061A" w:rsidP="0065061A">
      <w:r w:rsidRPr="00594E1F">
        <w:t>There is no pre-set limit on SMP or PMP expenditure at the application stage. However, if we approve an application that includes SMP or PMP expenditure, we will apply a condition</w:t>
      </w:r>
      <w:r>
        <w:t xml:space="preserve"> to limit</w:t>
      </w:r>
      <w:r w:rsidRPr="00594E1F">
        <w:t xml:space="preserve"> that expenditure to a certain amount</w:t>
      </w:r>
      <w:r>
        <w:t xml:space="preserve">. The limit </w:t>
      </w:r>
      <w:r w:rsidRPr="00594E1F">
        <w:t xml:space="preserve">is typically the amount </w:t>
      </w:r>
      <w:r>
        <w:t>you</w:t>
      </w:r>
      <w:r w:rsidRPr="00594E1F">
        <w:t xml:space="preserve"> requested in </w:t>
      </w:r>
      <w:r>
        <w:t>your</w:t>
      </w:r>
      <w:r w:rsidRPr="00594E1F">
        <w:t xml:space="preserve"> application. The upper limit on SMP or PMP eligible expenditure will be included in the grant agreement</w:t>
      </w:r>
      <w:r>
        <w:t>.</w:t>
      </w:r>
      <w:r w:rsidRPr="00594E1F">
        <w:t xml:space="preserve"> </w:t>
      </w:r>
      <w:r>
        <w:t>C</w:t>
      </w:r>
      <w:r w:rsidRPr="00594E1F">
        <w:t xml:space="preserve">hanges to that upper limit will require </w:t>
      </w:r>
      <w:r>
        <w:t>program</w:t>
      </w:r>
      <w:r w:rsidRPr="00594E1F">
        <w:t xml:space="preserve"> </w:t>
      </w:r>
      <w:r>
        <w:t>d</w:t>
      </w:r>
      <w:r w:rsidRPr="00594E1F">
        <w:t>elegate approval for variation of the grant agreement.</w:t>
      </w:r>
    </w:p>
    <w:p w14:paraId="3D2489E2" w14:textId="77777777" w:rsidR="0065061A" w:rsidRDefault="0065061A" w:rsidP="0065061A">
      <w:r w:rsidRPr="00594E1F">
        <w:t xml:space="preserve">There may be particular tax implications associated with grant payments for capital items. We recommend that you </w:t>
      </w:r>
      <w:r>
        <w:t>seek</w:t>
      </w:r>
      <w:r w:rsidRPr="00594E1F">
        <w:t xml:space="preserve"> independent professional advice on tax related matters.</w:t>
      </w:r>
    </w:p>
    <w:p w14:paraId="3DCA808A" w14:textId="6CBD3314" w:rsidR="0065061A" w:rsidRDefault="0065061A" w:rsidP="00BD4B32">
      <w:pPr>
        <w:pStyle w:val="Heading3Appendix"/>
      </w:pPr>
      <w:bookmarkStart w:id="388" w:name="_Toc26872917"/>
      <w:bookmarkStart w:id="389" w:name="_Toc31639823"/>
      <w:bookmarkStart w:id="390" w:name="_Toc31813820"/>
      <w:r>
        <w:t>Prototype expenditure</w:t>
      </w:r>
      <w:bookmarkEnd w:id="388"/>
      <w:bookmarkEnd w:id="389"/>
      <w:bookmarkEnd w:id="390"/>
    </w:p>
    <w:p w14:paraId="1CB1F504" w14:textId="77777777" w:rsidR="0065061A" w:rsidRPr="004B62D5" w:rsidRDefault="0065061A" w:rsidP="0065061A">
      <w:r w:rsidRPr="004B62D5">
        <w:t xml:space="preserve">Prototype expenditure is eligible expenditure only where the construction and use of the prototype in the agreed project contributes directly to proving the commercial viability of a novel product, </w:t>
      </w:r>
      <w:r w:rsidRPr="004B62D5">
        <w:lastRenderedPageBreak/>
        <w:t xml:space="preserve">process or service. The </w:t>
      </w:r>
      <w:r>
        <w:t>program d</w:t>
      </w:r>
      <w:r w:rsidRPr="00204AB9">
        <w:t>elegate</w:t>
      </w:r>
      <w:r w:rsidRPr="004B62D5">
        <w:t xml:space="preserve"> may refuse to accept a prototype eligible expenditure claim where the number of prototypes and the scale of prototypes exceed the level needed to prove the concept(s) underpinning the agreed project and/or establish its commercial viability.</w:t>
      </w:r>
    </w:p>
    <w:p w14:paraId="72116DD8" w14:textId="77777777" w:rsidR="0065061A" w:rsidRPr="009E3949" w:rsidRDefault="0065061A" w:rsidP="0065061A">
      <w:r w:rsidRPr="009E3949">
        <w:t>The total costs of constructing prototypes are included under this category, with the exceptions that:</w:t>
      </w:r>
    </w:p>
    <w:p w14:paraId="21AFFE0B" w14:textId="77777777" w:rsidR="0065061A" w:rsidRDefault="0065061A" w:rsidP="0065061A">
      <w:pPr>
        <w:pStyle w:val="ListBullet"/>
        <w:numPr>
          <w:ilvl w:val="0"/>
          <w:numId w:val="7"/>
        </w:numPr>
      </w:pPr>
      <w:r w:rsidRPr="004D41A5">
        <w:t xml:space="preserve">equipment or tools used in the construction of the prototype should be claimed as plant </w:t>
      </w:r>
      <w:r w:rsidRPr="00CD56D7">
        <w:t>expenditure</w:t>
      </w:r>
      <w:r>
        <w:t>.</w:t>
      </w:r>
    </w:p>
    <w:p w14:paraId="77B1A829" w14:textId="77777777" w:rsidR="0065061A" w:rsidRPr="004D41A5" w:rsidRDefault="0065061A" w:rsidP="0065061A">
      <w:pPr>
        <w:pStyle w:val="ListBullet"/>
        <w:numPr>
          <w:ilvl w:val="0"/>
          <w:numId w:val="7"/>
        </w:numPr>
      </w:pPr>
      <w:r w:rsidRPr="004D41A5">
        <w:t xml:space="preserve">the </w:t>
      </w:r>
      <w:r w:rsidRPr="00B87AD5">
        <w:rPr>
          <w:iCs/>
        </w:rPr>
        <w:t>program delegate</w:t>
      </w:r>
      <w:r w:rsidRPr="004D41A5">
        <w:t xml:space="preserve"> may determine that part or all of the prototype should be claimed as plant expenditure, consistent with the following approach:</w:t>
      </w:r>
    </w:p>
    <w:p w14:paraId="758D27A0" w14:textId="77777777" w:rsidR="0065061A" w:rsidRPr="004D41A5" w:rsidRDefault="0065061A" w:rsidP="0065061A">
      <w:pPr>
        <w:pStyle w:val="ListBullet2"/>
        <w:spacing w:line="276" w:lineRule="auto"/>
      </w:pPr>
      <w:r w:rsidRPr="004D41A5">
        <w:t xml:space="preserve">if the prototype includes significant items of machinery, equipment or tools and these items have a value beyond the project period, then these items should be claimed as depreciable </w:t>
      </w:r>
      <w:r w:rsidRPr="00CD56D7">
        <w:t>plant items under the plant expenditure category. Such items will normally</w:t>
      </w:r>
      <w:r w:rsidRPr="004D41A5">
        <w:t xml:space="preserve"> be stand-alone modules that are acquired off the shelf or are constructed with a low level of technical risk. To have a ‘value beyond the project period’ means it is highly likely the </w:t>
      </w:r>
      <w:r w:rsidRPr="002772C7">
        <w:t xml:space="preserve">applicant </w:t>
      </w:r>
      <w:r w:rsidRPr="004D41A5">
        <w:t>will be able to sell an item to an independent party for use in activities unrelated to the project.</w:t>
      </w:r>
    </w:p>
    <w:p w14:paraId="43361358" w14:textId="77777777" w:rsidR="0065061A" w:rsidRPr="009E3949" w:rsidRDefault="0065061A" w:rsidP="0065061A">
      <w:pPr>
        <w:pStyle w:val="ListBullet"/>
        <w:numPr>
          <w:ilvl w:val="0"/>
          <w:numId w:val="0"/>
        </w:numPr>
      </w:pPr>
      <w:r w:rsidRPr="009E3949">
        <w:rPr>
          <w:rFonts w:cs="Arial"/>
          <w:szCs w:val="20"/>
        </w:rPr>
        <w:t>Costs incurred in the construction of a number of identical prototypes are eligible expenditure only</w:t>
      </w:r>
      <w:r w:rsidRPr="009E3949">
        <w:t xml:space="preserve"> </w:t>
      </w:r>
      <w:r>
        <w:t>w</w:t>
      </w:r>
      <w:r w:rsidRPr="009E3949">
        <w:t>here a strong reason for multiples exists, such as to enable testing under varied operating conditions. Prototype expenditure includes the cost of materials used in testing a process or prototype.</w:t>
      </w:r>
    </w:p>
    <w:p w14:paraId="0C90F84E" w14:textId="77777777" w:rsidR="0065061A" w:rsidRPr="004B62D5" w:rsidRDefault="0065061A" w:rsidP="0065061A">
      <w:pPr>
        <w:pStyle w:val="ListBullet"/>
        <w:numPr>
          <w:ilvl w:val="0"/>
          <w:numId w:val="0"/>
        </w:numPr>
      </w:pPr>
      <w:r w:rsidRPr="00006E4E">
        <w:rPr>
          <w:rFonts w:cs="Arial"/>
          <w:szCs w:val="20"/>
        </w:rPr>
        <w:t>Once fully completed, runnin</w:t>
      </w:r>
      <w:r w:rsidRPr="0017762C">
        <w:rPr>
          <w:rFonts w:cs="Arial"/>
          <w:szCs w:val="20"/>
        </w:rPr>
        <w:t>g costs for prototypes are eligible expenditure but must be readily verifiable and may include items such</w:t>
      </w:r>
      <w:r w:rsidRPr="009E3949">
        <w:t xml:space="preserve"> as rent, light and power, and repairs and maintenance.</w:t>
      </w:r>
    </w:p>
    <w:p w14:paraId="309279F1" w14:textId="261215E5" w:rsidR="0065061A" w:rsidRDefault="00A2178C" w:rsidP="00BD4B32">
      <w:pPr>
        <w:pStyle w:val="Heading3Appendix"/>
      </w:pPr>
      <w:bookmarkStart w:id="391" w:name="_Toc26872918"/>
      <w:bookmarkStart w:id="392" w:name="_Toc31639824"/>
      <w:bookmarkStart w:id="393" w:name="_Toc31813821"/>
      <w:r>
        <w:t xml:space="preserve">Travel and overseas </w:t>
      </w:r>
      <w:r w:rsidR="0065061A">
        <w:t>expenditure</w:t>
      </w:r>
      <w:bookmarkEnd w:id="391"/>
      <w:bookmarkEnd w:id="392"/>
      <w:bookmarkEnd w:id="393"/>
    </w:p>
    <w:p w14:paraId="7E5CCF77" w14:textId="77777777" w:rsidR="0065061A" w:rsidRDefault="0065061A" w:rsidP="0065061A">
      <w:pPr>
        <w:spacing w:after="80"/>
      </w:pPr>
      <w:r>
        <w:t>Eligible travel and overseas expenditure may include</w:t>
      </w:r>
    </w:p>
    <w:p w14:paraId="498FFBEB" w14:textId="77777777" w:rsidR="0065061A" w:rsidRPr="00982D64" w:rsidRDefault="0065061A" w:rsidP="0065061A">
      <w:pPr>
        <w:pStyle w:val="ListBullet"/>
        <w:numPr>
          <w:ilvl w:val="0"/>
          <w:numId w:val="7"/>
        </w:numPr>
      </w:pPr>
      <w:r w:rsidRPr="00831451">
        <w:t>domestic travel limited to the reasonable cost of accommodation and transportation required to conduct agreed project and collaboration activities in Australia</w:t>
      </w:r>
      <w:r>
        <w:t xml:space="preserve"> by the participant’s staff, contractors or subcontractors</w:t>
      </w:r>
    </w:p>
    <w:p w14:paraId="33C05198" w14:textId="77777777" w:rsidR="0065061A" w:rsidRDefault="0065061A" w:rsidP="0065061A">
      <w:pPr>
        <w:pStyle w:val="ListBullet"/>
        <w:numPr>
          <w:ilvl w:val="0"/>
          <w:numId w:val="7"/>
        </w:numPr>
        <w:spacing w:after="120"/>
      </w:pPr>
      <w:r w:rsidRPr="000B28FE">
        <w:t>overseas travel limited to the reasonable cost of accommodation and transportation required in cases where the overseas travel is material to the conduct of the project in Australia</w:t>
      </w:r>
    </w:p>
    <w:p w14:paraId="74070B48" w14:textId="77777777" w:rsidR="0065061A" w:rsidRPr="002F12A0" w:rsidRDefault="0065061A" w:rsidP="0065061A">
      <w:pPr>
        <w:pStyle w:val="ListBullet"/>
        <w:numPr>
          <w:ilvl w:val="0"/>
          <w:numId w:val="7"/>
        </w:numPr>
      </w:pPr>
      <w:r w:rsidRPr="002F12A0">
        <w:t>types of expenditure directly related to such activities, including on-costs, travel and depreciation of plant. For example, travel expenditure in relation to an overseas activity that has been booked and paid for in Australia is considered overseas expenditure.</w:t>
      </w:r>
    </w:p>
    <w:p w14:paraId="4D48CBE8" w14:textId="6F884825" w:rsidR="0065061A" w:rsidRDefault="00333415" w:rsidP="0065061A">
      <w:pPr>
        <w:pStyle w:val="ListBullet"/>
        <w:numPr>
          <w:ilvl w:val="0"/>
          <w:numId w:val="7"/>
        </w:numPr>
      </w:pPr>
      <w:r>
        <w:t>p</w:t>
      </w:r>
      <w:r w:rsidRPr="002F12A0">
        <w:t xml:space="preserve">lant </w:t>
      </w:r>
      <w:r w:rsidR="0065061A" w:rsidRPr="002F12A0">
        <w:t>and other goods, including goods purchased for inclusion in a prototype, that are purchased overseas are not necessarily treated as overseas expenditure. Where plant is used, not where it is purchased, is the basis of treating plant expenditure as overseas or domestic expenditure.</w:t>
      </w:r>
    </w:p>
    <w:p w14:paraId="31525C13" w14:textId="77777777" w:rsidR="00A2178C" w:rsidRPr="00A2178C" w:rsidRDefault="00A2178C" w:rsidP="00A2178C">
      <w:r w:rsidRPr="00A2178C">
        <w:t>Accommodation refers to room cost only. Associated costs such as meals, internet, entertainment and other incidentals are not eligible travel expenditure and cannot be claimed as part of the cost of accommodation;</w:t>
      </w:r>
    </w:p>
    <w:p w14:paraId="3FA30604" w14:textId="77777777" w:rsidR="00A2178C" w:rsidRDefault="00A2178C" w:rsidP="00A2178C">
      <w:r w:rsidRPr="00A2178C">
        <w:t>Transport may</w:t>
      </w:r>
      <w:r w:rsidRPr="004D41A5">
        <w:t xml:space="preserve"> include the cost of local transport at outward destinations</w:t>
      </w:r>
      <w:r>
        <w:t>.</w:t>
      </w:r>
    </w:p>
    <w:p w14:paraId="1EDEAFDC" w14:textId="77777777" w:rsidR="00A2178C" w:rsidRPr="002F12A0" w:rsidRDefault="00A2178C" w:rsidP="00A2178C">
      <w:pPr>
        <w:pStyle w:val="ListBullet"/>
        <w:numPr>
          <w:ilvl w:val="0"/>
          <w:numId w:val="0"/>
        </w:numPr>
        <w:ind w:left="360"/>
      </w:pPr>
    </w:p>
    <w:p w14:paraId="7CC35BC5" w14:textId="77777777" w:rsidR="0065061A" w:rsidRDefault="0065061A" w:rsidP="0065061A">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rPr>
          <w:szCs w:val="20"/>
        </w:rPr>
        <w:t>transport is used, the grantee will require evidence showing what an economy air fare costs at the time of travel.</w:t>
      </w:r>
    </w:p>
    <w:p w14:paraId="394006E6" w14:textId="464D3422" w:rsidR="00A2178C" w:rsidRPr="004D41A5" w:rsidRDefault="00A2178C" w:rsidP="00A2178C">
      <w:r>
        <w:lastRenderedPageBreak/>
        <w:t>I</w:t>
      </w:r>
      <w:r w:rsidRPr="004D41A5">
        <w:t xml:space="preserve">f specific travel costs are not identified in the application, this ‘other expenditure’ is not eligible during the project period unless the </w:t>
      </w:r>
      <w:r w:rsidRPr="00A2178C">
        <w:t>program delegate</w:t>
      </w:r>
      <w:r w:rsidRPr="004D41A5">
        <w:t xml:space="preserve"> subsequently approves a request from the </w:t>
      </w:r>
      <w:r w:rsidRPr="00A2178C">
        <w:t>grantee.</w:t>
      </w:r>
    </w:p>
    <w:p w14:paraId="6DA48242" w14:textId="77777777" w:rsidR="0065061A" w:rsidRDefault="0065061A" w:rsidP="0065061A">
      <w:r>
        <w:t xml:space="preserve">We will consider value for money when determining whether the cost of overseas expenditure is eligible. This may depend on </w:t>
      </w:r>
    </w:p>
    <w:p w14:paraId="5B261B2E" w14:textId="77777777" w:rsidR="0065061A" w:rsidRDefault="0065061A" w:rsidP="0065061A">
      <w:pPr>
        <w:pStyle w:val="ListBullet"/>
        <w:numPr>
          <w:ilvl w:val="0"/>
          <w:numId w:val="7"/>
        </w:numPr>
      </w:pPr>
      <w:r>
        <w:t>the proportion of total grant funding that you will spend on overseas expenditure</w:t>
      </w:r>
    </w:p>
    <w:p w14:paraId="5FEDA1A1" w14:textId="77777777" w:rsidR="0065061A" w:rsidRDefault="0065061A" w:rsidP="0065061A">
      <w:pPr>
        <w:pStyle w:val="ListBullet"/>
        <w:numPr>
          <w:ilvl w:val="0"/>
          <w:numId w:val="7"/>
        </w:numPr>
        <w:rPr>
          <w:rFonts w:ascii="Calibri" w:hAnsi="Calibri"/>
          <w:szCs w:val="22"/>
        </w:rPr>
      </w:pPr>
      <w:r>
        <w:t>the proportion of the service providers total fee that will be spent on overseas expenditure</w:t>
      </w:r>
    </w:p>
    <w:p w14:paraId="3A5E893C" w14:textId="77777777" w:rsidR="0065061A" w:rsidRDefault="0065061A" w:rsidP="0065061A">
      <w:pPr>
        <w:pStyle w:val="ListBullet"/>
        <w:numPr>
          <w:ilvl w:val="0"/>
          <w:numId w:val="7"/>
        </w:numPr>
      </w:pPr>
      <w:r>
        <w:t>how the overseas expenditure is likely to aid the project in meeting the program objectives</w:t>
      </w:r>
    </w:p>
    <w:p w14:paraId="57C3A447" w14:textId="77777777" w:rsidR="0065061A" w:rsidRPr="00237B1B" w:rsidRDefault="0065061A" w:rsidP="0065061A">
      <w:pPr>
        <w:pStyle w:val="ListBullet"/>
        <w:numPr>
          <w:ilvl w:val="0"/>
          <w:numId w:val="7"/>
        </w:numPr>
      </w:pPr>
      <w:r w:rsidRPr="00237B1B">
        <w:t>the availability of domestic resources and facilities</w:t>
      </w:r>
    </w:p>
    <w:p w14:paraId="07821DB3" w14:textId="77777777" w:rsidR="0065061A" w:rsidRPr="00237B1B" w:rsidRDefault="0065061A" w:rsidP="0065061A">
      <w:pPr>
        <w:pStyle w:val="ListBullet"/>
        <w:numPr>
          <w:ilvl w:val="0"/>
          <w:numId w:val="7"/>
        </w:numPr>
      </w:pPr>
      <w:r w:rsidRPr="00237B1B">
        <w:t>the appropriateness of carrying out activities overseas rather than within Australia</w:t>
      </w:r>
    </w:p>
    <w:p w14:paraId="25BA10B4" w14:textId="77777777" w:rsidR="0065061A" w:rsidRPr="00237B1B" w:rsidRDefault="0065061A" w:rsidP="0065061A">
      <w:pPr>
        <w:pStyle w:val="ListBullet"/>
        <w:numPr>
          <w:ilvl w:val="0"/>
          <w:numId w:val="7"/>
        </w:numPr>
      </w:pPr>
      <w:r w:rsidRPr="00237B1B">
        <w:t>cost implications</w:t>
      </w:r>
    </w:p>
    <w:p w14:paraId="6E1F9777" w14:textId="77777777" w:rsidR="0065061A" w:rsidRPr="00237B1B" w:rsidRDefault="0065061A" w:rsidP="0065061A">
      <w:pPr>
        <w:pStyle w:val="ListBullet"/>
        <w:numPr>
          <w:ilvl w:val="0"/>
          <w:numId w:val="7"/>
        </w:numPr>
      </w:pPr>
      <w:r w:rsidRPr="00237B1B">
        <w:t xml:space="preserve">how the additional overseas activities expenditure is likely to aid the project in meeting </w:t>
      </w:r>
      <w:r w:rsidRPr="00237B1B">
        <w:rPr>
          <w:iCs/>
        </w:rPr>
        <w:t>Accelerating Commercialisation</w:t>
      </w:r>
      <w:r w:rsidRPr="00237B1B">
        <w:rPr>
          <w:i/>
          <w:iCs/>
        </w:rPr>
        <w:t>’s</w:t>
      </w:r>
      <w:r w:rsidRPr="00237B1B">
        <w:t xml:space="preserve"> policy objective.</w:t>
      </w:r>
    </w:p>
    <w:p w14:paraId="4D029469" w14:textId="77777777" w:rsidR="0065061A" w:rsidRDefault="0065061A" w:rsidP="0065061A">
      <w:r>
        <w:t>Overseas travel must be at an economy rate and you must demonstrate you cannot access the service, or an equivalent service in Australia.</w:t>
      </w:r>
    </w:p>
    <w:p w14:paraId="77045470" w14:textId="299FB88F" w:rsidR="0065061A" w:rsidRDefault="0065061A" w:rsidP="0065061A">
      <w:pPr>
        <w:rPr>
          <w:szCs w:val="20"/>
        </w:rPr>
      </w:pPr>
      <w:r>
        <w:rPr>
          <w:szCs w:val="20"/>
        </w:rPr>
        <w:t xml:space="preserve">Eligible overseas activities expenditure is generally limited to 10 per cent of total eligible expenditure unless </w:t>
      </w:r>
      <w:r w:rsidR="00BE524E">
        <w:rPr>
          <w:szCs w:val="20"/>
        </w:rPr>
        <w:t xml:space="preserve">you have prior </w:t>
      </w:r>
      <w:r>
        <w:rPr>
          <w:szCs w:val="20"/>
        </w:rPr>
        <w:t>approv</w:t>
      </w:r>
      <w:r w:rsidR="00BE524E">
        <w:rPr>
          <w:szCs w:val="20"/>
        </w:rPr>
        <w:t>al</w:t>
      </w:r>
      <w:r>
        <w:rPr>
          <w:szCs w:val="20"/>
        </w:rPr>
        <w:t xml:space="preserve"> by the program delegate. </w:t>
      </w:r>
    </w:p>
    <w:p w14:paraId="4DACCB57" w14:textId="439A311D" w:rsidR="00A2178C" w:rsidRDefault="0065061A" w:rsidP="00BD4B32">
      <w:pPr>
        <w:pStyle w:val="Heading3Appendix"/>
      </w:pPr>
      <w:bookmarkStart w:id="394" w:name="_Toc26872919"/>
      <w:bookmarkStart w:id="395" w:name="_Toc31639825"/>
      <w:bookmarkStart w:id="396" w:name="_Toc31813822"/>
      <w:r>
        <w:t>Business development activities</w:t>
      </w:r>
      <w:bookmarkEnd w:id="394"/>
      <w:bookmarkEnd w:id="395"/>
      <w:bookmarkEnd w:id="396"/>
    </w:p>
    <w:p w14:paraId="30302F7A" w14:textId="55C1EB48" w:rsidR="00A2178C" w:rsidRPr="00A2178C" w:rsidRDefault="00A2178C" w:rsidP="00A2178C">
      <w:r>
        <w:t xml:space="preserve">Examples </w:t>
      </w:r>
      <w:r w:rsidRPr="009E3949">
        <w:rPr>
          <w:rFonts w:cs="Arial"/>
          <w:szCs w:val="20"/>
        </w:rPr>
        <w:t>of eligible business development and supporting activities expenditure are</w:t>
      </w:r>
      <w:r>
        <w:rPr>
          <w:rFonts w:cs="Arial"/>
          <w:szCs w:val="20"/>
        </w:rPr>
        <w:t>:</w:t>
      </w:r>
    </w:p>
    <w:p w14:paraId="2D57A3D3" w14:textId="77777777" w:rsidR="0065061A" w:rsidRPr="00EF35F3" w:rsidRDefault="0065061A" w:rsidP="0065061A">
      <w:pPr>
        <w:pStyle w:val="ListBullet"/>
        <w:numPr>
          <w:ilvl w:val="0"/>
          <w:numId w:val="7"/>
        </w:numPr>
      </w:pPr>
      <w:r w:rsidRPr="00EF35F3">
        <w:t>labour expenditure for a sales person or a business development manager</w:t>
      </w:r>
    </w:p>
    <w:p w14:paraId="1634AE98" w14:textId="77777777" w:rsidR="0065061A" w:rsidRPr="00EF35F3" w:rsidRDefault="0065061A" w:rsidP="0065061A">
      <w:pPr>
        <w:pStyle w:val="ListBullet"/>
        <w:numPr>
          <w:ilvl w:val="0"/>
          <w:numId w:val="7"/>
        </w:numPr>
      </w:pPr>
      <w:r w:rsidRPr="00EF35F3">
        <w:t>labour expenditure or legal costs in regards to setting up licensing, distribution or manufacturing agreements</w:t>
      </w:r>
    </w:p>
    <w:p w14:paraId="7E1AC7FE" w14:textId="77777777" w:rsidR="0065061A" w:rsidRPr="00EF35F3" w:rsidRDefault="0065061A" w:rsidP="0065061A">
      <w:pPr>
        <w:pStyle w:val="ListBullet"/>
        <w:numPr>
          <w:ilvl w:val="0"/>
          <w:numId w:val="7"/>
        </w:numPr>
      </w:pPr>
      <w:r w:rsidRPr="00EF35F3">
        <w:t>contractor’s fees for developing a capital plan and/or an investment proposal in order to secure continuing funding for the project beyond the grant period</w:t>
      </w:r>
    </w:p>
    <w:p w14:paraId="6477661D" w14:textId="77777777" w:rsidR="0065061A" w:rsidRPr="00EF35F3" w:rsidRDefault="0065061A" w:rsidP="0065061A">
      <w:pPr>
        <w:pStyle w:val="ListBullet"/>
        <w:numPr>
          <w:ilvl w:val="0"/>
          <w:numId w:val="7"/>
        </w:numPr>
      </w:pPr>
      <w:r w:rsidRPr="00EF35F3">
        <w:t>labour expenditure and other costs in relation to developing a partnership or collaboration with another business or organisation to increase the chances of commercial success for the project</w:t>
      </w:r>
    </w:p>
    <w:p w14:paraId="539556B4" w14:textId="77777777" w:rsidR="0065061A" w:rsidRPr="00EF35F3" w:rsidRDefault="0065061A" w:rsidP="0065061A">
      <w:pPr>
        <w:pStyle w:val="ListBullet"/>
        <w:numPr>
          <w:ilvl w:val="0"/>
          <w:numId w:val="7"/>
        </w:numPr>
      </w:pPr>
      <w:r w:rsidRPr="00EF35F3">
        <w:t>labour expenditure and other costs in relation to obtaining regulation and standards compliance, such as certification or accreditation, in the market(s) relevant to the project</w:t>
      </w:r>
    </w:p>
    <w:p w14:paraId="232C0E03" w14:textId="77777777" w:rsidR="0065061A" w:rsidRPr="00EF35F3" w:rsidRDefault="0065061A" w:rsidP="0065061A">
      <w:pPr>
        <w:pStyle w:val="ListBullet"/>
        <w:numPr>
          <w:ilvl w:val="0"/>
          <w:numId w:val="7"/>
        </w:numPr>
      </w:pPr>
      <w:r w:rsidRPr="00EF35F3">
        <w:t>labour expenditure and travel costs to attend a trade show (as either exhibitor or visitor to the trade show)</w:t>
      </w:r>
    </w:p>
    <w:p w14:paraId="6C223BAA" w14:textId="77777777" w:rsidR="0065061A" w:rsidRPr="00EF35F3" w:rsidRDefault="0065061A" w:rsidP="0065061A">
      <w:pPr>
        <w:pStyle w:val="ListBullet"/>
        <w:numPr>
          <w:ilvl w:val="0"/>
          <w:numId w:val="7"/>
        </w:numPr>
      </w:pPr>
      <w:r w:rsidRPr="00EF35F3">
        <w:t>labour expenditure, travel and other costs to participate in roadshows organised by Accelerating Commercialisation.</w:t>
      </w:r>
    </w:p>
    <w:p w14:paraId="7857D9E5" w14:textId="69E913A0" w:rsidR="0065061A" w:rsidRPr="00B31C55" w:rsidRDefault="0065061A" w:rsidP="00BD4B32">
      <w:pPr>
        <w:pStyle w:val="Heading3Appendix"/>
      </w:pPr>
      <w:bookmarkStart w:id="397" w:name="_Toc496536722"/>
      <w:bookmarkStart w:id="398" w:name="_Toc531277550"/>
      <w:bookmarkStart w:id="399" w:name="_Toc955360"/>
      <w:bookmarkStart w:id="400" w:name="_Toc26872920"/>
      <w:bookmarkStart w:id="401" w:name="_Toc31639826"/>
      <w:bookmarkStart w:id="402" w:name="_Toc31813823"/>
      <w:r w:rsidRPr="00B31C55">
        <w:t xml:space="preserve">Other </w:t>
      </w:r>
      <w:r>
        <w:t>e</w:t>
      </w:r>
      <w:r w:rsidRPr="00B31C55">
        <w:t xml:space="preserve">ligible </w:t>
      </w:r>
      <w:r>
        <w:t>e</w:t>
      </w:r>
      <w:r w:rsidRPr="00B31C55">
        <w:t>xpenditure</w:t>
      </w:r>
      <w:bookmarkEnd w:id="397"/>
      <w:bookmarkEnd w:id="398"/>
      <w:bookmarkEnd w:id="399"/>
      <w:bookmarkEnd w:id="400"/>
      <w:bookmarkEnd w:id="401"/>
      <w:bookmarkEnd w:id="402"/>
    </w:p>
    <w:p w14:paraId="5D4F312F" w14:textId="77777777" w:rsidR="0065061A" w:rsidRDefault="0065061A" w:rsidP="0065061A">
      <w:r w:rsidRPr="00E162FF">
        <w:t>Other eligible expenditure</w:t>
      </w:r>
      <w:r>
        <w:t>s</w:t>
      </w:r>
      <w:r w:rsidRPr="00E162FF">
        <w:t xml:space="preserve"> </w:t>
      </w:r>
      <w:r>
        <w:t>for</w:t>
      </w:r>
      <w:r w:rsidRPr="00E162FF">
        <w:t xml:space="preserve"> the project </w:t>
      </w:r>
      <w:r>
        <w:t>may include</w:t>
      </w:r>
      <w:r w:rsidRPr="00E162FF">
        <w:t>:</w:t>
      </w:r>
    </w:p>
    <w:p w14:paraId="421EAFD1" w14:textId="77777777" w:rsidR="0065061A" w:rsidRPr="00E162FF" w:rsidRDefault="0065061A" w:rsidP="0065061A">
      <w:pPr>
        <w:pStyle w:val="ListBullet"/>
        <w:numPr>
          <w:ilvl w:val="0"/>
          <w:numId w:val="7"/>
        </w:numPr>
      </w:pPr>
      <w:r w:rsidRPr="00E162FF">
        <w:t>staff training that directly supports the achievement of</w:t>
      </w:r>
      <w:r>
        <w:t xml:space="preserve"> </w:t>
      </w:r>
      <w:r w:rsidRPr="00E162FF">
        <w:t>project outcomes</w:t>
      </w:r>
    </w:p>
    <w:p w14:paraId="292A6AAA" w14:textId="77777777" w:rsidR="0065061A" w:rsidRDefault="0065061A" w:rsidP="0065061A">
      <w:pPr>
        <w:pStyle w:val="ListBullet"/>
        <w:numPr>
          <w:ilvl w:val="0"/>
          <w:numId w:val="7"/>
        </w:numPr>
      </w:pPr>
      <w:r w:rsidRPr="00E162FF">
        <w:t>costs</w:t>
      </w:r>
      <w:r>
        <w:t xml:space="preserve"> you incur in order to</w:t>
      </w:r>
      <w:r w:rsidRPr="00E162FF">
        <w:t xml:space="preserve"> obtain planning, environmental or other regulatory approvals during the project period. However, associated </w:t>
      </w:r>
      <w:r>
        <w:t>fees paid to the Commonwealth, state, territory and l</w:t>
      </w:r>
      <w:r w:rsidRPr="00E162FF">
        <w:t>oc</w:t>
      </w:r>
      <w:r>
        <w:t>al governments are not eligible</w:t>
      </w:r>
    </w:p>
    <w:p w14:paraId="5B4ABF7E" w14:textId="77777777" w:rsidR="0065061A" w:rsidRPr="004D41A5" w:rsidRDefault="0065061A" w:rsidP="0065061A">
      <w:pPr>
        <w:pStyle w:val="ListBullet"/>
        <w:numPr>
          <w:ilvl w:val="0"/>
          <w:numId w:val="7"/>
        </w:numPr>
      </w:pPr>
      <w:r w:rsidRPr="004D41A5">
        <w:t xml:space="preserve">product liability insurance in relation to an agreed project—where this insurance is a normal and essential cost of undertaking the project. If the product liability insurance has a value or </w:t>
      </w:r>
      <w:r w:rsidRPr="004D41A5">
        <w:lastRenderedPageBreak/>
        <w:t>usage outside the project the cost of the insurance must be apportioned on the basis of the proportion of the insurance directed to covering the project</w:t>
      </w:r>
    </w:p>
    <w:p w14:paraId="5DA12667" w14:textId="77777777" w:rsidR="0065061A" w:rsidRPr="004D41A5" w:rsidRDefault="0065061A" w:rsidP="0065061A">
      <w:pPr>
        <w:pStyle w:val="ListBullet"/>
        <w:numPr>
          <w:ilvl w:val="0"/>
          <w:numId w:val="7"/>
        </w:numPr>
      </w:pPr>
      <w:r w:rsidRPr="00EA27D3">
        <w:t>IP</w:t>
      </w:r>
      <w:r w:rsidRPr="006C023E">
        <w:t xml:space="preserve"> </w:t>
      </w:r>
      <w:r w:rsidRPr="004D41A5">
        <w:t xml:space="preserve">protection expenditure - reasonable costs that protect </w:t>
      </w:r>
      <w:r w:rsidRPr="00EA27D3">
        <w:rPr>
          <w:iCs/>
        </w:rPr>
        <w:t>IP</w:t>
      </w:r>
      <w:r w:rsidRPr="004D41A5">
        <w:t xml:space="preserve"> that is related to the agreed project and that the </w:t>
      </w:r>
      <w:r w:rsidRPr="00EA27D3">
        <w:rPr>
          <w:iCs/>
        </w:rPr>
        <w:t xml:space="preserve">Participant </w:t>
      </w:r>
      <w:r w:rsidRPr="004D41A5">
        <w:t xml:space="preserve">does or will directly own are eligible expenditure. These costs can include fees to a patent office for the cost of filing a patent application, patent search and examination fees, freedom to operate review costs, and annual patent maintenance fees. The cost of defending </w:t>
      </w:r>
      <w:r w:rsidRPr="00EA27D3">
        <w:rPr>
          <w:iCs/>
        </w:rPr>
        <w:t>IP</w:t>
      </w:r>
      <w:r w:rsidRPr="006C023E">
        <w:t xml:space="preserve"> </w:t>
      </w:r>
      <w:r w:rsidRPr="004D41A5">
        <w:t xml:space="preserve">rights is not eligible expenditure, with the exception of legal expenses insurance as it relates to </w:t>
      </w:r>
      <w:r w:rsidRPr="00EA27D3">
        <w:rPr>
          <w:iCs/>
        </w:rPr>
        <w:t>IP</w:t>
      </w:r>
    </w:p>
    <w:p w14:paraId="0A4B3143" w14:textId="77777777" w:rsidR="0065061A" w:rsidRDefault="0065061A" w:rsidP="0065061A">
      <w:pPr>
        <w:pStyle w:val="ListBullet"/>
        <w:numPr>
          <w:ilvl w:val="0"/>
          <w:numId w:val="7"/>
        </w:numPr>
      </w:pPr>
      <w:r>
        <w:t xml:space="preserve">acquisition of new and leading-edge technology </w:t>
      </w:r>
      <w:r w:rsidRPr="009E3949">
        <w:t>where subsequent adaptation of that technology will contribute directly to completion of the agreed project</w:t>
      </w:r>
      <w:r>
        <w:t>, activities include technology audit fees, network membership and expert advice fees</w:t>
      </w:r>
    </w:p>
    <w:p w14:paraId="01AD83C7" w14:textId="77777777" w:rsidR="0065061A" w:rsidRDefault="0065061A" w:rsidP="0065061A">
      <w:pPr>
        <w:pStyle w:val="ListBullet"/>
        <w:numPr>
          <w:ilvl w:val="0"/>
          <w:numId w:val="7"/>
        </w:numPr>
      </w:pPr>
      <w:r>
        <w:t xml:space="preserve">cost of </w:t>
      </w:r>
      <w:r w:rsidRPr="009E3949">
        <w:t>product/process design activities are eligible where they relate to turning the prototype of a working product or process into a commercially viable design</w:t>
      </w:r>
      <w:r>
        <w:t>, this may including engineering expertise and design alterations.</w:t>
      </w:r>
    </w:p>
    <w:p w14:paraId="78A511C0" w14:textId="77777777" w:rsidR="0065061A" w:rsidRDefault="0065061A" w:rsidP="0065061A">
      <w:pPr>
        <w:pStyle w:val="ListBullet"/>
        <w:numPr>
          <w:ilvl w:val="0"/>
          <w:numId w:val="7"/>
        </w:numPr>
      </w:pPr>
      <w:r>
        <w:t xml:space="preserve">cost of trial production runs </w:t>
      </w:r>
      <w:r w:rsidRPr="009E3949">
        <w:t xml:space="preserve">to </w:t>
      </w:r>
      <w:r>
        <w:t>demonstrate commercial viability including validation, establishing efficacy and demonstration of</w:t>
      </w:r>
      <w:r w:rsidRPr="009E3949">
        <w:t xml:space="preserve"> evidence of the stability or reproducibility of processes, and production of product necessary to achieve </w:t>
      </w:r>
      <w:r w:rsidRPr="00727AD4">
        <w:t>first sales</w:t>
      </w:r>
    </w:p>
    <w:p w14:paraId="6FA6F640" w14:textId="77777777" w:rsidR="0065061A" w:rsidRDefault="0065061A" w:rsidP="0065061A">
      <w:pPr>
        <w:pStyle w:val="ListBullet"/>
        <w:numPr>
          <w:ilvl w:val="0"/>
          <w:numId w:val="7"/>
        </w:numPr>
      </w:pPr>
      <w:r>
        <w:t>quality control activities necessary for the commercialisation of the novel product, process or service</w:t>
      </w:r>
    </w:p>
    <w:p w14:paraId="7341DD9F" w14:textId="77777777" w:rsidR="0065061A" w:rsidRPr="00E162FF" w:rsidRDefault="0065061A" w:rsidP="0065061A">
      <w:pPr>
        <w:pStyle w:val="ListBullet"/>
        <w:numPr>
          <w:ilvl w:val="0"/>
          <w:numId w:val="7"/>
        </w:numPr>
      </w:pPr>
      <w:r w:rsidRPr="009E3949">
        <w:t>preparation of an audit certificate</w:t>
      </w:r>
      <w:r>
        <w:t xml:space="preserve"> that is restricted to a maximum of one per cent of </w:t>
      </w:r>
      <w:r w:rsidRPr="009E3949">
        <w:t>total eligible expenditure on the agreed project, unless otherwise agreed to by the</w:t>
      </w:r>
      <w:r>
        <w:t xml:space="preserve"> p</w:t>
      </w:r>
      <w:r w:rsidRPr="00727AD4">
        <w:t>rogra</w:t>
      </w:r>
      <w:r>
        <w:t>m d</w:t>
      </w:r>
      <w:r w:rsidRPr="00727AD4">
        <w:t>elegate</w:t>
      </w:r>
    </w:p>
    <w:p w14:paraId="40E01E03" w14:textId="77777777" w:rsidR="0065061A" w:rsidRDefault="0065061A" w:rsidP="0065061A">
      <w:r w:rsidRPr="00E162FF">
        <w:t>Other specific expenditure</w:t>
      </w:r>
      <w:r>
        <w:t>s</w:t>
      </w:r>
      <w:r w:rsidRPr="00E162FF">
        <w:t xml:space="preserve"> may be eligible as determined by the </w:t>
      </w:r>
      <w:r>
        <w:t>program</w:t>
      </w:r>
      <w:r w:rsidRPr="00E162FF">
        <w:t xml:space="preserve"> </w:t>
      </w:r>
      <w:r>
        <w:t>d</w:t>
      </w:r>
      <w:r w:rsidRPr="00E162FF">
        <w:t>elegate.</w:t>
      </w:r>
    </w:p>
    <w:p w14:paraId="25F653F5" w14:textId="70EC3FAA" w:rsidR="009B6938" w:rsidRDefault="0065061A" w:rsidP="0065061A">
      <w:r w:rsidRPr="00A273DE">
        <w:t>Evidence you need to supply can include supplier contracts, purchase orders, invoices and supplier confirmation of payments</w:t>
      </w:r>
      <w:r w:rsidR="00D96D08" w:rsidRPr="00E162FF">
        <w:t>.</w:t>
      </w:r>
    </w:p>
    <w:p w14:paraId="1F2C3009"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25F653F6" w14:textId="39DA6B01" w:rsidR="00D96D08" w:rsidRDefault="00D96D08" w:rsidP="00CA1996">
      <w:pPr>
        <w:pStyle w:val="Heading2Appendix"/>
      </w:pPr>
      <w:bookmarkStart w:id="403" w:name="_Toc383003259"/>
      <w:bookmarkStart w:id="404" w:name="_Toc496536723"/>
      <w:bookmarkStart w:id="405" w:name="_Toc531277551"/>
      <w:bookmarkStart w:id="406" w:name="_Toc955361"/>
      <w:bookmarkStart w:id="407" w:name="_Toc31639827"/>
      <w:bookmarkStart w:id="408" w:name="_Toc31813824"/>
      <w:r>
        <w:lastRenderedPageBreak/>
        <w:t>Ineligible expenditure</w:t>
      </w:r>
      <w:bookmarkEnd w:id="403"/>
      <w:bookmarkEnd w:id="404"/>
      <w:bookmarkEnd w:id="405"/>
      <w:bookmarkEnd w:id="406"/>
      <w:bookmarkEnd w:id="407"/>
      <w:bookmarkEnd w:id="408"/>
    </w:p>
    <w:p w14:paraId="6743D1EE" w14:textId="77777777" w:rsidR="0065061A" w:rsidRDefault="0065061A" w:rsidP="0065061A">
      <w:r>
        <w:t xml:space="preserve">This section provides </w:t>
      </w:r>
      <w:r w:rsidRPr="005A61FE">
        <w:t>guidance</w:t>
      </w:r>
      <w:r>
        <w:t xml:space="preserve"> on what we consider ineligible expenditure. We may update </w:t>
      </w:r>
      <w:r w:rsidRPr="005A61FE">
        <w:t>this guidance</w:t>
      </w:r>
      <w:r>
        <w:t xml:space="preserve"> from time to time, so you should make sure you have the current version from the business.gov.au website before preparing your application</w:t>
      </w:r>
      <w:r w:rsidRPr="005A61FE">
        <w:t>.</w:t>
      </w:r>
    </w:p>
    <w:p w14:paraId="2FD9980A" w14:textId="77777777" w:rsidR="0065061A" w:rsidRDefault="0065061A" w:rsidP="0065061A">
      <w:r>
        <w:t>The program delegate may impose limitations or exclude expenditure, or further include some ineligible expenditure listed in these guidelines in a grant agreement or otherwise by notice to you.</w:t>
      </w:r>
    </w:p>
    <w:p w14:paraId="49AA85C8" w14:textId="77777777" w:rsidR="0065061A" w:rsidRDefault="0065061A" w:rsidP="0065061A">
      <w:r>
        <w:t>Examples of i</w:t>
      </w:r>
      <w:r w:rsidRPr="00E162FF">
        <w:t>neligible expenditure include:</w:t>
      </w:r>
    </w:p>
    <w:p w14:paraId="2DDB34CE" w14:textId="77777777" w:rsidR="0065061A" w:rsidRPr="004D41A5" w:rsidRDefault="0065061A" w:rsidP="0065061A">
      <w:pPr>
        <w:pStyle w:val="ListBullet"/>
        <w:numPr>
          <w:ilvl w:val="0"/>
          <w:numId w:val="7"/>
        </w:numPr>
        <w:spacing w:after="120" w:line="280" w:lineRule="exact"/>
        <w:ind w:left="357" w:hanging="357"/>
        <w:contextualSpacing/>
      </w:pPr>
      <w:r w:rsidRPr="004D41A5">
        <w:t xml:space="preserve">full scale production and inventory costs where the project has already achieved </w:t>
      </w:r>
      <w:r w:rsidRPr="004D41A5">
        <w:rPr>
          <w:i/>
        </w:rPr>
        <w:t>first sales</w:t>
      </w:r>
      <w:r w:rsidRPr="009E3949">
        <w:t>.</w:t>
      </w:r>
    </w:p>
    <w:p w14:paraId="4D8592EF" w14:textId="77777777" w:rsidR="0065061A" w:rsidRDefault="0065061A" w:rsidP="0065061A">
      <w:pPr>
        <w:pStyle w:val="ListBullet"/>
        <w:numPr>
          <w:ilvl w:val="0"/>
          <w:numId w:val="7"/>
        </w:numPr>
        <w:spacing w:after="120" w:line="280" w:lineRule="exact"/>
        <w:ind w:left="357" w:hanging="357"/>
        <w:contextualSpacing/>
      </w:pPr>
      <w:r w:rsidRPr="004D41A5">
        <w:t>all forms of advertising and the production of promotional material (including web sites and apps whose primary purpose is advertising or promotion)</w:t>
      </w:r>
    </w:p>
    <w:p w14:paraId="1862BB56" w14:textId="77777777" w:rsidR="0065061A" w:rsidRPr="004D41A5" w:rsidRDefault="0065061A" w:rsidP="0065061A">
      <w:pPr>
        <w:pStyle w:val="ListBullet"/>
        <w:numPr>
          <w:ilvl w:val="0"/>
          <w:numId w:val="7"/>
        </w:numPr>
        <w:spacing w:after="120" w:line="280" w:lineRule="exact"/>
        <w:ind w:left="357" w:hanging="357"/>
        <w:contextualSpacing/>
      </w:pPr>
      <w:r w:rsidRPr="004D41A5">
        <w:t xml:space="preserve">establishing general infrastructure or obtaining resources used on the project—such as interest </w:t>
      </w:r>
      <w:r w:rsidRPr="00CD56D7">
        <w:t>on loans, job advertising and recruiting, and transporting goods to be used on the project</w:t>
      </w:r>
    </w:p>
    <w:p w14:paraId="1EB983EC" w14:textId="77777777" w:rsidR="0065061A" w:rsidRDefault="0065061A" w:rsidP="0065061A">
      <w:pPr>
        <w:pStyle w:val="ListBullet"/>
        <w:numPr>
          <w:ilvl w:val="0"/>
          <w:numId w:val="7"/>
        </w:numPr>
      </w:pPr>
      <w:r>
        <w:t>activities, equipment or supplies that are already being supported through other sources</w:t>
      </w:r>
    </w:p>
    <w:p w14:paraId="4E06B89E" w14:textId="77777777" w:rsidR="0065061A" w:rsidRPr="00F21B18" w:rsidRDefault="0065061A" w:rsidP="0065061A">
      <w:pPr>
        <w:pStyle w:val="ListBullet"/>
        <w:numPr>
          <w:ilvl w:val="0"/>
          <w:numId w:val="7"/>
        </w:numPr>
      </w:pPr>
      <w:r w:rsidRPr="00F21B18">
        <w:t xml:space="preserve">costs incurred prior to us notifying you that the application is eligible and complete </w:t>
      </w:r>
    </w:p>
    <w:p w14:paraId="67C51353" w14:textId="62341E8E" w:rsidR="0065061A" w:rsidRDefault="0065061A" w:rsidP="0065061A">
      <w:pPr>
        <w:pStyle w:val="ListBullet"/>
        <w:numPr>
          <w:ilvl w:val="0"/>
          <w:numId w:val="7"/>
        </w:numPr>
      </w:pPr>
      <w:r>
        <w:t>financing</w:t>
      </w:r>
      <w:r w:rsidRPr="00E162FF">
        <w:t xml:space="preserve"> costs</w:t>
      </w:r>
      <w:r>
        <w:t>,</w:t>
      </w:r>
      <w:r w:rsidRPr="00E162FF">
        <w:t xml:space="preserve"> including interest</w:t>
      </w:r>
    </w:p>
    <w:p w14:paraId="0E835110" w14:textId="77777777" w:rsidR="0065061A" w:rsidRDefault="0065061A" w:rsidP="0065061A">
      <w:pPr>
        <w:pStyle w:val="ListBullet"/>
        <w:numPr>
          <w:ilvl w:val="0"/>
          <w:numId w:val="7"/>
        </w:numPr>
      </w:pPr>
      <w:r>
        <w:t>capital expenditure for the purchase of assets such as office furniture and equipment, motor vehicles, computers, printers or photocopiers and the construction, renovation or extension of facilities such as buildings and laboratories</w:t>
      </w:r>
    </w:p>
    <w:p w14:paraId="5EC99A98" w14:textId="77777777" w:rsidR="0065061A" w:rsidRDefault="0065061A" w:rsidP="0065061A">
      <w:pPr>
        <w:pStyle w:val="ListBullet"/>
        <w:numPr>
          <w:ilvl w:val="0"/>
          <w:numId w:val="7"/>
        </w:numPr>
      </w:pPr>
      <w:r>
        <w:t>costs involved in the purchase or upgrade/hire of software (including user licences) and ICT hardware (unless it directly relates to the project)</w:t>
      </w:r>
    </w:p>
    <w:p w14:paraId="773C9381" w14:textId="77777777" w:rsidR="0065061A" w:rsidRDefault="0065061A" w:rsidP="0065061A">
      <w:pPr>
        <w:pStyle w:val="ListBullet"/>
        <w:numPr>
          <w:ilvl w:val="0"/>
          <w:numId w:val="7"/>
        </w:numPr>
      </w:pPr>
      <w:r>
        <w:t>costs such as rental, renovations and utilities</w:t>
      </w:r>
    </w:p>
    <w:p w14:paraId="69F3B758" w14:textId="77777777" w:rsidR="0065061A" w:rsidRDefault="0065061A" w:rsidP="0065061A">
      <w:pPr>
        <w:pStyle w:val="ListBullet"/>
        <w:numPr>
          <w:ilvl w:val="0"/>
          <w:numId w:val="7"/>
        </w:numPr>
      </w:pPr>
      <w:r>
        <w:t>non-project-related staff training and development costs</w:t>
      </w:r>
    </w:p>
    <w:p w14:paraId="45CD91FF" w14:textId="77777777" w:rsidR="0065061A" w:rsidRDefault="0065061A" w:rsidP="0065061A">
      <w:pPr>
        <w:pStyle w:val="ListBullet"/>
        <w:numPr>
          <w:ilvl w:val="0"/>
          <w:numId w:val="7"/>
        </w:numPr>
      </w:pPr>
      <w:r>
        <w:t>directors and officers insurance</w:t>
      </w:r>
    </w:p>
    <w:p w14:paraId="7A66B41B" w14:textId="77777777" w:rsidR="0065061A" w:rsidRPr="00BD4BB0" w:rsidRDefault="0065061A" w:rsidP="0065061A">
      <w:pPr>
        <w:pStyle w:val="ListBullet"/>
        <w:numPr>
          <w:ilvl w:val="0"/>
          <w:numId w:val="7"/>
        </w:numPr>
      </w:pPr>
      <w:r w:rsidRPr="00BD4BB0">
        <w:t>insurance costs (the participants must effect and maintain adequate insurance or similar coverage for any liability arising as a result of its participation in funded activities)</w:t>
      </w:r>
    </w:p>
    <w:p w14:paraId="51187328" w14:textId="77777777" w:rsidR="0065061A" w:rsidRPr="00BD4BB0" w:rsidRDefault="0065061A" w:rsidP="0065061A">
      <w:pPr>
        <w:pStyle w:val="ListBullet"/>
        <w:numPr>
          <w:ilvl w:val="0"/>
          <w:numId w:val="7"/>
        </w:numPr>
      </w:pPr>
      <w:r w:rsidRPr="00BD4BB0">
        <w:t>debt financing</w:t>
      </w:r>
    </w:p>
    <w:p w14:paraId="3206AF68" w14:textId="77777777" w:rsidR="0065061A" w:rsidRPr="00E162FF" w:rsidRDefault="0065061A" w:rsidP="0065061A">
      <w:pPr>
        <w:pStyle w:val="ListBullet"/>
        <w:numPr>
          <w:ilvl w:val="0"/>
          <w:numId w:val="7"/>
        </w:numPr>
      </w:pPr>
      <w:r>
        <w:t xml:space="preserve">costs related to </w:t>
      </w:r>
      <w:r w:rsidRPr="00E162FF">
        <w:t>obtaining resources used on the project, including interest on loans, job advertising and recruiting, and contract negotiations</w:t>
      </w:r>
    </w:p>
    <w:p w14:paraId="4583F582" w14:textId="77777777" w:rsidR="0065061A" w:rsidRDefault="0065061A" w:rsidP="0065061A">
      <w:pPr>
        <w:pStyle w:val="ListBullet"/>
        <w:numPr>
          <w:ilvl w:val="0"/>
          <w:numId w:val="7"/>
        </w:numPr>
      </w:pPr>
      <w:r w:rsidRPr="00E162FF">
        <w:t>depreciation of plant and equipment</w:t>
      </w:r>
      <w:r>
        <w:t xml:space="preserve"> beyond the life of the project</w:t>
      </w:r>
    </w:p>
    <w:p w14:paraId="726E5610" w14:textId="77777777" w:rsidR="0065061A" w:rsidRPr="00E162FF" w:rsidRDefault="0065061A" w:rsidP="0065061A">
      <w:pPr>
        <w:pStyle w:val="ListBullet"/>
        <w:numPr>
          <w:ilvl w:val="0"/>
          <w:numId w:val="7"/>
        </w:numPr>
      </w:pPr>
      <w:r>
        <w:t>maintenance costs</w:t>
      </w:r>
    </w:p>
    <w:p w14:paraId="2FAFAD5F" w14:textId="77777777" w:rsidR="0065061A" w:rsidRPr="00E162FF" w:rsidRDefault="0065061A" w:rsidP="0065061A">
      <w:pPr>
        <w:pStyle w:val="ListBullet"/>
        <w:numPr>
          <w:ilvl w:val="0"/>
          <w:numId w:val="7"/>
        </w:numPr>
      </w:pPr>
      <w:r w:rsidRPr="00E162FF">
        <w:t>costs of manufacturing production inputs</w:t>
      </w:r>
    </w:p>
    <w:p w14:paraId="019AF1AD" w14:textId="77777777" w:rsidR="0065061A" w:rsidRPr="00E162FF" w:rsidRDefault="0065061A" w:rsidP="0065061A">
      <w:pPr>
        <w:pStyle w:val="ListBullet"/>
        <w:numPr>
          <w:ilvl w:val="0"/>
          <w:numId w:val="7"/>
        </w:numPr>
      </w:pPr>
      <w:r w:rsidRPr="00E162FF">
        <w:t xml:space="preserve">routine </w:t>
      </w:r>
      <w:r>
        <w:t>operational</w:t>
      </w:r>
      <w:r w:rsidRPr="00E162FF">
        <w:t xml:space="preserve"> expenses</w:t>
      </w:r>
      <w:r>
        <w:t>,</w:t>
      </w:r>
      <w:r w:rsidRPr="00E162FF">
        <w:t xml:space="preserve"> including communications, accommodation, office computing facilities, printing and stationery, postage, legal and accounting fees and </w:t>
      </w:r>
      <w:r>
        <w:t>bank</w:t>
      </w:r>
      <w:r w:rsidRPr="00E162FF">
        <w:t xml:space="preserve"> charges</w:t>
      </w:r>
    </w:p>
    <w:p w14:paraId="30363D5C" w14:textId="77777777" w:rsidR="0065061A" w:rsidRDefault="0065061A" w:rsidP="0065061A">
      <w:pPr>
        <w:pStyle w:val="ListBullet"/>
        <w:numPr>
          <w:ilvl w:val="0"/>
          <w:numId w:val="7"/>
        </w:numPr>
      </w:pPr>
      <w:r>
        <w:t xml:space="preserve">costs related to </w:t>
      </w:r>
      <w:r w:rsidRPr="00E162FF">
        <w:t>preparing the grant application, preparing any project reports (except costs of independent audit reports</w:t>
      </w:r>
      <w:r>
        <w:t xml:space="preserve"> we require</w:t>
      </w:r>
      <w:r w:rsidRPr="00E162FF">
        <w:t>) and preparing any project variation requests</w:t>
      </w:r>
    </w:p>
    <w:p w14:paraId="2BDCBF27" w14:textId="77777777" w:rsidR="0065061A" w:rsidRDefault="0065061A" w:rsidP="0065061A">
      <w:pPr>
        <w:pStyle w:val="ListBullet"/>
        <w:numPr>
          <w:ilvl w:val="0"/>
          <w:numId w:val="7"/>
        </w:numPr>
      </w:pPr>
      <w:r w:rsidRPr="004D41A5">
        <w:t xml:space="preserve">defending </w:t>
      </w:r>
      <w:r w:rsidRPr="00204AB9">
        <w:t>intellectual property</w:t>
      </w:r>
      <w:r w:rsidRPr="004D41A5">
        <w:t xml:space="preserve"> rights</w:t>
      </w:r>
    </w:p>
    <w:p w14:paraId="50652515" w14:textId="3B67D8A7" w:rsidR="00A2178C" w:rsidRDefault="00A2178C" w:rsidP="00A2178C">
      <w:pPr>
        <w:pStyle w:val="ListBullet"/>
        <w:numPr>
          <w:ilvl w:val="0"/>
          <w:numId w:val="7"/>
        </w:numPr>
        <w:spacing w:after="120" w:line="280" w:lineRule="exact"/>
        <w:ind w:left="357" w:hanging="357"/>
        <w:contextualSpacing/>
      </w:pPr>
      <w:r w:rsidRPr="004D41A5">
        <w:t>prospecting, exploring or drilling for minerals, petroleum or natural gas for the purpose of discovering deposits, determining more precisely the location of deposits or determining the size or quality of deposits</w:t>
      </w:r>
      <w:r>
        <w:t>;</w:t>
      </w:r>
    </w:p>
    <w:p w14:paraId="534C80A7" w14:textId="77777777" w:rsidR="00A2178C" w:rsidRPr="004D41A5" w:rsidRDefault="00A2178C" w:rsidP="00A2178C">
      <w:pPr>
        <w:pStyle w:val="ListBullet"/>
        <w:numPr>
          <w:ilvl w:val="0"/>
          <w:numId w:val="7"/>
        </w:numPr>
        <w:spacing w:after="120" w:line="280" w:lineRule="exact"/>
        <w:ind w:left="357" w:hanging="357"/>
        <w:contextualSpacing/>
      </w:pPr>
      <w:r w:rsidRPr="004D41A5">
        <w:t>making donations/sponsorships/gifts</w:t>
      </w:r>
      <w:r>
        <w:t>;</w:t>
      </w:r>
    </w:p>
    <w:p w14:paraId="38F06155" w14:textId="77777777" w:rsidR="00A2178C" w:rsidRPr="004D41A5" w:rsidRDefault="00A2178C" w:rsidP="00A2178C">
      <w:pPr>
        <w:pStyle w:val="ListBullet"/>
        <w:numPr>
          <w:ilvl w:val="0"/>
          <w:numId w:val="7"/>
        </w:numPr>
        <w:spacing w:after="120" w:line="280" w:lineRule="exact"/>
        <w:ind w:left="357" w:hanging="357"/>
        <w:contextualSpacing/>
      </w:pPr>
      <w:r w:rsidRPr="004D41A5">
        <w:t>opportunity costs relating to forgone production and production downtime arising from the allocation of resources to the agreed grant project</w:t>
      </w:r>
      <w:r>
        <w:t>;</w:t>
      </w:r>
    </w:p>
    <w:p w14:paraId="78D2CB79" w14:textId="77777777" w:rsidR="00A2178C" w:rsidRPr="004D41A5" w:rsidRDefault="00A2178C" w:rsidP="00A2178C">
      <w:pPr>
        <w:pStyle w:val="ListBullet"/>
        <w:numPr>
          <w:ilvl w:val="0"/>
          <w:numId w:val="7"/>
        </w:numPr>
        <w:spacing w:after="120" w:line="280" w:lineRule="exact"/>
        <w:ind w:left="357" w:hanging="357"/>
        <w:contextualSpacing/>
      </w:pPr>
      <w:r w:rsidRPr="004D41A5">
        <w:lastRenderedPageBreak/>
        <w:t>any activity related to the reproduction of a commercial product or process by a physical examination of an existing system or from plans, blueprints, detailed specifications or publicly available information</w:t>
      </w:r>
      <w:r>
        <w:t>;</w:t>
      </w:r>
    </w:p>
    <w:p w14:paraId="49D4D9BE" w14:textId="3D529B9A" w:rsidR="00A2178C" w:rsidRPr="004D41A5" w:rsidRDefault="00A2178C" w:rsidP="00A2178C">
      <w:pPr>
        <w:pStyle w:val="ListBullet"/>
        <w:numPr>
          <w:ilvl w:val="0"/>
          <w:numId w:val="7"/>
        </w:numPr>
        <w:spacing w:after="120" w:line="280" w:lineRule="exact"/>
        <w:ind w:left="357" w:hanging="357"/>
        <w:contextualSpacing/>
      </w:pPr>
      <w:r w:rsidRPr="004D41A5">
        <w:t>acquisition</w:t>
      </w:r>
      <w:r w:rsidR="00510989">
        <w:t>,</w:t>
      </w:r>
      <w:r w:rsidR="00510989" w:rsidRPr="00510989">
        <w:t xml:space="preserve"> </w:t>
      </w:r>
      <w:r w:rsidR="00510989" w:rsidRPr="00E162FF">
        <w:t>leas</w:t>
      </w:r>
      <w:r w:rsidR="00510989">
        <w:t>ing</w:t>
      </w:r>
      <w:r w:rsidR="00510989" w:rsidRPr="00E162FF">
        <w:t>, depreciation</w:t>
      </w:r>
      <w:r w:rsidR="00510989">
        <w:t xml:space="preserve"> of</w:t>
      </w:r>
      <w:r w:rsidRPr="004D41A5">
        <w:t xml:space="preserve"> or development of land and buildings (unless otherwise noted in the eligible expenditure guidelines).</w:t>
      </w:r>
    </w:p>
    <w:p w14:paraId="4E9DFA25" w14:textId="77777777" w:rsidR="0065061A" w:rsidRPr="00E162FF" w:rsidRDefault="0065061A" w:rsidP="0065061A">
      <w:pPr>
        <w:pStyle w:val="ListBullet"/>
        <w:numPr>
          <w:ilvl w:val="0"/>
          <w:numId w:val="7"/>
        </w:numPr>
        <w:spacing w:after="120"/>
      </w:pPr>
      <w:r>
        <w:t>travel or overseas costs that exceed 10 per cent of total project costs except where otherwise approved by the program delegate.</w:t>
      </w:r>
    </w:p>
    <w:p w14:paraId="1D923DC4" w14:textId="77777777" w:rsidR="0065061A" w:rsidRDefault="0065061A" w:rsidP="0065061A">
      <w:r>
        <w:t>This list is not exhaustive and applies only to the expenditure of the grant funds. Other costs may be ineligible where we decide that they do not directly support the achievement of the planned outcomes for the project or that they are contrary to the objective of the program.</w:t>
      </w:r>
    </w:p>
    <w:p w14:paraId="25F65412" w14:textId="61A405CB" w:rsidR="00D96D08" w:rsidRDefault="0065061A" w:rsidP="004938CD">
      <w:r>
        <w:t>You must ensure you have adequate funds to meet the costs of any ineligible expenditure associated with the project.</w:t>
      </w:r>
    </w:p>
    <w:p w14:paraId="1967CB87" w14:textId="77777777" w:rsidR="004A030D" w:rsidRDefault="004A030D" w:rsidP="004A030D">
      <w:pPr>
        <w:spacing w:before="0" w:after="0" w:line="240" w:lineRule="auto"/>
      </w:pPr>
      <w:r>
        <w:br w:type="page"/>
      </w:r>
    </w:p>
    <w:p w14:paraId="6093094F" w14:textId="5007A64F" w:rsidR="004A030D" w:rsidRDefault="004A030D" w:rsidP="00CA1996">
      <w:pPr>
        <w:pStyle w:val="Heading2Appendix"/>
      </w:pPr>
      <w:bookmarkStart w:id="409" w:name="_Toc344990387"/>
      <w:bookmarkStart w:id="410" w:name="_Toc344990608"/>
      <w:bookmarkStart w:id="411" w:name="_Toc462915894"/>
      <w:bookmarkStart w:id="412" w:name="_Toc26872922"/>
      <w:bookmarkStart w:id="413" w:name="_Toc31639828"/>
      <w:bookmarkStart w:id="414" w:name="_Toc31813825"/>
      <w:bookmarkEnd w:id="409"/>
      <w:bookmarkEnd w:id="410"/>
      <w:r>
        <w:lastRenderedPageBreak/>
        <w:t>Growth Sectors</w:t>
      </w:r>
      <w:bookmarkEnd w:id="411"/>
      <w:bookmarkEnd w:id="412"/>
      <w:bookmarkEnd w:id="413"/>
      <w:bookmarkEnd w:id="414"/>
      <w:r>
        <w:t xml:space="preserve"> </w:t>
      </w:r>
    </w:p>
    <w:p w14:paraId="03D8F9BD" w14:textId="77777777" w:rsidR="004A030D" w:rsidRPr="00F06C5F" w:rsidRDefault="004A030D" w:rsidP="004A030D"/>
    <w:tbl>
      <w:tblPr>
        <w:tblStyle w:val="TableGrid"/>
        <w:tblW w:w="0" w:type="auto"/>
        <w:jc w:val="center"/>
        <w:tblLook w:val="04A0" w:firstRow="1" w:lastRow="0" w:firstColumn="1" w:lastColumn="0" w:noHBand="0" w:noVBand="1"/>
        <w:tblCaption w:val="Appendix C. - Growth sector "/>
        <w:tblDescription w:val="Growth sector definitions"/>
      </w:tblPr>
      <w:tblGrid>
        <w:gridCol w:w="2449"/>
        <w:gridCol w:w="6329"/>
      </w:tblGrid>
      <w:tr w:rsidR="004A030D" w:rsidRPr="007C07A5" w14:paraId="7AAD62A6" w14:textId="77777777" w:rsidTr="00D848FB">
        <w:trPr>
          <w:cantSplit/>
          <w:tblHeader/>
          <w:jc w:val="center"/>
        </w:trPr>
        <w:tc>
          <w:tcPr>
            <w:tcW w:w="2476" w:type="dxa"/>
            <w:shd w:val="clear" w:color="auto" w:fill="0070C0"/>
          </w:tcPr>
          <w:p w14:paraId="35F17990" w14:textId="77777777" w:rsidR="004A030D" w:rsidRPr="00FF6110" w:rsidRDefault="004A030D" w:rsidP="00D848FB">
            <w:pPr>
              <w:tabs>
                <w:tab w:val="left" w:pos="2835"/>
              </w:tabs>
              <w:spacing w:before="120"/>
              <w:rPr>
                <w:b/>
                <w:color w:val="FFFFFF" w:themeColor="background1"/>
              </w:rPr>
            </w:pPr>
            <w:r w:rsidRPr="00FF6110">
              <w:rPr>
                <w:b/>
                <w:color w:val="FFFFFF" w:themeColor="background1"/>
              </w:rPr>
              <w:t>Sector</w:t>
            </w:r>
          </w:p>
        </w:tc>
        <w:tc>
          <w:tcPr>
            <w:tcW w:w="6498" w:type="dxa"/>
            <w:shd w:val="clear" w:color="auto" w:fill="0070C0"/>
          </w:tcPr>
          <w:p w14:paraId="0BD1621B" w14:textId="77777777" w:rsidR="004A030D" w:rsidRPr="00FF6110" w:rsidRDefault="004A030D" w:rsidP="00D848FB">
            <w:pPr>
              <w:tabs>
                <w:tab w:val="left" w:pos="2835"/>
              </w:tabs>
              <w:spacing w:before="120"/>
              <w:rPr>
                <w:b/>
                <w:color w:val="FFFFFF" w:themeColor="background1"/>
              </w:rPr>
            </w:pPr>
            <w:r w:rsidRPr="00FF6110">
              <w:rPr>
                <w:b/>
                <w:color w:val="FFFFFF" w:themeColor="background1"/>
              </w:rPr>
              <w:t>Definition</w:t>
            </w:r>
          </w:p>
        </w:tc>
      </w:tr>
      <w:tr w:rsidR="004A030D" w14:paraId="5736254F" w14:textId="77777777" w:rsidTr="00D848FB">
        <w:trPr>
          <w:cantSplit/>
          <w:jc w:val="center"/>
        </w:trPr>
        <w:tc>
          <w:tcPr>
            <w:tcW w:w="2476" w:type="dxa"/>
          </w:tcPr>
          <w:p w14:paraId="68AE6706" w14:textId="77777777" w:rsidR="004A030D" w:rsidRDefault="004A030D" w:rsidP="00D848FB">
            <w:pPr>
              <w:tabs>
                <w:tab w:val="left" w:pos="2835"/>
              </w:tabs>
              <w:spacing w:before="120"/>
            </w:pPr>
            <w:r>
              <w:t>Advanced Manufacturing</w:t>
            </w:r>
          </w:p>
        </w:tc>
        <w:tc>
          <w:tcPr>
            <w:tcW w:w="6498" w:type="dxa"/>
            <w:vAlign w:val="center"/>
          </w:tcPr>
          <w:p w14:paraId="05B3409A" w14:textId="77777777" w:rsidR="004A030D" w:rsidRDefault="004A030D" w:rsidP="00D848FB">
            <w:pPr>
              <w:autoSpaceDE w:val="0"/>
              <w:autoSpaceDN w:val="0"/>
              <w:adjustRightInd w:val="0"/>
              <w:spacing w:before="120"/>
              <w:rPr>
                <w:rFonts w:cs="Arial"/>
                <w:szCs w:val="20"/>
              </w:rPr>
            </w:pPr>
            <w:r w:rsidRPr="00220091">
              <w:rPr>
                <w:rFonts w:cs="Arial"/>
                <w:szCs w:val="20"/>
              </w:rPr>
              <w:t xml:space="preserve">Businesses </w:t>
            </w:r>
            <w:r>
              <w:rPr>
                <w:rFonts w:cs="Arial"/>
                <w:szCs w:val="20"/>
              </w:rPr>
              <w:t>that adopt innovative technologies or business practices to improve or develop manufactured products, processes or services. This includes the adoption of improvements or innovations across any of a range of manufacturing steps, such as</w:t>
            </w:r>
            <w:r w:rsidRPr="00220091">
              <w:rPr>
                <w:rFonts w:cs="Arial"/>
                <w:szCs w:val="20"/>
              </w:rPr>
              <w:t xml:space="preserve"> concept, research and development, design, </w:t>
            </w:r>
            <w:r w:rsidRPr="001F58EF">
              <w:rPr>
                <w:rFonts w:cs="Arial"/>
                <w:szCs w:val="20"/>
              </w:rPr>
              <w:t>production, logistics, marketing and after-sales services, in order to achieve high</w:t>
            </w:r>
            <w:r>
              <w:rPr>
                <w:rFonts w:cs="Arial"/>
                <w:szCs w:val="20"/>
              </w:rPr>
              <w:t>-value products, services or business outcomes, including improved</w:t>
            </w:r>
            <w:r w:rsidRPr="001F58EF">
              <w:rPr>
                <w:rFonts w:cs="Arial"/>
                <w:szCs w:val="20"/>
              </w:rPr>
              <w:t xml:space="preserve"> </w:t>
            </w:r>
            <w:r>
              <w:rPr>
                <w:rFonts w:cs="Arial"/>
                <w:szCs w:val="20"/>
              </w:rPr>
              <w:t xml:space="preserve">responses to </w:t>
            </w:r>
            <w:r w:rsidRPr="00220091">
              <w:rPr>
                <w:rFonts w:cs="Arial"/>
                <w:szCs w:val="20"/>
              </w:rPr>
              <w:t>market demands</w:t>
            </w:r>
            <w:r>
              <w:rPr>
                <w:rFonts w:cs="Arial"/>
                <w:szCs w:val="20"/>
              </w:rPr>
              <w:t>.</w:t>
            </w:r>
          </w:p>
          <w:p w14:paraId="48C20B3E" w14:textId="77777777" w:rsidR="004A030D" w:rsidRDefault="004A030D" w:rsidP="00D848FB">
            <w:pPr>
              <w:tabs>
                <w:tab w:val="left" w:pos="2835"/>
              </w:tabs>
              <w:spacing w:before="120"/>
            </w:pPr>
            <w:r>
              <w:rPr>
                <w:rFonts w:cs="Arial"/>
                <w:szCs w:val="20"/>
              </w:rPr>
              <w:t>Businesses that supply integral services, technologies or inputs to the manufacturing processes of businesses described above.</w:t>
            </w:r>
          </w:p>
        </w:tc>
      </w:tr>
      <w:tr w:rsidR="004A030D" w14:paraId="5D0BC9AB" w14:textId="77777777" w:rsidTr="00D848FB">
        <w:trPr>
          <w:cantSplit/>
          <w:jc w:val="center"/>
        </w:trPr>
        <w:tc>
          <w:tcPr>
            <w:tcW w:w="2476" w:type="dxa"/>
          </w:tcPr>
          <w:p w14:paraId="53423518" w14:textId="77777777" w:rsidR="004A030D" w:rsidRDefault="004A030D" w:rsidP="00D848FB">
            <w:pPr>
              <w:tabs>
                <w:tab w:val="left" w:pos="2835"/>
              </w:tabs>
              <w:spacing w:before="120"/>
            </w:pPr>
            <w:r>
              <w:t>Food and Agribusiness</w:t>
            </w:r>
          </w:p>
        </w:tc>
        <w:tc>
          <w:tcPr>
            <w:tcW w:w="6498" w:type="dxa"/>
          </w:tcPr>
          <w:p w14:paraId="2DFBBB0D" w14:textId="77777777" w:rsidR="004A030D" w:rsidRDefault="004A030D" w:rsidP="00D848FB">
            <w:pPr>
              <w:rPr>
                <w:rFonts w:cs="Arial"/>
                <w:szCs w:val="20"/>
              </w:rPr>
            </w:pPr>
            <w:r>
              <w:t>Businesses that undertake food or beverage production, or supply integral services or technologies to support food or beverage production.</w:t>
            </w:r>
          </w:p>
          <w:p w14:paraId="2D43B9B1" w14:textId="77777777" w:rsidR="004A030D" w:rsidRDefault="004A030D" w:rsidP="00D848FB">
            <w:pPr>
              <w:rPr>
                <w:rFonts w:ascii="Calibri" w:hAnsi="Calibri"/>
                <w:sz w:val="22"/>
                <w:szCs w:val="22"/>
              </w:rPr>
            </w:pPr>
            <w:r>
              <w:t>Businesses that provide integral services, technologies or inputs to support primary production of food and beverages.</w:t>
            </w:r>
          </w:p>
          <w:p w14:paraId="1A377838" w14:textId="77777777" w:rsidR="004A030D" w:rsidRDefault="004A030D" w:rsidP="00D848FB">
            <w:pPr>
              <w:tabs>
                <w:tab w:val="left" w:pos="2835"/>
              </w:tabs>
              <w:spacing w:before="120"/>
            </w:pPr>
            <w:r>
              <w:t>This definition excludes businesses that are food retailers (including restaurants and cafes) or primary producers, except where they can demonstrate they also substantially undertake the above activities.</w:t>
            </w:r>
          </w:p>
        </w:tc>
      </w:tr>
      <w:tr w:rsidR="004A030D" w14:paraId="7AD81D23" w14:textId="77777777" w:rsidTr="00D848FB">
        <w:trPr>
          <w:cantSplit/>
          <w:jc w:val="center"/>
        </w:trPr>
        <w:tc>
          <w:tcPr>
            <w:tcW w:w="2476" w:type="dxa"/>
          </w:tcPr>
          <w:p w14:paraId="28449058" w14:textId="77777777" w:rsidR="004A030D" w:rsidRDefault="004A030D" w:rsidP="00D848FB">
            <w:pPr>
              <w:tabs>
                <w:tab w:val="left" w:pos="2835"/>
              </w:tabs>
              <w:spacing w:before="120"/>
            </w:pPr>
            <w:r>
              <w:t>Medical Technologies and Pharmaceuticals</w:t>
            </w:r>
          </w:p>
        </w:tc>
        <w:tc>
          <w:tcPr>
            <w:tcW w:w="6498" w:type="dxa"/>
            <w:vAlign w:val="center"/>
          </w:tcPr>
          <w:p w14:paraId="69625709" w14:textId="77777777" w:rsidR="004A030D" w:rsidRDefault="004A030D" w:rsidP="00D848FB">
            <w:pPr>
              <w:rPr>
                <w:rFonts w:cs="Arial"/>
                <w:szCs w:val="20"/>
              </w:rPr>
            </w:pPr>
            <w:r w:rsidRPr="00220091">
              <w:rPr>
                <w:rFonts w:cs="Arial"/>
                <w:szCs w:val="20"/>
              </w:rPr>
              <w:t xml:space="preserve">Businesses that </w:t>
            </w:r>
            <w:r>
              <w:rPr>
                <w:rFonts w:cs="Arial"/>
                <w:szCs w:val="20"/>
              </w:rPr>
              <w:t xml:space="preserve">develop or produce therapeutic, </w:t>
            </w:r>
            <w:r w:rsidRPr="00220091">
              <w:rPr>
                <w:rFonts w:cs="Arial"/>
                <w:szCs w:val="20"/>
              </w:rPr>
              <w:t>medical</w:t>
            </w:r>
            <w:r>
              <w:rPr>
                <w:rFonts w:cs="Arial"/>
                <w:szCs w:val="20"/>
              </w:rPr>
              <w:t xml:space="preserve"> </w:t>
            </w:r>
            <w:r w:rsidRPr="00220091">
              <w:rPr>
                <w:rFonts w:cs="Arial"/>
                <w:szCs w:val="20"/>
              </w:rPr>
              <w:t>or pharmaceutical products</w:t>
            </w:r>
            <w:r>
              <w:rPr>
                <w:rFonts w:cs="Arial"/>
                <w:szCs w:val="20"/>
              </w:rPr>
              <w:t xml:space="preserve"> or technologies, including complementary medicines.</w:t>
            </w:r>
          </w:p>
          <w:p w14:paraId="7CB1D0A7" w14:textId="77777777" w:rsidR="004A030D" w:rsidRDefault="004A030D" w:rsidP="00D848FB">
            <w:pPr>
              <w:rPr>
                <w:rFonts w:cs="Arial"/>
                <w:szCs w:val="20"/>
              </w:rPr>
            </w:pPr>
            <w:r>
              <w:rPr>
                <w:rFonts w:cs="Arial"/>
                <w:szCs w:val="20"/>
              </w:rPr>
              <w:t xml:space="preserve">Businesses that provide integral </w:t>
            </w:r>
            <w:r w:rsidRPr="00220091">
              <w:rPr>
                <w:rFonts w:cs="Arial"/>
                <w:szCs w:val="20"/>
              </w:rPr>
              <w:t>services, technologies</w:t>
            </w:r>
            <w:r>
              <w:rPr>
                <w:rFonts w:cs="Arial"/>
                <w:szCs w:val="20"/>
              </w:rPr>
              <w:t xml:space="preserve"> or inputs to the development and production of therapeutic, </w:t>
            </w:r>
            <w:r w:rsidRPr="00220091">
              <w:rPr>
                <w:rFonts w:cs="Arial"/>
                <w:szCs w:val="20"/>
              </w:rPr>
              <w:t>medical</w:t>
            </w:r>
            <w:r>
              <w:rPr>
                <w:rFonts w:cs="Arial"/>
                <w:szCs w:val="20"/>
              </w:rPr>
              <w:t xml:space="preserve"> </w:t>
            </w:r>
            <w:r w:rsidRPr="00220091">
              <w:rPr>
                <w:rFonts w:cs="Arial"/>
                <w:szCs w:val="20"/>
              </w:rPr>
              <w:t>or pharmaceutical products</w:t>
            </w:r>
            <w:r>
              <w:rPr>
                <w:rFonts w:cs="Arial"/>
                <w:szCs w:val="20"/>
              </w:rPr>
              <w:t xml:space="preserve"> or technologies. </w:t>
            </w:r>
          </w:p>
          <w:p w14:paraId="4C9E9572" w14:textId="77777777" w:rsidR="004A030D" w:rsidRDefault="004A030D" w:rsidP="00D848FB">
            <w:pPr>
              <w:tabs>
                <w:tab w:val="left" w:pos="2835"/>
              </w:tabs>
              <w:spacing w:before="120"/>
            </w:pPr>
            <w:r>
              <w:rPr>
                <w:rFonts w:cs="Arial"/>
                <w:szCs w:val="20"/>
              </w:rPr>
              <w:t xml:space="preserve">This definition excludes businesses that are </w:t>
            </w:r>
            <w:r w:rsidRPr="00220091">
              <w:rPr>
                <w:rFonts w:cs="Arial"/>
                <w:szCs w:val="20"/>
              </w:rPr>
              <w:t>hospitals, medical and other health care services, residential care services, social assistance services and retailers of medical and pharmaceutical goods</w:t>
            </w:r>
            <w:r>
              <w:rPr>
                <w:rFonts w:cs="Arial"/>
                <w:szCs w:val="20"/>
              </w:rPr>
              <w:t>, except where they can demonstrate they also substantially undertake the above activities</w:t>
            </w:r>
            <w:r w:rsidRPr="00220091">
              <w:rPr>
                <w:rFonts w:cs="Arial"/>
                <w:szCs w:val="20"/>
              </w:rPr>
              <w:t>.</w:t>
            </w:r>
          </w:p>
        </w:tc>
      </w:tr>
      <w:tr w:rsidR="004A030D" w14:paraId="31F6F77D" w14:textId="77777777" w:rsidTr="00D848FB">
        <w:trPr>
          <w:cantSplit/>
          <w:jc w:val="center"/>
        </w:trPr>
        <w:tc>
          <w:tcPr>
            <w:tcW w:w="2476" w:type="dxa"/>
          </w:tcPr>
          <w:p w14:paraId="4FE2C90A" w14:textId="77777777" w:rsidR="004A030D" w:rsidRDefault="004A030D" w:rsidP="00D848FB">
            <w:pPr>
              <w:tabs>
                <w:tab w:val="left" w:pos="2835"/>
              </w:tabs>
              <w:spacing w:before="120"/>
            </w:pPr>
            <w:r>
              <w:t>Mining Equipment, Technology and Services</w:t>
            </w:r>
          </w:p>
        </w:tc>
        <w:tc>
          <w:tcPr>
            <w:tcW w:w="6498" w:type="dxa"/>
          </w:tcPr>
          <w:p w14:paraId="4A477241" w14:textId="77777777" w:rsidR="004A030D" w:rsidRDefault="004A030D" w:rsidP="00D848FB">
            <w:pPr>
              <w:tabs>
                <w:tab w:val="left" w:pos="2835"/>
              </w:tabs>
              <w:spacing w:before="120"/>
            </w:pPr>
            <w:r>
              <w:t>Businesses in mineral exploration, extraction and mining supply chains, including businesses that provide integral services, technologies and equipment for mining and minerals extraction.</w:t>
            </w:r>
          </w:p>
        </w:tc>
      </w:tr>
      <w:tr w:rsidR="004A030D" w14:paraId="23824667" w14:textId="77777777" w:rsidTr="00D848FB">
        <w:trPr>
          <w:cantSplit/>
          <w:jc w:val="center"/>
        </w:trPr>
        <w:tc>
          <w:tcPr>
            <w:tcW w:w="2476" w:type="dxa"/>
          </w:tcPr>
          <w:p w14:paraId="6A814203" w14:textId="77777777" w:rsidR="004A030D" w:rsidRDefault="004A030D" w:rsidP="00D848FB">
            <w:pPr>
              <w:tabs>
                <w:tab w:val="left" w:pos="2835"/>
              </w:tabs>
              <w:spacing w:before="120"/>
            </w:pPr>
            <w:r>
              <w:t>Oil, Gas and Energy Resources</w:t>
            </w:r>
          </w:p>
        </w:tc>
        <w:tc>
          <w:tcPr>
            <w:tcW w:w="6498" w:type="dxa"/>
          </w:tcPr>
          <w:p w14:paraId="7BCE517E" w14:textId="77777777" w:rsidR="004A030D" w:rsidRDefault="004A030D" w:rsidP="00D848FB">
            <w:pPr>
              <w:tabs>
                <w:tab w:val="left" w:pos="2835"/>
              </w:tabs>
              <w:spacing w:before="120"/>
            </w:pPr>
            <w:r>
              <w:t>Businesses engaged in the exploration, development and extraction of energy and fuels from oil, gas, coal and uranium.</w:t>
            </w:r>
          </w:p>
          <w:p w14:paraId="351937E6" w14:textId="77777777" w:rsidR="004A030D" w:rsidRDefault="004A030D" w:rsidP="00D848FB">
            <w:pPr>
              <w:tabs>
                <w:tab w:val="left" w:pos="2835"/>
              </w:tabs>
              <w:spacing w:before="120"/>
            </w:pPr>
            <w:r>
              <w:t>Businesses that provide integral services, technologies and equipment for use in oil, gas and energy resource sectors.</w:t>
            </w:r>
          </w:p>
        </w:tc>
      </w:tr>
    </w:tbl>
    <w:p w14:paraId="57D39AB5" w14:textId="77777777" w:rsidR="004A030D" w:rsidRPr="00B308C1" w:rsidRDefault="004A030D" w:rsidP="004A030D">
      <w:bookmarkStart w:id="415" w:name="CursorPositionBM"/>
      <w:bookmarkEnd w:id="415"/>
    </w:p>
    <w:p w14:paraId="59732F17" w14:textId="77777777" w:rsidR="004A030D" w:rsidRPr="00B308C1" w:rsidRDefault="004A030D" w:rsidP="004938CD"/>
    <w:sectPr w:rsidR="004A030D"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AFBD7" w14:textId="77777777" w:rsidR="00AD7FA3" w:rsidRDefault="00AD7FA3" w:rsidP="00077C3D">
      <w:r>
        <w:separator/>
      </w:r>
    </w:p>
  </w:endnote>
  <w:endnote w:type="continuationSeparator" w:id="0">
    <w:p w14:paraId="0DAE707D" w14:textId="77777777" w:rsidR="00AD7FA3" w:rsidRDefault="00AD7FA3" w:rsidP="00077C3D">
      <w:r>
        <w:continuationSeparator/>
      </w:r>
    </w:p>
  </w:endnote>
  <w:endnote w:type="continuationNotice" w:id="1">
    <w:p w14:paraId="388225E5" w14:textId="77777777" w:rsidR="00AD7FA3" w:rsidRDefault="00AD7FA3"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Interstate Black"/>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2F1BB" w14:textId="77777777" w:rsidR="000669F0" w:rsidRDefault="000669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61D09" w14:textId="77777777" w:rsidR="000669F0" w:rsidRDefault="000669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34A4F" w14:textId="7CB8BE5F" w:rsidR="00AD7FA3" w:rsidRPr="0059733A" w:rsidRDefault="00AD7FA3" w:rsidP="0059733A">
    <w:pPr>
      <w:pStyle w:val="Footer"/>
      <w:tabs>
        <w:tab w:val="clear" w:pos="8306"/>
        <w:tab w:val="right" w:pos="8788"/>
      </w:tabs>
      <w:rPr>
        <w:sz w:val="12"/>
        <w:szCs w:val="12"/>
      </w:rPr>
    </w:pPr>
    <w:r>
      <w:tab/>
    </w:r>
    <w:r>
      <w:tab/>
    </w:r>
    <w:r w:rsidRPr="0059733A">
      <w:rPr>
        <w:sz w:val="12"/>
        <w:szCs w:val="12"/>
      </w:rPr>
      <w:t xml:space="preserve">Template Version - </w:t>
    </w:r>
    <w:r>
      <w:rPr>
        <w:sz w:val="12"/>
        <w:szCs w:val="12"/>
      </w:rPr>
      <w:t>December</w:t>
    </w:r>
    <w:r w:rsidRPr="0059733A">
      <w:rPr>
        <w:sz w:val="12"/>
        <w:szCs w:val="12"/>
      </w:rPr>
      <w:t xml:space="preserve"> 2019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BD3D7" w14:textId="1BAE33E9" w:rsidR="00AD7FA3" w:rsidRDefault="00AD7FA3" w:rsidP="00007E4B">
    <w:pPr>
      <w:pStyle w:val="Footer"/>
      <w:tabs>
        <w:tab w:val="clear" w:pos="4153"/>
        <w:tab w:val="clear" w:pos="8306"/>
        <w:tab w:val="center" w:pos="4962"/>
        <w:tab w:val="right" w:pos="8789"/>
      </w:tabs>
    </w:pPr>
    <w:r>
      <w:t xml:space="preserve">Entrepreneurs’ Programme – Accelerating Commercialisation grant opportunity guidelines </w:t>
    </w:r>
    <w:r>
      <w:tab/>
    </w:r>
  </w:p>
  <w:p w14:paraId="25F65420" w14:textId="1B79262F" w:rsidR="00AD7FA3" w:rsidRPr="005B72F4" w:rsidRDefault="00AD7FA3" w:rsidP="00007E4B">
    <w:pPr>
      <w:pStyle w:val="Footer"/>
      <w:tabs>
        <w:tab w:val="clear" w:pos="4153"/>
        <w:tab w:val="clear" w:pos="8306"/>
        <w:tab w:val="center" w:pos="4962"/>
        <w:tab w:val="right" w:pos="8789"/>
      </w:tabs>
    </w:pPr>
    <w:r>
      <w:t xml:space="preserve">January 2020 </w:t>
    </w:r>
    <w:r w:rsidRPr="005B72F4">
      <w:tab/>
      <w:t xml:space="preserve">Page </w:t>
    </w:r>
    <w:r w:rsidRPr="005B72F4">
      <w:fldChar w:fldCharType="begin"/>
    </w:r>
    <w:r w:rsidRPr="005B72F4">
      <w:instrText xml:space="preserve"> PAGE </w:instrText>
    </w:r>
    <w:r w:rsidRPr="005B72F4">
      <w:fldChar w:fldCharType="separate"/>
    </w:r>
    <w:r w:rsidR="000669F0">
      <w:rPr>
        <w:noProof/>
      </w:rPr>
      <w:t>21</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0669F0">
      <w:rPr>
        <w:noProof/>
      </w:rPr>
      <w:t>38</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1" w14:textId="77777777" w:rsidR="00AD7FA3" w:rsidRDefault="00AD7FA3"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6BBD8" w14:textId="77777777" w:rsidR="00AD7FA3" w:rsidRDefault="00AD7FA3" w:rsidP="00077C3D">
      <w:r>
        <w:separator/>
      </w:r>
    </w:p>
  </w:footnote>
  <w:footnote w:type="continuationSeparator" w:id="0">
    <w:p w14:paraId="669FE1BE" w14:textId="77777777" w:rsidR="00AD7FA3" w:rsidRDefault="00AD7FA3" w:rsidP="00077C3D">
      <w:r>
        <w:continuationSeparator/>
      </w:r>
    </w:p>
  </w:footnote>
  <w:footnote w:type="continuationNotice" w:id="1">
    <w:p w14:paraId="177FDD45" w14:textId="77777777" w:rsidR="00AD7FA3" w:rsidRDefault="00AD7FA3" w:rsidP="00077C3D"/>
  </w:footnote>
  <w:footnote w:id="2">
    <w:p w14:paraId="44272406" w14:textId="77777777" w:rsidR="00AD7FA3" w:rsidRDefault="00AD7FA3" w:rsidP="00031EA7">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3ABF95BD" w14:textId="77777777" w:rsidR="00AD7FA3" w:rsidRPr="005A61FE" w:rsidRDefault="00AD7FA3" w:rsidP="00D82554">
      <w:pPr>
        <w:pStyle w:val="FootnoteText"/>
        <w:rPr>
          <w:lang w:val="en-US"/>
        </w:rPr>
      </w:pPr>
      <w:r>
        <w:rPr>
          <w:rStyle w:val="FootnoteReference"/>
        </w:rPr>
        <w:footnoteRef/>
      </w:r>
      <w:r>
        <w:t xml:space="preserve"> </w:t>
      </w:r>
      <w:r w:rsidRPr="001D1072">
        <w:rPr>
          <w:rStyle w:val="Hyperlink"/>
        </w:rPr>
        <w:t>https://www.legislation.gov.au/Details/C2019C00057</w:t>
      </w:r>
    </w:p>
  </w:footnote>
  <w:footnote w:id="4">
    <w:p w14:paraId="62E049E7" w14:textId="77777777" w:rsidR="00AD7FA3" w:rsidRDefault="00AD7FA3" w:rsidP="00D82554">
      <w:pPr>
        <w:pStyle w:val="FootnoteText"/>
      </w:pPr>
      <w:r>
        <w:rPr>
          <w:rStyle w:val="FootnoteReference"/>
        </w:rPr>
        <w:footnoteRef/>
      </w:r>
      <w:r>
        <w:t xml:space="preserve"> </w:t>
      </w:r>
      <w:hyperlink r:id="rId2" w:history="1">
        <w:r w:rsidRPr="006622A1">
          <w:rPr>
            <w:rStyle w:val="Hyperlink"/>
          </w:rPr>
          <w:t>https://www.industry.gov.au/sites/default/files/July%202018/document/pdf/conflict-of-interest-and-insider-trading-policy.pdf?acsf_files_redirect</w:t>
        </w:r>
      </w:hyperlink>
      <w:r>
        <w:t xml:space="preserve"> </w:t>
      </w:r>
    </w:p>
  </w:footnote>
  <w:footnote w:id="5">
    <w:p w14:paraId="25F65426" w14:textId="627BBEF7" w:rsidR="00AD7FA3" w:rsidRDefault="00AD7FA3" w:rsidP="00E462A3">
      <w:pPr>
        <w:pStyle w:val="FootnoteText"/>
      </w:pPr>
      <w:r>
        <w:rPr>
          <w:rStyle w:val="FootnoteReference"/>
        </w:rPr>
        <w:footnoteRef/>
      </w:r>
      <w:r>
        <w:t xml:space="preserve"> </w:t>
      </w:r>
      <w:hyperlink r:id="rId3" w:history="1">
        <w:r w:rsidRPr="006622A1">
          <w:rPr>
            <w:rStyle w:val="Hyperlink"/>
          </w:rPr>
          <w:t>https://www.industry.gov.au/data-and-publications/privacy-policy</w:t>
        </w:r>
      </w:hyperlink>
    </w:p>
  </w:footnote>
  <w:footnote w:id="6">
    <w:p w14:paraId="25F65429" w14:textId="33671EFD" w:rsidR="00AD7FA3" w:rsidRDefault="00AD7FA3" w:rsidP="00E462A3">
      <w:pPr>
        <w:pStyle w:val="FootnoteText"/>
      </w:pPr>
      <w:r>
        <w:rPr>
          <w:rStyle w:val="FootnoteReference"/>
        </w:rPr>
        <w:footnoteRef/>
      </w:r>
      <w:r>
        <w:t xml:space="preserve"> </w:t>
      </w:r>
      <w:hyperlink r:id="rId4" w:history="1">
        <w:r w:rsidRPr="006622A1">
          <w:rPr>
            <w:rStyle w:val="Hyperlink"/>
          </w:rPr>
          <w:t>http://www.ombudsman.gov.au/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68DFE" w14:textId="77777777" w:rsidR="000669F0" w:rsidRDefault="000669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ECD8D" w14:textId="77777777" w:rsidR="000669F0" w:rsidRDefault="000669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4E887" w14:textId="2E80A6C2" w:rsidR="00AD7FA3" w:rsidRDefault="00AD7FA3" w:rsidP="001C6603">
    <w:pPr>
      <w:pStyle w:val="Header"/>
      <w:jc w:val="center"/>
      <w:rPr>
        <w:rFonts w:ascii="Segoe UI" w:hAnsi="Segoe UI" w:cs="Segoe UI"/>
        <w:color w:val="444444"/>
        <w:szCs w:val="20"/>
        <w:lang w:val="en-US"/>
      </w:rPr>
    </w:pP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"https://dochub/div/ausindustry/businessfunctions/programmedesign/resources/docs/DISER%20banner.png"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 banner.png" \* MERGEFORMATINET </w:instrText>
    </w:r>
    <w:r>
      <w:rPr>
        <w:rFonts w:ascii="Segoe UI" w:hAnsi="Segoe UI" w:cs="Segoe UI"/>
        <w:color w:val="444444"/>
        <w:szCs w:val="20"/>
        <w:lang w:val="en-US"/>
      </w:rPr>
      <w:fldChar w:fldCharType="separate"/>
    </w:r>
    <w:r w:rsidR="008D0BAF">
      <w:rPr>
        <w:rFonts w:ascii="Segoe UI" w:hAnsi="Segoe UI" w:cs="Segoe UI"/>
        <w:color w:val="444444"/>
        <w:szCs w:val="20"/>
        <w:lang w:val="en-US"/>
      </w:rPr>
      <w:fldChar w:fldCharType="begin"/>
    </w:r>
    <w:r w:rsidR="008D0BAF">
      <w:rPr>
        <w:rFonts w:ascii="Segoe UI" w:hAnsi="Segoe UI" w:cs="Segoe UI"/>
        <w:color w:val="444444"/>
        <w:szCs w:val="20"/>
        <w:lang w:val="en-US"/>
      </w:rPr>
      <w:instrText xml:space="preserve"> INCLUDEPICTURE  "https://dochub/div/ausindustry/businessfunctions/programmedesign/resources/docs/DISER banner.png" \* MERGEFORMATINET </w:instrText>
    </w:r>
    <w:r w:rsidR="008D0BAF">
      <w:rPr>
        <w:rFonts w:ascii="Segoe UI" w:hAnsi="Segoe UI" w:cs="Segoe UI"/>
        <w:color w:val="444444"/>
        <w:szCs w:val="20"/>
        <w:lang w:val="en-US"/>
      </w:rPr>
      <w:fldChar w:fldCharType="separate"/>
    </w:r>
    <w:r w:rsidR="00BB49EF">
      <w:rPr>
        <w:rFonts w:ascii="Segoe UI" w:hAnsi="Segoe UI" w:cs="Segoe UI"/>
        <w:color w:val="444444"/>
        <w:szCs w:val="20"/>
        <w:lang w:val="en-US"/>
      </w:rPr>
      <w:fldChar w:fldCharType="begin"/>
    </w:r>
    <w:r w:rsidR="00BB49EF">
      <w:rPr>
        <w:rFonts w:ascii="Segoe UI" w:hAnsi="Segoe UI" w:cs="Segoe UI"/>
        <w:color w:val="444444"/>
        <w:szCs w:val="20"/>
        <w:lang w:val="en-US"/>
      </w:rPr>
      <w:instrText xml:space="preserve"> INCLUDEPICTURE  "https://dochub/div/ausindustry/businessfunctions/programmedesign/resources/docs/DISER banner.png" \* MERGEFORMATINET </w:instrText>
    </w:r>
    <w:r w:rsidR="00BB49EF">
      <w:rPr>
        <w:rFonts w:ascii="Segoe UI" w:hAnsi="Segoe UI" w:cs="Segoe UI"/>
        <w:color w:val="444444"/>
        <w:szCs w:val="20"/>
        <w:lang w:val="en-US"/>
      </w:rPr>
      <w:fldChar w:fldCharType="separate"/>
    </w:r>
    <w:r w:rsidR="000669F0">
      <w:rPr>
        <w:rFonts w:ascii="Segoe UI" w:hAnsi="Segoe UI" w:cs="Segoe UI"/>
        <w:color w:val="444444"/>
        <w:szCs w:val="20"/>
        <w:lang w:val="en-US"/>
      </w:rPr>
      <w:fldChar w:fldCharType="begin"/>
    </w:r>
    <w:r w:rsidR="000669F0">
      <w:rPr>
        <w:rFonts w:ascii="Segoe UI" w:hAnsi="Segoe UI" w:cs="Segoe UI"/>
        <w:color w:val="444444"/>
        <w:szCs w:val="20"/>
        <w:lang w:val="en-US"/>
      </w:rPr>
      <w:instrText xml:space="preserve"> </w:instrText>
    </w:r>
    <w:r w:rsidR="000669F0">
      <w:rPr>
        <w:rFonts w:ascii="Segoe UI" w:hAnsi="Segoe UI" w:cs="Segoe UI"/>
        <w:color w:val="444444"/>
        <w:szCs w:val="20"/>
        <w:lang w:val="en-US"/>
      </w:rPr>
      <w:instrText>INCLUDEPICTURE  "\\\\prod.protected.ind\\user\\User02\\as4083\\businessfunctions\\programmedesign\\resources\\docs\\DISER banner.png" \* MERGEFORMATINET</w:instrText>
    </w:r>
    <w:r w:rsidR="000669F0">
      <w:rPr>
        <w:rFonts w:ascii="Segoe UI" w:hAnsi="Segoe UI" w:cs="Segoe UI"/>
        <w:color w:val="444444"/>
        <w:szCs w:val="20"/>
        <w:lang w:val="en-US"/>
      </w:rPr>
      <w:instrText xml:space="preserve"> </w:instrText>
    </w:r>
    <w:r w:rsidR="000669F0">
      <w:rPr>
        <w:rFonts w:ascii="Segoe UI" w:hAnsi="Segoe UI" w:cs="Segoe UI"/>
        <w:color w:val="444444"/>
        <w:szCs w:val="20"/>
        <w:lang w:val="en-US"/>
      </w:rPr>
      <w:fldChar w:fldCharType="separate"/>
    </w:r>
    <w:r w:rsidR="000669F0">
      <w:rPr>
        <w:rFonts w:ascii="Segoe UI" w:hAnsi="Segoe UI" w:cs="Segoe UI"/>
        <w:color w:val="444444"/>
        <w:szCs w:val="20"/>
        <w:lang w:val="en-US"/>
      </w:rPr>
      <w:pict w14:anchorId="6DB2DD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ISER banner.png" style="width:450pt;height:59.25pt">
          <v:imagedata r:id="rId1" r:href="rId2"/>
        </v:shape>
      </w:pict>
    </w:r>
    <w:r w:rsidR="000669F0">
      <w:rPr>
        <w:rFonts w:ascii="Segoe UI" w:hAnsi="Segoe UI" w:cs="Segoe UI"/>
        <w:color w:val="444444"/>
        <w:szCs w:val="20"/>
        <w:lang w:val="en-US"/>
      </w:rPr>
      <w:fldChar w:fldCharType="end"/>
    </w:r>
    <w:r w:rsidR="00BB49EF">
      <w:rPr>
        <w:rFonts w:ascii="Segoe UI" w:hAnsi="Segoe UI" w:cs="Segoe UI"/>
        <w:color w:val="444444"/>
        <w:szCs w:val="20"/>
        <w:lang w:val="en-US"/>
      </w:rPr>
      <w:fldChar w:fldCharType="end"/>
    </w:r>
    <w:r w:rsidR="008D0BAF">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p>
  <w:p w14:paraId="6500E6B6" w14:textId="1271C8C2" w:rsidR="00AD7FA3" w:rsidRDefault="00AD7FA3" w:rsidP="002401EB">
    <w:pPr>
      <w:pStyle w:val="Title"/>
    </w:pPr>
    <w:r>
      <w:t>Grant Opportunity Guidelines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6BDC507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8A1E0414"/>
    <w:lvl w:ilvl="0">
      <w:start w:val="1"/>
      <w:numFmt w:val="lowerRoman"/>
      <w:pStyle w:val="ListNumber3"/>
      <w:lvlText w:val="%1."/>
      <w:lvlJc w:val="right"/>
      <w:pPr>
        <w:ind w:left="360" w:hanging="360"/>
      </w:pPr>
    </w:lvl>
  </w:abstractNum>
  <w:abstractNum w:abstractNumId="2" w15:restartNumberingAfterBreak="0">
    <w:nsid w:val="FFFFFF7F"/>
    <w:multiLevelType w:val="singleLevel"/>
    <w:tmpl w:val="23BEA228"/>
    <w:lvl w:ilvl="0">
      <w:start w:val="1"/>
      <w:numFmt w:val="decimal"/>
      <w:lvlText w:val="%1."/>
      <w:lvlJc w:val="left"/>
      <w:pPr>
        <w:tabs>
          <w:tab w:val="num" w:pos="643"/>
        </w:tabs>
        <w:ind w:left="643" w:hanging="360"/>
      </w:pPr>
    </w:lvl>
  </w:abstractNum>
  <w:abstractNum w:abstractNumId="3"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4"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185E1240"/>
    <w:multiLevelType w:val="multilevel"/>
    <w:tmpl w:val="4B682C28"/>
    <w:lvl w:ilvl="0">
      <w:start w:val="1"/>
      <w:numFmt w:val="decimal"/>
      <w:pStyle w:val="Heading2"/>
      <w:lvlText w:val="%1."/>
      <w:lvlJc w:val="left"/>
      <w:pPr>
        <w:ind w:left="720" w:hanging="360"/>
      </w:pPr>
      <w:rPr>
        <w:rFonts w:hint="default"/>
      </w:rPr>
    </w:lvl>
    <w:lvl w:ilvl="1">
      <w:start w:val="1"/>
      <w:numFmt w:val="decimal"/>
      <w:pStyle w:val="Heading3"/>
      <w:lvlText w:val="%1.%2"/>
      <w:lvlJc w:val="left"/>
      <w:pPr>
        <w:ind w:left="1440" w:hanging="360"/>
      </w:pPr>
      <w:rPr>
        <w:rFonts w:hint="default"/>
      </w:rPr>
    </w:lvl>
    <w:lvl w:ilvl="2">
      <w:start w:val="1"/>
      <w:numFmt w:val="decimal"/>
      <w:pStyle w:val="Heading4"/>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D8F2231"/>
    <w:multiLevelType w:val="hybridMultilevel"/>
    <w:tmpl w:val="17A8F2A8"/>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0" w15:restartNumberingAfterBreak="0">
    <w:nsid w:val="2FAA5383"/>
    <w:multiLevelType w:val="hybridMultilevel"/>
    <w:tmpl w:val="17A8F2A8"/>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1"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2" w15:restartNumberingAfterBreak="0">
    <w:nsid w:val="39B92415"/>
    <w:multiLevelType w:val="hybridMultilevel"/>
    <w:tmpl w:val="F7BA2BF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6F78EF"/>
    <w:multiLevelType w:val="hybridMultilevel"/>
    <w:tmpl w:val="17A8F2A8"/>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5" w15:restartNumberingAfterBreak="0">
    <w:nsid w:val="4DAB7133"/>
    <w:multiLevelType w:val="multilevel"/>
    <w:tmpl w:val="2CBEE4A6"/>
    <w:lvl w:ilvl="0">
      <w:start w:val="1"/>
      <w:numFmt w:val="upperLetter"/>
      <w:pStyle w:val="Heading2Appendix"/>
      <w:lvlText w:val="Appendix %1."/>
      <w:lvlJc w:val="left"/>
      <w:pPr>
        <w:ind w:left="360" w:hanging="360"/>
      </w:pPr>
      <w:rPr>
        <w:rFonts w:cs="Times New Roman" w:hint="default"/>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1D9300B"/>
    <w:multiLevelType w:val="hybridMultilevel"/>
    <w:tmpl w:val="22740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EB0C8A"/>
    <w:multiLevelType w:val="hybridMultilevel"/>
    <w:tmpl w:val="1568A770"/>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
  </w:num>
  <w:num w:numId="3">
    <w:abstractNumId w:val="11"/>
  </w:num>
  <w:num w:numId="4">
    <w:abstractNumId w:val="13"/>
  </w:num>
  <w:num w:numId="5">
    <w:abstractNumId w:val="21"/>
  </w:num>
  <w:num w:numId="6">
    <w:abstractNumId w:val="20"/>
  </w:num>
  <w:num w:numId="7">
    <w:abstractNumId w:val="8"/>
  </w:num>
  <w:num w:numId="8">
    <w:abstractNumId w:val="5"/>
  </w:num>
  <w:num w:numId="9">
    <w:abstractNumId w:val="5"/>
    <w:lvlOverride w:ilvl="0">
      <w:startOverride w:val="1"/>
    </w:lvlOverride>
  </w:num>
  <w:num w:numId="10">
    <w:abstractNumId w:val="8"/>
  </w:num>
  <w:num w:numId="11">
    <w:abstractNumId w:val="15"/>
  </w:num>
  <w:num w:numId="12">
    <w:abstractNumId w:val="4"/>
  </w:num>
  <w:num w:numId="13">
    <w:abstractNumId w:val="18"/>
  </w:num>
  <w:num w:numId="14">
    <w:abstractNumId w:val="15"/>
  </w:num>
  <w:num w:numId="15">
    <w:abstractNumId w:val="17"/>
  </w:num>
  <w:num w:numId="16">
    <w:abstractNumId w:val="14"/>
  </w:num>
  <w:num w:numId="17">
    <w:abstractNumId w:val="9"/>
  </w:num>
  <w:num w:numId="18">
    <w:abstractNumId w:val="10"/>
  </w:num>
  <w:num w:numId="19">
    <w:abstractNumId w:val="1"/>
    <w:lvlOverride w:ilvl="0">
      <w:startOverride w:val="1"/>
    </w:lvlOverride>
  </w:num>
  <w:num w:numId="20">
    <w:abstractNumId w:val="16"/>
  </w:num>
  <w:num w:numId="21">
    <w:abstractNumId w:val="12"/>
  </w:num>
  <w:num w:numId="22">
    <w:abstractNumId w:val="0"/>
  </w:num>
  <w:num w:numId="23">
    <w:abstractNumId w:val="6"/>
  </w:num>
  <w:num w:numId="24">
    <w:abstractNumId w:val="7"/>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AU" w:vendorID="64" w:dllVersion="131078"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54784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3577"/>
    <w:rsid w:val="000035D8"/>
    <w:rsid w:val="00005E68"/>
    <w:rsid w:val="000062D1"/>
    <w:rsid w:val="000071CC"/>
    <w:rsid w:val="00007E4B"/>
    <w:rsid w:val="00010CF8"/>
    <w:rsid w:val="00011AA7"/>
    <w:rsid w:val="0001685F"/>
    <w:rsid w:val="00016E51"/>
    <w:rsid w:val="00017238"/>
    <w:rsid w:val="00017503"/>
    <w:rsid w:val="000175F3"/>
    <w:rsid w:val="000176B7"/>
    <w:rsid w:val="00020553"/>
    <w:rsid w:val="000207D9"/>
    <w:rsid w:val="000216F2"/>
    <w:rsid w:val="00023115"/>
    <w:rsid w:val="0002331D"/>
    <w:rsid w:val="00024C55"/>
    <w:rsid w:val="00025467"/>
    <w:rsid w:val="00026672"/>
    <w:rsid w:val="00026A96"/>
    <w:rsid w:val="00027157"/>
    <w:rsid w:val="000304CF"/>
    <w:rsid w:val="00030E0C"/>
    <w:rsid w:val="00031075"/>
    <w:rsid w:val="0003165D"/>
    <w:rsid w:val="00031ACB"/>
    <w:rsid w:val="00031EA7"/>
    <w:rsid w:val="00036078"/>
    <w:rsid w:val="00036549"/>
    <w:rsid w:val="00037556"/>
    <w:rsid w:val="00037C25"/>
    <w:rsid w:val="00040A03"/>
    <w:rsid w:val="000412A6"/>
    <w:rsid w:val="00041716"/>
    <w:rsid w:val="00041A59"/>
    <w:rsid w:val="00042438"/>
    <w:rsid w:val="00043E26"/>
    <w:rsid w:val="0004486D"/>
    <w:rsid w:val="00044DC0"/>
    <w:rsid w:val="00044EF8"/>
    <w:rsid w:val="000450C4"/>
    <w:rsid w:val="00046DBC"/>
    <w:rsid w:val="00052E3E"/>
    <w:rsid w:val="00055101"/>
    <w:rsid w:val="000553F2"/>
    <w:rsid w:val="00055D10"/>
    <w:rsid w:val="00057837"/>
    <w:rsid w:val="00057E29"/>
    <w:rsid w:val="00060AD3"/>
    <w:rsid w:val="00060B58"/>
    <w:rsid w:val="00060F83"/>
    <w:rsid w:val="00061AA4"/>
    <w:rsid w:val="00062B2E"/>
    <w:rsid w:val="000635B2"/>
    <w:rsid w:val="0006399E"/>
    <w:rsid w:val="00065F24"/>
    <w:rsid w:val="000668C5"/>
    <w:rsid w:val="000669F0"/>
    <w:rsid w:val="00066A84"/>
    <w:rsid w:val="000710C0"/>
    <w:rsid w:val="00071CC0"/>
    <w:rsid w:val="00072BA2"/>
    <w:rsid w:val="000741DE"/>
    <w:rsid w:val="00077C3D"/>
    <w:rsid w:val="00077E3B"/>
    <w:rsid w:val="000805C4"/>
    <w:rsid w:val="00081379"/>
    <w:rsid w:val="00081741"/>
    <w:rsid w:val="00082460"/>
    <w:rsid w:val="0008289E"/>
    <w:rsid w:val="00082C2C"/>
    <w:rsid w:val="000833DF"/>
    <w:rsid w:val="00083CC7"/>
    <w:rsid w:val="00084F6C"/>
    <w:rsid w:val="0008697C"/>
    <w:rsid w:val="000906E4"/>
    <w:rsid w:val="0009133F"/>
    <w:rsid w:val="00093BA1"/>
    <w:rsid w:val="000959EB"/>
    <w:rsid w:val="00096575"/>
    <w:rsid w:val="0009683F"/>
    <w:rsid w:val="000A038B"/>
    <w:rsid w:val="000A19FD"/>
    <w:rsid w:val="000A2011"/>
    <w:rsid w:val="000A4261"/>
    <w:rsid w:val="000A4490"/>
    <w:rsid w:val="000A586C"/>
    <w:rsid w:val="000B1184"/>
    <w:rsid w:val="000B1991"/>
    <w:rsid w:val="000B2C23"/>
    <w:rsid w:val="000B2D39"/>
    <w:rsid w:val="000B2DAA"/>
    <w:rsid w:val="000B3A19"/>
    <w:rsid w:val="000B4088"/>
    <w:rsid w:val="000B44F5"/>
    <w:rsid w:val="000B4513"/>
    <w:rsid w:val="000B5218"/>
    <w:rsid w:val="000B522C"/>
    <w:rsid w:val="000B597B"/>
    <w:rsid w:val="000B7C0B"/>
    <w:rsid w:val="000C07C6"/>
    <w:rsid w:val="000C1E9C"/>
    <w:rsid w:val="000C31F3"/>
    <w:rsid w:val="000C34D6"/>
    <w:rsid w:val="000C3B35"/>
    <w:rsid w:val="000C4E64"/>
    <w:rsid w:val="000C5544"/>
    <w:rsid w:val="000C5F08"/>
    <w:rsid w:val="000C63AD"/>
    <w:rsid w:val="000C6786"/>
    <w:rsid w:val="000C6A52"/>
    <w:rsid w:val="000C6B5E"/>
    <w:rsid w:val="000D0903"/>
    <w:rsid w:val="000D1B5E"/>
    <w:rsid w:val="000D1F5F"/>
    <w:rsid w:val="000D2D51"/>
    <w:rsid w:val="000D3F05"/>
    <w:rsid w:val="000D4257"/>
    <w:rsid w:val="000D452F"/>
    <w:rsid w:val="000D6D35"/>
    <w:rsid w:val="000E0C56"/>
    <w:rsid w:val="000E11A2"/>
    <w:rsid w:val="000E23A5"/>
    <w:rsid w:val="000E3917"/>
    <w:rsid w:val="000E4061"/>
    <w:rsid w:val="000E4CD5"/>
    <w:rsid w:val="000E620A"/>
    <w:rsid w:val="000E70D4"/>
    <w:rsid w:val="000F027E"/>
    <w:rsid w:val="000F18DD"/>
    <w:rsid w:val="000F7174"/>
    <w:rsid w:val="00100216"/>
    <w:rsid w:val="0010200A"/>
    <w:rsid w:val="00102271"/>
    <w:rsid w:val="00103E5C"/>
    <w:rsid w:val="001045B6"/>
    <w:rsid w:val="00104854"/>
    <w:rsid w:val="0010490E"/>
    <w:rsid w:val="00106980"/>
    <w:rsid w:val="00106B83"/>
    <w:rsid w:val="00107697"/>
    <w:rsid w:val="00107A22"/>
    <w:rsid w:val="00110DF4"/>
    <w:rsid w:val="00110F7F"/>
    <w:rsid w:val="00111506"/>
    <w:rsid w:val="00111ABB"/>
    <w:rsid w:val="00112457"/>
    <w:rsid w:val="00113AD7"/>
    <w:rsid w:val="00115C6B"/>
    <w:rsid w:val="0011744A"/>
    <w:rsid w:val="0012305A"/>
    <w:rsid w:val="001231F4"/>
    <w:rsid w:val="00123A91"/>
    <w:rsid w:val="00123A99"/>
    <w:rsid w:val="00125733"/>
    <w:rsid w:val="00126CDA"/>
    <w:rsid w:val="00127536"/>
    <w:rsid w:val="001279B3"/>
    <w:rsid w:val="001302B7"/>
    <w:rsid w:val="00130493"/>
    <w:rsid w:val="00130554"/>
    <w:rsid w:val="00130F17"/>
    <w:rsid w:val="00130FCE"/>
    <w:rsid w:val="001315FB"/>
    <w:rsid w:val="0013176C"/>
    <w:rsid w:val="00132444"/>
    <w:rsid w:val="00133367"/>
    <w:rsid w:val="001339E8"/>
    <w:rsid w:val="001339F4"/>
    <w:rsid w:val="001347F8"/>
    <w:rsid w:val="0013514F"/>
    <w:rsid w:val="0013564A"/>
    <w:rsid w:val="001363D2"/>
    <w:rsid w:val="00137190"/>
    <w:rsid w:val="0013734A"/>
    <w:rsid w:val="00137E8B"/>
    <w:rsid w:val="0014016C"/>
    <w:rsid w:val="00141149"/>
    <w:rsid w:val="00144380"/>
    <w:rsid w:val="00144DA7"/>
    <w:rsid w:val="001450BD"/>
    <w:rsid w:val="001452A7"/>
    <w:rsid w:val="00145DF4"/>
    <w:rsid w:val="00146445"/>
    <w:rsid w:val="00146D15"/>
    <w:rsid w:val="001475D6"/>
    <w:rsid w:val="00147E5A"/>
    <w:rsid w:val="00151417"/>
    <w:rsid w:val="00152271"/>
    <w:rsid w:val="0015405F"/>
    <w:rsid w:val="00155480"/>
    <w:rsid w:val="00155A1F"/>
    <w:rsid w:val="00156DF7"/>
    <w:rsid w:val="00160A75"/>
    <w:rsid w:val="00160DFD"/>
    <w:rsid w:val="00162CF7"/>
    <w:rsid w:val="001642EF"/>
    <w:rsid w:val="001659C7"/>
    <w:rsid w:val="00165CA8"/>
    <w:rsid w:val="00166584"/>
    <w:rsid w:val="001668F5"/>
    <w:rsid w:val="00170249"/>
    <w:rsid w:val="00170EC3"/>
    <w:rsid w:val="00172328"/>
    <w:rsid w:val="00172BA3"/>
    <w:rsid w:val="00172F7F"/>
    <w:rsid w:val="001737AC"/>
    <w:rsid w:val="0017423B"/>
    <w:rsid w:val="00176EF8"/>
    <w:rsid w:val="00177E7E"/>
    <w:rsid w:val="00180B0E"/>
    <w:rsid w:val="001817F4"/>
    <w:rsid w:val="001819C7"/>
    <w:rsid w:val="0018250A"/>
    <w:rsid w:val="00183B42"/>
    <w:rsid w:val="001844D5"/>
    <w:rsid w:val="0018511E"/>
    <w:rsid w:val="001867AF"/>
    <w:rsid w:val="001867EC"/>
    <w:rsid w:val="001875DA"/>
    <w:rsid w:val="001907F9"/>
    <w:rsid w:val="001925FB"/>
    <w:rsid w:val="001928C0"/>
    <w:rsid w:val="00193926"/>
    <w:rsid w:val="0019423A"/>
    <w:rsid w:val="001948A9"/>
    <w:rsid w:val="00194ACD"/>
    <w:rsid w:val="001956C5"/>
    <w:rsid w:val="0019576D"/>
    <w:rsid w:val="00195BF5"/>
    <w:rsid w:val="00195D42"/>
    <w:rsid w:val="00196194"/>
    <w:rsid w:val="0019706B"/>
    <w:rsid w:val="00197A10"/>
    <w:rsid w:val="001A06E1"/>
    <w:rsid w:val="001A20AF"/>
    <w:rsid w:val="001A3A4B"/>
    <w:rsid w:val="001A46FB"/>
    <w:rsid w:val="001A51FA"/>
    <w:rsid w:val="001A5D9B"/>
    <w:rsid w:val="001A6862"/>
    <w:rsid w:val="001B1C0B"/>
    <w:rsid w:val="001B2A5D"/>
    <w:rsid w:val="001B3F03"/>
    <w:rsid w:val="001B3F86"/>
    <w:rsid w:val="001B43D0"/>
    <w:rsid w:val="001B6C85"/>
    <w:rsid w:val="001B79A9"/>
    <w:rsid w:val="001B7CE1"/>
    <w:rsid w:val="001C011D"/>
    <w:rsid w:val="001C02DF"/>
    <w:rsid w:val="001C0967"/>
    <w:rsid w:val="001C1B5B"/>
    <w:rsid w:val="001C2830"/>
    <w:rsid w:val="001C3976"/>
    <w:rsid w:val="001C53D3"/>
    <w:rsid w:val="001C6603"/>
    <w:rsid w:val="001C6ACC"/>
    <w:rsid w:val="001C7328"/>
    <w:rsid w:val="001C79D9"/>
    <w:rsid w:val="001C7F1A"/>
    <w:rsid w:val="001D0EC9"/>
    <w:rsid w:val="001D1340"/>
    <w:rsid w:val="001D1463"/>
    <w:rsid w:val="001D1782"/>
    <w:rsid w:val="001D201F"/>
    <w:rsid w:val="001D27BB"/>
    <w:rsid w:val="001D4DA5"/>
    <w:rsid w:val="001D513B"/>
    <w:rsid w:val="001E00D9"/>
    <w:rsid w:val="001E282D"/>
    <w:rsid w:val="001E2A46"/>
    <w:rsid w:val="001E3F52"/>
    <w:rsid w:val="001E42D1"/>
    <w:rsid w:val="001E465D"/>
    <w:rsid w:val="001E659F"/>
    <w:rsid w:val="001E6901"/>
    <w:rsid w:val="001F1B51"/>
    <w:rsid w:val="001F215C"/>
    <w:rsid w:val="001F2424"/>
    <w:rsid w:val="001F24BD"/>
    <w:rsid w:val="001F2ED0"/>
    <w:rsid w:val="001F3068"/>
    <w:rsid w:val="001F32A5"/>
    <w:rsid w:val="001F3A5F"/>
    <w:rsid w:val="001F6A22"/>
    <w:rsid w:val="00200152"/>
    <w:rsid w:val="0020114E"/>
    <w:rsid w:val="00201ACE"/>
    <w:rsid w:val="00202552"/>
    <w:rsid w:val="00202DFC"/>
    <w:rsid w:val="00203F73"/>
    <w:rsid w:val="00204D4D"/>
    <w:rsid w:val="002056AC"/>
    <w:rsid w:val="002067C9"/>
    <w:rsid w:val="00207A20"/>
    <w:rsid w:val="00207AD6"/>
    <w:rsid w:val="0021021D"/>
    <w:rsid w:val="00211AB8"/>
    <w:rsid w:val="00211D98"/>
    <w:rsid w:val="00214E6C"/>
    <w:rsid w:val="002162FB"/>
    <w:rsid w:val="00217440"/>
    <w:rsid w:val="00220627"/>
    <w:rsid w:val="0022081B"/>
    <w:rsid w:val="00221230"/>
    <w:rsid w:val="00222058"/>
    <w:rsid w:val="002227D6"/>
    <w:rsid w:val="00222C72"/>
    <w:rsid w:val="00223A1A"/>
    <w:rsid w:val="00224E34"/>
    <w:rsid w:val="0022578C"/>
    <w:rsid w:val="00226A9A"/>
    <w:rsid w:val="00226C2F"/>
    <w:rsid w:val="00227080"/>
    <w:rsid w:val="00227D98"/>
    <w:rsid w:val="0023055D"/>
    <w:rsid w:val="00230A16"/>
    <w:rsid w:val="00230A2B"/>
    <w:rsid w:val="00231B61"/>
    <w:rsid w:val="00234A47"/>
    <w:rsid w:val="00235894"/>
    <w:rsid w:val="00235CA2"/>
    <w:rsid w:val="00236D85"/>
    <w:rsid w:val="00236EC5"/>
    <w:rsid w:val="00237F2F"/>
    <w:rsid w:val="002401EB"/>
    <w:rsid w:val="00240385"/>
    <w:rsid w:val="00240AD7"/>
    <w:rsid w:val="00241414"/>
    <w:rsid w:val="00242EEE"/>
    <w:rsid w:val="002442FE"/>
    <w:rsid w:val="00244DC5"/>
    <w:rsid w:val="00245131"/>
    <w:rsid w:val="00245C4E"/>
    <w:rsid w:val="00246B7A"/>
    <w:rsid w:val="00247D27"/>
    <w:rsid w:val="00250C11"/>
    <w:rsid w:val="00250CF5"/>
    <w:rsid w:val="00251541"/>
    <w:rsid w:val="00251F63"/>
    <w:rsid w:val="00251F90"/>
    <w:rsid w:val="002525FF"/>
    <w:rsid w:val="002535EA"/>
    <w:rsid w:val="00254170"/>
    <w:rsid w:val="00254F96"/>
    <w:rsid w:val="002566AB"/>
    <w:rsid w:val="00260111"/>
    <w:rsid w:val="002611CF"/>
    <w:rsid w:val="002612BF"/>
    <w:rsid w:val="002618D4"/>
    <w:rsid w:val="002619F0"/>
    <w:rsid w:val="00261D7F"/>
    <w:rsid w:val="00262382"/>
    <w:rsid w:val="00262481"/>
    <w:rsid w:val="00264466"/>
    <w:rsid w:val="00265BC2"/>
    <w:rsid w:val="002662F6"/>
    <w:rsid w:val="00270215"/>
    <w:rsid w:val="00271138"/>
    <w:rsid w:val="00271A72"/>
    <w:rsid w:val="00271FAE"/>
    <w:rsid w:val="00272F10"/>
    <w:rsid w:val="0027579B"/>
    <w:rsid w:val="002758CF"/>
    <w:rsid w:val="00276D9D"/>
    <w:rsid w:val="00277135"/>
    <w:rsid w:val="002779EE"/>
    <w:rsid w:val="00277A56"/>
    <w:rsid w:val="002810E7"/>
    <w:rsid w:val="00281521"/>
    <w:rsid w:val="00282312"/>
    <w:rsid w:val="0028417F"/>
    <w:rsid w:val="00284DC7"/>
    <w:rsid w:val="00285F58"/>
    <w:rsid w:val="002866EB"/>
    <w:rsid w:val="002873F2"/>
    <w:rsid w:val="00287AC7"/>
    <w:rsid w:val="00290F12"/>
    <w:rsid w:val="0029287F"/>
    <w:rsid w:val="00292BAB"/>
    <w:rsid w:val="00294019"/>
    <w:rsid w:val="00294F98"/>
    <w:rsid w:val="002957EE"/>
    <w:rsid w:val="00295FD6"/>
    <w:rsid w:val="00296AC5"/>
    <w:rsid w:val="00296C7A"/>
    <w:rsid w:val="00297193"/>
    <w:rsid w:val="00297657"/>
    <w:rsid w:val="00297C9D"/>
    <w:rsid w:val="002A0994"/>
    <w:rsid w:val="002A0E03"/>
    <w:rsid w:val="002A18E3"/>
    <w:rsid w:val="002A1C6B"/>
    <w:rsid w:val="002A2DA9"/>
    <w:rsid w:val="002A3E4D"/>
    <w:rsid w:val="002A3E56"/>
    <w:rsid w:val="002A45C1"/>
    <w:rsid w:val="002A4C60"/>
    <w:rsid w:val="002A51EB"/>
    <w:rsid w:val="002A6142"/>
    <w:rsid w:val="002A6C6D"/>
    <w:rsid w:val="002A7660"/>
    <w:rsid w:val="002B0099"/>
    <w:rsid w:val="002B05E0"/>
    <w:rsid w:val="002B09ED"/>
    <w:rsid w:val="002B1325"/>
    <w:rsid w:val="002B2742"/>
    <w:rsid w:val="002B5660"/>
    <w:rsid w:val="002B5850"/>
    <w:rsid w:val="002B5B15"/>
    <w:rsid w:val="002B7D30"/>
    <w:rsid w:val="002C00A0"/>
    <w:rsid w:val="002C0A35"/>
    <w:rsid w:val="002C14B0"/>
    <w:rsid w:val="002C1BCD"/>
    <w:rsid w:val="002C1F96"/>
    <w:rsid w:val="002C471C"/>
    <w:rsid w:val="002C5AE5"/>
    <w:rsid w:val="002C5FE4"/>
    <w:rsid w:val="002C621C"/>
    <w:rsid w:val="002C7A6F"/>
    <w:rsid w:val="002D0581"/>
    <w:rsid w:val="002D0F24"/>
    <w:rsid w:val="002D203B"/>
    <w:rsid w:val="002D2DC7"/>
    <w:rsid w:val="002D4B89"/>
    <w:rsid w:val="002D6748"/>
    <w:rsid w:val="002D696F"/>
    <w:rsid w:val="002D720E"/>
    <w:rsid w:val="002E18F3"/>
    <w:rsid w:val="002E2BEC"/>
    <w:rsid w:val="002E367A"/>
    <w:rsid w:val="002E3A5A"/>
    <w:rsid w:val="002E3CA8"/>
    <w:rsid w:val="002E4782"/>
    <w:rsid w:val="002E5556"/>
    <w:rsid w:val="002E7BCB"/>
    <w:rsid w:val="002F28CA"/>
    <w:rsid w:val="002F2933"/>
    <w:rsid w:val="002F3A4F"/>
    <w:rsid w:val="002F65BC"/>
    <w:rsid w:val="002F71EC"/>
    <w:rsid w:val="002F7F38"/>
    <w:rsid w:val="003001C7"/>
    <w:rsid w:val="00302AF5"/>
    <w:rsid w:val="003032BA"/>
    <w:rsid w:val="003038C5"/>
    <w:rsid w:val="00303AD5"/>
    <w:rsid w:val="003052EE"/>
    <w:rsid w:val="00305B58"/>
    <w:rsid w:val="00307335"/>
    <w:rsid w:val="0031304B"/>
    <w:rsid w:val="003133FB"/>
    <w:rsid w:val="00313FA2"/>
    <w:rsid w:val="00314DCA"/>
    <w:rsid w:val="00315FF2"/>
    <w:rsid w:val="003206C6"/>
    <w:rsid w:val="003211B4"/>
    <w:rsid w:val="0032143E"/>
    <w:rsid w:val="00321B06"/>
    <w:rsid w:val="00322126"/>
    <w:rsid w:val="0032256A"/>
    <w:rsid w:val="00325582"/>
    <w:rsid w:val="003259F6"/>
    <w:rsid w:val="0032729D"/>
    <w:rsid w:val="003322E9"/>
    <w:rsid w:val="00332D97"/>
    <w:rsid w:val="00332F58"/>
    <w:rsid w:val="00333415"/>
    <w:rsid w:val="003344ED"/>
    <w:rsid w:val="00335B3C"/>
    <w:rsid w:val="003364E6"/>
    <w:rsid w:val="003370B0"/>
    <w:rsid w:val="0033741C"/>
    <w:rsid w:val="0034027B"/>
    <w:rsid w:val="00343643"/>
    <w:rsid w:val="0034447B"/>
    <w:rsid w:val="0035099A"/>
    <w:rsid w:val="00352EA5"/>
    <w:rsid w:val="00353428"/>
    <w:rsid w:val="00353CBF"/>
    <w:rsid w:val="00354604"/>
    <w:rsid w:val="003549A0"/>
    <w:rsid w:val="003552BD"/>
    <w:rsid w:val="003560E1"/>
    <w:rsid w:val="003565D1"/>
    <w:rsid w:val="00356ED2"/>
    <w:rsid w:val="003576AB"/>
    <w:rsid w:val="0036055C"/>
    <w:rsid w:val="00360A9E"/>
    <w:rsid w:val="00363407"/>
    <w:rsid w:val="00363657"/>
    <w:rsid w:val="00363FFC"/>
    <w:rsid w:val="00365662"/>
    <w:rsid w:val="00365CF4"/>
    <w:rsid w:val="003703B2"/>
    <w:rsid w:val="00373089"/>
    <w:rsid w:val="00374A77"/>
    <w:rsid w:val="00375162"/>
    <w:rsid w:val="0038294F"/>
    <w:rsid w:val="00383297"/>
    <w:rsid w:val="003836AF"/>
    <w:rsid w:val="00383A3A"/>
    <w:rsid w:val="003861EE"/>
    <w:rsid w:val="00386902"/>
    <w:rsid w:val="00386C7D"/>
    <w:rsid w:val="003871B6"/>
    <w:rsid w:val="00387369"/>
    <w:rsid w:val="003900DB"/>
    <w:rsid w:val="003903AE"/>
    <w:rsid w:val="003911CF"/>
    <w:rsid w:val="0039259C"/>
    <w:rsid w:val="00394EB3"/>
    <w:rsid w:val="00395BA0"/>
    <w:rsid w:val="0039610D"/>
    <w:rsid w:val="0039642C"/>
    <w:rsid w:val="0039660F"/>
    <w:rsid w:val="003A055C"/>
    <w:rsid w:val="003A05D4"/>
    <w:rsid w:val="003A06E0"/>
    <w:rsid w:val="003A0BCC"/>
    <w:rsid w:val="003A270D"/>
    <w:rsid w:val="003A2E8D"/>
    <w:rsid w:val="003A48C0"/>
    <w:rsid w:val="003A4A83"/>
    <w:rsid w:val="003A5D94"/>
    <w:rsid w:val="003A79AD"/>
    <w:rsid w:val="003B02D8"/>
    <w:rsid w:val="003B0568"/>
    <w:rsid w:val="003B0902"/>
    <w:rsid w:val="003B18C7"/>
    <w:rsid w:val="003B29BA"/>
    <w:rsid w:val="003B4A52"/>
    <w:rsid w:val="003B6AC4"/>
    <w:rsid w:val="003B6D53"/>
    <w:rsid w:val="003B7EC2"/>
    <w:rsid w:val="003C001C"/>
    <w:rsid w:val="003C280B"/>
    <w:rsid w:val="003C2AB0"/>
    <w:rsid w:val="003C2F23"/>
    <w:rsid w:val="003C30E5"/>
    <w:rsid w:val="003C3144"/>
    <w:rsid w:val="003C451C"/>
    <w:rsid w:val="003C55C5"/>
    <w:rsid w:val="003C6C0A"/>
    <w:rsid w:val="003C6EA3"/>
    <w:rsid w:val="003D061B"/>
    <w:rsid w:val="003D09C5"/>
    <w:rsid w:val="003D1E57"/>
    <w:rsid w:val="003D1EA7"/>
    <w:rsid w:val="003D3AE8"/>
    <w:rsid w:val="003D521B"/>
    <w:rsid w:val="003D5C41"/>
    <w:rsid w:val="003D635D"/>
    <w:rsid w:val="003D7548"/>
    <w:rsid w:val="003D7BE6"/>
    <w:rsid w:val="003D7F5C"/>
    <w:rsid w:val="003E0690"/>
    <w:rsid w:val="003E0C6C"/>
    <w:rsid w:val="003E2735"/>
    <w:rsid w:val="003E2A09"/>
    <w:rsid w:val="003E2C3B"/>
    <w:rsid w:val="003E339B"/>
    <w:rsid w:val="003E38D5"/>
    <w:rsid w:val="003E4693"/>
    <w:rsid w:val="003E4BF0"/>
    <w:rsid w:val="003E5395"/>
    <w:rsid w:val="003E5B2A"/>
    <w:rsid w:val="003E639F"/>
    <w:rsid w:val="003E6E52"/>
    <w:rsid w:val="003F0BEC"/>
    <w:rsid w:val="003F1A84"/>
    <w:rsid w:val="003F3392"/>
    <w:rsid w:val="003F385C"/>
    <w:rsid w:val="003F5453"/>
    <w:rsid w:val="003F7220"/>
    <w:rsid w:val="003F745B"/>
    <w:rsid w:val="00402CA9"/>
    <w:rsid w:val="00405C0C"/>
    <w:rsid w:val="00405D85"/>
    <w:rsid w:val="0040627F"/>
    <w:rsid w:val="00407403"/>
    <w:rsid w:val="004075A5"/>
    <w:rsid w:val="004102B0"/>
    <w:rsid w:val="004108DC"/>
    <w:rsid w:val="004131EC"/>
    <w:rsid w:val="0041338B"/>
    <w:rsid w:val="004142C1"/>
    <w:rsid w:val="004143F3"/>
    <w:rsid w:val="00414A64"/>
    <w:rsid w:val="00421CBC"/>
    <w:rsid w:val="00423435"/>
    <w:rsid w:val="004234A1"/>
    <w:rsid w:val="00423CC4"/>
    <w:rsid w:val="00425052"/>
    <w:rsid w:val="00425E6B"/>
    <w:rsid w:val="004267AA"/>
    <w:rsid w:val="00427819"/>
    <w:rsid w:val="00427AC0"/>
    <w:rsid w:val="004307A1"/>
    <w:rsid w:val="00430ADC"/>
    <w:rsid w:val="00430D2E"/>
    <w:rsid w:val="00431870"/>
    <w:rsid w:val="00432BB6"/>
    <w:rsid w:val="0043581E"/>
    <w:rsid w:val="00437174"/>
    <w:rsid w:val="00437CDA"/>
    <w:rsid w:val="00441028"/>
    <w:rsid w:val="00441195"/>
    <w:rsid w:val="00442B03"/>
    <w:rsid w:val="00442B55"/>
    <w:rsid w:val="004433AD"/>
    <w:rsid w:val="004436AA"/>
    <w:rsid w:val="004452CD"/>
    <w:rsid w:val="00445AA6"/>
    <w:rsid w:val="00445D92"/>
    <w:rsid w:val="004469A6"/>
    <w:rsid w:val="004475CF"/>
    <w:rsid w:val="00447C60"/>
    <w:rsid w:val="00450877"/>
    <w:rsid w:val="00451246"/>
    <w:rsid w:val="00452841"/>
    <w:rsid w:val="00453537"/>
    <w:rsid w:val="00453E77"/>
    <w:rsid w:val="00453EFC"/>
    <w:rsid w:val="00453F62"/>
    <w:rsid w:val="0045436A"/>
    <w:rsid w:val="004552D7"/>
    <w:rsid w:val="00455AC0"/>
    <w:rsid w:val="00455F69"/>
    <w:rsid w:val="00460C3B"/>
    <w:rsid w:val="00461AAE"/>
    <w:rsid w:val="004639AD"/>
    <w:rsid w:val="00464353"/>
    <w:rsid w:val="00464E2C"/>
    <w:rsid w:val="0046590C"/>
    <w:rsid w:val="00466F9B"/>
    <w:rsid w:val="004678C6"/>
    <w:rsid w:val="004710B7"/>
    <w:rsid w:val="004714FC"/>
    <w:rsid w:val="00471734"/>
    <w:rsid w:val="004748CD"/>
    <w:rsid w:val="00475C87"/>
    <w:rsid w:val="00476546"/>
    <w:rsid w:val="00476A36"/>
    <w:rsid w:val="00476D72"/>
    <w:rsid w:val="00480CC8"/>
    <w:rsid w:val="0048485A"/>
    <w:rsid w:val="0048529C"/>
    <w:rsid w:val="004855A0"/>
    <w:rsid w:val="00486156"/>
    <w:rsid w:val="004875E4"/>
    <w:rsid w:val="004906BE"/>
    <w:rsid w:val="00490C48"/>
    <w:rsid w:val="00490DE7"/>
    <w:rsid w:val="00491015"/>
    <w:rsid w:val="004918B1"/>
    <w:rsid w:val="0049193A"/>
    <w:rsid w:val="00491C6B"/>
    <w:rsid w:val="00492077"/>
    <w:rsid w:val="004927C4"/>
    <w:rsid w:val="00492CD2"/>
    <w:rsid w:val="00492E66"/>
    <w:rsid w:val="004938CD"/>
    <w:rsid w:val="00495971"/>
    <w:rsid w:val="00495B49"/>
    <w:rsid w:val="00496465"/>
    <w:rsid w:val="00496FF5"/>
    <w:rsid w:val="00497929"/>
    <w:rsid w:val="00497AEC"/>
    <w:rsid w:val="004A030D"/>
    <w:rsid w:val="004A04BF"/>
    <w:rsid w:val="004A168F"/>
    <w:rsid w:val="004A169C"/>
    <w:rsid w:val="004A16B4"/>
    <w:rsid w:val="004A1DC4"/>
    <w:rsid w:val="004A238A"/>
    <w:rsid w:val="004A2CCD"/>
    <w:rsid w:val="004A500A"/>
    <w:rsid w:val="004A619D"/>
    <w:rsid w:val="004A7BF8"/>
    <w:rsid w:val="004B0ACE"/>
    <w:rsid w:val="004B248B"/>
    <w:rsid w:val="004B41E0"/>
    <w:rsid w:val="004B43E7"/>
    <w:rsid w:val="004B44EC"/>
    <w:rsid w:val="004B4A0D"/>
    <w:rsid w:val="004C0140"/>
    <w:rsid w:val="004C0313"/>
    <w:rsid w:val="004C0867"/>
    <w:rsid w:val="004C0932"/>
    <w:rsid w:val="004C1646"/>
    <w:rsid w:val="004C1795"/>
    <w:rsid w:val="004C1C42"/>
    <w:rsid w:val="004C1FCF"/>
    <w:rsid w:val="004C3205"/>
    <w:rsid w:val="004C368D"/>
    <w:rsid w:val="004C37F5"/>
    <w:rsid w:val="004C4D0B"/>
    <w:rsid w:val="004C6F6D"/>
    <w:rsid w:val="004D033A"/>
    <w:rsid w:val="004D0CF5"/>
    <w:rsid w:val="004D0E59"/>
    <w:rsid w:val="004D19FC"/>
    <w:rsid w:val="004D2CBD"/>
    <w:rsid w:val="004D5A91"/>
    <w:rsid w:val="004D5BB6"/>
    <w:rsid w:val="004D61B0"/>
    <w:rsid w:val="004D6A7F"/>
    <w:rsid w:val="004E0184"/>
    <w:rsid w:val="004E0B0A"/>
    <w:rsid w:val="004E17E8"/>
    <w:rsid w:val="004E1DDF"/>
    <w:rsid w:val="004E31D8"/>
    <w:rsid w:val="004E4327"/>
    <w:rsid w:val="004E43BF"/>
    <w:rsid w:val="004E5976"/>
    <w:rsid w:val="004E75D4"/>
    <w:rsid w:val="004F15AC"/>
    <w:rsid w:val="004F1714"/>
    <w:rsid w:val="004F1B41"/>
    <w:rsid w:val="004F1FD3"/>
    <w:rsid w:val="004F264D"/>
    <w:rsid w:val="004F2FAF"/>
    <w:rsid w:val="004F3523"/>
    <w:rsid w:val="004F38FB"/>
    <w:rsid w:val="004F3D4A"/>
    <w:rsid w:val="004F3E93"/>
    <w:rsid w:val="004F4BB9"/>
    <w:rsid w:val="004F4C5B"/>
    <w:rsid w:val="004F75B8"/>
    <w:rsid w:val="004F76F0"/>
    <w:rsid w:val="00500467"/>
    <w:rsid w:val="00501068"/>
    <w:rsid w:val="0050156B"/>
    <w:rsid w:val="00501C36"/>
    <w:rsid w:val="00502558"/>
    <w:rsid w:val="00502B43"/>
    <w:rsid w:val="00503D13"/>
    <w:rsid w:val="0050723E"/>
    <w:rsid w:val="00510062"/>
    <w:rsid w:val="00510989"/>
    <w:rsid w:val="00511003"/>
    <w:rsid w:val="00511BDD"/>
    <w:rsid w:val="00512453"/>
    <w:rsid w:val="00512583"/>
    <w:rsid w:val="005132DC"/>
    <w:rsid w:val="0051430B"/>
    <w:rsid w:val="005144E2"/>
    <w:rsid w:val="005158AD"/>
    <w:rsid w:val="0051648D"/>
    <w:rsid w:val="00517162"/>
    <w:rsid w:val="00517A79"/>
    <w:rsid w:val="00517B97"/>
    <w:rsid w:val="00520403"/>
    <w:rsid w:val="0052054C"/>
    <w:rsid w:val="00520830"/>
    <w:rsid w:val="00521250"/>
    <w:rsid w:val="00521441"/>
    <w:rsid w:val="005224BF"/>
    <w:rsid w:val="0052269A"/>
    <w:rsid w:val="005242BA"/>
    <w:rsid w:val="00525943"/>
    <w:rsid w:val="005259E8"/>
    <w:rsid w:val="00526928"/>
    <w:rsid w:val="00527787"/>
    <w:rsid w:val="005277BC"/>
    <w:rsid w:val="005304C8"/>
    <w:rsid w:val="0053262C"/>
    <w:rsid w:val="00532CF2"/>
    <w:rsid w:val="0053412C"/>
    <w:rsid w:val="00534248"/>
    <w:rsid w:val="00534B4C"/>
    <w:rsid w:val="00534B77"/>
    <w:rsid w:val="00535DC6"/>
    <w:rsid w:val="005372AD"/>
    <w:rsid w:val="0054009F"/>
    <w:rsid w:val="00541ADC"/>
    <w:rsid w:val="0054218F"/>
    <w:rsid w:val="00544033"/>
    <w:rsid w:val="0054403B"/>
    <w:rsid w:val="00544300"/>
    <w:rsid w:val="00544899"/>
    <w:rsid w:val="00545737"/>
    <w:rsid w:val="0054620D"/>
    <w:rsid w:val="0054745E"/>
    <w:rsid w:val="00550514"/>
    <w:rsid w:val="00551817"/>
    <w:rsid w:val="0055197D"/>
    <w:rsid w:val="00552570"/>
    <w:rsid w:val="00553DBD"/>
    <w:rsid w:val="00555308"/>
    <w:rsid w:val="00557045"/>
    <w:rsid w:val="00557246"/>
    <w:rsid w:val="005579F8"/>
    <w:rsid w:val="00557E0C"/>
    <w:rsid w:val="0056165C"/>
    <w:rsid w:val="0056167F"/>
    <w:rsid w:val="005624ED"/>
    <w:rsid w:val="005632D8"/>
    <w:rsid w:val="00564DF1"/>
    <w:rsid w:val="0056739E"/>
    <w:rsid w:val="00567AC9"/>
    <w:rsid w:val="005716C1"/>
    <w:rsid w:val="00571845"/>
    <w:rsid w:val="00572707"/>
    <w:rsid w:val="00572B94"/>
    <w:rsid w:val="00572E54"/>
    <w:rsid w:val="0057327E"/>
    <w:rsid w:val="00573821"/>
    <w:rsid w:val="00575837"/>
    <w:rsid w:val="00577D3F"/>
    <w:rsid w:val="0058001F"/>
    <w:rsid w:val="0058223D"/>
    <w:rsid w:val="00583750"/>
    <w:rsid w:val="00583D45"/>
    <w:rsid w:val="005842A6"/>
    <w:rsid w:val="00584325"/>
    <w:rsid w:val="0058635E"/>
    <w:rsid w:val="00587034"/>
    <w:rsid w:val="0058774B"/>
    <w:rsid w:val="00587FEF"/>
    <w:rsid w:val="0059126E"/>
    <w:rsid w:val="00591C33"/>
    <w:rsid w:val="00591E81"/>
    <w:rsid w:val="00592DF7"/>
    <w:rsid w:val="00592E1B"/>
    <w:rsid w:val="00593911"/>
    <w:rsid w:val="00594E1F"/>
    <w:rsid w:val="00596607"/>
    <w:rsid w:val="0059733A"/>
    <w:rsid w:val="00597881"/>
    <w:rsid w:val="005A015E"/>
    <w:rsid w:val="005A0A67"/>
    <w:rsid w:val="005A38E6"/>
    <w:rsid w:val="005A4513"/>
    <w:rsid w:val="005A4714"/>
    <w:rsid w:val="005A5E9D"/>
    <w:rsid w:val="005A61FE"/>
    <w:rsid w:val="005A670D"/>
    <w:rsid w:val="005A6D76"/>
    <w:rsid w:val="005A7550"/>
    <w:rsid w:val="005B04D9"/>
    <w:rsid w:val="005B11C4"/>
    <w:rsid w:val="005B150A"/>
    <w:rsid w:val="005B1696"/>
    <w:rsid w:val="005B3206"/>
    <w:rsid w:val="005B45DB"/>
    <w:rsid w:val="005B4720"/>
    <w:rsid w:val="005B4ADF"/>
    <w:rsid w:val="005B52E7"/>
    <w:rsid w:val="005B5B57"/>
    <w:rsid w:val="005B5CC5"/>
    <w:rsid w:val="005B6284"/>
    <w:rsid w:val="005B72F4"/>
    <w:rsid w:val="005B7D70"/>
    <w:rsid w:val="005B7F37"/>
    <w:rsid w:val="005C0699"/>
    <w:rsid w:val="005C06AF"/>
    <w:rsid w:val="005C0971"/>
    <w:rsid w:val="005C09CB"/>
    <w:rsid w:val="005C1BFA"/>
    <w:rsid w:val="005C20A0"/>
    <w:rsid w:val="005C2EDB"/>
    <w:rsid w:val="005C315B"/>
    <w:rsid w:val="005C3CC7"/>
    <w:rsid w:val="005C585A"/>
    <w:rsid w:val="005C7680"/>
    <w:rsid w:val="005D11BE"/>
    <w:rsid w:val="005D1F43"/>
    <w:rsid w:val="005D2418"/>
    <w:rsid w:val="005D2AC3"/>
    <w:rsid w:val="005D3AD3"/>
    <w:rsid w:val="005D4023"/>
    <w:rsid w:val="005D4C93"/>
    <w:rsid w:val="005D6C54"/>
    <w:rsid w:val="005E3700"/>
    <w:rsid w:val="005E37A8"/>
    <w:rsid w:val="005E3C04"/>
    <w:rsid w:val="005E4944"/>
    <w:rsid w:val="005E49EA"/>
    <w:rsid w:val="005E5C46"/>
    <w:rsid w:val="005E5E12"/>
    <w:rsid w:val="005E6248"/>
    <w:rsid w:val="005F1F5A"/>
    <w:rsid w:val="005F2A4B"/>
    <w:rsid w:val="005F2E39"/>
    <w:rsid w:val="005F48E9"/>
    <w:rsid w:val="005F69D2"/>
    <w:rsid w:val="005F7B45"/>
    <w:rsid w:val="00602264"/>
    <w:rsid w:val="00602898"/>
    <w:rsid w:val="00603548"/>
    <w:rsid w:val="0060558A"/>
    <w:rsid w:val="00605BCD"/>
    <w:rsid w:val="0060644E"/>
    <w:rsid w:val="00606A8C"/>
    <w:rsid w:val="0060722F"/>
    <w:rsid w:val="0060785D"/>
    <w:rsid w:val="00610900"/>
    <w:rsid w:val="00610DAB"/>
    <w:rsid w:val="006110D2"/>
    <w:rsid w:val="006113F8"/>
    <w:rsid w:val="0061167C"/>
    <w:rsid w:val="00611A3F"/>
    <w:rsid w:val="00611D8C"/>
    <w:rsid w:val="006126D0"/>
    <w:rsid w:val="00612D70"/>
    <w:rsid w:val="00612D8F"/>
    <w:rsid w:val="006132DF"/>
    <w:rsid w:val="0061338A"/>
    <w:rsid w:val="00613C48"/>
    <w:rsid w:val="00613CBB"/>
    <w:rsid w:val="00615325"/>
    <w:rsid w:val="0061673A"/>
    <w:rsid w:val="006171E3"/>
    <w:rsid w:val="00617411"/>
    <w:rsid w:val="00620033"/>
    <w:rsid w:val="0062275D"/>
    <w:rsid w:val="00625054"/>
    <w:rsid w:val="006253FF"/>
    <w:rsid w:val="00626268"/>
    <w:rsid w:val="006267C0"/>
    <w:rsid w:val="00626B4F"/>
    <w:rsid w:val="006323DB"/>
    <w:rsid w:val="00635E8B"/>
    <w:rsid w:val="00640E4A"/>
    <w:rsid w:val="006416B1"/>
    <w:rsid w:val="00642FD1"/>
    <w:rsid w:val="00645360"/>
    <w:rsid w:val="00646D7B"/>
    <w:rsid w:val="00646E26"/>
    <w:rsid w:val="0065061A"/>
    <w:rsid w:val="00651083"/>
    <w:rsid w:val="00651302"/>
    <w:rsid w:val="00652864"/>
    <w:rsid w:val="00653895"/>
    <w:rsid w:val="00654036"/>
    <w:rsid w:val="006544BC"/>
    <w:rsid w:val="006560D2"/>
    <w:rsid w:val="00656393"/>
    <w:rsid w:val="00657CB8"/>
    <w:rsid w:val="00660F26"/>
    <w:rsid w:val="006622BE"/>
    <w:rsid w:val="0066445B"/>
    <w:rsid w:val="00664C5F"/>
    <w:rsid w:val="00665713"/>
    <w:rsid w:val="00665793"/>
    <w:rsid w:val="00665A7A"/>
    <w:rsid w:val="00665FC5"/>
    <w:rsid w:val="00666A5E"/>
    <w:rsid w:val="00670C9E"/>
    <w:rsid w:val="00671E17"/>
    <w:rsid w:val="00671F7E"/>
    <w:rsid w:val="0067213F"/>
    <w:rsid w:val="0067309B"/>
    <w:rsid w:val="006747FE"/>
    <w:rsid w:val="00676423"/>
    <w:rsid w:val="00676EF2"/>
    <w:rsid w:val="00680B92"/>
    <w:rsid w:val="006816EA"/>
    <w:rsid w:val="00684E39"/>
    <w:rsid w:val="00685A87"/>
    <w:rsid w:val="00685CEC"/>
    <w:rsid w:val="00686047"/>
    <w:rsid w:val="0068647A"/>
    <w:rsid w:val="006908DF"/>
    <w:rsid w:val="00690D15"/>
    <w:rsid w:val="006914AE"/>
    <w:rsid w:val="0069150F"/>
    <w:rsid w:val="006934C3"/>
    <w:rsid w:val="00694003"/>
    <w:rsid w:val="00694E49"/>
    <w:rsid w:val="00696657"/>
    <w:rsid w:val="00696A50"/>
    <w:rsid w:val="00696B00"/>
    <w:rsid w:val="006A089A"/>
    <w:rsid w:val="006A12C7"/>
    <w:rsid w:val="006A1491"/>
    <w:rsid w:val="006A35FC"/>
    <w:rsid w:val="006A3ABC"/>
    <w:rsid w:val="006A3D2E"/>
    <w:rsid w:val="006A4D1F"/>
    <w:rsid w:val="006A6901"/>
    <w:rsid w:val="006B0C94"/>
    <w:rsid w:val="006B0D0E"/>
    <w:rsid w:val="006B167D"/>
    <w:rsid w:val="006B1989"/>
    <w:rsid w:val="006B1F62"/>
    <w:rsid w:val="006B2631"/>
    <w:rsid w:val="006B2B80"/>
    <w:rsid w:val="006B3737"/>
    <w:rsid w:val="006B3A15"/>
    <w:rsid w:val="006B3CDC"/>
    <w:rsid w:val="006B468C"/>
    <w:rsid w:val="006B640B"/>
    <w:rsid w:val="006B6AFA"/>
    <w:rsid w:val="006B7934"/>
    <w:rsid w:val="006C13FD"/>
    <w:rsid w:val="006C27C3"/>
    <w:rsid w:val="006C3A33"/>
    <w:rsid w:val="006C3FE1"/>
    <w:rsid w:val="006C4457"/>
    <w:rsid w:val="006C4678"/>
    <w:rsid w:val="006C4CF9"/>
    <w:rsid w:val="006C6202"/>
    <w:rsid w:val="006C6EDB"/>
    <w:rsid w:val="006C79BB"/>
    <w:rsid w:val="006D29A7"/>
    <w:rsid w:val="006D3729"/>
    <w:rsid w:val="006D49B3"/>
    <w:rsid w:val="006D604A"/>
    <w:rsid w:val="006D660C"/>
    <w:rsid w:val="006D6F93"/>
    <w:rsid w:val="006D77A4"/>
    <w:rsid w:val="006E05A8"/>
    <w:rsid w:val="006E0602"/>
    <w:rsid w:val="006E0800"/>
    <w:rsid w:val="006E2818"/>
    <w:rsid w:val="006E42EC"/>
    <w:rsid w:val="006E5D2D"/>
    <w:rsid w:val="006E6377"/>
    <w:rsid w:val="006E641F"/>
    <w:rsid w:val="006E7694"/>
    <w:rsid w:val="006E7FF6"/>
    <w:rsid w:val="006F1108"/>
    <w:rsid w:val="006F1F74"/>
    <w:rsid w:val="006F4968"/>
    <w:rsid w:val="006F4EE0"/>
    <w:rsid w:val="006F50D9"/>
    <w:rsid w:val="006F6212"/>
    <w:rsid w:val="006F6426"/>
    <w:rsid w:val="0070068E"/>
    <w:rsid w:val="00701E38"/>
    <w:rsid w:val="007028A9"/>
    <w:rsid w:val="00706C60"/>
    <w:rsid w:val="00707565"/>
    <w:rsid w:val="00707A83"/>
    <w:rsid w:val="00710F12"/>
    <w:rsid w:val="007121EF"/>
    <w:rsid w:val="00712CD9"/>
    <w:rsid w:val="00712EE1"/>
    <w:rsid w:val="00712F06"/>
    <w:rsid w:val="00714386"/>
    <w:rsid w:val="007152A4"/>
    <w:rsid w:val="00716CF2"/>
    <w:rsid w:val="00717725"/>
    <w:rsid w:val="007178EC"/>
    <w:rsid w:val="00717E7A"/>
    <w:rsid w:val="00720006"/>
    <w:rsid w:val="007202A7"/>
    <w:rsid w:val="007203A0"/>
    <w:rsid w:val="00722B13"/>
    <w:rsid w:val="00722C48"/>
    <w:rsid w:val="00725313"/>
    <w:rsid w:val="007256F7"/>
    <w:rsid w:val="00726B31"/>
    <w:rsid w:val="00726D0C"/>
    <w:rsid w:val="007271AD"/>
    <w:rsid w:val="007279B3"/>
    <w:rsid w:val="00730311"/>
    <w:rsid w:val="0073066C"/>
    <w:rsid w:val="00736E53"/>
    <w:rsid w:val="007371EB"/>
    <w:rsid w:val="00737DEE"/>
    <w:rsid w:val="00737E3A"/>
    <w:rsid w:val="00741240"/>
    <w:rsid w:val="00741BCA"/>
    <w:rsid w:val="00743AC0"/>
    <w:rsid w:val="007441B8"/>
    <w:rsid w:val="00744DC9"/>
    <w:rsid w:val="00745054"/>
    <w:rsid w:val="00747060"/>
    <w:rsid w:val="00747674"/>
    <w:rsid w:val="00747B26"/>
    <w:rsid w:val="00750459"/>
    <w:rsid w:val="0075058D"/>
    <w:rsid w:val="00751049"/>
    <w:rsid w:val="007512E6"/>
    <w:rsid w:val="007514E0"/>
    <w:rsid w:val="00751645"/>
    <w:rsid w:val="00751815"/>
    <w:rsid w:val="00751F59"/>
    <w:rsid w:val="00752E32"/>
    <w:rsid w:val="00753B54"/>
    <w:rsid w:val="00754A60"/>
    <w:rsid w:val="00755312"/>
    <w:rsid w:val="00755EFE"/>
    <w:rsid w:val="00757E26"/>
    <w:rsid w:val="00760012"/>
    <w:rsid w:val="0076055F"/>
    <w:rsid w:val="007607C6"/>
    <w:rsid w:val="00760BF5"/>
    <w:rsid w:val="00760D2E"/>
    <w:rsid w:val="007610F4"/>
    <w:rsid w:val="007615E3"/>
    <w:rsid w:val="00761876"/>
    <w:rsid w:val="00762BB3"/>
    <w:rsid w:val="00763925"/>
    <w:rsid w:val="00767028"/>
    <w:rsid w:val="00767262"/>
    <w:rsid w:val="00767FC2"/>
    <w:rsid w:val="00770559"/>
    <w:rsid w:val="00770AC9"/>
    <w:rsid w:val="00772DF6"/>
    <w:rsid w:val="0077382A"/>
    <w:rsid w:val="00774604"/>
    <w:rsid w:val="0077505B"/>
    <w:rsid w:val="007750C5"/>
    <w:rsid w:val="00775918"/>
    <w:rsid w:val="007766DC"/>
    <w:rsid w:val="00776A2B"/>
    <w:rsid w:val="00776E9C"/>
    <w:rsid w:val="007772E4"/>
    <w:rsid w:val="007779C9"/>
    <w:rsid w:val="00777B50"/>
    <w:rsid w:val="00777D23"/>
    <w:rsid w:val="0078039D"/>
    <w:rsid w:val="007808E4"/>
    <w:rsid w:val="007819C1"/>
    <w:rsid w:val="00782E13"/>
    <w:rsid w:val="00783364"/>
    <w:rsid w:val="00783422"/>
    <w:rsid w:val="00783481"/>
    <w:rsid w:val="00783EC3"/>
    <w:rsid w:val="007848C1"/>
    <w:rsid w:val="00784EA4"/>
    <w:rsid w:val="00785E17"/>
    <w:rsid w:val="00786734"/>
    <w:rsid w:val="007867AB"/>
    <w:rsid w:val="007867C0"/>
    <w:rsid w:val="00790516"/>
    <w:rsid w:val="0079092D"/>
    <w:rsid w:val="00791684"/>
    <w:rsid w:val="00793884"/>
    <w:rsid w:val="00794E6D"/>
    <w:rsid w:val="00795995"/>
    <w:rsid w:val="0079748A"/>
    <w:rsid w:val="00797720"/>
    <w:rsid w:val="0079793D"/>
    <w:rsid w:val="00797EB2"/>
    <w:rsid w:val="007A102A"/>
    <w:rsid w:val="007A1464"/>
    <w:rsid w:val="007A1BD6"/>
    <w:rsid w:val="007A2076"/>
    <w:rsid w:val="007A20D3"/>
    <w:rsid w:val="007A239B"/>
    <w:rsid w:val="007A2BC8"/>
    <w:rsid w:val="007A4B6D"/>
    <w:rsid w:val="007B103A"/>
    <w:rsid w:val="007B1A28"/>
    <w:rsid w:val="007B1AE7"/>
    <w:rsid w:val="007B4083"/>
    <w:rsid w:val="007B5DD2"/>
    <w:rsid w:val="007B6464"/>
    <w:rsid w:val="007B6EED"/>
    <w:rsid w:val="007B79C6"/>
    <w:rsid w:val="007C0282"/>
    <w:rsid w:val="007C05FC"/>
    <w:rsid w:val="007C0720"/>
    <w:rsid w:val="007C0E7B"/>
    <w:rsid w:val="007C183A"/>
    <w:rsid w:val="007C453D"/>
    <w:rsid w:val="007C4BD8"/>
    <w:rsid w:val="007D335C"/>
    <w:rsid w:val="007D363A"/>
    <w:rsid w:val="007D3D36"/>
    <w:rsid w:val="007D4984"/>
    <w:rsid w:val="007D59A6"/>
    <w:rsid w:val="007D64AA"/>
    <w:rsid w:val="007D715A"/>
    <w:rsid w:val="007D71FE"/>
    <w:rsid w:val="007E029C"/>
    <w:rsid w:val="007E200B"/>
    <w:rsid w:val="007E21E1"/>
    <w:rsid w:val="007E27EC"/>
    <w:rsid w:val="007E568E"/>
    <w:rsid w:val="007E616E"/>
    <w:rsid w:val="007E636F"/>
    <w:rsid w:val="007E6992"/>
    <w:rsid w:val="007E6F62"/>
    <w:rsid w:val="007E735B"/>
    <w:rsid w:val="007E7750"/>
    <w:rsid w:val="007E7CEF"/>
    <w:rsid w:val="007E7F16"/>
    <w:rsid w:val="007F013E"/>
    <w:rsid w:val="007F079B"/>
    <w:rsid w:val="007F1DF4"/>
    <w:rsid w:val="007F242B"/>
    <w:rsid w:val="007F2755"/>
    <w:rsid w:val="007F2FB3"/>
    <w:rsid w:val="007F4549"/>
    <w:rsid w:val="007F4CA5"/>
    <w:rsid w:val="007F57C6"/>
    <w:rsid w:val="007F5BD1"/>
    <w:rsid w:val="007F6708"/>
    <w:rsid w:val="007F7294"/>
    <w:rsid w:val="007F749D"/>
    <w:rsid w:val="0080138B"/>
    <w:rsid w:val="00801787"/>
    <w:rsid w:val="0080207B"/>
    <w:rsid w:val="00802265"/>
    <w:rsid w:val="0080232A"/>
    <w:rsid w:val="00803E02"/>
    <w:rsid w:val="008043C1"/>
    <w:rsid w:val="008045BB"/>
    <w:rsid w:val="0080599F"/>
    <w:rsid w:val="00805F6E"/>
    <w:rsid w:val="00807290"/>
    <w:rsid w:val="008112C1"/>
    <w:rsid w:val="00811E36"/>
    <w:rsid w:val="00812A2F"/>
    <w:rsid w:val="00812A90"/>
    <w:rsid w:val="00815AAC"/>
    <w:rsid w:val="00817AC3"/>
    <w:rsid w:val="00821D5F"/>
    <w:rsid w:val="00824B45"/>
    <w:rsid w:val="00825941"/>
    <w:rsid w:val="00826BA9"/>
    <w:rsid w:val="0082724F"/>
    <w:rsid w:val="008274BA"/>
    <w:rsid w:val="0083028E"/>
    <w:rsid w:val="00831451"/>
    <w:rsid w:val="008314DD"/>
    <w:rsid w:val="008334C2"/>
    <w:rsid w:val="00835746"/>
    <w:rsid w:val="0084009C"/>
    <w:rsid w:val="008410B5"/>
    <w:rsid w:val="0084226A"/>
    <w:rsid w:val="008432E2"/>
    <w:rsid w:val="00844C35"/>
    <w:rsid w:val="0084513A"/>
    <w:rsid w:val="008454F0"/>
    <w:rsid w:val="008472C1"/>
    <w:rsid w:val="00847491"/>
    <w:rsid w:val="00847B44"/>
    <w:rsid w:val="00847CA7"/>
    <w:rsid w:val="00850A22"/>
    <w:rsid w:val="00851504"/>
    <w:rsid w:val="00851674"/>
    <w:rsid w:val="008530D8"/>
    <w:rsid w:val="0085313E"/>
    <w:rsid w:val="008539BF"/>
    <w:rsid w:val="00853EB9"/>
    <w:rsid w:val="0085511E"/>
    <w:rsid w:val="0085525B"/>
    <w:rsid w:val="00855366"/>
    <w:rsid w:val="008561B5"/>
    <w:rsid w:val="0086014A"/>
    <w:rsid w:val="00861ABF"/>
    <w:rsid w:val="00862339"/>
    <w:rsid w:val="00863265"/>
    <w:rsid w:val="008647AF"/>
    <w:rsid w:val="00864A24"/>
    <w:rsid w:val="00864C31"/>
    <w:rsid w:val="00865EA6"/>
    <w:rsid w:val="00870579"/>
    <w:rsid w:val="008705F3"/>
    <w:rsid w:val="00870894"/>
    <w:rsid w:val="008718E5"/>
    <w:rsid w:val="008744C5"/>
    <w:rsid w:val="00875229"/>
    <w:rsid w:val="00875A72"/>
    <w:rsid w:val="00877D77"/>
    <w:rsid w:val="008815E1"/>
    <w:rsid w:val="0088307E"/>
    <w:rsid w:val="00883911"/>
    <w:rsid w:val="008863EB"/>
    <w:rsid w:val="008877AB"/>
    <w:rsid w:val="008900FD"/>
    <w:rsid w:val="00890421"/>
    <w:rsid w:val="0089043E"/>
    <w:rsid w:val="00891DB7"/>
    <w:rsid w:val="008922D3"/>
    <w:rsid w:val="00892698"/>
    <w:rsid w:val="00893EB2"/>
    <w:rsid w:val="008940F7"/>
    <w:rsid w:val="00894461"/>
    <w:rsid w:val="00895FD7"/>
    <w:rsid w:val="008974DE"/>
    <w:rsid w:val="0089753F"/>
    <w:rsid w:val="008A010C"/>
    <w:rsid w:val="008A02DD"/>
    <w:rsid w:val="008A0771"/>
    <w:rsid w:val="008A18B2"/>
    <w:rsid w:val="008A1AF9"/>
    <w:rsid w:val="008A276A"/>
    <w:rsid w:val="008A34DB"/>
    <w:rsid w:val="008A4010"/>
    <w:rsid w:val="008A405F"/>
    <w:rsid w:val="008A5CD2"/>
    <w:rsid w:val="008A6130"/>
    <w:rsid w:val="008A650B"/>
    <w:rsid w:val="008A6CA5"/>
    <w:rsid w:val="008B07C1"/>
    <w:rsid w:val="008B0BAD"/>
    <w:rsid w:val="008B21BE"/>
    <w:rsid w:val="008B33AC"/>
    <w:rsid w:val="008B4376"/>
    <w:rsid w:val="008B4D3B"/>
    <w:rsid w:val="008B612B"/>
    <w:rsid w:val="008B6764"/>
    <w:rsid w:val="008B7895"/>
    <w:rsid w:val="008B7EF2"/>
    <w:rsid w:val="008C119E"/>
    <w:rsid w:val="008C11EE"/>
    <w:rsid w:val="008C180E"/>
    <w:rsid w:val="008C2492"/>
    <w:rsid w:val="008C2578"/>
    <w:rsid w:val="008C2AD3"/>
    <w:rsid w:val="008C3B2B"/>
    <w:rsid w:val="008C3F33"/>
    <w:rsid w:val="008C5560"/>
    <w:rsid w:val="008C6462"/>
    <w:rsid w:val="008C7276"/>
    <w:rsid w:val="008D0294"/>
    <w:rsid w:val="008D0BAF"/>
    <w:rsid w:val="008D3E94"/>
    <w:rsid w:val="008D433F"/>
    <w:rsid w:val="008D4AED"/>
    <w:rsid w:val="008D5676"/>
    <w:rsid w:val="008D5C33"/>
    <w:rsid w:val="008D7225"/>
    <w:rsid w:val="008D7B68"/>
    <w:rsid w:val="008E04C9"/>
    <w:rsid w:val="008E06CC"/>
    <w:rsid w:val="008E0A14"/>
    <w:rsid w:val="008E10A8"/>
    <w:rsid w:val="008E1654"/>
    <w:rsid w:val="008E215B"/>
    <w:rsid w:val="008E2958"/>
    <w:rsid w:val="008E3209"/>
    <w:rsid w:val="008E3C5C"/>
    <w:rsid w:val="008E4722"/>
    <w:rsid w:val="008E4D86"/>
    <w:rsid w:val="008E567E"/>
    <w:rsid w:val="008E5C07"/>
    <w:rsid w:val="008E63DD"/>
    <w:rsid w:val="008E6C92"/>
    <w:rsid w:val="008F09BF"/>
    <w:rsid w:val="008F3393"/>
    <w:rsid w:val="008F3B2B"/>
    <w:rsid w:val="008F4F41"/>
    <w:rsid w:val="008F61B1"/>
    <w:rsid w:val="008F74E2"/>
    <w:rsid w:val="009017AF"/>
    <w:rsid w:val="00901F02"/>
    <w:rsid w:val="00901F31"/>
    <w:rsid w:val="00903AB8"/>
    <w:rsid w:val="00904953"/>
    <w:rsid w:val="009049DE"/>
    <w:rsid w:val="00906BA9"/>
    <w:rsid w:val="00907E0D"/>
    <w:rsid w:val="00910BB8"/>
    <w:rsid w:val="009125A0"/>
    <w:rsid w:val="0091403C"/>
    <w:rsid w:val="00914E04"/>
    <w:rsid w:val="009153A0"/>
    <w:rsid w:val="00915E73"/>
    <w:rsid w:val="0091651F"/>
    <w:rsid w:val="009165EC"/>
    <w:rsid w:val="0091685B"/>
    <w:rsid w:val="00916C21"/>
    <w:rsid w:val="00917A23"/>
    <w:rsid w:val="009201EA"/>
    <w:rsid w:val="009203ED"/>
    <w:rsid w:val="00920448"/>
    <w:rsid w:val="009206D4"/>
    <w:rsid w:val="00920C72"/>
    <w:rsid w:val="0092390C"/>
    <w:rsid w:val="00924419"/>
    <w:rsid w:val="00924F90"/>
    <w:rsid w:val="00925A1B"/>
    <w:rsid w:val="00925B33"/>
    <w:rsid w:val="00925EDA"/>
    <w:rsid w:val="00926ACC"/>
    <w:rsid w:val="00927481"/>
    <w:rsid w:val="00927BA1"/>
    <w:rsid w:val="00927CC5"/>
    <w:rsid w:val="009304F4"/>
    <w:rsid w:val="0093122C"/>
    <w:rsid w:val="00932796"/>
    <w:rsid w:val="00932DED"/>
    <w:rsid w:val="0093309F"/>
    <w:rsid w:val="0093356A"/>
    <w:rsid w:val="0093646D"/>
    <w:rsid w:val="00936819"/>
    <w:rsid w:val="00936DAA"/>
    <w:rsid w:val="009374D6"/>
    <w:rsid w:val="009379A7"/>
    <w:rsid w:val="00940134"/>
    <w:rsid w:val="0094135B"/>
    <w:rsid w:val="00941738"/>
    <w:rsid w:val="00941E10"/>
    <w:rsid w:val="009429C7"/>
    <w:rsid w:val="00944130"/>
    <w:rsid w:val="00946D8E"/>
    <w:rsid w:val="00950E19"/>
    <w:rsid w:val="009534A2"/>
    <w:rsid w:val="00954932"/>
    <w:rsid w:val="009557AD"/>
    <w:rsid w:val="009564E7"/>
    <w:rsid w:val="00956979"/>
    <w:rsid w:val="009610AD"/>
    <w:rsid w:val="009627CE"/>
    <w:rsid w:val="009630DC"/>
    <w:rsid w:val="00965F52"/>
    <w:rsid w:val="00966535"/>
    <w:rsid w:val="00966811"/>
    <w:rsid w:val="00966F25"/>
    <w:rsid w:val="009677F8"/>
    <w:rsid w:val="00971802"/>
    <w:rsid w:val="00971AA6"/>
    <w:rsid w:val="009746E2"/>
    <w:rsid w:val="00975F29"/>
    <w:rsid w:val="009760E2"/>
    <w:rsid w:val="00977334"/>
    <w:rsid w:val="0097736B"/>
    <w:rsid w:val="009775D6"/>
    <w:rsid w:val="009777CD"/>
    <w:rsid w:val="00980785"/>
    <w:rsid w:val="009820BB"/>
    <w:rsid w:val="009823AA"/>
    <w:rsid w:val="009824E3"/>
    <w:rsid w:val="00982D45"/>
    <w:rsid w:val="00982D64"/>
    <w:rsid w:val="00983E4A"/>
    <w:rsid w:val="00985817"/>
    <w:rsid w:val="00985BEF"/>
    <w:rsid w:val="0098645C"/>
    <w:rsid w:val="00987802"/>
    <w:rsid w:val="00987A7F"/>
    <w:rsid w:val="0099035D"/>
    <w:rsid w:val="009903ED"/>
    <w:rsid w:val="009904D7"/>
    <w:rsid w:val="00991D4F"/>
    <w:rsid w:val="00992C4C"/>
    <w:rsid w:val="00992F8E"/>
    <w:rsid w:val="00993B6E"/>
    <w:rsid w:val="00996D67"/>
    <w:rsid w:val="009972AD"/>
    <w:rsid w:val="009974F3"/>
    <w:rsid w:val="00997DEE"/>
    <w:rsid w:val="009A0034"/>
    <w:rsid w:val="009A014B"/>
    <w:rsid w:val="009A0976"/>
    <w:rsid w:val="009A0990"/>
    <w:rsid w:val="009A0D24"/>
    <w:rsid w:val="009A10F6"/>
    <w:rsid w:val="009A4319"/>
    <w:rsid w:val="009A4524"/>
    <w:rsid w:val="009A51AE"/>
    <w:rsid w:val="009A52BE"/>
    <w:rsid w:val="009A6162"/>
    <w:rsid w:val="009B0082"/>
    <w:rsid w:val="009B103B"/>
    <w:rsid w:val="009B1EB3"/>
    <w:rsid w:val="009B3568"/>
    <w:rsid w:val="009B3C90"/>
    <w:rsid w:val="009B4329"/>
    <w:rsid w:val="009B449D"/>
    <w:rsid w:val="009B58E1"/>
    <w:rsid w:val="009B5B56"/>
    <w:rsid w:val="009B6938"/>
    <w:rsid w:val="009C047C"/>
    <w:rsid w:val="009C115B"/>
    <w:rsid w:val="009C3F2F"/>
    <w:rsid w:val="009C7D9F"/>
    <w:rsid w:val="009D11E3"/>
    <w:rsid w:val="009D20BA"/>
    <w:rsid w:val="009D2A43"/>
    <w:rsid w:val="009D2B88"/>
    <w:rsid w:val="009D33F3"/>
    <w:rsid w:val="009D3692"/>
    <w:rsid w:val="009D3BED"/>
    <w:rsid w:val="009E0581"/>
    <w:rsid w:val="009E06DB"/>
    <w:rsid w:val="009E0C1C"/>
    <w:rsid w:val="009E1D7E"/>
    <w:rsid w:val="009E3860"/>
    <w:rsid w:val="009E3CD9"/>
    <w:rsid w:val="009E45B8"/>
    <w:rsid w:val="009E5224"/>
    <w:rsid w:val="009E563D"/>
    <w:rsid w:val="009E7919"/>
    <w:rsid w:val="009F0214"/>
    <w:rsid w:val="009F0323"/>
    <w:rsid w:val="009F1030"/>
    <w:rsid w:val="009F15D2"/>
    <w:rsid w:val="009F1C65"/>
    <w:rsid w:val="009F5482"/>
    <w:rsid w:val="009F55DE"/>
    <w:rsid w:val="009F5A19"/>
    <w:rsid w:val="009F5D4A"/>
    <w:rsid w:val="009F604C"/>
    <w:rsid w:val="009F628E"/>
    <w:rsid w:val="009F79C4"/>
    <w:rsid w:val="009F7B46"/>
    <w:rsid w:val="009F7F9A"/>
    <w:rsid w:val="009F7FCB"/>
    <w:rsid w:val="00A031C0"/>
    <w:rsid w:val="00A035A5"/>
    <w:rsid w:val="00A04B6E"/>
    <w:rsid w:val="00A04E7B"/>
    <w:rsid w:val="00A05313"/>
    <w:rsid w:val="00A057D9"/>
    <w:rsid w:val="00A05932"/>
    <w:rsid w:val="00A0651A"/>
    <w:rsid w:val="00A11090"/>
    <w:rsid w:val="00A12251"/>
    <w:rsid w:val="00A12913"/>
    <w:rsid w:val="00A12E17"/>
    <w:rsid w:val="00A14BA0"/>
    <w:rsid w:val="00A14BD6"/>
    <w:rsid w:val="00A14D4B"/>
    <w:rsid w:val="00A15AC7"/>
    <w:rsid w:val="00A16576"/>
    <w:rsid w:val="00A17624"/>
    <w:rsid w:val="00A2004F"/>
    <w:rsid w:val="00A20548"/>
    <w:rsid w:val="00A21493"/>
    <w:rsid w:val="00A2178C"/>
    <w:rsid w:val="00A229B7"/>
    <w:rsid w:val="00A246C4"/>
    <w:rsid w:val="00A26A36"/>
    <w:rsid w:val="00A2711B"/>
    <w:rsid w:val="00A27E3A"/>
    <w:rsid w:val="00A3069E"/>
    <w:rsid w:val="00A307E6"/>
    <w:rsid w:val="00A30B20"/>
    <w:rsid w:val="00A30CD6"/>
    <w:rsid w:val="00A318C7"/>
    <w:rsid w:val="00A31FCA"/>
    <w:rsid w:val="00A32896"/>
    <w:rsid w:val="00A33B32"/>
    <w:rsid w:val="00A3437C"/>
    <w:rsid w:val="00A35DB3"/>
    <w:rsid w:val="00A35F51"/>
    <w:rsid w:val="00A41212"/>
    <w:rsid w:val="00A41FDA"/>
    <w:rsid w:val="00A4324A"/>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354C"/>
    <w:rsid w:val="00A546B0"/>
    <w:rsid w:val="00A5557D"/>
    <w:rsid w:val="00A5594F"/>
    <w:rsid w:val="00A572EB"/>
    <w:rsid w:val="00A62CFB"/>
    <w:rsid w:val="00A6379E"/>
    <w:rsid w:val="00A66129"/>
    <w:rsid w:val="00A664B4"/>
    <w:rsid w:val="00A66F26"/>
    <w:rsid w:val="00A7038C"/>
    <w:rsid w:val="00A706A8"/>
    <w:rsid w:val="00A71134"/>
    <w:rsid w:val="00A71206"/>
    <w:rsid w:val="00A71806"/>
    <w:rsid w:val="00A71A06"/>
    <w:rsid w:val="00A71A81"/>
    <w:rsid w:val="00A71B4A"/>
    <w:rsid w:val="00A7228F"/>
    <w:rsid w:val="00A72594"/>
    <w:rsid w:val="00A730AC"/>
    <w:rsid w:val="00A7453E"/>
    <w:rsid w:val="00A74B88"/>
    <w:rsid w:val="00A75841"/>
    <w:rsid w:val="00A764BA"/>
    <w:rsid w:val="00A776EB"/>
    <w:rsid w:val="00A80296"/>
    <w:rsid w:val="00A80E36"/>
    <w:rsid w:val="00A82234"/>
    <w:rsid w:val="00A82386"/>
    <w:rsid w:val="00A828A4"/>
    <w:rsid w:val="00A8299A"/>
    <w:rsid w:val="00A83393"/>
    <w:rsid w:val="00A83F48"/>
    <w:rsid w:val="00A84533"/>
    <w:rsid w:val="00A84734"/>
    <w:rsid w:val="00A856CE"/>
    <w:rsid w:val="00A86209"/>
    <w:rsid w:val="00A8668D"/>
    <w:rsid w:val="00A8754E"/>
    <w:rsid w:val="00A87569"/>
    <w:rsid w:val="00A87758"/>
    <w:rsid w:val="00A902B1"/>
    <w:rsid w:val="00A9087E"/>
    <w:rsid w:val="00A90C8A"/>
    <w:rsid w:val="00A90DDC"/>
    <w:rsid w:val="00A93901"/>
    <w:rsid w:val="00A952FF"/>
    <w:rsid w:val="00A95AC8"/>
    <w:rsid w:val="00AA00EA"/>
    <w:rsid w:val="00AA0145"/>
    <w:rsid w:val="00AA04BD"/>
    <w:rsid w:val="00AA0EFA"/>
    <w:rsid w:val="00AA1213"/>
    <w:rsid w:val="00AA2DD3"/>
    <w:rsid w:val="00AA59BE"/>
    <w:rsid w:val="00AA6599"/>
    <w:rsid w:val="00AA65A9"/>
    <w:rsid w:val="00AA6A72"/>
    <w:rsid w:val="00AA6B64"/>
    <w:rsid w:val="00AA73C5"/>
    <w:rsid w:val="00AA7A87"/>
    <w:rsid w:val="00AB0259"/>
    <w:rsid w:val="00AB11EB"/>
    <w:rsid w:val="00AB1646"/>
    <w:rsid w:val="00AB1D77"/>
    <w:rsid w:val="00AB2245"/>
    <w:rsid w:val="00AB2460"/>
    <w:rsid w:val="00AB3499"/>
    <w:rsid w:val="00AB3E23"/>
    <w:rsid w:val="00AB415C"/>
    <w:rsid w:val="00AB46C4"/>
    <w:rsid w:val="00AB4977"/>
    <w:rsid w:val="00AB7D85"/>
    <w:rsid w:val="00AC087B"/>
    <w:rsid w:val="00AC1D76"/>
    <w:rsid w:val="00AC3A64"/>
    <w:rsid w:val="00AC3ABE"/>
    <w:rsid w:val="00AC42D0"/>
    <w:rsid w:val="00AC498F"/>
    <w:rsid w:val="00AD0896"/>
    <w:rsid w:val="00AD18A3"/>
    <w:rsid w:val="00AD2074"/>
    <w:rsid w:val="00AD24B5"/>
    <w:rsid w:val="00AD31F2"/>
    <w:rsid w:val="00AD6141"/>
    <w:rsid w:val="00AD742E"/>
    <w:rsid w:val="00AD7FA3"/>
    <w:rsid w:val="00AE0706"/>
    <w:rsid w:val="00AE2DD9"/>
    <w:rsid w:val="00AE4370"/>
    <w:rsid w:val="00AE5F9A"/>
    <w:rsid w:val="00AE6176"/>
    <w:rsid w:val="00AE62D8"/>
    <w:rsid w:val="00AE67FB"/>
    <w:rsid w:val="00AE78D4"/>
    <w:rsid w:val="00AE7FA5"/>
    <w:rsid w:val="00AF0142"/>
    <w:rsid w:val="00AF05EF"/>
    <w:rsid w:val="00AF0858"/>
    <w:rsid w:val="00AF1D9D"/>
    <w:rsid w:val="00AF367E"/>
    <w:rsid w:val="00AF405F"/>
    <w:rsid w:val="00AF54A2"/>
    <w:rsid w:val="00AF5606"/>
    <w:rsid w:val="00AF587F"/>
    <w:rsid w:val="00AF5C5B"/>
    <w:rsid w:val="00AF74BF"/>
    <w:rsid w:val="00AF758E"/>
    <w:rsid w:val="00B019CB"/>
    <w:rsid w:val="00B01F98"/>
    <w:rsid w:val="00B051A1"/>
    <w:rsid w:val="00B060EE"/>
    <w:rsid w:val="00B06EDC"/>
    <w:rsid w:val="00B070DB"/>
    <w:rsid w:val="00B10A26"/>
    <w:rsid w:val="00B10D58"/>
    <w:rsid w:val="00B11724"/>
    <w:rsid w:val="00B117A9"/>
    <w:rsid w:val="00B149A3"/>
    <w:rsid w:val="00B14B16"/>
    <w:rsid w:val="00B17980"/>
    <w:rsid w:val="00B17C0C"/>
    <w:rsid w:val="00B20351"/>
    <w:rsid w:val="00B2101F"/>
    <w:rsid w:val="00B2190D"/>
    <w:rsid w:val="00B21C12"/>
    <w:rsid w:val="00B224B3"/>
    <w:rsid w:val="00B22F11"/>
    <w:rsid w:val="00B23AF1"/>
    <w:rsid w:val="00B23FBA"/>
    <w:rsid w:val="00B247C1"/>
    <w:rsid w:val="00B24CFF"/>
    <w:rsid w:val="00B271D8"/>
    <w:rsid w:val="00B27335"/>
    <w:rsid w:val="00B279B7"/>
    <w:rsid w:val="00B279FB"/>
    <w:rsid w:val="00B3156F"/>
    <w:rsid w:val="00B31962"/>
    <w:rsid w:val="00B31ABF"/>
    <w:rsid w:val="00B321C1"/>
    <w:rsid w:val="00B351C1"/>
    <w:rsid w:val="00B37885"/>
    <w:rsid w:val="00B37D10"/>
    <w:rsid w:val="00B37E6B"/>
    <w:rsid w:val="00B400E6"/>
    <w:rsid w:val="00B41FD0"/>
    <w:rsid w:val="00B427F2"/>
    <w:rsid w:val="00B42860"/>
    <w:rsid w:val="00B42B65"/>
    <w:rsid w:val="00B42B6E"/>
    <w:rsid w:val="00B4323A"/>
    <w:rsid w:val="00B43D64"/>
    <w:rsid w:val="00B4509C"/>
    <w:rsid w:val="00B45117"/>
    <w:rsid w:val="00B451F9"/>
    <w:rsid w:val="00B45B39"/>
    <w:rsid w:val="00B46B9A"/>
    <w:rsid w:val="00B46BD2"/>
    <w:rsid w:val="00B50288"/>
    <w:rsid w:val="00B5090F"/>
    <w:rsid w:val="00B50A70"/>
    <w:rsid w:val="00B5130F"/>
    <w:rsid w:val="00B54BD6"/>
    <w:rsid w:val="00B54D23"/>
    <w:rsid w:val="00B54F94"/>
    <w:rsid w:val="00B565AE"/>
    <w:rsid w:val="00B57017"/>
    <w:rsid w:val="00B57155"/>
    <w:rsid w:val="00B57775"/>
    <w:rsid w:val="00B602AA"/>
    <w:rsid w:val="00B616BB"/>
    <w:rsid w:val="00B617C2"/>
    <w:rsid w:val="00B61DC3"/>
    <w:rsid w:val="00B62EA7"/>
    <w:rsid w:val="00B6306B"/>
    <w:rsid w:val="00B6358A"/>
    <w:rsid w:val="00B6591E"/>
    <w:rsid w:val="00B65B51"/>
    <w:rsid w:val="00B65DC6"/>
    <w:rsid w:val="00B65FAD"/>
    <w:rsid w:val="00B66108"/>
    <w:rsid w:val="00B670B1"/>
    <w:rsid w:val="00B67172"/>
    <w:rsid w:val="00B673CC"/>
    <w:rsid w:val="00B67D3F"/>
    <w:rsid w:val="00B7103B"/>
    <w:rsid w:val="00B7178E"/>
    <w:rsid w:val="00B72E59"/>
    <w:rsid w:val="00B72EBB"/>
    <w:rsid w:val="00B73231"/>
    <w:rsid w:val="00B735A9"/>
    <w:rsid w:val="00B737FE"/>
    <w:rsid w:val="00B767AA"/>
    <w:rsid w:val="00B7786C"/>
    <w:rsid w:val="00B802F8"/>
    <w:rsid w:val="00B80A63"/>
    <w:rsid w:val="00B80A92"/>
    <w:rsid w:val="00B815A5"/>
    <w:rsid w:val="00B81DBB"/>
    <w:rsid w:val="00B81DFB"/>
    <w:rsid w:val="00B82734"/>
    <w:rsid w:val="00B82FF9"/>
    <w:rsid w:val="00B83CD5"/>
    <w:rsid w:val="00B83CFB"/>
    <w:rsid w:val="00B8451B"/>
    <w:rsid w:val="00B84B04"/>
    <w:rsid w:val="00B85676"/>
    <w:rsid w:val="00B85896"/>
    <w:rsid w:val="00B859B3"/>
    <w:rsid w:val="00B90D14"/>
    <w:rsid w:val="00B91C9F"/>
    <w:rsid w:val="00B928BB"/>
    <w:rsid w:val="00B93135"/>
    <w:rsid w:val="00B93B1C"/>
    <w:rsid w:val="00B94CE2"/>
    <w:rsid w:val="00BA0498"/>
    <w:rsid w:val="00BA0B99"/>
    <w:rsid w:val="00BA4B75"/>
    <w:rsid w:val="00BA53C3"/>
    <w:rsid w:val="00BA60DC"/>
    <w:rsid w:val="00BA6872"/>
    <w:rsid w:val="00BA6D16"/>
    <w:rsid w:val="00BA7DEA"/>
    <w:rsid w:val="00BB29F6"/>
    <w:rsid w:val="00BB30F0"/>
    <w:rsid w:val="00BB37A8"/>
    <w:rsid w:val="00BB3854"/>
    <w:rsid w:val="00BB3A85"/>
    <w:rsid w:val="00BB4019"/>
    <w:rsid w:val="00BB45EB"/>
    <w:rsid w:val="00BB49EF"/>
    <w:rsid w:val="00BB54E0"/>
    <w:rsid w:val="00BB58C1"/>
    <w:rsid w:val="00BB5EF3"/>
    <w:rsid w:val="00BB69A7"/>
    <w:rsid w:val="00BB6B5E"/>
    <w:rsid w:val="00BB708D"/>
    <w:rsid w:val="00BB72B8"/>
    <w:rsid w:val="00BB785B"/>
    <w:rsid w:val="00BB7DD5"/>
    <w:rsid w:val="00BC2F00"/>
    <w:rsid w:val="00BC7279"/>
    <w:rsid w:val="00BC76AF"/>
    <w:rsid w:val="00BD046B"/>
    <w:rsid w:val="00BD0E31"/>
    <w:rsid w:val="00BD0ECE"/>
    <w:rsid w:val="00BD0FD5"/>
    <w:rsid w:val="00BD17CF"/>
    <w:rsid w:val="00BD20AF"/>
    <w:rsid w:val="00BD2C36"/>
    <w:rsid w:val="00BD39BE"/>
    <w:rsid w:val="00BD3A35"/>
    <w:rsid w:val="00BD3FDE"/>
    <w:rsid w:val="00BD48E4"/>
    <w:rsid w:val="00BD4B32"/>
    <w:rsid w:val="00BD6C2C"/>
    <w:rsid w:val="00BD7B7E"/>
    <w:rsid w:val="00BE2107"/>
    <w:rsid w:val="00BE279E"/>
    <w:rsid w:val="00BE27CA"/>
    <w:rsid w:val="00BE3005"/>
    <w:rsid w:val="00BE3786"/>
    <w:rsid w:val="00BE4CFA"/>
    <w:rsid w:val="00BE524E"/>
    <w:rsid w:val="00BE5AD5"/>
    <w:rsid w:val="00BE67A7"/>
    <w:rsid w:val="00BE7DED"/>
    <w:rsid w:val="00BF0BFC"/>
    <w:rsid w:val="00BF0D05"/>
    <w:rsid w:val="00BF37AE"/>
    <w:rsid w:val="00BF382B"/>
    <w:rsid w:val="00BF48CD"/>
    <w:rsid w:val="00BF5118"/>
    <w:rsid w:val="00BF5153"/>
    <w:rsid w:val="00BF5228"/>
    <w:rsid w:val="00BF59DF"/>
    <w:rsid w:val="00BF651F"/>
    <w:rsid w:val="00C004CC"/>
    <w:rsid w:val="00C0257D"/>
    <w:rsid w:val="00C03D6D"/>
    <w:rsid w:val="00C04A1A"/>
    <w:rsid w:val="00C06276"/>
    <w:rsid w:val="00C06B9E"/>
    <w:rsid w:val="00C07D29"/>
    <w:rsid w:val="00C108BC"/>
    <w:rsid w:val="00C11475"/>
    <w:rsid w:val="00C116D9"/>
    <w:rsid w:val="00C124EC"/>
    <w:rsid w:val="00C128FE"/>
    <w:rsid w:val="00C12EDE"/>
    <w:rsid w:val="00C14636"/>
    <w:rsid w:val="00C14F9E"/>
    <w:rsid w:val="00C15AD1"/>
    <w:rsid w:val="00C15DD1"/>
    <w:rsid w:val="00C15F48"/>
    <w:rsid w:val="00C166EB"/>
    <w:rsid w:val="00C169A2"/>
    <w:rsid w:val="00C17209"/>
    <w:rsid w:val="00C17D70"/>
    <w:rsid w:val="00C17E72"/>
    <w:rsid w:val="00C20F83"/>
    <w:rsid w:val="00C215AC"/>
    <w:rsid w:val="00C2211B"/>
    <w:rsid w:val="00C24973"/>
    <w:rsid w:val="00C25891"/>
    <w:rsid w:val="00C2590B"/>
    <w:rsid w:val="00C25AE9"/>
    <w:rsid w:val="00C265CF"/>
    <w:rsid w:val="00C31952"/>
    <w:rsid w:val="00C31FE6"/>
    <w:rsid w:val="00C32131"/>
    <w:rsid w:val="00C32673"/>
    <w:rsid w:val="00C32C6B"/>
    <w:rsid w:val="00C32D87"/>
    <w:rsid w:val="00C330AE"/>
    <w:rsid w:val="00C3390D"/>
    <w:rsid w:val="00C35268"/>
    <w:rsid w:val="00C355B1"/>
    <w:rsid w:val="00C359EE"/>
    <w:rsid w:val="00C36899"/>
    <w:rsid w:val="00C36E6C"/>
    <w:rsid w:val="00C3745C"/>
    <w:rsid w:val="00C37CC4"/>
    <w:rsid w:val="00C401DA"/>
    <w:rsid w:val="00C411DB"/>
    <w:rsid w:val="00C41B36"/>
    <w:rsid w:val="00C41E48"/>
    <w:rsid w:val="00C42FBE"/>
    <w:rsid w:val="00C43123"/>
    <w:rsid w:val="00C43785"/>
    <w:rsid w:val="00C43A43"/>
    <w:rsid w:val="00C44DAD"/>
    <w:rsid w:val="00C44E18"/>
    <w:rsid w:val="00C44E78"/>
    <w:rsid w:val="00C45DC0"/>
    <w:rsid w:val="00C46F57"/>
    <w:rsid w:val="00C4739A"/>
    <w:rsid w:val="00C474FD"/>
    <w:rsid w:val="00C50364"/>
    <w:rsid w:val="00C504F3"/>
    <w:rsid w:val="00C511F7"/>
    <w:rsid w:val="00C51968"/>
    <w:rsid w:val="00C51D34"/>
    <w:rsid w:val="00C52233"/>
    <w:rsid w:val="00C52A81"/>
    <w:rsid w:val="00C52BA3"/>
    <w:rsid w:val="00C5336F"/>
    <w:rsid w:val="00C53786"/>
    <w:rsid w:val="00C53D03"/>
    <w:rsid w:val="00C53FC4"/>
    <w:rsid w:val="00C5423A"/>
    <w:rsid w:val="00C546FD"/>
    <w:rsid w:val="00C56F6A"/>
    <w:rsid w:val="00C572BF"/>
    <w:rsid w:val="00C57831"/>
    <w:rsid w:val="00C603E8"/>
    <w:rsid w:val="00C60E0F"/>
    <w:rsid w:val="00C6103E"/>
    <w:rsid w:val="00C61CE6"/>
    <w:rsid w:val="00C628C6"/>
    <w:rsid w:val="00C62C59"/>
    <w:rsid w:val="00C63EB5"/>
    <w:rsid w:val="00C64890"/>
    <w:rsid w:val="00C649B9"/>
    <w:rsid w:val="00C659C4"/>
    <w:rsid w:val="00C65E74"/>
    <w:rsid w:val="00C6715A"/>
    <w:rsid w:val="00C67C57"/>
    <w:rsid w:val="00C67E20"/>
    <w:rsid w:val="00C702A9"/>
    <w:rsid w:val="00C7073F"/>
    <w:rsid w:val="00C72054"/>
    <w:rsid w:val="00C72083"/>
    <w:rsid w:val="00C72249"/>
    <w:rsid w:val="00C72990"/>
    <w:rsid w:val="00C729AB"/>
    <w:rsid w:val="00C72FE9"/>
    <w:rsid w:val="00C74F21"/>
    <w:rsid w:val="00C7593F"/>
    <w:rsid w:val="00C76B04"/>
    <w:rsid w:val="00C80C05"/>
    <w:rsid w:val="00C815CB"/>
    <w:rsid w:val="00C826F3"/>
    <w:rsid w:val="00C82950"/>
    <w:rsid w:val="00C836BF"/>
    <w:rsid w:val="00C8412A"/>
    <w:rsid w:val="00C84490"/>
    <w:rsid w:val="00C8466C"/>
    <w:rsid w:val="00C84E84"/>
    <w:rsid w:val="00C86224"/>
    <w:rsid w:val="00C86E8A"/>
    <w:rsid w:val="00C878B0"/>
    <w:rsid w:val="00C87A3E"/>
    <w:rsid w:val="00C92BE0"/>
    <w:rsid w:val="00C93561"/>
    <w:rsid w:val="00C944FB"/>
    <w:rsid w:val="00C94785"/>
    <w:rsid w:val="00C96D1E"/>
    <w:rsid w:val="00CA1996"/>
    <w:rsid w:val="00CA1CFF"/>
    <w:rsid w:val="00CA4ADF"/>
    <w:rsid w:val="00CA5C20"/>
    <w:rsid w:val="00CA6404"/>
    <w:rsid w:val="00CA70A1"/>
    <w:rsid w:val="00CB2374"/>
    <w:rsid w:val="00CB2888"/>
    <w:rsid w:val="00CB3A14"/>
    <w:rsid w:val="00CB4112"/>
    <w:rsid w:val="00CB4EC9"/>
    <w:rsid w:val="00CB58C7"/>
    <w:rsid w:val="00CB5F45"/>
    <w:rsid w:val="00CB6D41"/>
    <w:rsid w:val="00CB7D56"/>
    <w:rsid w:val="00CB7FB1"/>
    <w:rsid w:val="00CC0269"/>
    <w:rsid w:val="00CC0755"/>
    <w:rsid w:val="00CC084C"/>
    <w:rsid w:val="00CC1475"/>
    <w:rsid w:val="00CC3253"/>
    <w:rsid w:val="00CC3AA3"/>
    <w:rsid w:val="00CC4422"/>
    <w:rsid w:val="00CC5634"/>
    <w:rsid w:val="00CC5F62"/>
    <w:rsid w:val="00CC6169"/>
    <w:rsid w:val="00CC767D"/>
    <w:rsid w:val="00CD0A0F"/>
    <w:rsid w:val="00CD0B22"/>
    <w:rsid w:val="00CD1995"/>
    <w:rsid w:val="00CD1F17"/>
    <w:rsid w:val="00CD2AE1"/>
    <w:rsid w:val="00CD2CCD"/>
    <w:rsid w:val="00CD2FA7"/>
    <w:rsid w:val="00CD42AF"/>
    <w:rsid w:val="00CD4BB5"/>
    <w:rsid w:val="00CD6DC1"/>
    <w:rsid w:val="00CD75B8"/>
    <w:rsid w:val="00CE056C"/>
    <w:rsid w:val="00CE1A20"/>
    <w:rsid w:val="00CE252A"/>
    <w:rsid w:val="00CE2B88"/>
    <w:rsid w:val="00CE49AD"/>
    <w:rsid w:val="00CE5163"/>
    <w:rsid w:val="00CE538B"/>
    <w:rsid w:val="00CE53AA"/>
    <w:rsid w:val="00CE5824"/>
    <w:rsid w:val="00CE6D9D"/>
    <w:rsid w:val="00CE6DAD"/>
    <w:rsid w:val="00CE700D"/>
    <w:rsid w:val="00CF1B21"/>
    <w:rsid w:val="00CF211D"/>
    <w:rsid w:val="00CF2906"/>
    <w:rsid w:val="00CF2C96"/>
    <w:rsid w:val="00CF57F4"/>
    <w:rsid w:val="00CF7284"/>
    <w:rsid w:val="00CF7E22"/>
    <w:rsid w:val="00D006BC"/>
    <w:rsid w:val="00D01699"/>
    <w:rsid w:val="00D032AF"/>
    <w:rsid w:val="00D0337A"/>
    <w:rsid w:val="00D03CEC"/>
    <w:rsid w:val="00D03D38"/>
    <w:rsid w:val="00D04839"/>
    <w:rsid w:val="00D057B9"/>
    <w:rsid w:val="00D0596C"/>
    <w:rsid w:val="00D05DB4"/>
    <w:rsid w:val="00D06390"/>
    <w:rsid w:val="00D0671C"/>
    <w:rsid w:val="00D070AB"/>
    <w:rsid w:val="00D072AE"/>
    <w:rsid w:val="00D0744A"/>
    <w:rsid w:val="00D074CB"/>
    <w:rsid w:val="00D076E8"/>
    <w:rsid w:val="00D100A1"/>
    <w:rsid w:val="00D12BAF"/>
    <w:rsid w:val="00D12CC7"/>
    <w:rsid w:val="00D12DFC"/>
    <w:rsid w:val="00D13CBB"/>
    <w:rsid w:val="00D15F68"/>
    <w:rsid w:val="00D1736A"/>
    <w:rsid w:val="00D175CD"/>
    <w:rsid w:val="00D20E87"/>
    <w:rsid w:val="00D22267"/>
    <w:rsid w:val="00D22700"/>
    <w:rsid w:val="00D22898"/>
    <w:rsid w:val="00D230B6"/>
    <w:rsid w:val="00D23CB8"/>
    <w:rsid w:val="00D2428E"/>
    <w:rsid w:val="00D255E2"/>
    <w:rsid w:val="00D26B94"/>
    <w:rsid w:val="00D27332"/>
    <w:rsid w:val="00D30C1B"/>
    <w:rsid w:val="00D30E9D"/>
    <w:rsid w:val="00D3117F"/>
    <w:rsid w:val="00D31BFC"/>
    <w:rsid w:val="00D32D37"/>
    <w:rsid w:val="00D33D33"/>
    <w:rsid w:val="00D34CAE"/>
    <w:rsid w:val="00D3576D"/>
    <w:rsid w:val="00D36DA9"/>
    <w:rsid w:val="00D37595"/>
    <w:rsid w:val="00D4078F"/>
    <w:rsid w:val="00D42E57"/>
    <w:rsid w:val="00D4387F"/>
    <w:rsid w:val="00D43D17"/>
    <w:rsid w:val="00D44386"/>
    <w:rsid w:val="00D4478D"/>
    <w:rsid w:val="00D44C3E"/>
    <w:rsid w:val="00D44C83"/>
    <w:rsid w:val="00D4528C"/>
    <w:rsid w:val="00D4701D"/>
    <w:rsid w:val="00D51281"/>
    <w:rsid w:val="00D537D5"/>
    <w:rsid w:val="00D53C64"/>
    <w:rsid w:val="00D54FEB"/>
    <w:rsid w:val="00D55D7C"/>
    <w:rsid w:val="00D57668"/>
    <w:rsid w:val="00D607CA"/>
    <w:rsid w:val="00D60AB8"/>
    <w:rsid w:val="00D61C1D"/>
    <w:rsid w:val="00D61CB2"/>
    <w:rsid w:val="00D62A67"/>
    <w:rsid w:val="00D6389C"/>
    <w:rsid w:val="00D67F7B"/>
    <w:rsid w:val="00D702D3"/>
    <w:rsid w:val="00D70F59"/>
    <w:rsid w:val="00D71FE9"/>
    <w:rsid w:val="00D725C0"/>
    <w:rsid w:val="00D72A5F"/>
    <w:rsid w:val="00D7345F"/>
    <w:rsid w:val="00D7500D"/>
    <w:rsid w:val="00D75C27"/>
    <w:rsid w:val="00D77D54"/>
    <w:rsid w:val="00D81A38"/>
    <w:rsid w:val="00D82554"/>
    <w:rsid w:val="00D83EC2"/>
    <w:rsid w:val="00D83F8C"/>
    <w:rsid w:val="00D848FB"/>
    <w:rsid w:val="00D84D5B"/>
    <w:rsid w:val="00D84E34"/>
    <w:rsid w:val="00D857D0"/>
    <w:rsid w:val="00D8714D"/>
    <w:rsid w:val="00D87689"/>
    <w:rsid w:val="00D92746"/>
    <w:rsid w:val="00D92B92"/>
    <w:rsid w:val="00D9367D"/>
    <w:rsid w:val="00D94719"/>
    <w:rsid w:val="00D94F47"/>
    <w:rsid w:val="00D954FC"/>
    <w:rsid w:val="00D96394"/>
    <w:rsid w:val="00D96462"/>
    <w:rsid w:val="00D96747"/>
    <w:rsid w:val="00D96ACA"/>
    <w:rsid w:val="00D96D08"/>
    <w:rsid w:val="00DA100A"/>
    <w:rsid w:val="00DA182E"/>
    <w:rsid w:val="00DA21F6"/>
    <w:rsid w:val="00DA2A91"/>
    <w:rsid w:val="00DA310C"/>
    <w:rsid w:val="00DA31B6"/>
    <w:rsid w:val="00DA3BA1"/>
    <w:rsid w:val="00DA4575"/>
    <w:rsid w:val="00DA6C40"/>
    <w:rsid w:val="00DB1F2B"/>
    <w:rsid w:val="00DB4913"/>
    <w:rsid w:val="00DB5CDD"/>
    <w:rsid w:val="00DB64F3"/>
    <w:rsid w:val="00DB6A6F"/>
    <w:rsid w:val="00DB7F40"/>
    <w:rsid w:val="00DC19AF"/>
    <w:rsid w:val="00DC1BCD"/>
    <w:rsid w:val="00DC39EE"/>
    <w:rsid w:val="00DC55D6"/>
    <w:rsid w:val="00DD0810"/>
    <w:rsid w:val="00DD092D"/>
    <w:rsid w:val="00DD0AC3"/>
    <w:rsid w:val="00DD13A1"/>
    <w:rsid w:val="00DD2218"/>
    <w:rsid w:val="00DD2E56"/>
    <w:rsid w:val="00DD38DB"/>
    <w:rsid w:val="00DD3C0D"/>
    <w:rsid w:val="00DD3FD5"/>
    <w:rsid w:val="00DD5A96"/>
    <w:rsid w:val="00DD60E3"/>
    <w:rsid w:val="00DD793E"/>
    <w:rsid w:val="00DE12D7"/>
    <w:rsid w:val="00DE16A5"/>
    <w:rsid w:val="00DE27F3"/>
    <w:rsid w:val="00DE2868"/>
    <w:rsid w:val="00DE445A"/>
    <w:rsid w:val="00DE4C18"/>
    <w:rsid w:val="00DE6092"/>
    <w:rsid w:val="00DE60BA"/>
    <w:rsid w:val="00DE7D99"/>
    <w:rsid w:val="00DF0CA9"/>
    <w:rsid w:val="00DF1A74"/>
    <w:rsid w:val="00DF1F02"/>
    <w:rsid w:val="00DF2012"/>
    <w:rsid w:val="00DF38B2"/>
    <w:rsid w:val="00DF4DD9"/>
    <w:rsid w:val="00DF5CED"/>
    <w:rsid w:val="00DF637B"/>
    <w:rsid w:val="00DF72B5"/>
    <w:rsid w:val="00DF7959"/>
    <w:rsid w:val="00E0057A"/>
    <w:rsid w:val="00E008C0"/>
    <w:rsid w:val="00E00D3D"/>
    <w:rsid w:val="00E0195A"/>
    <w:rsid w:val="00E02B27"/>
    <w:rsid w:val="00E03219"/>
    <w:rsid w:val="00E04C95"/>
    <w:rsid w:val="00E04E9B"/>
    <w:rsid w:val="00E0741E"/>
    <w:rsid w:val="00E10F76"/>
    <w:rsid w:val="00E11EEE"/>
    <w:rsid w:val="00E124D7"/>
    <w:rsid w:val="00E126E1"/>
    <w:rsid w:val="00E1270A"/>
    <w:rsid w:val="00E12BEC"/>
    <w:rsid w:val="00E137C0"/>
    <w:rsid w:val="00E15BED"/>
    <w:rsid w:val="00E162FF"/>
    <w:rsid w:val="00E169A8"/>
    <w:rsid w:val="00E200CF"/>
    <w:rsid w:val="00E22834"/>
    <w:rsid w:val="00E22AF5"/>
    <w:rsid w:val="00E2335E"/>
    <w:rsid w:val="00E240EB"/>
    <w:rsid w:val="00E24AAB"/>
    <w:rsid w:val="00E253EF"/>
    <w:rsid w:val="00E25E4F"/>
    <w:rsid w:val="00E26CE9"/>
    <w:rsid w:val="00E27755"/>
    <w:rsid w:val="00E27987"/>
    <w:rsid w:val="00E3085F"/>
    <w:rsid w:val="00E31F9B"/>
    <w:rsid w:val="00E32BD7"/>
    <w:rsid w:val="00E34548"/>
    <w:rsid w:val="00E34E2D"/>
    <w:rsid w:val="00E3522D"/>
    <w:rsid w:val="00E368A8"/>
    <w:rsid w:val="00E3747A"/>
    <w:rsid w:val="00E37729"/>
    <w:rsid w:val="00E4173B"/>
    <w:rsid w:val="00E42771"/>
    <w:rsid w:val="00E435B6"/>
    <w:rsid w:val="00E44E24"/>
    <w:rsid w:val="00E456FA"/>
    <w:rsid w:val="00E462A3"/>
    <w:rsid w:val="00E5059B"/>
    <w:rsid w:val="00E50F98"/>
    <w:rsid w:val="00E52139"/>
    <w:rsid w:val="00E545FE"/>
    <w:rsid w:val="00E551A8"/>
    <w:rsid w:val="00E55D05"/>
    <w:rsid w:val="00E55FCC"/>
    <w:rsid w:val="00E56300"/>
    <w:rsid w:val="00E56798"/>
    <w:rsid w:val="00E57BED"/>
    <w:rsid w:val="00E60C50"/>
    <w:rsid w:val="00E628E5"/>
    <w:rsid w:val="00E62F87"/>
    <w:rsid w:val="00E640A5"/>
    <w:rsid w:val="00E6414F"/>
    <w:rsid w:val="00E679A4"/>
    <w:rsid w:val="00E67ACA"/>
    <w:rsid w:val="00E67FC6"/>
    <w:rsid w:val="00E70243"/>
    <w:rsid w:val="00E71C88"/>
    <w:rsid w:val="00E71DAA"/>
    <w:rsid w:val="00E735A4"/>
    <w:rsid w:val="00E737D8"/>
    <w:rsid w:val="00E73A04"/>
    <w:rsid w:val="00E74887"/>
    <w:rsid w:val="00E75866"/>
    <w:rsid w:val="00E75B0B"/>
    <w:rsid w:val="00E75C7B"/>
    <w:rsid w:val="00E7668D"/>
    <w:rsid w:val="00E80192"/>
    <w:rsid w:val="00E80E34"/>
    <w:rsid w:val="00E81672"/>
    <w:rsid w:val="00E81678"/>
    <w:rsid w:val="00E816D9"/>
    <w:rsid w:val="00E819ED"/>
    <w:rsid w:val="00E839E8"/>
    <w:rsid w:val="00E84B46"/>
    <w:rsid w:val="00E85181"/>
    <w:rsid w:val="00E8569F"/>
    <w:rsid w:val="00E85FA2"/>
    <w:rsid w:val="00E87A6C"/>
    <w:rsid w:val="00E9075D"/>
    <w:rsid w:val="00E91035"/>
    <w:rsid w:val="00E91163"/>
    <w:rsid w:val="00E915F2"/>
    <w:rsid w:val="00E92882"/>
    <w:rsid w:val="00E93B21"/>
    <w:rsid w:val="00E93C2E"/>
    <w:rsid w:val="00E93EBD"/>
    <w:rsid w:val="00E952E8"/>
    <w:rsid w:val="00E95540"/>
    <w:rsid w:val="00E95D50"/>
    <w:rsid w:val="00E96431"/>
    <w:rsid w:val="00E96D41"/>
    <w:rsid w:val="00EA1186"/>
    <w:rsid w:val="00EA1417"/>
    <w:rsid w:val="00EA2180"/>
    <w:rsid w:val="00EA332E"/>
    <w:rsid w:val="00EA45FB"/>
    <w:rsid w:val="00EA466D"/>
    <w:rsid w:val="00EA4E3E"/>
    <w:rsid w:val="00EA58A9"/>
    <w:rsid w:val="00EA599F"/>
    <w:rsid w:val="00EA719A"/>
    <w:rsid w:val="00EA719D"/>
    <w:rsid w:val="00EB008B"/>
    <w:rsid w:val="00EB05E7"/>
    <w:rsid w:val="00EB08F2"/>
    <w:rsid w:val="00EB0B8E"/>
    <w:rsid w:val="00EB2820"/>
    <w:rsid w:val="00EB38EC"/>
    <w:rsid w:val="00EB3EF4"/>
    <w:rsid w:val="00EB4183"/>
    <w:rsid w:val="00EB4357"/>
    <w:rsid w:val="00EB4BDD"/>
    <w:rsid w:val="00EB7255"/>
    <w:rsid w:val="00EC106D"/>
    <w:rsid w:val="00EC16AF"/>
    <w:rsid w:val="00EC1DAB"/>
    <w:rsid w:val="00EC4044"/>
    <w:rsid w:val="00EC58D5"/>
    <w:rsid w:val="00EC5B25"/>
    <w:rsid w:val="00EC61D9"/>
    <w:rsid w:val="00EC660C"/>
    <w:rsid w:val="00ED073D"/>
    <w:rsid w:val="00ED1CAC"/>
    <w:rsid w:val="00ED2E1A"/>
    <w:rsid w:val="00ED339D"/>
    <w:rsid w:val="00ED4DE9"/>
    <w:rsid w:val="00ED53C7"/>
    <w:rsid w:val="00ED5EB4"/>
    <w:rsid w:val="00EE10AF"/>
    <w:rsid w:val="00EE1A20"/>
    <w:rsid w:val="00EE1EA4"/>
    <w:rsid w:val="00EE21BD"/>
    <w:rsid w:val="00EE3158"/>
    <w:rsid w:val="00EE34B8"/>
    <w:rsid w:val="00EE406D"/>
    <w:rsid w:val="00EE4E88"/>
    <w:rsid w:val="00EE50C7"/>
    <w:rsid w:val="00EE77AC"/>
    <w:rsid w:val="00EF066F"/>
    <w:rsid w:val="00EF079A"/>
    <w:rsid w:val="00EF0872"/>
    <w:rsid w:val="00EF0E33"/>
    <w:rsid w:val="00EF126B"/>
    <w:rsid w:val="00EF248C"/>
    <w:rsid w:val="00EF25CA"/>
    <w:rsid w:val="00EF2E8A"/>
    <w:rsid w:val="00EF4869"/>
    <w:rsid w:val="00EF52FA"/>
    <w:rsid w:val="00EF53D9"/>
    <w:rsid w:val="00EF5513"/>
    <w:rsid w:val="00EF599B"/>
    <w:rsid w:val="00EF675F"/>
    <w:rsid w:val="00EF6FD3"/>
    <w:rsid w:val="00EF7358"/>
    <w:rsid w:val="00EF7712"/>
    <w:rsid w:val="00F0194C"/>
    <w:rsid w:val="00F01B33"/>
    <w:rsid w:val="00F01C31"/>
    <w:rsid w:val="00F02A17"/>
    <w:rsid w:val="00F04B89"/>
    <w:rsid w:val="00F05983"/>
    <w:rsid w:val="00F05EB1"/>
    <w:rsid w:val="00F069A0"/>
    <w:rsid w:val="00F06FDE"/>
    <w:rsid w:val="00F07612"/>
    <w:rsid w:val="00F11248"/>
    <w:rsid w:val="00F12419"/>
    <w:rsid w:val="00F13000"/>
    <w:rsid w:val="00F13C01"/>
    <w:rsid w:val="00F20494"/>
    <w:rsid w:val="00F20B5A"/>
    <w:rsid w:val="00F21F6A"/>
    <w:rsid w:val="00F22852"/>
    <w:rsid w:val="00F22E66"/>
    <w:rsid w:val="00F2323C"/>
    <w:rsid w:val="00F2448A"/>
    <w:rsid w:val="00F245B0"/>
    <w:rsid w:val="00F25EA6"/>
    <w:rsid w:val="00F27C1B"/>
    <w:rsid w:val="00F316C0"/>
    <w:rsid w:val="00F32B29"/>
    <w:rsid w:val="00F3368A"/>
    <w:rsid w:val="00F346ED"/>
    <w:rsid w:val="00F34E3C"/>
    <w:rsid w:val="00F354C8"/>
    <w:rsid w:val="00F35977"/>
    <w:rsid w:val="00F359DD"/>
    <w:rsid w:val="00F3602C"/>
    <w:rsid w:val="00F37040"/>
    <w:rsid w:val="00F378E8"/>
    <w:rsid w:val="00F37DD0"/>
    <w:rsid w:val="00F37EA2"/>
    <w:rsid w:val="00F40975"/>
    <w:rsid w:val="00F421FB"/>
    <w:rsid w:val="00F440EA"/>
    <w:rsid w:val="00F454C2"/>
    <w:rsid w:val="00F4729F"/>
    <w:rsid w:val="00F479A9"/>
    <w:rsid w:val="00F52948"/>
    <w:rsid w:val="00F52BC9"/>
    <w:rsid w:val="00F52E3B"/>
    <w:rsid w:val="00F52FEE"/>
    <w:rsid w:val="00F54561"/>
    <w:rsid w:val="00F54BD4"/>
    <w:rsid w:val="00F5522D"/>
    <w:rsid w:val="00F55CBB"/>
    <w:rsid w:val="00F608BE"/>
    <w:rsid w:val="00F61D4E"/>
    <w:rsid w:val="00F6297A"/>
    <w:rsid w:val="00F62C77"/>
    <w:rsid w:val="00F64511"/>
    <w:rsid w:val="00F667BB"/>
    <w:rsid w:val="00F67DBB"/>
    <w:rsid w:val="00F70201"/>
    <w:rsid w:val="00F7040C"/>
    <w:rsid w:val="00F716A4"/>
    <w:rsid w:val="00F738F0"/>
    <w:rsid w:val="00F73AC7"/>
    <w:rsid w:val="00F74AB5"/>
    <w:rsid w:val="00F80682"/>
    <w:rsid w:val="00F81485"/>
    <w:rsid w:val="00F81B41"/>
    <w:rsid w:val="00F842FB"/>
    <w:rsid w:val="00F85DE5"/>
    <w:rsid w:val="00F86212"/>
    <w:rsid w:val="00F863FA"/>
    <w:rsid w:val="00F8785A"/>
    <w:rsid w:val="00F87B20"/>
    <w:rsid w:val="00F87B83"/>
    <w:rsid w:val="00F90F55"/>
    <w:rsid w:val="00F92046"/>
    <w:rsid w:val="00F92161"/>
    <w:rsid w:val="00F922C6"/>
    <w:rsid w:val="00F92F8E"/>
    <w:rsid w:val="00F941B4"/>
    <w:rsid w:val="00F958A6"/>
    <w:rsid w:val="00F959E0"/>
    <w:rsid w:val="00F95C1B"/>
    <w:rsid w:val="00F963D9"/>
    <w:rsid w:val="00F9786A"/>
    <w:rsid w:val="00F97FF6"/>
    <w:rsid w:val="00FA169E"/>
    <w:rsid w:val="00FA1D00"/>
    <w:rsid w:val="00FA2A64"/>
    <w:rsid w:val="00FA3010"/>
    <w:rsid w:val="00FA3454"/>
    <w:rsid w:val="00FA3BA1"/>
    <w:rsid w:val="00FA51C3"/>
    <w:rsid w:val="00FA6CA5"/>
    <w:rsid w:val="00FA7C68"/>
    <w:rsid w:val="00FB0358"/>
    <w:rsid w:val="00FB12AC"/>
    <w:rsid w:val="00FB1C0B"/>
    <w:rsid w:val="00FB1F46"/>
    <w:rsid w:val="00FB2CBF"/>
    <w:rsid w:val="00FC279F"/>
    <w:rsid w:val="00FC3B8C"/>
    <w:rsid w:val="00FC40EC"/>
    <w:rsid w:val="00FC48E1"/>
    <w:rsid w:val="00FC4CDD"/>
    <w:rsid w:val="00FC5B14"/>
    <w:rsid w:val="00FC6EAB"/>
    <w:rsid w:val="00FD08EE"/>
    <w:rsid w:val="00FD34AD"/>
    <w:rsid w:val="00FD35B3"/>
    <w:rsid w:val="00FD3E4E"/>
    <w:rsid w:val="00FD5352"/>
    <w:rsid w:val="00FD5DC2"/>
    <w:rsid w:val="00FD6665"/>
    <w:rsid w:val="00FD6DCB"/>
    <w:rsid w:val="00FD707F"/>
    <w:rsid w:val="00FD7468"/>
    <w:rsid w:val="00FD7B9F"/>
    <w:rsid w:val="00FD7C21"/>
    <w:rsid w:val="00FE0716"/>
    <w:rsid w:val="00FE1A01"/>
    <w:rsid w:val="00FE2398"/>
    <w:rsid w:val="00FE351D"/>
    <w:rsid w:val="00FE4115"/>
    <w:rsid w:val="00FE4BCF"/>
    <w:rsid w:val="00FE5602"/>
    <w:rsid w:val="00FE5C98"/>
    <w:rsid w:val="00FE5E69"/>
    <w:rsid w:val="00FE62AF"/>
    <w:rsid w:val="00FE7257"/>
    <w:rsid w:val="00FF0BAF"/>
    <w:rsid w:val="00FF16C1"/>
    <w:rsid w:val="00FF231B"/>
    <w:rsid w:val="00FF2B82"/>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7842"/>
    <o:shapelayout v:ext="edit">
      <o:idmap v:ext="edit" data="1"/>
    </o:shapelayout>
  </w:shapeDefaults>
  <w:decimalSymbol w:val="."/>
  <w:listSeparator w:val=","/>
  <w14:docId w14:val="25F6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5F2A4B"/>
    <w:pPr>
      <w:spacing w:before="360" w:after="360"/>
      <w:outlineLvl w:val="0"/>
    </w:pPr>
    <w:rPr>
      <w:b/>
      <w:color w:val="264F90"/>
      <w:sz w:val="56"/>
      <w:szCs w:val="56"/>
    </w:rPr>
  </w:style>
  <w:style w:type="paragraph" w:styleId="Heading2">
    <w:name w:val="heading 2"/>
    <w:basedOn w:val="Normal"/>
    <w:next w:val="Normal"/>
    <w:link w:val="Heading2Char"/>
    <w:autoRedefine/>
    <w:qFormat/>
    <w:rsid w:val="00CA1996"/>
    <w:pPr>
      <w:keepNext/>
      <w:numPr>
        <w:numId w:val="24"/>
      </w:numPr>
      <w:spacing w:before="240"/>
      <w:ind w:left="567" w:hanging="567"/>
      <w:outlineLvl w:val="1"/>
    </w:pPr>
    <w:rPr>
      <w:rFonts w:cstheme="minorHAnsi"/>
      <w:b/>
      <w:bCs/>
      <w:iCs w:val="0"/>
      <w:color w:val="264F90"/>
      <w:sz w:val="32"/>
      <w:szCs w:val="32"/>
    </w:rPr>
  </w:style>
  <w:style w:type="paragraph" w:styleId="Heading3">
    <w:name w:val="heading 3"/>
    <w:basedOn w:val="Heading2"/>
    <w:next w:val="Normal"/>
    <w:link w:val="Heading3Char"/>
    <w:qFormat/>
    <w:rsid w:val="00E3747A"/>
    <w:pPr>
      <w:numPr>
        <w:ilvl w:val="1"/>
      </w:numPr>
      <w:ind w:left="567" w:hanging="567"/>
      <w:outlineLvl w:val="2"/>
    </w:pPr>
    <w:rPr>
      <w:rFonts w:cs="Arial"/>
      <w:b w:val="0"/>
      <w:sz w:val="24"/>
    </w:rPr>
  </w:style>
  <w:style w:type="paragraph" w:styleId="Heading4">
    <w:name w:val="heading 4"/>
    <w:basedOn w:val="Heading3"/>
    <w:next w:val="Normal"/>
    <w:link w:val="Heading4Char"/>
    <w:autoRedefine/>
    <w:qFormat/>
    <w:rsid w:val="00C215AC"/>
    <w:pPr>
      <w:numPr>
        <w:ilvl w:val="2"/>
      </w:numPr>
      <w:ind w:left="851" w:hanging="284"/>
      <w:outlineLvl w:val="3"/>
    </w:pPr>
    <w:rPr>
      <w:rFonts w:eastAsia="MS Mincho" w:cs="TimesNewRoman"/>
      <w:sz w:val="22"/>
      <w:szCs w:val="20"/>
    </w:rPr>
  </w:style>
  <w:style w:type="paragraph" w:styleId="Heading5">
    <w:name w:val="heading 5"/>
    <w:basedOn w:val="Heading4"/>
    <w:next w:val="Normal"/>
    <w:link w:val="Heading5Char"/>
    <w:qFormat/>
    <w:rsid w:val="006F6212"/>
    <w:p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E462A3"/>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E462A3"/>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5F2A4B"/>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val="0"/>
    </w:rPr>
  </w:style>
  <w:style w:type="character" w:customStyle="1" w:styleId="Heading2Char">
    <w:name w:val="Heading 2 Char"/>
    <w:basedOn w:val="DefaultParagraphFont"/>
    <w:link w:val="Heading2"/>
    <w:rsid w:val="00CA199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E3747A"/>
    <w:rPr>
      <w:rFonts w:ascii="Arial" w:hAnsi="Arial" w:cs="Arial"/>
      <w:bCs/>
      <w:color w:val="264F90"/>
      <w:sz w:val="24"/>
      <w:szCs w:val="32"/>
    </w:rPr>
  </w:style>
  <w:style w:type="character" w:customStyle="1" w:styleId="Heading4Char">
    <w:name w:val="Heading 4 Char"/>
    <w:basedOn w:val="Heading3Char"/>
    <w:link w:val="Heading4"/>
    <w:rsid w:val="00C215AC"/>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List Paragraph1,Recommendation,List Paragraph11,Bullet point,NFP GP Bulleted List,L,bullet point list,1 heading"/>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3D1E57"/>
    <w:pPr>
      <w:numPr>
        <w:numId w:val="14"/>
      </w:numPr>
    </w:pPr>
  </w:style>
  <w:style w:type="paragraph" w:customStyle="1" w:styleId="Heading3Appendix">
    <w:name w:val="Heading 3 Appendix"/>
    <w:basedOn w:val="Heading3"/>
    <w:next w:val="Normal"/>
    <w:qFormat/>
    <w:rsid w:val="009B6938"/>
    <w:pPr>
      <w:numPr>
        <w:numId w:val="14"/>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9777CD"/>
    <w:pPr>
      <w:ind w:left="993"/>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3"/>
      </w:numPr>
    </w:pPr>
  </w:style>
  <w:style w:type="character" w:customStyle="1" w:styleId="ListParagraphChar">
    <w:name w:val="List Paragraph Char"/>
    <w:aliases w:val="List Paragraph1 Char,Recommendation Char,List Paragraph11 Char,Bullet point Char,NFP GP Bulleted List Char,L Char,bullet point list Char,1 heading Char"/>
    <w:basedOn w:val="DefaultParagraphFont"/>
    <w:link w:val="ListParagraph"/>
    <w:uiPriority w:val="34"/>
    <w:locked/>
    <w:rsid w:val="00F90F55"/>
    <w:rPr>
      <w:rFonts w:ascii="Arial" w:hAnsi="Arial"/>
      <w:iCs/>
      <w:szCs w:val="24"/>
    </w:rPr>
  </w:style>
  <w:style w:type="paragraph" w:styleId="ListNumber4">
    <w:name w:val="List Number 4"/>
    <w:basedOn w:val="Normal"/>
    <w:unhideWhenUsed/>
    <w:rsid w:val="005E3C04"/>
    <w:pPr>
      <w:numPr>
        <w:numId w:val="22"/>
      </w:numPr>
      <w:contextualSpacing/>
    </w:pPr>
  </w:style>
  <w:style w:type="paragraph" w:customStyle="1" w:styleId="WarrantyL1">
    <w:name w:val="WarrantyL1"/>
    <w:basedOn w:val="Normal"/>
    <w:next w:val="Normal"/>
    <w:rsid w:val="005E3C04"/>
    <w:pPr>
      <w:keepNext/>
      <w:numPr>
        <w:numId w:val="23"/>
      </w:numPr>
      <w:spacing w:before="280" w:after="140"/>
      <w:outlineLvl w:val="0"/>
    </w:pPr>
    <w:rPr>
      <w:rFonts w:cs="Angsana New"/>
      <w:iCs w:val="0"/>
      <w:spacing w:val="-10"/>
      <w:w w:val="95"/>
      <w:sz w:val="32"/>
      <w:szCs w:val="32"/>
      <w:lang w:eastAsia="zh-CN" w:bidi="th-TH"/>
    </w:rPr>
  </w:style>
  <w:style w:type="paragraph" w:customStyle="1" w:styleId="WarrantyL2">
    <w:name w:val="WarrantyL2"/>
    <w:basedOn w:val="Normal"/>
    <w:rsid w:val="005E3C04"/>
    <w:pPr>
      <w:numPr>
        <w:ilvl w:val="1"/>
        <w:numId w:val="23"/>
      </w:numPr>
      <w:tabs>
        <w:tab w:val="clear" w:pos="680"/>
      </w:tabs>
      <w:spacing w:before="0" w:after="140"/>
      <w:outlineLvl w:val="1"/>
    </w:pPr>
    <w:rPr>
      <w:rFonts w:ascii="Times New Roman" w:hAnsi="Times New Roman" w:cs="Angsana New"/>
      <w:iCs w:val="0"/>
      <w:sz w:val="22"/>
      <w:szCs w:val="22"/>
      <w:lang w:eastAsia="zh-CN" w:bidi="th-TH"/>
    </w:rPr>
  </w:style>
  <w:style w:type="paragraph" w:customStyle="1" w:styleId="WarrantyL3">
    <w:name w:val="WarrantyL3"/>
    <w:basedOn w:val="Normal"/>
    <w:rsid w:val="005E3C04"/>
    <w:pPr>
      <w:numPr>
        <w:ilvl w:val="2"/>
        <w:numId w:val="23"/>
      </w:numPr>
      <w:tabs>
        <w:tab w:val="clear" w:pos="1361"/>
      </w:tabs>
      <w:spacing w:before="0" w:after="140"/>
      <w:outlineLvl w:val="2"/>
    </w:pPr>
    <w:rPr>
      <w:rFonts w:ascii="Times New Roman" w:hAnsi="Times New Roman" w:cs="Angsana New"/>
      <w:iCs w:val="0"/>
      <w:sz w:val="22"/>
      <w:szCs w:val="22"/>
      <w:lang w:eastAsia="zh-CN" w:bidi="th-TH"/>
    </w:rPr>
  </w:style>
  <w:style w:type="paragraph" w:customStyle="1" w:styleId="WarrantyL4">
    <w:name w:val="WarrantyL4"/>
    <w:basedOn w:val="Normal"/>
    <w:rsid w:val="005E3C04"/>
    <w:pPr>
      <w:numPr>
        <w:ilvl w:val="3"/>
        <w:numId w:val="23"/>
      </w:numPr>
      <w:tabs>
        <w:tab w:val="clear" w:pos="2041"/>
      </w:tabs>
      <w:spacing w:before="0" w:after="140"/>
      <w:outlineLvl w:val="3"/>
    </w:pPr>
    <w:rPr>
      <w:rFonts w:ascii="Times New Roman" w:hAnsi="Times New Roman" w:cs="Angsana New"/>
      <w:iCs w:val="0"/>
      <w:sz w:val="22"/>
      <w:szCs w:val="22"/>
      <w:lang w:eastAsia="zh-CN" w:bidi="th-TH"/>
    </w:rPr>
  </w:style>
  <w:style w:type="paragraph" w:customStyle="1" w:styleId="WarrantyL5">
    <w:name w:val="WarrantyL5"/>
    <w:basedOn w:val="Normal"/>
    <w:rsid w:val="005E3C04"/>
    <w:pPr>
      <w:numPr>
        <w:ilvl w:val="4"/>
        <w:numId w:val="23"/>
      </w:numPr>
      <w:tabs>
        <w:tab w:val="clear" w:pos="2722"/>
      </w:tabs>
      <w:spacing w:before="0" w:after="140"/>
      <w:outlineLvl w:val="4"/>
    </w:pPr>
    <w:rPr>
      <w:rFonts w:ascii="Times New Roman" w:hAnsi="Times New Roman" w:cs="Angsana New"/>
      <w:iCs w:val="0"/>
      <w:sz w:val="22"/>
      <w:szCs w:val="22"/>
      <w:lang w:eastAsia="zh-CN" w:bidi="th-TH"/>
    </w:rPr>
  </w:style>
  <w:style w:type="paragraph" w:customStyle="1" w:styleId="Bullet1">
    <w:name w:val="Bullet 1"/>
    <w:basedOn w:val="Normal"/>
    <w:rsid w:val="003344ED"/>
    <w:pPr>
      <w:spacing w:before="60" w:after="60" w:line="240" w:lineRule="auto"/>
    </w:pPr>
    <w:rPr>
      <w:rFonts w:eastAsiaTheme="minorHAnsi" w:cs="Arial"/>
      <w:iCs w:val="0"/>
      <w:szCs w:val="20"/>
    </w:rPr>
  </w:style>
  <w:style w:type="paragraph" w:styleId="Title">
    <w:name w:val="Title"/>
    <w:basedOn w:val="Normal"/>
    <w:next w:val="Normal"/>
    <w:link w:val="TitleChar"/>
    <w:uiPriority w:val="10"/>
    <w:qFormat/>
    <w:rsid w:val="002401EB"/>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2401EB"/>
    <w:rPr>
      <w:rFonts w:ascii="Arial" w:eastAsiaTheme="minorHAnsi" w:hAnsi="Arial" w:cs="Arial"/>
      <w:color w:val="FFFFFF" w:themeColor="background1"/>
      <w:spacing w:val="16"/>
      <w:sz w:val="36"/>
      <w:szCs w:val="36"/>
      <w:shd w:val="clear" w:color="auto" w:fill="264F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710420191">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197955">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38923964">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30685749">
      <w:bodyDiv w:val="1"/>
      <w:marLeft w:val="0"/>
      <w:marRight w:val="0"/>
      <w:marTop w:val="0"/>
      <w:marBottom w:val="0"/>
      <w:divBdr>
        <w:top w:val="none" w:sz="0" w:space="0" w:color="auto"/>
        <w:left w:val="none" w:sz="0" w:space="0" w:color="auto"/>
        <w:bottom w:val="none" w:sz="0" w:space="0" w:color="auto"/>
        <w:right w:val="none" w:sz="0" w:space="0" w:color="auto"/>
      </w:divBdr>
      <w:divsChild>
        <w:div w:id="966199873">
          <w:marLeft w:val="0"/>
          <w:marRight w:val="0"/>
          <w:marTop w:val="0"/>
          <w:marBottom w:val="0"/>
          <w:divBdr>
            <w:top w:val="none" w:sz="0" w:space="0" w:color="auto"/>
            <w:left w:val="none" w:sz="0" w:space="0" w:color="auto"/>
            <w:bottom w:val="none" w:sz="0" w:space="0" w:color="auto"/>
            <w:right w:val="none" w:sz="0" w:space="0" w:color="auto"/>
          </w:divBdr>
          <w:divsChild>
            <w:div w:id="518548252">
              <w:marLeft w:val="0"/>
              <w:marRight w:val="0"/>
              <w:marTop w:val="0"/>
              <w:marBottom w:val="0"/>
              <w:divBdr>
                <w:top w:val="none" w:sz="0" w:space="0" w:color="auto"/>
                <w:left w:val="none" w:sz="0" w:space="0" w:color="auto"/>
                <w:bottom w:val="none" w:sz="0" w:space="0" w:color="auto"/>
                <w:right w:val="none" w:sz="0" w:space="0" w:color="auto"/>
              </w:divBdr>
              <w:divsChild>
                <w:div w:id="659387214">
                  <w:marLeft w:val="0"/>
                  <w:marRight w:val="0"/>
                  <w:marTop w:val="0"/>
                  <w:marBottom w:val="0"/>
                  <w:divBdr>
                    <w:top w:val="none" w:sz="0" w:space="0" w:color="auto"/>
                    <w:left w:val="none" w:sz="0" w:space="0" w:color="auto"/>
                    <w:bottom w:val="none" w:sz="0" w:space="0" w:color="auto"/>
                    <w:right w:val="none" w:sz="0" w:space="0" w:color="auto"/>
                  </w:divBdr>
                  <w:divsChild>
                    <w:div w:id="105077297">
                      <w:marLeft w:val="0"/>
                      <w:marRight w:val="0"/>
                      <w:marTop w:val="0"/>
                      <w:marBottom w:val="0"/>
                      <w:divBdr>
                        <w:top w:val="none" w:sz="0" w:space="0" w:color="auto"/>
                        <w:left w:val="none" w:sz="0" w:space="0" w:color="auto"/>
                        <w:bottom w:val="none" w:sz="0" w:space="0" w:color="auto"/>
                        <w:right w:val="none" w:sz="0" w:space="0" w:color="auto"/>
                      </w:divBdr>
                      <w:divsChild>
                        <w:div w:id="1713187730">
                          <w:marLeft w:val="0"/>
                          <w:marRight w:val="0"/>
                          <w:marTop w:val="0"/>
                          <w:marBottom w:val="0"/>
                          <w:divBdr>
                            <w:top w:val="none" w:sz="0" w:space="0" w:color="auto"/>
                            <w:left w:val="none" w:sz="0" w:space="0" w:color="auto"/>
                            <w:bottom w:val="none" w:sz="0" w:space="0" w:color="auto"/>
                            <w:right w:val="none" w:sz="0" w:space="0" w:color="auto"/>
                          </w:divBdr>
                          <w:divsChild>
                            <w:div w:id="2007242893">
                              <w:marLeft w:val="0"/>
                              <w:marRight w:val="0"/>
                              <w:marTop w:val="0"/>
                              <w:marBottom w:val="0"/>
                              <w:divBdr>
                                <w:top w:val="none" w:sz="0" w:space="0" w:color="auto"/>
                                <w:left w:val="none" w:sz="0" w:space="0" w:color="auto"/>
                                <w:bottom w:val="none" w:sz="0" w:space="0" w:color="auto"/>
                                <w:right w:val="none" w:sz="0" w:space="0" w:color="auto"/>
                              </w:divBdr>
                              <w:divsChild>
                                <w:div w:id="1030884035">
                                  <w:marLeft w:val="0"/>
                                  <w:marRight w:val="0"/>
                                  <w:marTop w:val="0"/>
                                  <w:marBottom w:val="0"/>
                                  <w:divBdr>
                                    <w:top w:val="none" w:sz="0" w:space="0" w:color="auto"/>
                                    <w:left w:val="none" w:sz="0" w:space="0" w:color="auto"/>
                                    <w:bottom w:val="none" w:sz="0" w:space="0" w:color="auto"/>
                                    <w:right w:val="none" w:sz="0" w:space="0" w:color="auto"/>
                                  </w:divBdr>
                                  <w:divsChild>
                                    <w:div w:id="1592467810">
                                      <w:marLeft w:val="-240"/>
                                      <w:marRight w:val="-240"/>
                                      <w:marTop w:val="0"/>
                                      <w:marBottom w:val="0"/>
                                      <w:divBdr>
                                        <w:top w:val="none" w:sz="0" w:space="0" w:color="auto"/>
                                        <w:left w:val="none" w:sz="0" w:space="0" w:color="auto"/>
                                        <w:bottom w:val="none" w:sz="0" w:space="0" w:color="auto"/>
                                        <w:right w:val="none" w:sz="0" w:space="0" w:color="auto"/>
                                      </w:divBdr>
                                      <w:divsChild>
                                        <w:div w:id="1022392087">
                                          <w:marLeft w:val="0"/>
                                          <w:marRight w:val="0"/>
                                          <w:marTop w:val="0"/>
                                          <w:marBottom w:val="0"/>
                                          <w:divBdr>
                                            <w:top w:val="none" w:sz="0" w:space="0" w:color="auto"/>
                                            <w:left w:val="none" w:sz="0" w:space="0" w:color="auto"/>
                                            <w:bottom w:val="none" w:sz="0" w:space="0" w:color="auto"/>
                                            <w:right w:val="none" w:sz="0" w:space="0" w:color="auto"/>
                                          </w:divBdr>
                                          <w:divsChild>
                                            <w:div w:id="1043359506">
                                              <w:marLeft w:val="0"/>
                                              <w:marRight w:val="0"/>
                                              <w:marTop w:val="0"/>
                                              <w:marBottom w:val="0"/>
                                              <w:divBdr>
                                                <w:top w:val="none" w:sz="0" w:space="0" w:color="auto"/>
                                                <w:left w:val="none" w:sz="0" w:space="0" w:color="auto"/>
                                                <w:bottom w:val="none" w:sz="0" w:space="0" w:color="auto"/>
                                                <w:right w:val="none" w:sz="0" w:space="0" w:color="auto"/>
                                              </w:divBdr>
                                              <w:divsChild>
                                                <w:div w:id="1185637104">
                                                  <w:marLeft w:val="0"/>
                                                  <w:marRight w:val="0"/>
                                                  <w:marTop w:val="0"/>
                                                  <w:marBottom w:val="0"/>
                                                  <w:divBdr>
                                                    <w:top w:val="none" w:sz="0" w:space="0" w:color="auto"/>
                                                    <w:left w:val="none" w:sz="0" w:space="0" w:color="auto"/>
                                                    <w:bottom w:val="none" w:sz="0" w:space="0" w:color="auto"/>
                                                    <w:right w:val="none" w:sz="0" w:space="0" w:color="auto"/>
                                                  </w:divBdr>
                                                  <w:divsChild>
                                                    <w:div w:id="529686887">
                                                      <w:marLeft w:val="0"/>
                                                      <w:marRight w:val="0"/>
                                                      <w:marTop w:val="0"/>
                                                      <w:marBottom w:val="0"/>
                                                      <w:divBdr>
                                                        <w:top w:val="none" w:sz="0" w:space="0" w:color="auto"/>
                                                        <w:left w:val="none" w:sz="0" w:space="0" w:color="auto"/>
                                                        <w:bottom w:val="none" w:sz="0" w:space="0" w:color="auto"/>
                                                        <w:right w:val="none" w:sz="0" w:space="0" w:color="auto"/>
                                                      </w:divBdr>
                                                      <w:divsChild>
                                                        <w:div w:id="1733573573">
                                                          <w:marLeft w:val="0"/>
                                                          <w:marRight w:val="0"/>
                                                          <w:marTop w:val="0"/>
                                                          <w:marBottom w:val="300"/>
                                                          <w:divBdr>
                                                            <w:top w:val="none" w:sz="0" w:space="0" w:color="auto"/>
                                                            <w:left w:val="none" w:sz="0" w:space="0" w:color="auto"/>
                                                            <w:bottom w:val="none" w:sz="0" w:space="0" w:color="auto"/>
                                                            <w:right w:val="none" w:sz="0" w:space="0" w:color="auto"/>
                                                          </w:divBdr>
                                                          <w:divsChild>
                                                            <w:div w:id="700087364">
                                                              <w:marLeft w:val="0"/>
                                                              <w:marRight w:val="0"/>
                                                              <w:marTop w:val="0"/>
                                                              <w:marBottom w:val="0"/>
                                                              <w:divBdr>
                                                                <w:top w:val="none" w:sz="0" w:space="0" w:color="auto"/>
                                                                <w:left w:val="none" w:sz="0" w:space="0" w:color="auto"/>
                                                                <w:bottom w:val="none" w:sz="0" w:space="0" w:color="auto"/>
                                                                <w:right w:val="none" w:sz="0" w:space="0" w:color="auto"/>
                                                              </w:divBdr>
                                                              <w:divsChild>
                                                                <w:div w:id="1696542187">
                                                                  <w:marLeft w:val="0"/>
                                                                  <w:marRight w:val="0"/>
                                                                  <w:marTop w:val="0"/>
                                                                  <w:marBottom w:val="0"/>
                                                                  <w:divBdr>
                                                                    <w:top w:val="none" w:sz="0" w:space="0" w:color="auto"/>
                                                                    <w:left w:val="none" w:sz="0" w:space="0" w:color="auto"/>
                                                                    <w:bottom w:val="none" w:sz="0" w:space="0" w:color="auto"/>
                                                                    <w:right w:val="none" w:sz="0" w:space="0" w:color="auto"/>
                                                                  </w:divBdr>
                                                                  <w:divsChild>
                                                                    <w:div w:id="10180446">
                                                                      <w:marLeft w:val="0"/>
                                                                      <w:marRight w:val="0"/>
                                                                      <w:marTop w:val="0"/>
                                                                      <w:marBottom w:val="0"/>
                                                                      <w:divBdr>
                                                                        <w:top w:val="none" w:sz="0" w:space="0" w:color="auto"/>
                                                                        <w:left w:val="none" w:sz="0" w:space="0" w:color="auto"/>
                                                                        <w:bottom w:val="none" w:sz="0" w:space="0" w:color="auto"/>
                                                                        <w:right w:val="none" w:sz="0" w:space="0" w:color="auto"/>
                                                                      </w:divBdr>
                                                                      <w:divsChild>
                                                                        <w:div w:id="485441233">
                                                                          <w:marLeft w:val="-240"/>
                                                                          <w:marRight w:val="-240"/>
                                                                          <w:marTop w:val="0"/>
                                                                          <w:marBottom w:val="0"/>
                                                                          <w:divBdr>
                                                                            <w:top w:val="none" w:sz="0" w:space="0" w:color="auto"/>
                                                                            <w:left w:val="none" w:sz="0" w:space="0" w:color="auto"/>
                                                                            <w:bottom w:val="none" w:sz="0" w:space="0" w:color="auto"/>
                                                                            <w:right w:val="none" w:sz="0" w:space="0" w:color="auto"/>
                                                                          </w:divBdr>
                                                                          <w:divsChild>
                                                                            <w:div w:id="1546601884">
                                                                              <w:marLeft w:val="0"/>
                                                                              <w:marRight w:val="0"/>
                                                                              <w:marTop w:val="0"/>
                                                                              <w:marBottom w:val="0"/>
                                                                              <w:divBdr>
                                                                                <w:top w:val="none" w:sz="0" w:space="0" w:color="auto"/>
                                                                                <w:left w:val="none" w:sz="0" w:space="0" w:color="auto"/>
                                                                                <w:bottom w:val="none" w:sz="0" w:space="0" w:color="auto"/>
                                                                                <w:right w:val="none" w:sz="0" w:space="0" w:color="auto"/>
                                                                              </w:divBdr>
                                                                              <w:divsChild>
                                                                                <w:div w:id="1014695051">
                                                                                  <w:marLeft w:val="0"/>
                                                                                  <w:marRight w:val="0"/>
                                                                                  <w:marTop w:val="0"/>
                                                                                  <w:marBottom w:val="0"/>
                                                                                  <w:divBdr>
                                                                                    <w:top w:val="none" w:sz="0" w:space="0" w:color="auto"/>
                                                                                    <w:left w:val="none" w:sz="0" w:space="0" w:color="auto"/>
                                                                                    <w:bottom w:val="none" w:sz="0" w:space="0" w:color="auto"/>
                                                                                    <w:right w:val="none" w:sz="0" w:space="0" w:color="auto"/>
                                                                                  </w:divBdr>
                                                                                  <w:divsChild>
                                                                                    <w:div w:id="1140686321">
                                                                                      <w:marLeft w:val="0"/>
                                                                                      <w:marRight w:val="0"/>
                                                                                      <w:marTop w:val="0"/>
                                                                                      <w:marBottom w:val="0"/>
                                                                                      <w:divBdr>
                                                                                        <w:top w:val="none" w:sz="0" w:space="0" w:color="auto"/>
                                                                                        <w:left w:val="none" w:sz="0" w:space="0" w:color="auto"/>
                                                                                        <w:bottom w:val="none" w:sz="0" w:space="0" w:color="auto"/>
                                                                                        <w:right w:val="none" w:sz="0" w:space="0" w:color="auto"/>
                                                                                      </w:divBdr>
                                                                                      <w:divsChild>
                                                                                        <w:div w:id="1782452283">
                                                                                          <w:marLeft w:val="0"/>
                                                                                          <w:marRight w:val="0"/>
                                                                                          <w:marTop w:val="0"/>
                                                                                          <w:marBottom w:val="0"/>
                                                                                          <w:divBdr>
                                                                                            <w:top w:val="none" w:sz="0" w:space="0" w:color="auto"/>
                                                                                            <w:left w:val="none" w:sz="0" w:space="0" w:color="auto"/>
                                                                                            <w:bottom w:val="none" w:sz="0" w:space="0" w:color="auto"/>
                                                                                            <w:right w:val="none" w:sz="0" w:space="0" w:color="auto"/>
                                                                                          </w:divBdr>
                                                                                          <w:divsChild>
                                                                                            <w:div w:id="1055542997">
                                                                                              <w:marLeft w:val="0"/>
                                                                                              <w:marRight w:val="0"/>
                                                                                              <w:marTop w:val="0"/>
                                                                                              <w:marBottom w:val="0"/>
                                                                                              <w:divBdr>
                                                                                                <w:top w:val="none" w:sz="0" w:space="0" w:color="auto"/>
                                                                                                <w:left w:val="none" w:sz="0" w:space="0" w:color="auto"/>
                                                                                                <w:bottom w:val="none" w:sz="0" w:space="0" w:color="auto"/>
                                                                                                <w:right w:val="none" w:sz="0" w:space="0" w:color="auto"/>
                                                                                              </w:divBdr>
                                                                                              <w:divsChild>
                                                                                                <w:div w:id="41767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26169194">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finance.gov.au/government/commonwealth-grants/commonwealth-grants-rules-guidelines" TargetMode="External"/><Relationship Id="rId26" Type="http://schemas.openxmlformats.org/officeDocument/2006/relationships/hyperlink" Target="https://www.legislation.gov.au/Details/C2019C00057"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business.gov.au/contact-us" TargetMode="External"/><Relationship Id="rId34" Type="http://schemas.openxmlformats.org/officeDocument/2006/relationships/hyperlink" Target="mailto:ACStrategy@industry.gov.a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www.apsc.gov.au/publications-and-media/current-publications/aps-values-and-code-of-conduct-in-practice/conflict-of-interest" TargetMode="External"/><Relationship Id="rId33" Type="http://schemas.openxmlformats.org/officeDocument/2006/relationships/hyperlink" Target="http://www.ombudsman.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http://www.business.gov.au/INSERT%20URL" TargetMode="External"/><Relationship Id="rId29" Type="http://schemas.openxmlformats.org/officeDocument/2006/relationships/hyperlink" Target="https://www.business.gov.au/contact-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file://prod.protected.ind/User/user03/LLau2/insert%20link%20here" TargetMode="External"/><Relationship Id="rId32" Type="http://schemas.openxmlformats.org/officeDocument/2006/relationships/hyperlink" Target="http://www.business.gov.au/" TargetMode="External"/><Relationship Id="rId37" Type="http://schemas.openxmlformats.org/officeDocument/2006/relationships/image" Target="media/image2.tiff"/><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s://www.finance.gov.au/government/commonwealth-grants/commonwealth-grants-rules-guidelines" TargetMode="External"/><Relationship Id="rId28" Type="http://schemas.openxmlformats.org/officeDocument/2006/relationships/hyperlink" Target="https://www.industry.gov.au/data-and-publications/privacy-policy" TargetMode="External"/><Relationship Id="rId36" Type="http://schemas.openxmlformats.org/officeDocument/2006/relationships/hyperlink" Target="http://www.grants.gov.au/" TargetMode="External"/><Relationship Id="rId10" Type="http://schemas.openxmlformats.org/officeDocument/2006/relationships/header" Target="header2.xml"/><Relationship Id="rId19" Type="http://schemas.openxmlformats.org/officeDocument/2006/relationships/hyperlink" Target="https://www.business.gov.au/Grants-and-Programs/Accelerating-Commercialisation" TargetMode="External"/><Relationship Id="rId31" Type="http://schemas.openxmlformats.org/officeDocument/2006/relationships/hyperlink" Target="https://www.business.gov.au/about/customer-service-charter"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ato.gov.au/" TargetMode="External"/><Relationship Id="rId27" Type="http://schemas.openxmlformats.org/officeDocument/2006/relationships/hyperlink" Target="https://www.industry.gov.au/sites/g/files/net3906/f/July%202018/document/pdf/conflict-of-interest-and-insider-trading-policy.pdf" TargetMode="External"/><Relationship Id="rId30" Type="http://schemas.openxmlformats.org/officeDocument/2006/relationships/hyperlink" Target="http://www.business.gov.au/contact-us/Pages/default.aspx" TargetMode="External"/><Relationship Id="rId35" Type="http://schemas.openxmlformats.org/officeDocument/2006/relationships/hyperlink" Target="http://www.business.gov.au/advice-and-support/EIP/Accelerating-Commercialisation/Pages/AC-Eligible-Partner-Entities.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sites/default/files/July%202018/document/pdf/conflict-of-interest-and-insider-trading-policy.pdf?acsf_files_redirect" TargetMode="External"/><Relationship Id="rId1" Type="http://schemas.openxmlformats.org/officeDocument/2006/relationships/hyperlink" Target="https://www.finance.gov.au/government/commonwealth-grants/commonwealth-grants-rules-guidelines" TargetMode="External"/><Relationship Id="rId4" Type="http://schemas.openxmlformats.org/officeDocument/2006/relationships/hyperlink" Target="http://www.ombudsman.gov.au/" TargetMode="External"/></Relationships>
</file>

<file path=word/_rels/header3.xml.rels><?xml version="1.0" encoding="UTF-8" standalone="yes"?>
<Relationships xmlns="http://schemas.openxmlformats.org/package/2006/relationships"><Relationship Id="rId2" Type="http://schemas.openxmlformats.org/officeDocument/2006/relationships/image" Target="../../../businessfunctions/programmedesign/resources/docs/DISER%20banner.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C307A194-1D20-4A44-BA5D-BB297DB14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13633</Words>
  <Characters>78616</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92065</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2020-06-29T05:14:00Z</dcterms:created>
  <dcterms:modified xsi:type="dcterms:W3CDTF">2020-06-29T05:15:00Z</dcterms:modified>
</cp:coreProperties>
</file>