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9178" w:type="dxa"/>
        <w:tblLayout w:type="fixed"/>
        <w:tblLook w:val="0480" w:firstRow="0" w:lastRow="0" w:firstColumn="1" w:lastColumn="0" w:noHBand="0" w:noVBand="1"/>
        <w:tblCaption w:val="Account decleration table"/>
        <w:tblDescription w:val="This table has no header row. The second column is for user input."/>
      </w:tblPr>
      <w:tblGrid>
        <w:gridCol w:w="3087"/>
        <w:gridCol w:w="6091"/>
      </w:tblGrid>
      <w:tr w:rsidR="00F34D22" w:rsidRPr="00F34D22" w14:paraId="5D27AF27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0C0B5924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R</w:t>
            </w:r>
            <w:bookmarkStart w:id="0" w:name="RowTitle"/>
            <w:bookmarkEnd w:id="0"/>
            <w:r w:rsidRPr="00F34D22">
              <w:t>ole of person making declaration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76F5B" w14:textId="56216F1D" w:rsidR="00F34D22" w:rsidRPr="00F34D22" w:rsidRDefault="00C658C6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Accountant or Chief Financial Officer (CFO)</w:t>
            </w:r>
            <w:r>
              <w:fldChar w:fldCharType="end"/>
            </w:r>
            <w:bookmarkEnd w:id="1"/>
          </w:p>
        </w:tc>
      </w:tr>
      <w:tr w:rsidR="00F34D22" w:rsidRPr="00F34D22" w14:paraId="43AD127C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567754BE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Name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FAD43E" w14:textId="41ACC7AC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2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34D22" w:rsidRPr="00F34D22" w14:paraId="4DB33235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61AAEF38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Contact details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81ED1" w14:textId="25CA3E5D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D22" w:rsidRPr="00F34D22" w14:paraId="44E148ED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6E9A05E0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Qualification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5E04E6C" w14:textId="178AD521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B1140A">
              <w:fldChar w:fldCharType="separate"/>
            </w:r>
            <w:r>
              <w:fldChar w:fldCharType="end"/>
            </w:r>
            <w:bookmarkEnd w:id="3"/>
            <w:r w:rsidR="00F34D22" w:rsidRPr="00F34D22">
              <w:tab/>
              <w:t>Chartered Accountant</w:t>
            </w:r>
          </w:p>
          <w:p w14:paraId="292D5C61" w14:textId="110DC7F0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40A">
              <w:fldChar w:fldCharType="separate"/>
            </w:r>
            <w:r>
              <w:fldChar w:fldCharType="end"/>
            </w:r>
            <w:r w:rsidR="00F34D22" w:rsidRPr="00F34D22">
              <w:tab/>
              <w:t>Certified Practicing Accountant</w:t>
            </w:r>
          </w:p>
          <w:p w14:paraId="4C3DB23B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B1140A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75EB55BA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B1140A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6044A7AC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B1140A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F34D22" w:rsidRPr="00F34D22" w14:paraId="414B85BC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11B784F7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Membership number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4BB8A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34D22" w:rsidRPr="00F34D22" w14:paraId="568DCE68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095646A8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Applicant’s name</w:t>
            </w:r>
          </w:p>
        </w:tc>
        <w:bookmarkStart w:id="4" w:name="applicantName"/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147D6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  <w:bookmarkEnd w:id="4"/>
          </w:p>
        </w:tc>
      </w:tr>
      <w:tr w:rsidR="00F34D22" w:rsidRPr="00F34D22" w14:paraId="4F30D4FD" w14:textId="77777777" w:rsidTr="00A3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19345AAE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Applicant’s ABN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77219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7C5AB83C" w14:textId="77777777" w:rsidR="009F4A95" w:rsidRDefault="00F34D22" w:rsidP="00411E13">
      <w:pPr>
        <w:pStyle w:val="Normal2ptspace"/>
        <w:spacing w:before="120"/>
      </w:pPr>
      <w:r w:rsidRPr="00F34D22">
        <w:t>I declare that:</w:t>
      </w:r>
    </w:p>
    <w:p w14:paraId="700F0A5E" w14:textId="1282084D" w:rsidR="009F4A95" w:rsidRDefault="009F4A95" w:rsidP="009F4A95">
      <w:pPr>
        <w:pStyle w:val="Normal2ptspace"/>
      </w:pPr>
      <w:r w:rsidRPr="009F4A95">
        <w:rPr>
          <w:rFonts w:cs="Arial"/>
        </w:rPr>
        <w:t>[</w:t>
      </w: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B1140A">
        <w:rPr>
          <w:rFonts w:ascii="Wingdings" w:hAnsi="Wingdings"/>
        </w:rPr>
      </w:r>
      <w:r w:rsidR="00B1140A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consider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411E13">
        <w:t>’s</w:t>
      </w:r>
      <w:r w:rsidRPr="00411E13">
        <w:t xml:space="preserve"> </w:t>
      </w:r>
      <w:r>
        <w:t>trading activities</w:t>
      </w:r>
      <w:r w:rsidR="00411E13">
        <w:t>:</w:t>
      </w:r>
      <w:bookmarkStart w:id="5" w:name="_GoBack"/>
      <w:bookmarkEnd w:id="5"/>
    </w:p>
    <w:p w14:paraId="0C0DB429" w14:textId="3CA7BE57" w:rsidR="009F4A95" w:rsidRPr="002906E3" w:rsidRDefault="009F4A95" w:rsidP="00411E13">
      <w:pPr>
        <w:pStyle w:val="ListBullet2"/>
        <w:suppressAutoHyphens/>
        <w:spacing w:before="60" w:after="120" w:line="240" w:lineRule="atLeast"/>
        <w:ind w:left="1071"/>
        <w:contextualSpacing w:val="0"/>
      </w:pPr>
      <w:r w:rsidRPr="002906E3">
        <w:t>form a sufficiently significant proportion of the corporation’s overall activities as to merit it being described as a trading corporation; or</w:t>
      </w:r>
    </w:p>
    <w:p w14:paraId="04C52DB0" w14:textId="0A8FBE99" w:rsidR="009F4A95" w:rsidRPr="002906E3" w:rsidRDefault="009F4A95" w:rsidP="00411E13">
      <w:pPr>
        <w:pStyle w:val="ListBullet2"/>
        <w:suppressAutoHyphens/>
        <w:spacing w:before="60" w:after="120" w:line="240" w:lineRule="atLeast"/>
        <w:ind w:left="1071"/>
        <w:contextualSpacing w:val="0"/>
      </w:pPr>
      <w:r w:rsidRPr="002906E3">
        <w:t>are a substantial and not merely peripheral activity of the corporation</w:t>
      </w:r>
      <w:r>
        <w:t>]</w:t>
      </w:r>
    </w:p>
    <w:p w14:paraId="6DF08531" w14:textId="12959C3A" w:rsidR="00F34D22" w:rsidRPr="00F34D22" w:rsidRDefault="00167D34" w:rsidP="00411E13">
      <w:pPr>
        <w:pStyle w:val="Normal2ptspace"/>
        <w:spacing w:after="120"/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instrText xml:space="preserve"> FORMCHECKBOX </w:instrText>
      </w:r>
      <w:r w:rsidR="00B1140A">
        <w:fldChar w:fldCharType="separate"/>
      </w:r>
      <w:r>
        <w:fldChar w:fldCharType="end"/>
      </w:r>
      <w:bookmarkEnd w:id="6"/>
      <w:r w:rsidR="00F34D22" w:rsidRPr="00F34D22">
        <w:tab/>
        <w:t xml:space="preserve">On the basis of the evidence </w:t>
      </w:r>
      <w:r w:rsidR="00CE3AC6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CE3AC6">
        <w:instrText xml:space="preserve"> FORMTEXT </w:instrText>
      </w:r>
      <w:r w:rsidR="00CE3AC6">
        <w:fldChar w:fldCharType="separate"/>
      </w:r>
      <w:r w:rsidR="00CE3AC6">
        <w:rPr>
          <w:noProof/>
        </w:rPr>
        <w:t>[applicant name]</w:t>
      </w:r>
      <w:r w:rsidR="00CE3AC6">
        <w:fldChar w:fldCharType="end"/>
      </w:r>
      <w:r w:rsidR="00F34D22" w:rsidRPr="00F34D22">
        <w:t xml:space="preserve"> has supplied to me, I consider that </w:t>
      </w:r>
      <w:r w:rsidR="00F34D22" w:rsidRPr="00F34D22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F34D22" w:rsidRPr="00F34D22">
        <w:instrText xml:space="preserve"> FORMTEXT </w:instrText>
      </w:r>
      <w:r w:rsidR="00F34D22" w:rsidRPr="00F34D22">
        <w:fldChar w:fldCharType="separate"/>
      </w:r>
      <w:r w:rsidR="00F34D22" w:rsidRPr="00F34D22">
        <w:rPr>
          <w:noProof/>
        </w:rPr>
        <w:t>[applicant name]</w:t>
      </w:r>
      <w:r w:rsidR="00F34D22" w:rsidRPr="00F34D22">
        <w:fldChar w:fldCharType="end"/>
      </w:r>
      <w:r w:rsidR="00F34D22" w:rsidRPr="00F34D22">
        <w:t xml:space="preserve"> is able to fund its share of the cost of the proposed project from the following source of funding - </w:t>
      </w:r>
      <w:r w:rsidR="00F34D22" w:rsidRPr="00F34D22"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="00F34D22" w:rsidRPr="00F34D22">
        <w:instrText xml:space="preserve"> FORMTEXT </w:instrText>
      </w:r>
      <w:r w:rsidR="00F34D22" w:rsidRPr="00F34D22">
        <w:fldChar w:fldCharType="separate"/>
      </w:r>
      <w:r w:rsidR="00F34D22" w:rsidRPr="00F34D22">
        <w:rPr>
          <w:noProof/>
        </w:rPr>
        <w:t>[insert source of funding]</w:t>
      </w:r>
      <w:r w:rsidR="00F34D22" w:rsidRPr="00F34D22">
        <w:fldChar w:fldCharType="end"/>
      </w:r>
      <w:r w:rsidR="00F34D22" w:rsidRPr="00F34D22">
        <w:t>.</w:t>
      </w:r>
    </w:p>
    <w:p w14:paraId="3F329DEA" w14:textId="2393A0F4" w:rsidR="00F34D22" w:rsidRPr="00F34D22" w:rsidRDefault="00F34D22" w:rsidP="00411E13">
      <w:pPr>
        <w:pStyle w:val="Normal2ptspace"/>
        <w:spacing w:after="120"/>
        <w:ind w:left="720" w:hanging="720"/>
      </w:pPr>
      <w:r w:rsidRPr="00F34D22"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F34D22">
        <w:instrText xml:space="preserve"> FORMCHECKBOX </w:instrText>
      </w:r>
      <w:r w:rsidR="00B1140A">
        <w:fldChar w:fldCharType="separate"/>
      </w:r>
      <w:r w:rsidRPr="00F34D22">
        <w:fldChar w:fldCharType="end"/>
      </w:r>
      <w:r w:rsidRPr="00F34D22">
        <w:tab/>
        <w:t>This opinion is based on the applicant</w:t>
      </w:r>
      <w:r w:rsidR="00411E13">
        <w:t>’</w:t>
      </w:r>
      <w:r w:rsidRPr="00F34D22">
        <w:t xml:space="preserve">s share being </w:t>
      </w:r>
      <w:r w:rsidRPr="00F34D22"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[insert amount]</w:t>
      </w:r>
      <w:r w:rsidRPr="00F34D22">
        <w:fldChar w:fldCharType="end"/>
      </w:r>
      <w:r w:rsidRPr="00F34D22">
        <w:t xml:space="preserve"> out of total project expenditure of </w:t>
      </w:r>
      <w:r w:rsidRPr="00F34D22"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[insert amount]</w:t>
      </w:r>
      <w:r w:rsidRPr="00F34D22">
        <w:fldChar w:fldCharType="end"/>
      </w:r>
      <w:r w:rsidRPr="00F34D22">
        <w:t>.</w:t>
      </w:r>
    </w:p>
    <w:p w14:paraId="13E0F041" w14:textId="41B30E9D" w:rsidR="00F34D22" w:rsidRPr="00F34D22" w:rsidRDefault="00F34D22" w:rsidP="006E0C0D">
      <w:pPr>
        <w:pStyle w:val="Normal2ptspace"/>
        <w:spacing w:after="480"/>
      </w:pPr>
      <w:r w:rsidRPr="00F34D22">
        <w:t>The applicant is part of a consolidated group for tax purposes.</w:t>
      </w:r>
      <w:r w:rsidRPr="00F34D22">
        <w:tab/>
        <w:t xml:space="preserve">Yes </w:t>
      </w:r>
      <w:r w:rsidR="00CE3AC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CE3AC6">
        <w:instrText xml:space="preserve"> FORMCHECKBOX </w:instrText>
      </w:r>
      <w:r w:rsidR="00B1140A">
        <w:fldChar w:fldCharType="separate"/>
      </w:r>
      <w:r w:rsidR="00CE3AC6">
        <w:fldChar w:fldCharType="end"/>
      </w:r>
      <w:r w:rsidRPr="00F34D22">
        <w:tab/>
        <w:t xml:space="preserve">No </w:t>
      </w:r>
      <w:r w:rsidRPr="00F34D22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  <w:checked w:val="0"/>
            </w:checkBox>
          </w:ffData>
        </w:fldChar>
      </w:r>
      <w:r w:rsidRPr="00F34D22">
        <w:instrText xml:space="preserve"> FORMCHECKBOX </w:instrText>
      </w:r>
      <w:r w:rsidR="00B1140A">
        <w:fldChar w:fldCharType="separate"/>
      </w:r>
      <w:r w:rsidRPr="00F34D22">
        <w:fldChar w:fldCharType="end"/>
      </w:r>
    </w:p>
    <w:p w14:paraId="376DA3B6" w14:textId="77777777" w:rsidR="00F34D22" w:rsidRPr="00F34D22" w:rsidRDefault="00F34D22" w:rsidP="0088228B">
      <w:pPr>
        <w:pStyle w:val="Normal2ptspace"/>
        <w:spacing w:after="120"/>
      </w:pPr>
      <w:r w:rsidRPr="00F34D22">
        <w:t>Signature</w:t>
      </w:r>
      <w:r w:rsidRPr="00F34D22">
        <w:tab/>
      </w:r>
    </w:p>
    <w:p w14:paraId="042E5C81" w14:textId="77777777" w:rsidR="00F34D22" w:rsidRPr="00F34D22" w:rsidRDefault="00F34D22" w:rsidP="00705AA2">
      <w:pPr>
        <w:pStyle w:val="Normal2ptspace"/>
      </w:pPr>
      <w:r w:rsidRPr="00F34D22">
        <w:t xml:space="preserve">Signed on this </w:t>
      </w:r>
      <w:r w:rsidRPr="00F34D22">
        <w:tab/>
      </w:r>
      <w:r w:rsidRPr="00F34D22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  <w:r w:rsidRPr="00F34D22">
        <w:t xml:space="preserve"> day of </w:t>
      </w:r>
      <w:r w:rsidRPr="00F34D22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  <w:r w:rsidRPr="00F34D22">
        <w:t xml:space="preserve"> 20</w:t>
      </w:r>
      <w:r w:rsidRPr="00F34D22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</w:p>
    <w:sectPr w:rsidR="00F34D22" w:rsidRPr="00F34D22" w:rsidSect="00411E13"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B02A" w14:textId="77777777" w:rsidR="00B72E6B" w:rsidRDefault="00B72E6B" w:rsidP="007240FE">
      <w:pPr>
        <w:spacing w:before="0" w:after="0" w:line="240" w:lineRule="auto"/>
      </w:pPr>
      <w:r>
        <w:separator/>
      </w:r>
    </w:p>
  </w:endnote>
  <w:endnote w:type="continuationSeparator" w:id="0">
    <w:p w14:paraId="701565AB" w14:textId="77777777" w:rsidR="00B72E6B" w:rsidRDefault="00B72E6B" w:rsidP="00724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FA53" w14:textId="051BA062" w:rsidR="005C2356" w:rsidRDefault="00DE3D00" w:rsidP="00362874">
    <w:pPr>
      <w:pStyle w:val="Footer"/>
      <w:jc w:val="right"/>
    </w:pPr>
    <w:r>
      <w:t>Document title goes here</w:t>
    </w:r>
    <w:r>
      <w:tab/>
      <w:t>industry.gov.au</w:t>
    </w:r>
    <w:r>
      <w:tab/>
    </w:r>
    <w:sdt>
      <w:sdtPr>
        <w:id w:val="902960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7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374" w14:textId="46F92071" w:rsidR="005C2356" w:rsidRDefault="00643EE4" w:rsidP="00643EE4">
    <w:pPr>
      <w:pStyle w:val="Footer"/>
      <w:jc w:val="right"/>
    </w:pPr>
    <w:r>
      <w:t>Accountant Declaration</w:t>
    </w:r>
    <w:r w:rsidR="00DE3D00">
      <w:tab/>
      <w:t>industry.gov.au</w:t>
    </w:r>
    <w:r w:rsidR="00DE3D00">
      <w:tab/>
    </w:r>
    <w:sdt>
      <w:sdtPr>
        <w:id w:val="95139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3D00">
          <w:fldChar w:fldCharType="begin"/>
        </w:r>
        <w:r w:rsidR="00DE3D00">
          <w:instrText xml:space="preserve"> PAGE   \* MERGEFORMAT </w:instrText>
        </w:r>
        <w:r w:rsidR="00DE3D00">
          <w:fldChar w:fldCharType="separate"/>
        </w:r>
        <w:r w:rsidR="00B1140A">
          <w:rPr>
            <w:noProof/>
          </w:rPr>
          <w:t>1</w:t>
        </w:r>
        <w:r w:rsidR="00DE3D0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1010" w14:textId="77777777" w:rsidR="00B72E6B" w:rsidRDefault="00B72E6B" w:rsidP="007240FE">
      <w:pPr>
        <w:spacing w:before="0" w:after="0" w:line="240" w:lineRule="auto"/>
      </w:pPr>
      <w:r>
        <w:separator/>
      </w:r>
    </w:p>
  </w:footnote>
  <w:footnote w:type="continuationSeparator" w:id="0">
    <w:p w14:paraId="33A77DFB" w14:textId="77777777" w:rsidR="00B72E6B" w:rsidRDefault="00B72E6B" w:rsidP="00724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2DE7" w14:textId="32EA9197" w:rsidR="00E02D71" w:rsidRPr="007F4963" w:rsidRDefault="00E02D71" w:rsidP="00E02D71">
    <w:pPr>
      <w:pStyle w:val="Heading2Appendix"/>
      <w:numPr>
        <w:ilvl w:val="0"/>
        <w:numId w:val="0"/>
      </w:numPr>
      <w:jc w:val="center"/>
      <w:rPr>
        <w:b w:val="0"/>
        <w:bCs w:val="0"/>
      </w:rPr>
    </w:pPr>
    <w:bookmarkStart w:id="7" w:name="_Toc486517811"/>
    <w:bookmarkStart w:id="8" w:name="_Toc500780848"/>
    <w:r>
      <w:t>Automotive Innovation Lab Access Grants</w:t>
    </w:r>
    <w:r w:rsidRPr="007F4963">
      <w:br/>
    </w:r>
    <w:r w:rsidRPr="00074981">
      <w:t xml:space="preserve">Accountant </w:t>
    </w:r>
    <w:r>
      <w:t>D</w:t>
    </w:r>
    <w:r w:rsidRPr="00074981">
      <w:t>eclaration</w:t>
    </w:r>
    <w:bookmarkEnd w:id="7"/>
    <w:bookmarkEnd w:id="8"/>
  </w:p>
  <w:p w14:paraId="53D9F3AE" w14:textId="77777777" w:rsidR="00E02D71" w:rsidRDefault="00E02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F8E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E82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644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A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9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5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03066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Courier New" w:hAnsi="Courier New" w:hint="default"/>
        <w:color w:val="005677" w:themeColor="accent1"/>
      </w:rPr>
    </w:lvl>
  </w:abstractNum>
  <w:abstractNum w:abstractNumId="8" w15:restartNumberingAfterBreak="0">
    <w:nsid w:val="FFFFFF88"/>
    <w:multiLevelType w:val="singleLevel"/>
    <w:tmpl w:val="85082DC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2D2F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1" w15:restartNumberingAfterBreak="0">
    <w:nsid w:val="1F4E2756"/>
    <w:multiLevelType w:val="hybridMultilevel"/>
    <w:tmpl w:val="85F0EABE"/>
    <w:lvl w:ilvl="0" w:tplc="03B0D28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DAB"/>
    <w:multiLevelType w:val="hybridMultilevel"/>
    <w:tmpl w:val="630C32AA"/>
    <w:lvl w:ilvl="0" w:tplc="68E6D7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5677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005677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65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5238F7"/>
    <w:multiLevelType w:val="hybridMultilevel"/>
    <w:tmpl w:val="59A468DE"/>
    <w:lvl w:ilvl="0" w:tplc="0F4897F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F482A"/>
    <w:multiLevelType w:val="hybridMultilevel"/>
    <w:tmpl w:val="48F410AA"/>
    <w:lvl w:ilvl="0" w:tplc="C9E4EB90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7133"/>
    <w:multiLevelType w:val="multilevel"/>
    <w:tmpl w:val="8CFAE0FA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003F08"/>
    <w:multiLevelType w:val="hybridMultilevel"/>
    <w:tmpl w:val="8D6E56C6"/>
    <w:lvl w:ilvl="0" w:tplc="19BE00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5677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005677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49BA"/>
    <w:multiLevelType w:val="hybridMultilevel"/>
    <w:tmpl w:val="55CE2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zYxMze0MDS2MLZQ0lEKTi0uzszPAykwqQUA8B88aiwAAAA="/>
  </w:docVars>
  <w:rsids>
    <w:rsidRoot w:val="00B67778"/>
    <w:rsid w:val="00040232"/>
    <w:rsid w:val="000E297E"/>
    <w:rsid w:val="00103235"/>
    <w:rsid w:val="00157609"/>
    <w:rsid w:val="00167D34"/>
    <w:rsid w:val="001768A9"/>
    <w:rsid w:val="00180C2B"/>
    <w:rsid w:val="00181405"/>
    <w:rsid w:val="00194B9B"/>
    <w:rsid w:val="001A09CA"/>
    <w:rsid w:val="00207592"/>
    <w:rsid w:val="00214F5E"/>
    <w:rsid w:val="002A0ECD"/>
    <w:rsid w:val="00362874"/>
    <w:rsid w:val="003F6AD9"/>
    <w:rsid w:val="00411E13"/>
    <w:rsid w:val="004C3712"/>
    <w:rsid w:val="004C6042"/>
    <w:rsid w:val="004E13B2"/>
    <w:rsid w:val="00527E00"/>
    <w:rsid w:val="00574401"/>
    <w:rsid w:val="005A401D"/>
    <w:rsid w:val="005C2356"/>
    <w:rsid w:val="006302E4"/>
    <w:rsid w:val="00643EE4"/>
    <w:rsid w:val="00654790"/>
    <w:rsid w:val="006E0C0D"/>
    <w:rsid w:val="00705AA2"/>
    <w:rsid w:val="007240FE"/>
    <w:rsid w:val="007610DD"/>
    <w:rsid w:val="00785D4C"/>
    <w:rsid w:val="00793AD0"/>
    <w:rsid w:val="00826A00"/>
    <w:rsid w:val="0088228B"/>
    <w:rsid w:val="00901BA7"/>
    <w:rsid w:val="009D7631"/>
    <w:rsid w:val="009F4A95"/>
    <w:rsid w:val="00A3045E"/>
    <w:rsid w:val="00A6380D"/>
    <w:rsid w:val="00A86418"/>
    <w:rsid w:val="00AA26BA"/>
    <w:rsid w:val="00AA6A43"/>
    <w:rsid w:val="00AC2719"/>
    <w:rsid w:val="00AE1F7C"/>
    <w:rsid w:val="00AE4CAE"/>
    <w:rsid w:val="00B07610"/>
    <w:rsid w:val="00B1140A"/>
    <w:rsid w:val="00B32E71"/>
    <w:rsid w:val="00B3483F"/>
    <w:rsid w:val="00B46DBD"/>
    <w:rsid w:val="00B607AC"/>
    <w:rsid w:val="00B67778"/>
    <w:rsid w:val="00B72E6B"/>
    <w:rsid w:val="00BD6917"/>
    <w:rsid w:val="00BF2B33"/>
    <w:rsid w:val="00C658C6"/>
    <w:rsid w:val="00CC2A21"/>
    <w:rsid w:val="00CE3AC6"/>
    <w:rsid w:val="00D25C3C"/>
    <w:rsid w:val="00DC5EEE"/>
    <w:rsid w:val="00DE3D00"/>
    <w:rsid w:val="00E02D71"/>
    <w:rsid w:val="00E31940"/>
    <w:rsid w:val="00EA46CA"/>
    <w:rsid w:val="00F34D22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9ECD3"/>
  <w15:chartTrackingRefBased/>
  <w15:docId w15:val="{AB171B07-49D9-4CF8-856A-9F4AAACA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0"/>
    <w:pPr>
      <w:spacing w:before="240"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356"/>
    <w:pPr>
      <w:keepNext/>
      <w:keepLines/>
      <w:spacing w:after="0"/>
      <w:outlineLvl w:val="0"/>
    </w:pPr>
    <w:rPr>
      <w:rFonts w:eastAsiaTheme="majorEastAsia" w:cstheme="majorBidi"/>
      <w:color w:val="00283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8A9"/>
    <w:pPr>
      <w:keepNext/>
      <w:keepLines/>
      <w:spacing w:before="40" w:after="0"/>
      <w:outlineLvl w:val="1"/>
    </w:pPr>
    <w:rPr>
      <w:rFonts w:eastAsiaTheme="majorEastAsia" w:cstheme="majorBidi"/>
      <w:color w:val="00283E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8A9"/>
    <w:pPr>
      <w:keepNext/>
      <w:keepLines/>
      <w:spacing w:before="40" w:after="0"/>
      <w:outlineLvl w:val="2"/>
    </w:pPr>
    <w:rPr>
      <w:rFonts w:eastAsiaTheme="majorEastAsia" w:cstheme="majorBidi"/>
      <w:color w:val="00283E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8A9"/>
    <w:pPr>
      <w:keepNext/>
      <w:keepLines/>
      <w:spacing w:before="40" w:after="0"/>
      <w:outlineLvl w:val="3"/>
    </w:pPr>
    <w:rPr>
      <w:rFonts w:eastAsiaTheme="majorEastAsia" w:cstheme="majorBidi"/>
      <w:iCs/>
      <w:color w:val="00283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8A9"/>
    <w:pPr>
      <w:keepNext/>
      <w:keepLines/>
      <w:spacing w:before="40" w:after="0"/>
      <w:outlineLvl w:val="4"/>
    </w:pPr>
    <w:rPr>
      <w:rFonts w:eastAsiaTheme="majorEastAsia" w:cstheme="majorBidi"/>
      <w:b/>
      <w:color w:val="00283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4D22"/>
    <w:pPr>
      <w:numPr>
        <w:ilvl w:val="5"/>
        <w:numId w:val="18"/>
      </w:numPr>
      <w:tabs>
        <w:tab w:val="left" w:pos="1152"/>
      </w:tabs>
      <w:suppressAutoHyphens/>
      <w:spacing w:after="60" w:line="320" w:lineRule="atLeast"/>
      <w:ind w:left="1152" w:hanging="1152"/>
      <w:outlineLvl w:val="5"/>
    </w:pPr>
    <w:rPr>
      <w:rFonts w:eastAsia="Times New Roman" w:cs="Arial"/>
      <w:b/>
      <w:bCs/>
      <w:sz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4D22"/>
    <w:pPr>
      <w:numPr>
        <w:ilvl w:val="6"/>
        <w:numId w:val="18"/>
      </w:numPr>
      <w:tabs>
        <w:tab w:val="left" w:pos="1296"/>
      </w:tabs>
      <w:suppressAutoHyphens/>
      <w:spacing w:after="60" w:line="320" w:lineRule="atLeast"/>
      <w:ind w:left="1296" w:hanging="1296"/>
      <w:outlineLvl w:val="6"/>
    </w:pPr>
    <w:rPr>
      <w:rFonts w:eastAsia="Times New Roman" w:cs="Arial"/>
      <w:sz w:val="20"/>
      <w:szCs w:val="24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4D22"/>
    <w:pPr>
      <w:numPr>
        <w:ilvl w:val="7"/>
        <w:numId w:val="18"/>
      </w:numPr>
      <w:tabs>
        <w:tab w:val="left" w:pos="1440"/>
      </w:tabs>
      <w:suppressAutoHyphens/>
      <w:spacing w:after="60" w:line="320" w:lineRule="atLeast"/>
      <w:ind w:left="1440" w:hanging="1440"/>
      <w:outlineLvl w:val="7"/>
    </w:pPr>
    <w:rPr>
      <w:rFonts w:eastAsia="Times New Roman" w:cs="Arial"/>
      <w:i/>
      <w:iCs/>
      <w:sz w:val="20"/>
      <w:szCs w:val="24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4D22"/>
    <w:pPr>
      <w:numPr>
        <w:ilvl w:val="8"/>
        <w:numId w:val="18"/>
      </w:numPr>
      <w:tabs>
        <w:tab w:val="left" w:pos="1584"/>
      </w:tabs>
      <w:suppressAutoHyphens/>
      <w:spacing w:after="60" w:line="320" w:lineRule="atLeast"/>
      <w:ind w:left="1584" w:hanging="1584"/>
      <w:outlineLvl w:val="8"/>
    </w:pPr>
    <w:rPr>
      <w:rFonts w:eastAsia="Times New Roman" w:cs="Arial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FE"/>
  </w:style>
  <w:style w:type="paragraph" w:styleId="Footer">
    <w:name w:val="footer"/>
    <w:basedOn w:val="Normal"/>
    <w:link w:val="FooterChar"/>
    <w:uiPriority w:val="99"/>
    <w:unhideWhenUsed/>
    <w:rsid w:val="005C2356"/>
    <w:pPr>
      <w:tabs>
        <w:tab w:val="center" w:pos="4513"/>
        <w:tab w:val="right" w:pos="9026"/>
      </w:tabs>
      <w:spacing w:after="0" w:line="240" w:lineRule="auto"/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2356"/>
    <w:rPr>
      <w:rFonts w:ascii="Arial" w:hAnsi="Arial"/>
      <w:color w:val="58595B" w:themeColor="text2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8A9"/>
    <w:pPr>
      <w:spacing w:after="0" w:line="240" w:lineRule="auto"/>
      <w:contextualSpacing/>
    </w:pPr>
    <w:rPr>
      <w:rFonts w:eastAsiaTheme="majorEastAsia" w:cstheme="majorBidi"/>
      <w:color w:val="005677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A9"/>
    <w:rPr>
      <w:rFonts w:ascii="Arial" w:eastAsiaTheme="majorEastAsia" w:hAnsi="Arial" w:cstheme="majorBidi"/>
      <w:color w:val="005677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2356"/>
    <w:rPr>
      <w:rFonts w:ascii="Arial" w:eastAsiaTheme="majorEastAsia" w:hAnsi="Arial" w:cstheme="majorBidi"/>
      <w:color w:val="00283E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8A9"/>
    <w:rPr>
      <w:rFonts w:ascii="Arial" w:eastAsiaTheme="majorEastAsia" w:hAnsi="Arial" w:cstheme="majorBidi"/>
      <w:color w:val="00283E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8A9"/>
    <w:rPr>
      <w:rFonts w:ascii="Arial" w:eastAsiaTheme="majorEastAsia" w:hAnsi="Arial" w:cstheme="majorBidi"/>
      <w:color w:val="00283E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8A9"/>
    <w:rPr>
      <w:rFonts w:ascii="Arial" w:eastAsiaTheme="majorEastAsia" w:hAnsi="Arial" w:cstheme="majorBidi"/>
      <w:iCs/>
      <w:color w:val="00283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68A9"/>
    <w:rPr>
      <w:rFonts w:ascii="Arial" w:eastAsiaTheme="majorEastAsia" w:hAnsi="Arial" w:cstheme="majorBidi"/>
      <w:b/>
      <w:color w:val="00283E"/>
    </w:rPr>
  </w:style>
  <w:style w:type="paragraph" w:styleId="ListParagraph">
    <w:name w:val="List Paragraph"/>
    <w:basedOn w:val="Normal"/>
    <w:uiPriority w:val="34"/>
    <w:qFormat/>
    <w:rsid w:val="00527E00"/>
    <w:pPr>
      <w:numPr>
        <w:numId w:val="1"/>
      </w:numPr>
      <w:ind w:left="284" w:hanging="284"/>
      <w:contextualSpacing/>
    </w:pPr>
  </w:style>
  <w:style w:type="paragraph" w:styleId="ListBullet">
    <w:name w:val="List Bullet"/>
    <w:basedOn w:val="ListParagraph"/>
    <w:uiPriority w:val="99"/>
    <w:unhideWhenUsed/>
    <w:rsid w:val="00DE3D00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040232"/>
    <w:pPr>
      <w:numPr>
        <w:numId w:val="4"/>
      </w:numPr>
      <w:spacing w:before="120"/>
      <w:ind w:left="641" w:hanging="357"/>
      <w:contextualSpacing/>
    </w:pPr>
  </w:style>
  <w:style w:type="paragraph" w:styleId="ListNumber">
    <w:name w:val="List Number"/>
    <w:basedOn w:val="ListParagraph"/>
    <w:uiPriority w:val="99"/>
    <w:unhideWhenUsed/>
    <w:rsid w:val="00DE3D00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E4CAE"/>
    <w:pPr>
      <w:pBdr>
        <w:top w:val="single" w:sz="4" w:space="1" w:color="58595B" w:themeColor="text2"/>
        <w:bottom w:val="single" w:sz="4" w:space="1" w:color="58595B" w:themeColor="text2"/>
      </w:pBdr>
      <w:spacing w:before="360" w:after="360" w:line="36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4CAE"/>
    <w:rPr>
      <w:rFonts w:ascii="Arial" w:hAnsi="Arial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2356"/>
    <w:rPr>
      <w:color w:val="0070AE" w:themeColor="accent2" w:themeTint="BF"/>
      <w:u w:val="single"/>
    </w:rPr>
  </w:style>
  <w:style w:type="table" w:styleId="TableGrid">
    <w:name w:val="Table Grid"/>
    <w:basedOn w:val="TableNormal"/>
    <w:uiPriority w:val="39"/>
    <w:rsid w:val="005C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54790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6547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D9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D9E0" w:themeFill="accent5"/>
      </w:tcPr>
    </w:tblStylePr>
    <w:tblStylePr w:type="band1Vert">
      <w:tblPr/>
      <w:tcPr>
        <w:shd w:val="clear" w:color="auto" w:fill="D7EFF2" w:themeFill="accent5" w:themeFillTint="66"/>
      </w:tcPr>
    </w:tblStylePr>
    <w:tblStylePr w:type="band1Horz">
      <w:tblPr/>
      <w:tcPr>
        <w:shd w:val="clear" w:color="auto" w:fill="D7EFF2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B07610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E9FF" w:themeFill="accent1" w:themeFillTint="33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677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677" w:themeFill="accent1"/>
      </w:tcPr>
    </w:tblStylePr>
    <w:tblStylePr w:type="firstCol">
      <w:pPr>
        <w:jc w:val="left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677" w:themeFill="accent1"/>
        <w:vAlign w:val="center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677" w:themeFill="accent1"/>
        <w:vAlign w:val="center"/>
      </w:tcPr>
    </w:tblStylePr>
    <w:tblStylePr w:type="band1Vert">
      <w:tblPr/>
      <w:tcPr>
        <w:shd w:val="clear" w:color="auto" w:fill="62D3FF" w:themeFill="accent1" w:themeFillTint="66"/>
      </w:tcPr>
    </w:tblStylePr>
    <w:tblStylePr w:type="band1Horz">
      <w:pPr>
        <w:jc w:val="center"/>
      </w:pPr>
      <w:tblPr/>
      <w:tcPr>
        <w:shd w:val="clear" w:color="auto" w:fill="62D3FF" w:themeFill="accent1" w:themeFillTint="66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4CAE"/>
    <w:pPr>
      <w:keepNext/>
      <w:spacing w:before="0" w:after="200" w:line="240" w:lineRule="auto"/>
    </w:pPr>
    <w:rPr>
      <w:i/>
      <w:iCs/>
      <w:color w:val="2C2C2D" w:themeColor="text2" w:themeShade="80"/>
      <w:szCs w:val="18"/>
    </w:rPr>
  </w:style>
  <w:style w:type="character" w:styleId="Emphasis">
    <w:name w:val="Emphasis"/>
    <w:basedOn w:val="DefaultParagraphFont"/>
    <w:uiPriority w:val="20"/>
    <w:qFormat/>
    <w:rsid w:val="00DE3D00"/>
    <w:rPr>
      <w:i/>
      <w:iCs/>
    </w:rPr>
  </w:style>
  <w:style w:type="character" w:styleId="Strong">
    <w:name w:val="Strong"/>
    <w:basedOn w:val="DefaultParagraphFont"/>
    <w:uiPriority w:val="22"/>
    <w:qFormat/>
    <w:rsid w:val="00DE3D00"/>
    <w:rPr>
      <w:b/>
      <w:bCs/>
    </w:rPr>
  </w:style>
  <w:style w:type="paragraph" w:customStyle="1" w:styleId="Normalinstructions">
    <w:name w:val="Normal + instructions"/>
    <w:basedOn w:val="Normal"/>
    <w:qFormat/>
    <w:rsid w:val="00AA26BA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120" w:line="280" w:lineRule="atLeast"/>
    </w:pPr>
    <w:rPr>
      <w:rFonts w:eastAsia="Times New Roman" w:cs="Times New Roman"/>
      <w:sz w:val="20"/>
    </w:rPr>
  </w:style>
  <w:style w:type="paragraph" w:customStyle="1" w:styleId="TableHeading">
    <w:name w:val="Table Heading"/>
    <w:basedOn w:val="Normal"/>
    <w:link w:val="TableHeadingChar"/>
    <w:qFormat/>
    <w:rsid w:val="00AE1F7C"/>
    <w:pPr>
      <w:jc w:val="center"/>
    </w:pPr>
    <w:rPr>
      <w:bCs/>
      <w:color w:val="FFFFFF" w:themeColor="background1"/>
    </w:rPr>
  </w:style>
  <w:style w:type="paragraph" w:customStyle="1" w:styleId="TableSideheading">
    <w:name w:val="Table Side heading"/>
    <w:basedOn w:val="Normal"/>
    <w:qFormat/>
    <w:rsid w:val="00AE1F7C"/>
    <w:rPr>
      <w:bCs/>
      <w:color w:val="FFFFFF" w:themeColor="background1"/>
    </w:rPr>
  </w:style>
  <w:style w:type="paragraph" w:customStyle="1" w:styleId="TableBody">
    <w:name w:val="Table Body"/>
    <w:basedOn w:val="Normal"/>
    <w:qFormat/>
    <w:rsid w:val="00AE1F7C"/>
    <w:pPr>
      <w:jc w:val="center"/>
    </w:pPr>
  </w:style>
  <w:style w:type="paragraph" w:customStyle="1" w:styleId="Tablebullet">
    <w:name w:val="Table bullet"/>
    <w:basedOn w:val="TableBody"/>
    <w:qFormat/>
    <w:rsid w:val="00181405"/>
    <w:pPr>
      <w:numPr>
        <w:numId w:val="16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7C"/>
    <w:rPr>
      <w:rFonts w:ascii="Segoe UI" w:hAnsi="Segoe UI" w:cs="Segoe UI"/>
      <w:sz w:val="18"/>
      <w:szCs w:val="18"/>
    </w:rPr>
  </w:style>
  <w:style w:type="paragraph" w:customStyle="1" w:styleId="TableNumber">
    <w:name w:val="Table Number"/>
    <w:basedOn w:val="TableBody"/>
    <w:qFormat/>
    <w:rsid w:val="00181405"/>
    <w:pPr>
      <w:numPr>
        <w:numId w:val="17"/>
      </w:numPr>
      <w:ind w:left="284" w:hanging="284"/>
    </w:pPr>
  </w:style>
  <w:style w:type="character" w:customStyle="1" w:styleId="TableHeadingChar">
    <w:name w:val="Table Heading Char"/>
    <w:basedOn w:val="DefaultParagraphFont"/>
    <w:link w:val="TableHeading"/>
    <w:rsid w:val="00826A00"/>
    <w:rPr>
      <w:rFonts w:ascii="Arial" w:hAnsi="Arial"/>
      <w:bC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semiHidden/>
    <w:rsid w:val="00F34D22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F34D22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F34D22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F34D22"/>
    <w:rPr>
      <w:rFonts w:ascii="Arial" w:eastAsia="Times New Roman" w:hAnsi="Arial" w:cs="Arial"/>
      <w:sz w:val="20"/>
      <w:lang w:eastAsia="ar-SA"/>
    </w:rPr>
  </w:style>
  <w:style w:type="paragraph" w:customStyle="1" w:styleId="Normal2ptspace">
    <w:name w:val="Normal 2pt space"/>
    <w:basedOn w:val="Normal"/>
    <w:qFormat/>
    <w:rsid w:val="00705AA2"/>
    <w:pPr>
      <w:spacing w:before="40" w:after="40"/>
    </w:pPr>
  </w:style>
  <w:style w:type="paragraph" w:customStyle="1" w:styleId="Heading2Appendix">
    <w:name w:val="Heading 2 Appendix"/>
    <w:basedOn w:val="Heading2"/>
    <w:qFormat/>
    <w:rsid w:val="00E02D71"/>
    <w:pPr>
      <w:keepLines w:val="0"/>
      <w:numPr>
        <w:numId w:val="19"/>
      </w:numPr>
      <w:tabs>
        <w:tab w:val="num" w:pos="360"/>
      </w:tabs>
      <w:spacing w:before="240" w:after="120" w:line="280" w:lineRule="atLeast"/>
      <w:ind w:left="0" w:firstLine="0"/>
    </w:pPr>
    <w:rPr>
      <w:rFonts w:eastAsia="Times New Roman" w:cstheme="minorHAnsi"/>
      <w:b/>
      <w:bCs/>
      <w:color w:val="264F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Document.dotx" TargetMode="External"/></Relationships>
</file>

<file path=word/theme/theme1.xml><?xml version="1.0" encoding="utf-8"?>
<a:theme xmlns:a="http://schemas.openxmlformats.org/drawingml/2006/main" name="Office Theme">
  <a:themeElements>
    <a:clrScheme name="Department">
      <a:dk1>
        <a:sysClr val="windowText" lastClr="000000"/>
      </a:dk1>
      <a:lt1>
        <a:sysClr val="window" lastClr="FFFFFF"/>
      </a:lt1>
      <a:dk2>
        <a:srgbClr val="58595B"/>
      </a:dk2>
      <a:lt2>
        <a:srgbClr val="E7E6E6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4" ma:contentTypeDescription="Create a new document." ma:contentTypeScope="" ma:versionID="bb51d97371e49ebbb9f5d5e4adfb23c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6a8d47682c7d6b5a552f2b2ce087d7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_dlc_DocId xmlns="2a251b7e-61e4-4816-a71f-b295a9ad20fb">YZXQVS7QACYM-1541955987-176</_dlc_DocId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TaxCatchAll xmlns="2a251b7e-61e4-4816-a71f-b295a9ad20fb">
      <Value>222</Value>
      <Value>82</Value>
      <Value>3</Value>
      <Value>218</Value>
    </TaxCatchAl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E161A-AF11-41BC-9958-065C0B138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6E089-BF4B-48BF-8972-887401454E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709028-1368-457F-936E-9BA896F8EBB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AF4F3F-A481-418C-8037-650C14C87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Department of Industry, Innovation and Science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DIIS</dc:creator>
  <cp:keywords/>
  <dc:description/>
  <cp:lastModifiedBy>Maroya, Anthony</cp:lastModifiedBy>
  <cp:revision>2</cp:revision>
  <dcterms:created xsi:type="dcterms:W3CDTF">2019-11-27T02:05:00Z</dcterms:created>
  <dcterms:modified xsi:type="dcterms:W3CDTF">2019-11-27T02:05:00Z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>222;#2017|5f6de30b-6e1e-4c09-9e51-982258231536</vt:lpwstr>
  </property>
  <property fmtid="{D5CDD505-2E9C-101B-9397-08002B2CF9AE}" pid="3" name="DocHub_DocumentType">
    <vt:lpwstr>82;#Template|9b48ba34-650a-488d-9fe8-e5181e10b797</vt:lpwstr>
  </property>
  <property fmtid="{D5CDD505-2E9C-101B-9397-08002B2CF9AE}" pid="4" name="DocHub_SecurityClassification">
    <vt:lpwstr>3;#UNCLASSIFIED|6106d03b-a1a0-4e30-9d91-d5e9fb4314f9</vt:lpwstr>
  </property>
  <property fmtid="{D5CDD505-2E9C-101B-9397-08002B2CF9AE}" pid="5" name="ClassificationPty">
    <vt:lpwstr/>
  </property>
  <property fmtid="{D5CDD505-2E9C-101B-9397-08002B2CF9AE}" pid="6" name="ContentTypeId">
    <vt:lpwstr>0x010100CC5EC49C0A70E54C835C37C879B9A997</vt:lpwstr>
  </property>
  <property fmtid="{D5CDD505-2E9C-101B-9397-08002B2CF9AE}" pid="7" name="VersionNumber">
    <vt:i4>0</vt:i4>
  </property>
  <property fmtid="{D5CDD505-2E9C-101B-9397-08002B2CF9AE}" pid="8" name="DocHub_Keywords">
    <vt:lpwstr/>
  </property>
  <property fmtid="{D5CDD505-2E9C-101B-9397-08002B2CF9AE}" pid="9" name="FileNumberPty">
    <vt:lpwstr/>
  </property>
  <property fmtid="{D5CDD505-2E9C-101B-9397-08002B2CF9AE}" pid="10" name="CorporateTmplBased">
    <vt:lpwstr>No</vt:lpwstr>
  </property>
  <property fmtid="{D5CDD505-2E9C-101B-9397-08002B2CF9AE}" pid="11" name="DocHub_WorkActivity">
    <vt:lpwstr>218;#Grants Management|ae56a7d0-9b4a-44c9-bf29-30efe76361d1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20150;#Assurance|f1fd53b4-04d1-43b3-bd45-892c6db475ed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