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06ABD59C" w:rsidR="00AA7A87" w:rsidRPr="00624853" w:rsidRDefault="006C4F4B" w:rsidP="00706716">
      <w:pPr>
        <w:pStyle w:val="Heading1"/>
      </w:pPr>
      <w:bookmarkStart w:id="0" w:name="_Hlk144138083"/>
      <w:bookmarkStart w:id="1" w:name="_Hlk129688762"/>
      <w:bookmarkStart w:id="2" w:name="_Hlk129688783"/>
      <w:r>
        <w:t xml:space="preserve">Australia – UK </w:t>
      </w:r>
      <w:r w:rsidR="00AE3C77">
        <w:t xml:space="preserve">Renewable </w:t>
      </w:r>
      <w:r>
        <w:t>Hydrogen</w:t>
      </w:r>
      <w:r w:rsidR="007D5116">
        <w:t xml:space="preserve"> </w:t>
      </w:r>
      <w:r w:rsidR="00805560">
        <w:t xml:space="preserve">Innovation </w:t>
      </w:r>
      <w:r w:rsidR="007D5116">
        <w:t>Partnerships</w:t>
      </w:r>
      <w:bookmarkEnd w:id="0"/>
      <w:r w:rsidR="001926CD">
        <w:t xml:space="preserve"> </w:t>
      </w:r>
      <w:bookmarkEnd w:id="1"/>
      <w:r w:rsidR="001926CD">
        <w:t xml:space="preserve">– Grant opportunity </w:t>
      </w:r>
      <w:bookmarkEnd w:id="2"/>
      <w:r w:rsidR="001926CD">
        <w:t>guidelines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9B10FF5" w:rsidR="00AA7A87" w:rsidRPr="00E44FAA" w:rsidRDefault="00E44FAA" w:rsidP="00FB2CBF">
            <w:pPr>
              <w:cnfStyle w:val="100000000000" w:firstRow="1" w:lastRow="0" w:firstColumn="0" w:lastColumn="0" w:oddVBand="0" w:evenVBand="0" w:oddHBand="0" w:evenHBand="0" w:firstRowFirstColumn="0" w:firstRowLastColumn="0" w:lastRowFirstColumn="0" w:lastRowLastColumn="0"/>
              <w:rPr>
                <w:bCs w:val="0"/>
              </w:rPr>
            </w:pPr>
            <w:r w:rsidRPr="00E44FAA">
              <w:rPr>
                <w:bCs w:val="0"/>
              </w:rPr>
              <w:t>1 December 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78187A58" w:rsidR="00AA7A87" w:rsidRDefault="00E44FAA" w:rsidP="00F87B20">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AA7A87" w:rsidRPr="00F65C53">
              <w:t>A</w:t>
            </w:r>
            <w:r w:rsidR="00F87B20">
              <w:t>ustralian Eastern Daylight Time</w:t>
            </w:r>
            <w:r w:rsidR="00AA7A87" w:rsidRPr="00F65C53">
              <w:t xml:space="preserve"> on </w:t>
            </w:r>
            <w:r>
              <w:t>19 January 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E04A1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7C5686D0" w:rsidR="00AA7A87" w:rsidRPr="00F65C53" w:rsidRDefault="00E04A1E" w:rsidP="00FB2CBF">
            <w:pPr>
              <w:cnfStyle w:val="000000000000" w:firstRow="0" w:lastRow="0" w:firstColumn="0" w:lastColumn="0" w:oddVBand="0" w:evenVBand="0" w:oddHBand="0" w:evenHBand="0" w:firstRowFirstColumn="0" w:firstRowLastColumn="0" w:lastRowFirstColumn="0" w:lastRowLastColumn="0"/>
            </w:pPr>
            <w:r w:rsidRPr="00E04A1E">
              <w:t>Department of Climate Change, Energy, the Environment and Water</w:t>
            </w:r>
            <w:r w:rsidR="00946F3D">
              <w:t xml:space="preserve"> (DCCEEW)</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11FECAA7" w:rsidR="00AA7A87" w:rsidRPr="00E44FAA" w:rsidRDefault="00E44FAA" w:rsidP="00FB2CBF">
            <w:pPr>
              <w:cnfStyle w:val="000000100000" w:firstRow="0" w:lastRow="0" w:firstColumn="0" w:lastColumn="0" w:oddVBand="0" w:evenVBand="0" w:oddHBand="1" w:evenHBand="0" w:firstRowFirstColumn="0" w:firstRowLastColumn="0" w:lastRowFirstColumn="0" w:lastRowLastColumn="0"/>
              <w:rPr>
                <w:b/>
                <w:bCs/>
              </w:rPr>
            </w:pPr>
            <w:r w:rsidRPr="00E44FAA">
              <w:rPr>
                <w:b/>
                <w:bCs/>
              </w:rPr>
              <w:t>1 December 2023</w:t>
            </w:r>
            <w:r w:rsidR="004F114A">
              <w:rPr>
                <w:b/>
                <w:bCs/>
              </w:rPr>
              <w:t>, 12 February 2024</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D37F211" w:rsidR="00AA7A87" w:rsidRPr="00F65C53" w:rsidRDefault="006C4F4B" w:rsidP="00646827">
            <w:pPr>
              <w:cnfStyle w:val="000000000000" w:firstRow="0" w:lastRow="0" w:firstColumn="0" w:lastColumn="0" w:oddVBand="0" w:evenVBand="0" w:oddHBand="0" w:evenHBand="0" w:firstRowFirstColumn="0" w:firstRowLastColumn="0" w:lastRowFirstColumn="0" w:lastRowLastColumn="0"/>
            </w:pPr>
            <w:r>
              <w:t xml:space="preserve">Open </w:t>
            </w:r>
            <w:r w:rsidR="00AA7A87" w:rsidRPr="00F65C53">
              <w:t>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706716">
      <w:pPr>
        <w:pStyle w:val="TOCHeading"/>
      </w:pPr>
      <w:bookmarkStart w:id="3" w:name="_Toc164844258"/>
      <w:bookmarkStart w:id="4" w:name="_Toc383003250"/>
      <w:bookmarkStart w:id="5" w:name="_Toc164844257"/>
      <w:r w:rsidRPr="00007E4B">
        <w:lastRenderedPageBreak/>
        <w:t>Contents</w:t>
      </w:r>
      <w:bookmarkEnd w:id="3"/>
      <w:bookmarkEnd w:id="4"/>
    </w:p>
    <w:p w14:paraId="166173DA" w14:textId="6D48F893" w:rsidR="003A68C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A68C9">
        <w:rPr>
          <w:noProof/>
        </w:rPr>
        <w:t>1.</w:t>
      </w:r>
      <w:r w:rsidR="003A68C9">
        <w:rPr>
          <w:rFonts w:asciiTheme="minorHAnsi" w:eastAsiaTheme="minorEastAsia" w:hAnsiTheme="minorHAnsi" w:cstheme="minorBidi"/>
          <w:b w:val="0"/>
          <w:iCs w:val="0"/>
          <w:noProof/>
          <w:sz w:val="22"/>
          <w:lang w:val="en-AU" w:eastAsia="en-AU"/>
        </w:rPr>
        <w:tab/>
      </w:r>
      <w:r w:rsidR="003A68C9">
        <w:rPr>
          <w:noProof/>
        </w:rPr>
        <w:t>Australia- UK Renewable Hydrogen Innovation Partnerships: Grant opportunity processes</w:t>
      </w:r>
      <w:r w:rsidR="003A68C9">
        <w:rPr>
          <w:noProof/>
        </w:rPr>
        <w:tab/>
      </w:r>
      <w:r w:rsidR="003A68C9">
        <w:rPr>
          <w:noProof/>
        </w:rPr>
        <w:fldChar w:fldCharType="begin"/>
      </w:r>
      <w:r w:rsidR="003A68C9">
        <w:rPr>
          <w:noProof/>
        </w:rPr>
        <w:instrText xml:space="preserve"> PAGEREF _Toc145080236 \h </w:instrText>
      </w:r>
      <w:r w:rsidR="003A68C9">
        <w:rPr>
          <w:noProof/>
        </w:rPr>
      </w:r>
      <w:r w:rsidR="003A68C9">
        <w:rPr>
          <w:noProof/>
        </w:rPr>
        <w:fldChar w:fldCharType="separate"/>
      </w:r>
      <w:r w:rsidR="000F287B">
        <w:rPr>
          <w:noProof/>
        </w:rPr>
        <w:t>4</w:t>
      </w:r>
      <w:r w:rsidR="003A68C9">
        <w:rPr>
          <w:noProof/>
        </w:rPr>
        <w:fldChar w:fldCharType="end"/>
      </w:r>
    </w:p>
    <w:p w14:paraId="33A6261F" w14:textId="5F7B2CC8"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_Toc145080237 \h </w:instrText>
      </w:r>
      <w:r>
        <w:rPr>
          <w:noProof/>
        </w:rPr>
      </w:r>
      <w:r>
        <w:rPr>
          <w:noProof/>
        </w:rPr>
        <w:fldChar w:fldCharType="separate"/>
      </w:r>
      <w:r w:rsidR="000F287B">
        <w:rPr>
          <w:noProof/>
        </w:rPr>
        <w:t>6</w:t>
      </w:r>
      <w:r>
        <w:rPr>
          <w:noProof/>
        </w:rPr>
        <w:fldChar w:fldCharType="end"/>
      </w:r>
    </w:p>
    <w:p w14:paraId="08114862" w14:textId="10FA4514" w:rsidR="003A68C9" w:rsidRDefault="003A68C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_Toc145080238 \h </w:instrText>
      </w:r>
      <w:r>
        <w:rPr>
          <w:noProof/>
        </w:rPr>
      </w:r>
      <w:r>
        <w:rPr>
          <w:noProof/>
        </w:rPr>
        <w:fldChar w:fldCharType="separate"/>
      </w:r>
      <w:r w:rsidR="000F287B">
        <w:rPr>
          <w:noProof/>
        </w:rPr>
        <w:t>6</w:t>
      </w:r>
      <w:r>
        <w:rPr>
          <w:noProof/>
        </w:rPr>
        <w:fldChar w:fldCharType="end"/>
      </w:r>
    </w:p>
    <w:p w14:paraId="1A129844" w14:textId="59247CE9" w:rsidR="003A68C9" w:rsidRDefault="003A68C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_Toc145080239 \h </w:instrText>
      </w:r>
      <w:r>
        <w:rPr>
          <w:noProof/>
        </w:rPr>
      </w:r>
      <w:r>
        <w:rPr>
          <w:noProof/>
        </w:rPr>
        <w:fldChar w:fldCharType="separate"/>
      </w:r>
      <w:r w:rsidR="000F287B">
        <w:rPr>
          <w:noProof/>
        </w:rPr>
        <w:t>7</w:t>
      </w:r>
      <w:r>
        <w:rPr>
          <w:noProof/>
        </w:rPr>
        <w:fldChar w:fldCharType="end"/>
      </w:r>
    </w:p>
    <w:p w14:paraId="5668392D" w14:textId="03D9F5B0"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_Toc145080240 \h </w:instrText>
      </w:r>
      <w:r>
        <w:rPr>
          <w:noProof/>
        </w:rPr>
      </w:r>
      <w:r>
        <w:rPr>
          <w:noProof/>
        </w:rPr>
        <w:fldChar w:fldCharType="separate"/>
      </w:r>
      <w:r w:rsidR="000F287B">
        <w:rPr>
          <w:noProof/>
        </w:rPr>
        <w:t>7</w:t>
      </w:r>
      <w:r>
        <w:rPr>
          <w:noProof/>
        </w:rPr>
        <w:fldChar w:fldCharType="end"/>
      </w:r>
    </w:p>
    <w:p w14:paraId="77665055" w14:textId="00E0AFA6" w:rsidR="003A68C9" w:rsidRDefault="003A68C9" w:rsidP="008D4557">
      <w:pPr>
        <w:pStyle w:val="TOC4"/>
        <w:rPr>
          <w:rFonts w:asciiTheme="minorHAnsi" w:eastAsiaTheme="minorEastAsia" w:hAnsiTheme="minorHAnsi" w:cstheme="minorBidi"/>
          <w:sz w:val="22"/>
          <w:szCs w:val="22"/>
          <w:lang w:eastAsia="en-AU"/>
        </w:rPr>
      </w:pPr>
      <w:r>
        <w:t>3.1.1.</w:t>
      </w:r>
      <w:r>
        <w:rPr>
          <w:rFonts w:asciiTheme="minorHAnsi" w:eastAsiaTheme="minorEastAsia" w:hAnsiTheme="minorHAnsi" w:cstheme="minorBidi"/>
          <w:sz w:val="22"/>
          <w:szCs w:val="22"/>
          <w:lang w:eastAsia="en-AU"/>
        </w:rPr>
        <w:tab/>
      </w:r>
      <w:r>
        <w:t>In-kind contributions</w:t>
      </w:r>
      <w:r>
        <w:tab/>
      </w:r>
      <w:r>
        <w:fldChar w:fldCharType="begin"/>
      </w:r>
      <w:r>
        <w:instrText xml:space="preserve"> PAGEREF _Toc145080241 \h </w:instrText>
      </w:r>
      <w:r>
        <w:fldChar w:fldCharType="separate"/>
      </w:r>
      <w:r w:rsidR="000F287B">
        <w:t>8</w:t>
      </w:r>
      <w:r>
        <w:fldChar w:fldCharType="end"/>
      </w:r>
    </w:p>
    <w:p w14:paraId="2B24B6AE" w14:textId="2DAA1F0E"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_Toc145080242 \h </w:instrText>
      </w:r>
      <w:r>
        <w:rPr>
          <w:noProof/>
        </w:rPr>
      </w:r>
      <w:r>
        <w:rPr>
          <w:noProof/>
        </w:rPr>
        <w:fldChar w:fldCharType="separate"/>
      </w:r>
      <w:r w:rsidR="000F287B">
        <w:rPr>
          <w:noProof/>
        </w:rPr>
        <w:t>8</w:t>
      </w:r>
      <w:r>
        <w:rPr>
          <w:noProof/>
        </w:rPr>
        <w:fldChar w:fldCharType="end"/>
      </w:r>
    </w:p>
    <w:p w14:paraId="3A80F6F8" w14:textId="3B44BF2D" w:rsidR="003A68C9" w:rsidRDefault="003A68C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_Toc145080243 \h </w:instrText>
      </w:r>
      <w:r>
        <w:rPr>
          <w:noProof/>
        </w:rPr>
      </w:r>
      <w:r>
        <w:rPr>
          <w:noProof/>
        </w:rPr>
        <w:fldChar w:fldCharType="separate"/>
      </w:r>
      <w:r w:rsidR="000F287B">
        <w:rPr>
          <w:noProof/>
        </w:rPr>
        <w:t>8</w:t>
      </w:r>
      <w:r>
        <w:rPr>
          <w:noProof/>
        </w:rPr>
        <w:fldChar w:fldCharType="end"/>
      </w:r>
    </w:p>
    <w:p w14:paraId="008F660F" w14:textId="2496F3EC"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_Toc145080244 \h </w:instrText>
      </w:r>
      <w:r>
        <w:rPr>
          <w:noProof/>
        </w:rPr>
      </w:r>
      <w:r>
        <w:rPr>
          <w:noProof/>
        </w:rPr>
        <w:fldChar w:fldCharType="separate"/>
      </w:r>
      <w:r w:rsidR="000F287B">
        <w:rPr>
          <w:noProof/>
        </w:rPr>
        <w:t>8</w:t>
      </w:r>
      <w:r>
        <w:rPr>
          <w:noProof/>
        </w:rPr>
        <w:fldChar w:fldCharType="end"/>
      </w:r>
    </w:p>
    <w:p w14:paraId="184AF863" w14:textId="19D140B4"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_Toc145080245 \h </w:instrText>
      </w:r>
      <w:r>
        <w:rPr>
          <w:noProof/>
        </w:rPr>
      </w:r>
      <w:r>
        <w:rPr>
          <w:noProof/>
        </w:rPr>
        <w:fldChar w:fldCharType="separate"/>
      </w:r>
      <w:r w:rsidR="000F287B">
        <w:rPr>
          <w:noProof/>
        </w:rPr>
        <w:t>8</w:t>
      </w:r>
      <w:r>
        <w:rPr>
          <w:noProof/>
        </w:rPr>
        <w:fldChar w:fldCharType="end"/>
      </w:r>
    </w:p>
    <w:p w14:paraId="0F27A484" w14:textId="5D3217C0"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_Toc145080246 \h </w:instrText>
      </w:r>
      <w:r>
        <w:rPr>
          <w:noProof/>
        </w:rPr>
      </w:r>
      <w:r>
        <w:rPr>
          <w:noProof/>
        </w:rPr>
        <w:fldChar w:fldCharType="separate"/>
      </w:r>
      <w:r w:rsidR="000F287B">
        <w:rPr>
          <w:noProof/>
        </w:rPr>
        <w:t>9</w:t>
      </w:r>
      <w:r>
        <w:rPr>
          <w:noProof/>
        </w:rPr>
        <w:fldChar w:fldCharType="end"/>
      </w:r>
    </w:p>
    <w:p w14:paraId="7EDF23EB" w14:textId="7A0B236B" w:rsidR="003A68C9" w:rsidRDefault="003A68C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_Toc145080247 \h </w:instrText>
      </w:r>
      <w:r>
        <w:rPr>
          <w:noProof/>
        </w:rPr>
      </w:r>
      <w:r>
        <w:rPr>
          <w:noProof/>
        </w:rPr>
        <w:fldChar w:fldCharType="separate"/>
      </w:r>
      <w:r w:rsidR="000F287B">
        <w:rPr>
          <w:noProof/>
        </w:rPr>
        <w:t>9</w:t>
      </w:r>
      <w:r>
        <w:rPr>
          <w:noProof/>
        </w:rPr>
        <w:fldChar w:fldCharType="end"/>
      </w:r>
    </w:p>
    <w:p w14:paraId="5171ED43" w14:textId="69964C88"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_Toc145080248 \h </w:instrText>
      </w:r>
      <w:r>
        <w:rPr>
          <w:noProof/>
        </w:rPr>
      </w:r>
      <w:r>
        <w:rPr>
          <w:noProof/>
        </w:rPr>
        <w:fldChar w:fldCharType="separate"/>
      </w:r>
      <w:r w:rsidR="000F287B">
        <w:rPr>
          <w:noProof/>
        </w:rPr>
        <w:t>9</w:t>
      </w:r>
      <w:r>
        <w:rPr>
          <w:noProof/>
        </w:rPr>
        <w:fldChar w:fldCharType="end"/>
      </w:r>
    </w:p>
    <w:p w14:paraId="1AA80161" w14:textId="77D728BC"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_Toc145080249 \h </w:instrText>
      </w:r>
      <w:r>
        <w:rPr>
          <w:noProof/>
        </w:rPr>
      </w:r>
      <w:r>
        <w:rPr>
          <w:noProof/>
        </w:rPr>
        <w:fldChar w:fldCharType="separate"/>
      </w:r>
      <w:r w:rsidR="000F287B">
        <w:rPr>
          <w:noProof/>
        </w:rPr>
        <w:t>9</w:t>
      </w:r>
      <w:r>
        <w:rPr>
          <w:noProof/>
        </w:rPr>
        <w:fldChar w:fldCharType="end"/>
      </w:r>
    </w:p>
    <w:p w14:paraId="3A499824" w14:textId="5C5018A0"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_Toc145080250 \h </w:instrText>
      </w:r>
      <w:r>
        <w:rPr>
          <w:noProof/>
        </w:rPr>
      </w:r>
      <w:r>
        <w:rPr>
          <w:noProof/>
        </w:rPr>
        <w:fldChar w:fldCharType="separate"/>
      </w:r>
      <w:r w:rsidR="000F287B">
        <w:rPr>
          <w:noProof/>
        </w:rPr>
        <w:t>9</w:t>
      </w:r>
      <w:r>
        <w:rPr>
          <w:noProof/>
        </w:rPr>
        <w:fldChar w:fldCharType="end"/>
      </w:r>
    </w:p>
    <w:p w14:paraId="345E75DF" w14:textId="74BE660B" w:rsidR="003A68C9" w:rsidRDefault="003A68C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_Toc145080251 \h </w:instrText>
      </w:r>
      <w:r>
        <w:rPr>
          <w:noProof/>
        </w:rPr>
      </w:r>
      <w:r>
        <w:rPr>
          <w:noProof/>
        </w:rPr>
        <w:fldChar w:fldCharType="separate"/>
      </w:r>
      <w:r w:rsidR="000F287B">
        <w:rPr>
          <w:noProof/>
        </w:rPr>
        <w:t>10</w:t>
      </w:r>
      <w:r>
        <w:rPr>
          <w:noProof/>
        </w:rPr>
        <w:fldChar w:fldCharType="end"/>
      </w:r>
    </w:p>
    <w:p w14:paraId="26DCA8DB" w14:textId="7135B5EE"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_Toc145080252 \h </w:instrText>
      </w:r>
      <w:r>
        <w:rPr>
          <w:noProof/>
        </w:rPr>
      </w:r>
      <w:r>
        <w:rPr>
          <w:noProof/>
        </w:rPr>
        <w:fldChar w:fldCharType="separate"/>
      </w:r>
      <w:r w:rsidR="000F287B">
        <w:rPr>
          <w:noProof/>
        </w:rPr>
        <w:t>10</w:t>
      </w:r>
      <w:r>
        <w:rPr>
          <w:noProof/>
        </w:rPr>
        <w:fldChar w:fldCharType="end"/>
      </w:r>
    </w:p>
    <w:p w14:paraId="7A469FEA" w14:textId="46A8EF70"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_Toc145080253 \h </w:instrText>
      </w:r>
      <w:r>
        <w:rPr>
          <w:noProof/>
        </w:rPr>
      </w:r>
      <w:r>
        <w:rPr>
          <w:noProof/>
        </w:rPr>
        <w:fldChar w:fldCharType="separate"/>
      </w:r>
      <w:r w:rsidR="000F287B">
        <w:rPr>
          <w:noProof/>
        </w:rPr>
        <w:t>10</w:t>
      </w:r>
      <w:r>
        <w:rPr>
          <w:noProof/>
        </w:rPr>
        <w:fldChar w:fldCharType="end"/>
      </w:r>
    </w:p>
    <w:p w14:paraId="0271C35B" w14:textId="5ED6AFE9"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_Toc145080254 \h </w:instrText>
      </w:r>
      <w:r>
        <w:rPr>
          <w:noProof/>
        </w:rPr>
      </w:r>
      <w:r>
        <w:rPr>
          <w:noProof/>
        </w:rPr>
        <w:fldChar w:fldCharType="separate"/>
      </w:r>
      <w:r w:rsidR="000F287B">
        <w:rPr>
          <w:noProof/>
        </w:rPr>
        <w:t>11</w:t>
      </w:r>
      <w:r>
        <w:rPr>
          <w:noProof/>
        </w:rPr>
        <w:fldChar w:fldCharType="end"/>
      </w:r>
    </w:p>
    <w:p w14:paraId="61602A89" w14:textId="1E02ABCB" w:rsidR="003A68C9" w:rsidRDefault="003A68C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_Toc145080255 \h </w:instrText>
      </w:r>
      <w:r>
        <w:rPr>
          <w:noProof/>
        </w:rPr>
      </w:r>
      <w:r>
        <w:rPr>
          <w:noProof/>
        </w:rPr>
        <w:fldChar w:fldCharType="separate"/>
      </w:r>
      <w:r w:rsidR="000F287B">
        <w:rPr>
          <w:noProof/>
        </w:rPr>
        <w:t>11</w:t>
      </w:r>
      <w:r>
        <w:rPr>
          <w:noProof/>
        </w:rPr>
        <w:fldChar w:fldCharType="end"/>
      </w:r>
    </w:p>
    <w:p w14:paraId="414CB79E" w14:textId="7ED05571"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_Toc145080256 \h </w:instrText>
      </w:r>
      <w:r>
        <w:rPr>
          <w:noProof/>
        </w:rPr>
      </w:r>
      <w:r>
        <w:rPr>
          <w:noProof/>
        </w:rPr>
        <w:fldChar w:fldCharType="separate"/>
      </w:r>
      <w:r w:rsidR="000F287B">
        <w:rPr>
          <w:noProof/>
        </w:rPr>
        <w:t>12</w:t>
      </w:r>
      <w:r>
        <w:rPr>
          <w:noProof/>
        </w:rPr>
        <w:fldChar w:fldCharType="end"/>
      </w:r>
    </w:p>
    <w:p w14:paraId="372CFDD1" w14:textId="332E4F11"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_Toc145080257 \h </w:instrText>
      </w:r>
      <w:r>
        <w:rPr>
          <w:noProof/>
        </w:rPr>
      </w:r>
      <w:r>
        <w:rPr>
          <w:noProof/>
        </w:rPr>
        <w:fldChar w:fldCharType="separate"/>
      </w:r>
      <w:r w:rsidR="000F287B">
        <w:rPr>
          <w:noProof/>
        </w:rPr>
        <w:t>12</w:t>
      </w:r>
      <w:r>
        <w:rPr>
          <w:noProof/>
        </w:rPr>
        <w:fldChar w:fldCharType="end"/>
      </w:r>
    </w:p>
    <w:p w14:paraId="54121776" w14:textId="075EF850"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_Toc145080258 \h </w:instrText>
      </w:r>
      <w:r>
        <w:rPr>
          <w:noProof/>
        </w:rPr>
      </w:r>
      <w:r>
        <w:rPr>
          <w:noProof/>
        </w:rPr>
        <w:fldChar w:fldCharType="separate"/>
      </w:r>
      <w:r w:rsidR="000F287B">
        <w:rPr>
          <w:noProof/>
        </w:rPr>
        <w:t>13</w:t>
      </w:r>
      <w:r>
        <w:rPr>
          <w:noProof/>
        </w:rPr>
        <w:fldChar w:fldCharType="end"/>
      </w:r>
    </w:p>
    <w:p w14:paraId="551AF038" w14:textId="0C5242C4" w:rsidR="003A68C9" w:rsidRDefault="003A68C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_Toc145080259 \h </w:instrText>
      </w:r>
      <w:r>
        <w:rPr>
          <w:noProof/>
        </w:rPr>
      </w:r>
      <w:r>
        <w:rPr>
          <w:noProof/>
        </w:rPr>
        <w:fldChar w:fldCharType="separate"/>
      </w:r>
      <w:r w:rsidR="000F287B">
        <w:rPr>
          <w:noProof/>
        </w:rPr>
        <w:t>13</w:t>
      </w:r>
      <w:r>
        <w:rPr>
          <w:noProof/>
        </w:rPr>
        <w:fldChar w:fldCharType="end"/>
      </w:r>
    </w:p>
    <w:p w14:paraId="057E72D5" w14:textId="5C432E34" w:rsidR="003A68C9" w:rsidRDefault="003A68C9">
      <w:pPr>
        <w:pStyle w:val="TOC3"/>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_Toc145080260 \h </w:instrText>
      </w:r>
      <w:r>
        <w:rPr>
          <w:noProof/>
        </w:rPr>
      </w:r>
      <w:r>
        <w:rPr>
          <w:noProof/>
        </w:rPr>
        <w:fldChar w:fldCharType="separate"/>
      </w:r>
      <w:r w:rsidR="000F287B">
        <w:rPr>
          <w:noProof/>
        </w:rPr>
        <w:t>14</w:t>
      </w:r>
      <w:r>
        <w:rPr>
          <w:noProof/>
        </w:rPr>
        <w:fldChar w:fldCharType="end"/>
      </w:r>
    </w:p>
    <w:p w14:paraId="5F080ABA" w14:textId="5E03261D" w:rsidR="003A68C9" w:rsidRDefault="003A68C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_Toc145080261 \h </w:instrText>
      </w:r>
      <w:r>
        <w:rPr>
          <w:noProof/>
        </w:rPr>
      </w:r>
      <w:r>
        <w:rPr>
          <w:noProof/>
        </w:rPr>
        <w:fldChar w:fldCharType="separate"/>
      </w:r>
      <w:r w:rsidR="000F287B">
        <w:rPr>
          <w:noProof/>
        </w:rPr>
        <w:t>14</w:t>
      </w:r>
      <w:r>
        <w:rPr>
          <w:noProof/>
        </w:rPr>
        <w:fldChar w:fldCharType="end"/>
      </w:r>
    </w:p>
    <w:p w14:paraId="529067FF" w14:textId="7BCE8EB9" w:rsidR="003A68C9" w:rsidRDefault="003A68C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_Toc145080262 \h </w:instrText>
      </w:r>
      <w:r>
        <w:rPr>
          <w:noProof/>
        </w:rPr>
      </w:r>
      <w:r>
        <w:rPr>
          <w:noProof/>
        </w:rPr>
        <w:fldChar w:fldCharType="separate"/>
      </w:r>
      <w:r w:rsidR="000F287B">
        <w:rPr>
          <w:noProof/>
        </w:rPr>
        <w:t>14</w:t>
      </w:r>
      <w:r>
        <w:rPr>
          <w:noProof/>
        </w:rPr>
        <w:fldChar w:fldCharType="end"/>
      </w:r>
    </w:p>
    <w:p w14:paraId="08F28718" w14:textId="2B4456C0"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_Toc145080263 \h </w:instrText>
      </w:r>
      <w:r>
        <w:rPr>
          <w:noProof/>
        </w:rPr>
      </w:r>
      <w:r>
        <w:rPr>
          <w:noProof/>
        </w:rPr>
        <w:fldChar w:fldCharType="separate"/>
      </w:r>
      <w:r w:rsidR="000F287B">
        <w:rPr>
          <w:noProof/>
        </w:rPr>
        <w:t>14</w:t>
      </w:r>
      <w:r>
        <w:rPr>
          <w:noProof/>
        </w:rPr>
        <w:fldChar w:fldCharType="end"/>
      </w:r>
    </w:p>
    <w:p w14:paraId="5B3554F2" w14:textId="3C3B6474"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_Toc145080264 \h </w:instrText>
      </w:r>
      <w:r>
        <w:rPr>
          <w:noProof/>
        </w:rPr>
      </w:r>
      <w:r>
        <w:rPr>
          <w:noProof/>
        </w:rPr>
        <w:fldChar w:fldCharType="separate"/>
      </w:r>
      <w:r w:rsidR="000F287B">
        <w:rPr>
          <w:noProof/>
        </w:rPr>
        <w:t>15</w:t>
      </w:r>
      <w:r>
        <w:rPr>
          <w:noProof/>
        </w:rPr>
        <w:fldChar w:fldCharType="end"/>
      </w:r>
    </w:p>
    <w:p w14:paraId="2808AEB8" w14:textId="2DF5C96E"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_Toc145080265 \h </w:instrText>
      </w:r>
      <w:r>
        <w:rPr>
          <w:noProof/>
        </w:rPr>
      </w:r>
      <w:r>
        <w:rPr>
          <w:noProof/>
        </w:rPr>
        <w:fldChar w:fldCharType="separate"/>
      </w:r>
      <w:r w:rsidR="000F287B">
        <w:rPr>
          <w:noProof/>
        </w:rPr>
        <w:t>15</w:t>
      </w:r>
      <w:r>
        <w:rPr>
          <w:noProof/>
        </w:rPr>
        <w:fldChar w:fldCharType="end"/>
      </w:r>
    </w:p>
    <w:p w14:paraId="70238469" w14:textId="51024575"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_Toc145080266 \h </w:instrText>
      </w:r>
      <w:r>
        <w:rPr>
          <w:noProof/>
        </w:rPr>
      </w:r>
      <w:r>
        <w:rPr>
          <w:noProof/>
        </w:rPr>
        <w:fldChar w:fldCharType="separate"/>
      </w:r>
      <w:r w:rsidR="000F287B">
        <w:rPr>
          <w:noProof/>
        </w:rPr>
        <w:t>15</w:t>
      </w:r>
      <w:r>
        <w:rPr>
          <w:noProof/>
        </w:rPr>
        <w:fldChar w:fldCharType="end"/>
      </w:r>
    </w:p>
    <w:p w14:paraId="1D9B997F" w14:textId="38D09B01" w:rsidR="003A68C9" w:rsidRDefault="003A68C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_Toc145080267 \h </w:instrText>
      </w:r>
      <w:r>
        <w:rPr>
          <w:noProof/>
        </w:rPr>
      </w:r>
      <w:r>
        <w:rPr>
          <w:noProof/>
        </w:rPr>
        <w:fldChar w:fldCharType="separate"/>
      </w:r>
      <w:r w:rsidR="000F287B">
        <w:rPr>
          <w:noProof/>
        </w:rPr>
        <w:t>15</w:t>
      </w:r>
      <w:r>
        <w:rPr>
          <w:noProof/>
        </w:rPr>
        <w:fldChar w:fldCharType="end"/>
      </w:r>
    </w:p>
    <w:p w14:paraId="755C5F98" w14:textId="216ABF87" w:rsidR="003A68C9" w:rsidRDefault="003A68C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_Toc145080268 \h </w:instrText>
      </w:r>
      <w:r>
        <w:rPr>
          <w:noProof/>
        </w:rPr>
      </w:r>
      <w:r>
        <w:rPr>
          <w:noProof/>
        </w:rPr>
        <w:fldChar w:fldCharType="separate"/>
      </w:r>
      <w:r w:rsidR="000F287B">
        <w:rPr>
          <w:noProof/>
        </w:rPr>
        <w:t>16</w:t>
      </w:r>
      <w:r>
        <w:rPr>
          <w:noProof/>
        </w:rPr>
        <w:fldChar w:fldCharType="end"/>
      </w:r>
    </w:p>
    <w:p w14:paraId="73CC4ED7" w14:textId="6A1540C2"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_Toc145080269 \h </w:instrText>
      </w:r>
      <w:r>
        <w:rPr>
          <w:noProof/>
        </w:rPr>
      </w:r>
      <w:r>
        <w:rPr>
          <w:noProof/>
        </w:rPr>
        <w:fldChar w:fldCharType="separate"/>
      </w:r>
      <w:r w:rsidR="000F287B">
        <w:rPr>
          <w:noProof/>
        </w:rPr>
        <w:t>16</w:t>
      </w:r>
      <w:r>
        <w:rPr>
          <w:noProof/>
        </w:rPr>
        <w:fldChar w:fldCharType="end"/>
      </w:r>
    </w:p>
    <w:p w14:paraId="7FF97B6C" w14:textId="6EBAE08B"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_Toc145080270 \h </w:instrText>
      </w:r>
      <w:r>
        <w:rPr>
          <w:noProof/>
        </w:rPr>
      </w:r>
      <w:r>
        <w:rPr>
          <w:noProof/>
        </w:rPr>
        <w:fldChar w:fldCharType="separate"/>
      </w:r>
      <w:r w:rsidR="000F287B">
        <w:rPr>
          <w:noProof/>
        </w:rPr>
        <w:t>16</w:t>
      </w:r>
      <w:r>
        <w:rPr>
          <w:noProof/>
        </w:rPr>
        <w:fldChar w:fldCharType="end"/>
      </w:r>
    </w:p>
    <w:p w14:paraId="2100DF0A" w14:textId="7FA27B35" w:rsidR="003A68C9" w:rsidRDefault="003A68C9" w:rsidP="008D4557">
      <w:pPr>
        <w:pStyle w:val="TOC4"/>
        <w:rPr>
          <w:rFonts w:asciiTheme="minorHAnsi" w:eastAsiaTheme="minorEastAsia" w:hAnsiTheme="minorHAnsi" w:cstheme="minorBidi"/>
          <w:sz w:val="22"/>
          <w:szCs w:val="22"/>
          <w:lang w:eastAsia="en-AU"/>
        </w:rPr>
      </w:pPr>
      <w:r>
        <w:t>12.2.1.</w:t>
      </w:r>
      <w:r>
        <w:rPr>
          <w:rFonts w:asciiTheme="minorHAnsi" w:eastAsiaTheme="minorEastAsia" w:hAnsiTheme="minorHAnsi" w:cstheme="minorBidi"/>
          <w:sz w:val="22"/>
          <w:szCs w:val="22"/>
          <w:lang w:eastAsia="en-AU"/>
        </w:rPr>
        <w:tab/>
      </w:r>
      <w:r>
        <w:t>Progress reports</w:t>
      </w:r>
      <w:r>
        <w:tab/>
      </w:r>
      <w:r>
        <w:fldChar w:fldCharType="begin"/>
      </w:r>
      <w:r>
        <w:instrText xml:space="preserve"> PAGEREF _Toc145080271 \h </w:instrText>
      </w:r>
      <w:r>
        <w:fldChar w:fldCharType="separate"/>
      </w:r>
      <w:r w:rsidR="000F287B">
        <w:t>16</w:t>
      </w:r>
      <w:r>
        <w:fldChar w:fldCharType="end"/>
      </w:r>
    </w:p>
    <w:p w14:paraId="39793F66" w14:textId="7E4055E8" w:rsidR="003A68C9" w:rsidRDefault="003A68C9" w:rsidP="008D4557">
      <w:pPr>
        <w:pStyle w:val="TOC4"/>
        <w:rPr>
          <w:rFonts w:asciiTheme="minorHAnsi" w:eastAsiaTheme="minorEastAsia" w:hAnsiTheme="minorHAnsi" w:cstheme="minorBidi"/>
          <w:sz w:val="22"/>
          <w:szCs w:val="22"/>
          <w:lang w:eastAsia="en-AU"/>
        </w:rPr>
      </w:pPr>
      <w:r>
        <w:t>12.2.2.</w:t>
      </w:r>
      <w:r>
        <w:rPr>
          <w:rFonts w:asciiTheme="minorHAnsi" w:eastAsiaTheme="minorEastAsia" w:hAnsiTheme="minorHAnsi" w:cstheme="minorBidi"/>
          <w:sz w:val="22"/>
          <w:szCs w:val="22"/>
          <w:lang w:eastAsia="en-AU"/>
        </w:rPr>
        <w:tab/>
      </w:r>
      <w:r>
        <w:t>End of project report</w:t>
      </w:r>
      <w:r>
        <w:tab/>
      </w:r>
      <w:r>
        <w:fldChar w:fldCharType="begin"/>
      </w:r>
      <w:r>
        <w:instrText xml:space="preserve"> PAGEREF _Toc145080272 \h </w:instrText>
      </w:r>
      <w:r>
        <w:fldChar w:fldCharType="separate"/>
      </w:r>
      <w:r w:rsidR="000F287B">
        <w:t>17</w:t>
      </w:r>
      <w:r>
        <w:fldChar w:fldCharType="end"/>
      </w:r>
    </w:p>
    <w:p w14:paraId="7B8211CE" w14:textId="19A21CBB" w:rsidR="003A68C9" w:rsidRDefault="003A68C9" w:rsidP="008D4557">
      <w:pPr>
        <w:pStyle w:val="TOC4"/>
        <w:rPr>
          <w:rFonts w:asciiTheme="minorHAnsi" w:eastAsiaTheme="minorEastAsia" w:hAnsiTheme="minorHAnsi" w:cstheme="minorBidi"/>
          <w:sz w:val="22"/>
          <w:szCs w:val="22"/>
          <w:lang w:eastAsia="en-AU"/>
        </w:rPr>
      </w:pPr>
      <w:r>
        <w:lastRenderedPageBreak/>
        <w:t>12.2.3.</w:t>
      </w:r>
      <w:r>
        <w:rPr>
          <w:rFonts w:asciiTheme="minorHAnsi" w:eastAsiaTheme="minorEastAsia" w:hAnsiTheme="minorHAnsi" w:cstheme="minorBidi"/>
          <w:sz w:val="22"/>
          <w:szCs w:val="22"/>
          <w:lang w:eastAsia="en-AU"/>
        </w:rPr>
        <w:tab/>
      </w:r>
      <w:r>
        <w:t>Ad-hoc reports</w:t>
      </w:r>
      <w:r>
        <w:tab/>
      </w:r>
      <w:r>
        <w:fldChar w:fldCharType="begin"/>
      </w:r>
      <w:r>
        <w:instrText xml:space="preserve"> PAGEREF _Toc145080273 \h </w:instrText>
      </w:r>
      <w:r>
        <w:fldChar w:fldCharType="separate"/>
      </w:r>
      <w:r w:rsidR="000F287B">
        <w:t>17</w:t>
      </w:r>
      <w:r>
        <w:fldChar w:fldCharType="end"/>
      </w:r>
    </w:p>
    <w:p w14:paraId="47F1FF4D" w14:textId="3720E104"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_Toc145080274 \h </w:instrText>
      </w:r>
      <w:r>
        <w:rPr>
          <w:noProof/>
        </w:rPr>
      </w:r>
      <w:r>
        <w:rPr>
          <w:noProof/>
        </w:rPr>
        <w:fldChar w:fldCharType="separate"/>
      </w:r>
      <w:r w:rsidR="000F287B">
        <w:rPr>
          <w:noProof/>
        </w:rPr>
        <w:t>17</w:t>
      </w:r>
      <w:r>
        <w:rPr>
          <w:noProof/>
        </w:rPr>
        <w:fldChar w:fldCharType="end"/>
      </w:r>
    </w:p>
    <w:p w14:paraId="29DC035E" w14:textId="5AEC4B13"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_Toc145080275 \h </w:instrText>
      </w:r>
      <w:r>
        <w:rPr>
          <w:noProof/>
        </w:rPr>
      </w:r>
      <w:r>
        <w:rPr>
          <w:noProof/>
        </w:rPr>
        <w:fldChar w:fldCharType="separate"/>
      </w:r>
      <w:r w:rsidR="000F287B">
        <w:rPr>
          <w:noProof/>
        </w:rPr>
        <w:t>17</w:t>
      </w:r>
      <w:r>
        <w:rPr>
          <w:noProof/>
        </w:rPr>
        <w:fldChar w:fldCharType="end"/>
      </w:r>
    </w:p>
    <w:p w14:paraId="7879F12E" w14:textId="10AD5202"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_Toc145080276 \h </w:instrText>
      </w:r>
      <w:r>
        <w:rPr>
          <w:noProof/>
        </w:rPr>
      </w:r>
      <w:r>
        <w:rPr>
          <w:noProof/>
        </w:rPr>
        <w:fldChar w:fldCharType="separate"/>
      </w:r>
      <w:r w:rsidR="000F287B">
        <w:rPr>
          <w:noProof/>
        </w:rPr>
        <w:t>17</w:t>
      </w:r>
      <w:r>
        <w:rPr>
          <w:noProof/>
        </w:rPr>
        <w:fldChar w:fldCharType="end"/>
      </w:r>
    </w:p>
    <w:p w14:paraId="79266F36" w14:textId="19EE2D3C"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_Toc145080277 \h </w:instrText>
      </w:r>
      <w:r>
        <w:rPr>
          <w:noProof/>
        </w:rPr>
      </w:r>
      <w:r>
        <w:rPr>
          <w:noProof/>
        </w:rPr>
        <w:fldChar w:fldCharType="separate"/>
      </w:r>
      <w:r w:rsidR="000F287B">
        <w:rPr>
          <w:noProof/>
        </w:rPr>
        <w:t>18</w:t>
      </w:r>
      <w:r>
        <w:rPr>
          <w:noProof/>
        </w:rPr>
        <w:fldChar w:fldCharType="end"/>
      </w:r>
    </w:p>
    <w:p w14:paraId="52857469" w14:textId="73E2C9C9"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_Toc145080278 \h </w:instrText>
      </w:r>
      <w:r>
        <w:rPr>
          <w:noProof/>
        </w:rPr>
      </w:r>
      <w:r>
        <w:rPr>
          <w:noProof/>
        </w:rPr>
        <w:fldChar w:fldCharType="separate"/>
      </w:r>
      <w:r w:rsidR="000F287B">
        <w:rPr>
          <w:noProof/>
        </w:rPr>
        <w:t>18</w:t>
      </w:r>
      <w:r>
        <w:rPr>
          <w:noProof/>
        </w:rPr>
        <w:fldChar w:fldCharType="end"/>
      </w:r>
    </w:p>
    <w:p w14:paraId="64CFBB7B" w14:textId="3EF75CAF" w:rsidR="003A68C9" w:rsidRDefault="003A68C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_Toc145080279 \h </w:instrText>
      </w:r>
      <w:r>
        <w:rPr>
          <w:noProof/>
        </w:rPr>
      </w:r>
      <w:r>
        <w:rPr>
          <w:noProof/>
        </w:rPr>
        <w:fldChar w:fldCharType="separate"/>
      </w:r>
      <w:r w:rsidR="000F287B">
        <w:rPr>
          <w:noProof/>
        </w:rPr>
        <w:t>18</w:t>
      </w:r>
      <w:r>
        <w:rPr>
          <w:noProof/>
        </w:rPr>
        <w:fldChar w:fldCharType="end"/>
      </w:r>
    </w:p>
    <w:p w14:paraId="105847A3" w14:textId="77BCBD41"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_Toc145080280 \h </w:instrText>
      </w:r>
      <w:r>
        <w:rPr>
          <w:noProof/>
        </w:rPr>
      </w:r>
      <w:r>
        <w:rPr>
          <w:noProof/>
        </w:rPr>
        <w:fldChar w:fldCharType="separate"/>
      </w:r>
      <w:r w:rsidR="000F287B">
        <w:rPr>
          <w:noProof/>
        </w:rPr>
        <w:t>18</w:t>
      </w:r>
      <w:r>
        <w:rPr>
          <w:noProof/>
        </w:rPr>
        <w:fldChar w:fldCharType="end"/>
      </w:r>
    </w:p>
    <w:p w14:paraId="25C0E58C" w14:textId="306CCF4B"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_Toc145080281 \h </w:instrText>
      </w:r>
      <w:r>
        <w:rPr>
          <w:noProof/>
        </w:rPr>
      </w:r>
      <w:r>
        <w:rPr>
          <w:noProof/>
        </w:rPr>
        <w:fldChar w:fldCharType="separate"/>
      </w:r>
      <w:r w:rsidR="000F287B">
        <w:rPr>
          <w:noProof/>
        </w:rPr>
        <w:t>19</w:t>
      </w:r>
      <w:r>
        <w:rPr>
          <w:noProof/>
        </w:rPr>
        <w:fldChar w:fldCharType="end"/>
      </w:r>
    </w:p>
    <w:p w14:paraId="74330193" w14:textId="4D854D51" w:rsidR="003A68C9" w:rsidRDefault="003A68C9" w:rsidP="008D4557">
      <w:pPr>
        <w:pStyle w:val="TOC4"/>
        <w:rPr>
          <w:rFonts w:asciiTheme="minorHAnsi" w:eastAsiaTheme="minorEastAsia" w:hAnsiTheme="minorHAnsi" w:cstheme="minorBidi"/>
          <w:sz w:val="22"/>
          <w:szCs w:val="22"/>
          <w:lang w:eastAsia="en-AU"/>
        </w:rPr>
      </w:pPr>
      <w:r>
        <w:t>13.2.1.</w:t>
      </w:r>
      <w:r>
        <w:rPr>
          <w:rFonts w:asciiTheme="minorHAnsi" w:eastAsiaTheme="minorEastAsia" w:hAnsiTheme="minorHAnsi" w:cstheme="minorBidi"/>
          <w:sz w:val="22"/>
          <w:szCs w:val="22"/>
          <w:lang w:eastAsia="en-AU"/>
        </w:rPr>
        <w:tab/>
      </w:r>
      <w:r>
        <w:t>How we handle your confidential information</w:t>
      </w:r>
      <w:r>
        <w:tab/>
      </w:r>
      <w:r>
        <w:fldChar w:fldCharType="begin"/>
      </w:r>
      <w:r>
        <w:instrText xml:space="preserve"> PAGEREF _Toc145080282 \h </w:instrText>
      </w:r>
      <w:r>
        <w:fldChar w:fldCharType="separate"/>
      </w:r>
      <w:r w:rsidR="000F287B">
        <w:t>19</w:t>
      </w:r>
      <w:r>
        <w:fldChar w:fldCharType="end"/>
      </w:r>
    </w:p>
    <w:p w14:paraId="63D05CCF" w14:textId="62B44674" w:rsidR="003A68C9" w:rsidRDefault="003A68C9" w:rsidP="008D4557">
      <w:pPr>
        <w:pStyle w:val="TOC4"/>
        <w:rPr>
          <w:rFonts w:asciiTheme="minorHAnsi" w:eastAsiaTheme="minorEastAsia" w:hAnsiTheme="minorHAnsi" w:cstheme="minorBidi"/>
          <w:sz w:val="22"/>
          <w:szCs w:val="22"/>
          <w:lang w:eastAsia="en-AU"/>
        </w:rPr>
      </w:pPr>
      <w:r>
        <w:t>13.2.2.</w:t>
      </w:r>
      <w:r>
        <w:rPr>
          <w:rFonts w:asciiTheme="minorHAnsi" w:eastAsiaTheme="minorEastAsia" w:hAnsiTheme="minorHAnsi" w:cstheme="minorBidi"/>
          <w:sz w:val="22"/>
          <w:szCs w:val="22"/>
          <w:lang w:eastAsia="en-AU"/>
        </w:rPr>
        <w:tab/>
      </w:r>
      <w:r>
        <w:t>When we may disclose confidential information</w:t>
      </w:r>
      <w:r>
        <w:tab/>
      </w:r>
      <w:r>
        <w:fldChar w:fldCharType="begin"/>
      </w:r>
      <w:r>
        <w:instrText xml:space="preserve"> PAGEREF _Toc145080283 \h </w:instrText>
      </w:r>
      <w:r>
        <w:fldChar w:fldCharType="separate"/>
      </w:r>
      <w:r w:rsidR="000F287B">
        <w:t>19</w:t>
      </w:r>
      <w:r>
        <w:fldChar w:fldCharType="end"/>
      </w:r>
    </w:p>
    <w:p w14:paraId="4B856D81" w14:textId="435F7166" w:rsidR="003A68C9" w:rsidRDefault="003A68C9" w:rsidP="008D4557">
      <w:pPr>
        <w:pStyle w:val="TOC4"/>
        <w:rPr>
          <w:rFonts w:asciiTheme="minorHAnsi" w:eastAsiaTheme="minorEastAsia" w:hAnsiTheme="minorHAnsi" w:cstheme="minorBidi"/>
          <w:sz w:val="22"/>
          <w:szCs w:val="22"/>
          <w:lang w:eastAsia="en-AU"/>
        </w:rPr>
      </w:pPr>
      <w:r>
        <w:t>13.2.3.</w:t>
      </w:r>
      <w:r>
        <w:rPr>
          <w:rFonts w:asciiTheme="minorHAnsi" w:eastAsiaTheme="minorEastAsia" w:hAnsiTheme="minorHAnsi" w:cstheme="minorBidi"/>
          <w:sz w:val="22"/>
          <w:szCs w:val="22"/>
          <w:lang w:eastAsia="en-AU"/>
        </w:rPr>
        <w:tab/>
      </w:r>
      <w:r>
        <w:t>How we use your personal information</w:t>
      </w:r>
      <w:r>
        <w:tab/>
      </w:r>
      <w:r>
        <w:fldChar w:fldCharType="begin"/>
      </w:r>
      <w:r>
        <w:instrText xml:space="preserve"> PAGEREF _Toc145080284 \h </w:instrText>
      </w:r>
      <w:r>
        <w:fldChar w:fldCharType="separate"/>
      </w:r>
      <w:r w:rsidR="000F287B">
        <w:t>20</w:t>
      </w:r>
      <w:r>
        <w:fldChar w:fldCharType="end"/>
      </w:r>
    </w:p>
    <w:p w14:paraId="58C6D4D0" w14:textId="4C82995B" w:rsidR="003A68C9" w:rsidRDefault="003A68C9" w:rsidP="008D4557">
      <w:pPr>
        <w:pStyle w:val="TOC4"/>
        <w:rPr>
          <w:rFonts w:asciiTheme="minorHAnsi" w:eastAsiaTheme="minorEastAsia" w:hAnsiTheme="minorHAnsi" w:cstheme="minorBidi"/>
          <w:sz w:val="22"/>
          <w:szCs w:val="22"/>
          <w:lang w:eastAsia="en-AU"/>
        </w:rPr>
      </w:pPr>
      <w:r>
        <w:t>13.2.4.</w:t>
      </w:r>
      <w:r>
        <w:rPr>
          <w:rFonts w:asciiTheme="minorHAnsi" w:eastAsiaTheme="minorEastAsia" w:hAnsiTheme="minorHAnsi" w:cstheme="minorBidi"/>
          <w:sz w:val="22"/>
          <w:szCs w:val="22"/>
          <w:lang w:eastAsia="en-AU"/>
        </w:rPr>
        <w:tab/>
      </w:r>
      <w:r>
        <w:t>Freedom of information</w:t>
      </w:r>
      <w:r>
        <w:tab/>
      </w:r>
      <w:r>
        <w:fldChar w:fldCharType="begin"/>
      </w:r>
      <w:r>
        <w:instrText xml:space="preserve"> PAGEREF _Toc145080285 \h </w:instrText>
      </w:r>
      <w:r>
        <w:fldChar w:fldCharType="separate"/>
      </w:r>
      <w:r w:rsidR="000F287B">
        <w:t>20</w:t>
      </w:r>
      <w:r>
        <w:fldChar w:fldCharType="end"/>
      </w:r>
    </w:p>
    <w:p w14:paraId="5EDF1F6E" w14:textId="06119D9A"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_Toc145080286 \h </w:instrText>
      </w:r>
      <w:r>
        <w:rPr>
          <w:noProof/>
        </w:rPr>
      </w:r>
      <w:r>
        <w:rPr>
          <w:noProof/>
        </w:rPr>
        <w:fldChar w:fldCharType="separate"/>
      </w:r>
      <w:r w:rsidR="000F287B">
        <w:rPr>
          <w:noProof/>
        </w:rPr>
        <w:t>20</w:t>
      </w:r>
      <w:r>
        <w:rPr>
          <w:noProof/>
        </w:rPr>
        <w:fldChar w:fldCharType="end"/>
      </w:r>
    </w:p>
    <w:p w14:paraId="30C5A012" w14:textId="2F076989" w:rsidR="003A68C9" w:rsidRDefault="003A68C9" w:rsidP="008D4557">
      <w:pPr>
        <w:pStyle w:val="TOC4"/>
        <w:rPr>
          <w:rFonts w:asciiTheme="minorHAnsi" w:eastAsiaTheme="minorEastAsia" w:hAnsiTheme="minorHAnsi" w:cstheme="minorBidi"/>
          <w:sz w:val="22"/>
          <w:szCs w:val="22"/>
          <w:lang w:eastAsia="en-AU"/>
        </w:rPr>
      </w:pPr>
      <w:r w:rsidRPr="00976169">
        <w:t>13.3.1.</w:t>
      </w:r>
      <w:r>
        <w:rPr>
          <w:rFonts w:asciiTheme="minorHAnsi" w:eastAsiaTheme="minorEastAsia" w:hAnsiTheme="minorHAnsi" w:cstheme="minorBidi"/>
          <w:sz w:val="22"/>
          <w:szCs w:val="22"/>
          <w:lang w:eastAsia="en-AU"/>
        </w:rPr>
        <w:tab/>
      </w:r>
      <w:r w:rsidRPr="00976169">
        <w:t>Know Your Partner</w:t>
      </w:r>
      <w:r>
        <w:tab/>
      </w:r>
      <w:r>
        <w:fldChar w:fldCharType="begin"/>
      </w:r>
      <w:r>
        <w:instrText xml:space="preserve"> PAGEREF _Toc145080287 \h </w:instrText>
      </w:r>
      <w:r>
        <w:fldChar w:fldCharType="separate"/>
      </w:r>
      <w:r w:rsidR="000F287B">
        <w:t>21</w:t>
      </w:r>
      <w:r>
        <w:fldChar w:fldCharType="end"/>
      </w:r>
    </w:p>
    <w:p w14:paraId="289A959A" w14:textId="263D6924" w:rsidR="003A68C9" w:rsidRDefault="003A68C9" w:rsidP="008D4557">
      <w:pPr>
        <w:pStyle w:val="TOC4"/>
        <w:rPr>
          <w:rFonts w:asciiTheme="minorHAnsi" w:eastAsiaTheme="minorEastAsia" w:hAnsiTheme="minorHAnsi" w:cstheme="minorBidi"/>
          <w:sz w:val="22"/>
          <w:szCs w:val="22"/>
          <w:lang w:eastAsia="en-AU"/>
        </w:rPr>
      </w:pPr>
      <w:r>
        <w:t>13.3.2.</w:t>
      </w:r>
      <w:r>
        <w:rPr>
          <w:rFonts w:asciiTheme="minorHAnsi" w:eastAsiaTheme="minorEastAsia" w:hAnsiTheme="minorHAnsi" w:cstheme="minorBidi"/>
          <w:sz w:val="22"/>
          <w:szCs w:val="22"/>
          <w:lang w:eastAsia="en-AU"/>
        </w:rPr>
        <w:tab/>
      </w:r>
      <w:r w:rsidRPr="00976169">
        <w:t>Export Controls</w:t>
      </w:r>
      <w:r>
        <w:tab/>
      </w:r>
      <w:r>
        <w:fldChar w:fldCharType="begin"/>
      </w:r>
      <w:r>
        <w:instrText xml:space="preserve"> PAGEREF _Toc145080288 \h </w:instrText>
      </w:r>
      <w:r>
        <w:fldChar w:fldCharType="separate"/>
      </w:r>
      <w:r w:rsidR="000F287B">
        <w:t>21</w:t>
      </w:r>
      <w:r>
        <w:fldChar w:fldCharType="end"/>
      </w:r>
    </w:p>
    <w:p w14:paraId="4D69FE3A" w14:textId="55B06EDC" w:rsidR="003A68C9" w:rsidRDefault="003A68C9" w:rsidP="008D4557">
      <w:pPr>
        <w:pStyle w:val="TOC4"/>
        <w:rPr>
          <w:rFonts w:asciiTheme="minorHAnsi" w:eastAsiaTheme="minorEastAsia" w:hAnsiTheme="minorHAnsi" w:cstheme="minorBidi"/>
          <w:sz w:val="22"/>
          <w:szCs w:val="22"/>
          <w:lang w:eastAsia="en-AU"/>
        </w:rPr>
      </w:pPr>
      <w:r>
        <w:t>13.3.3.</w:t>
      </w:r>
      <w:r>
        <w:rPr>
          <w:rFonts w:asciiTheme="minorHAnsi" w:eastAsiaTheme="minorEastAsia" w:hAnsiTheme="minorHAnsi" w:cstheme="minorBidi"/>
          <w:sz w:val="22"/>
          <w:szCs w:val="22"/>
          <w:lang w:eastAsia="en-AU"/>
        </w:rPr>
        <w:tab/>
      </w:r>
      <w:r w:rsidRPr="00976169">
        <w:t>Foreign Affiliations</w:t>
      </w:r>
      <w:r>
        <w:tab/>
      </w:r>
      <w:r>
        <w:fldChar w:fldCharType="begin"/>
      </w:r>
      <w:r>
        <w:instrText xml:space="preserve"> PAGEREF _Toc145080289 \h </w:instrText>
      </w:r>
      <w:r>
        <w:fldChar w:fldCharType="separate"/>
      </w:r>
      <w:r w:rsidR="000F287B">
        <w:t>21</w:t>
      </w:r>
      <w:r>
        <w:fldChar w:fldCharType="end"/>
      </w:r>
    </w:p>
    <w:p w14:paraId="764AC345" w14:textId="61D95DC9" w:rsidR="003A68C9" w:rsidRDefault="003A68C9" w:rsidP="008D4557">
      <w:pPr>
        <w:pStyle w:val="TOC4"/>
        <w:rPr>
          <w:rFonts w:asciiTheme="minorHAnsi" w:eastAsiaTheme="minorEastAsia" w:hAnsiTheme="minorHAnsi" w:cstheme="minorBidi"/>
          <w:sz w:val="22"/>
          <w:szCs w:val="22"/>
          <w:lang w:eastAsia="en-AU"/>
        </w:rPr>
      </w:pPr>
      <w:r>
        <w:t>13.3.4.</w:t>
      </w:r>
      <w:r>
        <w:rPr>
          <w:rFonts w:asciiTheme="minorHAnsi" w:eastAsiaTheme="minorEastAsia" w:hAnsiTheme="minorHAnsi" w:cstheme="minorBidi"/>
          <w:sz w:val="22"/>
          <w:szCs w:val="22"/>
          <w:lang w:eastAsia="en-AU"/>
        </w:rPr>
        <w:tab/>
      </w:r>
      <w:r w:rsidRPr="00976169">
        <w:t>Foreign Government Affiliations</w:t>
      </w:r>
      <w:r>
        <w:tab/>
      </w:r>
      <w:r>
        <w:fldChar w:fldCharType="begin"/>
      </w:r>
      <w:r>
        <w:instrText xml:space="preserve"> PAGEREF _Toc145080290 \h </w:instrText>
      </w:r>
      <w:r>
        <w:fldChar w:fldCharType="separate"/>
      </w:r>
      <w:r w:rsidR="000F287B">
        <w:t>21</w:t>
      </w:r>
      <w:r>
        <w:fldChar w:fldCharType="end"/>
      </w:r>
    </w:p>
    <w:p w14:paraId="2D3223DB" w14:textId="0FE92D2D" w:rsidR="003A68C9" w:rsidRDefault="003A68C9">
      <w:pPr>
        <w:pStyle w:val="TOC3"/>
        <w:tabs>
          <w:tab w:val="left" w:pos="1077"/>
        </w:tabs>
        <w:rPr>
          <w:rFonts w:asciiTheme="minorHAnsi" w:eastAsiaTheme="minorEastAsia" w:hAnsiTheme="minorHAnsi" w:cstheme="minorBidi"/>
          <w:iCs w:val="0"/>
          <w:noProof/>
          <w:sz w:val="22"/>
          <w:lang w:val="en-AU" w:eastAsia="en-AU"/>
        </w:rPr>
      </w:pPr>
      <w:r w:rsidRPr="00976169">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_Toc145080291 \h </w:instrText>
      </w:r>
      <w:r>
        <w:rPr>
          <w:noProof/>
        </w:rPr>
      </w:r>
      <w:r>
        <w:rPr>
          <w:noProof/>
        </w:rPr>
        <w:fldChar w:fldCharType="separate"/>
      </w:r>
      <w:r w:rsidR="000F287B">
        <w:rPr>
          <w:noProof/>
        </w:rPr>
        <w:t>22</w:t>
      </w:r>
      <w:r>
        <w:rPr>
          <w:noProof/>
        </w:rPr>
        <w:fldChar w:fldCharType="end"/>
      </w:r>
    </w:p>
    <w:p w14:paraId="779650B6" w14:textId="0D04BEAC" w:rsidR="003A68C9" w:rsidRDefault="003A68C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_Toc145080292 \h </w:instrText>
      </w:r>
      <w:r>
        <w:rPr>
          <w:noProof/>
        </w:rPr>
      </w:r>
      <w:r>
        <w:rPr>
          <w:noProof/>
        </w:rPr>
        <w:fldChar w:fldCharType="separate"/>
      </w:r>
      <w:r w:rsidR="000F287B">
        <w:rPr>
          <w:noProof/>
        </w:rPr>
        <w:t>23</w:t>
      </w:r>
      <w:r>
        <w:rPr>
          <w:noProof/>
        </w:rPr>
        <w:fldChar w:fldCharType="end"/>
      </w:r>
    </w:p>
    <w:p w14:paraId="5CA3533F" w14:textId="27326849" w:rsidR="003A68C9" w:rsidRDefault="003A68C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_Toc145080293 \h </w:instrText>
      </w:r>
      <w:r>
        <w:rPr>
          <w:noProof/>
        </w:rPr>
      </w:r>
      <w:r>
        <w:rPr>
          <w:noProof/>
        </w:rPr>
        <w:fldChar w:fldCharType="separate"/>
      </w:r>
      <w:r w:rsidR="000F287B">
        <w:rPr>
          <w:noProof/>
        </w:rPr>
        <w:t>25</w:t>
      </w:r>
      <w:r>
        <w:rPr>
          <w:noProof/>
        </w:rPr>
        <w:fldChar w:fldCharType="end"/>
      </w:r>
    </w:p>
    <w:p w14:paraId="00BD7EEB" w14:textId="0D030888" w:rsidR="003A68C9" w:rsidRDefault="003A68C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_Toc145080294 \h </w:instrText>
      </w:r>
      <w:r>
        <w:rPr>
          <w:noProof/>
        </w:rPr>
      </w:r>
      <w:r>
        <w:rPr>
          <w:noProof/>
        </w:rPr>
        <w:fldChar w:fldCharType="separate"/>
      </w:r>
      <w:r w:rsidR="000F287B">
        <w:rPr>
          <w:noProof/>
        </w:rPr>
        <w:t>25</w:t>
      </w:r>
      <w:r>
        <w:rPr>
          <w:noProof/>
        </w:rPr>
        <w:fldChar w:fldCharType="end"/>
      </w:r>
    </w:p>
    <w:p w14:paraId="00BAA77C" w14:textId="4DE11FD7" w:rsidR="003A68C9" w:rsidRDefault="003A68C9">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_Toc145080295 \h </w:instrText>
      </w:r>
      <w:r>
        <w:rPr>
          <w:noProof/>
        </w:rPr>
      </w:r>
      <w:r>
        <w:rPr>
          <w:noProof/>
        </w:rPr>
        <w:fldChar w:fldCharType="separate"/>
      </w:r>
      <w:r w:rsidR="000F287B">
        <w:rPr>
          <w:noProof/>
        </w:rPr>
        <w:t>25</w:t>
      </w:r>
      <w:r>
        <w:rPr>
          <w:noProof/>
        </w:rPr>
        <w:fldChar w:fldCharType="end"/>
      </w:r>
    </w:p>
    <w:p w14:paraId="13B7F6AC" w14:textId="247E67D0" w:rsidR="003A68C9" w:rsidRDefault="003A68C9">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_Toc145080296 \h </w:instrText>
      </w:r>
      <w:r>
        <w:rPr>
          <w:noProof/>
        </w:rPr>
      </w:r>
      <w:r>
        <w:rPr>
          <w:noProof/>
        </w:rPr>
        <w:fldChar w:fldCharType="separate"/>
      </w:r>
      <w:r w:rsidR="000F287B">
        <w:rPr>
          <w:noProof/>
        </w:rPr>
        <w:t>26</w:t>
      </w:r>
      <w:r>
        <w:rPr>
          <w:noProof/>
        </w:rPr>
        <w:fldChar w:fldCharType="end"/>
      </w:r>
    </w:p>
    <w:p w14:paraId="137EF36C" w14:textId="54027E06" w:rsidR="003A68C9" w:rsidRDefault="003A68C9">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_Toc145080297 \h </w:instrText>
      </w:r>
      <w:r>
        <w:rPr>
          <w:noProof/>
        </w:rPr>
      </w:r>
      <w:r>
        <w:rPr>
          <w:noProof/>
        </w:rPr>
        <w:fldChar w:fldCharType="separate"/>
      </w:r>
      <w:r w:rsidR="000F287B">
        <w:rPr>
          <w:noProof/>
        </w:rPr>
        <w:t>26</w:t>
      </w:r>
      <w:r>
        <w:rPr>
          <w:noProof/>
        </w:rPr>
        <w:fldChar w:fldCharType="end"/>
      </w:r>
    </w:p>
    <w:p w14:paraId="084D33A4" w14:textId="46FA9156" w:rsidR="003A68C9" w:rsidRDefault="003A68C9">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_Toc145080298 \h </w:instrText>
      </w:r>
      <w:r>
        <w:rPr>
          <w:noProof/>
        </w:rPr>
      </w:r>
      <w:r>
        <w:rPr>
          <w:noProof/>
        </w:rPr>
        <w:fldChar w:fldCharType="separate"/>
      </w:r>
      <w:r w:rsidR="000F287B">
        <w:rPr>
          <w:noProof/>
        </w:rPr>
        <w:t>27</w:t>
      </w:r>
      <w:r>
        <w:rPr>
          <w:noProof/>
        </w:rPr>
        <w:fldChar w:fldCharType="end"/>
      </w:r>
    </w:p>
    <w:p w14:paraId="14C2DBA8" w14:textId="2B2C85B8" w:rsidR="003A68C9" w:rsidRDefault="003A68C9">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_Toc145080299 \h </w:instrText>
      </w:r>
      <w:r>
        <w:rPr>
          <w:noProof/>
        </w:rPr>
      </w:r>
      <w:r>
        <w:rPr>
          <w:noProof/>
        </w:rPr>
        <w:fldChar w:fldCharType="separate"/>
      </w:r>
      <w:r w:rsidR="000F287B">
        <w:rPr>
          <w:noProof/>
        </w:rPr>
        <w:t>27</w:t>
      </w:r>
      <w:r>
        <w:rPr>
          <w:noProof/>
        </w:rPr>
        <w:fldChar w:fldCharType="end"/>
      </w:r>
    </w:p>
    <w:p w14:paraId="1271794A" w14:textId="73FEA28B" w:rsidR="003A68C9" w:rsidRDefault="003A68C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_Toc145080300 \h </w:instrText>
      </w:r>
      <w:r>
        <w:rPr>
          <w:noProof/>
        </w:rPr>
      </w:r>
      <w:r>
        <w:rPr>
          <w:noProof/>
        </w:rPr>
        <w:fldChar w:fldCharType="separate"/>
      </w:r>
      <w:r w:rsidR="000F287B">
        <w:rPr>
          <w:noProof/>
        </w:rPr>
        <w:t>31</w:t>
      </w:r>
      <w:r>
        <w:rPr>
          <w:noProof/>
        </w:rPr>
        <w:fldChar w:fldCharType="end"/>
      </w:r>
    </w:p>
    <w:p w14:paraId="25F651FE" w14:textId="2646BF06"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14089997" w:rsidR="00CE6D9D" w:rsidRPr="00F40BDA" w:rsidRDefault="006C4F4B" w:rsidP="004468AC">
      <w:pPr>
        <w:pStyle w:val="Heading2"/>
      </w:pPr>
      <w:bookmarkStart w:id="6" w:name="_Toc496536648"/>
      <w:bookmarkStart w:id="7" w:name="_Toc531277475"/>
      <w:bookmarkStart w:id="8" w:name="_Toc955285"/>
      <w:bookmarkStart w:id="9" w:name="_Toc145080236"/>
      <w:r>
        <w:lastRenderedPageBreak/>
        <w:t xml:space="preserve">Australia- UK </w:t>
      </w:r>
      <w:r w:rsidR="00D77B60">
        <w:t xml:space="preserve">Renewable </w:t>
      </w:r>
      <w:r>
        <w:t>Hydrogen</w:t>
      </w:r>
      <w:r w:rsidR="003E0259" w:rsidRPr="003E0259">
        <w:t xml:space="preserve"> </w:t>
      </w:r>
      <w:r w:rsidR="00D77B60">
        <w:t xml:space="preserve">Innovation </w:t>
      </w:r>
      <w:r w:rsidR="003E0259" w:rsidRPr="003E0259">
        <w:t>Partnerships</w:t>
      </w:r>
      <w:r w:rsidR="003E0259">
        <w:t>:</w:t>
      </w:r>
      <w:r w:rsidR="003E0259" w:rsidRPr="003E0259">
        <w:t xml:space="preserve"> Grant opportunity </w:t>
      </w:r>
      <w:r w:rsidR="00F7040C">
        <w:t>p</w:t>
      </w:r>
      <w:r w:rsidR="00CE6D9D">
        <w:t>rocess</w:t>
      </w:r>
      <w:r w:rsidR="009F5A19">
        <w:t>es</w:t>
      </w:r>
      <w:bookmarkEnd w:id="6"/>
      <w:bookmarkEnd w:id="7"/>
      <w:bookmarkEnd w:id="8"/>
      <w:bookmarkEnd w:id="9"/>
    </w:p>
    <w:p w14:paraId="405CDFBB" w14:textId="10531AE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6C4F4B">
        <w:rPr>
          <w:b/>
        </w:rPr>
        <w:t xml:space="preserve">Australia – UK </w:t>
      </w:r>
      <w:r w:rsidR="00D77B60">
        <w:rPr>
          <w:b/>
        </w:rPr>
        <w:t xml:space="preserve">Renewable </w:t>
      </w:r>
      <w:r w:rsidR="006C4F4B">
        <w:rPr>
          <w:b/>
        </w:rPr>
        <w:t>Hydrogen</w:t>
      </w:r>
      <w:r w:rsidR="00EA5322" w:rsidRPr="00EA5322">
        <w:rPr>
          <w:b/>
        </w:rPr>
        <w:t xml:space="preserve"> </w:t>
      </w:r>
      <w:r w:rsidR="00D77B60">
        <w:rPr>
          <w:b/>
        </w:rPr>
        <w:t xml:space="preserve">Innovation </w:t>
      </w:r>
      <w:r w:rsidR="00EA5322" w:rsidRPr="00EA5322">
        <w:rPr>
          <w:b/>
        </w:rPr>
        <w:t>Partnerships</w:t>
      </w:r>
      <w:r w:rsidR="00263C5A">
        <w:rPr>
          <w:b/>
        </w:rPr>
        <w:t xml:space="preserve"> program</w:t>
      </w:r>
      <w:r w:rsidR="00EA5322" w:rsidRPr="00EA5322">
        <w:rPr>
          <w:b/>
        </w:rPr>
        <w:t xml:space="preserve"> </w:t>
      </w:r>
      <w:r w:rsidRPr="00F40BDA">
        <w:rPr>
          <w:b/>
        </w:rPr>
        <w:t xml:space="preserve">is designed to </w:t>
      </w:r>
      <w:r>
        <w:rPr>
          <w:b/>
        </w:rPr>
        <w:t>achieve</w:t>
      </w:r>
      <w:r w:rsidRPr="00F40BDA">
        <w:rPr>
          <w:b/>
        </w:rPr>
        <w:t xml:space="preserve"> Australian Government </w:t>
      </w:r>
      <w:proofErr w:type="gramStart"/>
      <w:r>
        <w:rPr>
          <w:b/>
        </w:rPr>
        <w:t>objectives</w:t>
      </w:r>
      <w:proofErr w:type="gramEnd"/>
      <w:r w:rsidRPr="00F40BDA">
        <w:rPr>
          <w:b/>
        </w:rPr>
        <w:t xml:space="preserve"> </w:t>
      </w:r>
    </w:p>
    <w:p w14:paraId="45FFCE78" w14:textId="26A8E6A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the</w:t>
      </w:r>
      <w:r w:rsidR="00EA5322" w:rsidRPr="00EA5322">
        <w:t xml:space="preserve"> Department of Climate Change, Energy, the Environment and Water</w:t>
      </w:r>
      <w:r>
        <w:t>’s</w:t>
      </w:r>
      <w:r w:rsidR="00EA5322">
        <w:t xml:space="preserve"> (</w:t>
      </w:r>
      <w:bookmarkStart w:id="10" w:name="_Hlk129689434"/>
      <w:r w:rsidR="00EA5322">
        <w:t>DCCEEW</w:t>
      </w:r>
      <w:bookmarkEnd w:id="10"/>
      <w:r w:rsidR="00EA5322">
        <w:t>)</w:t>
      </w:r>
      <w:r>
        <w:t xml:space="preserve"> Outcome </w:t>
      </w:r>
      <w:r w:rsidR="00066CA6">
        <w:t xml:space="preserve">1: </w:t>
      </w:r>
      <w:r w:rsidR="00154B83" w:rsidRPr="003E2ADE">
        <w:rPr>
          <w:rFonts w:cs="Arial"/>
          <w:szCs w:val="20"/>
        </w:rPr>
        <w:t>Support the transition of Australia’s economy to net-zero emissions by 2050; transition energy to net zero while maintaining security, reliability and affordability; support actions to promote adaptation and strengthen resilience of Australia’s economy, society and environment; and take a leadership role internationally in responding to climate change.</w:t>
      </w:r>
      <w:r w:rsidRPr="00154B83">
        <w:t xml:space="preserve"> </w:t>
      </w:r>
      <w:r w:rsidR="005E114B" w:rsidRPr="005E114B">
        <w:t xml:space="preserve">DCCEEW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grant opportunity </w:t>
      </w:r>
      <w:proofErr w:type="gramStart"/>
      <w:r w:rsidRPr="00F40BDA">
        <w:rPr>
          <w:b/>
        </w:rPr>
        <w:t>opens</w:t>
      </w:r>
      <w:proofErr w:type="gramEnd"/>
    </w:p>
    <w:p w14:paraId="50C07285" w14:textId="23E780F2" w:rsidR="00CE6D9D" w:rsidRDefault="001A651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DISR</w:t>
      </w:r>
      <w:r w:rsidR="00CE6D9D">
        <w:t xml:space="preserve"> publish t</w:t>
      </w:r>
      <w:r w:rsidR="00CE6D9D" w:rsidRPr="00F40BDA">
        <w:t xml:space="preserve">he grant guidelines </w:t>
      </w:r>
      <w:r w:rsidR="00CE6D9D">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grant </w:t>
      </w:r>
      <w:proofErr w:type="gramStart"/>
      <w:r w:rsidRPr="00947729">
        <w:rPr>
          <w:b/>
        </w:rPr>
        <w:t>application</w:t>
      </w:r>
      <w:proofErr w:type="gramEnd"/>
    </w:p>
    <w:p w14:paraId="3561BED5" w14:textId="3C893C8B" w:rsidR="00030E0C"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your application </w:t>
      </w:r>
      <w:r w:rsidRPr="005A61FE">
        <w:t>to be considered.</w:t>
      </w:r>
    </w:p>
    <w:p w14:paraId="77E4626E" w14:textId="3298B591" w:rsidR="00E9395B" w:rsidRPr="005A61FE" w:rsidRDefault="00E9395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Your application must be a joint application with an UK project partner that has applied for a grant with Innovate UK.</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46033A04" w:rsidR="00CE6D9D" w:rsidRDefault="00D3658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w:t>
      </w:r>
      <w:r w:rsidR="00CE6D9D">
        <w:rPr>
          <w:b/>
        </w:rPr>
        <w:t xml:space="preserve"> assess all </w:t>
      </w:r>
      <w:r w:rsidR="00CE6D9D" w:rsidRPr="00F40BDA">
        <w:rPr>
          <w:b/>
        </w:rPr>
        <w:t xml:space="preserve">grant </w:t>
      </w:r>
      <w:proofErr w:type="gramStart"/>
      <w:r w:rsidR="00CE6D9D" w:rsidRPr="00F40BDA">
        <w:rPr>
          <w:b/>
        </w:rPr>
        <w:t>application</w:t>
      </w:r>
      <w:r w:rsidR="008718E5">
        <w:rPr>
          <w:b/>
        </w:rPr>
        <w:t>s</w:t>
      </w:r>
      <w:proofErr w:type="gramEnd"/>
    </w:p>
    <w:p w14:paraId="6DA9FA67" w14:textId="5A0B0D11" w:rsidR="00041716" w:rsidRDefault="00CF0EE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DISR</w:t>
      </w:r>
      <w:r w:rsidR="00CE6D9D" w:rsidRPr="00C659C4">
        <w:t xml:space="preserve"> </w:t>
      </w:r>
      <w:r w:rsidR="007F7294" w:rsidRPr="005A61FE">
        <w:t>review</w:t>
      </w:r>
      <w:r w:rsidR="00CE6D9D" w:rsidRPr="00C659C4">
        <w:t xml:space="preserve"> the applications against eligibility criteria.</w:t>
      </w:r>
    </w:p>
    <w:p w14:paraId="1D0BA313" w14:textId="5921497C" w:rsidR="00CE6D9D" w:rsidRPr="00C659C4" w:rsidRDefault="0084363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Committee</w:t>
      </w:r>
      <w:r w:rsidR="00CF0EE6" w:rsidRPr="00CF0EE6">
        <w:t xml:space="preserv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criteria</w:t>
      </w:r>
      <w:r w:rsidR="006C4F4B">
        <w:t>,</w:t>
      </w:r>
      <w:r w:rsidR="00CE6D9D" w:rsidRPr="00C659C4">
        <w:t xml:space="preserve"> including an overall </w:t>
      </w:r>
      <w:r w:rsidR="0097526F">
        <w:t xml:space="preserve">portfolio approach and </w:t>
      </w:r>
      <w:r w:rsidR="00CE6D9D" w:rsidRPr="00C659C4">
        <w:t xml:space="preserve">consideration of value </w:t>
      </w:r>
      <w:r w:rsidR="00041716">
        <w:t xml:space="preserve">with </w:t>
      </w:r>
      <w:r w:rsidR="00B37D10">
        <w:t>relevant</w:t>
      </w:r>
      <w:r w:rsidR="00CE6D9D" w:rsidRPr="00C659C4">
        <w:t xml:space="preserve"> money</w:t>
      </w:r>
      <w:r w:rsidR="004D4598">
        <w:t>.</w:t>
      </w:r>
      <w:r w:rsidR="006C4F4B">
        <w:t xml:space="preserve"> </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4B492398" w:rsidR="00CE6D9D" w:rsidRPr="00C659C4" w:rsidRDefault="0084363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The Committee</w:t>
      </w:r>
      <w:r w:rsidRPr="00C659C4">
        <w:rPr>
          <w:b/>
        </w:rPr>
        <w:t xml:space="preserve"> </w:t>
      </w:r>
      <w:r w:rsidR="00CE6D9D" w:rsidRPr="00C659C4">
        <w:rPr>
          <w:b/>
        </w:rPr>
        <w:t xml:space="preserve">make grant </w:t>
      </w:r>
      <w:proofErr w:type="gramStart"/>
      <w:r w:rsidR="00CE6D9D" w:rsidRPr="00C659C4">
        <w:rPr>
          <w:b/>
        </w:rPr>
        <w:t>recommendations</w:t>
      </w:r>
      <w:proofErr w:type="gramEnd"/>
    </w:p>
    <w:p w14:paraId="577C2CE3" w14:textId="79F0A2C8" w:rsidR="00CE6D9D" w:rsidRPr="00C659C4" w:rsidRDefault="0084363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Committee</w:t>
      </w:r>
      <w:r w:rsidRPr="00C659C4">
        <w:t xml:space="preserve"> </w:t>
      </w:r>
      <w:r w:rsidR="00CE6D9D" w:rsidRPr="00C659C4">
        <w:t xml:space="preserve">provide advice to the </w:t>
      </w:r>
      <w:r w:rsidR="006D7BB7">
        <w:t>D</w:t>
      </w:r>
      <w:r w:rsidR="006D7BB7" w:rsidRPr="00C659C4">
        <w:t xml:space="preserve">ecision </w:t>
      </w:r>
      <w:r w:rsidR="006D7BB7">
        <w:t>M</w:t>
      </w:r>
      <w:r w:rsidR="006D7BB7" w:rsidRPr="00C659C4">
        <w:t xml:space="preserve">aker </w:t>
      </w:r>
      <w:r w:rsidR="00CE6D9D" w:rsidRPr="00C659C4">
        <w:t xml:space="preserve">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are </w:t>
      </w:r>
      <w:proofErr w:type="gramStart"/>
      <w:r w:rsidRPr="00C659C4">
        <w:rPr>
          <w:b/>
        </w:rPr>
        <w:t>made</w:t>
      </w:r>
      <w:proofErr w:type="gramEnd"/>
    </w:p>
    <w:p w14:paraId="7FC9E84C" w14:textId="1BBBEF5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6D7BB7">
        <w:t>D</w:t>
      </w:r>
      <w:r w:rsidR="006D7BB7" w:rsidRPr="00C659C4">
        <w:t xml:space="preserve">ecision </w:t>
      </w:r>
      <w:r w:rsidR="006D7BB7">
        <w:t>M</w:t>
      </w:r>
      <w:r w:rsidR="006D7BB7" w:rsidRPr="00C659C4">
        <w:t xml:space="preserve">aker </w:t>
      </w:r>
      <w:r w:rsidRPr="00C659C4">
        <w:t>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27D7B78A" w:rsidR="00CE6D9D" w:rsidRPr="00C659C4" w:rsidRDefault="0002546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DISR</w:t>
      </w:r>
      <w:r w:rsidR="00CE6D9D" w:rsidRPr="00C659C4">
        <w:rPr>
          <w:b/>
        </w:rPr>
        <w:t xml:space="preserve"> notify you of the </w:t>
      </w:r>
      <w:proofErr w:type="gramStart"/>
      <w:r w:rsidR="00CE6D9D" w:rsidRPr="00C659C4">
        <w:rPr>
          <w:b/>
        </w:rPr>
        <w:t>outcome</w:t>
      </w:r>
      <w:proofErr w:type="gramEnd"/>
    </w:p>
    <w:p w14:paraId="712644EF" w14:textId="3876E4D2" w:rsidR="00CE6D9D" w:rsidRPr="00C659C4" w:rsidRDefault="001C1EA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DISR</w:t>
      </w:r>
      <w:r w:rsidR="00CE6D9D" w:rsidRPr="00C659C4">
        <w:t xml:space="preserv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enter into a grant </w:t>
      </w:r>
      <w:proofErr w:type="gramStart"/>
      <w:r w:rsidRPr="00C659C4">
        <w:rPr>
          <w:b/>
        </w:rPr>
        <w:t>agreement</w:t>
      </w:r>
      <w:proofErr w:type="gramEnd"/>
    </w:p>
    <w:p w14:paraId="5E81FDF5" w14:textId="31D88511" w:rsidR="00CE6D9D" w:rsidRPr="00C659C4" w:rsidRDefault="001C1EA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DIS</w:t>
      </w:r>
      <w:r w:rsidR="00025463">
        <w:t>R</w:t>
      </w:r>
      <w:r w:rsidR="00CE6D9D" w:rsidRPr="00C659C4">
        <w:t xml:space="preserv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39E33F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DA769F">
        <w:rPr>
          <w:bCs/>
        </w:rPr>
        <w:t>complete</w:t>
      </w:r>
      <w:r w:rsidR="00DA769F" w:rsidRPr="00C659C4">
        <w:rPr>
          <w:bCs/>
        </w:rPr>
        <w:t xml:space="preserve"> </w:t>
      </w:r>
      <w:r w:rsidRPr="00C659C4">
        <w:rPr>
          <w:bCs/>
        </w:rPr>
        <w:t xml:space="preserve">the grant activity as set out in your grant agreement. </w:t>
      </w:r>
      <w:r w:rsidR="00336720">
        <w:rPr>
          <w:bCs/>
        </w:rPr>
        <w:t>DISR</w:t>
      </w:r>
      <w:r w:rsidRPr="00C659C4">
        <w:rPr>
          <w:bCs/>
        </w:rPr>
        <w:t xml:space="preserve"> manage the grant by working with you, monitoring your </w:t>
      </w:r>
      <w:proofErr w:type="gramStart"/>
      <w:r w:rsidRPr="00C659C4">
        <w:rPr>
          <w:bCs/>
        </w:rPr>
        <w:t>progress</w:t>
      </w:r>
      <w:proofErr w:type="gramEnd"/>
      <w:r w:rsidRPr="00C659C4">
        <w:rPr>
          <w:bCs/>
        </w:rPr>
        <w:t xml:space="preserve">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lastRenderedPageBreak/>
        <w:t></w:t>
      </w:r>
    </w:p>
    <w:p w14:paraId="48D55848" w14:textId="4C87FCC9"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C4F4B">
        <w:rPr>
          <w:b/>
        </w:rPr>
        <w:t xml:space="preserve">Australia – UK </w:t>
      </w:r>
      <w:r w:rsidR="00D77B60">
        <w:rPr>
          <w:b/>
        </w:rPr>
        <w:t xml:space="preserve">Renewable </w:t>
      </w:r>
      <w:r w:rsidR="006C4F4B">
        <w:rPr>
          <w:b/>
        </w:rPr>
        <w:t>Hydrogen</w:t>
      </w:r>
      <w:r w:rsidR="00677F7C" w:rsidRPr="00677F7C">
        <w:rPr>
          <w:b/>
        </w:rPr>
        <w:t xml:space="preserve"> </w:t>
      </w:r>
      <w:r w:rsidR="00D77B60">
        <w:rPr>
          <w:b/>
        </w:rPr>
        <w:t xml:space="preserve">Innovation </w:t>
      </w:r>
      <w:r w:rsidR="00677F7C" w:rsidRPr="00677F7C">
        <w:rPr>
          <w:b/>
        </w:rPr>
        <w:t>Partnerships</w:t>
      </w:r>
      <w:r w:rsidR="00677F7C">
        <w:rPr>
          <w:b/>
        </w:rPr>
        <w:t xml:space="preserve"> Grant Opportunity</w:t>
      </w:r>
    </w:p>
    <w:p w14:paraId="3BA8A0DE" w14:textId="10CEEE73" w:rsidR="00CE6D9D" w:rsidRDefault="00946F3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DCCEEW</w:t>
      </w:r>
      <w:r w:rsidR="00CE6D9D" w:rsidRPr="00C659C4">
        <w:t xml:space="preserve"> </w:t>
      </w:r>
      <w:r w:rsidR="00577456">
        <w:t xml:space="preserve">will </w:t>
      </w:r>
      <w:r w:rsidR="00CE6D9D" w:rsidRPr="00C659C4">
        <w:t xml:space="preserve">evaluate the specific grant activity and grant </w:t>
      </w:r>
      <w:proofErr w:type="gramStart"/>
      <w:r w:rsidR="00CE6D9D" w:rsidRPr="00C659C4">
        <w:t>opportunity</w:t>
      </w:r>
      <w:r w:rsidR="00686047">
        <w:t xml:space="preserve"> </w:t>
      </w:r>
      <w:r w:rsidR="00CE6D9D" w:rsidRPr="00C659C4">
        <w:t>as a whole</w:t>
      </w:r>
      <w:proofErr w:type="gramEnd"/>
      <w:r w:rsidR="00CE6D9D" w:rsidRPr="00C659C4">
        <w:t>. We base this on information you provide to us and that we collect from various sources.</w:t>
      </w:r>
      <w:r w:rsidR="00CE6D9D" w:rsidRPr="00F40BDA">
        <w:t xml:space="preserve"> </w:t>
      </w:r>
    </w:p>
    <w:p w14:paraId="6818B261" w14:textId="77777777" w:rsidR="00F87B20" w:rsidRDefault="00F87B20" w:rsidP="00F87B20">
      <w:bookmarkStart w:id="11" w:name="_Toc496536649"/>
      <w:bookmarkStart w:id="12" w:name="_Toc531277476"/>
      <w:bookmarkStart w:id="13" w:name="_Toc955286"/>
      <w:r>
        <w:br w:type="page"/>
      </w:r>
    </w:p>
    <w:p w14:paraId="6E7CAB95" w14:textId="126B226E" w:rsidR="00296D7B" w:rsidRDefault="00296D7B" w:rsidP="004468AC">
      <w:pPr>
        <w:pStyle w:val="Heading3"/>
      </w:pPr>
      <w:bookmarkStart w:id="14" w:name="_Toc145080237"/>
      <w:r>
        <w:lastRenderedPageBreak/>
        <w:t>Introduction</w:t>
      </w:r>
      <w:bookmarkEnd w:id="14"/>
    </w:p>
    <w:p w14:paraId="74E1B860" w14:textId="07801C5F" w:rsidR="00296D7B" w:rsidRDefault="00296D7B" w:rsidP="00422BC5">
      <w:r w:rsidRPr="00296D7B">
        <w:t xml:space="preserve">These guidelines contain information for the </w:t>
      </w:r>
      <w:r w:rsidR="006C4F4B">
        <w:t xml:space="preserve">Australia-United Kingdom </w:t>
      </w:r>
      <w:r w:rsidR="00D77B60">
        <w:t xml:space="preserve">Renewable </w:t>
      </w:r>
      <w:r w:rsidR="006C4F4B">
        <w:t>Hydrogen</w:t>
      </w:r>
      <w:r w:rsidR="00C07B89" w:rsidRPr="00C07B89">
        <w:t xml:space="preserve"> </w:t>
      </w:r>
      <w:r w:rsidR="00D77B60">
        <w:t xml:space="preserve">Innovation </w:t>
      </w:r>
      <w:r w:rsidR="00C07B89" w:rsidRPr="00C07B89">
        <w:t xml:space="preserve">Partnerships </w:t>
      </w:r>
      <w:r w:rsidRPr="00296D7B">
        <w:t>grants.</w:t>
      </w:r>
    </w:p>
    <w:p w14:paraId="763337A1" w14:textId="77777777" w:rsidR="00296D7B" w:rsidRPr="00022A7F" w:rsidRDefault="00296D7B" w:rsidP="00296D7B">
      <w:pPr>
        <w:spacing w:after="80"/>
      </w:pPr>
      <w:r w:rsidRPr="00022A7F">
        <w:t>This document sets out</w:t>
      </w:r>
      <w:r>
        <w:t>:</w:t>
      </w:r>
    </w:p>
    <w:p w14:paraId="25EA2210" w14:textId="77777777" w:rsidR="00296D7B" w:rsidRDefault="00296D7B" w:rsidP="00296D7B">
      <w:pPr>
        <w:pStyle w:val="ListBullet"/>
      </w:pPr>
      <w:r w:rsidRPr="000A271A">
        <w:t xml:space="preserve">the eligibility and </w:t>
      </w:r>
      <w:r>
        <w:t xml:space="preserve">assessment </w:t>
      </w:r>
      <w:r w:rsidRPr="000A271A">
        <w:t>criteria</w:t>
      </w:r>
    </w:p>
    <w:p w14:paraId="22297BFB" w14:textId="77777777" w:rsidR="00296D7B" w:rsidRPr="009D0EBC" w:rsidRDefault="00296D7B" w:rsidP="00296D7B">
      <w:pPr>
        <w:pStyle w:val="ListBullet"/>
      </w:pPr>
      <w:r w:rsidRPr="009D0EBC">
        <w:t xml:space="preserve">how </w:t>
      </w:r>
      <w:r>
        <w:t xml:space="preserve">we consider and assess </w:t>
      </w:r>
      <w:r w:rsidRPr="009D0EBC">
        <w:t>grant applications</w:t>
      </w:r>
    </w:p>
    <w:p w14:paraId="2C86208E" w14:textId="77777777" w:rsidR="00296D7B" w:rsidRPr="005A61FE" w:rsidRDefault="00296D7B" w:rsidP="00296D7B">
      <w:pPr>
        <w:pStyle w:val="ListBullet"/>
      </w:pPr>
      <w:r w:rsidRPr="005A61FE">
        <w:t>how we notify applicants and enter into grant agreements with grantees</w:t>
      </w:r>
    </w:p>
    <w:p w14:paraId="309BAF4B" w14:textId="77777777" w:rsidR="00296D7B" w:rsidRPr="009D0EBC" w:rsidRDefault="00296D7B" w:rsidP="00296D7B">
      <w:pPr>
        <w:pStyle w:val="ListBullet"/>
      </w:pPr>
      <w:r w:rsidRPr="009D0EBC">
        <w:t xml:space="preserve">how </w:t>
      </w:r>
      <w:r>
        <w:t xml:space="preserve">we monitor and evaluate </w:t>
      </w:r>
      <w:r w:rsidRPr="005A61FE">
        <w:t>grantees’ performance</w:t>
      </w:r>
    </w:p>
    <w:p w14:paraId="5FA0A391" w14:textId="77777777" w:rsidR="00296D7B" w:rsidRPr="009D0EBC" w:rsidRDefault="00296D7B" w:rsidP="00296D7B">
      <w:pPr>
        <w:pStyle w:val="ListBullet"/>
        <w:spacing w:after="120"/>
      </w:pPr>
      <w:r w:rsidRPr="009D0EBC" w:rsidDel="001E42D1">
        <w:t xml:space="preserve">responsibilities and </w:t>
      </w:r>
      <w:r w:rsidRPr="009D0EBC">
        <w:t xml:space="preserve">expectations </w:t>
      </w:r>
      <w:r>
        <w:t>in relation to the opportunity.</w:t>
      </w:r>
    </w:p>
    <w:p w14:paraId="30AFCAEB" w14:textId="059CA427" w:rsidR="00296D7B" w:rsidRPr="00CC767D" w:rsidRDefault="00296D7B" w:rsidP="00296D7B">
      <w:r w:rsidRPr="006E6377">
        <w:t>The Department of Industry, Science</w:t>
      </w:r>
      <w:r>
        <w:t xml:space="preserve"> and Resources</w:t>
      </w:r>
      <w:r w:rsidRPr="006E6377">
        <w:t xml:space="preserve"> </w:t>
      </w:r>
      <w:r>
        <w:t xml:space="preserve">(DISR) </w:t>
      </w:r>
      <w:r w:rsidRPr="006E6377">
        <w:t xml:space="preserve">is responsible for administering </w:t>
      </w:r>
      <w:r w:rsidRPr="005A61FE">
        <w:t>this</w:t>
      </w:r>
      <w:r w:rsidRPr="006E6377">
        <w:t xml:space="preserve"> </w:t>
      </w:r>
      <w:r>
        <w:t xml:space="preserve">grant opportunity </w:t>
      </w:r>
      <w:r w:rsidRPr="00CC767D">
        <w:t xml:space="preserve">on behalf of </w:t>
      </w:r>
      <w:r w:rsidR="00946F3D">
        <w:t xml:space="preserve">the </w:t>
      </w:r>
      <w:r w:rsidR="00946F3D" w:rsidRPr="00EA5322">
        <w:t>Department of Climate Change, Energy, the Environment and Water</w:t>
      </w:r>
      <w:r w:rsidR="00946F3D">
        <w:t xml:space="preserve"> (</w:t>
      </w:r>
      <w:r w:rsidR="00C87665" w:rsidRPr="00C87665">
        <w:t>DCCEEW</w:t>
      </w:r>
      <w:r w:rsidR="00946F3D">
        <w:t>)</w:t>
      </w:r>
      <w:r w:rsidRPr="005A61FE">
        <w:t>.</w:t>
      </w:r>
    </w:p>
    <w:p w14:paraId="630859A8" w14:textId="77777777" w:rsidR="00296D7B" w:rsidRDefault="00296D7B" w:rsidP="00296D7B">
      <w:r w:rsidRPr="00F3457E">
        <w:t>We</w:t>
      </w:r>
      <w:r>
        <w:t xml:space="preserve"> have defined key terms used in these guidelines in the glossary at section </w:t>
      </w:r>
      <w:r>
        <w:fldChar w:fldCharType="begin" w:fldLock="1"/>
      </w:r>
      <w:r>
        <w:instrText xml:space="preserve"> REF _Ref17466953 \r \h </w:instrText>
      </w:r>
      <w:r>
        <w:fldChar w:fldCharType="separate"/>
      </w:r>
      <w:r>
        <w:t>14</w:t>
      </w:r>
      <w:r>
        <w:fldChar w:fldCharType="end"/>
      </w:r>
      <w:r>
        <w:t>.</w:t>
      </w:r>
    </w:p>
    <w:p w14:paraId="52647C63" w14:textId="77777777" w:rsidR="00296D7B" w:rsidRDefault="00296D7B" w:rsidP="00296D7B">
      <w:r>
        <w:t>You should read this document carefully before you fill out an application.</w:t>
      </w:r>
    </w:p>
    <w:p w14:paraId="646402A1" w14:textId="03A8F956" w:rsidR="00686047" w:rsidRPr="000553F2" w:rsidRDefault="00686047" w:rsidP="004468AC">
      <w:pPr>
        <w:pStyle w:val="Heading2"/>
      </w:pPr>
      <w:bookmarkStart w:id="15" w:name="_Toc145080238"/>
      <w:r>
        <w:t>About the grant program</w:t>
      </w:r>
      <w:bookmarkEnd w:id="11"/>
      <w:bookmarkEnd w:id="12"/>
      <w:bookmarkEnd w:id="13"/>
      <w:bookmarkEnd w:id="15"/>
    </w:p>
    <w:p w14:paraId="21CA5817" w14:textId="771D2433" w:rsidR="00AE54C3" w:rsidRPr="006B3416" w:rsidRDefault="00686047" w:rsidP="00066CA6">
      <w:pPr>
        <w:rPr>
          <w:rFonts w:cs="Arial"/>
          <w:szCs w:val="20"/>
        </w:rPr>
      </w:pPr>
      <w:r>
        <w:t xml:space="preserve">The </w:t>
      </w:r>
      <w:r w:rsidR="006C4F4B">
        <w:t>Australia</w:t>
      </w:r>
      <w:r w:rsidR="00D364F3">
        <w:t>-</w:t>
      </w:r>
      <w:r w:rsidR="00CF646F">
        <w:t>UK</w:t>
      </w:r>
      <w:r w:rsidR="006C4F4B">
        <w:t xml:space="preserve"> </w:t>
      </w:r>
      <w:r w:rsidR="00D77B60">
        <w:t xml:space="preserve">Renewable </w:t>
      </w:r>
      <w:r w:rsidR="006C4F4B">
        <w:t>Hydrogen</w:t>
      </w:r>
      <w:r w:rsidR="008579DC" w:rsidRPr="008579DC">
        <w:t xml:space="preserve"> </w:t>
      </w:r>
      <w:r w:rsidR="00D77B60">
        <w:t>Innovation</w:t>
      </w:r>
      <w:r w:rsidR="00D77B60" w:rsidRPr="008579DC">
        <w:t xml:space="preserve"> </w:t>
      </w:r>
      <w:r w:rsidR="008579DC" w:rsidRPr="008579DC">
        <w:t xml:space="preserve">Partnerships </w:t>
      </w:r>
      <w:r>
        <w:t xml:space="preserve">(the program) will run over </w:t>
      </w:r>
      <w:r w:rsidR="008579DC">
        <w:t>3</w:t>
      </w:r>
      <w:r>
        <w:t xml:space="preserve"> years from </w:t>
      </w:r>
      <w:r w:rsidR="008579DC">
        <w:t>2023</w:t>
      </w:r>
      <w:r>
        <w:t>-</w:t>
      </w:r>
      <w:r w:rsidR="008579DC">
        <w:t>24</w:t>
      </w:r>
      <w:r>
        <w:t xml:space="preserve"> to </w:t>
      </w:r>
      <w:r w:rsidR="008579DC">
        <w:t>2025</w:t>
      </w:r>
      <w:r>
        <w:t>-</w:t>
      </w:r>
      <w:r w:rsidR="008579DC">
        <w:t>26</w:t>
      </w:r>
      <w:r>
        <w:t xml:space="preserve">. </w:t>
      </w:r>
      <w:r w:rsidR="00066CA6">
        <w:rPr>
          <w:rFonts w:cs="Arial"/>
          <w:szCs w:val="20"/>
        </w:rPr>
        <w:t xml:space="preserve">The program is part of the Australian Government’s investment in international collaboration on </w:t>
      </w:r>
      <w:hyperlink r:id="rId18" w:history="1">
        <w:r w:rsidR="00066CA6" w:rsidRPr="002D074C">
          <w:rPr>
            <w:rStyle w:val="Hyperlink"/>
            <w:rFonts w:cs="Arial"/>
            <w:szCs w:val="20"/>
          </w:rPr>
          <w:t xml:space="preserve">clean </w:t>
        </w:r>
        <w:r w:rsidR="00CB7DAE">
          <w:rPr>
            <w:rStyle w:val="Hyperlink"/>
            <w:rFonts w:cs="Arial"/>
            <w:szCs w:val="20"/>
          </w:rPr>
          <w:t xml:space="preserve">energy and technology </w:t>
        </w:r>
        <w:r w:rsidR="00066CA6" w:rsidRPr="002D074C">
          <w:rPr>
            <w:rStyle w:val="Hyperlink"/>
            <w:rFonts w:cs="Arial"/>
            <w:szCs w:val="20"/>
          </w:rPr>
          <w:t>with key strategic partners</w:t>
        </w:r>
      </w:hyperlink>
      <w:r w:rsidR="00066CA6">
        <w:rPr>
          <w:rFonts w:cs="Arial"/>
          <w:szCs w:val="20"/>
        </w:rPr>
        <w:t xml:space="preserve">, and delivers on </w:t>
      </w:r>
      <w:r w:rsidR="00D77B60">
        <w:rPr>
          <w:rFonts w:cs="Arial"/>
          <w:szCs w:val="20"/>
        </w:rPr>
        <w:t>Australia’s</w:t>
      </w:r>
      <w:r w:rsidR="00066CA6">
        <w:rPr>
          <w:rFonts w:cs="Arial"/>
          <w:szCs w:val="20"/>
        </w:rPr>
        <w:t xml:space="preserve"> obligations under the United Nations Framework Convention on Climate Change and the Paris Agreement. </w:t>
      </w:r>
      <w:r w:rsidR="00AE54C3">
        <w:rPr>
          <w:rFonts w:cs="Arial"/>
          <w:szCs w:val="20"/>
        </w:rPr>
        <w:t xml:space="preserve">The program </w:t>
      </w:r>
      <w:r w:rsidR="00CF646F">
        <w:rPr>
          <w:rFonts w:cs="Arial"/>
          <w:szCs w:val="20"/>
        </w:rPr>
        <w:t>is</w:t>
      </w:r>
      <w:r w:rsidR="00AE54C3">
        <w:rPr>
          <w:rFonts w:cs="Arial"/>
          <w:szCs w:val="20"/>
        </w:rPr>
        <w:t xml:space="preserve"> </w:t>
      </w:r>
      <w:r w:rsidR="006B3416">
        <w:rPr>
          <w:rFonts w:cs="Arial"/>
          <w:szCs w:val="20"/>
        </w:rPr>
        <w:t xml:space="preserve">the </w:t>
      </w:r>
      <w:r w:rsidR="003935DF">
        <w:rPr>
          <w:rFonts w:cs="Arial"/>
          <w:szCs w:val="20"/>
        </w:rPr>
        <w:t>Government’s</w:t>
      </w:r>
      <w:r w:rsidR="006B3416">
        <w:rPr>
          <w:rFonts w:cs="Arial"/>
          <w:szCs w:val="20"/>
        </w:rPr>
        <w:t xml:space="preserve"> contribution to a joint funding call under our clean energy technology partnership with the U</w:t>
      </w:r>
      <w:r w:rsidR="00CF646F">
        <w:rPr>
          <w:rFonts w:cs="Arial"/>
          <w:szCs w:val="20"/>
        </w:rPr>
        <w:t>nited Kingdom (UK)</w:t>
      </w:r>
      <w:r w:rsidR="006B3416">
        <w:rPr>
          <w:rFonts w:cs="Arial"/>
          <w:szCs w:val="20"/>
        </w:rPr>
        <w:t xml:space="preserve">, </w:t>
      </w:r>
      <w:hyperlink r:id="rId19" w:history="1">
        <w:r w:rsidR="006B3416" w:rsidRPr="00767C47">
          <w:rPr>
            <w:rStyle w:val="Hyperlink"/>
            <w:rFonts w:cs="Arial"/>
            <w:szCs w:val="20"/>
          </w:rPr>
          <w:t>announced on 31 July 2023</w:t>
        </w:r>
      </w:hyperlink>
      <w:r w:rsidR="006B3416">
        <w:rPr>
          <w:rFonts w:cs="Arial"/>
          <w:szCs w:val="20"/>
        </w:rPr>
        <w:t>. The UK Government (</w:t>
      </w:r>
      <w:hyperlink r:id="rId20" w:history="1">
        <w:r w:rsidR="006B3416" w:rsidRPr="00F910FB">
          <w:rPr>
            <w:rStyle w:val="Hyperlink"/>
            <w:rFonts w:cs="Arial"/>
            <w:szCs w:val="20"/>
          </w:rPr>
          <w:t>Innovate UK</w:t>
        </w:r>
      </w:hyperlink>
      <w:r w:rsidR="006B3416">
        <w:rPr>
          <w:rFonts w:cs="Arial"/>
          <w:szCs w:val="20"/>
        </w:rPr>
        <w:t xml:space="preserve">) will implement a complementary grants program, </w:t>
      </w:r>
      <w:r w:rsidR="006B3416">
        <w:rPr>
          <w:rFonts w:cs="Arial"/>
          <w:i/>
          <w:iCs w:val="0"/>
          <w:szCs w:val="20"/>
        </w:rPr>
        <w:t>Australia -UK Renewable Hydrogen Innovation Competition</w:t>
      </w:r>
      <w:r w:rsidR="00CF646F">
        <w:rPr>
          <w:rFonts w:cs="Arial"/>
          <w:szCs w:val="20"/>
        </w:rPr>
        <w:t>, as part of this joint funding call.</w:t>
      </w:r>
    </w:p>
    <w:p w14:paraId="65F3C9FB" w14:textId="0136C1B7" w:rsidR="00915483" w:rsidRPr="00E750FC" w:rsidRDefault="00915483" w:rsidP="00915483">
      <w:pPr>
        <w:rPr>
          <w:rFonts w:cs="Arial"/>
          <w:szCs w:val="20"/>
        </w:rPr>
      </w:pPr>
      <w:r>
        <w:rPr>
          <w:rFonts w:cs="Arial"/>
          <w:szCs w:val="20"/>
        </w:rPr>
        <w:t>Australia is on track to be a global hydrogen leader by 2030</w:t>
      </w:r>
      <w:r w:rsidR="00EC58D9">
        <w:rPr>
          <w:rFonts w:cs="Arial"/>
          <w:szCs w:val="20"/>
        </w:rPr>
        <w:t>,</w:t>
      </w:r>
      <w:r>
        <w:rPr>
          <w:rFonts w:cs="Arial"/>
          <w:szCs w:val="20"/>
        </w:rPr>
        <w:t xml:space="preserve"> on both an export basis and for the decarbonisation of Australian industries. Australia’s ambition is to become a renewable energy </w:t>
      </w:r>
      <w:proofErr w:type="gramStart"/>
      <w:r>
        <w:rPr>
          <w:rFonts w:cs="Arial"/>
          <w:szCs w:val="20"/>
        </w:rPr>
        <w:t>super power</w:t>
      </w:r>
      <w:proofErr w:type="gramEnd"/>
      <w:r>
        <w:rPr>
          <w:rFonts w:cs="Arial"/>
          <w:szCs w:val="20"/>
        </w:rPr>
        <w:t xml:space="preserve">, decarbonise our economy and increase clean energy exports to contribute to regional and global decarbonisation. Australia has a vital role to play in the global deployment of </w:t>
      </w:r>
      <w:r w:rsidR="00356A0E">
        <w:rPr>
          <w:rFonts w:cs="Arial"/>
          <w:szCs w:val="20"/>
        </w:rPr>
        <w:t xml:space="preserve">clean </w:t>
      </w:r>
      <w:r>
        <w:rPr>
          <w:rFonts w:cs="Arial"/>
          <w:szCs w:val="20"/>
        </w:rPr>
        <w:t>hydrogen and derivatives technologies, representing approximately 40 per cent of global renewable hydrogen projects announced in 2022.</w:t>
      </w:r>
      <w:r>
        <w:rPr>
          <w:rStyle w:val="FootnoteReference"/>
          <w:szCs w:val="20"/>
        </w:rPr>
        <w:footnoteReference w:id="2"/>
      </w:r>
      <w:r>
        <w:rPr>
          <w:rFonts w:cs="Arial"/>
          <w:szCs w:val="20"/>
        </w:rPr>
        <w:t xml:space="preserve"> Australia stands to gain significant economic benefits by ensuring the progress of existing and upcoming investments in this pipeline.</w:t>
      </w:r>
    </w:p>
    <w:p w14:paraId="154DDF9A" w14:textId="00BE8B12" w:rsidR="0069558E" w:rsidRDefault="0069558E" w:rsidP="00066CA6">
      <w:pPr>
        <w:rPr>
          <w:rFonts w:cs="Arial"/>
          <w:szCs w:val="20"/>
        </w:rPr>
      </w:pPr>
      <w:r>
        <w:rPr>
          <w:rFonts w:cs="Arial"/>
          <w:szCs w:val="20"/>
        </w:rPr>
        <w:t>Australia and the UK ha</w:t>
      </w:r>
      <w:r w:rsidR="00D364F3">
        <w:rPr>
          <w:rFonts w:cs="Arial"/>
          <w:szCs w:val="20"/>
        </w:rPr>
        <w:t>ve</w:t>
      </w:r>
      <w:r>
        <w:rPr>
          <w:rFonts w:cs="Arial"/>
          <w:szCs w:val="20"/>
        </w:rPr>
        <w:t xml:space="preserve"> a long-standing relationship in collaborating on innovation and continues to step up commitments to ambitious climate action this decade to </w:t>
      </w:r>
      <w:proofErr w:type="spellStart"/>
      <w:proofErr w:type="gramStart"/>
      <w:r>
        <w:rPr>
          <w:rFonts w:cs="Arial"/>
          <w:szCs w:val="20"/>
        </w:rPr>
        <w:t>effect</w:t>
      </w:r>
      <w:proofErr w:type="spellEnd"/>
      <w:proofErr w:type="gramEnd"/>
      <w:r>
        <w:rPr>
          <w:rFonts w:cs="Arial"/>
          <w:szCs w:val="20"/>
        </w:rPr>
        <w:t xml:space="preserve"> our global response in reducing greenhouse gas emissions and keeping 1.5 degrees within reach. </w:t>
      </w:r>
      <w:r w:rsidR="00EC58D9">
        <w:rPr>
          <w:rFonts w:cs="Arial"/>
          <w:szCs w:val="20"/>
        </w:rPr>
        <w:t>Our clean energy technology partnership with the UK highlights</w:t>
      </w:r>
      <w:r>
        <w:rPr>
          <w:rFonts w:cs="Arial"/>
          <w:szCs w:val="20"/>
        </w:rPr>
        <w:t xml:space="preserve"> </w:t>
      </w:r>
      <w:r w:rsidR="00915483">
        <w:rPr>
          <w:rFonts w:cs="Arial"/>
          <w:szCs w:val="20"/>
        </w:rPr>
        <w:t>bilateral</w:t>
      </w:r>
      <w:r>
        <w:rPr>
          <w:rFonts w:cs="Arial"/>
          <w:szCs w:val="20"/>
        </w:rPr>
        <w:t xml:space="preserve"> support to drive investment and commercial opportunities </w:t>
      </w:r>
      <w:r w:rsidR="00915483">
        <w:rPr>
          <w:rFonts w:cs="Arial"/>
          <w:szCs w:val="20"/>
        </w:rPr>
        <w:t xml:space="preserve">in accelerating the development of clean energy supply chains, </w:t>
      </w:r>
      <w:r w:rsidR="00356A0E">
        <w:rPr>
          <w:rFonts w:cs="Arial"/>
          <w:szCs w:val="20"/>
        </w:rPr>
        <w:t xml:space="preserve">industrial </w:t>
      </w:r>
      <w:proofErr w:type="gramStart"/>
      <w:r w:rsidR="00356A0E">
        <w:rPr>
          <w:rFonts w:cs="Arial"/>
          <w:szCs w:val="20"/>
        </w:rPr>
        <w:t>decarbonisation</w:t>
      </w:r>
      <w:proofErr w:type="gramEnd"/>
      <w:r w:rsidR="00356A0E">
        <w:rPr>
          <w:rFonts w:cs="Arial"/>
          <w:szCs w:val="20"/>
        </w:rPr>
        <w:t xml:space="preserve"> </w:t>
      </w:r>
      <w:r w:rsidR="00915483">
        <w:rPr>
          <w:rFonts w:cs="Arial"/>
          <w:szCs w:val="20"/>
        </w:rPr>
        <w:t xml:space="preserve">and joint projects in supporting the goals of the Paris Agreement. </w:t>
      </w:r>
    </w:p>
    <w:p w14:paraId="7F8CFC8D" w14:textId="43DD981C" w:rsidR="00915483" w:rsidRDefault="00066CA6" w:rsidP="00C663AE">
      <w:pPr>
        <w:rPr>
          <w:rFonts w:cs="Arial"/>
          <w:szCs w:val="20"/>
        </w:rPr>
      </w:pPr>
      <w:r>
        <w:rPr>
          <w:rFonts w:cs="Arial"/>
          <w:szCs w:val="20"/>
        </w:rPr>
        <w:t xml:space="preserve">The program provides </w:t>
      </w:r>
      <w:r w:rsidRPr="00B37DAC">
        <w:rPr>
          <w:rFonts w:cs="Arial"/>
          <w:szCs w:val="20"/>
        </w:rPr>
        <w:t xml:space="preserve">support to </w:t>
      </w:r>
      <w:r w:rsidR="006C4F4B">
        <w:rPr>
          <w:rFonts w:cs="Arial"/>
          <w:szCs w:val="20"/>
        </w:rPr>
        <w:t xml:space="preserve">Australian companies </w:t>
      </w:r>
      <w:r w:rsidRPr="00B37DAC">
        <w:rPr>
          <w:rFonts w:cs="Arial"/>
          <w:szCs w:val="20"/>
        </w:rPr>
        <w:t xml:space="preserve">for </w:t>
      </w:r>
      <w:r w:rsidR="003935DF">
        <w:rPr>
          <w:rFonts w:cs="Arial"/>
          <w:szCs w:val="20"/>
        </w:rPr>
        <w:t xml:space="preserve">up to </w:t>
      </w:r>
      <w:r w:rsidRPr="00B37DAC">
        <w:rPr>
          <w:rFonts w:cs="Arial"/>
          <w:szCs w:val="20"/>
        </w:rPr>
        <w:t>$</w:t>
      </w:r>
      <w:r w:rsidR="006C4F4B">
        <w:rPr>
          <w:rFonts w:cs="Arial"/>
          <w:szCs w:val="20"/>
        </w:rPr>
        <w:t>10</w:t>
      </w:r>
      <w:r w:rsidRPr="00B37DAC">
        <w:rPr>
          <w:rFonts w:cs="Arial"/>
          <w:szCs w:val="20"/>
        </w:rPr>
        <w:t xml:space="preserve"> million in funding for </w:t>
      </w:r>
      <w:r w:rsidR="006C4F4B">
        <w:rPr>
          <w:rFonts w:cs="Arial"/>
          <w:szCs w:val="20"/>
        </w:rPr>
        <w:t xml:space="preserve">hydrogen </w:t>
      </w:r>
      <w:r w:rsidRPr="00B37DAC">
        <w:rPr>
          <w:rFonts w:cs="Arial"/>
          <w:szCs w:val="20"/>
        </w:rPr>
        <w:t>research</w:t>
      </w:r>
      <w:r w:rsidR="003935DF">
        <w:rPr>
          <w:rFonts w:cs="Arial"/>
          <w:szCs w:val="20"/>
        </w:rPr>
        <w:t xml:space="preserve">, </w:t>
      </w:r>
      <w:proofErr w:type="gramStart"/>
      <w:r w:rsidR="003935DF">
        <w:rPr>
          <w:rFonts w:cs="Arial"/>
          <w:szCs w:val="20"/>
        </w:rPr>
        <w:t>development</w:t>
      </w:r>
      <w:proofErr w:type="gramEnd"/>
      <w:r w:rsidR="003935DF">
        <w:rPr>
          <w:rFonts w:cs="Arial"/>
          <w:szCs w:val="20"/>
        </w:rPr>
        <w:t xml:space="preserve"> and demonstration </w:t>
      </w:r>
      <w:r w:rsidRPr="00B37DAC">
        <w:rPr>
          <w:rFonts w:cs="Arial"/>
          <w:szCs w:val="20"/>
        </w:rPr>
        <w:t xml:space="preserve">projects </w:t>
      </w:r>
      <w:r w:rsidR="00D364F3">
        <w:rPr>
          <w:rFonts w:cs="Arial"/>
          <w:szCs w:val="20"/>
        </w:rPr>
        <w:t xml:space="preserve">in partnership </w:t>
      </w:r>
      <w:r w:rsidRPr="00B37DAC">
        <w:rPr>
          <w:rFonts w:cs="Arial"/>
          <w:szCs w:val="20"/>
        </w:rPr>
        <w:t xml:space="preserve">with </w:t>
      </w:r>
      <w:r w:rsidR="00D364F3">
        <w:rPr>
          <w:rFonts w:cs="Arial"/>
          <w:szCs w:val="20"/>
        </w:rPr>
        <w:t>UK companies</w:t>
      </w:r>
      <w:r w:rsidRPr="00B37DAC">
        <w:rPr>
          <w:rFonts w:cs="Arial"/>
          <w:szCs w:val="20"/>
        </w:rPr>
        <w:t xml:space="preserve">, as part of the Government’s Strategic International Partnerships </w:t>
      </w:r>
      <w:r w:rsidR="00E40864">
        <w:rPr>
          <w:rFonts w:cs="Arial"/>
          <w:szCs w:val="20"/>
        </w:rPr>
        <w:t>measure</w:t>
      </w:r>
      <w:r w:rsidRPr="00B37DAC">
        <w:rPr>
          <w:rFonts w:cs="Arial"/>
          <w:szCs w:val="20"/>
        </w:rPr>
        <w:t xml:space="preserve">. </w:t>
      </w:r>
      <w:r w:rsidR="00DB1327">
        <w:rPr>
          <w:rFonts w:cs="Arial"/>
          <w:szCs w:val="20"/>
        </w:rPr>
        <w:t xml:space="preserve">Projects </w:t>
      </w:r>
      <w:r w:rsidR="0097526F">
        <w:rPr>
          <w:rFonts w:cs="Arial"/>
          <w:szCs w:val="20"/>
        </w:rPr>
        <w:t xml:space="preserve">should support </w:t>
      </w:r>
      <w:r w:rsidR="00FB2EA8">
        <w:rPr>
          <w:rFonts w:cs="Arial"/>
          <w:szCs w:val="20"/>
        </w:rPr>
        <w:t>renewable</w:t>
      </w:r>
      <w:r w:rsidR="00E40864">
        <w:rPr>
          <w:rFonts w:cs="Arial"/>
          <w:szCs w:val="20"/>
        </w:rPr>
        <w:t xml:space="preserve"> </w:t>
      </w:r>
      <w:r w:rsidR="0097526F">
        <w:rPr>
          <w:rFonts w:cs="Arial"/>
          <w:szCs w:val="20"/>
        </w:rPr>
        <w:t xml:space="preserve">hydrogen technologies needed to deliver on </w:t>
      </w:r>
      <w:r w:rsidR="0097526F" w:rsidRPr="004D224C">
        <w:rPr>
          <w:rFonts w:cs="Arial"/>
          <w:szCs w:val="20"/>
        </w:rPr>
        <w:t>the Australian Government’s National Hydrogen Strategy</w:t>
      </w:r>
      <w:r w:rsidR="002A0E3C" w:rsidRPr="004D224C">
        <w:rPr>
          <w:rFonts w:cs="Arial"/>
          <w:szCs w:val="20"/>
        </w:rPr>
        <w:t xml:space="preserve"> and</w:t>
      </w:r>
      <w:r w:rsidR="00915483" w:rsidRPr="004D224C">
        <w:rPr>
          <w:rFonts w:cs="Arial"/>
          <w:szCs w:val="20"/>
        </w:rPr>
        <w:t xml:space="preserve"> </w:t>
      </w:r>
      <w:r w:rsidR="002A0E3C" w:rsidRPr="004D224C">
        <w:rPr>
          <w:rFonts w:cs="Arial"/>
          <w:szCs w:val="20"/>
        </w:rPr>
        <w:t xml:space="preserve">the </w:t>
      </w:r>
      <w:r w:rsidR="00915483" w:rsidRPr="004D224C">
        <w:rPr>
          <w:rFonts w:cs="Arial"/>
          <w:szCs w:val="20"/>
        </w:rPr>
        <w:t>State of Hydrogen 2022</w:t>
      </w:r>
      <w:r w:rsidR="002A0E3C" w:rsidRPr="004D224C">
        <w:rPr>
          <w:rFonts w:cs="Arial"/>
          <w:szCs w:val="20"/>
        </w:rPr>
        <w:t xml:space="preserve"> report.</w:t>
      </w:r>
      <w:r w:rsidR="00DB1327">
        <w:rPr>
          <w:rFonts w:cs="Arial"/>
          <w:szCs w:val="20"/>
        </w:rPr>
        <w:t xml:space="preserve"> This includes, but is not limited to, the production </w:t>
      </w:r>
      <w:r w:rsidR="00DB1327">
        <w:rPr>
          <w:rFonts w:cs="Arial"/>
          <w:szCs w:val="20"/>
        </w:rPr>
        <w:lastRenderedPageBreak/>
        <w:t>of renewable hydrogen and derivatives</w:t>
      </w:r>
      <w:r w:rsidR="006A6D35">
        <w:rPr>
          <w:rFonts w:cs="Arial"/>
          <w:szCs w:val="20"/>
        </w:rPr>
        <w:t>,</w:t>
      </w:r>
      <w:r w:rsidR="00DB1327">
        <w:rPr>
          <w:rFonts w:cs="Arial"/>
          <w:szCs w:val="20"/>
        </w:rPr>
        <w:t xml:space="preserve"> and the use of hydrogen in hard-to-abate industry (iron and steelmaking, chemicals) and heavy transport sectors. </w:t>
      </w:r>
    </w:p>
    <w:p w14:paraId="39CDDD86" w14:textId="2616B893" w:rsidR="00686047" w:rsidRDefault="00686047" w:rsidP="00066CA6">
      <w:r w:rsidRPr="00077C3D">
        <w:t xml:space="preserve">The </w:t>
      </w:r>
      <w:r w:rsidR="008C6462">
        <w:t>objectives of the program are</w:t>
      </w:r>
      <w:r w:rsidR="00983E4A">
        <w:t>:</w:t>
      </w:r>
    </w:p>
    <w:p w14:paraId="1D9FAACD" w14:textId="40BDCD78" w:rsidR="00C87665" w:rsidRPr="00C87665" w:rsidRDefault="00946F3D" w:rsidP="006C59D0">
      <w:pPr>
        <w:pStyle w:val="ListBullet"/>
      </w:pPr>
      <w:r>
        <w:t>a</w:t>
      </w:r>
      <w:r w:rsidR="00C87665" w:rsidRPr="00C87665">
        <w:t xml:space="preserve">dvance the </w:t>
      </w:r>
      <w:r w:rsidR="00D109EC">
        <w:t>development,</w:t>
      </w:r>
      <w:r w:rsidR="00EC58D9">
        <w:t xml:space="preserve"> </w:t>
      </w:r>
      <w:proofErr w:type="gramStart"/>
      <w:r w:rsidR="00EC58D9">
        <w:t>innovation</w:t>
      </w:r>
      <w:proofErr w:type="gramEnd"/>
      <w:r w:rsidR="00EC58D9">
        <w:t xml:space="preserve"> and application </w:t>
      </w:r>
      <w:r w:rsidR="00C87665" w:rsidRPr="00C87665">
        <w:t xml:space="preserve">of </w:t>
      </w:r>
      <w:r w:rsidR="006C4F4B">
        <w:t>hydrogen</w:t>
      </w:r>
      <w:r w:rsidR="006C4F4B" w:rsidRPr="00C87665">
        <w:t xml:space="preserve"> </w:t>
      </w:r>
      <w:r w:rsidR="00C87665" w:rsidRPr="00C87665">
        <w:t>technologies, with goal</w:t>
      </w:r>
      <w:r w:rsidR="00C00556">
        <w:t>s</w:t>
      </w:r>
      <w:r w:rsidR="00C87665" w:rsidRPr="00C87665">
        <w:t xml:space="preserve"> of </w:t>
      </w:r>
      <w:r w:rsidR="00C00556">
        <w:t xml:space="preserve">reducing costs associated with the development of a </w:t>
      </w:r>
      <w:r w:rsidR="00FB2EA8">
        <w:t>renewable</w:t>
      </w:r>
      <w:r w:rsidR="00C00556">
        <w:t xml:space="preserve"> hydrogen economy</w:t>
      </w:r>
      <w:r w:rsidR="006656E0">
        <w:t xml:space="preserve">, industrial decarbonisation </w:t>
      </w:r>
      <w:r w:rsidR="0097526F">
        <w:t>and</w:t>
      </w:r>
      <w:r w:rsidR="00C00556">
        <w:t xml:space="preserve"> accelerating the </w:t>
      </w:r>
      <w:r w:rsidR="009763AC">
        <w:t>uptake</w:t>
      </w:r>
      <w:r w:rsidR="009763AC" w:rsidRPr="00C87665">
        <w:t xml:space="preserve"> </w:t>
      </w:r>
      <w:r w:rsidR="00C87665" w:rsidRPr="00C87665">
        <w:t xml:space="preserve">of </w:t>
      </w:r>
      <w:r w:rsidR="00970E2D">
        <w:t>net zero technologies</w:t>
      </w:r>
      <w:r w:rsidR="00342042" w:rsidRPr="00C87665">
        <w:t xml:space="preserve"> </w:t>
      </w:r>
      <w:r w:rsidR="00C87665" w:rsidRPr="00C87665">
        <w:t>to reduce emissions</w:t>
      </w:r>
      <w:r w:rsidR="006A6D35">
        <w:t>.</w:t>
      </w:r>
    </w:p>
    <w:p w14:paraId="19623012" w14:textId="08AB5121" w:rsidR="00686047" w:rsidRDefault="003E2ADE" w:rsidP="006C59D0">
      <w:pPr>
        <w:pStyle w:val="ListBullet"/>
      </w:pPr>
      <w:r>
        <w:t>f</w:t>
      </w:r>
      <w:r w:rsidRPr="006C59D0">
        <w:t xml:space="preserve">oster </w:t>
      </w:r>
      <w:r w:rsidR="00C87665" w:rsidRPr="006C59D0">
        <w:t xml:space="preserve">greater collaboration </w:t>
      </w:r>
      <w:r w:rsidR="0096576B">
        <w:t>of</w:t>
      </w:r>
      <w:r w:rsidR="0096576B" w:rsidRPr="006C59D0">
        <w:t xml:space="preserve"> </w:t>
      </w:r>
      <w:r w:rsidR="00956244" w:rsidRPr="006C59D0">
        <w:t xml:space="preserve">businesses </w:t>
      </w:r>
      <w:r w:rsidR="006C4F4B">
        <w:t>between Australia and the</w:t>
      </w:r>
      <w:r w:rsidR="00572651" w:rsidRPr="006C59D0">
        <w:t xml:space="preserve"> </w:t>
      </w:r>
      <w:r w:rsidR="006C4F4B">
        <w:t>United Kingdom</w:t>
      </w:r>
      <w:r w:rsidR="006A6D35">
        <w:t>.</w:t>
      </w:r>
    </w:p>
    <w:p w14:paraId="6477700F" w14:textId="4C804990" w:rsidR="00C87665" w:rsidRDefault="00946F3D" w:rsidP="00C00556">
      <w:pPr>
        <w:pStyle w:val="ListBullet"/>
      </w:pPr>
      <w:r>
        <w:t>l</w:t>
      </w:r>
      <w:r w:rsidR="00C87665" w:rsidRPr="00C87665">
        <w:t xml:space="preserve">everage private and </w:t>
      </w:r>
      <w:r w:rsidR="00066CA6">
        <w:t xml:space="preserve">non-Commonwealth </w:t>
      </w:r>
      <w:r w:rsidR="00C87665" w:rsidRPr="00C87665">
        <w:t xml:space="preserve">funding towards clean </w:t>
      </w:r>
      <w:r w:rsidR="00982186">
        <w:t>energy</w:t>
      </w:r>
      <w:r w:rsidR="00982186" w:rsidRPr="00C87665">
        <w:t xml:space="preserve"> </w:t>
      </w:r>
      <w:r w:rsidR="005E7237">
        <w:t xml:space="preserve">projects, </w:t>
      </w:r>
      <w:proofErr w:type="gramStart"/>
      <w:r w:rsidR="00C87665" w:rsidRPr="00C87665">
        <w:t>technologies</w:t>
      </w:r>
      <w:proofErr w:type="gramEnd"/>
      <w:r w:rsidR="005E7237">
        <w:t xml:space="preserve"> and their supply chains</w:t>
      </w:r>
      <w:r w:rsidR="00B93DD4">
        <w:t xml:space="preserve"> in Australia.</w:t>
      </w:r>
    </w:p>
    <w:p w14:paraId="66DAE91F" w14:textId="740A8379" w:rsidR="00686047" w:rsidRDefault="00686047" w:rsidP="005F2A4B">
      <w:pPr>
        <w:spacing w:after="80"/>
      </w:pPr>
      <w:r>
        <w:t>The inten</w:t>
      </w:r>
      <w:r w:rsidR="008C6462">
        <w:t>ded outcomes of the program are</w:t>
      </w:r>
      <w:r w:rsidR="00983E4A">
        <w:t>:</w:t>
      </w:r>
    </w:p>
    <w:p w14:paraId="7B87785F" w14:textId="1D5D1C09" w:rsidR="008357B9" w:rsidRDefault="00066CA6" w:rsidP="006C59D0">
      <w:pPr>
        <w:pStyle w:val="ListBullet"/>
      </w:pPr>
      <w:r>
        <w:t>improvement in</w:t>
      </w:r>
      <w:r w:rsidR="00B6438E">
        <w:t xml:space="preserve"> the</w:t>
      </w:r>
      <w:r w:rsidR="00600AD6">
        <w:t xml:space="preserve"> </w:t>
      </w:r>
      <w:r>
        <w:t xml:space="preserve">technology readiness and commercial readiness of </w:t>
      </w:r>
      <w:r w:rsidR="00C00556">
        <w:t xml:space="preserve">hydrogen </w:t>
      </w:r>
      <w:r>
        <w:t>technologies</w:t>
      </w:r>
      <w:r w:rsidRPr="00762BB3">
        <w:t xml:space="preserve"> </w:t>
      </w:r>
      <w:r>
        <w:t xml:space="preserve">that </w:t>
      </w:r>
      <w:r w:rsidR="008357B9">
        <w:t xml:space="preserve">supports the development of Australia’s clean energy industries, </w:t>
      </w:r>
      <w:r w:rsidR="00A7178D">
        <w:t xml:space="preserve">particularly those that are key enablers of </w:t>
      </w:r>
      <w:r w:rsidR="005E7237">
        <w:t xml:space="preserve">new clean energy or product </w:t>
      </w:r>
      <w:r w:rsidR="00A7178D">
        <w:t>export</w:t>
      </w:r>
      <w:r w:rsidR="00356A0E">
        <w:t xml:space="preserve"> and economic</w:t>
      </w:r>
      <w:r w:rsidR="00A7178D">
        <w:t xml:space="preserve"> opportunities</w:t>
      </w:r>
      <w:r w:rsidR="006A6D35">
        <w:t>.</w:t>
      </w:r>
    </w:p>
    <w:p w14:paraId="3494A9E9" w14:textId="2A5E4B08" w:rsidR="00066CA6" w:rsidRDefault="001575C2" w:rsidP="006C59D0">
      <w:pPr>
        <w:pStyle w:val="ListBullet"/>
      </w:pPr>
      <w:r>
        <w:t>t</w:t>
      </w:r>
      <w:r w:rsidR="004231A2">
        <w:t xml:space="preserve">o support the development of clean energy </w:t>
      </w:r>
      <w:r w:rsidR="00B034AC">
        <w:t>technologies</w:t>
      </w:r>
      <w:r w:rsidR="00D109EC">
        <w:t xml:space="preserve"> and renewable hydrogen supply chains</w:t>
      </w:r>
      <w:r w:rsidR="00B034AC">
        <w:t xml:space="preserve"> that will advance decarbonisation efforts </w:t>
      </w:r>
      <w:r w:rsidR="00C80897">
        <w:t>domestically and globally</w:t>
      </w:r>
      <w:r w:rsidR="00B81BFA">
        <w:t xml:space="preserve"> to</w:t>
      </w:r>
      <w:r w:rsidR="00066CA6">
        <w:t xml:space="preserve"> transition to net zero emissions</w:t>
      </w:r>
      <w:r w:rsidR="00B81BFA">
        <w:t xml:space="preserve">, </w:t>
      </w:r>
      <w:r w:rsidR="00402BB6">
        <w:t>in line with the Paris Agreement</w:t>
      </w:r>
      <w:r w:rsidR="006A6D35">
        <w:t>.</w:t>
      </w:r>
    </w:p>
    <w:p w14:paraId="4647151A" w14:textId="36440242" w:rsidR="00066CA6" w:rsidRDefault="001575C2" w:rsidP="006C59D0">
      <w:pPr>
        <w:pStyle w:val="ListBullet"/>
      </w:pPr>
      <w:r>
        <w:t>t</w:t>
      </w:r>
      <w:r w:rsidR="00156A6A">
        <w:t xml:space="preserve">o strengthen </w:t>
      </w:r>
      <w:r w:rsidR="009D2B7D">
        <w:t xml:space="preserve">connections between </w:t>
      </w:r>
      <w:r w:rsidR="00066CA6">
        <w:t>Australia</w:t>
      </w:r>
      <w:r w:rsidR="00506B17">
        <w:t>n innovators, researchers and</w:t>
      </w:r>
      <w:r w:rsidR="009D2B7D">
        <w:t xml:space="preserve"> </w:t>
      </w:r>
      <w:r w:rsidR="00506B17">
        <w:t xml:space="preserve">businesses </w:t>
      </w:r>
      <w:r w:rsidR="009D2B7D">
        <w:t>with international partners and opportunities</w:t>
      </w:r>
      <w:r w:rsidR="006A6D35">
        <w:t>.</w:t>
      </w:r>
    </w:p>
    <w:p w14:paraId="420828F9" w14:textId="732C5155" w:rsidR="00066CA6" w:rsidRPr="0095540B" w:rsidRDefault="001575C2" w:rsidP="006C59D0">
      <w:pPr>
        <w:pStyle w:val="ListBullet"/>
      </w:pPr>
      <w:r>
        <w:t>t</w:t>
      </w:r>
      <w:r w:rsidR="00156A6A">
        <w:t>o a</w:t>
      </w:r>
      <w:r w:rsidR="00066CA6" w:rsidRPr="006C59D0">
        <w:t xml:space="preserve">ttract greater </w:t>
      </w:r>
      <w:r w:rsidR="005C6710">
        <w:t xml:space="preserve">international </w:t>
      </w:r>
      <w:r w:rsidR="00066CA6" w:rsidRPr="006C59D0">
        <w:t xml:space="preserve">investment in </w:t>
      </w:r>
      <w:r w:rsidR="000F530E">
        <w:t>accelerating t</w:t>
      </w:r>
      <w:r w:rsidR="000E4ED4">
        <w:t>h</w:t>
      </w:r>
      <w:r w:rsidR="000F530E">
        <w:t>e development of clean energy technologies</w:t>
      </w:r>
      <w:r w:rsidR="00DD6682">
        <w:t xml:space="preserve"> in Australia </w:t>
      </w:r>
      <w:r w:rsidR="006E65E7">
        <w:t>and</w:t>
      </w:r>
      <w:r w:rsidR="00DD6682">
        <w:t xml:space="preserve"> support the creation of new economic opportunities in Australia</w:t>
      </w:r>
      <w:r w:rsidR="006A6D35">
        <w:t>.</w:t>
      </w:r>
    </w:p>
    <w:p w14:paraId="24B93C91" w14:textId="39B6FAA4" w:rsidR="00066CA6" w:rsidRPr="00C87665" w:rsidRDefault="001575C2" w:rsidP="006C59D0">
      <w:pPr>
        <w:pStyle w:val="ListBullet"/>
      </w:pPr>
      <w:r>
        <w:t>i</w:t>
      </w:r>
      <w:r w:rsidRPr="006C59D0">
        <w:t xml:space="preserve">ncreased </w:t>
      </w:r>
      <w:r w:rsidR="00066CA6" w:rsidRPr="006C59D0">
        <w:t xml:space="preserve">local jobs, </w:t>
      </w:r>
      <w:proofErr w:type="gramStart"/>
      <w:r w:rsidR="00066CA6" w:rsidRPr="006C59D0">
        <w:t>skills</w:t>
      </w:r>
      <w:proofErr w:type="gramEnd"/>
      <w:r w:rsidR="00066CA6" w:rsidRPr="006C59D0">
        <w:t xml:space="preserve"> and capabilities in </w:t>
      </w:r>
      <w:r w:rsidR="006C0E71">
        <w:t xml:space="preserve">emerging </w:t>
      </w:r>
      <w:r w:rsidR="00066CA6" w:rsidRPr="006C59D0">
        <w:t>clean energy industries</w:t>
      </w:r>
      <w:r w:rsidR="005C6710">
        <w:t xml:space="preserve"> and specifically in the renewable hydrogen industry</w:t>
      </w:r>
      <w:r w:rsidR="00066CA6" w:rsidRPr="006C59D0">
        <w:t>.</w:t>
      </w:r>
    </w:p>
    <w:p w14:paraId="0A3AEA84" w14:textId="2BD3F7F7" w:rsidR="00686047" w:rsidRPr="000F576B" w:rsidRDefault="00686047" w:rsidP="00686047">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25F6521B" w14:textId="08125014" w:rsidR="00712F06" w:rsidRDefault="00405D85" w:rsidP="004468AC">
      <w:pPr>
        <w:pStyle w:val="Heading2"/>
      </w:pPr>
      <w:bookmarkStart w:id="16" w:name="_Toc120258530"/>
      <w:bookmarkStart w:id="17" w:name="_Toc496536651"/>
      <w:bookmarkStart w:id="18" w:name="_Toc531277478"/>
      <w:bookmarkStart w:id="19" w:name="_Toc955288"/>
      <w:bookmarkStart w:id="20" w:name="_Toc145080239"/>
      <w:bookmarkStart w:id="21" w:name="_Toc164844263"/>
      <w:bookmarkStart w:id="22" w:name="_Toc383003256"/>
      <w:bookmarkEnd w:id="5"/>
      <w:bookmarkEnd w:id="16"/>
      <w:r>
        <w:t xml:space="preserve">Grant </w:t>
      </w:r>
      <w:r w:rsidR="00D26B94">
        <w:t>amount</w:t>
      </w:r>
      <w:r w:rsidR="00A439FB">
        <w:t xml:space="preserve"> and </w:t>
      </w:r>
      <w:r>
        <w:t xml:space="preserve">grant </w:t>
      </w:r>
      <w:r w:rsidR="00A439FB">
        <w:t>period</w:t>
      </w:r>
      <w:bookmarkEnd w:id="17"/>
      <w:bookmarkEnd w:id="18"/>
      <w:bookmarkEnd w:id="19"/>
      <w:bookmarkEnd w:id="20"/>
    </w:p>
    <w:p w14:paraId="5D12B6BA" w14:textId="7AF45817" w:rsidR="004A168F" w:rsidRDefault="004A168F" w:rsidP="004A168F">
      <w:r>
        <w:t xml:space="preserve">The Australian Government has announced </w:t>
      </w:r>
      <w:r w:rsidR="000674B8">
        <w:t xml:space="preserve">up to </w:t>
      </w:r>
      <w:r>
        <w:t>$</w:t>
      </w:r>
      <w:r w:rsidR="0097526F">
        <w:t>10</w:t>
      </w:r>
      <w:r w:rsidR="00B62D2F">
        <w:t xml:space="preserve"> million </w:t>
      </w:r>
      <w:r>
        <w:t xml:space="preserve">over </w:t>
      </w:r>
      <w:r w:rsidR="00B62D2F">
        <w:t>3</w:t>
      </w:r>
      <w:r>
        <w:t xml:space="preserve"> years for</w:t>
      </w:r>
      <w:r w:rsidR="001844D5">
        <w:t xml:space="preserve"> the pr</w:t>
      </w:r>
      <w:r>
        <w:t>ogram</w:t>
      </w:r>
      <w:r w:rsidR="002871A7">
        <w:t xml:space="preserve"> from FY2023-24 to FY2025-26.</w:t>
      </w:r>
    </w:p>
    <w:p w14:paraId="25F6521D" w14:textId="4196D699" w:rsidR="00A04E7B" w:rsidRDefault="00A04E7B" w:rsidP="004468AC">
      <w:pPr>
        <w:pStyle w:val="Heading3"/>
      </w:pPr>
      <w:bookmarkStart w:id="23" w:name="_Toc496536652"/>
      <w:bookmarkStart w:id="24" w:name="_Toc531277479"/>
      <w:bookmarkStart w:id="25" w:name="_Toc955289"/>
      <w:bookmarkStart w:id="26" w:name="_Toc145080240"/>
      <w:r>
        <w:t xml:space="preserve">Grants </w:t>
      </w:r>
      <w:proofErr w:type="gramStart"/>
      <w:r>
        <w:t>available</w:t>
      </w:r>
      <w:bookmarkEnd w:id="23"/>
      <w:bookmarkEnd w:id="24"/>
      <w:bookmarkEnd w:id="25"/>
      <w:bookmarkEnd w:id="26"/>
      <w:proofErr w:type="gramEnd"/>
    </w:p>
    <w:p w14:paraId="25F65220" w14:textId="7DE485B5" w:rsidR="00A04E7B" w:rsidRDefault="00712F06" w:rsidP="00420F9F">
      <w:r w:rsidRPr="006F4968">
        <w:t xml:space="preserve">The grant </w:t>
      </w:r>
      <w:r w:rsidR="00D26B94" w:rsidRPr="006F4968">
        <w:t xml:space="preserve">amount </w:t>
      </w:r>
      <w:r w:rsidRPr="006F4968">
        <w:t xml:space="preserve">will be up to </w:t>
      </w:r>
      <w:r w:rsidR="00710845">
        <w:t>5</w:t>
      </w:r>
      <w:r w:rsidR="0097526F">
        <w:t>0</w:t>
      </w:r>
      <w:r w:rsidR="00066CA6">
        <w:t xml:space="preserve"> </w:t>
      </w:r>
      <w:r w:rsidR="00985BEF">
        <w:t>per cent</w:t>
      </w:r>
      <w:r w:rsidR="00985BEF" w:rsidRPr="006F4968">
        <w:t xml:space="preserve"> </w:t>
      </w:r>
      <w:r w:rsidR="00077C3D" w:rsidRPr="006F4968">
        <w:t xml:space="preserve">of eligible project </w:t>
      </w:r>
      <w:r w:rsidR="00F87B20">
        <w:t>expenditure</w:t>
      </w:r>
      <w:r w:rsidR="00B805C9">
        <w:t>.</w:t>
      </w:r>
    </w:p>
    <w:p w14:paraId="02C37AAF" w14:textId="4405A644" w:rsidR="00F7014B" w:rsidRDefault="00F7014B" w:rsidP="00D364F3">
      <w:pPr>
        <w:pStyle w:val="ListBullet"/>
      </w:pPr>
      <w:r>
        <w:t xml:space="preserve">The minimum grant amount is </w:t>
      </w:r>
      <w:proofErr w:type="gramStart"/>
      <w:r>
        <w:t>$10,000</w:t>
      </w:r>
      <w:proofErr w:type="gramEnd"/>
    </w:p>
    <w:p w14:paraId="783B4D81" w14:textId="1BE09B1A" w:rsidR="007414CB" w:rsidRDefault="00A04E7B" w:rsidP="00D364F3">
      <w:pPr>
        <w:pStyle w:val="ListBullet"/>
      </w:pPr>
      <w:r>
        <w:t>T</w:t>
      </w:r>
      <w:r w:rsidR="00712F06" w:rsidRPr="006F4968">
        <w:t xml:space="preserve">he maximum </w:t>
      </w:r>
      <w:r w:rsidR="007414CB">
        <w:t>grant amount</w:t>
      </w:r>
      <w:r w:rsidR="00F7014B">
        <w:t xml:space="preserve"> is $2 million</w:t>
      </w:r>
      <w:r w:rsidR="00D364F3">
        <w:t>.</w:t>
      </w:r>
    </w:p>
    <w:p w14:paraId="70D89DF3" w14:textId="7614D52A" w:rsidR="005A2B33" w:rsidRDefault="005A2B33" w:rsidP="007414CB">
      <w:r>
        <w:t>You are responsible for the remaining eligible and ineligible project costs.</w:t>
      </w:r>
    </w:p>
    <w:p w14:paraId="441B61EC" w14:textId="7817328F" w:rsidR="00710845" w:rsidRDefault="00710845" w:rsidP="00710845">
      <w:r>
        <w:t xml:space="preserve">Contributions to your project maybe in cash or in-kind contributions. Cash contributions can come from you and/or project partner(s), state, </w:t>
      </w:r>
      <w:proofErr w:type="gramStart"/>
      <w:r>
        <w:t>territory</w:t>
      </w:r>
      <w:proofErr w:type="gramEnd"/>
      <w:r>
        <w:t xml:space="preserve"> and international government grants.</w:t>
      </w:r>
      <w:r w:rsidR="005230EC">
        <w:t xml:space="preserve"> The cash contribution cannot come from your project partner</w:t>
      </w:r>
      <w:r w:rsidR="00D364F3">
        <w:t>’s</w:t>
      </w:r>
      <w:r w:rsidR="005230EC">
        <w:t xml:space="preserve"> Innovate UK grant</w:t>
      </w:r>
      <w:r w:rsidR="004D224C">
        <w:t xml:space="preserve"> </w:t>
      </w:r>
      <w:r w:rsidR="003E2ADE">
        <w:t>(</w:t>
      </w:r>
      <w:r w:rsidR="004D224C">
        <w:t xml:space="preserve">the </w:t>
      </w:r>
      <w:r w:rsidR="004D224C" w:rsidRPr="003E2ADE">
        <w:rPr>
          <w:i/>
          <w:iCs w:val="0"/>
        </w:rPr>
        <w:t>Australia-UK Renewable Hydrogen Innovation Competition</w:t>
      </w:r>
      <w:r w:rsidR="003E2ADE">
        <w:rPr>
          <w:i/>
          <w:iCs w:val="0"/>
        </w:rPr>
        <w:t>)</w:t>
      </w:r>
      <w:r w:rsidR="004D224C">
        <w:t>.</w:t>
      </w:r>
    </w:p>
    <w:p w14:paraId="5093E5C9" w14:textId="20812B9F" w:rsidR="003A06CA" w:rsidRDefault="003A06CA" w:rsidP="00420F9F">
      <w:r w:rsidRPr="00297657">
        <w:t xml:space="preserve">We cannot fund your project if it receives funding from other </w:t>
      </w:r>
      <w:r>
        <w:t xml:space="preserve">Commonwealth </w:t>
      </w:r>
      <w:r w:rsidRPr="00297657">
        <w:t>government grant</w:t>
      </w:r>
      <w:r w:rsidR="00C77946">
        <w:t>s</w:t>
      </w:r>
      <w:r w:rsidRPr="00297657">
        <w:t>.</w:t>
      </w:r>
      <w:r w:rsidR="00AA5527">
        <w:t xml:space="preserve"> You can apply for a grant for your project under more than one Commonwealth program, but if your </w:t>
      </w:r>
      <w:r w:rsidR="00AA5527">
        <w:lastRenderedPageBreak/>
        <w:t xml:space="preserve">application is successful; you must choose either the Australia-UK </w:t>
      </w:r>
      <w:r w:rsidR="00D77B60">
        <w:t xml:space="preserve">Renewable </w:t>
      </w:r>
      <w:r w:rsidR="00AA5527">
        <w:t xml:space="preserve">Hydrogen </w:t>
      </w:r>
      <w:r w:rsidR="00D77B60">
        <w:t xml:space="preserve">Innovation </w:t>
      </w:r>
      <w:r w:rsidR="00AA5527">
        <w:t xml:space="preserve">Partnerships grant or </w:t>
      </w:r>
      <w:r w:rsidR="00E3260C">
        <w:t>the</w:t>
      </w:r>
      <w:r w:rsidR="00AA5527">
        <w:t xml:space="preserve"> other Commonwealth grant.</w:t>
      </w:r>
    </w:p>
    <w:p w14:paraId="4A6C840C" w14:textId="77777777" w:rsidR="00710845" w:rsidRPr="006F468F" w:rsidRDefault="00710845" w:rsidP="004468AC">
      <w:pPr>
        <w:pStyle w:val="Heading4"/>
      </w:pPr>
      <w:bookmarkStart w:id="27" w:name="_Toc145080241"/>
      <w:r w:rsidRPr="006F468F">
        <w:t>In-kind contributions</w:t>
      </w:r>
      <w:bookmarkEnd w:id="27"/>
      <w:r w:rsidRPr="006F468F">
        <w:t xml:space="preserve"> </w:t>
      </w:r>
    </w:p>
    <w:p w14:paraId="4012A729" w14:textId="77777777" w:rsidR="00710845" w:rsidRDefault="00710845" w:rsidP="006F468F">
      <w:r>
        <w:t xml:space="preserve">Up to 20 per cent of eligible expenditure can come from in-kind contributions from the lead applicant or project partner(s) (not including state and territory governments). </w:t>
      </w:r>
    </w:p>
    <w:p w14:paraId="26A3B1D4" w14:textId="23FA7AAE" w:rsidR="00710845" w:rsidRDefault="00710845" w:rsidP="006F468F">
      <w:r>
        <w:t xml:space="preserve">In-kind contributions are non-cash contributions to the project. </w:t>
      </w:r>
      <w:r w:rsidR="000674B8">
        <w:t>F</w:t>
      </w:r>
      <w:r>
        <w:t xml:space="preserve">or in-kind contributions to count towards your total eligible project expenditure, they must directly deliver eligible activities. </w:t>
      </w:r>
    </w:p>
    <w:p w14:paraId="70E9D500" w14:textId="32225A95" w:rsidR="00710845" w:rsidRDefault="00710845" w:rsidP="006F468F">
      <w:r>
        <w:t xml:space="preserve">Where you provide in-kind contributions, you must calculate the equivalent dollar value. You should use the retail or market price for any goods that you would have otherwise purchased. Where the </w:t>
      </w:r>
      <w:r w:rsidR="004A00D5">
        <w:t>P</w:t>
      </w:r>
      <w:r>
        <w:t xml:space="preserve">rogram </w:t>
      </w:r>
      <w:r w:rsidR="004A00D5">
        <w:t>D</w:t>
      </w:r>
      <w:r>
        <w:t xml:space="preserve">elegate considers that the reported value of in-kind contributions is not consistent with current market rates or is otherwise unreasonable, we may ask you to increase the cash contributions to the project. </w:t>
      </w:r>
    </w:p>
    <w:p w14:paraId="1924AE6F" w14:textId="4B839A2E" w:rsidR="00710845" w:rsidRDefault="00710845" w:rsidP="00420F9F">
      <w:r>
        <w:t xml:space="preserve">In-kind contributions may include facilities, equipment, volunteer labour and services provided by a lead applicant or partner to the project from its own resources. Staff salaries paid by partners to the project can be considered an in-kind contribution. We do not prescribe a specific formula to determine the value of these contributions. You need to determine the value of these contributions. They must be realistic, </w:t>
      </w:r>
      <w:proofErr w:type="gramStart"/>
      <w:r>
        <w:t>justifiable</w:t>
      </w:r>
      <w:proofErr w:type="gramEnd"/>
      <w:r>
        <w:t xml:space="preserve"> and valued proportionally to their use on the project.</w:t>
      </w:r>
    </w:p>
    <w:p w14:paraId="25F65227" w14:textId="305DD937" w:rsidR="005242BA" w:rsidRDefault="00A04E7B" w:rsidP="004468AC">
      <w:pPr>
        <w:pStyle w:val="Heading3"/>
      </w:pPr>
      <w:bookmarkStart w:id="28" w:name="_Toc496536653"/>
      <w:bookmarkStart w:id="29" w:name="_Toc531277480"/>
      <w:bookmarkStart w:id="30" w:name="_Toc955290"/>
      <w:bookmarkStart w:id="31" w:name="_Toc145080242"/>
      <w:r>
        <w:t xml:space="preserve">Project </w:t>
      </w:r>
      <w:r w:rsidR="00476A36" w:rsidRPr="005A61FE">
        <w:t>period</w:t>
      </w:r>
      <w:bookmarkEnd w:id="28"/>
      <w:bookmarkEnd w:id="29"/>
      <w:bookmarkEnd w:id="30"/>
      <w:bookmarkEnd w:id="31"/>
    </w:p>
    <w:p w14:paraId="25F65228" w14:textId="7F96E031" w:rsidR="009A0990" w:rsidRDefault="00577D3F" w:rsidP="005242BA">
      <w:r w:rsidRPr="00AA5527">
        <w:t>You must complete your p</w:t>
      </w:r>
      <w:r w:rsidR="009A0990" w:rsidRPr="00AA5527">
        <w:t xml:space="preserve">roject </w:t>
      </w:r>
      <w:r w:rsidR="00A65686" w:rsidRPr="00AA5527">
        <w:t xml:space="preserve">31 </w:t>
      </w:r>
      <w:r w:rsidR="00E624AE" w:rsidRPr="00AA5527">
        <w:t xml:space="preserve">March </w:t>
      </w:r>
      <w:r w:rsidR="00014983" w:rsidRPr="00AA5527">
        <w:t>2026</w:t>
      </w:r>
      <w:r w:rsidR="00916959" w:rsidRPr="00AA5527">
        <w:t>.</w:t>
      </w:r>
    </w:p>
    <w:p w14:paraId="25F6522A" w14:textId="7E5E49E3" w:rsidR="00285F58" w:rsidRPr="00DF637B" w:rsidRDefault="00285F58" w:rsidP="004468AC">
      <w:pPr>
        <w:pStyle w:val="Heading2"/>
      </w:pPr>
      <w:bookmarkStart w:id="32" w:name="_Toc530072971"/>
      <w:bookmarkStart w:id="33" w:name="_Toc496536654"/>
      <w:bookmarkStart w:id="34" w:name="_Toc531277481"/>
      <w:bookmarkStart w:id="35" w:name="_Toc955291"/>
      <w:bookmarkStart w:id="36" w:name="_Toc145080243"/>
      <w:bookmarkEnd w:id="21"/>
      <w:bookmarkEnd w:id="22"/>
      <w:bookmarkEnd w:id="32"/>
      <w:r>
        <w:t>Eligibility criteria</w:t>
      </w:r>
      <w:bookmarkEnd w:id="33"/>
      <w:bookmarkEnd w:id="34"/>
      <w:bookmarkEnd w:id="35"/>
      <w:bookmarkEnd w:id="36"/>
    </w:p>
    <w:p w14:paraId="25F6522B"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25F6522C" w14:textId="52D59419" w:rsidR="00A35F51" w:rsidRDefault="001A6862" w:rsidP="004468AC">
      <w:pPr>
        <w:pStyle w:val="Heading3"/>
      </w:pPr>
      <w:bookmarkStart w:id="40" w:name="_Toc496536655"/>
      <w:bookmarkStart w:id="41" w:name="_Ref530054835"/>
      <w:bookmarkStart w:id="42" w:name="_Toc531277482"/>
      <w:bookmarkStart w:id="43" w:name="_Toc955292"/>
      <w:bookmarkStart w:id="44" w:name="_Toc145080244"/>
      <w:r>
        <w:t xml:space="preserve">Who </w:t>
      </w:r>
      <w:r w:rsidR="009F7B46">
        <w:t>is eligible?</w:t>
      </w:r>
      <w:bookmarkEnd w:id="37"/>
      <w:bookmarkEnd w:id="38"/>
      <w:bookmarkEnd w:id="39"/>
      <w:bookmarkEnd w:id="40"/>
      <w:bookmarkEnd w:id="41"/>
      <w:bookmarkEnd w:id="42"/>
      <w:bookmarkEnd w:id="43"/>
      <w:bookmarkEnd w:id="44"/>
    </w:p>
    <w:p w14:paraId="5D9C42CC" w14:textId="464093E2" w:rsidR="001030BD" w:rsidRPr="006612FF" w:rsidRDefault="00420F9F" w:rsidP="00E3260C">
      <w:r w:rsidRPr="00956244">
        <w:t>To be eligible you must</w:t>
      </w:r>
      <w:r w:rsidR="00E3260C">
        <w:t>:</w:t>
      </w:r>
    </w:p>
    <w:p w14:paraId="1CE5CA16" w14:textId="51BA5EEC" w:rsidR="001030BD" w:rsidRDefault="00D66720" w:rsidP="006C59D0">
      <w:pPr>
        <w:pStyle w:val="ListBullet"/>
      </w:pPr>
      <w:r>
        <w:t>h</w:t>
      </w:r>
      <w:r w:rsidR="00E3260C">
        <w:t>ave an Australian Business Number (ABN)</w:t>
      </w:r>
    </w:p>
    <w:p w14:paraId="439FD33D" w14:textId="3D805E5C" w:rsidR="002D074C" w:rsidRDefault="00D66720" w:rsidP="006C59D0">
      <w:pPr>
        <w:pStyle w:val="ListBullet"/>
      </w:pPr>
      <w:r>
        <w:t>u</w:t>
      </w:r>
      <w:r w:rsidR="002D074C">
        <w:t>ndertake the project with a partner organisation located in the United Kingdom</w:t>
      </w:r>
    </w:p>
    <w:p w14:paraId="05C811E3" w14:textId="376A0580" w:rsidR="00E3260C" w:rsidRDefault="00E3260C" w:rsidP="00E3260C">
      <w:pPr>
        <w:pStyle w:val="ListBullet"/>
        <w:numPr>
          <w:ilvl w:val="0"/>
          <w:numId w:val="0"/>
        </w:numPr>
      </w:pPr>
      <w:r>
        <w:t>and be one of the following entities:</w:t>
      </w:r>
    </w:p>
    <w:p w14:paraId="7B20BD37" w14:textId="3911945A" w:rsidR="00E3260C" w:rsidRDefault="00D66720" w:rsidP="006C59D0">
      <w:pPr>
        <w:pStyle w:val="ListBullet"/>
      </w:pPr>
      <w:r>
        <w:t>a</w:t>
      </w:r>
      <w:r w:rsidR="00E3260C">
        <w:t xml:space="preserve">n entity, incorporated in </w:t>
      </w:r>
      <w:proofErr w:type="gramStart"/>
      <w:r w:rsidR="00E3260C">
        <w:t>Australia</w:t>
      </w:r>
      <w:proofErr w:type="gramEnd"/>
    </w:p>
    <w:p w14:paraId="70A8BAE2" w14:textId="165A0E36" w:rsidR="00E3260C" w:rsidRDefault="00D66720" w:rsidP="006C59D0">
      <w:pPr>
        <w:pStyle w:val="ListBullet"/>
      </w:pPr>
      <w:r>
        <w:t>a</w:t>
      </w:r>
      <w:r w:rsidR="00E3260C">
        <w:t>n incorporated trustee or behalf of a trust</w:t>
      </w:r>
    </w:p>
    <w:p w14:paraId="3DE8316A" w14:textId="21F5FCB7" w:rsidR="00710845" w:rsidRDefault="00D66720" w:rsidP="006C59D0">
      <w:pPr>
        <w:pStyle w:val="ListBullet"/>
      </w:pPr>
      <w:r>
        <w:t>a</w:t>
      </w:r>
      <w:r w:rsidR="00710845">
        <w:t xml:space="preserve"> corporate Commonwealth entity.</w:t>
      </w:r>
    </w:p>
    <w:p w14:paraId="78F19D40" w14:textId="3E145D3B" w:rsidR="002D074C" w:rsidRDefault="002D074C" w:rsidP="00D66720">
      <w:r>
        <w:t xml:space="preserve">Joint applications are mandatory. The lead </w:t>
      </w:r>
      <w:r w:rsidR="00710845">
        <w:t>organisation</w:t>
      </w:r>
      <w:r>
        <w:t xml:space="preserve"> who is the main driver of the project must be eligible to apply. For further information on joint applications, refer to section </w:t>
      </w:r>
      <w:r w:rsidR="00D77B60" w:rsidRPr="00D66720">
        <w:t>7.2.</w:t>
      </w:r>
    </w:p>
    <w:p w14:paraId="7B4EEAB2" w14:textId="77777777" w:rsidR="00C32C6B" w:rsidRDefault="00C32C6B" w:rsidP="004468AC">
      <w:pPr>
        <w:pStyle w:val="Heading3"/>
      </w:pPr>
      <w:bookmarkStart w:id="45" w:name="_Toc496536657"/>
      <w:bookmarkStart w:id="46" w:name="_Toc531277484"/>
      <w:bookmarkStart w:id="47" w:name="_Toc955294"/>
      <w:bookmarkStart w:id="48" w:name="_Toc145080245"/>
      <w:bookmarkStart w:id="49" w:name="_Toc164844264"/>
      <w:bookmarkStart w:id="50" w:name="_Toc383003257"/>
      <w:r>
        <w:t>Who is not eligible?</w:t>
      </w:r>
      <w:bookmarkEnd w:id="45"/>
      <w:bookmarkEnd w:id="46"/>
      <w:bookmarkEnd w:id="47"/>
      <w:bookmarkEnd w:id="48"/>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06E9E6D0" w14:textId="6CC67984" w:rsidR="00956244" w:rsidRDefault="00D66720" w:rsidP="00ED45BE">
      <w:pPr>
        <w:pStyle w:val="ListBullet"/>
      </w:pPr>
      <w:r>
        <w:t>a</w:t>
      </w:r>
      <w:r w:rsidR="002D074C">
        <w:t xml:space="preserve"> publicly funded research organisation as defined in section </w:t>
      </w:r>
      <w:proofErr w:type="gramStart"/>
      <w:r w:rsidR="002D074C">
        <w:t>14</w:t>
      </w:r>
      <w:proofErr w:type="gramEnd"/>
    </w:p>
    <w:p w14:paraId="6F384ABB" w14:textId="5F84DB9C" w:rsidR="00ED45BE" w:rsidRPr="00EC4926" w:rsidRDefault="00ED45BE" w:rsidP="00ED45BE">
      <w:pPr>
        <w:pStyle w:val="ListBullet"/>
      </w:pPr>
      <w:r w:rsidRPr="00EC4926">
        <w:t xml:space="preserve">an organisation, or your project partner is an organisation, included on the </w:t>
      </w:r>
      <w:hyperlink r:id="rId22" w:history="1">
        <w:r w:rsidRPr="00377A1D">
          <w:rPr>
            <w:rStyle w:val="Hyperlink"/>
          </w:rPr>
          <w:t>National Redress Scheme’s website</w:t>
        </w:r>
      </w:hyperlink>
      <w:r w:rsidRPr="00EC4926">
        <w:t xml:space="preserve"> on the list of ‘Institutions that have not joined or signified th</w:t>
      </w:r>
      <w:r w:rsidR="00377A1D">
        <w:t xml:space="preserve">eir intent to join the </w:t>
      </w:r>
      <w:proofErr w:type="gramStart"/>
      <w:r w:rsidR="00377A1D">
        <w:t>Scheme’</w:t>
      </w:r>
      <w:proofErr w:type="gramEnd"/>
    </w:p>
    <w:p w14:paraId="0156A75C" w14:textId="026D3F61" w:rsidR="00EC4926" w:rsidRDefault="00EC4926" w:rsidP="00EC4926">
      <w:pPr>
        <w:pStyle w:val="ListBullet"/>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Pr="00876973">
        <w:t>.</w:t>
      </w:r>
    </w:p>
    <w:p w14:paraId="342517D9" w14:textId="2DFAFF1C" w:rsidR="003A1B22" w:rsidRDefault="003A1B22" w:rsidP="004468AC">
      <w:pPr>
        <w:pStyle w:val="Heading3"/>
      </w:pPr>
      <w:bookmarkStart w:id="51" w:name="_Toc145080246"/>
      <w:r>
        <w:lastRenderedPageBreak/>
        <w:t>Additional eligibility requirements</w:t>
      </w:r>
      <w:bookmarkEnd w:id="51"/>
      <w:r>
        <w:t xml:space="preserve"> </w:t>
      </w:r>
    </w:p>
    <w:p w14:paraId="125FF550" w14:textId="192D86DC" w:rsidR="003A1B22" w:rsidRDefault="003A1B22" w:rsidP="003A1B22">
      <w:r>
        <w:t>We can only accept your application where you</w:t>
      </w:r>
      <w:r w:rsidR="002D074C">
        <w:t xml:space="preserve">r project partner has </w:t>
      </w:r>
      <w:r w:rsidR="0089384D">
        <w:t xml:space="preserve">applied for </w:t>
      </w:r>
      <w:r w:rsidR="00363070">
        <w:t xml:space="preserve">funding </w:t>
      </w:r>
      <w:r w:rsidR="00AB392D">
        <w:t>(</w:t>
      </w:r>
      <w:r w:rsidR="00F97E77" w:rsidRPr="00131A12">
        <w:t>within 10%</w:t>
      </w:r>
      <w:r w:rsidR="00F97E77">
        <w:t xml:space="preserve"> </w:t>
      </w:r>
      <w:r w:rsidR="00AB392D">
        <w:t>to the grant amount)</w:t>
      </w:r>
      <w:r w:rsidR="00A27505">
        <w:t xml:space="preserve"> </w:t>
      </w:r>
      <w:r w:rsidR="00363070">
        <w:t>from</w:t>
      </w:r>
      <w:r w:rsidR="00982186">
        <w:t xml:space="preserve"> </w:t>
      </w:r>
      <w:r w:rsidR="00F97E77">
        <w:t>Innovate UK</w:t>
      </w:r>
      <w:r w:rsidR="004D224C">
        <w:t xml:space="preserve"> under the </w:t>
      </w:r>
      <w:r w:rsidR="004D224C" w:rsidRPr="001F1CF3">
        <w:rPr>
          <w:i/>
          <w:iCs w:val="0"/>
        </w:rPr>
        <w:t>Australia-UK Renewable Hydrogen Innovation Competition</w:t>
      </w:r>
      <w:r w:rsidR="004D224C">
        <w:rPr>
          <w:i/>
          <w:iCs w:val="0"/>
        </w:rPr>
        <w:t>.</w:t>
      </w:r>
    </w:p>
    <w:p w14:paraId="11199025" w14:textId="50B56740" w:rsidR="003A1B22" w:rsidRPr="003A1B22" w:rsidRDefault="003A1B22" w:rsidP="007414CB">
      <w:r>
        <w:t>You will need to provide</w:t>
      </w:r>
      <w:r w:rsidR="0089384D">
        <w:t xml:space="preserve"> all mandatory attachments</w:t>
      </w:r>
      <w:r>
        <w:t xml:space="preserve"> with your application</w:t>
      </w:r>
      <w:r w:rsidR="0089384D">
        <w:t xml:space="preserve"> as outlined in section 7.1</w:t>
      </w:r>
      <w:r>
        <w:t xml:space="preserve">. </w:t>
      </w:r>
    </w:p>
    <w:p w14:paraId="4E2E3F28" w14:textId="50823FE6" w:rsidR="00E27755" w:rsidRDefault="00F52948" w:rsidP="004468AC">
      <w:pPr>
        <w:pStyle w:val="Heading2"/>
      </w:pPr>
      <w:bookmarkStart w:id="52" w:name="_Toc531277486"/>
      <w:bookmarkStart w:id="53" w:name="_Toc489952676"/>
      <w:bookmarkStart w:id="54" w:name="_Toc496536659"/>
      <w:bookmarkStart w:id="55" w:name="_Toc955296"/>
      <w:bookmarkStart w:id="56" w:name="_Toc145080247"/>
      <w:r w:rsidRPr="005A61FE">
        <w:t xml:space="preserve">What </w:t>
      </w:r>
      <w:r w:rsidR="00082460">
        <w:t xml:space="preserve">the </w:t>
      </w:r>
      <w:r w:rsidR="00E27755">
        <w:t xml:space="preserve">grant </w:t>
      </w:r>
      <w:r w:rsidR="00082460">
        <w:t xml:space="preserve">money can be used </w:t>
      </w:r>
      <w:r w:rsidRPr="005A61FE">
        <w:t>for</w:t>
      </w:r>
      <w:bookmarkEnd w:id="52"/>
      <w:bookmarkEnd w:id="53"/>
      <w:bookmarkEnd w:id="54"/>
      <w:bookmarkEnd w:id="55"/>
      <w:bookmarkEnd w:id="56"/>
    </w:p>
    <w:p w14:paraId="25F65256" w14:textId="36FF3F97" w:rsidR="00E95540" w:rsidRPr="00C330AE" w:rsidRDefault="00E95540" w:rsidP="004468AC">
      <w:pPr>
        <w:pStyle w:val="Heading3"/>
      </w:pPr>
      <w:bookmarkStart w:id="57" w:name="_Toc530072978"/>
      <w:bookmarkStart w:id="58" w:name="_Toc530072979"/>
      <w:bookmarkStart w:id="59" w:name="_Toc530072980"/>
      <w:bookmarkStart w:id="60" w:name="_Toc530072981"/>
      <w:bookmarkStart w:id="61" w:name="_Toc530072982"/>
      <w:bookmarkStart w:id="62" w:name="_Toc530072983"/>
      <w:bookmarkStart w:id="63" w:name="_Toc530072984"/>
      <w:bookmarkStart w:id="64" w:name="_Toc530072985"/>
      <w:bookmarkStart w:id="65" w:name="_Toc530072986"/>
      <w:bookmarkStart w:id="66" w:name="_Toc530072987"/>
      <w:bookmarkStart w:id="67" w:name="_Toc530072988"/>
      <w:bookmarkStart w:id="68" w:name="_Ref468355814"/>
      <w:bookmarkStart w:id="69" w:name="_Toc496536661"/>
      <w:bookmarkStart w:id="70" w:name="_Toc531277487"/>
      <w:bookmarkStart w:id="71" w:name="_Toc955297"/>
      <w:bookmarkStart w:id="72" w:name="_Toc145080248"/>
      <w:bookmarkStart w:id="73" w:name="_Toc383003258"/>
      <w:bookmarkStart w:id="74" w:name="_Toc164844265"/>
      <w:bookmarkEnd w:id="49"/>
      <w:bookmarkEnd w:id="50"/>
      <w:bookmarkEnd w:id="57"/>
      <w:bookmarkEnd w:id="58"/>
      <w:bookmarkEnd w:id="59"/>
      <w:bookmarkEnd w:id="60"/>
      <w:bookmarkEnd w:id="61"/>
      <w:bookmarkEnd w:id="62"/>
      <w:bookmarkEnd w:id="63"/>
      <w:bookmarkEnd w:id="64"/>
      <w:bookmarkEnd w:id="65"/>
      <w:bookmarkEnd w:id="66"/>
      <w:bookmarkEnd w:id="67"/>
      <w:r w:rsidRPr="00C330AE">
        <w:t xml:space="preserve">Eligible </w:t>
      </w:r>
      <w:r w:rsidR="008A5CD2" w:rsidRPr="00C330AE">
        <w:t>a</w:t>
      </w:r>
      <w:r w:rsidRPr="00C330AE">
        <w:t>ctivities</w:t>
      </w:r>
      <w:bookmarkEnd w:id="68"/>
      <w:bookmarkEnd w:id="69"/>
      <w:bookmarkEnd w:id="70"/>
      <w:bookmarkEnd w:id="71"/>
      <w:bookmarkEnd w:id="72"/>
    </w:p>
    <w:p w14:paraId="2C6F190B" w14:textId="77777777" w:rsidR="003348B5" w:rsidRDefault="00F52948" w:rsidP="00F52948">
      <w:pPr>
        <w:spacing w:after="80"/>
      </w:pPr>
      <w:r w:rsidRPr="005A61FE">
        <w:t>To be eligible your project must</w:t>
      </w:r>
      <w:r w:rsidR="003348B5">
        <w:t>:</w:t>
      </w:r>
    </w:p>
    <w:p w14:paraId="25D7352C" w14:textId="3C8F66CF" w:rsidR="002D074C" w:rsidRPr="00C87665" w:rsidRDefault="002D074C" w:rsidP="002D074C">
      <w:pPr>
        <w:pStyle w:val="ListBullet"/>
      </w:pPr>
      <w:r>
        <w:t>a</w:t>
      </w:r>
      <w:r w:rsidRPr="00C87665">
        <w:t xml:space="preserve">dvance the development of </w:t>
      </w:r>
      <w:r w:rsidR="005E7188">
        <w:t xml:space="preserve">clean </w:t>
      </w:r>
      <w:r>
        <w:t>hydrogen</w:t>
      </w:r>
      <w:r w:rsidRPr="00C87665">
        <w:t xml:space="preserve"> </w:t>
      </w:r>
      <w:r w:rsidR="00183D44">
        <w:t>or derivative technologies, or hydrogen</w:t>
      </w:r>
      <w:r w:rsidR="00633DF6">
        <w:t xml:space="preserve"> </w:t>
      </w:r>
      <w:proofErr w:type="gramStart"/>
      <w:r>
        <w:t>applications</w:t>
      </w:r>
      <w:proofErr w:type="gramEnd"/>
    </w:p>
    <w:p w14:paraId="03A66A44" w14:textId="2CD9949F" w:rsidR="00C663AE" w:rsidRPr="00C663AE" w:rsidRDefault="00C663AE" w:rsidP="00C663AE">
      <w:pPr>
        <w:pStyle w:val="ListBullet"/>
        <w:numPr>
          <w:ilvl w:val="0"/>
          <w:numId w:val="7"/>
        </w:numPr>
        <w:rPr>
          <w:rFonts w:cs="Arial"/>
          <w:szCs w:val="20"/>
        </w:rPr>
      </w:pPr>
      <w:r w:rsidRPr="00C663AE">
        <w:rPr>
          <w:rFonts w:cs="Arial"/>
          <w:szCs w:val="20"/>
        </w:rPr>
        <w:t>focus on one or more of the following</w:t>
      </w:r>
      <w:r>
        <w:rPr>
          <w:rFonts w:cs="Arial"/>
          <w:szCs w:val="20"/>
        </w:rPr>
        <w:t xml:space="preserve"> hydrogen technologies</w:t>
      </w:r>
      <w:r w:rsidRPr="00C663AE">
        <w:rPr>
          <w:rFonts w:cs="Arial"/>
          <w:szCs w:val="20"/>
        </w:rPr>
        <w:t>:</w:t>
      </w:r>
    </w:p>
    <w:p w14:paraId="22475E8A" w14:textId="1CC0DEA9" w:rsidR="00C663AE" w:rsidRDefault="0008063B" w:rsidP="00D66720">
      <w:pPr>
        <w:pStyle w:val="ListBullet"/>
        <w:numPr>
          <w:ilvl w:val="1"/>
          <w:numId w:val="9"/>
        </w:numPr>
      </w:pPr>
      <w:r>
        <w:t>l</w:t>
      </w:r>
      <w:r w:rsidR="00C663AE">
        <w:t>ow cost, low carbon hydrogen production</w:t>
      </w:r>
    </w:p>
    <w:p w14:paraId="27029193" w14:textId="33F44804" w:rsidR="00C663AE" w:rsidRDefault="0008063B" w:rsidP="00D66720">
      <w:pPr>
        <w:pStyle w:val="ListBullet"/>
        <w:numPr>
          <w:ilvl w:val="1"/>
          <w:numId w:val="9"/>
        </w:numPr>
      </w:pPr>
      <w:r>
        <w:t>i</w:t>
      </w:r>
      <w:r w:rsidR="00C663AE">
        <w:t>ntegration of hydrogen production with renewables</w:t>
      </w:r>
    </w:p>
    <w:p w14:paraId="28978C25" w14:textId="6B5E4579" w:rsidR="00C663AE" w:rsidRDefault="0008063B" w:rsidP="00D66720">
      <w:pPr>
        <w:pStyle w:val="ListBullet"/>
        <w:numPr>
          <w:ilvl w:val="1"/>
          <w:numId w:val="9"/>
        </w:numPr>
      </w:pPr>
      <w:r>
        <w:t>s</w:t>
      </w:r>
      <w:r w:rsidR="00C663AE">
        <w:t>afe and efficient hydrogen storage and distribution</w:t>
      </w:r>
    </w:p>
    <w:p w14:paraId="58E835D1" w14:textId="37BECD3A" w:rsidR="00C663AE" w:rsidRDefault="0008063B" w:rsidP="00D66720">
      <w:pPr>
        <w:pStyle w:val="ListBullet"/>
        <w:numPr>
          <w:ilvl w:val="1"/>
          <w:numId w:val="9"/>
        </w:numPr>
      </w:pPr>
      <w:r>
        <w:t>h</w:t>
      </w:r>
      <w:r w:rsidR="00C663AE">
        <w:t>ydrogen utilisation to decarbonise the transport</w:t>
      </w:r>
      <w:r w:rsidR="00356A0E">
        <w:t xml:space="preserve"> (heavy land transport and maritime)</w:t>
      </w:r>
      <w:r w:rsidR="00C663AE">
        <w:t xml:space="preserve">, industry and power </w:t>
      </w:r>
      <w:proofErr w:type="gramStart"/>
      <w:r w:rsidR="00C663AE">
        <w:t>sectors</w:t>
      </w:r>
      <w:proofErr w:type="gramEnd"/>
    </w:p>
    <w:p w14:paraId="5F656C9D" w14:textId="40742F98" w:rsidR="00C663AE" w:rsidRDefault="0008063B" w:rsidP="00D66720">
      <w:pPr>
        <w:pStyle w:val="ListBullet"/>
        <w:numPr>
          <w:ilvl w:val="1"/>
          <w:numId w:val="9"/>
        </w:numPr>
      </w:pPr>
      <w:r>
        <w:t>h</w:t>
      </w:r>
      <w:r w:rsidR="00C663AE">
        <w:t>ydrogen business models</w:t>
      </w:r>
    </w:p>
    <w:p w14:paraId="5104AD22" w14:textId="0D7A7D09" w:rsidR="00C663AE" w:rsidRDefault="0008063B" w:rsidP="00D66720">
      <w:pPr>
        <w:pStyle w:val="ListBullet"/>
        <w:numPr>
          <w:ilvl w:val="1"/>
          <w:numId w:val="9"/>
        </w:numPr>
      </w:pPr>
      <w:r>
        <w:t>l</w:t>
      </w:r>
      <w:r w:rsidR="00C663AE">
        <w:t xml:space="preserve">ow carbon </w:t>
      </w:r>
      <w:r w:rsidR="00C663AE" w:rsidRPr="009E24A9">
        <w:t>hydrogen carriers</w:t>
      </w:r>
      <w:r w:rsidR="00C663AE">
        <w:t>, such as ammonia and methanol</w:t>
      </w:r>
      <w:r>
        <w:t>.</w:t>
      </w:r>
    </w:p>
    <w:p w14:paraId="7F51CCED" w14:textId="3B7E1D03" w:rsidR="00284DC7" w:rsidRPr="007F3C6A" w:rsidRDefault="00284DC7" w:rsidP="00284DC7">
      <w:r w:rsidRPr="007F3C6A">
        <w:t>Eligible activities may include</w:t>
      </w:r>
      <w:r w:rsidR="005C57CC">
        <w:t>:</w:t>
      </w:r>
    </w:p>
    <w:p w14:paraId="3AEB3F3D" w14:textId="7EA3C1B5" w:rsidR="00066CA6" w:rsidRDefault="00066CA6" w:rsidP="00BA1398">
      <w:pPr>
        <w:pStyle w:val="ListBullet"/>
        <w:numPr>
          <w:ilvl w:val="0"/>
          <w:numId w:val="7"/>
        </w:numPr>
      </w:pPr>
      <w:r>
        <w:t xml:space="preserve">research and development of </w:t>
      </w:r>
      <w:r w:rsidR="00911174">
        <w:t>hydrogen production, transport</w:t>
      </w:r>
      <w:r w:rsidR="00356A0E">
        <w:t>, infrastructure</w:t>
      </w:r>
      <w:r w:rsidR="00911174">
        <w:t xml:space="preserve"> and storage technologies, including electrolysis, methane reforming, </w:t>
      </w:r>
      <w:r w:rsidR="00356A0E">
        <w:t xml:space="preserve">pyrolysis, tanks, pipes, </w:t>
      </w:r>
      <w:r w:rsidR="00356A0E" w:rsidRPr="009E24A9">
        <w:t>de/blending,</w:t>
      </w:r>
      <w:r w:rsidR="00356A0E">
        <w:t xml:space="preserve"> compression, sensing and </w:t>
      </w:r>
      <w:proofErr w:type="gramStart"/>
      <w:r w:rsidR="00356A0E">
        <w:t>metering</w:t>
      </w:r>
      <w:proofErr w:type="gramEnd"/>
    </w:p>
    <w:p w14:paraId="362CE0C6" w14:textId="3DD05F51" w:rsidR="00356A0E" w:rsidRDefault="005C57CC" w:rsidP="00BA1398">
      <w:pPr>
        <w:pStyle w:val="ListBullet"/>
        <w:numPr>
          <w:ilvl w:val="0"/>
          <w:numId w:val="7"/>
        </w:numPr>
      </w:pPr>
      <w:r>
        <w:t>m</w:t>
      </w:r>
      <w:r w:rsidR="00356A0E">
        <w:t>aterials and equipment development</w:t>
      </w:r>
    </w:p>
    <w:p w14:paraId="6DE5D7C8" w14:textId="029B7619" w:rsidR="00066CA6" w:rsidRDefault="001575C2" w:rsidP="00BA1398">
      <w:pPr>
        <w:pStyle w:val="ListBullet"/>
        <w:numPr>
          <w:ilvl w:val="0"/>
          <w:numId w:val="7"/>
        </w:numPr>
      </w:pPr>
      <w:r>
        <w:t>t</w:t>
      </w:r>
      <w:r w:rsidR="00DE0CA9">
        <w:t xml:space="preserve">rialling, </w:t>
      </w:r>
      <w:r w:rsidR="00356A0E">
        <w:t xml:space="preserve">feasibility </w:t>
      </w:r>
      <w:r w:rsidR="006D42AE">
        <w:t xml:space="preserve">or pilot testing, </w:t>
      </w:r>
      <w:r w:rsidR="00066CA6">
        <w:t xml:space="preserve">demonstration, </w:t>
      </w:r>
      <w:proofErr w:type="gramStart"/>
      <w:r w:rsidR="00066CA6">
        <w:t>construction</w:t>
      </w:r>
      <w:proofErr w:type="gramEnd"/>
      <w:r w:rsidR="004A4920">
        <w:t xml:space="preserve"> or installation</w:t>
      </w:r>
      <w:r w:rsidR="00D879FC">
        <w:t xml:space="preserve"> </w:t>
      </w:r>
      <w:r w:rsidR="00066CA6">
        <w:t xml:space="preserve">of </w:t>
      </w:r>
      <w:r w:rsidR="00356A0E">
        <w:t>hydrogen</w:t>
      </w:r>
      <w:r w:rsidR="00066CA6">
        <w:t xml:space="preserve"> equipment</w:t>
      </w:r>
    </w:p>
    <w:p w14:paraId="3DB8B192" w14:textId="718CC428" w:rsidR="0012428C" w:rsidRDefault="001575C2" w:rsidP="0012428C">
      <w:pPr>
        <w:pStyle w:val="ListBullet"/>
        <w:numPr>
          <w:ilvl w:val="0"/>
          <w:numId w:val="7"/>
        </w:numPr>
      </w:pPr>
      <w:r>
        <w:t>p</w:t>
      </w:r>
      <w:r w:rsidR="0012428C">
        <w:t xml:space="preserve">rototype development or field testing of </w:t>
      </w:r>
      <w:r w:rsidR="00356A0E">
        <w:t>hydrogen</w:t>
      </w:r>
      <w:r w:rsidR="0012428C">
        <w:t xml:space="preserve"> equipment</w:t>
      </w:r>
    </w:p>
    <w:p w14:paraId="2593FE95" w14:textId="75746407" w:rsidR="00066CA6" w:rsidRDefault="00066CA6" w:rsidP="00BA1398">
      <w:pPr>
        <w:pStyle w:val="ListBullet"/>
        <w:numPr>
          <w:ilvl w:val="0"/>
          <w:numId w:val="7"/>
        </w:numPr>
      </w:pPr>
      <w:r>
        <w:t>process design and engineering</w:t>
      </w:r>
    </w:p>
    <w:p w14:paraId="0D2E69F7" w14:textId="4B8368E6" w:rsidR="00700566" w:rsidRDefault="00700566" w:rsidP="00BA1398">
      <w:pPr>
        <w:pStyle w:val="ListBullet"/>
        <w:numPr>
          <w:ilvl w:val="0"/>
          <w:numId w:val="7"/>
        </w:numPr>
      </w:pPr>
      <w:r>
        <w:t>project planning</w:t>
      </w:r>
    </w:p>
    <w:p w14:paraId="6E28E289" w14:textId="705818D9" w:rsidR="00066CA6" w:rsidRDefault="00066CA6" w:rsidP="00BA1398">
      <w:pPr>
        <w:pStyle w:val="ListBullet"/>
        <w:numPr>
          <w:ilvl w:val="0"/>
          <w:numId w:val="7"/>
        </w:numPr>
      </w:pPr>
      <w:r>
        <w:t>knowledge sharing activities, including workshops</w:t>
      </w:r>
      <w:r w:rsidR="005C57CC">
        <w:t>.</w:t>
      </w:r>
    </w:p>
    <w:p w14:paraId="25F6525A" w14:textId="143A3D5C" w:rsidR="00E95540" w:rsidRPr="00E162FF" w:rsidRDefault="00486156" w:rsidP="00492E66">
      <w:r>
        <w:t>We may also approve other activities</w:t>
      </w:r>
      <w:r w:rsidR="00E67FC6">
        <w:t>.</w:t>
      </w:r>
    </w:p>
    <w:p w14:paraId="2CCCBC07" w14:textId="77777777" w:rsidR="0089384D" w:rsidRDefault="0089384D" w:rsidP="004468AC">
      <w:pPr>
        <w:pStyle w:val="Heading3"/>
      </w:pPr>
      <w:bookmarkStart w:id="75" w:name="_Toc129866108"/>
      <w:bookmarkStart w:id="76" w:name="_Toc129870253"/>
      <w:bookmarkStart w:id="77" w:name="_Toc129866109"/>
      <w:bookmarkStart w:id="78" w:name="_Toc129870254"/>
      <w:bookmarkStart w:id="79" w:name="_Toc129866110"/>
      <w:bookmarkStart w:id="80" w:name="_Toc129870255"/>
      <w:bookmarkStart w:id="81" w:name="_Toc129866111"/>
      <w:bookmarkStart w:id="82" w:name="_Toc129870256"/>
      <w:bookmarkStart w:id="83" w:name="_Toc129866112"/>
      <w:bookmarkStart w:id="84" w:name="_Toc129870257"/>
      <w:bookmarkStart w:id="85" w:name="_Toc530072991"/>
      <w:bookmarkStart w:id="86" w:name="_Toc530072992"/>
      <w:bookmarkStart w:id="87" w:name="_Toc530072993"/>
      <w:bookmarkStart w:id="88" w:name="_Toc530072995"/>
      <w:bookmarkStart w:id="89" w:name="_Toc145080249"/>
      <w:bookmarkStart w:id="90" w:name="_Ref468355804"/>
      <w:bookmarkStart w:id="91" w:name="_Toc496536662"/>
      <w:bookmarkStart w:id="92" w:name="_Toc531277489"/>
      <w:bookmarkStart w:id="93" w:name="_Toc955299"/>
      <w:bookmarkEnd w:id="75"/>
      <w:bookmarkEnd w:id="76"/>
      <w:bookmarkEnd w:id="77"/>
      <w:bookmarkEnd w:id="78"/>
      <w:bookmarkEnd w:id="79"/>
      <w:bookmarkEnd w:id="80"/>
      <w:bookmarkEnd w:id="81"/>
      <w:bookmarkEnd w:id="82"/>
      <w:bookmarkEnd w:id="83"/>
      <w:bookmarkEnd w:id="84"/>
      <w:bookmarkEnd w:id="85"/>
      <w:bookmarkEnd w:id="86"/>
      <w:bookmarkEnd w:id="87"/>
      <w:bookmarkEnd w:id="88"/>
      <w:r>
        <w:t>What you cannot use the grant for</w:t>
      </w:r>
      <w:bookmarkEnd w:id="89"/>
    </w:p>
    <w:p w14:paraId="45561B87" w14:textId="69834188" w:rsidR="0089384D" w:rsidRDefault="0089384D" w:rsidP="0089384D">
      <w:r>
        <w:t>Activities that are not eligible are:</w:t>
      </w:r>
    </w:p>
    <w:p w14:paraId="136AF2B9" w14:textId="77777777" w:rsidR="0089384D" w:rsidRDefault="0089384D" w:rsidP="0089384D">
      <w:pPr>
        <w:pStyle w:val="ListBullet"/>
        <w:numPr>
          <w:ilvl w:val="0"/>
          <w:numId w:val="7"/>
        </w:numPr>
        <w:rPr>
          <w:rFonts w:cs="Arial"/>
          <w:szCs w:val="20"/>
        </w:rPr>
      </w:pPr>
      <w:r>
        <w:rPr>
          <w:rFonts w:cs="Arial"/>
          <w:szCs w:val="20"/>
        </w:rPr>
        <w:t>the development of sustainable aviation fuel</w:t>
      </w:r>
    </w:p>
    <w:p w14:paraId="08EE4D2C" w14:textId="35FAF518" w:rsidR="0089384D" w:rsidRDefault="0089384D" w:rsidP="0089384D">
      <w:pPr>
        <w:pStyle w:val="ListBullet"/>
        <w:numPr>
          <w:ilvl w:val="0"/>
          <w:numId w:val="7"/>
        </w:numPr>
        <w:rPr>
          <w:rFonts w:cs="Arial"/>
          <w:szCs w:val="20"/>
        </w:rPr>
      </w:pPr>
      <w:r>
        <w:rPr>
          <w:rFonts w:cs="Arial"/>
          <w:szCs w:val="20"/>
        </w:rPr>
        <w:t xml:space="preserve">the development or use of hydrogen for space heating in industrial, </w:t>
      </w:r>
      <w:proofErr w:type="gramStart"/>
      <w:r>
        <w:rPr>
          <w:rFonts w:cs="Arial"/>
          <w:szCs w:val="20"/>
        </w:rPr>
        <w:t>commercial</w:t>
      </w:r>
      <w:proofErr w:type="gramEnd"/>
      <w:r>
        <w:rPr>
          <w:rFonts w:cs="Arial"/>
          <w:szCs w:val="20"/>
        </w:rPr>
        <w:t xml:space="preserve"> or domestic settings.</w:t>
      </w:r>
    </w:p>
    <w:p w14:paraId="25F6525B" w14:textId="63CC82B4" w:rsidR="00C17E72" w:rsidRDefault="00C17E72" w:rsidP="004468AC">
      <w:pPr>
        <w:pStyle w:val="Heading3"/>
      </w:pPr>
      <w:bookmarkStart w:id="94" w:name="_Toc145080250"/>
      <w:r>
        <w:t xml:space="preserve">Eligible </w:t>
      </w:r>
      <w:r w:rsidR="001F215C">
        <w:t>e</w:t>
      </w:r>
      <w:r w:rsidR="00490C48">
        <w:t>xpenditure</w:t>
      </w:r>
      <w:bookmarkEnd w:id="90"/>
      <w:bookmarkEnd w:id="91"/>
      <w:bookmarkEnd w:id="92"/>
      <w:bookmarkEnd w:id="93"/>
      <w:bookmarkEnd w:id="94"/>
    </w:p>
    <w:p w14:paraId="214522AB" w14:textId="4A0ACE62" w:rsidR="00E27755" w:rsidRDefault="00E27755" w:rsidP="00E27755">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1B9C5494" w14:textId="14CFFA8B" w:rsidR="007957D7" w:rsidRDefault="007957D7" w:rsidP="007957D7">
      <w:pPr>
        <w:pStyle w:val="ListBullet"/>
      </w:pPr>
      <w:r w:rsidRPr="00785464">
        <w:t>For guidance on ineligible expenditure, refer to appendix B.</w:t>
      </w:r>
    </w:p>
    <w:p w14:paraId="3394EC49" w14:textId="73401CFD" w:rsidR="00E27755" w:rsidRDefault="00E27755" w:rsidP="00E27755">
      <w:r>
        <w:lastRenderedPageBreak/>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0A331759"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6449DE4C"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054AE2">
        <w:t>a</w:t>
      </w:r>
      <w:r w:rsidR="00284DC7">
        <w:t xml:space="preserve"> </w:t>
      </w:r>
      <w:r w:rsidR="004A00D5">
        <w:t xml:space="preserve">manager </w:t>
      </w:r>
      <w:r w:rsidR="00284DC7">
        <w:t>within the department</w:t>
      </w:r>
      <w:r w:rsidR="004B7987">
        <w:t xml:space="preserve"> with responsibility for administering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3CB474C5" w:rsidR="00FE5602" w:rsidRDefault="00E27755" w:rsidP="00FE5602">
      <w:pPr>
        <w:pStyle w:val="ListBullet"/>
      </w:pPr>
      <w:r>
        <w:t>be a direct cost of the project</w:t>
      </w:r>
      <w:r w:rsidR="001720B7">
        <w:t>, or</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20563773" w:rsidR="00E27755" w:rsidRDefault="00E27755" w:rsidP="00E27755">
      <w:pPr>
        <w:pStyle w:val="ListBullet"/>
        <w:numPr>
          <w:ilvl w:val="0"/>
          <w:numId w:val="0"/>
        </w:numPr>
        <w:spacing w:after="120"/>
      </w:pPr>
      <w:r>
        <w:t>You must incur the project expenditure between the project start and end date for it to be eligible.</w:t>
      </w:r>
    </w:p>
    <w:p w14:paraId="14A27AEE" w14:textId="1902A54C" w:rsidR="00EF53D9" w:rsidRDefault="0068347D" w:rsidP="00EF53D9">
      <w:bookmarkStart w:id="95" w:name="_Toc496536663"/>
      <w:r>
        <w:t xml:space="preserve">You may elect to commence your project from the date we notify you that your application is successful. </w:t>
      </w:r>
      <w:r w:rsidR="00783364">
        <w:t>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4468AC">
      <w:pPr>
        <w:pStyle w:val="Heading2"/>
      </w:pPr>
      <w:bookmarkStart w:id="96" w:name="_Toc129870259"/>
      <w:bookmarkStart w:id="97" w:name="_Toc129870260"/>
      <w:bookmarkStart w:id="98" w:name="_Toc129870261"/>
      <w:bookmarkStart w:id="99" w:name="_Toc955301"/>
      <w:bookmarkStart w:id="100" w:name="_Toc496536664"/>
      <w:bookmarkStart w:id="101" w:name="_Toc531277491"/>
      <w:bookmarkStart w:id="102" w:name="_Toc145080251"/>
      <w:bookmarkEnd w:id="95"/>
      <w:bookmarkEnd w:id="96"/>
      <w:bookmarkEnd w:id="97"/>
      <w:bookmarkEnd w:id="98"/>
      <w:r>
        <w:t xml:space="preserve">The </w:t>
      </w:r>
      <w:r w:rsidR="00E93B21">
        <w:t>assessment</w:t>
      </w:r>
      <w:r w:rsidR="0053412C">
        <w:t xml:space="preserve"> </w:t>
      </w:r>
      <w:r>
        <w:t>criteria</w:t>
      </w:r>
      <w:bookmarkEnd w:id="99"/>
      <w:bookmarkEnd w:id="100"/>
      <w:bookmarkEnd w:id="101"/>
      <w:bookmarkEnd w:id="102"/>
    </w:p>
    <w:p w14:paraId="0BD2363B" w14:textId="51ED2013" w:rsidR="00FB1F46" w:rsidRDefault="005C7680" w:rsidP="0039610D">
      <w:r w:rsidRPr="005A61FE">
        <w:t>You must</w:t>
      </w:r>
      <w:r w:rsidR="0039610D">
        <w:t xml:space="preserve"> </w:t>
      </w:r>
      <w:r w:rsidR="005A4714">
        <w:t xml:space="preserve">address </w:t>
      </w:r>
      <w:r w:rsidR="009A2A6A">
        <w:t>all</w:t>
      </w:r>
      <w:r w:rsidR="007957D7">
        <w:t xml:space="preserve"> </w:t>
      </w:r>
      <w:r w:rsidR="001475D6">
        <w:t xml:space="preserve">assessment </w:t>
      </w:r>
      <w:r w:rsidR="0039610D">
        <w:t>criteri</w:t>
      </w:r>
      <w:r w:rsidR="009A2A6A">
        <w:t>a</w:t>
      </w:r>
      <w:r w:rsidR="00B45117">
        <w:t xml:space="preserve"> in your </w:t>
      </w:r>
      <w:r w:rsidR="00486156">
        <w:t xml:space="preserve">application. </w:t>
      </w:r>
      <w:r w:rsidR="005C5E9D">
        <w:t>The committee</w:t>
      </w:r>
      <w:r w:rsidR="009F0CD9">
        <w:t xml:space="preserve"> </w:t>
      </w:r>
      <w:r w:rsidR="00486156">
        <w:t xml:space="preserve">will assess </w:t>
      </w:r>
      <w:r w:rsidR="007957D7">
        <w:t>the merits of your application based on your response to the assessment criteri</w:t>
      </w:r>
      <w:r w:rsidR="009A2A6A">
        <w:t>a</w:t>
      </w:r>
      <w:r w:rsidR="007957D7">
        <w:t xml:space="preserve">. </w:t>
      </w:r>
    </w:p>
    <w:p w14:paraId="25F6526F" w14:textId="3DF0C379" w:rsidR="0039610D" w:rsidRDefault="00B45117" w:rsidP="0039610D">
      <w:r>
        <w:t xml:space="preserve">The application form asks questions that </w:t>
      </w:r>
      <w:r w:rsidR="00486156">
        <w:t>relate</w:t>
      </w:r>
      <w:r>
        <w:t xml:space="preserve"> to the </w:t>
      </w:r>
      <w:r w:rsidR="001475D6">
        <w:t xml:space="preserve">assessment </w:t>
      </w:r>
      <w:r w:rsidR="00AF405F">
        <w:t>criteri</w:t>
      </w:r>
      <w:r w:rsidR="007957D7">
        <w:t>on</w:t>
      </w:r>
      <w:r w:rsidR="00AF405F">
        <w:t xml:space="preserve"> </w:t>
      </w:r>
      <w:r>
        <w:t>below.</w:t>
      </w:r>
      <w:r w:rsidR="00783EC3">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7957D7">
        <w:t xml:space="preserve">your </w:t>
      </w:r>
      <w:r w:rsidR="006B1C72">
        <w:t>response</w:t>
      </w:r>
      <w:r w:rsidR="00486156">
        <w:t>.</w:t>
      </w:r>
    </w:p>
    <w:p w14:paraId="25F65270" w14:textId="6422250C" w:rsidR="002D2DC7" w:rsidRDefault="007414CB" w:rsidP="0039610D">
      <w:r>
        <w:t>We</w:t>
      </w:r>
      <w:r w:rsidR="002D2DC7">
        <w:t xml:space="preserve"> will only </w:t>
      </w:r>
      <w:r w:rsidR="00284DC7">
        <w:t xml:space="preserve">consider funding </w:t>
      </w:r>
      <w:r w:rsidR="007957D7">
        <w:t xml:space="preserve">your </w:t>
      </w:r>
      <w:r w:rsidR="002D2DC7">
        <w:t xml:space="preserve">application </w:t>
      </w:r>
      <w:r w:rsidR="007957D7">
        <w:t xml:space="preserve">if it scores </w:t>
      </w:r>
      <w:r w:rsidR="00361962">
        <w:t xml:space="preserve">at least 50 </w:t>
      </w:r>
      <w:r w:rsidR="0089384D">
        <w:t xml:space="preserve">per cent </w:t>
      </w:r>
      <w:r w:rsidR="007957D7">
        <w:t xml:space="preserve">against </w:t>
      </w:r>
      <w:r w:rsidR="0089384D">
        <w:t xml:space="preserve">each </w:t>
      </w:r>
      <w:r w:rsidR="001475D6">
        <w:t>assessment</w:t>
      </w:r>
      <w:r w:rsidR="00284DC7">
        <w:t xml:space="preserve"> criterion</w:t>
      </w:r>
      <w:r w:rsidR="00BD20AF">
        <w:t xml:space="preserve">, as </w:t>
      </w:r>
      <w:r w:rsidR="007957D7">
        <w:t>this represents</w:t>
      </w:r>
      <w:r w:rsidR="00BD20AF">
        <w:t xml:space="preserve"> </w:t>
      </w:r>
      <w:r w:rsidR="0089384D">
        <w:t xml:space="preserve">best </w:t>
      </w:r>
      <w:r w:rsidR="00BD20AF">
        <w:t>value for money</w:t>
      </w:r>
      <w:r w:rsidR="002D2DC7">
        <w:t>.</w:t>
      </w:r>
    </w:p>
    <w:p w14:paraId="25F65272" w14:textId="0069714C" w:rsidR="0039610D" w:rsidRPr="00AD742E" w:rsidRDefault="001475D6" w:rsidP="004468AC">
      <w:pPr>
        <w:pStyle w:val="Heading3"/>
      </w:pPr>
      <w:bookmarkStart w:id="103" w:name="_Toc496536665"/>
      <w:bookmarkStart w:id="104" w:name="_Toc531277492"/>
      <w:bookmarkStart w:id="105" w:name="_Toc955302"/>
      <w:bookmarkStart w:id="106" w:name="_Toc145080252"/>
      <w:r>
        <w:t>Assessment</w:t>
      </w:r>
      <w:r w:rsidR="0039610D" w:rsidRPr="00AD742E">
        <w:t xml:space="preserve"> </w:t>
      </w:r>
      <w:r w:rsidR="003D09C5">
        <w:t>c</w:t>
      </w:r>
      <w:r w:rsidR="003D09C5" w:rsidRPr="00AD742E">
        <w:t xml:space="preserve">riterion </w:t>
      </w:r>
      <w:r w:rsidR="0039610D" w:rsidRPr="00AD742E">
        <w:t>1</w:t>
      </w:r>
      <w:bookmarkEnd w:id="103"/>
      <w:bookmarkEnd w:id="104"/>
      <w:bookmarkEnd w:id="105"/>
      <w:bookmarkEnd w:id="106"/>
    </w:p>
    <w:p w14:paraId="25F65273" w14:textId="3B5F2164" w:rsidR="0039610D" w:rsidRDefault="00E21DAB" w:rsidP="00115C6B">
      <w:pPr>
        <w:pStyle w:val="Normalbold"/>
      </w:pPr>
      <w:r>
        <w:t>Alignment with program objectives</w:t>
      </w:r>
      <w:r w:rsidR="00A14CE4">
        <w:t xml:space="preserve"> (</w:t>
      </w:r>
      <w:r w:rsidR="00E30BC7">
        <w:t>4</w:t>
      </w:r>
      <w:r w:rsidR="00A14CE4">
        <w:t>0 points)</w:t>
      </w:r>
    </w:p>
    <w:p w14:paraId="59B4F5FD" w14:textId="15EF61BC" w:rsidR="00EB7255" w:rsidRDefault="004D7AF4" w:rsidP="007414CB">
      <w:r>
        <w:t xml:space="preserve">You should demonstrate this by describing: </w:t>
      </w:r>
    </w:p>
    <w:p w14:paraId="7779E944" w14:textId="61356759" w:rsidR="001C0436" w:rsidRDefault="005C5E9D" w:rsidP="001575C2">
      <w:pPr>
        <w:pStyle w:val="ListNumber2"/>
      </w:pPr>
      <w:r>
        <w:t>h</w:t>
      </w:r>
      <w:r w:rsidR="00710845">
        <w:t xml:space="preserve">ow </w:t>
      </w:r>
      <w:r w:rsidR="001D3F6B">
        <w:t xml:space="preserve">your project will </w:t>
      </w:r>
      <w:r w:rsidR="0045318A">
        <w:t>a</w:t>
      </w:r>
      <w:r w:rsidR="0045318A" w:rsidRPr="00C87665">
        <w:t xml:space="preserve">dvance the development </w:t>
      </w:r>
      <w:r w:rsidR="0045318A">
        <w:t xml:space="preserve">and innovation </w:t>
      </w:r>
      <w:r w:rsidR="0045318A" w:rsidRPr="00C87665">
        <w:t xml:space="preserve">of </w:t>
      </w:r>
      <w:r w:rsidR="00E21DAB">
        <w:t>hydrogen</w:t>
      </w:r>
      <w:r w:rsidR="0045318A" w:rsidRPr="00C87665">
        <w:t xml:space="preserve"> technologies, with the goal of </w:t>
      </w:r>
      <w:r w:rsidR="001C0436">
        <w:t xml:space="preserve">realising a </w:t>
      </w:r>
      <w:r w:rsidR="00A71B83">
        <w:t>renewable</w:t>
      </w:r>
      <w:r w:rsidR="001C0436">
        <w:t xml:space="preserve"> hydrogen economy or supporting </w:t>
      </w:r>
      <w:r w:rsidR="00C9771D">
        <w:t>the decarbonisation of industry or transport sectors</w:t>
      </w:r>
      <w:r w:rsidR="001C0436">
        <w:t xml:space="preserve"> to reduce emissions and reach net zero by 2050</w:t>
      </w:r>
    </w:p>
    <w:p w14:paraId="23777427" w14:textId="58CAA835" w:rsidR="001C0436" w:rsidRDefault="00710845" w:rsidP="001575C2">
      <w:pPr>
        <w:pStyle w:val="ListNumber2"/>
      </w:pPr>
      <w:r>
        <w:t xml:space="preserve">how </w:t>
      </w:r>
      <w:r w:rsidR="001C0436">
        <w:t xml:space="preserve">your project will </w:t>
      </w:r>
      <w:r w:rsidR="00E53ACE">
        <w:t>foster greater international collaboration between</w:t>
      </w:r>
      <w:r w:rsidR="005C6710">
        <w:t xml:space="preserve"> Australian and UK</w:t>
      </w:r>
      <w:r w:rsidR="00E53ACE">
        <w:t xml:space="preserve"> businesses to </w:t>
      </w:r>
      <w:r w:rsidR="001C0436">
        <w:t xml:space="preserve">help reduce costs or create new economic </w:t>
      </w:r>
      <w:r>
        <w:t xml:space="preserve">or market </w:t>
      </w:r>
      <w:r w:rsidR="001C0436">
        <w:t xml:space="preserve">opportunities associated with the large-scale uptake of </w:t>
      </w:r>
      <w:r w:rsidR="00A71B83">
        <w:t xml:space="preserve">clean </w:t>
      </w:r>
      <w:r w:rsidR="001C0436">
        <w:t>hydrogen technologies in Australia or globally</w:t>
      </w:r>
    </w:p>
    <w:p w14:paraId="28225143" w14:textId="0AAEA4BA" w:rsidR="0045318A" w:rsidRDefault="005C5E9D" w:rsidP="001575C2">
      <w:pPr>
        <w:pStyle w:val="ListNumber2"/>
      </w:pPr>
      <w:r>
        <w:t>h</w:t>
      </w:r>
      <w:r w:rsidR="00A55B33">
        <w:t xml:space="preserve">ow you are going to grow your business or increase long term productivity </w:t>
      </w:r>
      <w:proofErr w:type="gramStart"/>
      <w:r w:rsidR="00A55B33">
        <w:t>as a result of</w:t>
      </w:r>
      <w:proofErr w:type="gramEnd"/>
      <w:r w:rsidR="00A55B33">
        <w:t xml:space="preserve"> the project. Describe t</w:t>
      </w:r>
      <w:r w:rsidR="006A61E5">
        <w:t>he tangible business or economic benefits your project will deliver by leveraging bilateral funding towards clean hydrogen projects</w:t>
      </w:r>
      <w:r w:rsidR="001C0436">
        <w:t xml:space="preserve"> between Australia and the </w:t>
      </w:r>
      <w:r w:rsidR="00BE4A32">
        <w:t>UK.</w:t>
      </w:r>
    </w:p>
    <w:p w14:paraId="7CCE17A2" w14:textId="4266AE9A" w:rsidR="00E21DAB" w:rsidRDefault="00E21DAB" w:rsidP="004468AC">
      <w:pPr>
        <w:pStyle w:val="Heading3"/>
      </w:pPr>
      <w:bookmarkStart w:id="107" w:name="_Toc496536666"/>
      <w:bookmarkStart w:id="108" w:name="_Toc531277493"/>
      <w:bookmarkStart w:id="109" w:name="_Toc955303"/>
      <w:bookmarkStart w:id="110" w:name="_Toc93572331"/>
      <w:bookmarkStart w:id="111" w:name="_Toc93585935"/>
      <w:bookmarkStart w:id="112" w:name="_Toc127439425"/>
      <w:bookmarkStart w:id="113" w:name="_Toc145080253"/>
      <w:r>
        <w:t>Assessment criterion 2</w:t>
      </w:r>
      <w:bookmarkEnd w:id="107"/>
      <w:bookmarkEnd w:id="108"/>
      <w:bookmarkEnd w:id="109"/>
      <w:bookmarkEnd w:id="110"/>
      <w:bookmarkEnd w:id="111"/>
      <w:bookmarkEnd w:id="112"/>
      <w:bookmarkEnd w:id="113"/>
    </w:p>
    <w:p w14:paraId="096DADF9" w14:textId="23287DD6" w:rsidR="00E21DAB" w:rsidRDefault="00E21DAB" w:rsidP="00E21DAB">
      <w:pPr>
        <w:pStyle w:val="ListNumber2"/>
        <w:numPr>
          <w:ilvl w:val="0"/>
          <w:numId w:val="0"/>
        </w:numPr>
        <w:tabs>
          <w:tab w:val="left" w:pos="720"/>
        </w:tabs>
        <w:rPr>
          <w:b/>
        </w:rPr>
      </w:pPr>
      <w:r>
        <w:rPr>
          <w:b/>
        </w:rPr>
        <w:t xml:space="preserve">Capacity, </w:t>
      </w:r>
      <w:proofErr w:type="gramStart"/>
      <w:r>
        <w:rPr>
          <w:b/>
        </w:rPr>
        <w:t>capability</w:t>
      </w:r>
      <w:proofErr w:type="gramEnd"/>
      <w:r>
        <w:rPr>
          <w:b/>
        </w:rPr>
        <w:t xml:space="preserve"> and resources to deliver the project (</w:t>
      </w:r>
      <w:r w:rsidR="00E30BC7">
        <w:rPr>
          <w:b/>
        </w:rPr>
        <w:t>4</w:t>
      </w:r>
      <w:r>
        <w:rPr>
          <w:b/>
        </w:rPr>
        <w:t>0 points)</w:t>
      </w:r>
    </w:p>
    <w:p w14:paraId="4FB7D058" w14:textId="77777777" w:rsidR="00E21DAB" w:rsidRDefault="00E21DAB" w:rsidP="00E21DAB">
      <w:pPr>
        <w:pStyle w:val="ListNumber2"/>
        <w:numPr>
          <w:ilvl w:val="0"/>
          <w:numId w:val="0"/>
        </w:numPr>
        <w:tabs>
          <w:tab w:val="left" w:pos="720"/>
        </w:tabs>
      </w:pPr>
      <w:r>
        <w:t xml:space="preserve">You should demonstrate this by describing: </w:t>
      </w:r>
    </w:p>
    <w:p w14:paraId="490BF85F" w14:textId="76F850C0" w:rsidR="00700FEA" w:rsidRDefault="00E21DAB" w:rsidP="00A23F51">
      <w:pPr>
        <w:pStyle w:val="ListNumber2"/>
        <w:numPr>
          <w:ilvl w:val="0"/>
          <w:numId w:val="19"/>
        </w:numPr>
        <w:tabs>
          <w:tab w:val="left" w:pos="720"/>
        </w:tabs>
      </w:pPr>
      <w:r>
        <w:lastRenderedPageBreak/>
        <w:t>you and your staff or contractors</w:t>
      </w:r>
      <w:r w:rsidR="00A24116">
        <w:t>’</w:t>
      </w:r>
      <w:r>
        <w:t xml:space="preserve"> track record managing similar projects and access to </w:t>
      </w:r>
      <w:r w:rsidR="00E53ACE">
        <w:t xml:space="preserve">key </w:t>
      </w:r>
      <w:r>
        <w:t xml:space="preserve">personnel with the right skills and experience, including project management, research and technical </w:t>
      </w:r>
      <w:proofErr w:type="gramStart"/>
      <w:r>
        <w:t>expertise</w:t>
      </w:r>
      <w:proofErr w:type="gramEnd"/>
    </w:p>
    <w:p w14:paraId="4E68F9E5" w14:textId="2F3EDA4D" w:rsidR="00E21DAB" w:rsidRDefault="00E53ACE" w:rsidP="00700FEA">
      <w:pPr>
        <w:pStyle w:val="ListNumber2"/>
        <w:numPr>
          <w:ilvl w:val="0"/>
          <w:numId w:val="19"/>
        </w:numPr>
        <w:tabs>
          <w:tab w:val="left" w:pos="720"/>
        </w:tabs>
      </w:pPr>
      <w:r>
        <w:t>your collaboration with your UK partner, including governance arrangements and project management strategies, and the</w:t>
      </w:r>
      <w:r w:rsidR="00E21DAB">
        <w:t xml:space="preserve"> capability or support of international partners, including any existing research work and stage of maturity of the partnerships and </w:t>
      </w:r>
      <w:proofErr w:type="gramStart"/>
      <w:r w:rsidR="00E21DAB">
        <w:t>linkages</w:t>
      </w:r>
      <w:proofErr w:type="gramEnd"/>
    </w:p>
    <w:p w14:paraId="2C47A234" w14:textId="28E2A396" w:rsidR="00E21DAB" w:rsidRDefault="00E21DAB" w:rsidP="00AE3C77">
      <w:pPr>
        <w:pStyle w:val="ListNumber2"/>
        <w:numPr>
          <w:ilvl w:val="0"/>
          <w:numId w:val="19"/>
        </w:numPr>
        <w:tabs>
          <w:tab w:val="left" w:pos="720"/>
        </w:tabs>
      </w:pPr>
      <w:r>
        <w:t>your access, or future access, to any infrastructure,</w:t>
      </w:r>
      <w:r w:rsidR="00E53ACE">
        <w:t xml:space="preserve"> resources, facilities</w:t>
      </w:r>
      <w:r w:rsidR="005C5E9D">
        <w:t>,</w:t>
      </w:r>
      <w:r>
        <w:t xml:space="preserve"> capital equipment, technology, intellectual property and required regulatory or other approvals</w:t>
      </w:r>
      <w:r w:rsidR="00E53ACE">
        <w:t xml:space="preserve"> you will use to deliver the project.</w:t>
      </w:r>
    </w:p>
    <w:p w14:paraId="727B9341" w14:textId="42CC8AD8" w:rsidR="00523BF5" w:rsidRDefault="00E21DAB">
      <w:pPr>
        <w:pStyle w:val="ListNumber2"/>
        <w:numPr>
          <w:ilvl w:val="0"/>
          <w:numId w:val="0"/>
        </w:numPr>
        <w:tabs>
          <w:tab w:val="left" w:pos="720"/>
        </w:tabs>
      </w:pPr>
      <w:r>
        <w:t xml:space="preserve">You must </w:t>
      </w:r>
      <w:r w:rsidR="00E53ACE">
        <w:t>provide a detailed</w:t>
      </w:r>
      <w:r>
        <w:t xml:space="preserve"> project plan</w:t>
      </w:r>
      <w:r w:rsidR="00E53ACE">
        <w:t xml:space="preserve"> to support your response</w:t>
      </w:r>
      <w:r w:rsidR="00523BF5">
        <w:t xml:space="preserve">, including governance, </w:t>
      </w:r>
      <w:r w:rsidR="00523BF5" w:rsidRPr="00D31179">
        <w:t>division of project activities between project partners and risk</w:t>
      </w:r>
      <w:r w:rsidR="00523BF5">
        <w:t xml:space="preserve"> management frameworks that address ethical technology use, foreign interference, technology transfer </w:t>
      </w:r>
      <w:r w:rsidR="00522A66">
        <w:t xml:space="preserve">and other environmental, social, </w:t>
      </w:r>
      <w:proofErr w:type="gramStart"/>
      <w:r w:rsidR="00522A66">
        <w:t>economic</w:t>
      </w:r>
      <w:proofErr w:type="gramEnd"/>
      <w:r w:rsidR="00522A66">
        <w:t xml:space="preserve"> or political </w:t>
      </w:r>
      <w:r w:rsidR="00523BF5">
        <w:t>risks.</w:t>
      </w:r>
    </w:p>
    <w:p w14:paraId="4AE80209" w14:textId="62F150D9" w:rsidR="00E21DAB" w:rsidRDefault="00D31179" w:rsidP="00E53ACE">
      <w:pPr>
        <w:pStyle w:val="ListNumber2"/>
        <w:numPr>
          <w:ilvl w:val="0"/>
          <w:numId w:val="0"/>
        </w:numPr>
        <w:tabs>
          <w:tab w:val="left" w:pos="720"/>
        </w:tabs>
      </w:pPr>
      <w:r>
        <w:t xml:space="preserve">You must provide a detailed project budget demonstrating how funds will be used over the project period and any </w:t>
      </w:r>
      <w:r w:rsidR="005B4DB7">
        <w:t>assumptions</w:t>
      </w:r>
      <w:r>
        <w:t xml:space="preserve"> used in estimating eligible expenditure.</w:t>
      </w:r>
    </w:p>
    <w:p w14:paraId="4E8E241B" w14:textId="248B392E" w:rsidR="00E21DAB" w:rsidRDefault="00E21DAB" w:rsidP="004468AC">
      <w:pPr>
        <w:pStyle w:val="Heading3"/>
        <w:rPr>
          <w:b/>
        </w:rPr>
      </w:pPr>
      <w:bookmarkStart w:id="114" w:name="_Toc531277494"/>
      <w:bookmarkStart w:id="115" w:name="_Toc955304"/>
      <w:bookmarkStart w:id="116" w:name="_Toc93572332"/>
      <w:bookmarkStart w:id="117" w:name="_Toc93585936"/>
      <w:bookmarkStart w:id="118" w:name="_Toc127439426"/>
      <w:bookmarkStart w:id="119" w:name="_Toc145080254"/>
      <w:r>
        <w:t>Assessment criterion 3</w:t>
      </w:r>
      <w:bookmarkEnd w:id="114"/>
      <w:bookmarkEnd w:id="115"/>
      <w:bookmarkEnd w:id="116"/>
      <w:bookmarkEnd w:id="117"/>
      <w:bookmarkEnd w:id="118"/>
      <w:bookmarkEnd w:id="119"/>
    </w:p>
    <w:p w14:paraId="3E0BF228" w14:textId="77777777" w:rsidR="00E21DAB" w:rsidRDefault="00E21DAB" w:rsidP="00E21DAB">
      <w:pPr>
        <w:pStyle w:val="Normalbold"/>
      </w:pPr>
      <w:r>
        <w:t>Impact of grant funding (20 points)</w:t>
      </w:r>
    </w:p>
    <w:p w14:paraId="6B55B3E8" w14:textId="77777777" w:rsidR="00E21DAB" w:rsidRDefault="00E21DAB" w:rsidP="00E21DAB">
      <w:pPr>
        <w:pStyle w:val="Normalbold"/>
      </w:pPr>
      <w:r>
        <w:rPr>
          <w:b w:val="0"/>
        </w:rPr>
        <w:t>You should demonstrate this by describing the:</w:t>
      </w:r>
    </w:p>
    <w:p w14:paraId="51E3C125" w14:textId="54430F84" w:rsidR="00E21DAB" w:rsidRDefault="00E21DAB" w:rsidP="00AE3C77">
      <w:pPr>
        <w:pStyle w:val="ListNumber2"/>
        <w:numPr>
          <w:ilvl w:val="0"/>
          <w:numId w:val="20"/>
        </w:numPr>
        <w:tabs>
          <w:tab w:val="left" w:pos="720"/>
        </w:tabs>
      </w:pPr>
      <w:r>
        <w:t xml:space="preserve">likelihood the project would proceed without the grant. Explain how the grant will impact the project in </w:t>
      </w:r>
      <w:r w:rsidRPr="00D31179">
        <w:t xml:space="preserve">terms of size and </w:t>
      </w:r>
      <w:proofErr w:type="gramStart"/>
      <w:r w:rsidRPr="00D31179">
        <w:t>timing</w:t>
      </w:r>
      <w:proofErr w:type="gramEnd"/>
    </w:p>
    <w:p w14:paraId="297577A4" w14:textId="2BB7171E" w:rsidR="00E21DAB" w:rsidRDefault="00E21DAB" w:rsidP="00AE3C77">
      <w:pPr>
        <w:pStyle w:val="ListNumber2"/>
        <w:numPr>
          <w:ilvl w:val="0"/>
          <w:numId w:val="20"/>
        </w:numPr>
        <w:tabs>
          <w:tab w:val="left" w:pos="720"/>
        </w:tabs>
      </w:pPr>
      <w:r>
        <w:t xml:space="preserve">total investment the grant will </w:t>
      </w:r>
      <w:proofErr w:type="gramStart"/>
      <w:r>
        <w:t>leverage</w:t>
      </w:r>
      <w:proofErr w:type="gramEnd"/>
    </w:p>
    <w:p w14:paraId="50447F1D" w14:textId="29FE9D69" w:rsidR="00F83C40" w:rsidRDefault="00E21DAB" w:rsidP="00AE3C77">
      <w:pPr>
        <w:pStyle w:val="ListNumber2"/>
        <w:numPr>
          <w:ilvl w:val="0"/>
          <w:numId w:val="20"/>
        </w:numPr>
        <w:tabs>
          <w:tab w:val="left" w:pos="720"/>
        </w:tabs>
      </w:pPr>
      <w:r>
        <w:t>how you will measure the success of your project</w:t>
      </w:r>
      <w:r w:rsidR="00A55B33">
        <w:t>.</w:t>
      </w:r>
    </w:p>
    <w:p w14:paraId="252FF3C1" w14:textId="02B8ADF6" w:rsidR="00E21DAB" w:rsidRDefault="00A02C62" w:rsidP="007414CB">
      <w:pPr>
        <w:pStyle w:val="ListNumber2"/>
        <w:numPr>
          <w:ilvl w:val="0"/>
          <w:numId w:val="20"/>
        </w:numPr>
        <w:tabs>
          <w:tab w:val="left" w:pos="720"/>
        </w:tabs>
      </w:pPr>
      <w:r>
        <w:t xml:space="preserve">the </w:t>
      </w:r>
      <w:r w:rsidR="00A55B33">
        <w:t xml:space="preserve">wider impacts this project might have outside your organisation, </w:t>
      </w:r>
      <w:proofErr w:type="gramStart"/>
      <w:r w:rsidR="00A55B33">
        <w:t>e.g.</w:t>
      </w:r>
      <w:proofErr w:type="gramEnd"/>
      <w:r w:rsidR="00A55B33">
        <w:t xml:space="preserve"> economic, social, climate or environmental impacts on supply chains, industry, regions or communities.</w:t>
      </w:r>
    </w:p>
    <w:p w14:paraId="25F6529F" w14:textId="77777777" w:rsidR="00A71134" w:rsidRPr="00F77C1C" w:rsidRDefault="00A71134" w:rsidP="004468AC">
      <w:pPr>
        <w:pStyle w:val="Heading2"/>
      </w:pPr>
      <w:bookmarkStart w:id="120" w:name="_Toc129870264"/>
      <w:bookmarkStart w:id="121" w:name="_Toc129870265"/>
      <w:bookmarkStart w:id="122" w:name="_Toc129870266"/>
      <w:bookmarkStart w:id="123" w:name="_Toc496536669"/>
      <w:bookmarkStart w:id="124" w:name="_Toc531277496"/>
      <w:bookmarkStart w:id="125" w:name="_Toc955306"/>
      <w:bookmarkStart w:id="126" w:name="_Toc145080255"/>
      <w:bookmarkStart w:id="127" w:name="_Toc164844283"/>
      <w:bookmarkStart w:id="128" w:name="_Toc383003272"/>
      <w:bookmarkEnd w:id="73"/>
      <w:bookmarkEnd w:id="74"/>
      <w:bookmarkEnd w:id="120"/>
      <w:bookmarkEnd w:id="121"/>
      <w:bookmarkEnd w:id="122"/>
      <w:r>
        <w:t>How to apply</w:t>
      </w:r>
      <w:bookmarkEnd w:id="123"/>
      <w:bookmarkEnd w:id="124"/>
      <w:bookmarkEnd w:id="125"/>
      <w:bookmarkEnd w:id="126"/>
    </w:p>
    <w:p w14:paraId="25F652A2" w14:textId="730BADC3" w:rsidR="00A71134" w:rsidRDefault="00A71134" w:rsidP="00A71134">
      <w:r>
        <w:t xml:space="preserve">Before applying you should read and </w:t>
      </w:r>
      <w:r w:rsidR="007279B3">
        <w:t>understand these guidelines,</w:t>
      </w:r>
      <w:r>
        <w:t xml:space="preserve"> the </w:t>
      </w:r>
      <w:r w:rsidR="007279B3">
        <w:t xml:space="preserve">sample </w:t>
      </w:r>
      <w:hyperlink r:id="rId24" w:anchor="key-documents" w:history="1">
        <w:r w:rsidRPr="00801AC0">
          <w:rPr>
            <w:rStyle w:val="Hyperlink"/>
          </w:rPr>
          <w:t>application form</w:t>
        </w:r>
      </w:hyperlink>
      <w:r>
        <w:t xml:space="preserve"> and the </w:t>
      </w:r>
      <w:r w:rsidR="00F27C1B">
        <w:t xml:space="preserve">sample </w:t>
      </w:r>
      <w:hyperlink r:id="rId25" w:anchor="key-documents" w:history="1">
        <w:r w:rsidRPr="00801AC0">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25F652A3" w14:textId="1EBDC43D" w:rsidR="00247D27" w:rsidRPr="00B72EE8" w:rsidRDefault="00D0631D" w:rsidP="00247D27">
      <w:r>
        <w:t xml:space="preserve">You will need to set up an account to access our online </w:t>
      </w:r>
      <w:hyperlink r:id="rId26"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25F652A5" w14:textId="4BE91B86" w:rsidR="00A71134" w:rsidRDefault="00A71134" w:rsidP="00A71134">
      <w:pPr>
        <w:pStyle w:val="ListBullet"/>
      </w:pPr>
      <w:r>
        <w:t>complete</w:t>
      </w:r>
      <w:r w:rsidRPr="00E162FF">
        <w:t xml:space="preserve"> </w:t>
      </w:r>
      <w:r w:rsidR="00985383">
        <w:t xml:space="preserve">and submit your application through the online </w:t>
      </w:r>
      <w:proofErr w:type="gramStart"/>
      <w:r w:rsidR="00985383">
        <w:t>portal</w:t>
      </w:r>
      <w:proofErr w:type="gramEnd"/>
    </w:p>
    <w:p w14:paraId="25F652A6" w14:textId="42BC06F9" w:rsidR="00A71134" w:rsidRDefault="00A71134" w:rsidP="00A71134">
      <w:pPr>
        <w:pStyle w:val="ListBullet"/>
      </w:pPr>
      <w:r>
        <w:t>provide all the</w:t>
      </w:r>
      <w:r w:rsidRPr="00E162FF">
        <w:t xml:space="preserve"> information </w:t>
      </w:r>
      <w:proofErr w:type="gramStart"/>
      <w:r w:rsidR="00A50607">
        <w:t>requested</w:t>
      </w:r>
      <w:proofErr w:type="gramEnd"/>
      <w:r>
        <w:t xml:space="preserve"> </w:t>
      </w:r>
    </w:p>
    <w:p w14:paraId="25F652A7" w14:textId="0B74184C" w:rsidR="00A71134" w:rsidRDefault="00A71134" w:rsidP="00A71134">
      <w:pPr>
        <w:pStyle w:val="ListBullet"/>
      </w:pPr>
      <w:r>
        <w:t xml:space="preserve">address all eligibility and </w:t>
      </w:r>
      <w:r w:rsidR="001475D6">
        <w:t>assessment</w:t>
      </w:r>
      <w:r>
        <w:t xml:space="preserve"> </w:t>
      </w:r>
      <w:proofErr w:type="gramStart"/>
      <w:r>
        <w:t>criteria</w:t>
      </w:r>
      <w:proofErr w:type="gramEnd"/>
      <w:r>
        <w:t xml:space="preserve"> </w:t>
      </w:r>
    </w:p>
    <w:p w14:paraId="25F652A8" w14:textId="6F95F9E2" w:rsidR="00A71134" w:rsidRDefault="00387369" w:rsidP="00A71134">
      <w:pPr>
        <w:pStyle w:val="ListBullet"/>
      </w:pPr>
      <w:r>
        <w:t xml:space="preserve">include all </w:t>
      </w:r>
      <w:r w:rsidR="00A50607">
        <w:t xml:space="preserve">necessary </w:t>
      </w:r>
      <w:r w:rsidR="00A71134">
        <w:t>attachments</w:t>
      </w:r>
      <w:r w:rsidR="00C61190">
        <w:t>.</w:t>
      </w:r>
    </w:p>
    <w:p w14:paraId="25F652AA" w14:textId="1A43CA60"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3642EB0A" w:rsidR="00993F6E" w:rsidRDefault="00993F6E" w:rsidP="00993F6E">
      <w:r>
        <w:lastRenderedPageBreak/>
        <w:t xml:space="preserve">After submitting your application, we </w:t>
      </w:r>
      <w:r w:rsidR="00257634">
        <w:t>can</w:t>
      </w:r>
      <w:r>
        <w:t xml:space="preserve"> contact you for clarification if we find an error or any missing information, including evidence that supports your eligibility/merit. The acceptance of any additional information provided after the submission of your application is at the discretion of the </w:t>
      </w:r>
      <w:r w:rsidR="006D7BB7">
        <w:t>Decision Maker</w:t>
      </w:r>
      <w:r>
        <w:t>. Additional information should not materially change your application at the time it was submitted and therefore may be refused if deemed to be purely supplementary.</w:t>
      </w:r>
    </w:p>
    <w:p w14:paraId="25F652AD" w14:textId="325DE8CB"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4468AC">
      <w:pPr>
        <w:pStyle w:val="Heading3"/>
      </w:pPr>
      <w:bookmarkStart w:id="129" w:name="_Toc496536670"/>
      <w:bookmarkStart w:id="130" w:name="_Toc531277497"/>
      <w:bookmarkStart w:id="131" w:name="_Toc955307"/>
      <w:bookmarkStart w:id="132" w:name="_Toc145080256"/>
      <w:r>
        <w:t>Attachments to the application</w:t>
      </w:r>
      <w:bookmarkEnd w:id="129"/>
      <w:bookmarkEnd w:id="130"/>
      <w:bookmarkEnd w:id="131"/>
      <w:bookmarkEnd w:id="132"/>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076801D6" w:rsidR="00A71134" w:rsidRDefault="00EC0F57" w:rsidP="006C59D0">
      <w:pPr>
        <w:pStyle w:val="ListBullet"/>
        <w:numPr>
          <w:ilvl w:val="0"/>
          <w:numId w:val="7"/>
        </w:numPr>
      </w:pPr>
      <w:r>
        <w:t xml:space="preserve">detailed </w:t>
      </w:r>
      <w:r w:rsidR="00A71134">
        <w:t>project plan</w:t>
      </w:r>
      <w:r w:rsidR="00D31179">
        <w:t xml:space="preserve"> (</w:t>
      </w:r>
      <w:r w:rsidR="007E142B">
        <w:t>see section</w:t>
      </w:r>
      <w:r w:rsidR="00D31179">
        <w:t xml:space="preserve"> 6.2)</w:t>
      </w:r>
    </w:p>
    <w:p w14:paraId="25F652B3" w14:textId="764F611F" w:rsidR="00A71134" w:rsidRDefault="009A068B" w:rsidP="006C59D0">
      <w:pPr>
        <w:pStyle w:val="ListBullet"/>
        <w:numPr>
          <w:ilvl w:val="0"/>
          <w:numId w:val="7"/>
        </w:numPr>
      </w:pPr>
      <w:r>
        <w:t xml:space="preserve">detailed </w:t>
      </w:r>
      <w:r w:rsidR="00F62C77" w:rsidRPr="005A61FE">
        <w:t xml:space="preserve">project </w:t>
      </w:r>
      <w:r w:rsidR="00A71134">
        <w:t xml:space="preserve">budget </w:t>
      </w:r>
      <w:r w:rsidR="00D31179">
        <w:t>(</w:t>
      </w:r>
      <w:r w:rsidR="007E142B">
        <w:t>see section</w:t>
      </w:r>
      <w:r w:rsidR="00D31179">
        <w:t xml:space="preserve"> 6.2)</w:t>
      </w:r>
    </w:p>
    <w:p w14:paraId="31BFAD03" w14:textId="3C31DF03" w:rsidR="00A6264E" w:rsidRDefault="00A6264E" w:rsidP="006C59D0">
      <w:pPr>
        <w:pStyle w:val="ListBullet"/>
        <w:numPr>
          <w:ilvl w:val="0"/>
          <w:numId w:val="7"/>
        </w:numPr>
      </w:pPr>
      <w:r w:rsidRPr="00A6264E">
        <w:t>detailed evidence that s</w:t>
      </w:r>
      <w:r>
        <w:t>upports assessment criteria responses (where applicable)</w:t>
      </w:r>
    </w:p>
    <w:p w14:paraId="62727808" w14:textId="403FB015" w:rsidR="00D31179" w:rsidRDefault="003110C9" w:rsidP="00D31179">
      <w:pPr>
        <w:pStyle w:val="ListBullet"/>
      </w:pPr>
      <w:r w:rsidRPr="003110C9">
        <w:t>accountant declaration (template provided on business.gov.au and GrantConnect)</w:t>
      </w:r>
      <w:r>
        <w:t xml:space="preserve"> to evidence your cash contribution (where applicable)</w:t>
      </w:r>
      <w:r w:rsidR="00D31179">
        <w:t xml:space="preserve"> </w:t>
      </w:r>
    </w:p>
    <w:p w14:paraId="44471757" w14:textId="4CA8C706" w:rsidR="00D31179" w:rsidRDefault="00D31179" w:rsidP="00D31179">
      <w:pPr>
        <w:pStyle w:val="ListBullet"/>
      </w:pPr>
      <w:r>
        <w:t>letter of contribution from third party</w:t>
      </w:r>
      <w:r w:rsidR="00E22104">
        <w:t xml:space="preserve"> (non-consortia t</w:t>
      </w:r>
      <w:r>
        <w:t xml:space="preserve">emplate provided on business.gov.au and GrantConnect) </w:t>
      </w:r>
      <w:r w:rsidR="003110C9">
        <w:t>to evidence cash and in-kind contributions from a third party (where applicable)</w:t>
      </w:r>
    </w:p>
    <w:p w14:paraId="76573E5E" w14:textId="40227BD0" w:rsidR="00D31179" w:rsidRDefault="00D31179" w:rsidP="00D31179">
      <w:pPr>
        <w:pStyle w:val="ListBullet"/>
      </w:pPr>
      <w:r>
        <w:t xml:space="preserve">evidence of support from the board, CEO or equivalent (template provided on business.gov.au and GrantConnect). Where the CEO or equivalent submits the application, we will accept this as evidence of </w:t>
      </w:r>
      <w:proofErr w:type="gramStart"/>
      <w:r>
        <w:t>support</w:t>
      </w:r>
      <w:proofErr w:type="gramEnd"/>
      <w:r>
        <w:t xml:space="preserve"> </w:t>
      </w:r>
    </w:p>
    <w:p w14:paraId="79899B78" w14:textId="3DE93919" w:rsidR="0046749D" w:rsidRDefault="00361962" w:rsidP="006C59D0">
      <w:pPr>
        <w:pStyle w:val="ListBullet"/>
        <w:numPr>
          <w:ilvl w:val="0"/>
          <w:numId w:val="7"/>
        </w:numPr>
      </w:pPr>
      <w:r>
        <w:t>letter of support from project partner</w:t>
      </w:r>
      <w:r w:rsidR="00334374">
        <w:t xml:space="preserve"> (see section 7.2)</w:t>
      </w:r>
    </w:p>
    <w:p w14:paraId="25F652B6" w14:textId="4D51E7FB" w:rsidR="00A71134" w:rsidRDefault="00532805" w:rsidP="006C59D0">
      <w:pPr>
        <w:pStyle w:val="ListBullet"/>
        <w:numPr>
          <w:ilvl w:val="0"/>
          <w:numId w:val="7"/>
        </w:numPr>
      </w:pPr>
      <w:r>
        <w:t>t</w:t>
      </w:r>
      <w:r w:rsidRPr="00532805">
        <w:t>rust documents showing the relationship of the incorporated trustee to the trust</w:t>
      </w:r>
      <w:r w:rsidRPr="00532805" w:rsidDel="00532805">
        <w:t xml:space="preserve"> </w:t>
      </w:r>
      <w:r w:rsidR="00A71134">
        <w:t>(where applicable</w:t>
      </w:r>
      <w:r w:rsidR="00A71134" w:rsidRPr="005A61FE">
        <w:t>)</w:t>
      </w:r>
      <w:r w:rsidR="005A61FE" w:rsidRPr="005A61FE">
        <w:t>.</w:t>
      </w:r>
    </w:p>
    <w:p w14:paraId="25F652B8" w14:textId="2BF16A57"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B715499" w14:textId="77777777" w:rsidR="00B91B7F" w:rsidRDefault="00B91B7F" w:rsidP="004468AC">
      <w:pPr>
        <w:pStyle w:val="Heading3"/>
      </w:pPr>
      <w:bookmarkStart w:id="133" w:name="_Ref531274879"/>
      <w:bookmarkStart w:id="134" w:name="_Toc531277498"/>
      <w:bookmarkStart w:id="135" w:name="_Toc955308"/>
      <w:bookmarkStart w:id="136" w:name="_Toc129933548"/>
      <w:bookmarkStart w:id="137" w:name="_Toc145080257"/>
      <w:r>
        <w:t>Joint (consortia) applications</w:t>
      </w:r>
      <w:bookmarkEnd w:id="133"/>
      <w:bookmarkEnd w:id="134"/>
      <w:bookmarkEnd w:id="135"/>
      <w:bookmarkEnd w:id="136"/>
      <w:bookmarkEnd w:id="137"/>
    </w:p>
    <w:p w14:paraId="4DA903B5" w14:textId="4D5FFE1A" w:rsidR="00B91B7F" w:rsidRDefault="00B91B7F" w:rsidP="00B91B7F">
      <w:pPr>
        <w:spacing w:after="80"/>
      </w:pPr>
      <w:r>
        <w:t xml:space="preserve">Your application must be a joint application with </w:t>
      </w:r>
      <w:r w:rsidR="00593C92">
        <w:t>an UK project partner that has applied for a grant with Innovate UK</w:t>
      </w:r>
      <w:r w:rsidR="00BE4A32">
        <w:t xml:space="preserve">’s </w:t>
      </w:r>
      <w:r w:rsidR="00BE4A32" w:rsidRPr="000F4CE8">
        <w:rPr>
          <w:i/>
          <w:iCs w:val="0"/>
        </w:rPr>
        <w:t>Australia-UK Renewable Hydrogen Innovation Competition</w:t>
      </w:r>
      <w:r w:rsidR="00EC0F57">
        <w:t>, as a minimum</w:t>
      </w:r>
      <w:r>
        <w:t xml:space="preserve">. </w:t>
      </w:r>
      <w:r w:rsidR="00EC0F57">
        <w:t xml:space="preserve">You may have additional project partners. </w:t>
      </w:r>
      <w:r>
        <w:t>You must be the lead organisation and submit the application form and enter into the grant agreement with the Commonwealth. You must include a letter of support from your project partner</w:t>
      </w:r>
      <w:r w:rsidR="00EC0F57">
        <w:t>(s)</w:t>
      </w:r>
      <w:r>
        <w:t xml:space="preserve">. The letter of support </w:t>
      </w:r>
      <w:r w:rsidR="00705AB7">
        <w:t>must</w:t>
      </w:r>
      <w:r w:rsidR="003110C9">
        <w:t xml:space="preserve"> include</w:t>
      </w:r>
      <w:r w:rsidR="00705AB7">
        <w:t>:</w:t>
      </w:r>
    </w:p>
    <w:p w14:paraId="68000F18" w14:textId="77777777" w:rsidR="00B91B7F" w:rsidRDefault="00B91B7F" w:rsidP="00B91B7F">
      <w:pPr>
        <w:pStyle w:val="ListBullet"/>
        <w:numPr>
          <w:ilvl w:val="0"/>
          <w:numId w:val="7"/>
        </w:numPr>
      </w:pPr>
      <w:bookmarkStart w:id="138" w:name="_Hlk144134345"/>
      <w:r>
        <w:t>details of the project partner</w:t>
      </w:r>
    </w:p>
    <w:p w14:paraId="2B4CFF2C" w14:textId="7823711D" w:rsidR="00364967" w:rsidRDefault="00364967" w:rsidP="00B91B7F">
      <w:pPr>
        <w:pStyle w:val="ListBullet"/>
        <w:numPr>
          <w:ilvl w:val="0"/>
          <w:numId w:val="7"/>
        </w:numPr>
      </w:pPr>
      <w:r>
        <w:t>the project partner’s Innovate UK application reference number</w:t>
      </w:r>
      <w:r w:rsidR="000F58A5">
        <w:t xml:space="preserve"> and grant amount requested</w:t>
      </w:r>
      <w:r w:rsidR="00E22104">
        <w:t xml:space="preserve"> (where applicable) </w:t>
      </w:r>
    </w:p>
    <w:p w14:paraId="654FEB7A" w14:textId="2C0DDFBC" w:rsidR="00B91B7F" w:rsidRDefault="00B91B7F" w:rsidP="00B91B7F">
      <w:pPr>
        <w:pStyle w:val="ListBullet"/>
        <w:numPr>
          <w:ilvl w:val="0"/>
          <w:numId w:val="7"/>
        </w:numPr>
      </w:pPr>
      <w:r>
        <w:t xml:space="preserve">an overview of how the project partner will work with the lead organisation to successfully complete the </w:t>
      </w:r>
      <w:proofErr w:type="gramStart"/>
      <w:r>
        <w:t>project</w:t>
      </w:r>
      <w:proofErr w:type="gramEnd"/>
    </w:p>
    <w:p w14:paraId="46098667" w14:textId="77777777" w:rsidR="00B91B7F" w:rsidRDefault="00B91B7F" w:rsidP="00B91B7F">
      <w:pPr>
        <w:pStyle w:val="ListBullet"/>
        <w:numPr>
          <w:ilvl w:val="0"/>
          <w:numId w:val="7"/>
        </w:numPr>
      </w:pPr>
      <w:r>
        <w:t xml:space="preserve">an outline of the relevant experience and/or expertise the project partner will bring to the </w:t>
      </w:r>
      <w:proofErr w:type="gramStart"/>
      <w:r>
        <w:t>group</w:t>
      </w:r>
      <w:proofErr w:type="gramEnd"/>
    </w:p>
    <w:p w14:paraId="0D0E485F" w14:textId="6E476FEE" w:rsidR="006F742A" w:rsidRDefault="00B91B7F" w:rsidP="00B91B7F">
      <w:pPr>
        <w:pStyle w:val="ListBullet"/>
        <w:numPr>
          <w:ilvl w:val="0"/>
          <w:numId w:val="7"/>
        </w:numPr>
      </w:pPr>
      <w:r>
        <w:t xml:space="preserve">the roles/responsibilities the project partner will </w:t>
      </w:r>
      <w:proofErr w:type="gramStart"/>
      <w:r>
        <w:t>undertake</w:t>
      </w:r>
      <w:proofErr w:type="gramEnd"/>
    </w:p>
    <w:p w14:paraId="76760A83" w14:textId="34034682" w:rsidR="00B91B7F" w:rsidRDefault="00B91B7F" w:rsidP="00B91B7F">
      <w:pPr>
        <w:pStyle w:val="ListBullet"/>
        <w:numPr>
          <w:ilvl w:val="0"/>
          <w:numId w:val="7"/>
        </w:numPr>
      </w:pPr>
      <w:r>
        <w:t>the resources</w:t>
      </w:r>
      <w:r w:rsidR="00334374">
        <w:t xml:space="preserve"> and </w:t>
      </w:r>
      <w:r w:rsidR="00E22104">
        <w:t xml:space="preserve">contributions (cash or in-kind) </w:t>
      </w:r>
      <w:r w:rsidR="00887E51">
        <w:t>the project partner</w:t>
      </w:r>
      <w:r>
        <w:t xml:space="preserve"> will contribute</w:t>
      </w:r>
      <w:r w:rsidR="00E22104">
        <w:t xml:space="preserve"> to your project</w:t>
      </w:r>
      <w:r w:rsidR="00A046E4">
        <w:t xml:space="preserve"> (where applicable)</w:t>
      </w:r>
    </w:p>
    <w:p w14:paraId="297E2F6A" w14:textId="77777777" w:rsidR="00B91B7F" w:rsidRDefault="00B91B7F" w:rsidP="00B91B7F">
      <w:pPr>
        <w:pStyle w:val="ListBullet"/>
        <w:numPr>
          <w:ilvl w:val="0"/>
          <w:numId w:val="7"/>
        </w:numPr>
        <w:spacing w:after="120"/>
      </w:pPr>
      <w:r>
        <w:t>details of a nominated management level contact officer.</w:t>
      </w:r>
    </w:p>
    <w:bookmarkEnd w:id="138"/>
    <w:p w14:paraId="6789485F" w14:textId="4B6801E9" w:rsidR="00B91B7F" w:rsidRDefault="00B91B7F" w:rsidP="00A71134">
      <w:r>
        <w:lastRenderedPageBreak/>
        <w:t xml:space="preserve">You must have a formal arrangement in place with all </w:t>
      </w:r>
      <w:r w:rsidR="00EC0F57">
        <w:t>project partners</w:t>
      </w:r>
      <w:r w:rsidR="00EC0F57" w:rsidRPr="005A61FE">
        <w:t xml:space="preserve"> </w:t>
      </w:r>
      <w:r w:rsidRPr="005A61FE">
        <w:t xml:space="preserve">prior to execution of the grant agreement. </w:t>
      </w:r>
    </w:p>
    <w:p w14:paraId="100CAD41" w14:textId="28259BCC" w:rsidR="00247D27" w:rsidRDefault="00247D27" w:rsidP="004468AC">
      <w:pPr>
        <w:pStyle w:val="Heading3"/>
      </w:pPr>
      <w:bookmarkStart w:id="139" w:name="_Toc489952689"/>
      <w:bookmarkStart w:id="140" w:name="_Toc496536671"/>
      <w:bookmarkStart w:id="141" w:name="_Toc531277499"/>
      <w:bookmarkStart w:id="142" w:name="_Toc955309"/>
      <w:bookmarkStart w:id="143" w:name="_Toc145080258"/>
      <w:bookmarkStart w:id="144" w:name="_Ref482605332"/>
      <w:r>
        <w:t>Timing of grant opportunity</w:t>
      </w:r>
      <w:bookmarkEnd w:id="139"/>
      <w:bookmarkEnd w:id="140"/>
      <w:bookmarkEnd w:id="141"/>
      <w:bookmarkEnd w:id="142"/>
      <w:bookmarkEnd w:id="143"/>
    </w:p>
    <w:p w14:paraId="6FC0C72E" w14:textId="35AB6CB2"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r w:rsidR="008E5C07" w:rsidRPr="005A61FE" w:rsidDel="008E5C07">
        <w:t xml:space="preserve"> </w:t>
      </w:r>
    </w:p>
    <w:p w14:paraId="51A61071" w14:textId="7923F8E5" w:rsidR="00247D27" w:rsidRDefault="00247D27" w:rsidP="00247D27">
      <w:pPr>
        <w:spacing w:before="200"/>
      </w:pPr>
      <w:r>
        <w:t xml:space="preserve">If you are </w:t>
      </w:r>
      <w:proofErr w:type="gramStart"/>
      <w:r>
        <w:t>successful</w:t>
      </w:r>
      <w:proofErr w:type="gramEnd"/>
      <w:r>
        <w:t xml:space="preserve"> we expect you will be able to commence your project </w:t>
      </w:r>
      <w:r w:rsidRPr="00CD5207">
        <w:t xml:space="preserve">around </w:t>
      </w:r>
      <w:r w:rsidR="00364967" w:rsidRPr="00CD5207">
        <w:t xml:space="preserve">March </w:t>
      </w:r>
      <w:r w:rsidR="00DD7E0E" w:rsidRPr="00CD5207">
        <w:t>202</w:t>
      </w:r>
      <w:r w:rsidR="00364967" w:rsidRPr="00CD5207">
        <w:t>4</w:t>
      </w:r>
      <w:r w:rsidRPr="00CD5207">
        <w:t>.</w:t>
      </w:r>
    </w:p>
    <w:p w14:paraId="6AD1AC12" w14:textId="77777777" w:rsidR="00247D27" w:rsidRDefault="00247D27" w:rsidP="00680B92">
      <w:pPr>
        <w:pStyle w:val="Caption"/>
        <w:keepNext/>
      </w:pPr>
      <w:bookmarkStart w:id="145" w:name="_Toc467773968"/>
      <w:r w:rsidRPr="0054078D">
        <w:rPr>
          <w:bCs/>
        </w:rPr>
        <w:t xml:space="preserve">Table 1: Expected timing for this grant </w:t>
      </w:r>
      <w:proofErr w:type="gramStart"/>
      <w:r w:rsidRPr="0054078D">
        <w:rPr>
          <w:bCs/>
        </w:rPr>
        <w:t>opportunity</w:t>
      </w:r>
      <w:bookmarkEnd w:id="145"/>
      <w:proofErr w:type="gramEnd"/>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AAB4615" w:rsidR="00247D27" w:rsidRPr="00B16B54" w:rsidRDefault="00364967" w:rsidP="00680B92">
            <w:pPr>
              <w:pStyle w:val="TableText"/>
              <w:keepNext/>
            </w:pPr>
            <w:r>
              <w:t>8</w:t>
            </w:r>
            <w:r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36621E3B"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3C157B36" w:rsidR="00247D27" w:rsidRPr="00B16B54" w:rsidRDefault="00563742" w:rsidP="00680B92">
            <w:pPr>
              <w:pStyle w:val="TableText"/>
              <w:keepNext/>
            </w:pPr>
            <w:r>
              <w:t>4</w:t>
            </w:r>
            <w:r w:rsidR="00247D27" w:rsidRPr="00B16B54">
              <w:t xml:space="preserve"> weeks </w:t>
            </w:r>
          </w:p>
        </w:tc>
      </w:tr>
      <w:tr w:rsidR="00247D27" w14:paraId="34E7BF3A" w14:textId="77777777" w:rsidTr="001432F9">
        <w:trPr>
          <w:cantSplit/>
        </w:trPr>
        <w:tc>
          <w:tcPr>
            <w:tcW w:w="4815" w:type="dxa"/>
          </w:tcPr>
          <w:p w14:paraId="0D12C166" w14:textId="26A6620F" w:rsidR="00247D27" w:rsidRPr="00B16B54" w:rsidRDefault="00247D27" w:rsidP="00680B92">
            <w:pPr>
              <w:pStyle w:val="TableText"/>
              <w:keepNext/>
            </w:pPr>
            <w:r>
              <w:t xml:space="preserve">Earliest start date of </w:t>
            </w:r>
            <w:r w:rsidR="00FA10FD">
              <w:t>project</w:t>
            </w:r>
            <w:r w:rsidRPr="00B16B54">
              <w:t xml:space="preserve"> </w:t>
            </w:r>
          </w:p>
        </w:tc>
        <w:tc>
          <w:tcPr>
            <w:tcW w:w="3974" w:type="dxa"/>
          </w:tcPr>
          <w:p w14:paraId="23920C1F" w14:textId="5A917B97" w:rsidR="00247D27" w:rsidRPr="00B16B54" w:rsidRDefault="000A3A92" w:rsidP="00680B92">
            <w:pPr>
              <w:pStyle w:val="TableText"/>
              <w:keepNext/>
            </w:pPr>
            <w:r w:rsidRPr="00131A12">
              <w:t>Date that an applicant is notified that they are successful</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122648E3" w:rsidR="005D0021" w:rsidRPr="00B16B54" w:rsidRDefault="00E20D16" w:rsidP="00680B92">
            <w:pPr>
              <w:pStyle w:val="TableText"/>
              <w:keepNext/>
            </w:pPr>
            <w:r>
              <w:t>3</w:t>
            </w:r>
            <w:r w:rsidR="000A3A92">
              <w:t>1</w:t>
            </w:r>
            <w:r>
              <w:t xml:space="preserve"> </w:t>
            </w:r>
            <w:r w:rsidR="000A3A92">
              <w:t>March</w:t>
            </w:r>
            <w:r>
              <w:t xml:space="preserve"> 202</w:t>
            </w:r>
            <w:r w:rsidR="000A3A92">
              <w:t>6</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DD550CB" w:rsidR="00247D27" w:rsidRPr="007B3784" w:rsidRDefault="003A06CA" w:rsidP="00680B92">
            <w:pPr>
              <w:pStyle w:val="TableText"/>
              <w:keepNext/>
            </w:pPr>
            <w:r>
              <w:t>30 June 2026</w:t>
            </w:r>
          </w:p>
        </w:tc>
      </w:tr>
    </w:tbl>
    <w:p w14:paraId="591417E1" w14:textId="1D50A6FF" w:rsidR="00247D27" w:rsidRPr="00AD742E" w:rsidRDefault="00247D27" w:rsidP="004468AC">
      <w:pPr>
        <w:pStyle w:val="Heading2"/>
      </w:pPr>
      <w:bookmarkStart w:id="146" w:name="_Toc496536673"/>
      <w:bookmarkStart w:id="147" w:name="_Toc531277500"/>
      <w:bookmarkStart w:id="148" w:name="_Toc955310"/>
      <w:bookmarkStart w:id="149" w:name="_Toc145080259"/>
      <w:bookmarkEnd w:id="144"/>
      <w:r>
        <w:t xml:space="preserve">The </w:t>
      </w:r>
      <w:r w:rsidR="00E93B21">
        <w:t xml:space="preserve">grant </w:t>
      </w:r>
      <w:r>
        <w:t>selection process</w:t>
      </w:r>
      <w:bookmarkEnd w:id="146"/>
      <w:bookmarkEnd w:id="147"/>
      <w:bookmarkEnd w:id="148"/>
      <w:bookmarkEnd w:id="149"/>
    </w:p>
    <w:p w14:paraId="08F496D4" w14:textId="1FC1C95A" w:rsidR="00247D27" w:rsidRDefault="00252054" w:rsidP="00247D27">
      <w:r>
        <w:t>We</w:t>
      </w:r>
      <w:r w:rsidR="009F0CD9" w:rsidRPr="00E162FF">
        <w:t xml:space="preserve"> </w:t>
      </w:r>
      <w:r w:rsidR="00FA10FD">
        <w:t xml:space="preserve">first </w:t>
      </w:r>
      <w:r w:rsidR="007F7294" w:rsidRPr="005A61FE">
        <w:t>review</w:t>
      </w:r>
      <w:r w:rsidR="00247D27" w:rsidRPr="00E162FF">
        <w:t xml:space="preserve"> </w:t>
      </w:r>
      <w:r w:rsidR="00247D27">
        <w:t xml:space="preserve">your </w:t>
      </w:r>
      <w:r w:rsidR="00247D27" w:rsidRPr="00E162FF">
        <w:t xml:space="preserve">application against the eligibility </w:t>
      </w:r>
      <w:r w:rsidR="00247D27" w:rsidRPr="006126D0">
        <w:t>criteria</w:t>
      </w:r>
      <w:r w:rsidR="00F67DBB" w:rsidRPr="005A61FE">
        <w:t xml:space="preserve">. If eligible, </w:t>
      </w:r>
      <w:r w:rsidR="0078387F">
        <w:t>the committee</w:t>
      </w:r>
      <w:r w:rsidR="009F0CD9">
        <w:t xml:space="preserve"> </w:t>
      </w:r>
      <w:r w:rsidR="00F67DBB" w:rsidRPr="005A61FE">
        <w:t>will</w:t>
      </w:r>
      <w:r w:rsidR="00247D27">
        <w:t xml:space="preserve"> then </w:t>
      </w:r>
      <w:r w:rsidR="00F67DBB" w:rsidRPr="005A61FE">
        <w:t xml:space="preserve">assess it </w:t>
      </w:r>
      <w:r w:rsidR="00247D27">
        <w:t xml:space="preserve">against the </w:t>
      </w:r>
      <w:r w:rsidR="001475D6">
        <w:t xml:space="preserve">assessment </w:t>
      </w:r>
      <w:r w:rsidR="00247D27">
        <w:t>criteria. Only eligible applications will proceed to the assessment stage.</w:t>
      </w:r>
    </w:p>
    <w:p w14:paraId="4A5D5DF1" w14:textId="5A597CCB" w:rsidR="003110C9" w:rsidRDefault="003110C9" w:rsidP="00247D27">
      <w:r w:rsidRPr="003110C9">
        <w:t xml:space="preserve">We will establish a </w:t>
      </w:r>
      <w:proofErr w:type="gramStart"/>
      <w:r w:rsidR="00055EC5">
        <w:t>C</w:t>
      </w:r>
      <w:r w:rsidR="00055EC5" w:rsidRPr="003110C9">
        <w:t>ommittee</w:t>
      </w:r>
      <w:proofErr w:type="gramEnd"/>
      <w:r w:rsidR="00055EC5" w:rsidRPr="003110C9">
        <w:t xml:space="preserve"> </w:t>
      </w:r>
      <w:r w:rsidRPr="003110C9">
        <w:t xml:space="preserve">that will assess your application against the assessment criteria and compare it to other eligible applications before recommending which projects to fund. The </w:t>
      </w:r>
      <w:r w:rsidR="00055EC5">
        <w:t>C</w:t>
      </w:r>
      <w:r w:rsidR="00055EC5" w:rsidRPr="003110C9">
        <w:t xml:space="preserve">ommittee </w:t>
      </w:r>
      <w:r w:rsidRPr="003110C9">
        <w:t>will consist of departmental officers from DCCEEW</w:t>
      </w:r>
      <w:r w:rsidR="00131A12">
        <w:t xml:space="preserve"> and </w:t>
      </w:r>
      <w:r w:rsidR="00AA6F0D">
        <w:t>external technical or industry experts/advisors</w:t>
      </w:r>
      <w:r w:rsidRPr="003110C9">
        <w:t xml:space="preserve">. The </w:t>
      </w:r>
      <w:r w:rsidR="00055EC5">
        <w:t>C</w:t>
      </w:r>
      <w:r w:rsidR="00055EC5" w:rsidRPr="003110C9">
        <w:t xml:space="preserve">ommittee </w:t>
      </w:r>
      <w:r w:rsidRPr="003110C9">
        <w:t>may also seek</w:t>
      </w:r>
      <w:r>
        <w:t xml:space="preserve"> </w:t>
      </w:r>
      <w:r w:rsidRPr="003110C9">
        <w:t xml:space="preserve">additional advice from independent technical experts. The </w:t>
      </w:r>
      <w:r w:rsidR="00055EC5">
        <w:t>C</w:t>
      </w:r>
      <w:r w:rsidR="00055EC5" w:rsidRPr="003110C9">
        <w:t xml:space="preserve">ommittee </w:t>
      </w:r>
      <w:r w:rsidRPr="003110C9">
        <w:t>will be required to perform their duties in accordance with the CGRGs.</w:t>
      </w:r>
    </w:p>
    <w:p w14:paraId="6E7DDCB4" w14:textId="6E5E0345" w:rsidR="00F67DBB" w:rsidRPr="005A61FE" w:rsidRDefault="003110C9" w:rsidP="00F67DBB">
      <w:r>
        <w:t>The Committee will</w:t>
      </w:r>
      <w:r w:rsidRPr="005A61FE">
        <w:t xml:space="preserve"> </w:t>
      </w:r>
      <w:r w:rsidR="00F67DBB" w:rsidRPr="005A61FE">
        <w:t>consider your application on its merits, based on:</w:t>
      </w:r>
    </w:p>
    <w:p w14:paraId="6D88C778" w14:textId="77777777" w:rsidR="00F67DBB" w:rsidRPr="005A61FE" w:rsidRDefault="00F67DBB" w:rsidP="00D36F07">
      <w:pPr>
        <w:pStyle w:val="ListBullet"/>
      </w:pPr>
      <w:r w:rsidRPr="005A61FE">
        <w:t xml:space="preserve">how well it meets the </w:t>
      </w:r>
      <w:proofErr w:type="gramStart"/>
      <w:r w:rsidRPr="005A61FE">
        <w:t>criteria</w:t>
      </w:r>
      <w:proofErr w:type="gramEnd"/>
      <w:r w:rsidRPr="005A61FE">
        <w:t xml:space="preserve"> </w:t>
      </w:r>
    </w:p>
    <w:p w14:paraId="01AAA11F" w14:textId="61D3FA77" w:rsidR="00F67DBB" w:rsidRPr="005A61FE" w:rsidRDefault="00F67DBB" w:rsidP="00D36F07">
      <w:pPr>
        <w:pStyle w:val="ListBullet"/>
      </w:pPr>
      <w:r w:rsidRPr="005A61FE">
        <w:t>whether it provides value with relevant money.</w:t>
      </w:r>
    </w:p>
    <w:p w14:paraId="7ED7CC2D" w14:textId="30E9572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t>
      </w:r>
      <w:r w:rsidR="003110C9">
        <w:rPr>
          <w:rFonts w:cs="Arial"/>
        </w:rPr>
        <w:t>the Committee</w:t>
      </w:r>
      <w:r w:rsidR="003110C9" w:rsidRPr="005A61FE" w:rsidDel="00E27987">
        <w:rPr>
          <w:rFonts w:cs="Arial"/>
        </w:rPr>
        <w:t xml:space="preserve"> </w:t>
      </w:r>
      <w:r w:rsidRPr="005A61FE" w:rsidDel="00E27987">
        <w:rPr>
          <w:rFonts w:cs="Arial"/>
        </w:rPr>
        <w:t>will have regard to</w:t>
      </w:r>
      <w:r w:rsidRPr="005A61FE">
        <w:rPr>
          <w:rFonts w:cs="Arial"/>
        </w:rPr>
        <w:t xml:space="preserve">: </w:t>
      </w:r>
    </w:p>
    <w:p w14:paraId="37C0DD2C" w14:textId="2C83F09D" w:rsidR="00F67DBB" w:rsidRPr="005A61FE" w:rsidRDefault="0054218F" w:rsidP="00D36F07">
      <w:pPr>
        <w:pStyle w:val="ListBullet"/>
      </w:pPr>
      <w:r w:rsidRPr="005A61FE">
        <w:t>the overall objectives of the grant opportunity</w:t>
      </w:r>
    </w:p>
    <w:p w14:paraId="6D5AA529" w14:textId="6C074318" w:rsidR="00F67DBB" w:rsidRPr="005A61FE" w:rsidRDefault="00F67DBB" w:rsidP="00D36F07">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w:t>
      </w:r>
      <w:proofErr w:type="gramStart"/>
      <w:r w:rsidRPr="005A61FE">
        <w:t>objectives</w:t>
      </w:r>
      <w:proofErr w:type="gramEnd"/>
    </w:p>
    <w:p w14:paraId="2A4AE975" w14:textId="721D56F9" w:rsidR="00247D27" w:rsidRDefault="00F67DBB" w:rsidP="00247D27">
      <w:pPr>
        <w:pStyle w:val="ListBullet"/>
      </w:pPr>
      <w:r w:rsidRPr="005A61FE">
        <w:t>the relative value of the grant sought</w:t>
      </w:r>
      <w:r w:rsidR="003A06CA">
        <w:t xml:space="preserve">. </w:t>
      </w:r>
    </w:p>
    <w:p w14:paraId="0BC5C0F3" w14:textId="77777777" w:rsidR="00454F6E" w:rsidRDefault="00454F6E" w:rsidP="00454F6E">
      <w:pPr>
        <w:pStyle w:val="ListBullet"/>
        <w:numPr>
          <w:ilvl w:val="0"/>
          <w:numId w:val="0"/>
        </w:numPr>
      </w:pPr>
      <w:r>
        <w:t>We also consider:</w:t>
      </w:r>
    </w:p>
    <w:p w14:paraId="6A9E8358" w14:textId="2F6B5AE9" w:rsidR="00454F6E" w:rsidRDefault="00454F6E" w:rsidP="00454F6E">
      <w:pPr>
        <w:pStyle w:val="ListBullet"/>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 xml:space="preserve">that could bring the Australian Government into disrepute if it were to fund the applicant. Such issues and risks include where we consider </w:t>
      </w:r>
      <w:r w:rsidRPr="0027406C">
        <w:lastRenderedPageBreak/>
        <w:t>that funding the application under this grant opportunity is likely to directly conflict with Australian Government policy. Where possible</w:t>
      </w:r>
      <w:r w:rsidRPr="0027406C">
        <w:rPr>
          <w:rStyle w:val="FootnoteReference"/>
        </w:rPr>
        <w:footnoteReference w:id="4"/>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4FFE25EB" w14:textId="77777777" w:rsidR="008850BE" w:rsidRDefault="008850BE" w:rsidP="009F7D5D">
      <w:r>
        <w:t xml:space="preserve">The Committee will make a recommendation to DCCEEW. </w:t>
      </w:r>
    </w:p>
    <w:p w14:paraId="7D5DCD15" w14:textId="75197545" w:rsidR="008850BE" w:rsidRDefault="008850BE" w:rsidP="009F7D5D">
      <w:r>
        <w:t xml:space="preserve">As this is a joint funding call, DCCEEW will consult with Innovate UK in determining which applications to recommend to the Decision Maker. </w:t>
      </w:r>
    </w:p>
    <w:p w14:paraId="162ED77E" w14:textId="4B5D0A9C" w:rsidR="00252054" w:rsidRDefault="008850BE" w:rsidP="009F7D5D">
      <w:r>
        <w:t>DCCEEW</w:t>
      </w:r>
      <w:r w:rsidR="003110C9">
        <w:t xml:space="preserve"> will make</w:t>
      </w:r>
      <w:r w:rsidR="00252054">
        <w:t xml:space="preserve"> a recommendation to the </w:t>
      </w:r>
      <w:r w:rsidR="006D7BB7">
        <w:t xml:space="preserve">Decision Maker </w:t>
      </w:r>
      <w:r w:rsidR="00252054">
        <w:t xml:space="preserve">(see </w:t>
      </w:r>
      <w:r w:rsidR="002E33E6">
        <w:t xml:space="preserve">section </w:t>
      </w:r>
      <w:r w:rsidR="00252054">
        <w:t xml:space="preserve">8.1). </w:t>
      </w:r>
    </w:p>
    <w:p w14:paraId="63E935EE" w14:textId="4B7FF022" w:rsidR="00247D27" w:rsidRDefault="00F67DBB" w:rsidP="004468AC">
      <w:pPr>
        <w:pStyle w:val="Heading3"/>
      </w:pPr>
      <w:bookmarkStart w:id="150" w:name="_Toc531277501"/>
      <w:bookmarkStart w:id="151" w:name="_Toc164844279"/>
      <w:bookmarkStart w:id="152" w:name="_Toc383003268"/>
      <w:bookmarkStart w:id="153" w:name="_Toc496536674"/>
      <w:bookmarkStart w:id="154" w:name="_Toc955311"/>
      <w:bookmarkStart w:id="155" w:name="_Toc145080260"/>
      <w:r w:rsidRPr="005A61FE">
        <w:t>Who will approve grants?</w:t>
      </w:r>
      <w:bookmarkEnd w:id="150"/>
      <w:bookmarkEnd w:id="151"/>
      <w:bookmarkEnd w:id="152"/>
      <w:bookmarkEnd w:id="153"/>
      <w:bookmarkEnd w:id="154"/>
      <w:bookmarkEnd w:id="155"/>
    </w:p>
    <w:p w14:paraId="5C7FBF1F" w14:textId="55193504" w:rsidR="00247D27" w:rsidRDefault="00247D27" w:rsidP="00247D27">
      <w:r>
        <w:t xml:space="preserve">The </w:t>
      </w:r>
      <w:r w:rsidR="006D7BB7">
        <w:t xml:space="preserve">Decision Maker </w:t>
      </w:r>
      <w:r w:rsidR="007414CB">
        <w:t>(who is a Senior Executive Officer in DCCEEW</w:t>
      </w:r>
      <w:r w:rsidR="00B15978">
        <w:t xml:space="preserve"> with policy responsibility for </w:t>
      </w:r>
      <w:r w:rsidR="00285A78">
        <w:t xml:space="preserve">the Australia – UK </w:t>
      </w:r>
      <w:r w:rsidR="003135CB">
        <w:t>clean technology p</w:t>
      </w:r>
      <w:r w:rsidR="00285A78">
        <w:t>artnership</w:t>
      </w:r>
      <w:r w:rsidR="00334374">
        <w:t>)</w:t>
      </w:r>
      <w:r>
        <w:t xml:space="preserve"> decides which grants to approve </w:t>
      </w:r>
      <w:proofErr w:type="gramStart"/>
      <w:r>
        <w:t>taking into account</w:t>
      </w:r>
      <w:proofErr w:type="gramEnd"/>
      <w:r>
        <w:t xml:space="preserve"> the application assessment and the availability of grant funds.</w:t>
      </w:r>
    </w:p>
    <w:p w14:paraId="259EB2E2" w14:textId="58652422" w:rsidR="00564DF1" w:rsidRDefault="00564DF1" w:rsidP="00564DF1">
      <w:pPr>
        <w:spacing w:after="80"/>
      </w:pPr>
      <w:bookmarkStart w:id="156" w:name="_Toc489952696"/>
      <w:r w:rsidRPr="00E162FF">
        <w:t xml:space="preserve">The </w:t>
      </w:r>
      <w:r w:rsidR="006D7BB7">
        <w:t xml:space="preserve">Decision Maker’s </w:t>
      </w:r>
      <w:r w:rsidR="007414CB">
        <w:t xml:space="preserve">decision </w:t>
      </w:r>
      <w:r w:rsidRPr="00E162FF">
        <w:t xml:space="preserve">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proofErr w:type="gramStart"/>
      <w:r w:rsidRPr="00E162FF">
        <w:t>awarded</w:t>
      </w:r>
      <w:proofErr w:type="gramEnd"/>
    </w:p>
    <w:p w14:paraId="3A5AD02D" w14:textId="66B8F6D4"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D36586">
        <w:t>.</w:t>
      </w:r>
    </w:p>
    <w:p w14:paraId="086A2C93" w14:textId="77777777" w:rsidR="00564DF1" w:rsidRPr="00E162FF" w:rsidRDefault="00564DF1" w:rsidP="00564DF1">
      <w:r>
        <w:t>We cannot review decisions about the merits of your application</w:t>
      </w:r>
      <w:r w:rsidRPr="00E162FF">
        <w:t>.</w:t>
      </w:r>
    </w:p>
    <w:p w14:paraId="6C3CBDD8" w14:textId="3A40943D" w:rsidR="00564DF1" w:rsidRDefault="00564DF1" w:rsidP="00564DF1">
      <w:r>
        <w:t xml:space="preserve">The </w:t>
      </w:r>
      <w:r w:rsidR="006D7BB7">
        <w:t xml:space="preserve">Decision Maker </w:t>
      </w:r>
      <w:r>
        <w:t xml:space="preserve">will not approve funding if there </w:t>
      </w:r>
      <w:proofErr w:type="gramStart"/>
      <w:r>
        <w:t>is</w:t>
      </w:r>
      <w:proofErr w:type="gramEnd"/>
      <w:r>
        <w:t xml:space="preserve"> insufficient program funds available across relevant financial years for the program.</w:t>
      </w:r>
    </w:p>
    <w:p w14:paraId="6B408239" w14:textId="548587B2" w:rsidR="00564DF1" w:rsidRDefault="00564DF1" w:rsidP="004468AC">
      <w:pPr>
        <w:pStyle w:val="Heading2"/>
      </w:pPr>
      <w:bookmarkStart w:id="157" w:name="_Toc496536675"/>
      <w:bookmarkStart w:id="158" w:name="_Toc531277502"/>
      <w:bookmarkStart w:id="159" w:name="_Toc955312"/>
      <w:bookmarkStart w:id="160" w:name="_Toc145080261"/>
      <w:r>
        <w:t>Notification of application outcomes</w:t>
      </w:r>
      <w:bookmarkEnd w:id="156"/>
      <w:bookmarkEnd w:id="157"/>
      <w:bookmarkEnd w:id="158"/>
      <w:bookmarkEnd w:id="159"/>
      <w:bookmarkEnd w:id="160"/>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5F652C1" w14:textId="3392714E" w:rsidR="000C07C6" w:rsidRDefault="00E93B21" w:rsidP="004468AC">
      <w:pPr>
        <w:pStyle w:val="Heading2"/>
      </w:pPr>
      <w:bookmarkStart w:id="161" w:name="_Toc955313"/>
      <w:bookmarkStart w:id="162" w:name="_Toc496536676"/>
      <w:bookmarkStart w:id="163" w:name="_Toc531277503"/>
      <w:bookmarkStart w:id="164" w:name="_Toc145080262"/>
      <w:r w:rsidRPr="005A61FE">
        <w:t>Successful</w:t>
      </w:r>
      <w:r>
        <w:t xml:space="preserve"> grant applications</w:t>
      </w:r>
      <w:bookmarkEnd w:id="161"/>
      <w:bookmarkEnd w:id="162"/>
      <w:bookmarkEnd w:id="163"/>
      <w:bookmarkEnd w:id="164"/>
    </w:p>
    <w:p w14:paraId="5B4DC469" w14:textId="5D2B9690" w:rsidR="00D057B9" w:rsidRDefault="00D057B9" w:rsidP="004468AC">
      <w:pPr>
        <w:pStyle w:val="Heading3"/>
      </w:pPr>
      <w:bookmarkStart w:id="165" w:name="_Toc466898120"/>
      <w:bookmarkStart w:id="166" w:name="_Toc496536677"/>
      <w:bookmarkStart w:id="167" w:name="_Toc531277504"/>
      <w:bookmarkStart w:id="168" w:name="_Toc955314"/>
      <w:bookmarkStart w:id="169" w:name="_Toc145080263"/>
      <w:bookmarkEnd w:id="127"/>
      <w:bookmarkEnd w:id="128"/>
      <w:r>
        <w:t>Grant agreement</w:t>
      </w:r>
      <w:bookmarkEnd w:id="165"/>
      <w:bookmarkEnd w:id="166"/>
      <w:bookmarkEnd w:id="167"/>
      <w:bookmarkEnd w:id="168"/>
      <w:bookmarkEnd w:id="169"/>
    </w:p>
    <w:p w14:paraId="5174DC1E" w14:textId="2E3B0EA9"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8" w:anchor="key-documents" w:history="1">
        <w:r w:rsidR="000C3B35" w:rsidRPr="00801AC0">
          <w:rPr>
            <w:rStyle w:val="Hyperlink"/>
          </w:rPr>
          <w:t>grant agreement</w:t>
        </w:r>
      </w:hyperlink>
      <w:r w:rsidR="000C3B35">
        <w:t xml:space="preserve"> is available on business.gov.au</w:t>
      </w:r>
      <w:r w:rsidR="005624ED">
        <w:t xml:space="preserve"> and GrantConnect</w:t>
      </w:r>
      <w:r w:rsidR="000F18DD" w:rsidRPr="005A61FE">
        <w:t>.</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0546FE62"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6CB00916"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D7BB7">
        <w:t>Decision Maker</w:t>
      </w:r>
      <w:r>
        <w:t xml:space="preserve">. We will identify these in the offer of </w:t>
      </w:r>
      <w:r w:rsidR="00613C48">
        <w:t xml:space="preserve">grant </w:t>
      </w:r>
      <w:r>
        <w:t xml:space="preserve">funding. </w:t>
      </w:r>
    </w:p>
    <w:p w14:paraId="3F7D30BB" w14:textId="1CB33DE8" w:rsidR="00D057B9" w:rsidRDefault="00D057B9" w:rsidP="00D057B9">
      <w:r>
        <w:lastRenderedPageBreak/>
        <w:t xml:space="preserve">If you enter an agreement under the </w:t>
      </w:r>
      <w:r w:rsidR="000A3A92">
        <w:t xml:space="preserve">Australia-UK </w:t>
      </w:r>
      <w:r w:rsidR="00D77B60">
        <w:t xml:space="preserve">Renewable </w:t>
      </w:r>
      <w:r w:rsidR="000A3A92">
        <w:t>Hydrogen</w:t>
      </w:r>
      <w:r w:rsidR="00AC52F6" w:rsidRPr="00AC52F6">
        <w:t xml:space="preserve"> </w:t>
      </w:r>
      <w:r w:rsidR="00D77B60">
        <w:t>Innovation</w:t>
      </w:r>
      <w:r w:rsidR="00D77B60" w:rsidRPr="00AC52F6">
        <w:t xml:space="preserve"> </w:t>
      </w:r>
      <w:r w:rsidR="00AC52F6" w:rsidRPr="00AC52F6">
        <w:t>Partnerships</w:t>
      </w:r>
      <w:r w:rsidR="00AC52F6">
        <w:t xml:space="preserve">, </w:t>
      </w:r>
      <w:r>
        <w:t>you cannot receive other grants for this project</w:t>
      </w:r>
      <w:r w:rsidR="00AC52F6">
        <w:t xml:space="preserve"> </w:t>
      </w:r>
      <w:r>
        <w:t>from other Commonwealth</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6EC84C63"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t xml:space="preserve">or </w:t>
      </w:r>
      <w:r w:rsidR="006D7BB7">
        <w:t>Decision Maker</w:t>
      </w:r>
      <w:r w:rsidR="00EF53D9">
        <w:t>.</w:t>
      </w:r>
    </w:p>
    <w:p w14:paraId="1CBD62A4" w14:textId="4FCED4EB" w:rsidR="00BD3A35" w:rsidRDefault="00BD3A35" w:rsidP="004468AC">
      <w:pPr>
        <w:pStyle w:val="Heading3"/>
      </w:pPr>
      <w:bookmarkStart w:id="170" w:name="_Toc489952704"/>
      <w:bookmarkStart w:id="171" w:name="_Toc496536682"/>
      <w:bookmarkStart w:id="172" w:name="_Toc531277509"/>
      <w:bookmarkStart w:id="173" w:name="_Toc955319"/>
      <w:bookmarkStart w:id="174" w:name="_Toc145080264"/>
      <w:bookmarkStart w:id="175" w:name="_Ref465245613"/>
      <w:bookmarkStart w:id="176" w:name="_Toc467165693"/>
      <w:bookmarkStart w:id="177" w:name="_Toc164844284"/>
      <w:r>
        <w:t>Project</w:t>
      </w:r>
      <w:r w:rsidRPr="00CB5DC6">
        <w:t xml:space="preserve"> specific legislation, </w:t>
      </w:r>
      <w:proofErr w:type="gramStart"/>
      <w:r>
        <w:t>policies</w:t>
      </w:r>
      <w:proofErr w:type="gramEnd"/>
      <w:r>
        <w:t xml:space="preserve"> and industry standards</w:t>
      </w:r>
      <w:bookmarkEnd w:id="170"/>
      <w:bookmarkEnd w:id="171"/>
      <w:bookmarkEnd w:id="172"/>
      <w:bookmarkEnd w:id="173"/>
      <w:bookmarkEnd w:id="174"/>
    </w:p>
    <w:p w14:paraId="0320197D" w14:textId="196DDD75"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430620B3" w14:textId="1A9E23F3" w:rsidR="00F81B41" w:rsidRPr="005A61FE" w:rsidRDefault="00147E5A" w:rsidP="00653895">
      <w:pPr>
        <w:pStyle w:val="ListBullet"/>
      </w:pPr>
      <w:r w:rsidRPr="005A61FE">
        <w:t>State/</w:t>
      </w:r>
      <w:r w:rsidR="005D35E6">
        <w:t>t</w:t>
      </w:r>
      <w:r w:rsidRPr="005A61FE">
        <w:t xml:space="preserve">erritory legislation in relation to working with </w:t>
      </w:r>
      <w:proofErr w:type="gramStart"/>
      <w:r w:rsidRPr="005A61FE">
        <w:t>children</w:t>
      </w:r>
      <w:proofErr w:type="gramEnd"/>
    </w:p>
    <w:p w14:paraId="25F652D3" w14:textId="4FB87312" w:rsidR="00CE1A20" w:rsidRDefault="002E3A5A" w:rsidP="004468AC">
      <w:pPr>
        <w:pStyle w:val="Heading3"/>
      </w:pPr>
      <w:bookmarkStart w:id="178" w:name="_Toc129870276"/>
      <w:bookmarkStart w:id="179" w:name="_Toc530073031"/>
      <w:bookmarkStart w:id="180" w:name="_Toc129870277"/>
      <w:bookmarkStart w:id="181" w:name="_Toc129870278"/>
      <w:bookmarkStart w:id="182" w:name="_Toc129870279"/>
      <w:bookmarkStart w:id="183" w:name="_Toc129870280"/>
      <w:bookmarkStart w:id="184" w:name="_Toc129870281"/>
      <w:bookmarkStart w:id="185" w:name="_Toc129870282"/>
      <w:bookmarkStart w:id="186" w:name="_Toc129870283"/>
      <w:bookmarkStart w:id="187" w:name="_Toc129870284"/>
      <w:bookmarkStart w:id="188" w:name="_Toc129870285"/>
      <w:bookmarkStart w:id="189" w:name="_Toc489952707"/>
      <w:bookmarkStart w:id="190" w:name="_Toc496536685"/>
      <w:bookmarkStart w:id="191" w:name="_Toc531277729"/>
      <w:bookmarkStart w:id="192" w:name="_Toc463350780"/>
      <w:bookmarkStart w:id="193" w:name="_Toc467165695"/>
      <w:bookmarkStart w:id="194" w:name="_Toc530073035"/>
      <w:bookmarkStart w:id="195" w:name="_Toc496536686"/>
      <w:bookmarkStart w:id="196" w:name="_Toc531277514"/>
      <w:bookmarkStart w:id="197" w:name="_Toc955324"/>
      <w:bookmarkStart w:id="198" w:name="_Toc145080265"/>
      <w:bookmarkEnd w:id="175"/>
      <w:bookmarkEnd w:id="176"/>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How </w:t>
      </w:r>
      <w:r w:rsidR="00387369">
        <w:t>we pay the grant</w:t>
      </w:r>
      <w:bookmarkEnd w:id="195"/>
      <w:bookmarkEnd w:id="196"/>
      <w:bookmarkEnd w:id="197"/>
      <w:bookmarkEnd w:id="198"/>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079C18FA" w:rsidR="00F316C0" w:rsidRDefault="002C0A35" w:rsidP="00F34E3C">
      <w:pPr>
        <w:pStyle w:val="ListBullet"/>
      </w:pPr>
      <w:r>
        <w:t xml:space="preserve">maximum grant amount </w:t>
      </w:r>
      <w:r w:rsidR="00387369">
        <w:t>we will pay</w:t>
      </w:r>
      <w:r w:rsidR="00D36586">
        <w:t>.</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4468AC">
      <w:pPr>
        <w:pStyle w:val="Heading3"/>
      </w:pPr>
      <w:bookmarkStart w:id="199" w:name="_Toc531277515"/>
      <w:bookmarkStart w:id="200" w:name="_Toc955325"/>
      <w:bookmarkStart w:id="201" w:name="_Toc145080266"/>
      <w:r>
        <w:t xml:space="preserve">Tax </w:t>
      </w:r>
      <w:r w:rsidR="00D100A1">
        <w:t>o</w:t>
      </w:r>
      <w:r w:rsidRPr="00572C42">
        <w:t>bligations</w:t>
      </w:r>
      <w:bookmarkEnd w:id="199"/>
      <w:bookmarkEnd w:id="200"/>
      <w:bookmarkEnd w:id="201"/>
    </w:p>
    <w:p w14:paraId="7C9964F4" w14:textId="77777777" w:rsidR="004875E4" w:rsidRPr="00E162FF" w:rsidRDefault="00170249" w:rsidP="004875E4">
      <w:bookmarkStart w:id="202" w:name="_Toc496536687"/>
      <w:bookmarkEnd w:id="1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4468AC">
      <w:pPr>
        <w:pStyle w:val="Heading2"/>
      </w:pPr>
      <w:bookmarkStart w:id="203" w:name="_Toc531277516"/>
      <w:bookmarkStart w:id="204" w:name="_Toc955326"/>
      <w:bookmarkStart w:id="205" w:name="_Toc145080267"/>
      <w:r w:rsidRPr="005A61FE">
        <w:t>Announcement of grants</w:t>
      </w:r>
      <w:bookmarkEnd w:id="203"/>
      <w:bookmarkEnd w:id="204"/>
      <w:bookmarkEnd w:id="205"/>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 xml:space="preserve">amount of grant funding </w:t>
      </w:r>
      <w:proofErr w:type="gramStart"/>
      <w:r w:rsidRPr="00E62F87">
        <w:t>awarded</w:t>
      </w:r>
      <w:proofErr w:type="gramEnd"/>
    </w:p>
    <w:p w14:paraId="788085B0" w14:textId="77777777" w:rsidR="00B321C1" w:rsidRPr="00E62F87" w:rsidRDefault="00B321C1" w:rsidP="00653895">
      <w:pPr>
        <w:pStyle w:val="ListBullet"/>
      </w:pPr>
      <w:r w:rsidRPr="00E62F87">
        <w:lastRenderedPageBreak/>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5D47FDA8" w:rsidR="002C00A0" w:rsidRDefault="00B617C2" w:rsidP="004468AC">
      <w:pPr>
        <w:pStyle w:val="Heading2"/>
      </w:pPr>
      <w:bookmarkStart w:id="206" w:name="_Toc530073040"/>
      <w:bookmarkStart w:id="207" w:name="_Toc531277517"/>
      <w:bookmarkStart w:id="208" w:name="_Toc955327"/>
      <w:bookmarkStart w:id="209" w:name="_Toc145080268"/>
      <w:bookmarkEnd w:id="206"/>
      <w:r>
        <w:t xml:space="preserve">How we monitor your </w:t>
      </w:r>
      <w:bookmarkEnd w:id="202"/>
      <w:bookmarkEnd w:id="207"/>
      <w:bookmarkEnd w:id="208"/>
      <w:r w:rsidR="00082460">
        <w:t>grant activity</w:t>
      </w:r>
      <w:bookmarkEnd w:id="209"/>
    </w:p>
    <w:p w14:paraId="58C338FE" w14:textId="3B09E2B8" w:rsidR="0094135B" w:rsidRDefault="0094135B" w:rsidP="004468AC">
      <w:pPr>
        <w:pStyle w:val="Heading3"/>
      </w:pPr>
      <w:bookmarkStart w:id="210" w:name="_Toc531277518"/>
      <w:bookmarkStart w:id="211" w:name="_Toc955328"/>
      <w:bookmarkStart w:id="212" w:name="_Toc145080269"/>
      <w:r>
        <w:t>Keeping us informed</w:t>
      </w:r>
      <w:bookmarkEnd w:id="210"/>
      <w:bookmarkEnd w:id="211"/>
      <w:bookmarkEnd w:id="21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 xml:space="preserve">nominated contact </w:t>
      </w:r>
      <w:proofErr w:type="gramStart"/>
      <w:r>
        <w:t>details</w:t>
      </w:r>
      <w:proofErr w:type="gramEnd"/>
    </w:p>
    <w:p w14:paraId="3EF1C2BB" w14:textId="77777777" w:rsidR="0091685B" w:rsidRDefault="0091685B" w:rsidP="00653895">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4468AC">
      <w:pPr>
        <w:pStyle w:val="Heading3"/>
      </w:pPr>
      <w:bookmarkStart w:id="213" w:name="_Toc531277519"/>
      <w:bookmarkStart w:id="214" w:name="_Toc955329"/>
      <w:bookmarkStart w:id="215" w:name="_Toc145080270"/>
      <w:r w:rsidRPr="005A61FE">
        <w:t>Reporting</w:t>
      </w:r>
      <w:bookmarkEnd w:id="213"/>
      <w:bookmarkEnd w:id="214"/>
      <w:bookmarkEnd w:id="215"/>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w:t>
      </w:r>
      <w:proofErr w:type="gramStart"/>
      <w:r w:rsidR="00FB2CBF">
        <w:t>funds</w:t>
      </w:r>
      <w:proofErr w:type="gramEnd"/>
    </w:p>
    <w:p w14:paraId="11061530" w14:textId="6A6DC348"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4BD4A7F2" w14:textId="1BD6F48C" w:rsidR="006132DF" w:rsidRDefault="006132DF" w:rsidP="004468AC">
      <w:pPr>
        <w:pStyle w:val="Heading4"/>
      </w:pPr>
      <w:bookmarkStart w:id="216" w:name="_Toc496536688"/>
      <w:bookmarkStart w:id="217" w:name="_Toc531277520"/>
      <w:bookmarkStart w:id="218" w:name="_Toc955330"/>
      <w:bookmarkStart w:id="219" w:name="_Toc145080271"/>
      <w:r>
        <w:t>Progress report</w:t>
      </w:r>
      <w:r w:rsidR="00CE056C">
        <w:t>s</w:t>
      </w:r>
      <w:bookmarkEnd w:id="216"/>
      <w:bookmarkEnd w:id="217"/>
      <w:bookmarkEnd w:id="218"/>
      <w:bookmarkEnd w:id="219"/>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proofErr w:type="gramStart"/>
      <w:r w:rsidR="00A71206">
        <w:t>date</w:t>
      </w:r>
      <w:proofErr w:type="gramEnd"/>
    </w:p>
    <w:p w14:paraId="656B12CF" w14:textId="48D480CE"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lastRenderedPageBreak/>
        <w:t xml:space="preserve">You must discuss any project or milestone reporting delays with </w:t>
      </w:r>
      <w:r w:rsidR="00D77D54">
        <w:t>us</w:t>
      </w:r>
      <w:r>
        <w:t xml:space="preserve"> as soon as you become aware of them. </w:t>
      </w:r>
    </w:p>
    <w:p w14:paraId="0C3D16BB" w14:textId="5F52D6C8" w:rsidR="006132DF" w:rsidRDefault="002810E7" w:rsidP="004468AC">
      <w:pPr>
        <w:pStyle w:val="Heading4"/>
      </w:pPr>
      <w:bookmarkStart w:id="220" w:name="_Toc496536689"/>
      <w:bookmarkStart w:id="221" w:name="_Toc531277521"/>
      <w:bookmarkStart w:id="222" w:name="_Toc955331"/>
      <w:bookmarkStart w:id="223" w:name="_Toc145080272"/>
      <w:r w:rsidRPr="005A61FE">
        <w:t>End of project</w:t>
      </w:r>
      <w:r w:rsidR="006132DF">
        <w:t xml:space="preserve"> report</w:t>
      </w:r>
      <w:bookmarkEnd w:id="220"/>
      <w:bookmarkEnd w:id="221"/>
      <w:bookmarkEnd w:id="222"/>
      <w:bookmarkEnd w:id="22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w:t>
      </w:r>
      <w:proofErr w:type="gramStart"/>
      <w:r w:rsidR="003E2A09">
        <w:t>agreement</w:t>
      </w:r>
      <w:proofErr w:type="gramEnd"/>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 xml:space="preserve">incurred for the </w:t>
      </w:r>
      <w:proofErr w:type="gramStart"/>
      <w:r w:rsidR="000D3F05">
        <w:t>project</w:t>
      </w:r>
      <w:proofErr w:type="gramEnd"/>
    </w:p>
    <w:p w14:paraId="77589919" w14:textId="21703940" w:rsidR="00985817" w:rsidRPr="005A61FE" w:rsidRDefault="00985817" w:rsidP="006132DF">
      <w:pPr>
        <w:pStyle w:val="ListBullet"/>
        <w:numPr>
          <w:ilvl w:val="0"/>
          <w:numId w:val="7"/>
        </w:numPr>
        <w:spacing w:before="60" w:after="60"/>
        <w:ind w:left="357" w:hanging="357"/>
      </w:pPr>
      <w:r w:rsidRPr="005A61FE">
        <w:t xml:space="preserve">include a declaration that the grant money was spent in accordance with the grant agreement and to report on any underspends of the grant </w:t>
      </w:r>
      <w:proofErr w:type="gramStart"/>
      <w:r w:rsidRPr="005A61FE">
        <w:t>money</w:t>
      </w:r>
      <w:proofErr w:type="gramEnd"/>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4468AC">
      <w:pPr>
        <w:pStyle w:val="Heading4"/>
      </w:pPr>
      <w:bookmarkStart w:id="224" w:name="_Toc496536690"/>
      <w:bookmarkStart w:id="225" w:name="_Toc531277522"/>
      <w:bookmarkStart w:id="226" w:name="_Toc955332"/>
      <w:bookmarkStart w:id="227" w:name="_Toc145080273"/>
      <w:r>
        <w:t>Ad</w:t>
      </w:r>
      <w:r w:rsidR="007F013E">
        <w:t>-</w:t>
      </w:r>
      <w:r>
        <w:t>hoc report</w:t>
      </w:r>
      <w:bookmarkEnd w:id="224"/>
      <w:bookmarkEnd w:id="225"/>
      <w:bookmarkEnd w:id="226"/>
      <w:r w:rsidR="009E1D7E">
        <w:t>s</w:t>
      </w:r>
      <w:bookmarkEnd w:id="22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4468AC">
      <w:pPr>
        <w:pStyle w:val="Heading3"/>
      </w:pPr>
      <w:bookmarkStart w:id="228" w:name="_Toc531277523"/>
      <w:bookmarkStart w:id="229" w:name="_Toc496536691"/>
      <w:bookmarkStart w:id="230" w:name="_Toc955333"/>
      <w:bookmarkStart w:id="231" w:name="_Toc145080274"/>
      <w:r>
        <w:t xml:space="preserve">Independent </w:t>
      </w:r>
      <w:r w:rsidRPr="005A61FE">
        <w:t>audit</w:t>
      </w:r>
      <w:r w:rsidR="00985817" w:rsidRPr="005A61FE">
        <w:t>s</w:t>
      </w:r>
      <w:bookmarkEnd w:id="228"/>
      <w:bookmarkEnd w:id="229"/>
      <w:bookmarkEnd w:id="230"/>
      <w:bookmarkEnd w:id="231"/>
    </w:p>
    <w:p w14:paraId="29A4133E" w14:textId="4FF409AC" w:rsidR="006132DF" w:rsidRDefault="009534A2" w:rsidP="006132DF">
      <w:r>
        <w:t>We</w:t>
      </w:r>
      <w:r w:rsidR="00146445">
        <w:t xml:space="preserve"> </w:t>
      </w:r>
      <w:r w:rsidR="00D5416C">
        <w:t xml:space="preserve">may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4468AC">
      <w:pPr>
        <w:pStyle w:val="Heading3"/>
      </w:pPr>
      <w:bookmarkStart w:id="232" w:name="_Toc496536692"/>
      <w:bookmarkStart w:id="233" w:name="_Toc531277524"/>
      <w:bookmarkStart w:id="234" w:name="_Toc955334"/>
      <w:bookmarkStart w:id="235" w:name="_Toc145080275"/>
      <w:bookmarkStart w:id="236" w:name="_Toc383003276"/>
      <w:r>
        <w:t>Compliance visits</w:t>
      </w:r>
      <w:bookmarkEnd w:id="232"/>
      <w:bookmarkEnd w:id="233"/>
      <w:bookmarkEnd w:id="234"/>
      <w:bookmarkEnd w:id="235"/>
    </w:p>
    <w:p w14:paraId="18FA0867" w14:textId="1D19869F" w:rsidR="00254170" w:rsidRPr="00254170" w:rsidRDefault="00254170" w:rsidP="00254170">
      <w:r>
        <w:t xml:space="preserve">We may </w:t>
      </w:r>
      <w:r w:rsidR="004E43BF">
        <w:t>visit you</w:t>
      </w:r>
      <w:r>
        <w:t xml:space="preserve"> </w:t>
      </w:r>
      <w:r w:rsidR="00146445">
        <w:t>during</w:t>
      </w:r>
      <w:r>
        <w:t xml:space="preserve"> the project period</w:t>
      </w:r>
      <w:r w:rsidR="0060234C">
        <w:t xml:space="preserve"> </w:t>
      </w:r>
      <w:r>
        <w:t>to review your compliance with the grant agreement. We may also inspect the records you are required to keep under the grant agreement. We will provide you with reasonable notice of any compliance visit.</w:t>
      </w:r>
    </w:p>
    <w:p w14:paraId="25F652ED" w14:textId="727EE187" w:rsidR="00CE1A20" w:rsidRPr="009E7919" w:rsidRDefault="0085511E" w:rsidP="004468AC">
      <w:pPr>
        <w:pStyle w:val="Heading3"/>
      </w:pPr>
      <w:bookmarkStart w:id="237" w:name="_Toc496536693"/>
      <w:bookmarkStart w:id="238" w:name="_Toc531277525"/>
      <w:bookmarkStart w:id="239" w:name="_Toc955335"/>
      <w:bookmarkStart w:id="240" w:name="_Toc145080276"/>
      <w:r>
        <w:t>Grant agreement</w:t>
      </w:r>
      <w:r w:rsidRPr="009E7919">
        <w:t xml:space="preserve"> </w:t>
      </w:r>
      <w:r w:rsidR="00BF0BFC" w:rsidRPr="009E7919">
        <w:t>v</w:t>
      </w:r>
      <w:r w:rsidR="00CE1A20" w:rsidRPr="009E7919">
        <w:t>ariations</w:t>
      </w:r>
      <w:bookmarkEnd w:id="236"/>
      <w:bookmarkEnd w:id="237"/>
      <w:bookmarkEnd w:id="238"/>
      <w:bookmarkEnd w:id="239"/>
      <w:bookmarkEnd w:id="24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235E6F20" w:rsidR="00D100A1" w:rsidRDefault="00CE1A20" w:rsidP="00F34E3C">
      <w:pPr>
        <w:pStyle w:val="ListBullet"/>
      </w:pPr>
      <w:r w:rsidRPr="00E162FF">
        <w:t>chang</w:t>
      </w:r>
      <w:r w:rsidR="00D100A1">
        <w:t xml:space="preserve">ing </w:t>
      </w:r>
      <w:r w:rsidRPr="00E162FF">
        <w:t>project milestones</w:t>
      </w:r>
    </w:p>
    <w:p w14:paraId="78D9D9AA" w14:textId="309F44D4" w:rsidR="00D5416C" w:rsidRDefault="00D5416C" w:rsidP="00F34E3C">
      <w:pPr>
        <w:pStyle w:val="ListBullet"/>
      </w:pPr>
      <w:r>
        <w:t>extending the timeframe for completing the project but within the maximum year period</w:t>
      </w:r>
    </w:p>
    <w:p w14:paraId="25F652F4" w14:textId="313B77F7" w:rsidR="00EE50C7" w:rsidRDefault="00EE50C7" w:rsidP="00D5416C">
      <w:pPr>
        <w:pStyle w:val="ListBullet"/>
        <w:spacing w:after="120"/>
      </w:pPr>
      <w:r>
        <w:t>changing project activities</w:t>
      </w:r>
      <w:r w:rsidR="00D5416C">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3699815E"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lastRenderedPageBreak/>
        <w:t xml:space="preserve">consistency with the </w:t>
      </w:r>
      <w:r w:rsidR="00262481">
        <w:t>program</w:t>
      </w:r>
      <w:r>
        <w:t xml:space="preserve"> policy objective</w:t>
      </w:r>
      <w:r w:rsidR="00511BDD">
        <w:t>, grant opportunity guidelines</w:t>
      </w:r>
      <w:r>
        <w:t xml:space="preserve"> and any relevant policies of the </w:t>
      </w:r>
      <w:proofErr w:type="gramStart"/>
      <w:r>
        <w:t>department</w:t>
      </w:r>
      <w:proofErr w:type="gramEnd"/>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4468AC">
      <w:pPr>
        <w:pStyle w:val="Heading3"/>
      </w:pPr>
      <w:bookmarkStart w:id="241" w:name="_Toc496536695"/>
      <w:bookmarkStart w:id="242" w:name="_Toc531277526"/>
      <w:bookmarkStart w:id="243" w:name="_Toc955336"/>
      <w:bookmarkStart w:id="244" w:name="_Toc145080277"/>
      <w:r>
        <w:t>Evaluation</w:t>
      </w:r>
      <w:bookmarkEnd w:id="241"/>
      <w:bookmarkEnd w:id="242"/>
      <w:bookmarkEnd w:id="243"/>
      <w:bookmarkEnd w:id="244"/>
    </w:p>
    <w:p w14:paraId="70BCABE7" w14:textId="1CDCDB6A" w:rsidR="000B5218" w:rsidRPr="005A61FE" w:rsidRDefault="006B6272" w:rsidP="00F54561">
      <w:r>
        <w:t>P</w:t>
      </w:r>
      <w:r w:rsidR="00F74C13">
        <w:t>olicy agency</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proofErr w:type="gramStart"/>
      <w:r w:rsidR="00011AA7">
        <w:t>you, or</w:t>
      </w:r>
      <w:proofErr w:type="gramEnd"/>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4468AC">
      <w:pPr>
        <w:pStyle w:val="Heading3"/>
      </w:pPr>
      <w:bookmarkStart w:id="245" w:name="_Toc496536697"/>
      <w:bookmarkStart w:id="246" w:name="_Toc531277527"/>
      <w:bookmarkStart w:id="247" w:name="_Toc955337"/>
      <w:bookmarkStart w:id="248" w:name="_Toc145080278"/>
      <w:bookmarkStart w:id="249" w:name="_Toc164844290"/>
      <w:bookmarkStart w:id="250" w:name="_Toc383003280"/>
      <w:r>
        <w:t>Grant acknowledgement</w:t>
      </w:r>
      <w:bookmarkEnd w:id="245"/>
      <w:bookmarkEnd w:id="246"/>
      <w:bookmarkEnd w:id="247"/>
      <w:bookmarkEnd w:id="248"/>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66375E41" w:rsidR="00564DF1" w:rsidRDefault="00564DF1" w:rsidP="00564DF1">
      <w:r>
        <w:t>If you erect signage in relation to the project, the signage must contain an acknowledgement of the grant.</w:t>
      </w:r>
    </w:p>
    <w:p w14:paraId="5BB8944A" w14:textId="3D6D9A6C" w:rsidR="000B5218" w:rsidRPr="005A61FE" w:rsidRDefault="000B5218" w:rsidP="004468AC">
      <w:pPr>
        <w:pStyle w:val="Heading2"/>
      </w:pPr>
      <w:bookmarkStart w:id="251" w:name="_Toc531277528"/>
      <w:bookmarkStart w:id="252" w:name="_Toc955338"/>
      <w:bookmarkStart w:id="253" w:name="_Toc145080279"/>
      <w:bookmarkStart w:id="254" w:name="_Toc496536698"/>
      <w:r w:rsidRPr="005A61FE">
        <w:t>Probity</w:t>
      </w:r>
      <w:bookmarkEnd w:id="251"/>
      <w:bookmarkEnd w:id="252"/>
      <w:bookmarkEnd w:id="25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4468AC">
      <w:pPr>
        <w:pStyle w:val="Heading3"/>
      </w:pPr>
      <w:bookmarkStart w:id="255" w:name="_Toc531277529"/>
      <w:bookmarkStart w:id="256" w:name="_Toc955339"/>
      <w:bookmarkStart w:id="257" w:name="_Toc145080280"/>
      <w:r>
        <w:t>Conflicts of interest</w:t>
      </w:r>
      <w:bookmarkEnd w:id="254"/>
      <w:bookmarkEnd w:id="255"/>
      <w:bookmarkEnd w:id="256"/>
      <w:bookmarkEnd w:id="257"/>
    </w:p>
    <w:p w14:paraId="04A0B5E4" w14:textId="0CBF40B0" w:rsidR="002662F6" w:rsidRDefault="000B5218" w:rsidP="00007E4B">
      <w:bookmarkStart w:id="258" w:name="_Toc496536699"/>
      <w:r w:rsidRPr="005A61FE">
        <w:t>Any conflicts</w:t>
      </w:r>
      <w:r w:rsidR="002662F6">
        <w:t xml:space="preserve"> of interest </w:t>
      </w:r>
      <w:bookmarkEnd w:id="258"/>
      <w:r w:rsidR="002662F6">
        <w:t xml:space="preserve">could affect the performance of </w:t>
      </w:r>
      <w:r w:rsidRPr="005A61FE">
        <w:t>the</w:t>
      </w:r>
      <w:r w:rsidR="00C81B32">
        <w:t xml:space="preserve"> </w:t>
      </w:r>
      <w:r w:rsidRPr="005A61FE">
        <w:t>grant opportunity</w:t>
      </w:r>
      <w:r w:rsidR="00C81B32">
        <w:t>.</w:t>
      </w:r>
      <w:r w:rsidRPr="005A61FE">
        <w:t xml:space="preserve">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3704E54"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A32475">
        <w:t xml:space="preserve">or member of an external </w:t>
      </w:r>
      <w:proofErr w:type="gramStart"/>
      <w:r w:rsidR="00A32475">
        <w:t>panel</w:t>
      </w:r>
      <w:proofErr w:type="gramEnd"/>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2F932EC7" w:rsidR="000B5218" w:rsidRPr="005A61FE" w:rsidRDefault="000B5218" w:rsidP="000B5218">
      <w:r w:rsidRPr="005A61FE">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w:t>
      </w:r>
      <w:r w:rsidRPr="005A61FE">
        <w:lastRenderedPageBreak/>
        <w:t xml:space="preserve">members and other officials including the </w:t>
      </w:r>
      <w:r w:rsidR="006D7BB7">
        <w:t>D</w:t>
      </w:r>
      <w:r w:rsidR="006D7BB7" w:rsidRPr="005A61FE">
        <w:t xml:space="preserve">ecision </w:t>
      </w:r>
      <w:r w:rsidR="006D7BB7">
        <w:t>M</w:t>
      </w:r>
      <w:r w:rsidR="006D7BB7" w:rsidRPr="005A61FE">
        <w:t xml:space="preserve">aker </w:t>
      </w:r>
      <w:r w:rsidRPr="005A61FE">
        <w:t>must also declare any conflicts of interest.</w:t>
      </w:r>
    </w:p>
    <w:p w14:paraId="17A9C217" w14:textId="52919A6C" w:rsidR="001A612B" w:rsidRPr="005A61FE" w:rsidRDefault="001A612B" w:rsidP="001A612B">
      <w:bookmarkStart w:id="259" w:name="_Toc530073069"/>
      <w:bookmarkStart w:id="260" w:name="_Toc530073070"/>
      <w:bookmarkStart w:id="261" w:name="_Toc530073074"/>
      <w:bookmarkStart w:id="262" w:name="_Toc530073075"/>
      <w:bookmarkStart w:id="263" w:name="_Toc530073076"/>
      <w:bookmarkStart w:id="264" w:name="_Toc530073078"/>
      <w:bookmarkStart w:id="265" w:name="_Toc530073079"/>
      <w:bookmarkStart w:id="266" w:name="_Toc530073080"/>
      <w:bookmarkStart w:id="267" w:name="_Toc496536701"/>
      <w:bookmarkStart w:id="268" w:name="_Toc531277530"/>
      <w:bookmarkStart w:id="269" w:name="_Toc955340"/>
      <w:bookmarkEnd w:id="249"/>
      <w:bookmarkEnd w:id="250"/>
      <w:bookmarkEnd w:id="259"/>
      <w:bookmarkEnd w:id="260"/>
      <w:bookmarkEnd w:id="261"/>
      <w:bookmarkEnd w:id="262"/>
      <w:bookmarkEnd w:id="263"/>
      <w:bookmarkEnd w:id="264"/>
      <w:bookmarkEnd w:id="265"/>
      <w:bookmarkEnd w:id="266"/>
      <w:r w:rsidRPr="005A61FE">
        <w:t xml:space="preserve">We publish our </w:t>
      </w:r>
      <w:hyperlink r:id="rId34"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00BA5232" w:rsidR="001956C5" w:rsidRPr="00E62F87" w:rsidRDefault="004C37F5" w:rsidP="004468AC">
      <w:pPr>
        <w:pStyle w:val="Heading3"/>
      </w:pPr>
      <w:bookmarkStart w:id="270" w:name="_Toc145080281"/>
      <w:r w:rsidRPr="00E62F87">
        <w:t>How we use your information</w:t>
      </w:r>
      <w:bookmarkEnd w:id="267"/>
      <w:bookmarkEnd w:id="268"/>
      <w:bookmarkEnd w:id="269"/>
      <w:bookmarkEnd w:id="270"/>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856CEC">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856CEC">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4468AC">
      <w:pPr>
        <w:pStyle w:val="Heading4"/>
      </w:pPr>
      <w:bookmarkStart w:id="271" w:name="_Ref468133654"/>
      <w:bookmarkStart w:id="272" w:name="_Toc496536702"/>
      <w:bookmarkStart w:id="273" w:name="_Toc531277531"/>
      <w:bookmarkStart w:id="274" w:name="_Toc955341"/>
      <w:bookmarkStart w:id="275" w:name="_Toc145080282"/>
      <w:r w:rsidRPr="00E62F87">
        <w:t xml:space="preserve">How we </w:t>
      </w:r>
      <w:r w:rsidR="00BB37A8">
        <w:t>handle</w:t>
      </w:r>
      <w:r w:rsidRPr="00E62F87">
        <w:t xml:space="preserve"> your </w:t>
      </w:r>
      <w:r w:rsidR="00BB37A8">
        <w:t xml:space="preserve">confidential </w:t>
      </w:r>
      <w:r w:rsidRPr="00E62F87">
        <w:t>information</w:t>
      </w:r>
      <w:bookmarkEnd w:id="271"/>
      <w:bookmarkEnd w:id="272"/>
      <w:bookmarkEnd w:id="273"/>
      <w:bookmarkEnd w:id="274"/>
      <w:bookmarkEnd w:id="27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 xml:space="preserve">should treat it as </w:t>
      </w:r>
      <w:proofErr w:type="gramStart"/>
      <w:r w:rsidR="00E124D7">
        <w:t>confidential</w:t>
      </w:r>
      <w:proofErr w:type="gramEnd"/>
    </w:p>
    <w:p w14:paraId="25F6531F" w14:textId="48A1631D" w:rsidR="004B44EC" w:rsidRPr="00E62F87" w:rsidRDefault="00A27E3A" w:rsidP="00670C9E">
      <w:pPr>
        <w:pStyle w:val="ListBullet"/>
      </w:pPr>
      <w:r w:rsidRPr="00E62F87">
        <w:t>the</w:t>
      </w:r>
      <w:r w:rsidR="004B44EC" w:rsidRPr="00E62F87">
        <w:t xml:space="preserve"> inform</w:t>
      </w:r>
      <w:r w:rsidR="00E124D7">
        <w:t xml:space="preserve">ation is commercially </w:t>
      </w:r>
      <w:proofErr w:type="gramStart"/>
      <w:r w:rsidR="00E124D7">
        <w:t>sensitive</w:t>
      </w:r>
      <w:proofErr w:type="gramEnd"/>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w:t>
      </w:r>
      <w:proofErr w:type="gramStart"/>
      <w:r w:rsidR="004B44EC" w:rsidRPr="00E62F87">
        <w:t>el</w:t>
      </w:r>
      <w:r w:rsidR="00E124D7">
        <w:t>se</w:t>
      </w:r>
      <w:proofErr w:type="gramEnd"/>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4468AC">
      <w:pPr>
        <w:pStyle w:val="Heading4"/>
      </w:pPr>
      <w:bookmarkStart w:id="276" w:name="_Toc496536703"/>
      <w:bookmarkStart w:id="277" w:name="_Toc531277532"/>
      <w:bookmarkStart w:id="278" w:name="_Toc955342"/>
      <w:bookmarkStart w:id="279" w:name="_Toc145080283"/>
      <w:r w:rsidRPr="00E62F87">
        <w:t xml:space="preserve">When we may </w:t>
      </w:r>
      <w:r w:rsidR="00C43A43" w:rsidRPr="00E62F87">
        <w:t xml:space="preserve">disclose </w:t>
      </w:r>
      <w:r w:rsidRPr="00E62F87">
        <w:t>confidential information</w:t>
      </w:r>
      <w:bookmarkEnd w:id="276"/>
      <w:bookmarkEnd w:id="277"/>
      <w:bookmarkEnd w:id="278"/>
      <w:bookmarkEnd w:id="27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9BF2D62" w:rsidR="004B44EC" w:rsidRPr="00E62F87" w:rsidRDefault="004B44EC" w:rsidP="004B44EC">
      <w:pPr>
        <w:pStyle w:val="ListBullet"/>
      </w:pPr>
      <w:r w:rsidRPr="00E62F87">
        <w:t xml:space="preserve">to </w:t>
      </w:r>
      <w:r w:rsidR="008850BE">
        <w:t xml:space="preserve">Innovate UK, </w:t>
      </w:r>
      <w:r w:rsidR="00A32475">
        <w:t xml:space="preserve">the committee and </w:t>
      </w:r>
      <w:r w:rsidR="00BB37A8">
        <w:t>our</w:t>
      </w:r>
      <w:r w:rsidRPr="00E62F87">
        <w:t xml:space="preserve"> Commonwealth employees and contractors, to help us manage the </w:t>
      </w:r>
      <w:r w:rsidR="00262481">
        <w:t>program</w:t>
      </w:r>
      <w:r w:rsidR="00BB37A8">
        <w:t xml:space="preserve"> </w:t>
      </w:r>
      <w:proofErr w:type="gramStart"/>
      <w:r w:rsidR="00BB37A8">
        <w:t>effectively</w:t>
      </w:r>
      <w:proofErr w:type="gramEnd"/>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 xml:space="preserve">confidential information </w:t>
      </w:r>
      <w:proofErr w:type="gramStart"/>
      <w:r w:rsidR="00234A47">
        <w:t>if</w:t>
      </w:r>
      <w:proofErr w:type="gramEnd"/>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w:t>
      </w:r>
      <w:proofErr w:type="gramStart"/>
      <w:r w:rsidR="00234A47">
        <w:t>it</w:t>
      </w:r>
      <w:proofErr w:type="gramEnd"/>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4468AC">
      <w:pPr>
        <w:pStyle w:val="Heading4"/>
      </w:pPr>
      <w:bookmarkStart w:id="280" w:name="_Ref468133671"/>
      <w:bookmarkStart w:id="281" w:name="_Toc496536704"/>
      <w:bookmarkStart w:id="282" w:name="_Toc531277533"/>
      <w:bookmarkStart w:id="283" w:name="_Toc955343"/>
      <w:bookmarkStart w:id="284" w:name="_Toc145080284"/>
      <w:r w:rsidRPr="00E62F87">
        <w:lastRenderedPageBreak/>
        <w:t>How we use your personal information</w:t>
      </w:r>
      <w:bookmarkEnd w:id="280"/>
      <w:bookmarkEnd w:id="281"/>
      <w:bookmarkEnd w:id="282"/>
      <w:bookmarkEnd w:id="283"/>
      <w:bookmarkEnd w:id="28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w:t>
      </w:r>
      <w:proofErr w:type="gramStart"/>
      <w:r w:rsidRPr="00E62F87">
        <w:t>information</w:t>
      </w:r>
      <w:proofErr w:type="gramEnd"/>
      <w:r w:rsidRPr="00E62F87">
        <w:t xml:space="preserve">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7215C1F"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w:t>
      </w:r>
      <w:r w:rsidR="00A32475">
        <w:t xml:space="preserve">the committee, </w:t>
      </w:r>
      <w:r w:rsidR="009D636C">
        <w:t xml:space="preserve">Innovate UK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proofErr w:type="gramStart"/>
      <w:r w:rsidR="00262481">
        <w:t>program</w:t>
      </w:r>
      <w:proofErr w:type="gramEnd"/>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w:t>
      </w:r>
      <w:proofErr w:type="gramStart"/>
      <w:r w:rsidRPr="00E62F87">
        <w:t>monitor</w:t>
      </w:r>
      <w:proofErr w:type="gramEnd"/>
      <w:r w:rsidRPr="00E62F87">
        <w:t xml:space="preserve"> and analyse our </w:t>
      </w:r>
      <w:r w:rsidR="00262481">
        <w:t>program</w:t>
      </w:r>
      <w:r w:rsidRPr="00E62F87">
        <w:t>s and activities.</w:t>
      </w:r>
    </w:p>
    <w:p w14:paraId="25F6533E" w14:textId="2F3850C8"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 xml:space="preserve">announce the names of successful applicants to the </w:t>
      </w:r>
      <w:proofErr w:type="gramStart"/>
      <w:r w:rsidRPr="00E62F87">
        <w:t>public</w:t>
      </w:r>
      <w:proofErr w:type="gramEnd"/>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 xml:space="preserve">what is personal </w:t>
      </w:r>
      <w:proofErr w:type="gramStart"/>
      <w:r w:rsidRPr="00E62F87">
        <w:t>information</w:t>
      </w:r>
      <w:proofErr w:type="gramEnd"/>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22C04439" w:rsidR="004B44EC" w:rsidRDefault="004B44EC" w:rsidP="00760D2E">
      <w:pPr>
        <w:pStyle w:val="ListBullet"/>
        <w:spacing w:after="120"/>
      </w:pPr>
      <w:r w:rsidRPr="00E62F87">
        <w:t>how you can access and correct your personal information.</w:t>
      </w:r>
    </w:p>
    <w:p w14:paraId="45060AE9" w14:textId="42564A17" w:rsidR="00F900B7" w:rsidRPr="00706716" w:rsidRDefault="00F900B7" w:rsidP="00706716">
      <w:pPr>
        <w:rPr>
          <w:rFonts w:ascii="Calibri" w:hAnsi="Calibri"/>
          <w:szCs w:val="22"/>
        </w:rPr>
      </w:pPr>
      <w:r>
        <w:t>We may also give the personal information we collect from you to Innovate UK so that we can match your application to your project partner in the UK.</w:t>
      </w:r>
    </w:p>
    <w:p w14:paraId="4887AD51" w14:textId="719D6C88" w:rsidR="00082C2C" w:rsidRDefault="00082C2C" w:rsidP="004468AC">
      <w:pPr>
        <w:pStyle w:val="Heading4"/>
      </w:pPr>
      <w:bookmarkStart w:id="285" w:name="_Toc496536705"/>
      <w:bookmarkStart w:id="286" w:name="_Toc489952724"/>
      <w:bookmarkStart w:id="287" w:name="_Toc496536706"/>
      <w:bookmarkStart w:id="288" w:name="_Toc531277534"/>
      <w:bookmarkStart w:id="289" w:name="_Toc955344"/>
      <w:bookmarkStart w:id="290" w:name="_Toc145080285"/>
      <w:bookmarkEnd w:id="285"/>
      <w:r>
        <w:t>Freedom of information</w:t>
      </w:r>
      <w:bookmarkEnd w:id="286"/>
      <w:bookmarkEnd w:id="287"/>
      <w:bookmarkEnd w:id="288"/>
      <w:bookmarkEnd w:id="289"/>
      <w:bookmarkEnd w:id="290"/>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65EA1A16" w14:textId="77777777" w:rsidR="00454F6E" w:rsidRPr="008F0BDA" w:rsidRDefault="00454F6E" w:rsidP="004468AC">
      <w:pPr>
        <w:pStyle w:val="Heading3"/>
      </w:pPr>
      <w:bookmarkStart w:id="291" w:name="_Toc54877640"/>
      <w:bookmarkStart w:id="292" w:name="_Toc133583995"/>
      <w:bookmarkStart w:id="293" w:name="_Toc145080286"/>
      <w:bookmarkStart w:id="294" w:name="_Toc496536707"/>
      <w:bookmarkStart w:id="295" w:name="_Toc531277535"/>
      <w:bookmarkStart w:id="296" w:name="_Toc955345"/>
      <w:r w:rsidRPr="008F0BDA">
        <w:t>National security</w:t>
      </w:r>
      <w:bookmarkEnd w:id="291"/>
      <w:bookmarkEnd w:id="292"/>
      <w:bookmarkEnd w:id="293"/>
    </w:p>
    <w:p w14:paraId="64931C61" w14:textId="77777777" w:rsidR="00454F6E" w:rsidRDefault="00454F6E" w:rsidP="00454F6E">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w:t>
      </w:r>
      <w:proofErr w:type="gramStart"/>
      <w:r>
        <w:rPr>
          <w:rFonts w:ascii="Arial" w:hAnsi="Arial" w:cs="Arial"/>
          <w:sz w:val="20"/>
          <w:szCs w:val="20"/>
        </w:rPr>
        <w:t>data</w:t>
      </w:r>
      <w:proofErr w:type="gramEnd"/>
      <w:r>
        <w:rPr>
          <w:rFonts w:ascii="Arial" w:hAnsi="Arial" w:cs="Arial"/>
          <w:sz w:val="20"/>
          <w:szCs w:val="20"/>
        </w:rPr>
        <w:t xml:space="preserve"> or other knowledge. </w:t>
      </w:r>
    </w:p>
    <w:p w14:paraId="7AB4B18B" w14:textId="77777777" w:rsidR="00454F6E" w:rsidRDefault="00454F6E" w:rsidP="00454F6E">
      <w:pPr>
        <w:rPr>
          <w:rFonts w:cs="Arial"/>
          <w:szCs w:val="20"/>
        </w:rPr>
      </w:pPr>
      <w:r>
        <w:rPr>
          <w:rFonts w:cs="Arial"/>
          <w:szCs w:val="20"/>
        </w:rPr>
        <w:lastRenderedPageBreak/>
        <w:t xml:space="preserve">You must inform the department if you identify any material risks relating to national security. To assist with managing security risks, you are strongly encouraged to review the department’s </w:t>
      </w:r>
      <w:hyperlink r:id="rId36" w:history="1">
        <w:r>
          <w:rPr>
            <w:rStyle w:val="Hyperlink"/>
            <w:rFonts w:eastAsia="MS Mincho"/>
            <w:i/>
          </w:rPr>
          <w:t>Guide to undertaking international collaboratio</w:t>
        </w:r>
        <w:r>
          <w:rPr>
            <w:rStyle w:val="Hyperlink"/>
            <w:rFonts w:eastAsia="MS Mincho"/>
          </w:rPr>
          <w:t>n</w:t>
        </w:r>
      </w:hyperlink>
      <w:r>
        <w:rPr>
          <w:rStyle w:val="FootnoteReference"/>
          <w:rFonts w:cs="Arial"/>
          <w:i/>
          <w:szCs w:val="20"/>
        </w:rPr>
        <w:footnoteReference w:id="9"/>
      </w:r>
      <w:r>
        <w:rPr>
          <w:rFonts w:cs="Arial"/>
          <w:szCs w:val="20"/>
        </w:rPr>
        <w:t xml:space="preserve">. </w:t>
      </w:r>
    </w:p>
    <w:p w14:paraId="010C0874" w14:textId="77777777" w:rsidR="00454F6E" w:rsidRDefault="00454F6E" w:rsidP="004468AC">
      <w:pPr>
        <w:pStyle w:val="Heading4"/>
        <w:rPr>
          <w:rStyle w:val="Heading4Char"/>
          <w:bCs/>
          <w:iCs/>
        </w:rPr>
      </w:pPr>
      <w:bookmarkStart w:id="297" w:name="_Toc95810067"/>
      <w:bookmarkStart w:id="298" w:name="_Toc107499159"/>
      <w:bookmarkStart w:id="299" w:name="_Toc109898023"/>
      <w:bookmarkStart w:id="300" w:name="_Toc133583996"/>
      <w:bookmarkStart w:id="301" w:name="_Toc145080287"/>
      <w:r>
        <w:rPr>
          <w:rStyle w:val="Heading4Char"/>
        </w:rPr>
        <w:t>Know Your Partner</w:t>
      </w:r>
      <w:bookmarkEnd w:id="297"/>
      <w:bookmarkEnd w:id="298"/>
      <w:bookmarkEnd w:id="299"/>
      <w:bookmarkEnd w:id="300"/>
      <w:bookmarkEnd w:id="301"/>
    </w:p>
    <w:p w14:paraId="7A742193" w14:textId="5F243836" w:rsidR="00BD4354" w:rsidRPr="00BD4354" w:rsidRDefault="00454F6E" w:rsidP="00454F6E">
      <w:pPr>
        <w:pStyle w:val="NormalWeb"/>
        <w:spacing w:before="0" w:beforeAutospacing="0" w:after="0" w:afterAutospacing="0" w:line="280" w:lineRule="atLeast"/>
        <w:rPr>
          <w:rFonts w:ascii="Arial" w:hAnsi="Arial"/>
          <w:sz w:val="20"/>
          <w:lang w:eastAsia="en-US"/>
        </w:rPr>
      </w:pPr>
      <w:r>
        <w:rPr>
          <w:rFonts w:ascii="Arial" w:hAnsi="Arial"/>
          <w:sz w:val="20"/>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Pr>
          <w:rFonts w:ascii="Arial" w:hAnsi="Arial"/>
          <w:sz w:val="20"/>
          <w:lang w:eastAsia="en-US"/>
        </w:rPr>
        <w:t>take into account</w:t>
      </w:r>
      <w:proofErr w:type="gramEnd"/>
      <w:r>
        <w:rPr>
          <w:rFonts w:ascii="Arial" w:hAnsi="Arial"/>
          <w:sz w:val="20"/>
          <w:lang w:eastAsia="en-US"/>
        </w:rPr>
        <w:t xml:space="preserve"> any potential security, ethical, legal and reputational risks, and, where necessary, you should be prepared to demonstrate how you will manage and mitigate any identified risks.</w:t>
      </w:r>
    </w:p>
    <w:p w14:paraId="161D8402" w14:textId="77777777" w:rsidR="00454F6E" w:rsidRDefault="00454F6E" w:rsidP="004468AC">
      <w:pPr>
        <w:pStyle w:val="Heading4"/>
      </w:pPr>
      <w:bookmarkStart w:id="302" w:name="_Toc95810068"/>
      <w:bookmarkStart w:id="303" w:name="_Toc107499160"/>
      <w:bookmarkStart w:id="304" w:name="_Toc109898024"/>
      <w:bookmarkStart w:id="305" w:name="_Toc133583997"/>
      <w:bookmarkStart w:id="306" w:name="_Toc145080288"/>
      <w:r>
        <w:rPr>
          <w:rStyle w:val="Heading4Char"/>
        </w:rPr>
        <w:t>Export Controls</w:t>
      </w:r>
      <w:bookmarkEnd w:id="302"/>
      <w:bookmarkEnd w:id="303"/>
      <w:bookmarkEnd w:id="304"/>
      <w:bookmarkEnd w:id="305"/>
      <w:bookmarkEnd w:id="306"/>
      <w:r>
        <w:t xml:space="preserve"> </w:t>
      </w:r>
    </w:p>
    <w:p w14:paraId="055E0703" w14:textId="50CC97DA" w:rsidR="00454F6E" w:rsidRDefault="00454F6E" w:rsidP="00454F6E">
      <w:r>
        <w:t xml:space="preserve">Australia’s export control regime limits the overseas transfer of goods and </w:t>
      </w:r>
      <w:r w:rsidR="00361EF0">
        <w:t>technologies</w:t>
      </w:r>
      <w:r>
        <w:t xml:space="preserve"> listed on the </w:t>
      </w:r>
      <w:hyperlink r:id="rId37"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w:t>
      </w:r>
      <w:proofErr w:type="gramStart"/>
      <w:r>
        <w:t>software</w:t>
      </w:r>
      <w:proofErr w:type="gramEnd"/>
      <w:r>
        <w:t xml:space="preserve"> or related knowledge.</w:t>
      </w:r>
    </w:p>
    <w:p w14:paraId="033FC01B" w14:textId="77777777" w:rsidR="00454F6E" w:rsidRDefault="00454F6E" w:rsidP="00454F6E">
      <w:r>
        <w:t xml:space="preserve">It is your responsibility to consider whether the export control regime applies to your activity. If you are unsure whether your activity may require an export license, you should complete the </w:t>
      </w:r>
      <w:hyperlink r:id="rId38" w:history="1">
        <w:r>
          <w:rPr>
            <w:rStyle w:val="Hyperlink"/>
            <w:rFonts w:eastAsia="MS Mincho"/>
          </w:rPr>
          <w:t>DSGL Activity Questionnaire</w:t>
        </w:r>
      </w:hyperlink>
      <w:r>
        <w:t xml:space="preserve"> and/or contact </w:t>
      </w:r>
      <w:hyperlink r:id="rId39" w:history="1">
        <w:r>
          <w:rPr>
            <w:rStyle w:val="Hyperlink"/>
            <w:rFonts w:eastAsia="MS Mincho"/>
          </w:rPr>
          <w:t>Defence Export Controls (DEC)</w:t>
        </w:r>
      </w:hyperlink>
      <w:r>
        <w:t>.</w:t>
      </w:r>
    </w:p>
    <w:p w14:paraId="3FB98042" w14:textId="77777777" w:rsidR="00454F6E" w:rsidRDefault="00454F6E" w:rsidP="004468AC">
      <w:pPr>
        <w:pStyle w:val="Heading4"/>
      </w:pPr>
      <w:bookmarkStart w:id="307" w:name="_Toc95810069"/>
      <w:bookmarkStart w:id="308" w:name="_Toc107499161"/>
      <w:bookmarkStart w:id="309" w:name="_Toc109898025"/>
      <w:bookmarkStart w:id="310" w:name="_Toc133583998"/>
      <w:bookmarkStart w:id="311" w:name="_Toc145080289"/>
      <w:r>
        <w:rPr>
          <w:rStyle w:val="Heading4Char"/>
        </w:rPr>
        <w:t>Foreign Affiliations</w:t>
      </w:r>
      <w:bookmarkEnd w:id="307"/>
      <w:bookmarkEnd w:id="308"/>
      <w:bookmarkEnd w:id="309"/>
      <w:bookmarkEnd w:id="310"/>
      <w:bookmarkEnd w:id="311"/>
    </w:p>
    <w:p w14:paraId="4A7A4383" w14:textId="73E3F802" w:rsidR="00454F6E" w:rsidRDefault="00454F6E" w:rsidP="00706716">
      <w:pPr>
        <w:pStyle w:val="NormalWeb"/>
        <w:spacing w:before="0" w:beforeAutospacing="0" w:line="280" w:lineRule="atLeast"/>
        <w:rPr>
          <w:rFonts w:ascii="Arial" w:hAnsi="Arial"/>
          <w:sz w:val="20"/>
          <w:lang w:eastAsia="en-US"/>
        </w:rPr>
      </w:pPr>
      <w:r>
        <w:rPr>
          <w:rFonts w:ascii="Arial" w:hAnsi="Arial"/>
          <w:sz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0BAE6083" w14:textId="61A0AFC5" w:rsidR="005E4378" w:rsidRDefault="005E4378" w:rsidP="00454F6E">
      <w:pPr>
        <w:pStyle w:val="NormalWeb"/>
        <w:spacing w:line="280" w:lineRule="atLeast"/>
        <w:rPr>
          <w:rFonts w:ascii="Arial" w:hAnsi="Arial"/>
          <w:sz w:val="20"/>
          <w:lang w:eastAsia="en-US"/>
        </w:rPr>
      </w:pPr>
      <w:r>
        <w:rPr>
          <w:rFonts w:ascii="Arial" w:hAnsi="Arial"/>
          <w:sz w:val="20"/>
          <w:lang w:eastAsia="en-US"/>
        </w:rPr>
        <w:t>T</w:t>
      </w:r>
      <w:r w:rsidRPr="005E4378">
        <w:rPr>
          <w:rFonts w:ascii="Arial" w:hAnsi="Arial"/>
          <w:sz w:val="20"/>
          <w:lang w:eastAsia="en-US"/>
        </w:rPr>
        <w:t xml:space="preserve">his </w:t>
      </w:r>
      <w:r>
        <w:rPr>
          <w:rFonts w:ascii="Arial" w:hAnsi="Arial"/>
          <w:sz w:val="20"/>
          <w:lang w:eastAsia="en-US"/>
        </w:rPr>
        <w:t>grant</w:t>
      </w:r>
      <w:r w:rsidRPr="005E4378">
        <w:rPr>
          <w:rFonts w:ascii="Arial" w:hAnsi="Arial"/>
          <w:sz w:val="20"/>
          <w:lang w:eastAsia="en-US"/>
        </w:rPr>
        <w:t xml:space="preserve"> will not fund any procurement, commercial, business development or supply chain activity with any Russian and Belarusian entity as lead, </w:t>
      </w:r>
      <w:proofErr w:type="gramStart"/>
      <w:r w:rsidRPr="005E4378">
        <w:rPr>
          <w:rFonts w:ascii="Arial" w:hAnsi="Arial"/>
          <w:sz w:val="20"/>
          <w:lang w:eastAsia="en-US"/>
        </w:rPr>
        <w:t>partner</w:t>
      </w:r>
      <w:proofErr w:type="gramEnd"/>
      <w:r w:rsidRPr="005E4378">
        <w:rPr>
          <w:rFonts w:ascii="Arial" w:hAnsi="Arial"/>
          <w:sz w:val="20"/>
          <w:lang w:eastAsia="en-US"/>
        </w:rPr>
        <w:t xml:space="preserve"> or subcontractor. This includes any goods or services originating from a Russian and Belarusian source.</w:t>
      </w:r>
    </w:p>
    <w:p w14:paraId="4F7CD9C5" w14:textId="77777777" w:rsidR="00454F6E" w:rsidRDefault="00454F6E" w:rsidP="004468AC">
      <w:pPr>
        <w:pStyle w:val="Heading4"/>
      </w:pPr>
      <w:bookmarkStart w:id="312" w:name="_Toc133583999"/>
      <w:bookmarkStart w:id="313" w:name="_Toc145080290"/>
      <w:r>
        <w:rPr>
          <w:rStyle w:val="Heading4Char"/>
        </w:rPr>
        <w:t>Foreign Government Affiliations</w:t>
      </w:r>
      <w:bookmarkEnd w:id="312"/>
      <w:bookmarkEnd w:id="313"/>
    </w:p>
    <w:p w14:paraId="03BB4AF6" w14:textId="77777777" w:rsidR="00454F6E" w:rsidRDefault="00454F6E" w:rsidP="00454F6E">
      <w:r>
        <w:t xml:space="preserve">Eligible activities under this grant may involve partners or personnel with connections to foreign governments. You must inform us if you, your project </w:t>
      </w:r>
      <w:proofErr w:type="gramStart"/>
      <w:r>
        <w:t>partners</w:t>
      </w:r>
      <w:proofErr w:type="gramEnd"/>
      <w:r>
        <w:t xml:space="preserve"> or any project personnel are receiving funding or benefits from, or otherwise affiliated with, a foreign government, including:</w:t>
      </w:r>
    </w:p>
    <w:p w14:paraId="43378487" w14:textId="77777777" w:rsidR="00454F6E" w:rsidRDefault="00454F6E" w:rsidP="00454F6E">
      <w:pPr>
        <w:pStyle w:val="ListBullet"/>
        <w:numPr>
          <w:ilvl w:val="0"/>
          <w:numId w:val="7"/>
        </w:numPr>
        <w:ind w:left="357" w:hanging="357"/>
      </w:pPr>
      <w:r>
        <w:t>A foreign state or local government</w:t>
      </w:r>
    </w:p>
    <w:p w14:paraId="43E3FB9F" w14:textId="77777777" w:rsidR="00454F6E" w:rsidRDefault="00454F6E" w:rsidP="00454F6E">
      <w:pPr>
        <w:pStyle w:val="ListBullet"/>
        <w:numPr>
          <w:ilvl w:val="0"/>
          <w:numId w:val="7"/>
        </w:numPr>
        <w:ind w:left="357" w:hanging="357"/>
      </w:pPr>
      <w:r>
        <w:t>A foreign military, intelligence organisation or police force</w:t>
      </w:r>
    </w:p>
    <w:p w14:paraId="1C38CEAB" w14:textId="77777777" w:rsidR="00454F6E" w:rsidRDefault="00454F6E" w:rsidP="00454F6E">
      <w:pPr>
        <w:pStyle w:val="ListBullet"/>
        <w:numPr>
          <w:ilvl w:val="0"/>
          <w:numId w:val="7"/>
        </w:numPr>
        <w:ind w:left="357" w:hanging="357"/>
      </w:pPr>
      <w:r>
        <w:t>An organisation owned or sponsored by a foreign government (such as a state-owned corporation or state-sponsored university)</w:t>
      </w:r>
    </w:p>
    <w:p w14:paraId="35681898" w14:textId="77777777" w:rsidR="003A68C9" w:rsidRDefault="00454F6E" w:rsidP="003A68C9">
      <w:pPr>
        <w:pStyle w:val="ListBullet"/>
        <w:numPr>
          <w:ilvl w:val="0"/>
          <w:numId w:val="7"/>
        </w:numPr>
        <w:ind w:left="357" w:hanging="357"/>
      </w:pPr>
      <w:r>
        <w:t>A foreign government talent program</w:t>
      </w:r>
    </w:p>
    <w:p w14:paraId="58B52FA6" w14:textId="53B3D7BC" w:rsidR="00454F6E" w:rsidRDefault="00454F6E" w:rsidP="003A68C9">
      <w:pPr>
        <w:pStyle w:val="ListBullet"/>
        <w:numPr>
          <w:ilvl w:val="0"/>
          <w:numId w:val="0"/>
        </w:numPr>
      </w:pPr>
      <w:r w:rsidRPr="003A68C9">
        <w:t>You must also inform us of the establishment of any such relationships throughout the life of the grant.</w:t>
      </w:r>
    </w:p>
    <w:p w14:paraId="25F65351" w14:textId="57DD1D2D" w:rsidR="001956C5" w:rsidRDefault="00956979" w:rsidP="004468AC">
      <w:pPr>
        <w:pStyle w:val="Heading3"/>
      </w:pPr>
      <w:bookmarkStart w:id="314" w:name="_Toc145080291"/>
      <w:r>
        <w:lastRenderedPageBreak/>
        <w:t>Enquiries and f</w:t>
      </w:r>
      <w:r w:rsidR="001956C5" w:rsidRPr="00E63F2A">
        <w:t>eedback</w:t>
      </w:r>
      <w:bookmarkEnd w:id="294"/>
      <w:bookmarkEnd w:id="295"/>
      <w:bookmarkEnd w:id="296"/>
      <w:bookmarkEnd w:id="31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0" w:history="1">
        <w:r w:rsidRPr="005A61FE">
          <w:rPr>
            <w:rStyle w:val="Hyperlink"/>
          </w:rPr>
          <w:t>web chat</w:t>
        </w:r>
      </w:hyperlink>
      <w:r>
        <w:t xml:space="preserve"> or</w:t>
      </w:r>
      <w:r w:rsidR="008863EB">
        <w:t xml:space="preserve"> through</w:t>
      </w:r>
      <w:r>
        <w:t xml:space="preserve"> our </w:t>
      </w:r>
      <w:hyperlink r:id="rId41"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AD9BE9F" w:rsidR="00414A64" w:rsidRDefault="0017082A" w:rsidP="00EB3EF4">
      <w:pPr>
        <w:spacing w:after="0"/>
      </w:pPr>
      <w:r>
        <w:t>General Manager</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60AAC330" w:rsidR="007957D7" w:rsidRDefault="00A15AC7" w:rsidP="009E7919">
      <w:r>
        <w:t>You can also</w:t>
      </w:r>
      <w:r w:rsidR="001956C5" w:rsidRPr="00E162FF">
        <w:t xml:space="preserve"> contact the </w:t>
      </w:r>
      <w:hyperlink r:id="rId44"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120EEB6C" w14:textId="77777777" w:rsidR="007957D7" w:rsidRDefault="007957D7">
      <w:pPr>
        <w:spacing w:before="0" w:after="0" w:line="240" w:lineRule="auto"/>
      </w:pPr>
      <w:r>
        <w:br w:type="page"/>
      </w:r>
    </w:p>
    <w:p w14:paraId="25F6535B" w14:textId="13DD728A" w:rsidR="00D96D08" w:rsidRDefault="00BB5EF3" w:rsidP="004468AC">
      <w:pPr>
        <w:pStyle w:val="Heading2"/>
      </w:pPr>
      <w:bookmarkStart w:id="315" w:name="_Ref17466953"/>
      <w:bookmarkStart w:id="316" w:name="_Toc145080292"/>
      <w:r>
        <w:lastRenderedPageBreak/>
        <w:t>Glossary</w:t>
      </w:r>
      <w:bookmarkEnd w:id="315"/>
      <w:bookmarkEnd w:id="31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1468E291"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1323741C" w14:textId="77777777" w:rsidTr="001432F9">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46EC7D81"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w:t>
            </w:r>
            <w:r w:rsidR="00055EC5">
              <w:rPr>
                <w:rFonts w:cs="Arial"/>
                <w:lang w:eastAsia="en-AU"/>
              </w:rPr>
              <w:t>,</w:t>
            </w:r>
            <w:r w:rsidR="0010479A" w:rsidRPr="00274AE2">
              <w:rPr>
                <w:rFonts w:cs="Arial"/>
                <w:lang w:eastAsia="en-AU"/>
              </w:rPr>
              <w:t xml:space="preserve"> or all</w:t>
            </w:r>
            <w:r w:rsidR="00055EC5">
              <w:rPr>
                <w:rFonts w:cs="Arial"/>
                <w:lang w:eastAsia="en-AU"/>
              </w:rPr>
              <w:t>,</w:t>
            </w:r>
            <w:r w:rsidR="0010479A" w:rsidRPr="00274AE2">
              <w:rPr>
                <w:rFonts w:cs="Arial"/>
                <w:lang w:eastAsia="en-AU"/>
              </w:rPr>
              <w:t xml:space="preserve"> of the grant administration processes</w:t>
            </w:r>
            <w:r>
              <w:rPr>
                <w:rFonts w:cs="Arial"/>
                <w:lang w:eastAsia="en-AU"/>
              </w:rPr>
              <w:t>.</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2EC9CACA"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3110C9" w:rsidRPr="009E3949" w14:paraId="5C390B11" w14:textId="77777777" w:rsidTr="001432F9">
        <w:trPr>
          <w:cantSplit/>
        </w:trPr>
        <w:tc>
          <w:tcPr>
            <w:tcW w:w="1843" w:type="pct"/>
          </w:tcPr>
          <w:p w14:paraId="1A5C1E57" w14:textId="754BB51D" w:rsidR="003110C9" w:rsidRDefault="003110C9" w:rsidP="0010479A">
            <w:r>
              <w:t>Committee</w:t>
            </w:r>
          </w:p>
        </w:tc>
        <w:tc>
          <w:tcPr>
            <w:tcW w:w="3157" w:type="pct"/>
          </w:tcPr>
          <w:p w14:paraId="5B04A4F4" w14:textId="3F78CCCD" w:rsidR="003110C9" w:rsidRDefault="009050F8" w:rsidP="004D34BB">
            <w:pPr>
              <w:rPr>
                <w:rFonts w:cs="Arial"/>
                <w:lang w:eastAsia="en-AU"/>
              </w:rPr>
            </w:pPr>
            <w:r w:rsidRPr="009050F8">
              <w:rPr>
                <w:rFonts w:cs="Arial"/>
                <w:lang w:eastAsia="en-AU"/>
              </w:rPr>
              <w:t>The body established by the DCCEEW to consider and assess eligible applications and make recommendations to the DCCEEW for funding under the program</w:t>
            </w:r>
            <w:r w:rsidR="003110C9" w:rsidRPr="003110C9">
              <w:rPr>
                <w:rFonts w:cs="Arial"/>
                <w:lang w:eastAsia="en-AU"/>
              </w:rPr>
              <w:t>.</w:t>
            </w:r>
          </w:p>
        </w:tc>
      </w:tr>
      <w:tr w:rsidR="0010479A" w:rsidRPr="009E3949" w14:paraId="356BAFFA" w14:textId="77777777" w:rsidTr="001432F9">
        <w:trPr>
          <w:cantSplit/>
        </w:trPr>
        <w:tc>
          <w:tcPr>
            <w:tcW w:w="1843" w:type="pct"/>
          </w:tcPr>
          <w:p w14:paraId="297E54D9" w14:textId="4C12B2A5" w:rsidR="0010479A" w:rsidRDefault="0010479A" w:rsidP="0010479A">
            <w:r>
              <w:t xml:space="preserve">Department </w:t>
            </w:r>
          </w:p>
        </w:tc>
        <w:tc>
          <w:tcPr>
            <w:tcW w:w="3157"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1432F9">
        <w:trPr>
          <w:cantSplit/>
        </w:trPr>
        <w:tc>
          <w:tcPr>
            <w:tcW w:w="1843" w:type="pct"/>
          </w:tcPr>
          <w:p w14:paraId="337B1D0E" w14:textId="6BDCB63A" w:rsidR="0010479A" w:rsidRDefault="004D34BB" w:rsidP="0010479A">
            <w:r>
              <w:t>D</w:t>
            </w:r>
            <w:r w:rsidR="0010479A" w:rsidRPr="001B21A4">
              <w:t xml:space="preserve">ecision </w:t>
            </w:r>
            <w:r w:rsidR="006D7BB7">
              <w:t>M</w:t>
            </w:r>
            <w:r w:rsidR="006D7BB7" w:rsidRPr="001B21A4">
              <w:t>aker</w:t>
            </w:r>
          </w:p>
        </w:tc>
        <w:tc>
          <w:tcPr>
            <w:tcW w:w="3157" w:type="pct"/>
          </w:tcPr>
          <w:p w14:paraId="15167C87" w14:textId="1B7FA4C4" w:rsidR="0010479A" w:rsidRPr="006C4678" w:rsidRDefault="00A20F43" w:rsidP="0010479A">
            <w:r>
              <w:rPr>
                <w:rFonts w:cs="Arial"/>
                <w:lang w:eastAsia="en-AU"/>
              </w:rPr>
              <w:t>A Senior Executive Officer in DCCEEW</w:t>
            </w:r>
            <w:r w:rsidR="008C7C59">
              <w:rPr>
                <w:rFonts w:cs="Arial"/>
                <w:lang w:eastAsia="en-AU"/>
              </w:rPr>
              <w:t xml:space="preserve"> </w:t>
            </w:r>
            <w:r w:rsidR="008C7C59">
              <w:t xml:space="preserve">with policy responsibility for </w:t>
            </w:r>
            <w:r w:rsidR="000A3A92">
              <w:t>the Australia-UK Net Zero Technology Partnership</w:t>
            </w:r>
            <w:r>
              <w:rPr>
                <w:rFonts w:cs="Arial"/>
                <w:lang w:eastAsia="en-AU"/>
              </w:rPr>
              <w:t>.</w:t>
            </w:r>
          </w:p>
        </w:tc>
      </w:tr>
      <w:tr w:rsidR="0010479A" w:rsidRPr="009E3949" w14:paraId="393507DC" w14:textId="77777777" w:rsidTr="001432F9">
        <w:trPr>
          <w:cantSplit/>
        </w:trPr>
        <w:tc>
          <w:tcPr>
            <w:tcW w:w="1843" w:type="pct"/>
          </w:tcPr>
          <w:p w14:paraId="04E6D937" w14:textId="1736FA03" w:rsidR="0010479A" w:rsidRDefault="0010479A" w:rsidP="0010479A">
            <w:r>
              <w:t>Eligible activities</w:t>
            </w:r>
          </w:p>
        </w:tc>
        <w:tc>
          <w:tcPr>
            <w:tcW w:w="3157" w:type="pct"/>
          </w:tcPr>
          <w:p w14:paraId="2727B41A" w14:textId="2241CE8F"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856CEC">
              <w:t>5.1</w:t>
            </w:r>
            <w:r>
              <w:fldChar w:fldCharType="end"/>
            </w:r>
            <w:r w:rsidRPr="006C4678">
              <w:t>.</w:t>
            </w:r>
          </w:p>
        </w:tc>
      </w:tr>
      <w:tr w:rsidR="0010479A" w:rsidRPr="009E3949" w14:paraId="1D1A29E0" w14:textId="77777777" w:rsidTr="001432F9">
        <w:trPr>
          <w:cantSplit/>
        </w:trPr>
        <w:tc>
          <w:tcPr>
            <w:tcW w:w="1843" w:type="pct"/>
          </w:tcPr>
          <w:p w14:paraId="5287969A" w14:textId="456AC81A" w:rsidR="0010479A" w:rsidRDefault="0010479A" w:rsidP="0010479A">
            <w:r>
              <w:t>Eligible application</w:t>
            </w:r>
          </w:p>
        </w:tc>
        <w:tc>
          <w:tcPr>
            <w:tcW w:w="3157" w:type="pct"/>
          </w:tcPr>
          <w:p w14:paraId="36A96F28" w14:textId="4422E40C" w:rsidR="0010479A" w:rsidRPr="006C4678" w:rsidRDefault="0010479A" w:rsidP="0010479A">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65215836"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23D16098" w14:textId="77777777" w:rsidTr="001432F9">
        <w:trPr>
          <w:cantSplit/>
        </w:trPr>
        <w:tc>
          <w:tcPr>
            <w:tcW w:w="1843" w:type="pct"/>
          </w:tcPr>
          <w:p w14:paraId="0908F7C1" w14:textId="3EEE7278" w:rsidR="0010479A" w:rsidRDefault="0010479A" w:rsidP="0010479A">
            <w:r>
              <w:t>Eligible expenditure</w:t>
            </w:r>
          </w:p>
        </w:tc>
        <w:tc>
          <w:tcPr>
            <w:tcW w:w="3157" w:type="pct"/>
          </w:tcPr>
          <w:p w14:paraId="38154A55" w14:textId="00F216BB" w:rsidR="0010479A" w:rsidRPr="006C4678" w:rsidRDefault="0010479A" w:rsidP="0010479A">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fldLock="1"/>
            </w:r>
            <w:r>
              <w:instrText xml:space="preserve"> REF _Ref468355804 \r \h </w:instrText>
            </w:r>
            <w:r>
              <w:fldChar w:fldCharType="separate"/>
            </w:r>
            <w:r w:rsidR="00856CEC">
              <w:t>5.3</w:t>
            </w:r>
            <w:r>
              <w:fldChar w:fldCharType="end"/>
            </w:r>
            <w:r w:rsidRPr="006C4678">
              <w:t>.</w:t>
            </w:r>
          </w:p>
        </w:tc>
      </w:tr>
      <w:tr w:rsidR="0010479A" w:rsidRPr="009E3949" w14:paraId="12F76143" w14:textId="77777777" w:rsidTr="001432F9">
        <w:trPr>
          <w:cantSplit/>
        </w:trPr>
        <w:tc>
          <w:tcPr>
            <w:tcW w:w="1843" w:type="pct"/>
          </w:tcPr>
          <w:p w14:paraId="06506668" w14:textId="4C907C0A" w:rsidR="0010479A" w:rsidRDefault="0010479A" w:rsidP="0010479A">
            <w:r>
              <w:t xml:space="preserve">Eligible expenditure </w:t>
            </w:r>
            <w:r w:rsidRPr="005A61FE">
              <w:t>guidance</w:t>
            </w:r>
          </w:p>
        </w:tc>
        <w:tc>
          <w:tcPr>
            <w:tcW w:w="3157" w:type="pct"/>
          </w:tcPr>
          <w:p w14:paraId="5575602C" w14:textId="5DF36851" w:rsidR="0010479A" w:rsidRPr="006C4678" w:rsidRDefault="0010479A" w:rsidP="0010479A">
            <w:r w:rsidRPr="006C4678">
              <w:t xml:space="preserve">The </w:t>
            </w:r>
            <w:r w:rsidRPr="005A61FE">
              <w:t>guidance</w:t>
            </w:r>
            <w:r w:rsidRPr="006C4678">
              <w:t xml:space="preserve"> that </w:t>
            </w:r>
            <w:r w:rsidRPr="005A61FE">
              <w:t>is provided</w:t>
            </w:r>
            <w:r>
              <w:t xml:space="preserve"> at Appendix A</w:t>
            </w:r>
            <w:r w:rsidRPr="005A61FE">
              <w:t>.</w:t>
            </w:r>
          </w:p>
        </w:tc>
      </w:tr>
      <w:tr w:rsidR="0010479A" w:rsidRPr="009E3949" w14:paraId="2F8F0253" w14:textId="77777777" w:rsidTr="001432F9">
        <w:trPr>
          <w:cantSplit/>
        </w:trPr>
        <w:tc>
          <w:tcPr>
            <w:tcW w:w="1843" w:type="pct"/>
          </w:tcPr>
          <w:p w14:paraId="7CC23C09" w14:textId="58F72780" w:rsidR="0010479A" w:rsidRDefault="0010479A" w:rsidP="0010479A">
            <w:r>
              <w:t>Grant agreement</w:t>
            </w:r>
          </w:p>
        </w:tc>
        <w:tc>
          <w:tcPr>
            <w:tcW w:w="3157"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1432F9">
        <w:trPr>
          <w:cantSplit/>
        </w:trPr>
        <w:tc>
          <w:tcPr>
            <w:tcW w:w="1843" w:type="pct"/>
          </w:tcPr>
          <w:p w14:paraId="62D02C0A" w14:textId="79527B81" w:rsidR="0010479A" w:rsidRDefault="0010479A" w:rsidP="0010479A">
            <w:r>
              <w:t>Grant funding or grant funds</w:t>
            </w:r>
          </w:p>
        </w:tc>
        <w:tc>
          <w:tcPr>
            <w:tcW w:w="3157"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1432F9">
        <w:trPr>
          <w:cantSplit/>
        </w:trPr>
        <w:tc>
          <w:tcPr>
            <w:tcW w:w="1843" w:type="pct"/>
          </w:tcPr>
          <w:p w14:paraId="56BB0FA8" w14:textId="77777777" w:rsidR="0010479A" w:rsidRPr="005A61FE" w:rsidRDefault="000F287B" w:rsidP="0010479A">
            <w:hyperlink r:id="rId45" w:history="1">
              <w:r w:rsidR="0010479A" w:rsidRPr="005A61FE">
                <w:rPr>
                  <w:rStyle w:val="Hyperlink"/>
                </w:rPr>
                <w:t>GrantConnect</w:t>
              </w:r>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001432F9">
        <w:trPr>
          <w:cantSplit/>
        </w:trPr>
        <w:tc>
          <w:tcPr>
            <w:tcW w:w="1843" w:type="pct"/>
          </w:tcPr>
          <w:p w14:paraId="41D079E4" w14:textId="56B7CE41" w:rsidR="0010479A" w:rsidRDefault="0010479A" w:rsidP="0010479A">
            <w:r>
              <w:t>Grantee</w:t>
            </w:r>
          </w:p>
        </w:tc>
        <w:tc>
          <w:tcPr>
            <w:tcW w:w="3157" w:type="pct"/>
          </w:tcPr>
          <w:p w14:paraId="75E0E8A8" w14:textId="11E2F1AD" w:rsidR="0010479A" w:rsidRPr="006C4678" w:rsidRDefault="0010479A" w:rsidP="0010479A">
            <w:r w:rsidRPr="006C4678">
              <w:t>The recipient of grant funding under a grant agreement.</w:t>
            </w:r>
          </w:p>
        </w:tc>
      </w:tr>
      <w:tr w:rsidR="0010479A" w:rsidRPr="009E3949" w14:paraId="56B29FF6" w14:textId="77777777" w:rsidTr="001432F9">
        <w:trPr>
          <w:cantSplit/>
        </w:trPr>
        <w:tc>
          <w:tcPr>
            <w:tcW w:w="1843" w:type="pct"/>
          </w:tcPr>
          <w:p w14:paraId="2CB80D24" w14:textId="77777777" w:rsidR="0010479A" w:rsidRDefault="0010479A" w:rsidP="0010479A">
            <w:r>
              <w:lastRenderedPageBreak/>
              <w:t>Guidelines</w:t>
            </w:r>
          </w:p>
        </w:tc>
        <w:tc>
          <w:tcPr>
            <w:tcW w:w="3157"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320812CC" w14:textId="77777777" w:rsidTr="001432F9">
        <w:trPr>
          <w:cantSplit/>
        </w:trPr>
        <w:tc>
          <w:tcPr>
            <w:tcW w:w="1843" w:type="pct"/>
          </w:tcPr>
          <w:p w14:paraId="1B0F3510" w14:textId="70A93D51" w:rsidR="0010479A" w:rsidRDefault="0010479A" w:rsidP="0010479A">
            <w:r>
              <w:t>Minister</w:t>
            </w:r>
          </w:p>
        </w:tc>
        <w:tc>
          <w:tcPr>
            <w:tcW w:w="3157" w:type="pct"/>
          </w:tcPr>
          <w:p w14:paraId="31735EC9" w14:textId="0DB5A5E4" w:rsidR="0010479A" w:rsidRPr="006C4678" w:rsidRDefault="0010479A" w:rsidP="0010479A">
            <w:r w:rsidRPr="006C4678">
              <w:t>The</w:t>
            </w:r>
            <w:r>
              <w:t xml:space="preserve"> </w:t>
            </w:r>
            <w:proofErr w:type="gramStart"/>
            <w:r>
              <w:t>Commonwealth</w:t>
            </w:r>
            <w:r w:rsidRPr="006C4678">
              <w:t xml:space="preserve"> </w:t>
            </w:r>
            <w:r w:rsidR="007957D7" w:rsidRPr="007957D7">
              <w:t>Minister</w:t>
            </w:r>
            <w:proofErr w:type="gramEnd"/>
            <w:r w:rsidR="007957D7" w:rsidRPr="007957D7">
              <w:t xml:space="preserve"> for Climate Change and Energy</w:t>
            </w:r>
          </w:p>
        </w:tc>
      </w:tr>
      <w:tr w:rsidR="0010479A" w:rsidRPr="009E3949" w14:paraId="78315B9D" w14:textId="77777777" w:rsidTr="001432F9">
        <w:trPr>
          <w:cantSplit/>
        </w:trPr>
        <w:tc>
          <w:tcPr>
            <w:tcW w:w="1843" w:type="pct"/>
          </w:tcPr>
          <w:p w14:paraId="5387D1AB" w14:textId="0802380C" w:rsidR="0010479A" w:rsidRDefault="0010479A" w:rsidP="0010479A">
            <w:r>
              <w:t>Personal information</w:t>
            </w:r>
          </w:p>
        </w:tc>
        <w:tc>
          <w:tcPr>
            <w:tcW w:w="3157"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AE3C77">
            <w:pPr>
              <w:pStyle w:val="ListParagraph"/>
              <w:numPr>
                <w:ilvl w:val="7"/>
                <w:numId w:val="10"/>
              </w:numPr>
              <w:ind w:left="720" w:hanging="382"/>
            </w:pPr>
            <w:r>
              <w:t>whether the information or opinion is true or not; and</w:t>
            </w:r>
          </w:p>
          <w:p w14:paraId="1C8367C9" w14:textId="056B4E7F" w:rsidR="0010479A" w:rsidRPr="006C4678" w:rsidRDefault="0010479A" w:rsidP="00AE3C77">
            <w:pPr>
              <w:pStyle w:val="ListParagraph"/>
              <w:numPr>
                <w:ilvl w:val="7"/>
                <w:numId w:val="10"/>
              </w:numPr>
              <w:ind w:left="720" w:hanging="382"/>
            </w:pPr>
            <w:r>
              <w:t>whether the information or opinion is recorded in a material form or not.</w:t>
            </w:r>
          </w:p>
        </w:tc>
      </w:tr>
      <w:tr w:rsidR="0010479A" w:rsidRPr="009E3949" w14:paraId="1929BDB2" w14:textId="77777777" w:rsidTr="001432F9">
        <w:trPr>
          <w:cantSplit/>
        </w:trPr>
        <w:tc>
          <w:tcPr>
            <w:tcW w:w="1843" w:type="pct"/>
          </w:tcPr>
          <w:p w14:paraId="2B61CA3A" w14:textId="0507B3BC" w:rsidR="0010479A" w:rsidRDefault="0010479A" w:rsidP="0010479A">
            <w:r>
              <w:t>Program Delegate</w:t>
            </w:r>
          </w:p>
        </w:tc>
        <w:tc>
          <w:tcPr>
            <w:tcW w:w="3157" w:type="pct"/>
          </w:tcPr>
          <w:p w14:paraId="6197D741" w14:textId="598852B6" w:rsidR="0010479A" w:rsidRPr="006C4678" w:rsidRDefault="0010479A" w:rsidP="00054AE2">
            <w:pPr>
              <w:rPr>
                <w:bCs/>
              </w:rPr>
            </w:pPr>
            <w:r>
              <w:t xml:space="preserve">A </w:t>
            </w:r>
            <w:r w:rsidR="00055EC5">
              <w:t xml:space="preserve">manager </w:t>
            </w:r>
            <w:r>
              <w:t>within the department with responsibility for administering the program.</w:t>
            </w:r>
          </w:p>
        </w:tc>
      </w:tr>
      <w:tr w:rsidR="0010479A" w:rsidRPr="009E3949" w14:paraId="0C182300" w14:textId="77777777" w:rsidTr="001432F9">
        <w:trPr>
          <w:cantSplit/>
        </w:trPr>
        <w:tc>
          <w:tcPr>
            <w:tcW w:w="1843" w:type="pct"/>
          </w:tcPr>
          <w:p w14:paraId="04FBEB43" w14:textId="1CA7D021" w:rsidR="0010479A" w:rsidRDefault="0010479A" w:rsidP="0010479A">
            <w:r>
              <w:t>Program funding or Program funds</w:t>
            </w:r>
          </w:p>
        </w:tc>
        <w:tc>
          <w:tcPr>
            <w:tcW w:w="3157"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1432F9">
        <w:trPr>
          <w:cantSplit/>
        </w:trPr>
        <w:tc>
          <w:tcPr>
            <w:tcW w:w="1843" w:type="pct"/>
          </w:tcPr>
          <w:p w14:paraId="1C273EAF" w14:textId="13522AD0" w:rsidR="0010479A" w:rsidRDefault="0010479A" w:rsidP="0010479A">
            <w:r>
              <w:t>Project</w:t>
            </w:r>
          </w:p>
        </w:tc>
        <w:tc>
          <w:tcPr>
            <w:tcW w:w="3157"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r w:rsidR="00D5416C" w:rsidRPr="009E3949" w14:paraId="00648975" w14:textId="77777777" w:rsidTr="001432F9">
        <w:trPr>
          <w:cantSplit/>
        </w:trPr>
        <w:tc>
          <w:tcPr>
            <w:tcW w:w="1843" w:type="pct"/>
          </w:tcPr>
          <w:p w14:paraId="07362A78" w14:textId="7FA34A6C" w:rsidR="00D5416C" w:rsidRDefault="00D5416C" w:rsidP="00D5416C">
            <w:r w:rsidRPr="004B47CA">
              <w:t>Publicly funded research organisation (PFRO)</w:t>
            </w:r>
          </w:p>
        </w:tc>
        <w:tc>
          <w:tcPr>
            <w:tcW w:w="3157" w:type="pct"/>
          </w:tcPr>
          <w:p w14:paraId="4407F591" w14:textId="148DE781" w:rsidR="00D5416C" w:rsidRPr="006C4678" w:rsidRDefault="00D5416C" w:rsidP="00D5416C">
            <w:r w:rsidRPr="004B47CA">
              <w:t>All higher education providers listed at Table A and Table B of the Higher Education Support Act 2003 (</w:t>
            </w:r>
            <w:proofErr w:type="spellStart"/>
            <w:r w:rsidRPr="004B47CA">
              <w:t>Cth</w:t>
            </w:r>
            <w:proofErr w:type="spellEnd"/>
            <w:r w:rsidRPr="004B47CA">
              <w:t>)</w:t>
            </w:r>
            <w:r w:rsidR="00DC1B51">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4468AC">
      <w:pPr>
        <w:pStyle w:val="Heading2Appendix"/>
        <w:numPr>
          <w:ilvl w:val="0"/>
          <w:numId w:val="15"/>
        </w:numPr>
      </w:pPr>
      <w:bookmarkStart w:id="317" w:name="_Toc496536709"/>
      <w:bookmarkStart w:id="318" w:name="_Toc531277537"/>
      <w:bookmarkStart w:id="319" w:name="_Toc955347"/>
      <w:bookmarkStart w:id="320" w:name="_Toc145080293"/>
      <w:r>
        <w:lastRenderedPageBreak/>
        <w:t>Eligible expenditure</w:t>
      </w:r>
      <w:bookmarkEnd w:id="317"/>
      <w:bookmarkEnd w:id="318"/>
      <w:bookmarkEnd w:id="319"/>
      <w:bookmarkEnd w:id="320"/>
    </w:p>
    <w:p w14:paraId="25F6537B" w14:textId="464EBF6F"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w:t>
      </w:r>
      <w:proofErr w:type="gramStart"/>
      <w:r w:rsidR="004855A0">
        <w:t>period</w:t>
      </w:r>
      <w:proofErr w:type="gramEnd"/>
    </w:p>
    <w:p w14:paraId="25F6537F" w14:textId="3C530DB3" w:rsidR="00D96D08" w:rsidRDefault="00D96D08" w:rsidP="00F34E3C">
      <w:pPr>
        <w:pStyle w:val="ListBullet"/>
      </w:pPr>
      <w:r>
        <w:t xml:space="preserve">be a direct cost </w:t>
      </w:r>
      <w:r w:rsidR="004C6F6D">
        <w:t>of</w:t>
      </w:r>
      <w:r>
        <w:t xml:space="preserve"> the </w:t>
      </w:r>
      <w:proofErr w:type="gramStart"/>
      <w:r>
        <w:t>project</w:t>
      </w:r>
      <w:proofErr w:type="gramEnd"/>
      <w:r>
        <w:t xml:space="preserve">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4468AC">
      <w:pPr>
        <w:pStyle w:val="Heading3Appendix"/>
      </w:pPr>
      <w:bookmarkStart w:id="321" w:name="_Toc496536710"/>
      <w:bookmarkStart w:id="322" w:name="_Toc531277538"/>
      <w:bookmarkStart w:id="323" w:name="_Toc955348"/>
      <w:bookmarkStart w:id="324" w:name="_Toc145080294"/>
      <w:r w:rsidRPr="006F6212">
        <w:t>How</w:t>
      </w:r>
      <w:r w:rsidR="00DA182E" w:rsidRPr="006F6212">
        <w:t xml:space="preserve"> we verify</w:t>
      </w:r>
      <w:r w:rsidRPr="006F6212">
        <w:t xml:space="preserve"> eligible expenditure</w:t>
      </w:r>
      <w:bookmarkEnd w:id="321"/>
      <w:bookmarkEnd w:id="322"/>
      <w:bookmarkEnd w:id="323"/>
      <w:bookmarkEnd w:id="324"/>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 xml:space="preserve">records of all eligible </w:t>
      </w:r>
      <w:proofErr w:type="gramStart"/>
      <w:r w:rsidRPr="00E162FF">
        <w:t>expenditure</w:t>
      </w:r>
      <w:r>
        <w:t>,</w:t>
      </w:r>
      <w:r w:rsidRPr="00E162FF">
        <w:t xml:space="preserve"> and</w:t>
      </w:r>
      <w:proofErr w:type="gramEnd"/>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7F79E4ED"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4BAAD3E8" w:rsidR="00D96D08" w:rsidRPr="006F6212" w:rsidRDefault="00D96D08" w:rsidP="004468AC">
      <w:pPr>
        <w:pStyle w:val="Heading3Appendix"/>
      </w:pPr>
      <w:bookmarkStart w:id="325" w:name="_Toc129866156"/>
      <w:bookmarkStart w:id="326" w:name="_Toc129870313"/>
      <w:bookmarkStart w:id="327" w:name="_Toc129866157"/>
      <w:bookmarkStart w:id="328" w:name="_Toc129870314"/>
      <w:bookmarkStart w:id="329" w:name="_Toc129866158"/>
      <w:bookmarkStart w:id="330" w:name="_Toc129870315"/>
      <w:bookmarkStart w:id="331" w:name="_Toc129866159"/>
      <w:bookmarkStart w:id="332" w:name="_Toc129870316"/>
      <w:bookmarkStart w:id="333" w:name="_Toc129866160"/>
      <w:bookmarkStart w:id="334" w:name="_Toc129870317"/>
      <w:bookmarkStart w:id="335" w:name="_Toc129866161"/>
      <w:bookmarkStart w:id="336" w:name="_Toc129870318"/>
      <w:bookmarkStart w:id="337" w:name="_Toc129866162"/>
      <w:bookmarkStart w:id="338" w:name="_Toc129870319"/>
      <w:bookmarkStart w:id="339" w:name="_Toc129866163"/>
      <w:bookmarkStart w:id="340" w:name="_Toc129870320"/>
      <w:bookmarkStart w:id="341" w:name="_Toc129866164"/>
      <w:bookmarkStart w:id="342" w:name="_Toc129870321"/>
      <w:bookmarkStart w:id="343" w:name="_Toc129866165"/>
      <w:bookmarkStart w:id="344" w:name="_Toc129870322"/>
      <w:bookmarkStart w:id="345" w:name="_Toc129866166"/>
      <w:bookmarkStart w:id="346" w:name="_Toc129870323"/>
      <w:bookmarkStart w:id="347" w:name="_Toc129866167"/>
      <w:bookmarkStart w:id="348" w:name="_Toc129870324"/>
      <w:bookmarkStart w:id="349" w:name="_Toc129866168"/>
      <w:bookmarkStart w:id="350" w:name="_Toc129870325"/>
      <w:bookmarkStart w:id="351" w:name="_Toc129866169"/>
      <w:bookmarkStart w:id="352" w:name="_Toc129870326"/>
      <w:bookmarkStart w:id="353" w:name="_Toc129866170"/>
      <w:bookmarkStart w:id="354" w:name="_Toc129870327"/>
      <w:bookmarkStart w:id="355" w:name="_Toc129866171"/>
      <w:bookmarkStart w:id="356" w:name="_Toc129870328"/>
      <w:bookmarkStart w:id="357" w:name="_Toc129866172"/>
      <w:bookmarkStart w:id="358" w:name="_Toc129870329"/>
      <w:bookmarkStart w:id="359" w:name="_Toc129866173"/>
      <w:bookmarkStart w:id="360" w:name="_Toc129870330"/>
      <w:bookmarkStart w:id="361" w:name="_Toc129866174"/>
      <w:bookmarkStart w:id="362" w:name="_Toc129870331"/>
      <w:bookmarkStart w:id="363" w:name="_Toc129866175"/>
      <w:bookmarkStart w:id="364" w:name="_Toc129870332"/>
      <w:bookmarkStart w:id="365" w:name="_Toc129866176"/>
      <w:bookmarkStart w:id="366" w:name="_Toc129870333"/>
      <w:bookmarkStart w:id="367" w:name="_Toc129866177"/>
      <w:bookmarkStart w:id="368" w:name="_Toc129870334"/>
      <w:bookmarkStart w:id="369" w:name="_Toc129866178"/>
      <w:bookmarkStart w:id="370" w:name="_Toc129870335"/>
      <w:bookmarkStart w:id="371" w:name="_Toc129866179"/>
      <w:bookmarkStart w:id="372" w:name="_Toc129870336"/>
      <w:bookmarkStart w:id="373" w:name="_Toc129866180"/>
      <w:bookmarkStart w:id="374" w:name="_Toc129870337"/>
      <w:bookmarkStart w:id="375" w:name="_Toc129866181"/>
      <w:bookmarkStart w:id="376" w:name="_Toc129870338"/>
      <w:bookmarkStart w:id="377" w:name="_Toc129866182"/>
      <w:bookmarkStart w:id="378" w:name="_Toc129870339"/>
      <w:bookmarkStart w:id="379" w:name="_Toc129866183"/>
      <w:bookmarkStart w:id="380" w:name="_Toc129870340"/>
      <w:bookmarkStart w:id="381" w:name="_Toc129866184"/>
      <w:bookmarkStart w:id="382" w:name="_Toc129870341"/>
      <w:bookmarkStart w:id="383" w:name="_Toc129866185"/>
      <w:bookmarkStart w:id="384" w:name="_Toc129870342"/>
      <w:bookmarkStart w:id="385" w:name="_Toc129866186"/>
      <w:bookmarkStart w:id="386" w:name="_Toc129870343"/>
      <w:bookmarkStart w:id="387" w:name="_Toc129866187"/>
      <w:bookmarkStart w:id="388" w:name="_Toc129870344"/>
      <w:bookmarkStart w:id="389" w:name="_Toc129866188"/>
      <w:bookmarkStart w:id="390" w:name="_Toc129870345"/>
      <w:bookmarkStart w:id="391" w:name="_Toc129866189"/>
      <w:bookmarkStart w:id="392" w:name="_Toc129870346"/>
      <w:bookmarkStart w:id="393" w:name="_Toc129866190"/>
      <w:bookmarkStart w:id="394" w:name="_Toc129870347"/>
      <w:bookmarkStart w:id="395" w:name="_Toc129866191"/>
      <w:bookmarkStart w:id="396" w:name="_Toc129870348"/>
      <w:bookmarkStart w:id="397" w:name="_Toc129866192"/>
      <w:bookmarkStart w:id="398" w:name="_Toc129870349"/>
      <w:bookmarkStart w:id="399" w:name="_Toc129866193"/>
      <w:bookmarkStart w:id="400" w:name="_Toc129870350"/>
      <w:bookmarkStart w:id="401" w:name="_Toc129866194"/>
      <w:bookmarkStart w:id="402" w:name="_Toc129870351"/>
      <w:bookmarkStart w:id="403" w:name="_Toc129866195"/>
      <w:bookmarkStart w:id="404" w:name="_Toc129870352"/>
      <w:bookmarkStart w:id="405" w:name="_Toc408383078"/>
      <w:bookmarkStart w:id="406" w:name="_Toc396838191"/>
      <w:bookmarkStart w:id="407" w:name="_Toc397894527"/>
      <w:bookmarkStart w:id="408" w:name="_Toc400542289"/>
      <w:bookmarkStart w:id="409" w:name="_Toc408383079"/>
      <w:bookmarkStart w:id="410" w:name="_Toc396838192"/>
      <w:bookmarkStart w:id="411" w:name="_Toc397894528"/>
      <w:bookmarkStart w:id="412" w:name="_Toc400542290"/>
      <w:bookmarkStart w:id="413" w:name="_Toc129866196"/>
      <w:bookmarkStart w:id="414" w:name="_Toc129870353"/>
      <w:bookmarkStart w:id="415" w:name="_Toc129866197"/>
      <w:bookmarkStart w:id="416" w:name="_Toc129870354"/>
      <w:bookmarkStart w:id="417" w:name="_Toc129866198"/>
      <w:bookmarkStart w:id="418" w:name="_Toc129870355"/>
      <w:bookmarkStart w:id="419" w:name="_Toc129866199"/>
      <w:bookmarkStart w:id="420" w:name="_Toc129870356"/>
      <w:bookmarkStart w:id="421" w:name="_Toc129866200"/>
      <w:bookmarkStart w:id="422" w:name="_Toc129870357"/>
      <w:bookmarkStart w:id="423" w:name="_Toc129866201"/>
      <w:bookmarkStart w:id="424" w:name="_Toc129870358"/>
      <w:bookmarkStart w:id="425" w:name="_Toc129866202"/>
      <w:bookmarkStart w:id="426" w:name="_Toc129870359"/>
      <w:bookmarkStart w:id="427" w:name="_Toc129866203"/>
      <w:bookmarkStart w:id="428" w:name="_Toc129870360"/>
      <w:bookmarkStart w:id="429" w:name="_Toc129866204"/>
      <w:bookmarkStart w:id="430" w:name="_Toc129870361"/>
      <w:bookmarkStart w:id="431" w:name="_Toc129866205"/>
      <w:bookmarkStart w:id="432" w:name="_Toc129870362"/>
      <w:bookmarkStart w:id="433" w:name="_Toc129866206"/>
      <w:bookmarkStart w:id="434" w:name="_Toc129870363"/>
      <w:bookmarkStart w:id="435" w:name="_Toc129866207"/>
      <w:bookmarkStart w:id="436" w:name="_Toc129870364"/>
      <w:bookmarkStart w:id="437" w:name="_Toc129866208"/>
      <w:bookmarkStart w:id="438" w:name="_Toc129870365"/>
      <w:bookmarkStart w:id="439" w:name="_Toc129866209"/>
      <w:bookmarkStart w:id="440" w:name="_Toc129870366"/>
      <w:bookmarkStart w:id="441" w:name="_Toc408383080"/>
      <w:bookmarkStart w:id="442" w:name="_Toc396838193"/>
      <w:bookmarkStart w:id="443" w:name="_Toc397894529"/>
      <w:bookmarkStart w:id="444" w:name="_Toc400542291"/>
      <w:bookmarkStart w:id="445" w:name="OLE_LINK21"/>
      <w:bookmarkStart w:id="446" w:name="OLE_LINK20"/>
      <w:bookmarkStart w:id="447" w:name="_Toc408383081"/>
      <w:bookmarkStart w:id="448" w:name="_Toc402271518"/>
      <w:bookmarkStart w:id="449" w:name="_Toc399934182"/>
      <w:bookmarkStart w:id="450" w:name="_Toc398196530"/>
      <w:bookmarkStart w:id="451" w:name="_Toc398194986"/>
      <w:bookmarkStart w:id="452" w:name="_Toc397894530"/>
      <w:bookmarkStart w:id="453" w:name="_Toc396838194"/>
      <w:bookmarkStart w:id="454" w:name="_3.5._State-of-the-art_manufacturing"/>
      <w:bookmarkStart w:id="455" w:name="_3.4._State-of-the-art_manufacturing"/>
      <w:bookmarkStart w:id="456" w:name="OLE_LINK19"/>
      <w:bookmarkStart w:id="457" w:name="_Toc129866210"/>
      <w:bookmarkStart w:id="458" w:name="_Toc129870367"/>
      <w:bookmarkStart w:id="459" w:name="_Toc129866211"/>
      <w:bookmarkStart w:id="460" w:name="_Toc129870368"/>
      <w:bookmarkStart w:id="461" w:name="_Toc129866212"/>
      <w:bookmarkStart w:id="462" w:name="_Toc129870369"/>
      <w:bookmarkStart w:id="463" w:name="_Toc129866213"/>
      <w:bookmarkStart w:id="464" w:name="_Toc129870370"/>
      <w:bookmarkStart w:id="465" w:name="_Toc129866214"/>
      <w:bookmarkStart w:id="466" w:name="_Toc129870371"/>
      <w:bookmarkStart w:id="467" w:name="_Toc129866215"/>
      <w:bookmarkStart w:id="468" w:name="_Toc129870372"/>
      <w:bookmarkStart w:id="469" w:name="_Toc129866216"/>
      <w:bookmarkStart w:id="470" w:name="_Toc129870373"/>
      <w:bookmarkStart w:id="471" w:name="_Toc408383082"/>
      <w:bookmarkStart w:id="472" w:name="_Toc400542293"/>
      <w:bookmarkStart w:id="473" w:name="_Toc129866217"/>
      <w:bookmarkStart w:id="474" w:name="_Toc129870374"/>
      <w:bookmarkStart w:id="475" w:name="_Toc129866218"/>
      <w:bookmarkStart w:id="476" w:name="_Toc129870375"/>
      <w:bookmarkStart w:id="477" w:name="_Toc408383083"/>
      <w:bookmarkStart w:id="478" w:name="_Toc402271519"/>
      <w:bookmarkStart w:id="479" w:name="_Toc399934183"/>
      <w:bookmarkStart w:id="480" w:name="_Toc398196531"/>
      <w:bookmarkStart w:id="481" w:name="_Toc398194987"/>
      <w:bookmarkStart w:id="482" w:name="_Toc397894531"/>
      <w:bookmarkStart w:id="483" w:name="_Toc396838195"/>
      <w:bookmarkStart w:id="484" w:name="_3.6._Prototype_expenditure"/>
      <w:bookmarkStart w:id="485" w:name="_Toc129866219"/>
      <w:bookmarkStart w:id="486" w:name="_Toc129870376"/>
      <w:bookmarkStart w:id="487" w:name="_Toc496536718"/>
      <w:bookmarkStart w:id="488" w:name="_Toc531277546"/>
      <w:bookmarkStart w:id="489" w:name="_Toc955356"/>
      <w:bookmarkStart w:id="490" w:name="_Toc14508029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6F6212">
        <w:t>Labour expenditure</w:t>
      </w:r>
      <w:bookmarkEnd w:id="487"/>
      <w:bookmarkEnd w:id="488"/>
      <w:bookmarkEnd w:id="489"/>
      <w:bookmarkEnd w:id="490"/>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4468AC">
      <w:pPr>
        <w:pStyle w:val="Heading3Appendix"/>
      </w:pPr>
      <w:bookmarkStart w:id="491" w:name="_Toc496536719"/>
      <w:bookmarkStart w:id="492" w:name="_Toc531277547"/>
      <w:bookmarkStart w:id="493" w:name="_Toc955357"/>
      <w:bookmarkStart w:id="494" w:name="_Toc145080296"/>
      <w:r w:rsidRPr="006F6212">
        <w:t>Labour on-costs and administrative overhead</w:t>
      </w:r>
      <w:bookmarkEnd w:id="491"/>
      <w:bookmarkEnd w:id="492"/>
      <w:bookmarkEnd w:id="493"/>
      <w:bookmarkEnd w:id="494"/>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w:t>
      </w:r>
      <w:proofErr w:type="gramStart"/>
      <w:r w:rsidR="00D96D08" w:rsidRPr="00E162FF">
        <w:t>rent</w:t>
      </w:r>
      <w:proofErr w:type="gramEnd"/>
      <w:r w:rsidR="00B74677">
        <w:t xml:space="preserve"> and the</w:t>
      </w:r>
      <w:r w:rsidR="00D96D08" w:rsidRPr="00E162FF">
        <w:t xml:space="preserve"> </w:t>
      </w:r>
      <w:bookmarkStart w:id="495" w:name="OLE_LINK17"/>
      <w:bookmarkStart w:id="496" w:name="OLE_LINK16"/>
      <w:bookmarkEnd w:id="495"/>
      <w:bookmarkEnd w:id="496"/>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497" w:name="OLE_LINK22"/>
      <w:r w:rsidRPr="009B6938">
        <w:t xml:space="preserve">details of all personnel working on the project, including name, title, function, time spent on the project and </w:t>
      </w:r>
      <w:proofErr w:type="gramStart"/>
      <w:r w:rsidRPr="009B6938">
        <w:t>salary</w:t>
      </w:r>
      <w:proofErr w:type="gramEnd"/>
    </w:p>
    <w:bookmarkEnd w:id="497"/>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4468AC">
      <w:pPr>
        <w:pStyle w:val="Heading3Appendix"/>
      </w:pPr>
      <w:bookmarkStart w:id="498" w:name="_Toc496536720"/>
      <w:bookmarkStart w:id="499" w:name="_Toc531277548"/>
      <w:bookmarkStart w:id="500" w:name="_Toc955358"/>
      <w:bookmarkStart w:id="501" w:name="_Toc145080297"/>
      <w:r w:rsidRPr="006F6212">
        <w:t>Contract expenditure</w:t>
      </w:r>
      <w:bookmarkEnd w:id="498"/>
      <w:bookmarkEnd w:id="499"/>
      <w:bookmarkEnd w:id="500"/>
      <w:bookmarkEnd w:id="50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 xml:space="preserve">an individual who is not an </w:t>
      </w:r>
      <w:proofErr w:type="gramStart"/>
      <w:r w:rsidRPr="009B6938">
        <w:t>employee, but</w:t>
      </w:r>
      <w:proofErr w:type="gramEnd"/>
      <w:r w:rsidRPr="009B6938">
        <w:t xml:space="preserve">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25F653DE" w14:textId="790F7654" w:rsidR="00D96D08" w:rsidRDefault="00D96D08" w:rsidP="00F34E3C">
      <w:pPr>
        <w:pStyle w:val="ListBullet"/>
      </w:pPr>
      <w:r w:rsidRPr="00E162FF">
        <w:t xml:space="preserve">the nature of the work </w:t>
      </w:r>
      <w:r w:rsidR="007615E3">
        <w:t xml:space="preserve">they </w:t>
      </w:r>
      <w:proofErr w:type="gramStart"/>
      <w:r w:rsidR="007615E3">
        <w:t>perform</w:t>
      </w:r>
      <w:proofErr w:type="gramEnd"/>
      <w:r w:rsidRPr="00E162FF">
        <w:t xml:space="preserve"> </w:t>
      </w:r>
    </w:p>
    <w:p w14:paraId="25F653DF" w14:textId="77777777" w:rsidR="00D96D08" w:rsidRDefault="00D96D08" w:rsidP="003B0568">
      <w:pPr>
        <w:pStyle w:val="ListBullet"/>
        <w:spacing w:after="120"/>
      </w:pPr>
      <w:r w:rsidRPr="00E162FF">
        <w:t xml:space="preserve">the applicable fees, </w:t>
      </w:r>
      <w:proofErr w:type="gramStart"/>
      <w:r w:rsidRPr="00E162FF">
        <w:t>charges</w:t>
      </w:r>
      <w:proofErr w:type="gramEnd"/>
      <w:r w:rsidRPr="00E162FF">
        <w:t xml:space="preserve">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 xml:space="preserve">the hours and hourly rates </w:t>
      </w:r>
      <w:proofErr w:type="gramStart"/>
      <w:r w:rsidRPr="00E162FF">
        <w:t>involved</w:t>
      </w:r>
      <w:proofErr w:type="gramEnd"/>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lastRenderedPageBreak/>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4468AC">
      <w:pPr>
        <w:pStyle w:val="Heading3Appendix"/>
      </w:pPr>
      <w:bookmarkStart w:id="502" w:name="_Toc496536721"/>
      <w:bookmarkStart w:id="503" w:name="_Toc531277549"/>
      <w:bookmarkStart w:id="504" w:name="_Toc955359"/>
      <w:bookmarkStart w:id="505" w:name="_Toc145080298"/>
      <w:r w:rsidRPr="006F6212">
        <w:t>Travel and overseas expenditure</w:t>
      </w:r>
      <w:bookmarkEnd w:id="502"/>
      <w:bookmarkEnd w:id="503"/>
      <w:bookmarkEnd w:id="504"/>
      <w:bookmarkEnd w:id="505"/>
    </w:p>
    <w:p w14:paraId="452EA13B" w14:textId="7F7A51C1" w:rsidR="00055EC5" w:rsidRDefault="00055EC5" w:rsidP="00E92882">
      <w:pPr>
        <w:spacing w:after="80"/>
      </w:pPr>
      <w:r w:rsidRPr="00055EC5">
        <w:t xml:space="preserve">Eligible travel and overseas expenditure </w:t>
      </w:r>
      <w:proofErr w:type="gramStart"/>
      <w:r w:rsidRPr="00055EC5">
        <w:t>is</w:t>
      </w:r>
      <w:proofErr w:type="gramEnd"/>
      <w:r w:rsidRPr="00055EC5">
        <w:t xml:space="preserve"> generally limited to 10 per cent of total eligible expenditure except where otherwise approved by the Program Delegate.</w:t>
      </w:r>
    </w:p>
    <w:p w14:paraId="372F96C4" w14:textId="12BBAED3" w:rsidR="00831451" w:rsidRDefault="00831451" w:rsidP="00E92882">
      <w:pPr>
        <w:spacing w:after="80"/>
      </w:pPr>
      <w:r>
        <w:t>Eligible travel and o</w:t>
      </w:r>
      <w:r w:rsidR="00E92882">
        <w:t xml:space="preserve">verseas expenditure may </w:t>
      </w:r>
      <w:proofErr w:type="gramStart"/>
      <w:r w:rsidR="00E92882">
        <w:t>include</w:t>
      </w:r>
      <w:proofErr w:type="gramEnd"/>
    </w:p>
    <w:p w14:paraId="74167E77" w14:textId="3CD9A215" w:rsidR="00831451" w:rsidRPr="00982D64" w:rsidRDefault="00831451" w:rsidP="00982D64">
      <w:pPr>
        <w:pStyle w:val="ListBullet"/>
      </w:pPr>
      <w:r w:rsidRPr="00831451">
        <w:t xml:space="preserve">domestic travel limited to the reasonable cost of accommodation and transportation required to conduct agreed project and collaboration activities in </w:t>
      </w:r>
      <w:proofErr w:type="gramStart"/>
      <w:r w:rsidRPr="00831451">
        <w:t>Australia</w:t>
      </w:r>
      <w:proofErr w:type="gramEnd"/>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 xml:space="preserve">the proportion of total grant funding that you will spend on overseas </w:t>
      </w:r>
      <w:proofErr w:type="gramStart"/>
      <w:r>
        <w:t>expenditure</w:t>
      </w:r>
      <w:proofErr w:type="gramEnd"/>
    </w:p>
    <w:p w14:paraId="647C8E21" w14:textId="3C7BA1CF" w:rsidR="007E27EC" w:rsidRDefault="007E27EC" w:rsidP="00544033">
      <w:pPr>
        <w:pStyle w:val="ListBullet"/>
        <w:rPr>
          <w:rFonts w:ascii="Calibri" w:hAnsi="Calibri"/>
          <w:szCs w:val="22"/>
        </w:rPr>
      </w:pPr>
      <w:r>
        <w:t xml:space="preserve">the proportion of the service providers total fee that will be spent on overseas </w:t>
      </w:r>
      <w:proofErr w:type="gramStart"/>
      <w:r>
        <w:t>expenditure</w:t>
      </w:r>
      <w:proofErr w:type="gramEnd"/>
    </w:p>
    <w:p w14:paraId="5E00F2F1" w14:textId="5CAF6133" w:rsidR="007E27EC" w:rsidRDefault="007E27EC" w:rsidP="00544033">
      <w:pPr>
        <w:pStyle w:val="ListBullet"/>
      </w:pPr>
      <w:r>
        <w:t>how the overseas expenditure is likely to aid the project in meeting the program objectives</w:t>
      </w:r>
      <w:r w:rsidR="00A347C5">
        <w:t>.</w:t>
      </w:r>
    </w:p>
    <w:p w14:paraId="7FEBCAAC" w14:textId="78EA822C" w:rsidR="00544033" w:rsidRDefault="00544033" w:rsidP="00544033">
      <w:r>
        <w:t xml:space="preserve">Overseas travel must be at an economy </w:t>
      </w:r>
      <w:proofErr w:type="gramStart"/>
      <w:r>
        <w:t>rate</w:t>
      </w:r>
      <w:proofErr w:type="gramEnd"/>
      <w:r>
        <w:t xml:space="preserve"> and you must demonstrate you cannot access the service, or an equivalent service in Australia.</w:t>
      </w:r>
    </w:p>
    <w:p w14:paraId="6563A486" w14:textId="77777777" w:rsidR="00A76D0E" w:rsidRPr="006F6212" w:rsidRDefault="00A76D0E" w:rsidP="00706716">
      <w:pPr>
        <w:pStyle w:val="Heading3Appendix"/>
      </w:pPr>
      <w:bookmarkStart w:id="506" w:name="_Toc496536712"/>
      <w:bookmarkStart w:id="507" w:name="_Toc531277540"/>
      <w:bookmarkStart w:id="508" w:name="_Toc955350"/>
      <w:bookmarkStart w:id="509" w:name="_Toc129933595"/>
      <w:bookmarkStart w:id="510" w:name="_Toc496536722"/>
      <w:bookmarkStart w:id="511" w:name="_Toc531277550"/>
      <w:bookmarkStart w:id="512" w:name="_Toc955360"/>
      <w:bookmarkStart w:id="513" w:name="_Toc145080299"/>
      <w:r w:rsidRPr="006F6212">
        <w:t>Plant and equipment expenditure</w:t>
      </w:r>
      <w:bookmarkEnd w:id="506"/>
      <w:bookmarkEnd w:id="507"/>
      <w:bookmarkEnd w:id="508"/>
      <w:bookmarkEnd w:id="509"/>
    </w:p>
    <w:p w14:paraId="3AABA79C" w14:textId="77777777" w:rsidR="00A76D0E" w:rsidRPr="00594E1F" w:rsidRDefault="00A76D0E" w:rsidP="00A76D0E">
      <w:r w:rsidRPr="00594E1F">
        <w:t xml:space="preserve">Plant is usually an input to the </w:t>
      </w:r>
      <w:proofErr w:type="gramStart"/>
      <w:r w:rsidRPr="00594E1F">
        <w:t>project</w:t>
      </w:r>
      <w:proofErr w:type="gramEnd"/>
      <w:r w:rsidRPr="00594E1F">
        <w:t xml:space="preserve"> or the tools or infrastructure used to undertake the project. Plant is likely to have a value or use outside of the project and </w:t>
      </w:r>
      <w:r>
        <w:t xml:space="preserve">you </w:t>
      </w:r>
      <w:r w:rsidRPr="00594E1F">
        <w:t xml:space="preserve">can </w:t>
      </w:r>
      <w:r>
        <w:t>build</w:t>
      </w:r>
      <w:r w:rsidRPr="00594E1F">
        <w:t xml:space="preserve"> or obtain</w:t>
      </w:r>
      <w:r>
        <w:t xml:space="preserve"> it</w:t>
      </w:r>
      <w:r w:rsidRPr="00594E1F">
        <w:t xml:space="preserve"> with minimal technical risk or new learning. </w:t>
      </w:r>
    </w:p>
    <w:p w14:paraId="6649D9F8" w14:textId="77777777" w:rsidR="00A76D0E" w:rsidRPr="006F6212" w:rsidRDefault="00A76D0E" w:rsidP="00706716">
      <w:pPr>
        <w:pStyle w:val="Heading3Appendix"/>
      </w:pPr>
      <w:bookmarkStart w:id="514" w:name="_Toc496536713"/>
      <w:bookmarkStart w:id="515" w:name="_Toc531277541"/>
      <w:bookmarkStart w:id="516" w:name="_Toc955351"/>
      <w:bookmarkStart w:id="517" w:name="_Toc129933596"/>
      <w:r w:rsidRPr="006F6212">
        <w:t>Newly purchased plant and pre-existing purchased plant</w:t>
      </w:r>
      <w:bookmarkEnd w:id="514"/>
      <w:bookmarkEnd w:id="515"/>
      <w:bookmarkEnd w:id="516"/>
      <w:bookmarkEnd w:id="517"/>
    </w:p>
    <w:p w14:paraId="3A3BF82E" w14:textId="77777777" w:rsidR="00A76D0E" w:rsidRPr="00594E1F" w:rsidRDefault="00A76D0E" w:rsidP="00A76D0E">
      <w:r w:rsidRPr="00594E1F">
        <w:t xml:space="preserve">Only depreciation of newly purchased and pre-existing purchased plant is eligible expenditure. Depreciation is the decline in asset value of an item of plant allowed through the Commissioner of Taxation’s effective life schedules. The depreciation must be </w:t>
      </w:r>
      <w:r>
        <w:t>proportional</w:t>
      </w:r>
      <w:r w:rsidRPr="00594E1F">
        <w:t xml:space="preserve"> </w:t>
      </w:r>
      <w:r>
        <w:t>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r>
        <w:t>.</w:t>
      </w:r>
    </w:p>
    <w:p w14:paraId="29ACC492" w14:textId="77777777" w:rsidR="00A76D0E" w:rsidRPr="00594E1F" w:rsidRDefault="00A76D0E" w:rsidP="00A76D0E">
      <w:r>
        <w:t xml:space="preserve">You can only claim depreciation of the plant for the time you use it on the project. However, you can claim all eligible depreciation charges in full for each item of purchased plant as you deploy it. </w:t>
      </w:r>
    </w:p>
    <w:p w14:paraId="63FDCFEE" w14:textId="77777777" w:rsidR="00A76D0E" w:rsidRPr="00594E1F" w:rsidRDefault="00A76D0E" w:rsidP="00A76D0E">
      <w:r w:rsidRPr="00594E1F">
        <w:t xml:space="preserve">Running costs for purchased or pre-existing plant are eligible expenditure but must be readily verifiable and may include items such as rent, light and power, </w:t>
      </w:r>
      <w:proofErr w:type="gramStart"/>
      <w:r w:rsidRPr="00594E1F">
        <w:t>repairs</w:t>
      </w:r>
      <w:proofErr w:type="gramEnd"/>
      <w:r w:rsidRPr="00594E1F">
        <w:t xml:space="preserve"> and maintenance.</w:t>
      </w:r>
    </w:p>
    <w:p w14:paraId="1B1ED4D3" w14:textId="77777777" w:rsidR="00A76D0E" w:rsidRPr="006F6212" w:rsidRDefault="00A76D0E" w:rsidP="00706716">
      <w:pPr>
        <w:pStyle w:val="Heading3Appendix"/>
      </w:pPr>
      <w:bookmarkStart w:id="518" w:name="_Toc496536714"/>
      <w:bookmarkStart w:id="519" w:name="_Toc531277542"/>
      <w:bookmarkStart w:id="520" w:name="_Toc955352"/>
      <w:bookmarkStart w:id="521" w:name="_Toc129933597"/>
      <w:r w:rsidRPr="006F6212">
        <w:lastRenderedPageBreak/>
        <w:t xml:space="preserve">Hired/leased </w:t>
      </w:r>
      <w:proofErr w:type="gramStart"/>
      <w:r w:rsidRPr="006F6212">
        <w:t>plant</w:t>
      </w:r>
      <w:bookmarkEnd w:id="518"/>
      <w:bookmarkEnd w:id="519"/>
      <w:bookmarkEnd w:id="520"/>
      <w:bookmarkEnd w:id="521"/>
      <w:proofErr w:type="gramEnd"/>
    </w:p>
    <w:p w14:paraId="08D763B2" w14:textId="77777777" w:rsidR="00A76D0E" w:rsidRPr="00594E1F" w:rsidRDefault="00A76D0E" w:rsidP="00A76D0E">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 If you purchase plant under a hire purchase agreement, or you use a lease to finance the purchase of the plant, the cost of the item of plant, excluding interest, is capitalised, and then depreciated.</w:t>
      </w:r>
    </w:p>
    <w:p w14:paraId="4A184A40" w14:textId="77777777" w:rsidR="00A76D0E" w:rsidRPr="00594E1F" w:rsidRDefault="00A76D0E" w:rsidP="00A76D0E">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rent, light and power, and repairs and maintenance.</w:t>
      </w:r>
    </w:p>
    <w:p w14:paraId="20E567FF" w14:textId="77777777" w:rsidR="00A76D0E" w:rsidRPr="006F6212" w:rsidRDefault="00A76D0E" w:rsidP="00706716">
      <w:pPr>
        <w:pStyle w:val="Heading3Appendix"/>
      </w:pPr>
      <w:bookmarkStart w:id="522" w:name="_Toc496536715"/>
      <w:bookmarkStart w:id="523" w:name="_Toc531277543"/>
      <w:bookmarkStart w:id="524" w:name="_Toc955353"/>
      <w:bookmarkStart w:id="525" w:name="_Toc129933598"/>
      <w:r w:rsidRPr="006F6212">
        <w:t xml:space="preserve">Constructed </w:t>
      </w:r>
      <w:proofErr w:type="gramStart"/>
      <w:r w:rsidRPr="006F6212">
        <w:t>plant</w:t>
      </w:r>
      <w:bookmarkEnd w:id="522"/>
      <w:bookmarkEnd w:id="523"/>
      <w:bookmarkEnd w:id="524"/>
      <w:bookmarkEnd w:id="525"/>
      <w:proofErr w:type="gramEnd"/>
    </w:p>
    <w:p w14:paraId="1BD366F3" w14:textId="77777777" w:rsidR="00A76D0E" w:rsidRPr="00594E1F" w:rsidRDefault="00A76D0E" w:rsidP="00A76D0E">
      <w:r w:rsidRPr="00594E1F">
        <w:t xml:space="preserve">Only depreciation of constructed plant is eligible expenditure. Depreciation is the decline in asset value of an item of plant allowed through the Commissioner of Taxation’s effective life schedules. The depreciation must be </w:t>
      </w:r>
      <w:r>
        <w:t>proportional 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p>
    <w:p w14:paraId="18212C6E" w14:textId="77777777" w:rsidR="00A76D0E" w:rsidRPr="00594E1F" w:rsidRDefault="00A76D0E" w:rsidP="00A76D0E">
      <w:r w:rsidRPr="00594E1F">
        <w:t xml:space="preserve">Where you lease a </w:t>
      </w:r>
      <w:r>
        <w:t>project</w:t>
      </w:r>
      <w:r w:rsidRPr="00594E1F">
        <w:t xml:space="preserve"> facility you may claim leasehold improvements where they are for your specific needs. The improvement cost is eligible expenditure if it is capitalised in your financial statements (balance sheet) and depreciated </w:t>
      </w:r>
      <w:r>
        <w:t xml:space="preserve">as </w:t>
      </w:r>
      <w:r w:rsidRPr="00594E1F">
        <w:t>above.</w:t>
      </w:r>
    </w:p>
    <w:p w14:paraId="4BB23B9F" w14:textId="77777777" w:rsidR="00A76D0E" w:rsidRPr="00594E1F" w:rsidRDefault="00A76D0E" w:rsidP="00A76D0E">
      <w:r w:rsidRPr="00594E1F">
        <w:t>The starting value for constructed plant depreciation calculations is the capitalised construction cost or capitalised leasehold improvement cost for the plant item according to ATO requirements.</w:t>
      </w:r>
      <w:r>
        <w:t xml:space="preserve"> You can only claim depreciation of the plant for the time you use it on the project. However, you can claim all eligible depreciation charges in full for each item of purchased plant as you deploy it. </w:t>
      </w:r>
    </w:p>
    <w:p w14:paraId="0FA61D6E" w14:textId="77777777" w:rsidR="00A76D0E" w:rsidRPr="00594E1F" w:rsidRDefault="00A76D0E" w:rsidP="00A76D0E">
      <w:r w:rsidRPr="00594E1F">
        <w:t xml:space="preserve">Once fully completed, running costs for constructed plant are eligible expenditure but </w:t>
      </w:r>
      <w:r>
        <w:t xml:space="preserve">you </w:t>
      </w:r>
      <w:r w:rsidRPr="00594E1F">
        <w:t xml:space="preserve">must be </w:t>
      </w:r>
      <w:r>
        <w:t>able to verify them. They</w:t>
      </w:r>
      <w:r w:rsidRPr="00594E1F">
        <w:t xml:space="preserve"> may include items such as rent, light and power, </w:t>
      </w:r>
      <w:proofErr w:type="gramStart"/>
      <w:r w:rsidRPr="00594E1F">
        <w:t>repairs</w:t>
      </w:r>
      <w:proofErr w:type="gramEnd"/>
      <w:r w:rsidRPr="00594E1F">
        <w:t xml:space="preserve"> and maintenance.</w:t>
      </w:r>
    </w:p>
    <w:p w14:paraId="72C3B031" w14:textId="77777777" w:rsidR="00A76D0E" w:rsidRPr="006F6212" w:rsidRDefault="00A76D0E" w:rsidP="00706716">
      <w:pPr>
        <w:pStyle w:val="Heading3Appendix"/>
      </w:pPr>
      <w:bookmarkStart w:id="526" w:name="_Toc496536716"/>
      <w:bookmarkStart w:id="527" w:name="_Toc531277544"/>
      <w:bookmarkStart w:id="528" w:name="_Toc955354"/>
      <w:bookmarkStart w:id="529" w:name="_Toc129933599"/>
      <w:r w:rsidRPr="006F6212">
        <w:t>State-of-the-art manufacturing plant or pilot manufacturing plant</w:t>
      </w:r>
      <w:bookmarkEnd w:id="526"/>
      <w:bookmarkEnd w:id="527"/>
      <w:bookmarkEnd w:id="528"/>
      <w:bookmarkEnd w:id="529"/>
    </w:p>
    <w:p w14:paraId="584B4096" w14:textId="77777777" w:rsidR="00A76D0E" w:rsidRPr="00594E1F" w:rsidRDefault="00A76D0E" w:rsidP="00A76D0E">
      <w:r w:rsidRPr="00594E1F">
        <w:t>If you meet the following conditions</w:t>
      </w:r>
      <w:r>
        <w:t>,</w:t>
      </w:r>
      <w:r w:rsidRPr="00594E1F">
        <w:t xml:space="preserve"> the full cost (rather than depreciation cost only) of establishing a state-of-the-art manufacturing plant, (SMP) or pilot manufacturing plant</w:t>
      </w:r>
      <w:r w:rsidRPr="00594E1F">
        <w:rPr>
          <w:b/>
          <w:bCs/>
        </w:rPr>
        <w:t xml:space="preserve"> </w:t>
      </w:r>
      <w:r w:rsidRPr="00476546">
        <w:rPr>
          <w:rStyle w:val="Emphasis"/>
          <w:i w:val="0"/>
        </w:rPr>
        <w:t>(PMP)</w:t>
      </w:r>
      <w:r w:rsidRPr="00594E1F">
        <w:rPr>
          <w:rStyle w:val="Emphasis"/>
        </w:rPr>
        <w:t xml:space="preserve"> </w:t>
      </w:r>
      <w:r w:rsidRPr="00594E1F">
        <w:t>is eligible expenditure:</w:t>
      </w:r>
    </w:p>
    <w:p w14:paraId="59F98CD6" w14:textId="77777777" w:rsidR="00A76D0E" w:rsidRPr="00594E1F" w:rsidRDefault="00A76D0E" w:rsidP="00A76D0E">
      <w:pPr>
        <w:pStyle w:val="ListBullet"/>
        <w:numPr>
          <w:ilvl w:val="0"/>
          <w:numId w:val="7"/>
        </w:numPr>
      </w:pPr>
      <w:r w:rsidRPr="00594E1F">
        <w:t xml:space="preserve">You must establish the plant </w:t>
      </w:r>
      <w:r>
        <w:t xml:space="preserve">in </w:t>
      </w:r>
      <w:proofErr w:type="gramStart"/>
      <w:r>
        <w:t>Australia</w:t>
      </w:r>
      <w:proofErr w:type="gramEnd"/>
    </w:p>
    <w:p w14:paraId="559CDF7B" w14:textId="77777777" w:rsidR="00A76D0E" w:rsidRPr="00594E1F" w:rsidRDefault="00A76D0E" w:rsidP="00A76D0E">
      <w:pPr>
        <w:pStyle w:val="ListBullet"/>
        <w:numPr>
          <w:ilvl w:val="0"/>
          <w:numId w:val="7"/>
        </w:numPr>
      </w:pPr>
      <w:r w:rsidRPr="00594E1F">
        <w:t xml:space="preserve">You must use the plant exclusively for the purposes of the project, unless otherwise approved by the </w:t>
      </w:r>
      <w:r>
        <w:t>p</w:t>
      </w:r>
      <w:r>
        <w:rPr>
          <w:iCs/>
        </w:rPr>
        <w:t>rogram</w:t>
      </w:r>
      <w:r w:rsidRPr="00594E1F">
        <w:rPr>
          <w:iCs/>
        </w:rPr>
        <w:t xml:space="preserve"> </w:t>
      </w:r>
      <w:r>
        <w:rPr>
          <w:iCs/>
        </w:rPr>
        <w:t>d</w:t>
      </w:r>
      <w:r w:rsidRPr="00594E1F">
        <w:rPr>
          <w:iCs/>
        </w:rPr>
        <w:t>elegate</w:t>
      </w:r>
      <w:r w:rsidRPr="00594E1F">
        <w:t xml:space="preserve">. This obligation applies for a period of two years from the start date of the project, unless </w:t>
      </w:r>
      <w:r>
        <w:t xml:space="preserve">we advise </w:t>
      </w:r>
      <w:r w:rsidRPr="00594E1F">
        <w:t>otherwise</w:t>
      </w:r>
      <w:r>
        <w:t xml:space="preserve"> in </w:t>
      </w:r>
      <w:proofErr w:type="gramStart"/>
      <w:r>
        <w:t>writing</w:t>
      </w:r>
      <w:proofErr w:type="gramEnd"/>
    </w:p>
    <w:p w14:paraId="7E36678B" w14:textId="77777777" w:rsidR="00A76D0E" w:rsidRPr="00594E1F" w:rsidRDefault="00A76D0E" w:rsidP="00A76D0E">
      <w:pPr>
        <w:pStyle w:val="ListBullet"/>
        <w:numPr>
          <w:ilvl w:val="0"/>
          <w:numId w:val="7"/>
        </w:numPr>
      </w:pPr>
      <w:r w:rsidRPr="00594E1F">
        <w:t xml:space="preserve">In the case of a PMP, </w:t>
      </w:r>
      <w:r>
        <w:t>it must be necessary to establish the plant</w:t>
      </w:r>
      <w:r w:rsidRPr="00594E1F">
        <w:t xml:space="preserve"> to demonstrate the commercial feasibility of:</w:t>
      </w:r>
    </w:p>
    <w:p w14:paraId="082F34FD" w14:textId="77777777" w:rsidR="00A76D0E" w:rsidRPr="00594E1F" w:rsidRDefault="00A76D0E" w:rsidP="00A76D0E">
      <w:pPr>
        <w:pStyle w:val="ListBullet"/>
        <w:numPr>
          <w:ilvl w:val="1"/>
          <w:numId w:val="7"/>
        </w:numPr>
      </w:pPr>
      <w:r w:rsidRPr="00594E1F">
        <w:t>producing a novel product or service; or</w:t>
      </w:r>
    </w:p>
    <w:p w14:paraId="16107A32" w14:textId="77777777" w:rsidR="00A76D0E" w:rsidRPr="00594E1F" w:rsidRDefault="00A76D0E" w:rsidP="00A76D0E">
      <w:pPr>
        <w:pStyle w:val="ListBullet"/>
        <w:numPr>
          <w:ilvl w:val="1"/>
          <w:numId w:val="7"/>
        </w:numPr>
        <w:spacing w:after="120"/>
      </w:pPr>
      <w:r w:rsidRPr="00594E1F">
        <w:t>a substantially novel process to produce an existing product where the novel production method is the intellectual property being commercialised.</w:t>
      </w:r>
    </w:p>
    <w:p w14:paraId="112C910E" w14:textId="77777777" w:rsidR="00A76D0E" w:rsidRPr="007F7523" w:rsidRDefault="00A76D0E" w:rsidP="00A76D0E">
      <w:pPr>
        <w:ind w:left="360"/>
      </w:pPr>
      <w:r w:rsidRPr="00594E1F">
        <w:t>In other words, you establish the pilot plant primarily for testing and/or market</w:t>
      </w:r>
      <w:r w:rsidRPr="007F7523">
        <w:t xml:space="preserve"> validation purposes.</w:t>
      </w:r>
    </w:p>
    <w:p w14:paraId="75C58519" w14:textId="77777777" w:rsidR="00A76D0E" w:rsidRPr="00594E1F" w:rsidRDefault="00A76D0E" w:rsidP="00A76D0E">
      <w:pPr>
        <w:pStyle w:val="ListBullet"/>
        <w:numPr>
          <w:ilvl w:val="0"/>
          <w:numId w:val="7"/>
        </w:numPr>
      </w:pPr>
      <w:r w:rsidRPr="00594E1F">
        <w:t>In the case of an SMP, the plant is required to establish a long</w:t>
      </w:r>
      <w:r w:rsidRPr="005A61FE">
        <w:t>-</w:t>
      </w:r>
      <w:r w:rsidRPr="00594E1F">
        <w:t>term sustainable production facility. The plant must be a “state-of-the-art” manufacturing plant used in the manufacture of a novel product (or the commercialisation of a novel service), where such a product cannot be manufactured in (or the service cannot use) an exist</w:t>
      </w:r>
      <w:r>
        <w:t xml:space="preserve">ing plant in Australia, </w:t>
      </w:r>
      <w:proofErr w:type="gramStart"/>
      <w:r>
        <w:t>meaning</w:t>
      </w:r>
      <w:proofErr w:type="gramEnd"/>
    </w:p>
    <w:p w14:paraId="35900712" w14:textId="77777777" w:rsidR="00A76D0E" w:rsidRPr="00594E1F" w:rsidRDefault="00A76D0E" w:rsidP="00A76D0E">
      <w:pPr>
        <w:pStyle w:val="ListBullet"/>
        <w:numPr>
          <w:ilvl w:val="1"/>
          <w:numId w:val="7"/>
        </w:numPr>
      </w:pPr>
      <w:r w:rsidRPr="00594E1F">
        <w:t>no manufacturing process of its kin</w:t>
      </w:r>
      <w:r>
        <w:t xml:space="preserve">d currently exists in </w:t>
      </w:r>
      <w:proofErr w:type="gramStart"/>
      <w:r>
        <w:t>Australia</w:t>
      </w:r>
      <w:proofErr w:type="gramEnd"/>
    </w:p>
    <w:p w14:paraId="716C0219" w14:textId="77777777" w:rsidR="00A76D0E" w:rsidRPr="00594E1F" w:rsidRDefault="00A76D0E" w:rsidP="00A76D0E">
      <w:pPr>
        <w:pStyle w:val="ListBullet"/>
        <w:numPr>
          <w:ilvl w:val="1"/>
          <w:numId w:val="7"/>
        </w:numPr>
      </w:pPr>
      <w:r w:rsidRPr="00594E1F">
        <w:lastRenderedPageBreak/>
        <w:t>current manufacturing capability in Australia does not satisfy the d</w:t>
      </w:r>
      <w:r>
        <w:t>efinition of “state-of-the-art”</w:t>
      </w:r>
      <w:r w:rsidRPr="00594E1F">
        <w:t xml:space="preserve"> or</w:t>
      </w:r>
    </w:p>
    <w:p w14:paraId="57995AA3" w14:textId="77777777" w:rsidR="00A76D0E" w:rsidRPr="00594E1F" w:rsidRDefault="00A76D0E" w:rsidP="00A76D0E">
      <w:pPr>
        <w:pStyle w:val="ListBullet"/>
        <w:numPr>
          <w:ilvl w:val="1"/>
          <w:numId w:val="7"/>
        </w:numPr>
      </w:pPr>
      <w:r w:rsidRPr="00594E1F">
        <w:t>competition or capacity constraints means the grantee cannot access an existing plant.</w:t>
      </w:r>
    </w:p>
    <w:p w14:paraId="31370C3D" w14:textId="77777777" w:rsidR="00A76D0E" w:rsidRPr="00594E1F" w:rsidRDefault="00A76D0E" w:rsidP="00A76D0E">
      <w:r w:rsidRPr="00594E1F">
        <w:t>You must meet the following criteria to claim the full cost of an individual item of plant as part of a state-of-the-art manufacturing plant or pilot manufacturing plant</w:t>
      </w:r>
      <w:r w:rsidRPr="00594E1F">
        <w:rPr>
          <w:rStyle w:val="Emphasis"/>
        </w:rPr>
        <w:t>:</w:t>
      </w:r>
    </w:p>
    <w:p w14:paraId="27DD3EA7" w14:textId="77777777" w:rsidR="00A76D0E" w:rsidRPr="00594E1F" w:rsidRDefault="00A76D0E" w:rsidP="00A76D0E">
      <w:pPr>
        <w:pStyle w:val="ListBullet"/>
        <w:numPr>
          <w:ilvl w:val="0"/>
          <w:numId w:val="7"/>
        </w:numPr>
      </w:pPr>
      <w:r>
        <w:t xml:space="preserve">you must own </w:t>
      </w:r>
      <w:r w:rsidRPr="00594E1F">
        <w:t xml:space="preserve">the </w:t>
      </w:r>
      <w:proofErr w:type="gramStart"/>
      <w:r w:rsidRPr="00594E1F">
        <w:t>item</w:t>
      </w:r>
      <w:proofErr w:type="gramEnd"/>
      <w:r w:rsidRPr="00594E1F">
        <w:t xml:space="preserve"> </w:t>
      </w:r>
    </w:p>
    <w:p w14:paraId="6DB952E0" w14:textId="77777777" w:rsidR="00A76D0E" w:rsidRPr="00594E1F" w:rsidRDefault="00A76D0E" w:rsidP="00A76D0E">
      <w:pPr>
        <w:pStyle w:val="ListBullet"/>
        <w:numPr>
          <w:ilvl w:val="0"/>
          <w:numId w:val="7"/>
        </w:numPr>
      </w:pPr>
      <w:r>
        <w:t xml:space="preserve">you must use </w:t>
      </w:r>
      <w:r w:rsidRPr="00594E1F">
        <w:t xml:space="preserve">the item exclusively for the purposes of the </w:t>
      </w:r>
      <w:proofErr w:type="gramStart"/>
      <w:r w:rsidRPr="00594E1F">
        <w:t>project</w:t>
      </w:r>
      <w:proofErr w:type="gramEnd"/>
    </w:p>
    <w:p w14:paraId="79AD3CC7" w14:textId="77777777" w:rsidR="00A76D0E" w:rsidRPr="00594E1F" w:rsidRDefault="00A76D0E" w:rsidP="00A76D0E">
      <w:pPr>
        <w:pStyle w:val="ListBullet"/>
        <w:numPr>
          <w:ilvl w:val="0"/>
          <w:numId w:val="7"/>
        </w:numPr>
      </w:pPr>
      <w:r w:rsidRPr="00594E1F">
        <w:t xml:space="preserve">it is not feasible to hire, rent or lease the </w:t>
      </w:r>
      <w:proofErr w:type="gramStart"/>
      <w:r w:rsidRPr="00594E1F">
        <w:t>item</w:t>
      </w:r>
      <w:proofErr w:type="gramEnd"/>
    </w:p>
    <w:p w14:paraId="0601A398" w14:textId="77777777" w:rsidR="00A76D0E" w:rsidRPr="00594E1F" w:rsidRDefault="00A76D0E" w:rsidP="00A76D0E">
      <w:pPr>
        <w:pStyle w:val="ListBullet"/>
        <w:numPr>
          <w:ilvl w:val="0"/>
          <w:numId w:val="7"/>
        </w:numPr>
      </w:pPr>
      <w:r w:rsidRPr="00594E1F">
        <w:t>the item cannot be a block of land or a building.</w:t>
      </w:r>
    </w:p>
    <w:p w14:paraId="07EDB718" w14:textId="77777777" w:rsidR="00A76D0E" w:rsidRPr="00594E1F" w:rsidRDefault="00A76D0E" w:rsidP="00A76D0E">
      <w:r w:rsidRPr="00594E1F">
        <w:t xml:space="preserve">Once fully completed, running costs for the plant or facility are eligible expenditure but </w:t>
      </w:r>
      <w:r>
        <w:t xml:space="preserve">you </w:t>
      </w:r>
      <w:r w:rsidRPr="00594E1F">
        <w:t xml:space="preserve">must be </w:t>
      </w:r>
      <w:r>
        <w:t>able to verify them. They</w:t>
      </w:r>
      <w:r w:rsidRPr="00594E1F">
        <w:t xml:space="preserve"> may include items such as rent, light and power, </w:t>
      </w:r>
      <w:proofErr w:type="gramStart"/>
      <w:r w:rsidRPr="00594E1F">
        <w:t>repairs</w:t>
      </w:r>
      <w:proofErr w:type="gramEnd"/>
      <w:r w:rsidRPr="00594E1F">
        <w:t xml:space="preserve"> and maintenance.</w:t>
      </w:r>
    </w:p>
    <w:p w14:paraId="4595C206" w14:textId="0D824CE4" w:rsidR="00A76D0E" w:rsidRPr="00594E1F" w:rsidRDefault="00A76D0E" w:rsidP="00A76D0E">
      <w:r w:rsidRPr="00594E1F">
        <w:t xml:space="preserve">Note that these eligible expenditure rules are for the purpose of the </w:t>
      </w:r>
      <w:r>
        <w:t>program</w:t>
      </w:r>
      <w:r w:rsidRPr="00594E1F">
        <w:t xml:space="preserve"> only</w:t>
      </w:r>
      <w:r>
        <w:t>. D</w:t>
      </w:r>
      <w:r w:rsidRPr="00594E1F">
        <w:t>ifferent rules may apply for your</w:t>
      </w:r>
      <w:r w:rsidRPr="00594E1F">
        <w:rPr>
          <w:rStyle w:val="Emphasis"/>
        </w:rPr>
        <w:t xml:space="preserve"> </w:t>
      </w:r>
      <w:r w:rsidRPr="00594E1F">
        <w:t>financial reporting and taxation obligations.</w:t>
      </w:r>
    </w:p>
    <w:p w14:paraId="1D4143C3" w14:textId="77777777" w:rsidR="00A76D0E" w:rsidRPr="006F6212" w:rsidRDefault="00A76D0E" w:rsidP="00706716">
      <w:pPr>
        <w:pStyle w:val="Heading3Appendix"/>
      </w:pPr>
      <w:bookmarkStart w:id="530" w:name="_Toc496536717"/>
      <w:bookmarkStart w:id="531" w:name="_Toc531277545"/>
      <w:bookmarkStart w:id="532" w:name="_Toc955355"/>
      <w:bookmarkStart w:id="533" w:name="_Toc129933600"/>
      <w:r w:rsidRPr="006F6212">
        <w:t>Eligible expenditure limit in relation to the SMP or PMP</w:t>
      </w:r>
      <w:bookmarkEnd w:id="530"/>
      <w:bookmarkEnd w:id="531"/>
      <w:bookmarkEnd w:id="532"/>
      <w:bookmarkEnd w:id="533"/>
    </w:p>
    <w:p w14:paraId="6BD152AC" w14:textId="77777777" w:rsidR="00A76D0E" w:rsidRPr="00594E1F" w:rsidRDefault="00A76D0E" w:rsidP="00A76D0E">
      <w:r w:rsidRPr="00594E1F">
        <w:t>There is no pre-set limit on SMP or PMP expenditure at the application stage. However, if we approve an application that includes SMP or PMP expenditure, we will apply a condition</w:t>
      </w:r>
      <w:r>
        <w:t xml:space="preserve"> to limit</w:t>
      </w:r>
      <w:r w:rsidRPr="00594E1F">
        <w:t xml:space="preserve"> that expenditure to a certain amount</w:t>
      </w:r>
      <w:r>
        <w:t xml:space="preserve">. The limit </w:t>
      </w:r>
      <w:r w:rsidRPr="00594E1F">
        <w:t xml:space="preserve">is typically the amount </w:t>
      </w:r>
      <w:r>
        <w:t>you</w:t>
      </w:r>
      <w:r w:rsidRPr="00594E1F">
        <w:t xml:space="preserve"> requested in </w:t>
      </w:r>
      <w:r>
        <w:t>your</w:t>
      </w:r>
      <w:r w:rsidRPr="00594E1F">
        <w:t xml:space="preserve"> application. The upper limit on SMP or PMP eligible expenditure will be included in the grant agreement</w:t>
      </w:r>
      <w:r>
        <w:t>.</w:t>
      </w:r>
      <w:r w:rsidRPr="00594E1F">
        <w:t xml:space="preserve"> </w:t>
      </w:r>
      <w:r>
        <w:t>C</w:t>
      </w:r>
      <w:r w:rsidRPr="00594E1F">
        <w:t xml:space="preserve">hanges to that upper limit will require </w:t>
      </w:r>
      <w:r>
        <w:t>program</w:t>
      </w:r>
      <w:r w:rsidRPr="00594E1F">
        <w:t xml:space="preserve"> </w:t>
      </w:r>
      <w:r>
        <w:t>d</w:t>
      </w:r>
      <w:r w:rsidRPr="00594E1F">
        <w:t>elegate approval for variation of the grant agreement.</w:t>
      </w:r>
    </w:p>
    <w:p w14:paraId="585D9196" w14:textId="77777777" w:rsidR="00A76D0E" w:rsidRDefault="00A76D0E" w:rsidP="00A76D0E">
      <w:r w:rsidRPr="00594E1F">
        <w:t xml:space="preserve">There may be </w:t>
      </w:r>
      <w:proofErr w:type="gramStart"/>
      <w:r w:rsidRPr="00594E1F">
        <w:t>particular tax</w:t>
      </w:r>
      <w:proofErr w:type="gramEnd"/>
      <w:r w:rsidRPr="00594E1F">
        <w:t xml:space="preserve"> implications associated with grant payments for capital items. We recommend that you </w:t>
      </w:r>
      <w:r>
        <w:t>seek</w:t>
      </w:r>
      <w:r w:rsidRPr="00594E1F">
        <w:t xml:space="preserve"> independent professional advice on tax related matters.</w:t>
      </w:r>
    </w:p>
    <w:p w14:paraId="18A70023" w14:textId="77777777" w:rsidR="00A76D0E" w:rsidRDefault="00A76D0E" w:rsidP="00706716">
      <w:pPr>
        <w:pStyle w:val="Heading3Appendix"/>
      </w:pPr>
      <w:bookmarkStart w:id="534" w:name="_Toc26872917"/>
      <w:bookmarkStart w:id="535" w:name="_Toc31639823"/>
      <w:bookmarkStart w:id="536" w:name="_Toc31813820"/>
      <w:r>
        <w:t>Prototype expenditure</w:t>
      </w:r>
      <w:bookmarkEnd w:id="534"/>
      <w:bookmarkEnd w:id="535"/>
      <w:bookmarkEnd w:id="536"/>
    </w:p>
    <w:p w14:paraId="59BCED9E" w14:textId="77777777" w:rsidR="00A76D0E" w:rsidRPr="004B62D5" w:rsidRDefault="00A76D0E" w:rsidP="00A76D0E">
      <w:r w:rsidRPr="004B62D5">
        <w:t xml:space="preserve">Prototype expenditure is eligible expenditure only where the construction and use of the prototype in the agreed project contributes directly to proving the commercial viability of a novel product, </w:t>
      </w:r>
      <w:proofErr w:type="gramStart"/>
      <w:r w:rsidRPr="004B62D5">
        <w:t>process</w:t>
      </w:r>
      <w:proofErr w:type="gramEnd"/>
      <w:r w:rsidRPr="004B62D5">
        <w:t xml:space="preserve"> or service. The </w:t>
      </w:r>
      <w:r>
        <w:t>program 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3FF4BB5D" w14:textId="77777777" w:rsidR="00A76D0E" w:rsidRPr="009E3949" w:rsidRDefault="00A76D0E" w:rsidP="00A76D0E">
      <w:r w:rsidRPr="009E3949">
        <w:t>The total costs of constructing prototypes are included under this category, with the exceptions that:</w:t>
      </w:r>
    </w:p>
    <w:p w14:paraId="2AC4A705" w14:textId="77777777" w:rsidR="00A76D0E" w:rsidRDefault="00A76D0E" w:rsidP="00A76D0E">
      <w:pPr>
        <w:pStyle w:val="ListBullet"/>
        <w:numPr>
          <w:ilvl w:val="0"/>
          <w:numId w:val="7"/>
        </w:numPr>
      </w:pPr>
      <w:r w:rsidRPr="004D41A5">
        <w:t xml:space="preserve">equipment or tools used in the construction of the prototype should be claimed as plant </w:t>
      </w:r>
      <w:r w:rsidRPr="00CD56D7">
        <w:t>expenditure</w:t>
      </w:r>
      <w:r>
        <w:t>.</w:t>
      </w:r>
    </w:p>
    <w:p w14:paraId="55482230" w14:textId="77777777" w:rsidR="00A76D0E" w:rsidRPr="004D41A5" w:rsidRDefault="00A76D0E" w:rsidP="00A76D0E">
      <w:pPr>
        <w:pStyle w:val="ListBullet"/>
        <w:numPr>
          <w:ilvl w:val="0"/>
          <w:numId w:val="7"/>
        </w:numPr>
      </w:pPr>
      <w:r w:rsidRPr="004D41A5">
        <w:t xml:space="preserve">the </w:t>
      </w:r>
      <w:r w:rsidRPr="00B87AD5">
        <w:rPr>
          <w:iCs/>
        </w:rPr>
        <w:t>program delegate</w:t>
      </w:r>
      <w:r w:rsidRPr="004D41A5">
        <w:t xml:space="preserve"> may determine that part or all of the </w:t>
      </w:r>
      <w:proofErr w:type="gramStart"/>
      <w:r w:rsidRPr="004D41A5">
        <w:t>prototype</w:t>
      </w:r>
      <w:proofErr w:type="gramEnd"/>
      <w:r w:rsidRPr="004D41A5">
        <w:t xml:space="preserve"> should be claimed as plant expenditure, consistent with the following approach:</w:t>
      </w:r>
    </w:p>
    <w:p w14:paraId="4B546E31" w14:textId="77777777" w:rsidR="00A76D0E" w:rsidRPr="004D41A5" w:rsidRDefault="00A76D0E" w:rsidP="00A76D0E">
      <w:pPr>
        <w:pStyle w:val="ListBullet2"/>
        <w:spacing w:line="276" w:lineRule="auto"/>
      </w:pPr>
      <w:r w:rsidRPr="004D41A5">
        <w:t xml:space="preserve">if the prototype includes significant items of machinery, equipment or tools and these items have a value beyond the project period, then these items should be claimed as depreciable </w:t>
      </w:r>
      <w:r w:rsidRPr="00CD56D7">
        <w:t>plant items under the plant expenditure category. Such items will normally</w:t>
      </w:r>
      <w:r w:rsidRPr="004D41A5">
        <w:t xml:space="preserve"> be stand-alone modules that are acquired off the shelf or are constructed with a low level of technical risk. To have a ‘value beyond the project period’ means it is highly likely the </w:t>
      </w:r>
      <w:r w:rsidRPr="002772C7">
        <w:t xml:space="preserve">applicant </w:t>
      </w:r>
      <w:r w:rsidRPr="004D41A5">
        <w:t>will be able to sell an item to an independent party for use in activities unrelated to the project.</w:t>
      </w:r>
    </w:p>
    <w:p w14:paraId="01143714" w14:textId="77777777" w:rsidR="00A76D0E" w:rsidRPr="009E3949" w:rsidRDefault="00A76D0E" w:rsidP="00A76D0E">
      <w:pPr>
        <w:pStyle w:val="ListBullet"/>
        <w:numPr>
          <w:ilvl w:val="0"/>
          <w:numId w:val="0"/>
        </w:numPr>
      </w:pPr>
      <w:r w:rsidRPr="009E3949">
        <w:rPr>
          <w:rFonts w:cs="Arial"/>
          <w:szCs w:val="20"/>
        </w:rPr>
        <w:t xml:space="preserve">Costs incurred in the construction of </w:t>
      </w:r>
      <w:proofErr w:type="gramStart"/>
      <w:r w:rsidRPr="009E3949">
        <w:rPr>
          <w:rFonts w:cs="Arial"/>
          <w:szCs w:val="20"/>
        </w:rPr>
        <w:t>a number of</w:t>
      </w:r>
      <w:proofErr w:type="gramEnd"/>
      <w:r w:rsidRPr="009E3949">
        <w:rPr>
          <w:rFonts w:cs="Arial"/>
          <w:szCs w:val="20"/>
        </w:rPr>
        <w:t xml:space="preserve"> identical prototypes are eligible expenditure only</w:t>
      </w:r>
      <w:r w:rsidRPr="009E3949">
        <w:t xml:space="preserve"> </w:t>
      </w:r>
      <w:r>
        <w:t>w</w:t>
      </w:r>
      <w:r w:rsidRPr="009E3949">
        <w:t xml:space="preserve">here a strong reason for multiples exists, such as to enable testing under varied operating </w:t>
      </w:r>
      <w:r w:rsidRPr="009E3949">
        <w:lastRenderedPageBreak/>
        <w:t>conditions. Prototype expenditure includes the cost of materials used in testing a process or prototype.</w:t>
      </w:r>
    </w:p>
    <w:p w14:paraId="6BD15D49" w14:textId="0D1D7970" w:rsidR="00A76D0E" w:rsidRDefault="00A76D0E" w:rsidP="00A76D0E">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25F653EB" w14:textId="57978B8C" w:rsidR="00D96D08" w:rsidRPr="006F6212" w:rsidRDefault="00D96D08" w:rsidP="004468AC">
      <w:pPr>
        <w:pStyle w:val="Heading3Appendix"/>
      </w:pPr>
      <w:r w:rsidRPr="006F6212">
        <w:t>Other eligible expenditure</w:t>
      </w:r>
      <w:bookmarkEnd w:id="510"/>
      <w:bookmarkEnd w:id="511"/>
      <w:bookmarkEnd w:id="512"/>
      <w:bookmarkEnd w:id="513"/>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 xml:space="preserve">project </w:t>
      </w:r>
      <w:proofErr w:type="gramStart"/>
      <w:r w:rsidRPr="00E162FF">
        <w:t>outcomes</w:t>
      </w:r>
      <w:proofErr w:type="gramEnd"/>
    </w:p>
    <w:p w14:paraId="25F653F0" w14:textId="7F24E412"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t>
      </w:r>
      <w:r w:rsidR="002C4931">
        <w:t>up to a maximum of 1 per cent of total eligible expenditure</w:t>
      </w:r>
    </w:p>
    <w:p w14:paraId="25F653F2" w14:textId="7A836E52" w:rsidR="00D96D08" w:rsidRPr="00E162FF" w:rsidRDefault="00D96D08" w:rsidP="00F34E3C">
      <w:pPr>
        <w:pStyle w:val="ListBullet"/>
      </w:pPr>
      <w:r w:rsidRPr="00E162FF">
        <w:t>costs</w:t>
      </w:r>
      <w:r>
        <w:t xml:space="preserve"> you incur </w:t>
      </w:r>
      <w:proofErr w:type="gramStart"/>
      <w:r>
        <w:t>in order to</w:t>
      </w:r>
      <w:proofErr w:type="gramEnd"/>
      <w:r w:rsidRPr="00E162FF">
        <w:t xml:space="preserve"> obtain planning, environmental or other regulatory approvals during the project period. However, associated </w:t>
      </w:r>
      <w:r w:rsidR="003C001C">
        <w:t>fees paid to the Commonwealth, state, territory and l</w:t>
      </w:r>
      <w:r w:rsidRPr="00E162FF">
        <w:t>oc</w:t>
      </w:r>
      <w:r w:rsidR="00DE60BA">
        <w:t xml:space="preserve">al governments are not </w:t>
      </w:r>
      <w:proofErr w:type="gramStart"/>
      <w:r w:rsidR="00DE60BA">
        <w:t>eligible</w:t>
      </w:r>
      <w:proofErr w:type="gramEnd"/>
    </w:p>
    <w:p w14:paraId="25F653F3" w14:textId="715D2FB7" w:rsidR="00D96D08" w:rsidRDefault="00D96D08" w:rsidP="00F34E3C">
      <w:pPr>
        <w:pStyle w:val="ListBullet"/>
      </w:pPr>
      <w:r w:rsidRPr="00E162FF">
        <w:t xml:space="preserve">contingency costs </w:t>
      </w:r>
      <w:r>
        <w:t>up</w:t>
      </w:r>
      <w:r w:rsidRPr="00E162FF">
        <w:t xml:space="preserve"> to a maximum of 10</w:t>
      </w:r>
      <w:r w:rsidR="00646283">
        <w:t xml:space="preserve"> per cent</w:t>
      </w:r>
      <w:r w:rsidRPr="00E162FF">
        <w:t xml:space="preserve"> of </w:t>
      </w:r>
      <w:r w:rsidR="00245291">
        <w:t xml:space="preserve">total </w:t>
      </w:r>
      <w:r w:rsidRPr="00E162FF">
        <w:t xml:space="preserve">eligible </w:t>
      </w:r>
      <w:r w:rsidR="00245291">
        <w:t>expenditure</w:t>
      </w:r>
      <w:r w:rsidRPr="00E162FF">
        <w:t xml:space="preserve">.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4468AC">
      <w:pPr>
        <w:pStyle w:val="Heading2Appendix"/>
      </w:pPr>
      <w:bookmarkStart w:id="537" w:name="_Toc383003259"/>
      <w:bookmarkStart w:id="538" w:name="_Toc496536723"/>
      <w:bookmarkStart w:id="539" w:name="_Toc531277551"/>
      <w:bookmarkStart w:id="540" w:name="_Toc955361"/>
      <w:bookmarkStart w:id="541" w:name="_Toc145080300"/>
      <w:r>
        <w:lastRenderedPageBreak/>
        <w:t>Ineligible expenditure</w:t>
      </w:r>
      <w:bookmarkEnd w:id="537"/>
      <w:bookmarkEnd w:id="538"/>
      <w:bookmarkEnd w:id="539"/>
      <w:bookmarkEnd w:id="540"/>
      <w:bookmarkEnd w:id="541"/>
    </w:p>
    <w:p w14:paraId="25F653F8" w14:textId="7976356A"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 xml:space="preserve">research not directly supporting eligible </w:t>
      </w:r>
      <w:proofErr w:type="gramStart"/>
      <w:r>
        <w:t>activities</w:t>
      </w:r>
      <w:proofErr w:type="gramEnd"/>
    </w:p>
    <w:p w14:paraId="25F653FC" w14:textId="77777777" w:rsidR="009F5482" w:rsidRDefault="009F5482" w:rsidP="009F5482">
      <w:pPr>
        <w:pStyle w:val="ListBullet"/>
      </w:pPr>
      <w:r>
        <w:t xml:space="preserve">activities, equipment or supplies that are already being supported through other </w:t>
      </w:r>
      <w:proofErr w:type="gramStart"/>
      <w:r>
        <w:t>sources</w:t>
      </w:r>
      <w:proofErr w:type="gramEnd"/>
    </w:p>
    <w:p w14:paraId="25F653FD" w14:textId="77777777" w:rsidR="009F5482" w:rsidRPr="00F21B18" w:rsidRDefault="009F5482" w:rsidP="009F5482">
      <w:pPr>
        <w:pStyle w:val="ListBullet"/>
      </w:pPr>
      <w:r w:rsidRPr="00F21B18">
        <w:t xml:space="preserve">costs incurred prior to us notifying you that the application is eligible and </w:t>
      </w:r>
      <w:proofErr w:type="gramStart"/>
      <w:r w:rsidRPr="00F21B18">
        <w:t>complete</w:t>
      </w:r>
      <w:proofErr w:type="gramEnd"/>
      <w:r w:rsidRPr="00F21B18">
        <w:t xml:space="preserve">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 xml:space="preserve">capital expenditure for the purchase of assets such as office furniture and equipment, motor vehicles, computers, printers or photocopiers and the construction, renovation or extension of facilities such as buildings and </w:t>
      </w:r>
      <w:proofErr w:type="gramStart"/>
      <w:r>
        <w:t>laboratories</w:t>
      </w:r>
      <w:proofErr w:type="gramEnd"/>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 xml:space="preserve">non-project-related staff training and development </w:t>
      </w:r>
      <w:proofErr w:type="gramStart"/>
      <w:r>
        <w:t>costs</w:t>
      </w:r>
      <w:proofErr w:type="gramEnd"/>
    </w:p>
    <w:p w14:paraId="25F65404" w14:textId="77777777" w:rsidR="00F87B83" w:rsidRPr="00BD4BB0" w:rsidRDefault="00F87B83" w:rsidP="00F87B83">
      <w:pPr>
        <w:pStyle w:val="ListBullet"/>
      </w:pPr>
      <w:r w:rsidRPr="00BD4BB0">
        <w:t xml:space="preserve">insurance costs (the participants must </w:t>
      </w:r>
      <w:proofErr w:type="gramStart"/>
      <w:r w:rsidRPr="00BD4BB0">
        <w:t>effect</w:t>
      </w:r>
      <w:proofErr w:type="gramEnd"/>
      <w:r w:rsidRPr="00BD4BB0">
        <w:t xml:space="preserve">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 xml:space="preserve">obtaining resources used on the project, including interest on loans, job advertising and recruiting, and contract </w:t>
      </w:r>
      <w:proofErr w:type="gramStart"/>
      <w:r w:rsidRPr="00E162FF">
        <w:t>negotiations</w:t>
      </w:r>
      <w:proofErr w:type="gramEnd"/>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6E59F984" w14:textId="77777777" w:rsidR="00B74677" w:rsidRDefault="00B74677" w:rsidP="00B74677">
      <w:pPr>
        <w:pStyle w:val="ListBullet"/>
      </w:pPr>
      <w:r>
        <w:t xml:space="preserve">routine operating expenses not accounted as labour on-costs – including communications, accommodation, overheads and consumables, </w:t>
      </w:r>
      <w:proofErr w:type="gramStart"/>
      <w:r>
        <w:t>e.g.</w:t>
      </w:r>
      <w:proofErr w:type="gramEnd"/>
      <w:r>
        <w:t xml:space="preserve"> paper, printer cartridges, office supplies </w:t>
      </w:r>
    </w:p>
    <w:p w14:paraId="0CC62329" w14:textId="7B3052C4" w:rsidR="00B74677" w:rsidRDefault="00B74677" w:rsidP="00B74677">
      <w:pPr>
        <w:pStyle w:val="ListBullet"/>
      </w:pPr>
      <w:r>
        <w:t xml:space="preserve">ongoing upgrades, updates and maintenance of existing ICT systems and computing facilities, including websites, customer relationship management systems, databases, the cost of ongoing </w:t>
      </w:r>
      <w:proofErr w:type="gramStart"/>
      <w:r>
        <w:t>subscription based</w:t>
      </w:r>
      <w:proofErr w:type="gramEnd"/>
      <w:r>
        <w:t xml:space="preserve"> software and IT support memberships, and warranties for purchases that are not directly related to the project</w:t>
      </w:r>
    </w:p>
    <w:p w14:paraId="283F8615" w14:textId="77777777" w:rsidR="00B74677" w:rsidRDefault="00B74677" w:rsidP="00B74677">
      <w:pPr>
        <w:pStyle w:val="ListBullet"/>
      </w:pPr>
      <w:r>
        <w:t xml:space="preserve">recurring or ongoing operational expenditure (including annual maintenance, rent, water and rates, postage, legal and accounting </w:t>
      </w:r>
      <w:proofErr w:type="gramStart"/>
      <w:r>
        <w:t>fees</w:t>
      </w:r>
      <w:proofErr w:type="gramEnd"/>
      <w:r>
        <w:t xml:space="preserve"> and bank 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xml:space="preserve">) and preparing any project variation </w:t>
      </w:r>
      <w:proofErr w:type="gramStart"/>
      <w:r w:rsidRPr="00E162FF">
        <w:t>requests</w:t>
      </w:r>
      <w:proofErr w:type="gramEnd"/>
    </w:p>
    <w:p w14:paraId="25F65411" w14:textId="0F211A30" w:rsidR="00F87B83" w:rsidRPr="00E162FF" w:rsidRDefault="005B345C" w:rsidP="005D4C93">
      <w:pPr>
        <w:pStyle w:val="ListBullet"/>
        <w:spacing w:after="120"/>
      </w:pPr>
      <w:r>
        <w:t>overseas travel and expenditure</w:t>
      </w:r>
      <w:r w:rsidR="00F87B83">
        <w:t xml:space="preserve"> costs that exceed </w:t>
      </w:r>
      <w:r w:rsidR="00452F54">
        <w:t>1</w:t>
      </w:r>
      <w:r w:rsidR="00D51F08">
        <w:t>0</w:t>
      </w:r>
      <w:r w:rsidR="00A95E6D">
        <w:t xml:space="preserve"> </w:t>
      </w:r>
      <w:r w:rsidR="00646283">
        <w:t xml:space="preserve">per cent </w:t>
      </w:r>
      <w:r w:rsidR="00F87B83">
        <w:t xml:space="preserve">of total project costs except where otherwise approved by the </w:t>
      </w:r>
      <w:r w:rsidR="00262481">
        <w:t>Program</w:t>
      </w:r>
      <w:r w:rsidR="00F87B83">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74AF" w14:textId="77777777" w:rsidR="00FB5FDF" w:rsidRDefault="00FB5FDF" w:rsidP="00077C3D">
      <w:r>
        <w:separator/>
      </w:r>
    </w:p>
  </w:endnote>
  <w:endnote w:type="continuationSeparator" w:id="0">
    <w:p w14:paraId="6C65456C" w14:textId="77777777" w:rsidR="00FB5FDF" w:rsidRDefault="00FB5FDF" w:rsidP="00077C3D">
      <w:r>
        <w:continuationSeparator/>
      </w:r>
    </w:p>
  </w:endnote>
  <w:endnote w:type="continuationNotice" w:id="1">
    <w:p w14:paraId="21123DDF" w14:textId="77777777" w:rsidR="00FB5FDF" w:rsidRDefault="00FB5FD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E19" w14:textId="1ED355E0" w:rsidR="00FA351D" w:rsidRDefault="00F16309" w:rsidP="00633A85">
    <w:pPr>
      <w:pStyle w:val="Footer"/>
      <w:tabs>
        <w:tab w:val="clear" w:pos="4153"/>
        <w:tab w:val="clear" w:pos="8306"/>
        <w:tab w:val="center" w:pos="4962"/>
        <w:tab w:val="left" w:pos="6240"/>
        <w:tab w:val="right" w:pos="8789"/>
      </w:tabs>
      <w:rPr>
        <w:noProof/>
      </w:rPr>
    </w:pPr>
    <w:r>
      <w:t>Australia-UK Renewable</w:t>
    </w:r>
    <w:r w:rsidR="00633A85">
      <w:t xml:space="preserve"> Hydrogen Innovation Partnerships </w:t>
    </w:r>
    <w:r w:rsidR="009810AE" w:rsidRPr="009810AE">
      <w:t xml:space="preserve"> </w:t>
    </w:r>
    <w:r w:rsidR="009810AE">
      <w:t xml:space="preserve">  </w:t>
    </w:r>
    <w:r w:rsidR="00AA6F0D">
      <w:t>November</w:t>
    </w:r>
    <w:r w:rsidR="00FA351D" w:rsidRPr="00175878">
      <w:t xml:space="preserve"> </w:t>
    </w:r>
    <w:r w:rsidR="00175878" w:rsidRPr="00175878">
      <w:t>202</w:t>
    </w:r>
    <w:r w:rsidR="00AA6F0D">
      <w:t>3</w:t>
    </w:r>
    <w:r w:rsidR="00FA351D" w:rsidRPr="005B72F4">
      <w:tab/>
    </w:r>
    <w:r w:rsidR="00633A85">
      <w:t xml:space="preserve">                        </w:t>
    </w:r>
    <w:r w:rsidR="00FA351D" w:rsidRPr="005B72F4">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E3BE" w14:textId="77777777" w:rsidR="00FB5FDF" w:rsidRDefault="00FB5FDF" w:rsidP="00077C3D">
      <w:r>
        <w:separator/>
      </w:r>
    </w:p>
  </w:footnote>
  <w:footnote w:type="continuationSeparator" w:id="0">
    <w:p w14:paraId="36C5937B" w14:textId="77777777" w:rsidR="00FB5FDF" w:rsidRDefault="00FB5FDF" w:rsidP="00077C3D">
      <w:r>
        <w:continuationSeparator/>
      </w:r>
    </w:p>
  </w:footnote>
  <w:footnote w:type="continuationNotice" w:id="1">
    <w:p w14:paraId="2209E511" w14:textId="77777777" w:rsidR="00FB5FDF" w:rsidRDefault="00FB5FDF" w:rsidP="00077C3D"/>
  </w:footnote>
  <w:footnote w:id="2">
    <w:p w14:paraId="549888E9" w14:textId="77777777" w:rsidR="00915483" w:rsidRDefault="00915483" w:rsidP="00075831">
      <w:pPr>
        <w:pStyle w:val="FootnoteText"/>
      </w:pPr>
      <w:r>
        <w:rPr>
          <w:rStyle w:val="FootnoteReference"/>
        </w:rPr>
        <w:footnoteRef/>
      </w:r>
      <w:r>
        <w:t xml:space="preserve"> Bloomberg New Energy Finance (2022), </w:t>
      </w:r>
      <w:r w:rsidRPr="004F6B87">
        <w:rPr>
          <w:i/>
        </w:rPr>
        <w:t>Australian Hydrogen Projects</w:t>
      </w:r>
      <w:r>
        <w:t>.</w:t>
      </w:r>
    </w:p>
  </w:footnote>
  <w:footnote w:id="3">
    <w:p w14:paraId="11439183" w14:textId="6E1B0CD5" w:rsidR="00FA351D" w:rsidRDefault="00FA351D" w:rsidP="00075831">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4">
    <w:p w14:paraId="4497D82C" w14:textId="77777777" w:rsidR="00454F6E" w:rsidRDefault="00454F6E" w:rsidP="00454F6E">
      <w:pPr>
        <w:pStyle w:val="FootnoteText"/>
      </w:pPr>
      <w:r>
        <w:rPr>
          <w:rStyle w:val="FootnoteReference"/>
        </w:rPr>
        <w:footnoteRef/>
      </w:r>
      <w:r>
        <w:t xml:space="preserve"> Subject to national security and other considerations.</w:t>
      </w:r>
    </w:p>
  </w:footnote>
  <w:footnote w:id="5">
    <w:p w14:paraId="708B450F" w14:textId="43DA09FD" w:rsidR="00FA351D" w:rsidRPr="007C453D" w:rsidRDefault="00FA351D" w:rsidP="00075831">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E39A532" w14:textId="39AB946F" w:rsidR="00FA351D" w:rsidRPr="005A61FE" w:rsidRDefault="00FA351D" w:rsidP="00075831">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6687AAEB" w14:textId="4B7CC142" w:rsidR="00FA351D" w:rsidRDefault="00FA351D" w:rsidP="00075831">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8">
    <w:p w14:paraId="25F65426" w14:textId="58D6FD49" w:rsidR="00FA351D" w:rsidRDefault="00FA351D" w:rsidP="00075831">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9">
    <w:p w14:paraId="751D94E4" w14:textId="77777777" w:rsidR="00454F6E" w:rsidRDefault="00454F6E" w:rsidP="00454F6E">
      <w:pPr>
        <w:pStyle w:val="FootnoteText"/>
      </w:pPr>
      <w:r>
        <w:rPr>
          <w:rStyle w:val="FootnoteReference"/>
        </w:rPr>
        <w:footnoteRef/>
      </w:r>
      <w:r>
        <w:t xml:space="preserve"> </w:t>
      </w:r>
      <w:hyperlink r:id="rId4" w:history="1">
        <w:r>
          <w:rPr>
            <w:rStyle w:val="Hyperlink"/>
            <w:rFonts w:eastAsia="MS Mincho"/>
          </w:rPr>
          <w:t>https://www.industry.gov.au/strategies-for-the-future/increasing-international-collaboration/a-guide-to-undertaking-international-collaboration</w:t>
        </w:r>
      </w:hyperlink>
      <w:r>
        <w:t xml:space="preserve"> </w:t>
      </w:r>
    </w:p>
  </w:footnote>
  <w:footnote w:id="10">
    <w:p w14:paraId="25F65429" w14:textId="642D7651" w:rsidR="00FA351D" w:rsidRDefault="00FA351D" w:rsidP="00075831">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04742AE0" w:rsidR="00FA351D" w:rsidRPr="00C97CFC" w:rsidRDefault="00724EAE" w:rsidP="0041698F">
    <w:pPr>
      <w:pStyle w:val="NoSpacing"/>
    </w:pPr>
    <w:r w:rsidRPr="00C97CFC">
      <w:rPr>
        <w:noProof/>
        <w:lang w:eastAsia="en-AU"/>
      </w:rPr>
      <w:drawing>
        <wp:inline distT="0" distB="0" distL="0" distR="0" wp14:anchorId="5C968BA8" wp14:editId="76F0F103">
          <wp:extent cx="3999230" cy="1017905"/>
          <wp:effectExtent l="0" t="0" r="1270" b="0"/>
          <wp:docPr id="8" name="Picture 8"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17905"/>
                  </a:xfrm>
                  <a:prstGeom prst="rect">
                    <a:avLst/>
                  </a:prstGeom>
                  <a:noFill/>
                </pic:spPr>
              </pic:pic>
            </a:graphicData>
          </a:graphic>
        </wp:inline>
      </w:drawing>
    </w:r>
  </w:p>
  <w:p w14:paraId="55B98D24" w14:textId="05BF7BEA" w:rsidR="00FA351D" w:rsidRPr="002B3327" w:rsidRDefault="00FA351D" w:rsidP="002B3327">
    <w:pPr>
      <w:pStyle w:val="Title"/>
    </w:pPr>
    <w:r w:rsidRPr="00C97CFC">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562D61"/>
    <w:multiLevelType w:val="hybridMultilevel"/>
    <w:tmpl w:val="309419C0"/>
    <w:lvl w:ilvl="0" w:tplc="3DD2F02C">
      <w:start w:val="1"/>
      <w:numFmt w:val="bullet"/>
      <w:lvlText w:val=""/>
      <w:lvlJc w:val="left"/>
      <w:pPr>
        <w:ind w:left="1440" w:hanging="360"/>
      </w:pPr>
      <w:rPr>
        <w:rFonts w:ascii="Symbol" w:hAnsi="Symbol"/>
      </w:rPr>
    </w:lvl>
    <w:lvl w:ilvl="1" w:tplc="78EE9E52">
      <w:start w:val="1"/>
      <w:numFmt w:val="bullet"/>
      <w:lvlText w:val=""/>
      <w:lvlJc w:val="left"/>
      <w:pPr>
        <w:ind w:left="1440" w:hanging="360"/>
      </w:pPr>
      <w:rPr>
        <w:rFonts w:ascii="Symbol" w:hAnsi="Symbol"/>
      </w:rPr>
    </w:lvl>
    <w:lvl w:ilvl="2" w:tplc="4C96781C">
      <w:start w:val="1"/>
      <w:numFmt w:val="bullet"/>
      <w:lvlText w:val=""/>
      <w:lvlJc w:val="left"/>
      <w:pPr>
        <w:ind w:left="1440" w:hanging="360"/>
      </w:pPr>
      <w:rPr>
        <w:rFonts w:ascii="Symbol" w:hAnsi="Symbol"/>
      </w:rPr>
    </w:lvl>
    <w:lvl w:ilvl="3" w:tplc="50DC7806">
      <w:start w:val="1"/>
      <w:numFmt w:val="bullet"/>
      <w:lvlText w:val=""/>
      <w:lvlJc w:val="left"/>
      <w:pPr>
        <w:ind w:left="1440" w:hanging="360"/>
      </w:pPr>
      <w:rPr>
        <w:rFonts w:ascii="Symbol" w:hAnsi="Symbol"/>
      </w:rPr>
    </w:lvl>
    <w:lvl w:ilvl="4" w:tplc="042C6A78">
      <w:start w:val="1"/>
      <w:numFmt w:val="bullet"/>
      <w:lvlText w:val=""/>
      <w:lvlJc w:val="left"/>
      <w:pPr>
        <w:ind w:left="1440" w:hanging="360"/>
      </w:pPr>
      <w:rPr>
        <w:rFonts w:ascii="Symbol" w:hAnsi="Symbol"/>
      </w:rPr>
    </w:lvl>
    <w:lvl w:ilvl="5" w:tplc="F1284C84">
      <w:start w:val="1"/>
      <w:numFmt w:val="bullet"/>
      <w:lvlText w:val=""/>
      <w:lvlJc w:val="left"/>
      <w:pPr>
        <w:ind w:left="1440" w:hanging="360"/>
      </w:pPr>
      <w:rPr>
        <w:rFonts w:ascii="Symbol" w:hAnsi="Symbol"/>
      </w:rPr>
    </w:lvl>
    <w:lvl w:ilvl="6" w:tplc="EA789FEA">
      <w:start w:val="1"/>
      <w:numFmt w:val="bullet"/>
      <w:lvlText w:val=""/>
      <w:lvlJc w:val="left"/>
      <w:pPr>
        <w:ind w:left="1440" w:hanging="360"/>
      </w:pPr>
      <w:rPr>
        <w:rFonts w:ascii="Symbol" w:hAnsi="Symbol"/>
      </w:rPr>
    </w:lvl>
    <w:lvl w:ilvl="7" w:tplc="577C8D52">
      <w:start w:val="1"/>
      <w:numFmt w:val="bullet"/>
      <w:lvlText w:val=""/>
      <w:lvlJc w:val="left"/>
      <w:pPr>
        <w:ind w:left="1440" w:hanging="360"/>
      </w:pPr>
      <w:rPr>
        <w:rFonts w:ascii="Symbol" w:hAnsi="Symbol"/>
      </w:rPr>
    </w:lvl>
    <w:lvl w:ilvl="8" w:tplc="29F86FA8">
      <w:start w:val="1"/>
      <w:numFmt w:val="bullet"/>
      <w:lvlText w:val=""/>
      <w:lvlJc w:val="left"/>
      <w:pPr>
        <w:ind w:left="1440" w:hanging="360"/>
      </w:pPr>
      <w:rPr>
        <w:rFonts w:ascii="Symbol" w:hAnsi="Symbol"/>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72640E7"/>
    <w:multiLevelType w:val="hybridMultilevel"/>
    <w:tmpl w:val="29A2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5A8A319F"/>
    <w:multiLevelType w:val="hybridMultilevel"/>
    <w:tmpl w:val="D65E6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BF0C31"/>
    <w:multiLevelType w:val="multilevel"/>
    <w:tmpl w:val="D35ACF8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776330"/>
    <w:multiLevelType w:val="hybridMultilevel"/>
    <w:tmpl w:val="E1AE92A6"/>
    <w:lvl w:ilvl="0" w:tplc="956A80BA">
      <w:start w:val="1"/>
      <w:numFmt w:val="bullet"/>
      <w:lvlText w:val=""/>
      <w:lvlJc w:val="left"/>
      <w:pPr>
        <w:ind w:left="1440" w:hanging="360"/>
      </w:pPr>
      <w:rPr>
        <w:rFonts w:ascii="Symbol" w:hAnsi="Symbol"/>
      </w:rPr>
    </w:lvl>
    <w:lvl w:ilvl="1" w:tplc="F7F2BE76">
      <w:start w:val="1"/>
      <w:numFmt w:val="bullet"/>
      <w:lvlText w:val=""/>
      <w:lvlJc w:val="left"/>
      <w:pPr>
        <w:ind w:left="1440" w:hanging="360"/>
      </w:pPr>
      <w:rPr>
        <w:rFonts w:ascii="Symbol" w:hAnsi="Symbol"/>
      </w:rPr>
    </w:lvl>
    <w:lvl w:ilvl="2" w:tplc="5C30FA4C">
      <w:start w:val="1"/>
      <w:numFmt w:val="bullet"/>
      <w:lvlText w:val=""/>
      <w:lvlJc w:val="left"/>
      <w:pPr>
        <w:ind w:left="1440" w:hanging="360"/>
      </w:pPr>
      <w:rPr>
        <w:rFonts w:ascii="Symbol" w:hAnsi="Symbol"/>
      </w:rPr>
    </w:lvl>
    <w:lvl w:ilvl="3" w:tplc="E7BCD656">
      <w:start w:val="1"/>
      <w:numFmt w:val="bullet"/>
      <w:lvlText w:val=""/>
      <w:lvlJc w:val="left"/>
      <w:pPr>
        <w:ind w:left="1440" w:hanging="360"/>
      </w:pPr>
      <w:rPr>
        <w:rFonts w:ascii="Symbol" w:hAnsi="Symbol"/>
      </w:rPr>
    </w:lvl>
    <w:lvl w:ilvl="4" w:tplc="2C449906">
      <w:start w:val="1"/>
      <w:numFmt w:val="bullet"/>
      <w:lvlText w:val=""/>
      <w:lvlJc w:val="left"/>
      <w:pPr>
        <w:ind w:left="1440" w:hanging="360"/>
      </w:pPr>
      <w:rPr>
        <w:rFonts w:ascii="Symbol" w:hAnsi="Symbol"/>
      </w:rPr>
    </w:lvl>
    <w:lvl w:ilvl="5" w:tplc="2A0EC9D6">
      <w:start w:val="1"/>
      <w:numFmt w:val="bullet"/>
      <w:lvlText w:val=""/>
      <w:lvlJc w:val="left"/>
      <w:pPr>
        <w:ind w:left="1440" w:hanging="360"/>
      </w:pPr>
      <w:rPr>
        <w:rFonts w:ascii="Symbol" w:hAnsi="Symbol"/>
      </w:rPr>
    </w:lvl>
    <w:lvl w:ilvl="6" w:tplc="9D881BB0">
      <w:start w:val="1"/>
      <w:numFmt w:val="bullet"/>
      <w:lvlText w:val=""/>
      <w:lvlJc w:val="left"/>
      <w:pPr>
        <w:ind w:left="1440" w:hanging="360"/>
      </w:pPr>
      <w:rPr>
        <w:rFonts w:ascii="Symbol" w:hAnsi="Symbol"/>
      </w:rPr>
    </w:lvl>
    <w:lvl w:ilvl="7" w:tplc="82BE3032">
      <w:start w:val="1"/>
      <w:numFmt w:val="bullet"/>
      <w:lvlText w:val=""/>
      <w:lvlJc w:val="left"/>
      <w:pPr>
        <w:ind w:left="1440" w:hanging="360"/>
      </w:pPr>
      <w:rPr>
        <w:rFonts w:ascii="Symbol" w:hAnsi="Symbol"/>
      </w:rPr>
    </w:lvl>
    <w:lvl w:ilvl="8" w:tplc="7CDC72D4">
      <w:start w:val="1"/>
      <w:numFmt w:val="bullet"/>
      <w:lvlText w:val=""/>
      <w:lvlJc w:val="left"/>
      <w:pPr>
        <w:ind w:left="1440" w:hanging="360"/>
      </w:pPr>
      <w:rPr>
        <w:rFonts w:ascii="Symbol" w:hAnsi="Symbol"/>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0C0393"/>
    <w:multiLevelType w:val="hybridMultilevel"/>
    <w:tmpl w:val="7708EA1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725B6FE8"/>
    <w:multiLevelType w:val="hybridMultilevel"/>
    <w:tmpl w:val="F252C0C6"/>
    <w:lvl w:ilvl="0" w:tplc="E7F437B4">
      <w:start w:val="1"/>
      <w:numFmt w:val="bullet"/>
      <w:lvlText w:val=""/>
      <w:lvlJc w:val="left"/>
      <w:pPr>
        <w:ind w:left="1440" w:hanging="360"/>
      </w:pPr>
      <w:rPr>
        <w:rFonts w:ascii="Symbol" w:hAnsi="Symbol"/>
      </w:rPr>
    </w:lvl>
    <w:lvl w:ilvl="1" w:tplc="72B2975E">
      <w:start w:val="1"/>
      <w:numFmt w:val="bullet"/>
      <w:lvlText w:val=""/>
      <w:lvlJc w:val="left"/>
      <w:pPr>
        <w:ind w:left="1440" w:hanging="360"/>
      </w:pPr>
      <w:rPr>
        <w:rFonts w:ascii="Symbol" w:hAnsi="Symbol"/>
      </w:rPr>
    </w:lvl>
    <w:lvl w:ilvl="2" w:tplc="638A1C9E">
      <w:start w:val="1"/>
      <w:numFmt w:val="bullet"/>
      <w:lvlText w:val=""/>
      <w:lvlJc w:val="left"/>
      <w:pPr>
        <w:ind w:left="1440" w:hanging="360"/>
      </w:pPr>
      <w:rPr>
        <w:rFonts w:ascii="Symbol" w:hAnsi="Symbol"/>
      </w:rPr>
    </w:lvl>
    <w:lvl w:ilvl="3" w:tplc="537AFA18">
      <w:start w:val="1"/>
      <w:numFmt w:val="bullet"/>
      <w:lvlText w:val=""/>
      <w:lvlJc w:val="left"/>
      <w:pPr>
        <w:ind w:left="1440" w:hanging="360"/>
      </w:pPr>
      <w:rPr>
        <w:rFonts w:ascii="Symbol" w:hAnsi="Symbol"/>
      </w:rPr>
    </w:lvl>
    <w:lvl w:ilvl="4" w:tplc="2CA8990A">
      <w:start w:val="1"/>
      <w:numFmt w:val="bullet"/>
      <w:lvlText w:val=""/>
      <w:lvlJc w:val="left"/>
      <w:pPr>
        <w:ind w:left="1440" w:hanging="360"/>
      </w:pPr>
      <w:rPr>
        <w:rFonts w:ascii="Symbol" w:hAnsi="Symbol"/>
      </w:rPr>
    </w:lvl>
    <w:lvl w:ilvl="5" w:tplc="BB86998A">
      <w:start w:val="1"/>
      <w:numFmt w:val="bullet"/>
      <w:lvlText w:val=""/>
      <w:lvlJc w:val="left"/>
      <w:pPr>
        <w:ind w:left="1440" w:hanging="360"/>
      </w:pPr>
      <w:rPr>
        <w:rFonts w:ascii="Symbol" w:hAnsi="Symbol"/>
      </w:rPr>
    </w:lvl>
    <w:lvl w:ilvl="6" w:tplc="D0A2630A">
      <w:start w:val="1"/>
      <w:numFmt w:val="bullet"/>
      <w:lvlText w:val=""/>
      <w:lvlJc w:val="left"/>
      <w:pPr>
        <w:ind w:left="1440" w:hanging="360"/>
      </w:pPr>
      <w:rPr>
        <w:rFonts w:ascii="Symbol" w:hAnsi="Symbol"/>
      </w:rPr>
    </w:lvl>
    <w:lvl w:ilvl="7" w:tplc="DA1E61B4">
      <w:start w:val="1"/>
      <w:numFmt w:val="bullet"/>
      <w:lvlText w:val=""/>
      <w:lvlJc w:val="left"/>
      <w:pPr>
        <w:ind w:left="1440" w:hanging="360"/>
      </w:pPr>
      <w:rPr>
        <w:rFonts w:ascii="Symbol" w:hAnsi="Symbol"/>
      </w:rPr>
    </w:lvl>
    <w:lvl w:ilvl="8" w:tplc="B32058A4">
      <w:start w:val="1"/>
      <w:numFmt w:val="bullet"/>
      <w:lvlText w:val=""/>
      <w:lvlJc w:val="left"/>
      <w:pPr>
        <w:ind w:left="1440" w:hanging="360"/>
      </w:pPr>
      <w:rPr>
        <w:rFonts w:ascii="Symbol" w:hAnsi="Symbol"/>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21978290">
    <w:abstractNumId w:val="14"/>
  </w:num>
  <w:num w:numId="2" w16cid:durableId="1095128262">
    <w:abstractNumId w:val="0"/>
  </w:num>
  <w:num w:numId="3" w16cid:durableId="1193835165">
    <w:abstractNumId w:val="7"/>
  </w:num>
  <w:num w:numId="4" w16cid:durableId="12733872">
    <w:abstractNumId w:val="8"/>
  </w:num>
  <w:num w:numId="5" w16cid:durableId="41095589">
    <w:abstractNumId w:val="18"/>
  </w:num>
  <w:num w:numId="6" w16cid:durableId="846090924">
    <w:abstractNumId w:val="17"/>
  </w:num>
  <w:num w:numId="7" w16cid:durableId="539319264">
    <w:abstractNumId w:val="6"/>
  </w:num>
  <w:num w:numId="8" w16cid:durableId="613249336">
    <w:abstractNumId w:val="4"/>
  </w:num>
  <w:num w:numId="9" w16cid:durableId="1446194640">
    <w:abstractNumId w:val="6"/>
  </w:num>
  <w:num w:numId="10" w16cid:durableId="841050064">
    <w:abstractNumId w:val="9"/>
  </w:num>
  <w:num w:numId="11" w16cid:durableId="214508454">
    <w:abstractNumId w:val="3"/>
  </w:num>
  <w:num w:numId="12" w16cid:durableId="765152956">
    <w:abstractNumId w:val="12"/>
  </w:num>
  <w:num w:numId="13" w16cid:durableId="1180000458">
    <w:abstractNumId w:val="9"/>
  </w:num>
  <w:num w:numId="14" w16cid:durableId="991566563">
    <w:abstractNumId w:val="10"/>
  </w:num>
  <w:num w:numId="15" w16cid:durableId="153304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8791600">
    <w:abstractNumId w:val="11"/>
  </w:num>
  <w:num w:numId="17" w16cid:durableId="1946228504">
    <w:abstractNumId w:val="5"/>
  </w:num>
  <w:num w:numId="18" w16cid:durableId="2066491771">
    <w:abstractNumId w:val="4"/>
    <w:lvlOverride w:ilvl="0">
      <w:startOverride w:val="1"/>
    </w:lvlOverride>
    <w:lvlOverride w:ilvl="1"/>
    <w:lvlOverride w:ilvl="2"/>
    <w:lvlOverride w:ilvl="3"/>
    <w:lvlOverride w:ilvl="4"/>
    <w:lvlOverride w:ilvl="5"/>
    <w:lvlOverride w:ilvl="6"/>
    <w:lvlOverride w:ilvl="7"/>
    <w:lvlOverride w:ilvl="8"/>
  </w:num>
  <w:num w:numId="19" w16cid:durableId="1742017259">
    <w:abstractNumId w:val="4"/>
    <w:lvlOverride w:ilvl="0">
      <w:startOverride w:val="1"/>
    </w:lvlOverride>
    <w:lvlOverride w:ilvl="1"/>
    <w:lvlOverride w:ilvl="2"/>
    <w:lvlOverride w:ilvl="3"/>
    <w:lvlOverride w:ilvl="4"/>
    <w:lvlOverride w:ilvl="5"/>
    <w:lvlOverride w:ilvl="6"/>
    <w:lvlOverride w:ilvl="7"/>
    <w:lvlOverride w:ilvl="8"/>
  </w:num>
  <w:num w:numId="20" w16cid:durableId="1256015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1376224">
    <w:abstractNumId w:val="13"/>
  </w:num>
  <w:num w:numId="22" w16cid:durableId="179659388">
    <w:abstractNumId w:val="16"/>
  </w:num>
  <w:num w:numId="23" w16cid:durableId="250048609">
    <w:abstractNumId w:val="2"/>
  </w:num>
  <w:num w:numId="24" w16cid:durableId="1796363299">
    <w:abstractNumId w:val="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57E"/>
    <w:rsid w:val="00005E68"/>
    <w:rsid w:val="000062D1"/>
    <w:rsid w:val="00006C19"/>
    <w:rsid w:val="000071CC"/>
    <w:rsid w:val="00007E4B"/>
    <w:rsid w:val="00010CF8"/>
    <w:rsid w:val="00011AA7"/>
    <w:rsid w:val="0001311A"/>
    <w:rsid w:val="000135F8"/>
    <w:rsid w:val="00014983"/>
    <w:rsid w:val="0001685F"/>
    <w:rsid w:val="00016E51"/>
    <w:rsid w:val="00017238"/>
    <w:rsid w:val="00017503"/>
    <w:rsid w:val="000175F3"/>
    <w:rsid w:val="000176B7"/>
    <w:rsid w:val="000207D9"/>
    <w:rsid w:val="00020F53"/>
    <w:rsid w:val="000216F2"/>
    <w:rsid w:val="00021A32"/>
    <w:rsid w:val="00023115"/>
    <w:rsid w:val="0002331D"/>
    <w:rsid w:val="00024C55"/>
    <w:rsid w:val="00025463"/>
    <w:rsid w:val="00025467"/>
    <w:rsid w:val="00026672"/>
    <w:rsid w:val="00026A96"/>
    <w:rsid w:val="00027157"/>
    <w:rsid w:val="000304CF"/>
    <w:rsid w:val="00030E0C"/>
    <w:rsid w:val="00031075"/>
    <w:rsid w:val="00031365"/>
    <w:rsid w:val="0003165D"/>
    <w:rsid w:val="00034AFA"/>
    <w:rsid w:val="00036078"/>
    <w:rsid w:val="00036549"/>
    <w:rsid w:val="00037556"/>
    <w:rsid w:val="00040A03"/>
    <w:rsid w:val="00041716"/>
    <w:rsid w:val="00042438"/>
    <w:rsid w:val="00043E26"/>
    <w:rsid w:val="00044BAA"/>
    <w:rsid w:val="00044DC0"/>
    <w:rsid w:val="00044EF8"/>
    <w:rsid w:val="000450C4"/>
    <w:rsid w:val="00046CE0"/>
    <w:rsid w:val="00046DBC"/>
    <w:rsid w:val="00050CB5"/>
    <w:rsid w:val="00050FC2"/>
    <w:rsid w:val="00052E3E"/>
    <w:rsid w:val="00054AE2"/>
    <w:rsid w:val="00055101"/>
    <w:rsid w:val="000553F2"/>
    <w:rsid w:val="00055EC5"/>
    <w:rsid w:val="00057E29"/>
    <w:rsid w:val="00060AD3"/>
    <w:rsid w:val="00060F83"/>
    <w:rsid w:val="00061A06"/>
    <w:rsid w:val="00062B2E"/>
    <w:rsid w:val="000635B2"/>
    <w:rsid w:val="0006399E"/>
    <w:rsid w:val="00065626"/>
    <w:rsid w:val="00065F24"/>
    <w:rsid w:val="000668C5"/>
    <w:rsid w:val="00066A84"/>
    <w:rsid w:val="00066CA6"/>
    <w:rsid w:val="0006702D"/>
    <w:rsid w:val="00067479"/>
    <w:rsid w:val="000674B8"/>
    <w:rsid w:val="000710C0"/>
    <w:rsid w:val="00071CC0"/>
    <w:rsid w:val="00072BA2"/>
    <w:rsid w:val="000741DE"/>
    <w:rsid w:val="00075831"/>
    <w:rsid w:val="00075EEF"/>
    <w:rsid w:val="00077C3D"/>
    <w:rsid w:val="000805C4"/>
    <w:rsid w:val="0008063B"/>
    <w:rsid w:val="00081379"/>
    <w:rsid w:val="00082460"/>
    <w:rsid w:val="0008289E"/>
    <w:rsid w:val="00082C2C"/>
    <w:rsid w:val="000833DF"/>
    <w:rsid w:val="000837CF"/>
    <w:rsid w:val="00083CC7"/>
    <w:rsid w:val="00085DC0"/>
    <w:rsid w:val="0008697C"/>
    <w:rsid w:val="000906E4"/>
    <w:rsid w:val="0009133F"/>
    <w:rsid w:val="000921C7"/>
    <w:rsid w:val="00093BA1"/>
    <w:rsid w:val="000948D8"/>
    <w:rsid w:val="000959EB"/>
    <w:rsid w:val="00096575"/>
    <w:rsid w:val="0009683F"/>
    <w:rsid w:val="00097F41"/>
    <w:rsid w:val="000A115B"/>
    <w:rsid w:val="000A19FD"/>
    <w:rsid w:val="000A2011"/>
    <w:rsid w:val="000A3A92"/>
    <w:rsid w:val="000A4261"/>
    <w:rsid w:val="000A4490"/>
    <w:rsid w:val="000B1184"/>
    <w:rsid w:val="000B1991"/>
    <w:rsid w:val="000B2D39"/>
    <w:rsid w:val="000B2DAA"/>
    <w:rsid w:val="000B32F0"/>
    <w:rsid w:val="000B3A19"/>
    <w:rsid w:val="000B3B47"/>
    <w:rsid w:val="000B4088"/>
    <w:rsid w:val="000B44F5"/>
    <w:rsid w:val="000B5218"/>
    <w:rsid w:val="000B522C"/>
    <w:rsid w:val="000B597B"/>
    <w:rsid w:val="000B6F9E"/>
    <w:rsid w:val="000B7C0B"/>
    <w:rsid w:val="000C07C6"/>
    <w:rsid w:val="000C1E9C"/>
    <w:rsid w:val="000C1EAA"/>
    <w:rsid w:val="000C31F3"/>
    <w:rsid w:val="000C34D6"/>
    <w:rsid w:val="000C3B35"/>
    <w:rsid w:val="000C4DDC"/>
    <w:rsid w:val="000C4DEC"/>
    <w:rsid w:val="000C4E64"/>
    <w:rsid w:val="000C5F08"/>
    <w:rsid w:val="000C63AD"/>
    <w:rsid w:val="000C6786"/>
    <w:rsid w:val="000C6A52"/>
    <w:rsid w:val="000C6B5E"/>
    <w:rsid w:val="000C6CA4"/>
    <w:rsid w:val="000C7788"/>
    <w:rsid w:val="000C7F36"/>
    <w:rsid w:val="000D0903"/>
    <w:rsid w:val="000D1B5E"/>
    <w:rsid w:val="000D1F5F"/>
    <w:rsid w:val="000D2D51"/>
    <w:rsid w:val="000D3F05"/>
    <w:rsid w:val="000D4257"/>
    <w:rsid w:val="000D452F"/>
    <w:rsid w:val="000D4BF2"/>
    <w:rsid w:val="000D605F"/>
    <w:rsid w:val="000D6D35"/>
    <w:rsid w:val="000E0C56"/>
    <w:rsid w:val="000E11A2"/>
    <w:rsid w:val="000E23A5"/>
    <w:rsid w:val="000E3917"/>
    <w:rsid w:val="000E4061"/>
    <w:rsid w:val="000E4CD5"/>
    <w:rsid w:val="000E4ED4"/>
    <w:rsid w:val="000E620A"/>
    <w:rsid w:val="000E6496"/>
    <w:rsid w:val="000E70D4"/>
    <w:rsid w:val="000F027E"/>
    <w:rsid w:val="000F18DD"/>
    <w:rsid w:val="000F287B"/>
    <w:rsid w:val="000F2F60"/>
    <w:rsid w:val="000F31F1"/>
    <w:rsid w:val="000F530E"/>
    <w:rsid w:val="000F58A5"/>
    <w:rsid w:val="000F68A3"/>
    <w:rsid w:val="000F7174"/>
    <w:rsid w:val="00100216"/>
    <w:rsid w:val="00100AA4"/>
    <w:rsid w:val="0010200A"/>
    <w:rsid w:val="00102271"/>
    <w:rsid w:val="001030BD"/>
    <w:rsid w:val="00103E5C"/>
    <w:rsid w:val="001045B6"/>
    <w:rsid w:val="0010479A"/>
    <w:rsid w:val="00104854"/>
    <w:rsid w:val="0010490E"/>
    <w:rsid w:val="00106980"/>
    <w:rsid w:val="001069C0"/>
    <w:rsid w:val="00106B83"/>
    <w:rsid w:val="00107697"/>
    <w:rsid w:val="00107A22"/>
    <w:rsid w:val="00110DF4"/>
    <w:rsid w:val="00110F7F"/>
    <w:rsid w:val="00111244"/>
    <w:rsid w:val="00111506"/>
    <w:rsid w:val="00111ABB"/>
    <w:rsid w:val="00112457"/>
    <w:rsid w:val="00112B8B"/>
    <w:rsid w:val="00113AD7"/>
    <w:rsid w:val="00115391"/>
    <w:rsid w:val="00115C6B"/>
    <w:rsid w:val="0011744A"/>
    <w:rsid w:val="0012305A"/>
    <w:rsid w:val="00123A91"/>
    <w:rsid w:val="00123A99"/>
    <w:rsid w:val="0012428C"/>
    <w:rsid w:val="001247F6"/>
    <w:rsid w:val="00125733"/>
    <w:rsid w:val="00125C8D"/>
    <w:rsid w:val="00125F32"/>
    <w:rsid w:val="001261D7"/>
    <w:rsid w:val="00127536"/>
    <w:rsid w:val="001279B3"/>
    <w:rsid w:val="00127AB8"/>
    <w:rsid w:val="001302B7"/>
    <w:rsid w:val="00130493"/>
    <w:rsid w:val="00130554"/>
    <w:rsid w:val="00130F17"/>
    <w:rsid w:val="00130FCE"/>
    <w:rsid w:val="001315FB"/>
    <w:rsid w:val="00131A12"/>
    <w:rsid w:val="00132444"/>
    <w:rsid w:val="00133367"/>
    <w:rsid w:val="001339E8"/>
    <w:rsid w:val="001339F4"/>
    <w:rsid w:val="00133AF4"/>
    <w:rsid w:val="00134124"/>
    <w:rsid w:val="001347F8"/>
    <w:rsid w:val="00134EF8"/>
    <w:rsid w:val="0013514F"/>
    <w:rsid w:val="00135509"/>
    <w:rsid w:val="0013564A"/>
    <w:rsid w:val="00137190"/>
    <w:rsid w:val="0013734A"/>
    <w:rsid w:val="0014016C"/>
    <w:rsid w:val="00140692"/>
    <w:rsid w:val="00141149"/>
    <w:rsid w:val="001432F9"/>
    <w:rsid w:val="00144380"/>
    <w:rsid w:val="001450BD"/>
    <w:rsid w:val="001452A7"/>
    <w:rsid w:val="00145DF4"/>
    <w:rsid w:val="00146445"/>
    <w:rsid w:val="00146D15"/>
    <w:rsid w:val="001475D6"/>
    <w:rsid w:val="00147E5A"/>
    <w:rsid w:val="00151417"/>
    <w:rsid w:val="00152F60"/>
    <w:rsid w:val="0015405F"/>
    <w:rsid w:val="00154B83"/>
    <w:rsid w:val="00155480"/>
    <w:rsid w:val="00155A1F"/>
    <w:rsid w:val="00156A6A"/>
    <w:rsid w:val="00156DF7"/>
    <w:rsid w:val="001575C2"/>
    <w:rsid w:val="00157767"/>
    <w:rsid w:val="00160DFD"/>
    <w:rsid w:val="00162CF7"/>
    <w:rsid w:val="001642EF"/>
    <w:rsid w:val="001659C7"/>
    <w:rsid w:val="00165B6E"/>
    <w:rsid w:val="00165CA8"/>
    <w:rsid w:val="00166584"/>
    <w:rsid w:val="001677B8"/>
    <w:rsid w:val="00170249"/>
    <w:rsid w:val="0017082A"/>
    <w:rsid w:val="00170EC3"/>
    <w:rsid w:val="00171F33"/>
    <w:rsid w:val="001720B7"/>
    <w:rsid w:val="0017217B"/>
    <w:rsid w:val="00172328"/>
    <w:rsid w:val="00172BA3"/>
    <w:rsid w:val="00172F7F"/>
    <w:rsid w:val="001737AC"/>
    <w:rsid w:val="0017423B"/>
    <w:rsid w:val="0017457B"/>
    <w:rsid w:val="00174CDF"/>
    <w:rsid w:val="00174D66"/>
    <w:rsid w:val="00175878"/>
    <w:rsid w:val="00175FF5"/>
    <w:rsid w:val="00176EF8"/>
    <w:rsid w:val="00177D71"/>
    <w:rsid w:val="00180B0E"/>
    <w:rsid w:val="00180C33"/>
    <w:rsid w:val="00180E93"/>
    <w:rsid w:val="00180EE3"/>
    <w:rsid w:val="001817F4"/>
    <w:rsid w:val="001819C7"/>
    <w:rsid w:val="0018250A"/>
    <w:rsid w:val="00183C4A"/>
    <w:rsid w:val="00183D44"/>
    <w:rsid w:val="00184481"/>
    <w:rsid w:val="001844D5"/>
    <w:rsid w:val="0018511E"/>
    <w:rsid w:val="001867EC"/>
    <w:rsid w:val="001875DA"/>
    <w:rsid w:val="001907F9"/>
    <w:rsid w:val="00191D8B"/>
    <w:rsid w:val="001926CD"/>
    <w:rsid w:val="00193926"/>
    <w:rsid w:val="0019423A"/>
    <w:rsid w:val="001948A9"/>
    <w:rsid w:val="00194ACD"/>
    <w:rsid w:val="001956C5"/>
    <w:rsid w:val="00195BF5"/>
    <w:rsid w:val="00195D42"/>
    <w:rsid w:val="00196194"/>
    <w:rsid w:val="0019706B"/>
    <w:rsid w:val="00197A10"/>
    <w:rsid w:val="00197C42"/>
    <w:rsid w:val="001A06E1"/>
    <w:rsid w:val="001A1F15"/>
    <w:rsid w:val="001A20AF"/>
    <w:rsid w:val="001A46FB"/>
    <w:rsid w:val="001A51FA"/>
    <w:rsid w:val="001A5D9B"/>
    <w:rsid w:val="001A612B"/>
    <w:rsid w:val="001A6513"/>
    <w:rsid w:val="001A6862"/>
    <w:rsid w:val="001B1C0B"/>
    <w:rsid w:val="001B2A5D"/>
    <w:rsid w:val="001B3F03"/>
    <w:rsid w:val="001B43D0"/>
    <w:rsid w:val="001B43D6"/>
    <w:rsid w:val="001B5BD7"/>
    <w:rsid w:val="001B6C85"/>
    <w:rsid w:val="001B79A9"/>
    <w:rsid w:val="001B7CE1"/>
    <w:rsid w:val="001C02DF"/>
    <w:rsid w:val="001C0436"/>
    <w:rsid w:val="001C0967"/>
    <w:rsid w:val="001C0DF6"/>
    <w:rsid w:val="001C1B5B"/>
    <w:rsid w:val="001C1EA8"/>
    <w:rsid w:val="001C2830"/>
    <w:rsid w:val="001C3976"/>
    <w:rsid w:val="001C53D3"/>
    <w:rsid w:val="001C6603"/>
    <w:rsid w:val="001C6ACC"/>
    <w:rsid w:val="001C7328"/>
    <w:rsid w:val="001C7F1A"/>
    <w:rsid w:val="001D0EC9"/>
    <w:rsid w:val="001D1072"/>
    <w:rsid w:val="001D1340"/>
    <w:rsid w:val="001D1782"/>
    <w:rsid w:val="001D201F"/>
    <w:rsid w:val="001D27BB"/>
    <w:rsid w:val="001D2A9E"/>
    <w:rsid w:val="001D3F6B"/>
    <w:rsid w:val="001D4DA5"/>
    <w:rsid w:val="001D4FD8"/>
    <w:rsid w:val="001D513B"/>
    <w:rsid w:val="001D695D"/>
    <w:rsid w:val="001D784E"/>
    <w:rsid w:val="001E00D9"/>
    <w:rsid w:val="001E1DF6"/>
    <w:rsid w:val="001E282D"/>
    <w:rsid w:val="001E2A46"/>
    <w:rsid w:val="001E42D1"/>
    <w:rsid w:val="001E465D"/>
    <w:rsid w:val="001E659F"/>
    <w:rsid w:val="001E6901"/>
    <w:rsid w:val="001F1B51"/>
    <w:rsid w:val="001F215C"/>
    <w:rsid w:val="001F2424"/>
    <w:rsid w:val="001F24BD"/>
    <w:rsid w:val="001F2ED0"/>
    <w:rsid w:val="001F3068"/>
    <w:rsid w:val="001F32A5"/>
    <w:rsid w:val="001F6A22"/>
    <w:rsid w:val="001F75EE"/>
    <w:rsid w:val="00200152"/>
    <w:rsid w:val="002007FC"/>
    <w:rsid w:val="00200D6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2FB"/>
    <w:rsid w:val="00217440"/>
    <w:rsid w:val="00220627"/>
    <w:rsid w:val="0022081B"/>
    <w:rsid w:val="00221135"/>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97A"/>
    <w:rsid w:val="00231B61"/>
    <w:rsid w:val="00234A47"/>
    <w:rsid w:val="00235894"/>
    <w:rsid w:val="00235CA2"/>
    <w:rsid w:val="00236D85"/>
    <w:rsid w:val="00236EC5"/>
    <w:rsid w:val="00237F2F"/>
    <w:rsid w:val="00240385"/>
    <w:rsid w:val="00240AD7"/>
    <w:rsid w:val="00242125"/>
    <w:rsid w:val="00242EEE"/>
    <w:rsid w:val="002442FE"/>
    <w:rsid w:val="00244DC5"/>
    <w:rsid w:val="00245131"/>
    <w:rsid w:val="00245291"/>
    <w:rsid w:val="00245C4E"/>
    <w:rsid w:val="00246B7A"/>
    <w:rsid w:val="00247D27"/>
    <w:rsid w:val="00250314"/>
    <w:rsid w:val="00250C11"/>
    <w:rsid w:val="00250CF5"/>
    <w:rsid w:val="00251541"/>
    <w:rsid w:val="00251F63"/>
    <w:rsid w:val="00251F90"/>
    <w:rsid w:val="00252054"/>
    <w:rsid w:val="0025235C"/>
    <w:rsid w:val="00253453"/>
    <w:rsid w:val="002535EA"/>
    <w:rsid w:val="00254170"/>
    <w:rsid w:val="00254681"/>
    <w:rsid w:val="00254F96"/>
    <w:rsid w:val="002566AB"/>
    <w:rsid w:val="00256C3A"/>
    <w:rsid w:val="00257634"/>
    <w:rsid w:val="00260111"/>
    <w:rsid w:val="002611CF"/>
    <w:rsid w:val="002612BF"/>
    <w:rsid w:val="002618D4"/>
    <w:rsid w:val="002619F0"/>
    <w:rsid w:val="00261D7F"/>
    <w:rsid w:val="00262382"/>
    <w:rsid w:val="00262481"/>
    <w:rsid w:val="00263C5A"/>
    <w:rsid w:val="0026444E"/>
    <w:rsid w:val="00265BC2"/>
    <w:rsid w:val="002662F6"/>
    <w:rsid w:val="00270215"/>
    <w:rsid w:val="00271A72"/>
    <w:rsid w:val="00271FAE"/>
    <w:rsid w:val="0027224D"/>
    <w:rsid w:val="00272F10"/>
    <w:rsid w:val="00276D9D"/>
    <w:rsid w:val="00277135"/>
    <w:rsid w:val="002771B9"/>
    <w:rsid w:val="002779EE"/>
    <w:rsid w:val="00277A56"/>
    <w:rsid w:val="002810E7"/>
    <w:rsid w:val="00281521"/>
    <w:rsid w:val="00282312"/>
    <w:rsid w:val="0028417F"/>
    <w:rsid w:val="00284DC7"/>
    <w:rsid w:val="00285A78"/>
    <w:rsid w:val="00285F58"/>
    <w:rsid w:val="002866EB"/>
    <w:rsid w:val="002871A7"/>
    <w:rsid w:val="002873F2"/>
    <w:rsid w:val="00287AC7"/>
    <w:rsid w:val="00290F12"/>
    <w:rsid w:val="0029287F"/>
    <w:rsid w:val="002928C1"/>
    <w:rsid w:val="00294019"/>
    <w:rsid w:val="00294F98"/>
    <w:rsid w:val="002957EE"/>
    <w:rsid w:val="00295FD6"/>
    <w:rsid w:val="00296AC5"/>
    <w:rsid w:val="00296C7A"/>
    <w:rsid w:val="00296D7B"/>
    <w:rsid w:val="00297193"/>
    <w:rsid w:val="00297657"/>
    <w:rsid w:val="00297C9D"/>
    <w:rsid w:val="002A0E03"/>
    <w:rsid w:val="002A0E3C"/>
    <w:rsid w:val="002A1C6B"/>
    <w:rsid w:val="002A2DA9"/>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862"/>
    <w:rsid w:val="002B5B15"/>
    <w:rsid w:val="002C00A0"/>
    <w:rsid w:val="002C0A35"/>
    <w:rsid w:val="002C14B0"/>
    <w:rsid w:val="002C1BCD"/>
    <w:rsid w:val="002C1F96"/>
    <w:rsid w:val="002C471C"/>
    <w:rsid w:val="002C4931"/>
    <w:rsid w:val="002C4DBB"/>
    <w:rsid w:val="002C5AE5"/>
    <w:rsid w:val="002C5FE4"/>
    <w:rsid w:val="002C621C"/>
    <w:rsid w:val="002C62AA"/>
    <w:rsid w:val="002C7A6F"/>
    <w:rsid w:val="002D0581"/>
    <w:rsid w:val="002D074C"/>
    <w:rsid w:val="002D0F24"/>
    <w:rsid w:val="002D2DC7"/>
    <w:rsid w:val="002D311E"/>
    <w:rsid w:val="002D4B89"/>
    <w:rsid w:val="002D6748"/>
    <w:rsid w:val="002D696F"/>
    <w:rsid w:val="002D6EF1"/>
    <w:rsid w:val="002D720E"/>
    <w:rsid w:val="002E18F3"/>
    <w:rsid w:val="002E2BEC"/>
    <w:rsid w:val="002E33E6"/>
    <w:rsid w:val="002E367A"/>
    <w:rsid w:val="002E3A5A"/>
    <w:rsid w:val="002E3CA8"/>
    <w:rsid w:val="002E5556"/>
    <w:rsid w:val="002E5D83"/>
    <w:rsid w:val="002F17E7"/>
    <w:rsid w:val="002F20C6"/>
    <w:rsid w:val="002F28CA"/>
    <w:rsid w:val="002F2933"/>
    <w:rsid w:val="002F3A4F"/>
    <w:rsid w:val="002F65BC"/>
    <w:rsid w:val="002F71EC"/>
    <w:rsid w:val="002F7D92"/>
    <w:rsid w:val="002F7F38"/>
    <w:rsid w:val="003001C7"/>
    <w:rsid w:val="00300E4A"/>
    <w:rsid w:val="00302AF5"/>
    <w:rsid w:val="003030F0"/>
    <w:rsid w:val="003038C5"/>
    <w:rsid w:val="00303AD5"/>
    <w:rsid w:val="00303B1E"/>
    <w:rsid w:val="003052EE"/>
    <w:rsid w:val="00305B58"/>
    <w:rsid w:val="003110C9"/>
    <w:rsid w:val="003133FB"/>
    <w:rsid w:val="003135CB"/>
    <w:rsid w:val="00313FA2"/>
    <w:rsid w:val="00314DCA"/>
    <w:rsid w:val="00315FF2"/>
    <w:rsid w:val="00317B29"/>
    <w:rsid w:val="003206C6"/>
    <w:rsid w:val="003211B4"/>
    <w:rsid w:val="0032143E"/>
    <w:rsid w:val="00321B06"/>
    <w:rsid w:val="00322126"/>
    <w:rsid w:val="0032256A"/>
    <w:rsid w:val="00324E59"/>
    <w:rsid w:val="00325582"/>
    <w:rsid w:val="003259F6"/>
    <w:rsid w:val="00325A56"/>
    <w:rsid w:val="0032729D"/>
    <w:rsid w:val="003322E9"/>
    <w:rsid w:val="00332F58"/>
    <w:rsid w:val="003331C9"/>
    <w:rsid w:val="00334374"/>
    <w:rsid w:val="003348B5"/>
    <w:rsid w:val="00335B3C"/>
    <w:rsid w:val="003364E6"/>
    <w:rsid w:val="00336720"/>
    <w:rsid w:val="003370B0"/>
    <w:rsid w:val="0033741C"/>
    <w:rsid w:val="00337773"/>
    <w:rsid w:val="0034027B"/>
    <w:rsid w:val="003404CC"/>
    <w:rsid w:val="00342042"/>
    <w:rsid w:val="003420F0"/>
    <w:rsid w:val="00343643"/>
    <w:rsid w:val="0034447B"/>
    <w:rsid w:val="00347CEE"/>
    <w:rsid w:val="00347F0C"/>
    <w:rsid w:val="0035099A"/>
    <w:rsid w:val="003517D5"/>
    <w:rsid w:val="00351E73"/>
    <w:rsid w:val="00352EA5"/>
    <w:rsid w:val="00353428"/>
    <w:rsid w:val="00353CBF"/>
    <w:rsid w:val="00354604"/>
    <w:rsid w:val="003549A0"/>
    <w:rsid w:val="00354BDD"/>
    <w:rsid w:val="003552BD"/>
    <w:rsid w:val="003560E1"/>
    <w:rsid w:val="003565D1"/>
    <w:rsid w:val="00356A0E"/>
    <w:rsid w:val="00356ED2"/>
    <w:rsid w:val="003576AB"/>
    <w:rsid w:val="0036055C"/>
    <w:rsid w:val="00360A9E"/>
    <w:rsid w:val="00361962"/>
    <w:rsid w:val="00361EF0"/>
    <w:rsid w:val="0036246E"/>
    <w:rsid w:val="00363070"/>
    <w:rsid w:val="00363657"/>
    <w:rsid w:val="00363FFC"/>
    <w:rsid w:val="00364967"/>
    <w:rsid w:val="00364D22"/>
    <w:rsid w:val="00365CF4"/>
    <w:rsid w:val="00365FC7"/>
    <w:rsid w:val="003703B2"/>
    <w:rsid w:val="0037111A"/>
    <w:rsid w:val="00374A77"/>
    <w:rsid w:val="00375DCB"/>
    <w:rsid w:val="00377A1D"/>
    <w:rsid w:val="00377C53"/>
    <w:rsid w:val="00383297"/>
    <w:rsid w:val="003835E0"/>
    <w:rsid w:val="003836AF"/>
    <w:rsid w:val="00383A3A"/>
    <w:rsid w:val="00386902"/>
    <w:rsid w:val="003871B6"/>
    <w:rsid w:val="00387369"/>
    <w:rsid w:val="003900DB"/>
    <w:rsid w:val="003903AE"/>
    <w:rsid w:val="003911CF"/>
    <w:rsid w:val="003919DF"/>
    <w:rsid w:val="003935DF"/>
    <w:rsid w:val="00393B1E"/>
    <w:rsid w:val="00394EB3"/>
    <w:rsid w:val="00395665"/>
    <w:rsid w:val="00395FB2"/>
    <w:rsid w:val="0039610D"/>
    <w:rsid w:val="003A055C"/>
    <w:rsid w:val="003A06CA"/>
    <w:rsid w:val="003A0BCC"/>
    <w:rsid w:val="003A1B22"/>
    <w:rsid w:val="003A270D"/>
    <w:rsid w:val="003A2E8D"/>
    <w:rsid w:val="003A32AF"/>
    <w:rsid w:val="003A457E"/>
    <w:rsid w:val="003A48C0"/>
    <w:rsid w:val="003A4A83"/>
    <w:rsid w:val="003A5D94"/>
    <w:rsid w:val="003A68C9"/>
    <w:rsid w:val="003A700F"/>
    <w:rsid w:val="003A79AD"/>
    <w:rsid w:val="003B02D8"/>
    <w:rsid w:val="003B0568"/>
    <w:rsid w:val="003B18C7"/>
    <w:rsid w:val="003B29BA"/>
    <w:rsid w:val="003B4046"/>
    <w:rsid w:val="003B4A52"/>
    <w:rsid w:val="003B62B4"/>
    <w:rsid w:val="003B6AC4"/>
    <w:rsid w:val="003B6D53"/>
    <w:rsid w:val="003B7EC2"/>
    <w:rsid w:val="003C001C"/>
    <w:rsid w:val="003C27ED"/>
    <w:rsid w:val="003C280B"/>
    <w:rsid w:val="003C2AB0"/>
    <w:rsid w:val="003C2F23"/>
    <w:rsid w:val="003C30E5"/>
    <w:rsid w:val="003C3144"/>
    <w:rsid w:val="003C451C"/>
    <w:rsid w:val="003C55C5"/>
    <w:rsid w:val="003C61D2"/>
    <w:rsid w:val="003C6C0A"/>
    <w:rsid w:val="003C6EA3"/>
    <w:rsid w:val="003D061B"/>
    <w:rsid w:val="003D06B1"/>
    <w:rsid w:val="003D09C5"/>
    <w:rsid w:val="003D3AE8"/>
    <w:rsid w:val="003D521B"/>
    <w:rsid w:val="003D5C41"/>
    <w:rsid w:val="003D635D"/>
    <w:rsid w:val="003D7548"/>
    <w:rsid w:val="003D7F5C"/>
    <w:rsid w:val="003E0259"/>
    <w:rsid w:val="003E0690"/>
    <w:rsid w:val="003E0C6C"/>
    <w:rsid w:val="003E2587"/>
    <w:rsid w:val="003E2735"/>
    <w:rsid w:val="003E2A09"/>
    <w:rsid w:val="003E2ADE"/>
    <w:rsid w:val="003E2C3B"/>
    <w:rsid w:val="003E339B"/>
    <w:rsid w:val="003E3688"/>
    <w:rsid w:val="003E38D5"/>
    <w:rsid w:val="003E4693"/>
    <w:rsid w:val="003E4BF0"/>
    <w:rsid w:val="003E5B2A"/>
    <w:rsid w:val="003E639F"/>
    <w:rsid w:val="003E6E52"/>
    <w:rsid w:val="003E7A21"/>
    <w:rsid w:val="003F054D"/>
    <w:rsid w:val="003F0BEC"/>
    <w:rsid w:val="003F1A84"/>
    <w:rsid w:val="003F3392"/>
    <w:rsid w:val="003F385C"/>
    <w:rsid w:val="003F3B45"/>
    <w:rsid w:val="003F5453"/>
    <w:rsid w:val="003F7220"/>
    <w:rsid w:val="003F745B"/>
    <w:rsid w:val="00402BB6"/>
    <w:rsid w:val="00402CA9"/>
    <w:rsid w:val="00405340"/>
    <w:rsid w:val="00405C0C"/>
    <w:rsid w:val="00405D85"/>
    <w:rsid w:val="0040627F"/>
    <w:rsid w:val="00407403"/>
    <w:rsid w:val="004102B0"/>
    <w:rsid w:val="004108DC"/>
    <w:rsid w:val="004131EC"/>
    <w:rsid w:val="00413C30"/>
    <w:rsid w:val="004142C1"/>
    <w:rsid w:val="004143F3"/>
    <w:rsid w:val="00414879"/>
    <w:rsid w:val="00414A64"/>
    <w:rsid w:val="0041662C"/>
    <w:rsid w:val="0041698F"/>
    <w:rsid w:val="00420F9F"/>
    <w:rsid w:val="00421CBC"/>
    <w:rsid w:val="00422BC5"/>
    <w:rsid w:val="004231A2"/>
    <w:rsid w:val="00423435"/>
    <w:rsid w:val="004234A1"/>
    <w:rsid w:val="00423CC4"/>
    <w:rsid w:val="00425052"/>
    <w:rsid w:val="00425E6B"/>
    <w:rsid w:val="00427819"/>
    <w:rsid w:val="00427AC0"/>
    <w:rsid w:val="00430431"/>
    <w:rsid w:val="004307A1"/>
    <w:rsid w:val="00430ADC"/>
    <w:rsid w:val="00430D2E"/>
    <w:rsid w:val="00430DF1"/>
    <w:rsid w:val="00431870"/>
    <w:rsid w:val="0043581E"/>
    <w:rsid w:val="00437174"/>
    <w:rsid w:val="00437CDA"/>
    <w:rsid w:val="00441028"/>
    <w:rsid w:val="00441195"/>
    <w:rsid w:val="00442B03"/>
    <w:rsid w:val="00442B55"/>
    <w:rsid w:val="00443007"/>
    <w:rsid w:val="004433AD"/>
    <w:rsid w:val="004436AA"/>
    <w:rsid w:val="0044516B"/>
    <w:rsid w:val="004452CD"/>
    <w:rsid w:val="00445D92"/>
    <w:rsid w:val="004468AC"/>
    <w:rsid w:val="004475CF"/>
    <w:rsid w:val="00451246"/>
    <w:rsid w:val="00452841"/>
    <w:rsid w:val="00452F54"/>
    <w:rsid w:val="0045318A"/>
    <w:rsid w:val="00453210"/>
    <w:rsid w:val="00453537"/>
    <w:rsid w:val="004538DA"/>
    <w:rsid w:val="00453E77"/>
    <w:rsid w:val="00453EFC"/>
    <w:rsid w:val="00453F62"/>
    <w:rsid w:val="00454F6E"/>
    <w:rsid w:val="004552D7"/>
    <w:rsid w:val="00455AC0"/>
    <w:rsid w:val="004572E9"/>
    <w:rsid w:val="00457860"/>
    <w:rsid w:val="00460C3B"/>
    <w:rsid w:val="00461AAE"/>
    <w:rsid w:val="00462909"/>
    <w:rsid w:val="004639AD"/>
    <w:rsid w:val="00463FE1"/>
    <w:rsid w:val="00464353"/>
    <w:rsid w:val="00464E2C"/>
    <w:rsid w:val="0046577F"/>
    <w:rsid w:val="00465878"/>
    <w:rsid w:val="00466F9B"/>
    <w:rsid w:val="0046749D"/>
    <w:rsid w:val="00467537"/>
    <w:rsid w:val="004678C6"/>
    <w:rsid w:val="004710B7"/>
    <w:rsid w:val="004714FC"/>
    <w:rsid w:val="00472680"/>
    <w:rsid w:val="004748A4"/>
    <w:rsid w:val="004748CD"/>
    <w:rsid w:val="00476546"/>
    <w:rsid w:val="00476A36"/>
    <w:rsid w:val="00477D37"/>
    <w:rsid w:val="00480CC8"/>
    <w:rsid w:val="004826B7"/>
    <w:rsid w:val="00482F12"/>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2FA6"/>
    <w:rsid w:val="004938CD"/>
    <w:rsid w:val="00493B6C"/>
    <w:rsid w:val="00495971"/>
    <w:rsid w:val="00495B49"/>
    <w:rsid w:val="00496465"/>
    <w:rsid w:val="00496FF5"/>
    <w:rsid w:val="00497929"/>
    <w:rsid w:val="00497AEC"/>
    <w:rsid w:val="004A00D5"/>
    <w:rsid w:val="004A168F"/>
    <w:rsid w:val="004A169C"/>
    <w:rsid w:val="004A16B4"/>
    <w:rsid w:val="004A1DC4"/>
    <w:rsid w:val="004A2212"/>
    <w:rsid w:val="004A238A"/>
    <w:rsid w:val="004A2CCD"/>
    <w:rsid w:val="004A39D4"/>
    <w:rsid w:val="004A4920"/>
    <w:rsid w:val="004A500A"/>
    <w:rsid w:val="004A619D"/>
    <w:rsid w:val="004A6E9E"/>
    <w:rsid w:val="004A7484"/>
    <w:rsid w:val="004B0ACE"/>
    <w:rsid w:val="004B248B"/>
    <w:rsid w:val="004B428B"/>
    <w:rsid w:val="004B43E7"/>
    <w:rsid w:val="004B44EC"/>
    <w:rsid w:val="004B4D43"/>
    <w:rsid w:val="004B7987"/>
    <w:rsid w:val="004C0140"/>
    <w:rsid w:val="004C0313"/>
    <w:rsid w:val="004C0867"/>
    <w:rsid w:val="004C0932"/>
    <w:rsid w:val="004C1646"/>
    <w:rsid w:val="004C1795"/>
    <w:rsid w:val="004C1C42"/>
    <w:rsid w:val="004C1FCF"/>
    <w:rsid w:val="004C368D"/>
    <w:rsid w:val="004C37F5"/>
    <w:rsid w:val="004C4D0B"/>
    <w:rsid w:val="004C6F6D"/>
    <w:rsid w:val="004C76A0"/>
    <w:rsid w:val="004D02CE"/>
    <w:rsid w:val="004D033A"/>
    <w:rsid w:val="004D0CF5"/>
    <w:rsid w:val="004D19FC"/>
    <w:rsid w:val="004D224C"/>
    <w:rsid w:val="004D2CBD"/>
    <w:rsid w:val="004D34BB"/>
    <w:rsid w:val="004D4598"/>
    <w:rsid w:val="004D5A91"/>
    <w:rsid w:val="004D5BB6"/>
    <w:rsid w:val="004D5C31"/>
    <w:rsid w:val="004D61B0"/>
    <w:rsid w:val="004D6A7F"/>
    <w:rsid w:val="004D79CB"/>
    <w:rsid w:val="004D7AF4"/>
    <w:rsid w:val="004E0184"/>
    <w:rsid w:val="004E0B0A"/>
    <w:rsid w:val="004E17E8"/>
    <w:rsid w:val="004E1DDF"/>
    <w:rsid w:val="004E31D8"/>
    <w:rsid w:val="004E4327"/>
    <w:rsid w:val="004E43BF"/>
    <w:rsid w:val="004E51BA"/>
    <w:rsid w:val="004E5976"/>
    <w:rsid w:val="004E75D4"/>
    <w:rsid w:val="004E7D10"/>
    <w:rsid w:val="004F114A"/>
    <w:rsid w:val="004F15AC"/>
    <w:rsid w:val="004F1A66"/>
    <w:rsid w:val="004F1B41"/>
    <w:rsid w:val="004F264D"/>
    <w:rsid w:val="004F2FAF"/>
    <w:rsid w:val="004F3523"/>
    <w:rsid w:val="004F38FB"/>
    <w:rsid w:val="004F3D4A"/>
    <w:rsid w:val="004F4389"/>
    <w:rsid w:val="004F4C5B"/>
    <w:rsid w:val="004F75B8"/>
    <w:rsid w:val="004F76F0"/>
    <w:rsid w:val="00500467"/>
    <w:rsid w:val="00500562"/>
    <w:rsid w:val="00501068"/>
    <w:rsid w:val="0050156B"/>
    <w:rsid w:val="00501C36"/>
    <w:rsid w:val="00502558"/>
    <w:rsid w:val="00502B43"/>
    <w:rsid w:val="00503D13"/>
    <w:rsid w:val="005060E7"/>
    <w:rsid w:val="00506B17"/>
    <w:rsid w:val="0050723E"/>
    <w:rsid w:val="00510062"/>
    <w:rsid w:val="00511003"/>
    <w:rsid w:val="00511743"/>
    <w:rsid w:val="00511BDD"/>
    <w:rsid w:val="00512453"/>
    <w:rsid w:val="00512583"/>
    <w:rsid w:val="005132DC"/>
    <w:rsid w:val="00514158"/>
    <w:rsid w:val="0051430B"/>
    <w:rsid w:val="00515339"/>
    <w:rsid w:val="005158AD"/>
    <w:rsid w:val="00517162"/>
    <w:rsid w:val="00517A79"/>
    <w:rsid w:val="00517B97"/>
    <w:rsid w:val="00520403"/>
    <w:rsid w:val="0052054C"/>
    <w:rsid w:val="00520830"/>
    <w:rsid w:val="00521250"/>
    <w:rsid w:val="0052163E"/>
    <w:rsid w:val="005224BF"/>
    <w:rsid w:val="0052269A"/>
    <w:rsid w:val="00522A66"/>
    <w:rsid w:val="005230EC"/>
    <w:rsid w:val="00523BF5"/>
    <w:rsid w:val="005242BA"/>
    <w:rsid w:val="00525943"/>
    <w:rsid w:val="005259E8"/>
    <w:rsid w:val="00526355"/>
    <w:rsid w:val="00526928"/>
    <w:rsid w:val="00527787"/>
    <w:rsid w:val="005277BC"/>
    <w:rsid w:val="005304C8"/>
    <w:rsid w:val="0053262C"/>
    <w:rsid w:val="00532805"/>
    <w:rsid w:val="00532B21"/>
    <w:rsid w:val="00532CF2"/>
    <w:rsid w:val="0053412C"/>
    <w:rsid w:val="00534248"/>
    <w:rsid w:val="00534B4C"/>
    <w:rsid w:val="00534B77"/>
    <w:rsid w:val="00535DC6"/>
    <w:rsid w:val="0054009F"/>
    <w:rsid w:val="0054095E"/>
    <w:rsid w:val="0054218F"/>
    <w:rsid w:val="00542E65"/>
    <w:rsid w:val="00544033"/>
    <w:rsid w:val="0054403B"/>
    <w:rsid w:val="00544300"/>
    <w:rsid w:val="00544899"/>
    <w:rsid w:val="00545737"/>
    <w:rsid w:val="0054620D"/>
    <w:rsid w:val="00546630"/>
    <w:rsid w:val="0054745E"/>
    <w:rsid w:val="00551817"/>
    <w:rsid w:val="0055197D"/>
    <w:rsid w:val="00552570"/>
    <w:rsid w:val="005539E8"/>
    <w:rsid w:val="00553DBD"/>
    <w:rsid w:val="00555308"/>
    <w:rsid w:val="00557045"/>
    <w:rsid w:val="00557137"/>
    <w:rsid w:val="00557246"/>
    <w:rsid w:val="005579F8"/>
    <w:rsid w:val="00557E0C"/>
    <w:rsid w:val="005614EC"/>
    <w:rsid w:val="0056165C"/>
    <w:rsid w:val="005624ED"/>
    <w:rsid w:val="005632D8"/>
    <w:rsid w:val="00563424"/>
    <w:rsid w:val="00563742"/>
    <w:rsid w:val="00564DF1"/>
    <w:rsid w:val="00567AC9"/>
    <w:rsid w:val="00570B42"/>
    <w:rsid w:val="005716C1"/>
    <w:rsid w:val="00571845"/>
    <w:rsid w:val="00572651"/>
    <w:rsid w:val="00572707"/>
    <w:rsid w:val="00572E54"/>
    <w:rsid w:val="0057327E"/>
    <w:rsid w:val="00573821"/>
    <w:rsid w:val="00574DF0"/>
    <w:rsid w:val="00576BB4"/>
    <w:rsid w:val="00577456"/>
    <w:rsid w:val="00577D3F"/>
    <w:rsid w:val="0058001F"/>
    <w:rsid w:val="0058223D"/>
    <w:rsid w:val="0058237F"/>
    <w:rsid w:val="00583750"/>
    <w:rsid w:val="00583D45"/>
    <w:rsid w:val="005842A6"/>
    <w:rsid w:val="00584325"/>
    <w:rsid w:val="005859B7"/>
    <w:rsid w:val="0058635E"/>
    <w:rsid w:val="00586F84"/>
    <w:rsid w:val="00587034"/>
    <w:rsid w:val="00587FEF"/>
    <w:rsid w:val="0059126E"/>
    <w:rsid w:val="00591C33"/>
    <w:rsid w:val="00591E81"/>
    <w:rsid w:val="00592DF7"/>
    <w:rsid w:val="00592E1B"/>
    <w:rsid w:val="00593911"/>
    <w:rsid w:val="00593C92"/>
    <w:rsid w:val="00594E1F"/>
    <w:rsid w:val="00596607"/>
    <w:rsid w:val="0059733A"/>
    <w:rsid w:val="005975B4"/>
    <w:rsid w:val="00597881"/>
    <w:rsid w:val="005A2B33"/>
    <w:rsid w:val="005A38E6"/>
    <w:rsid w:val="005A4513"/>
    <w:rsid w:val="005A4714"/>
    <w:rsid w:val="005A5E9D"/>
    <w:rsid w:val="005A61FE"/>
    <w:rsid w:val="005A670D"/>
    <w:rsid w:val="005A6D76"/>
    <w:rsid w:val="005A7550"/>
    <w:rsid w:val="005B04D9"/>
    <w:rsid w:val="005B150A"/>
    <w:rsid w:val="005B1696"/>
    <w:rsid w:val="005B28B2"/>
    <w:rsid w:val="005B3206"/>
    <w:rsid w:val="005B345C"/>
    <w:rsid w:val="005B45DB"/>
    <w:rsid w:val="005B4720"/>
    <w:rsid w:val="005B4ADF"/>
    <w:rsid w:val="005B4DB7"/>
    <w:rsid w:val="005B52E7"/>
    <w:rsid w:val="005B5B57"/>
    <w:rsid w:val="005B5CC5"/>
    <w:rsid w:val="005B6568"/>
    <w:rsid w:val="005B72F4"/>
    <w:rsid w:val="005B7D70"/>
    <w:rsid w:val="005B7F37"/>
    <w:rsid w:val="005C0699"/>
    <w:rsid w:val="005C06AF"/>
    <w:rsid w:val="005C0971"/>
    <w:rsid w:val="005C09CB"/>
    <w:rsid w:val="005C1741"/>
    <w:rsid w:val="005C1BFA"/>
    <w:rsid w:val="005C20A0"/>
    <w:rsid w:val="005C21EC"/>
    <w:rsid w:val="005C2EDB"/>
    <w:rsid w:val="005C315B"/>
    <w:rsid w:val="005C3CC7"/>
    <w:rsid w:val="005C57CC"/>
    <w:rsid w:val="005C585A"/>
    <w:rsid w:val="005C5E9D"/>
    <w:rsid w:val="005C6710"/>
    <w:rsid w:val="005C7680"/>
    <w:rsid w:val="005D0021"/>
    <w:rsid w:val="005D11BE"/>
    <w:rsid w:val="005D2418"/>
    <w:rsid w:val="005D2AC3"/>
    <w:rsid w:val="005D35E6"/>
    <w:rsid w:val="005D3AD3"/>
    <w:rsid w:val="005D4023"/>
    <w:rsid w:val="005D4C93"/>
    <w:rsid w:val="005D6C54"/>
    <w:rsid w:val="005E0F50"/>
    <w:rsid w:val="005E114B"/>
    <w:rsid w:val="005E264A"/>
    <w:rsid w:val="005E2BA3"/>
    <w:rsid w:val="005E2F0C"/>
    <w:rsid w:val="005E3700"/>
    <w:rsid w:val="005E37A8"/>
    <w:rsid w:val="005E385B"/>
    <w:rsid w:val="005E4378"/>
    <w:rsid w:val="005E4944"/>
    <w:rsid w:val="005E49EA"/>
    <w:rsid w:val="005E5108"/>
    <w:rsid w:val="005E5C46"/>
    <w:rsid w:val="005E5E12"/>
    <w:rsid w:val="005E6248"/>
    <w:rsid w:val="005E7188"/>
    <w:rsid w:val="005E7237"/>
    <w:rsid w:val="005F0A0A"/>
    <w:rsid w:val="005F1F5A"/>
    <w:rsid w:val="005F2A4B"/>
    <w:rsid w:val="005F2E39"/>
    <w:rsid w:val="005F48E9"/>
    <w:rsid w:val="005F4F37"/>
    <w:rsid w:val="005F69D2"/>
    <w:rsid w:val="005F7B45"/>
    <w:rsid w:val="00600853"/>
    <w:rsid w:val="00600AD6"/>
    <w:rsid w:val="00601244"/>
    <w:rsid w:val="00602264"/>
    <w:rsid w:val="0060234C"/>
    <w:rsid w:val="00602898"/>
    <w:rsid w:val="00603548"/>
    <w:rsid w:val="006043A1"/>
    <w:rsid w:val="00604933"/>
    <w:rsid w:val="0060558A"/>
    <w:rsid w:val="00605BCD"/>
    <w:rsid w:val="0060644E"/>
    <w:rsid w:val="0060722F"/>
    <w:rsid w:val="0060785D"/>
    <w:rsid w:val="00610900"/>
    <w:rsid w:val="00610DAB"/>
    <w:rsid w:val="006110D2"/>
    <w:rsid w:val="0061167C"/>
    <w:rsid w:val="00611D8C"/>
    <w:rsid w:val="006126D0"/>
    <w:rsid w:val="00612AA5"/>
    <w:rsid w:val="00612D70"/>
    <w:rsid w:val="00612D8F"/>
    <w:rsid w:val="00612E79"/>
    <w:rsid w:val="006132DF"/>
    <w:rsid w:val="0061338A"/>
    <w:rsid w:val="00613C48"/>
    <w:rsid w:val="00613CBB"/>
    <w:rsid w:val="00615285"/>
    <w:rsid w:val="0061673A"/>
    <w:rsid w:val="006169FA"/>
    <w:rsid w:val="006171E3"/>
    <w:rsid w:val="00617411"/>
    <w:rsid w:val="00617BAD"/>
    <w:rsid w:val="00620033"/>
    <w:rsid w:val="0062275D"/>
    <w:rsid w:val="00624D92"/>
    <w:rsid w:val="006253FF"/>
    <w:rsid w:val="00626268"/>
    <w:rsid w:val="00626B4F"/>
    <w:rsid w:val="0063059C"/>
    <w:rsid w:val="006323DB"/>
    <w:rsid w:val="00632B52"/>
    <w:rsid w:val="00633A85"/>
    <w:rsid w:val="00633DF6"/>
    <w:rsid w:val="00634682"/>
    <w:rsid w:val="00635E8B"/>
    <w:rsid w:val="00640E4A"/>
    <w:rsid w:val="006416B1"/>
    <w:rsid w:val="00642BD7"/>
    <w:rsid w:val="00643F96"/>
    <w:rsid w:val="00645360"/>
    <w:rsid w:val="00646283"/>
    <w:rsid w:val="00646827"/>
    <w:rsid w:val="00646D7B"/>
    <w:rsid w:val="00646E26"/>
    <w:rsid w:val="006476DB"/>
    <w:rsid w:val="00647F19"/>
    <w:rsid w:val="00651083"/>
    <w:rsid w:val="00651302"/>
    <w:rsid w:val="00653895"/>
    <w:rsid w:val="0065401A"/>
    <w:rsid w:val="00654036"/>
    <w:rsid w:val="006544BC"/>
    <w:rsid w:val="00655767"/>
    <w:rsid w:val="00655966"/>
    <w:rsid w:val="006560D2"/>
    <w:rsid w:val="00656393"/>
    <w:rsid w:val="0065705B"/>
    <w:rsid w:val="00660F26"/>
    <w:rsid w:val="006622BE"/>
    <w:rsid w:val="006629D0"/>
    <w:rsid w:val="0066445B"/>
    <w:rsid w:val="00664B06"/>
    <w:rsid w:val="00664C5F"/>
    <w:rsid w:val="006656E0"/>
    <w:rsid w:val="00665793"/>
    <w:rsid w:val="00665A7A"/>
    <w:rsid w:val="00665FC5"/>
    <w:rsid w:val="00666A5E"/>
    <w:rsid w:val="00670795"/>
    <w:rsid w:val="00670C9E"/>
    <w:rsid w:val="00671E17"/>
    <w:rsid w:val="00671F7E"/>
    <w:rsid w:val="0067213F"/>
    <w:rsid w:val="006723FF"/>
    <w:rsid w:val="0067309B"/>
    <w:rsid w:val="0067400B"/>
    <w:rsid w:val="00676423"/>
    <w:rsid w:val="00676EF2"/>
    <w:rsid w:val="00677B30"/>
    <w:rsid w:val="00677F7C"/>
    <w:rsid w:val="00680B92"/>
    <w:rsid w:val="006816EA"/>
    <w:rsid w:val="0068347D"/>
    <w:rsid w:val="0068374D"/>
    <w:rsid w:val="00683C51"/>
    <w:rsid w:val="00684E39"/>
    <w:rsid w:val="00686047"/>
    <w:rsid w:val="00687633"/>
    <w:rsid w:val="006908DF"/>
    <w:rsid w:val="00690D15"/>
    <w:rsid w:val="00690F8A"/>
    <w:rsid w:val="00690FDB"/>
    <w:rsid w:val="006912EB"/>
    <w:rsid w:val="006914AE"/>
    <w:rsid w:val="006934C3"/>
    <w:rsid w:val="00694003"/>
    <w:rsid w:val="00694E49"/>
    <w:rsid w:val="0069558E"/>
    <w:rsid w:val="0069585B"/>
    <w:rsid w:val="00696A50"/>
    <w:rsid w:val="00696B00"/>
    <w:rsid w:val="006A089A"/>
    <w:rsid w:val="006A12C7"/>
    <w:rsid w:val="006A1491"/>
    <w:rsid w:val="006A2479"/>
    <w:rsid w:val="006A35FC"/>
    <w:rsid w:val="006A396E"/>
    <w:rsid w:val="006A3ABC"/>
    <w:rsid w:val="006A3D2E"/>
    <w:rsid w:val="006A4E1D"/>
    <w:rsid w:val="006A61E5"/>
    <w:rsid w:val="006A6D35"/>
    <w:rsid w:val="006B0C94"/>
    <w:rsid w:val="006B0D0E"/>
    <w:rsid w:val="006B167D"/>
    <w:rsid w:val="006B1989"/>
    <w:rsid w:val="006B1C72"/>
    <w:rsid w:val="006B1F62"/>
    <w:rsid w:val="006B2631"/>
    <w:rsid w:val="006B3416"/>
    <w:rsid w:val="006B3737"/>
    <w:rsid w:val="006B3A15"/>
    <w:rsid w:val="006B3CDC"/>
    <w:rsid w:val="006B468C"/>
    <w:rsid w:val="006B6272"/>
    <w:rsid w:val="006B6AFA"/>
    <w:rsid w:val="006B7934"/>
    <w:rsid w:val="006C0E71"/>
    <w:rsid w:val="006C13FD"/>
    <w:rsid w:val="006C27C3"/>
    <w:rsid w:val="006C3A33"/>
    <w:rsid w:val="006C3FE1"/>
    <w:rsid w:val="006C4678"/>
    <w:rsid w:val="006C4CF9"/>
    <w:rsid w:val="006C4F4B"/>
    <w:rsid w:val="006C59D0"/>
    <w:rsid w:val="006C6EDB"/>
    <w:rsid w:val="006C79BB"/>
    <w:rsid w:val="006D1212"/>
    <w:rsid w:val="006D29A7"/>
    <w:rsid w:val="006D3729"/>
    <w:rsid w:val="006D3C4B"/>
    <w:rsid w:val="006D42AE"/>
    <w:rsid w:val="006D49B3"/>
    <w:rsid w:val="006D604A"/>
    <w:rsid w:val="006D660C"/>
    <w:rsid w:val="006D6780"/>
    <w:rsid w:val="006D6F93"/>
    <w:rsid w:val="006D77A4"/>
    <w:rsid w:val="006D7BB7"/>
    <w:rsid w:val="006E05A8"/>
    <w:rsid w:val="006E0602"/>
    <w:rsid w:val="006E0800"/>
    <w:rsid w:val="006E2818"/>
    <w:rsid w:val="006E3CA9"/>
    <w:rsid w:val="006E42EC"/>
    <w:rsid w:val="006E5D2D"/>
    <w:rsid w:val="006E6377"/>
    <w:rsid w:val="006E641F"/>
    <w:rsid w:val="006E65E7"/>
    <w:rsid w:val="006E68E5"/>
    <w:rsid w:val="006E7694"/>
    <w:rsid w:val="006E7FF6"/>
    <w:rsid w:val="006F1108"/>
    <w:rsid w:val="006F1C0C"/>
    <w:rsid w:val="006F1F74"/>
    <w:rsid w:val="006F447D"/>
    <w:rsid w:val="006F468F"/>
    <w:rsid w:val="006F4968"/>
    <w:rsid w:val="006F4EE0"/>
    <w:rsid w:val="006F50D9"/>
    <w:rsid w:val="006F5522"/>
    <w:rsid w:val="006F6212"/>
    <w:rsid w:val="006F6426"/>
    <w:rsid w:val="006F64EF"/>
    <w:rsid w:val="006F6B9D"/>
    <w:rsid w:val="006F742A"/>
    <w:rsid w:val="00700566"/>
    <w:rsid w:val="0070068E"/>
    <w:rsid w:val="00700FEA"/>
    <w:rsid w:val="00701557"/>
    <w:rsid w:val="00701E38"/>
    <w:rsid w:val="0070244B"/>
    <w:rsid w:val="007028A9"/>
    <w:rsid w:val="007057F3"/>
    <w:rsid w:val="00705AB7"/>
    <w:rsid w:val="00706716"/>
    <w:rsid w:val="00706C60"/>
    <w:rsid w:val="00707565"/>
    <w:rsid w:val="00707A83"/>
    <w:rsid w:val="00710845"/>
    <w:rsid w:val="00710F12"/>
    <w:rsid w:val="00712F06"/>
    <w:rsid w:val="00714386"/>
    <w:rsid w:val="007145AA"/>
    <w:rsid w:val="007152A4"/>
    <w:rsid w:val="0071709C"/>
    <w:rsid w:val="00717725"/>
    <w:rsid w:val="0071783B"/>
    <w:rsid w:val="007178EC"/>
    <w:rsid w:val="00717E7A"/>
    <w:rsid w:val="00720006"/>
    <w:rsid w:val="007203A0"/>
    <w:rsid w:val="00721755"/>
    <w:rsid w:val="00722B13"/>
    <w:rsid w:val="00722C48"/>
    <w:rsid w:val="00724EAE"/>
    <w:rsid w:val="007256F7"/>
    <w:rsid w:val="007279B3"/>
    <w:rsid w:val="00730311"/>
    <w:rsid w:val="0073066C"/>
    <w:rsid w:val="00731F0F"/>
    <w:rsid w:val="00732076"/>
    <w:rsid w:val="00736E53"/>
    <w:rsid w:val="00737DEE"/>
    <w:rsid w:val="00737E3A"/>
    <w:rsid w:val="0074081E"/>
    <w:rsid w:val="00741240"/>
    <w:rsid w:val="007414CB"/>
    <w:rsid w:val="00742ED3"/>
    <w:rsid w:val="00743AC0"/>
    <w:rsid w:val="007441B8"/>
    <w:rsid w:val="00744DC9"/>
    <w:rsid w:val="0074514F"/>
    <w:rsid w:val="00745D12"/>
    <w:rsid w:val="00747060"/>
    <w:rsid w:val="00747526"/>
    <w:rsid w:val="00747674"/>
    <w:rsid w:val="00747755"/>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4479"/>
    <w:rsid w:val="00767028"/>
    <w:rsid w:val="00767262"/>
    <w:rsid w:val="00767C47"/>
    <w:rsid w:val="00770559"/>
    <w:rsid w:val="00770AC9"/>
    <w:rsid w:val="00772DF6"/>
    <w:rsid w:val="007735EC"/>
    <w:rsid w:val="0077382A"/>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87F"/>
    <w:rsid w:val="00783EC3"/>
    <w:rsid w:val="007848C1"/>
    <w:rsid w:val="00784EA4"/>
    <w:rsid w:val="00785464"/>
    <w:rsid w:val="00785E17"/>
    <w:rsid w:val="00786734"/>
    <w:rsid w:val="007867AB"/>
    <w:rsid w:val="007867C0"/>
    <w:rsid w:val="00790516"/>
    <w:rsid w:val="00790820"/>
    <w:rsid w:val="0079092D"/>
    <w:rsid w:val="007910A9"/>
    <w:rsid w:val="00791684"/>
    <w:rsid w:val="00794E6D"/>
    <w:rsid w:val="007957D7"/>
    <w:rsid w:val="00795995"/>
    <w:rsid w:val="0079748A"/>
    <w:rsid w:val="00797720"/>
    <w:rsid w:val="0079793D"/>
    <w:rsid w:val="00797EB2"/>
    <w:rsid w:val="007A102A"/>
    <w:rsid w:val="007A1BD6"/>
    <w:rsid w:val="007A2076"/>
    <w:rsid w:val="007A239B"/>
    <w:rsid w:val="007A2BC8"/>
    <w:rsid w:val="007A4B6D"/>
    <w:rsid w:val="007A4C1D"/>
    <w:rsid w:val="007B1A28"/>
    <w:rsid w:val="007B1AE7"/>
    <w:rsid w:val="007B22D7"/>
    <w:rsid w:val="007B317A"/>
    <w:rsid w:val="007B4083"/>
    <w:rsid w:val="007B538C"/>
    <w:rsid w:val="007B6464"/>
    <w:rsid w:val="007B6EED"/>
    <w:rsid w:val="007C0282"/>
    <w:rsid w:val="007C05FC"/>
    <w:rsid w:val="007C0720"/>
    <w:rsid w:val="007C0E7B"/>
    <w:rsid w:val="007C183A"/>
    <w:rsid w:val="007C2550"/>
    <w:rsid w:val="007C406E"/>
    <w:rsid w:val="007C453D"/>
    <w:rsid w:val="007C60C4"/>
    <w:rsid w:val="007C7CEB"/>
    <w:rsid w:val="007D08DB"/>
    <w:rsid w:val="007D1131"/>
    <w:rsid w:val="007D208F"/>
    <w:rsid w:val="007D363A"/>
    <w:rsid w:val="007D3D36"/>
    <w:rsid w:val="007D4984"/>
    <w:rsid w:val="007D5116"/>
    <w:rsid w:val="007D59A6"/>
    <w:rsid w:val="007D6A35"/>
    <w:rsid w:val="007D715A"/>
    <w:rsid w:val="007D71FE"/>
    <w:rsid w:val="007E142B"/>
    <w:rsid w:val="007E27EC"/>
    <w:rsid w:val="007E4B81"/>
    <w:rsid w:val="007E568E"/>
    <w:rsid w:val="007E5A09"/>
    <w:rsid w:val="007E636F"/>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9D"/>
    <w:rsid w:val="0080138B"/>
    <w:rsid w:val="00801787"/>
    <w:rsid w:val="00801AC0"/>
    <w:rsid w:val="0080207B"/>
    <w:rsid w:val="00802265"/>
    <w:rsid w:val="0080232A"/>
    <w:rsid w:val="00803E02"/>
    <w:rsid w:val="008043C1"/>
    <w:rsid w:val="008045BB"/>
    <w:rsid w:val="00805560"/>
    <w:rsid w:val="0080599F"/>
    <w:rsid w:val="00805F6E"/>
    <w:rsid w:val="00807290"/>
    <w:rsid w:val="008112C1"/>
    <w:rsid w:val="00811E36"/>
    <w:rsid w:val="00812A2F"/>
    <w:rsid w:val="00812A90"/>
    <w:rsid w:val="00815E3C"/>
    <w:rsid w:val="00820584"/>
    <w:rsid w:val="00821D5F"/>
    <w:rsid w:val="00824B45"/>
    <w:rsid w:val="00825941"/>
    <w:rsid w:val="00826BA9"/>
    <w:rsid w:val="0082724F"/>
    <w:rsid w:val="008274BA"/>
    <w:rsid w:val="00831451"/>
    <w:rsid w:val="008314DD"/>
    <w:rsid w:val="00831B83"/>
    <w:rsid w:val="00832386"/>
    <w:rsid w:val="008334C2"/>
    <w:rsid w:val="00835746"/>
    <w:rsid w:val="008357B9"/>
    <w:rsid w:val="0084009C"/>
    <w:rsid w:val="0084226A"/>
    <w:rsid w:val="008432E2"/>
    <w:rsid w:val="00843633"/>
    <w:rsid w:val="008437D0"/>
    <w:rsid w:val="00843FB0"/>
    <w:rsid w:val="0084513A"/>
    <w:rsid w:val="008454F0"/>
    <w:rsid w:val="00847491"/>
    <w:rsid w:val="00847B44"/>
    <w:rsid w:val="00847CA7"/>
    <w:rsid w:val="00850A22"/>
    <w:rsid w:val="00851674"/>
    <w:rsid w:val="00851EB2"/>
    <w:rsid w:val="0085313E"/>
    <w:rsid w:val="008539BF"/>
    <w:rsid w:val="00853EB9"/>
    <w:rsid w:val="008550FE"/>
    <w:rsid w:val="0085511E"/>
    <w:rsid w:val="0085525B"/>
    <w:rsid w:val="00855366"/>
    <w:rsid w:val="008561B5"/>
    <w:rsid w:val="00856CEC"/>
    <w:rsid w:val="008579DC"/>
    <w:rsid w:val="00857B7B"/>
    <w:rsid w:val="008600DA"/>
    <w:rsid w:val="0086014A"/>
    <w:rsid w:val="00861ABF"/>
    <w:rsid w:val="00862339"/>
    <w:rsid w:val="00862FE4"/>
    <w:rsid w:val="00863265"/>
    <w:rsid w:val="00864C31"/>
    <w:rsid w:val="00865F65"/>
    <w:rsid w:val="00870579"/>
    <w:rsid w:val="008705F3"/>
    <w:rsid w:val="00870894"/>
    <w:rsid w:val="008718E5"/>
    <w:rsid w:val="008727FD"/>
    <w:rsid w:val="0087388F"/>
    <w:rsid w:val="008744C5"/>
    <w:rsid w:val="008748A5"/>
    <w:rsid w:val="00875229"/>
    <w:rsid w:val="008754F4"/>
    <w:rsid w:val="00875A72"/>
    <w:rsid w:val="008765A7"/>
    <w:rsid w:val="00876973"/>
    <w:rsid w:val="00877D77"/>
    <w:rsid w:val="00880717"/>
    <w:rsid w:val="00881211"/>
    <w:rsid w:val="008815E1"/>
    <w:rsid w:val="0088307E"/>
    <w:rsid w:val="008850BE"/>
    <w:rsid w:val="008863EB"/>
    <w:rsid w:val="00887D3A"/>
    <w:rsid w:val="00887E51"/>
    <w:rsid w:val="008900FD"/>
    <w:rsid w:val="00890421"/>
    <w:rsid w:val="0089043E"/>
    <w:rsid w:val="00890694"/>
    <w:rsid w:val="008922D3"/>
    <w:rsid w:val="00892698"/>
    <w:rsid w:val="0089384D"/>
    <w:rsid w:val="00893EB2"/>
    <w:rsid w:val="008940F7"/>
    <w:rsid w:val="00894461"/>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6E74"/>
    <w:rsid w:val="008C7276"/>
    <w:rsid w:val="008C7933"/>
    <w:rsid w:val="008C7C59"/>
    <w:rsid w:val="008C7C86"/>
    <w:rsid w:val="008D0294"/>
    <w:rsid w:val="008D0DE0"/>
    <w:rsid w:val="008D2BE1"/>
    <w:rsid w:val="008D3E94"/>
    <w:rsid w:val="008D433F"/>
    <w:rsid w:val="008D4557"/>
    <w:rsid w:val="008D45DA"/>
    <w:rsid w:val="008D4AED"/>
    <w:rsid w:val="008D5C33"/>
    <w:rsid w:val="008D7225"/>
    <w:rsid w:val="008D7756"/>
    <w:rsid w:val="008D77A0"/>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50F8"/>
    <w:rsid w:val="00906BA9"/>
    <w:rsid w:val="00907E0D"/>
    <w:rsid w:val="00910BB8"/>
    <w:rsid w:val="00911174"/>
    <w:rsid w:val="0091403C"/>
    <w:rsid w:val="00914E04"/>
    <w:rsid w:val="00915483"/>
    <w:rsid w:val="00915E73"/>
    <w:rsid w:val="0091651F"/>
    <w:rsid w:val="009165EC"/>
    <w:rsid w:val="0091685B"/>
    <w:rsid w:val="00916959"/>
    <w:rsid w:val="00916C21"/>
    <w:rsid w:val="00917A23"/>
    <w:rsid w:val="009201EA"/>
    <w:rsid w:val="009203ED"/>
    <w:rsid w:val="00920448"/>
    <w:rsid w:val="009206D4"/>
    <w:rsid w:val="00920C72"/>
    <w:rsid w:val="00920FB0"/>
    <w:rsid w:val="009232D1"/>
    <w:rsid w:val="0092390C"/>
    <w:rsid w:val="00924419"/>
    <w:rsid w:val="00924F90"/>
    <w:rsid w:val="00925A1B"/>
    <w:rsid w:val="00925B33"/>
    <w:rsid w:val="00925EDA"/>
    <w:rsid w:val="00926ACC"/>
    <w:rsid w:val="00927481"/>
    <w:rsid w:val="0092771B"/>
    <w:rsid w:val="00927BA1"/>
    <w:rsid w:val="00927CC5"/>
    <w:rsid w:val="009304F4"/>
    <w:rsid w:val="0093122C"/>
    <w:rsid w:val="00932796"/>
    <w:rsid w:val="00932DED"/>
    <w:rsid w:val="0093309F"/>
    <w:rsid w:val="0093356A"/>
    <w:rsid w:val="009348B3"/>
    <w:rsid w:val="0093646D"/>
    <w:rsid w:val="00936819"/>
    <w:rsid w:val="00936DAA"/>
    <w:rsid w:val="009374D6"/>
    <w:rsid w:val="0093759F"/>
    <w:rsid w:val="009379A7"/>
    <w:rsid w:val="00940134"/>
    <w:rsid w:val="0094135B"/>
    <w:rsid w:val="00941E10"/>
    <w:rsid w:val="009429C7"/>
    <w:rsid w:val="00944130"/>
    <w:rsid w:val="00945ADA"/>
    <w:rsid w:val="00945E54"/>
    <w:rsid w:val="00946D8E"/>
    <w:rsid w:val="00946F3D"/>
    <w:rsid w:val="00947787"/>
    <w:rsid w:val="00950E19"/>
    <w:rsid w:val="00951429"/>
    <w:rsid w:val="00953184"/>
    <w:rsid w:val="009534A2"/>
    <w:rsid w:val="00954932"/>
    <w:rsid w:val="009557AD"/>
    <w:rsid w:val="00956244"/>
    <w:rsid w:val="009564E7"/>
    <w:rsid w:val="00956979"/>
    <w:rsid w:val="0095748D"/>
    <w:rsid w:val="009627CE"/>
    <w:rsid w:val="009630DC"/>
    <w:rsid w:val="009649B2"/>
    <w:rsid w:val="0096576B"/>
    <w:rsid w:val="00965F52"/>
    <w:rsid w:val="00966535"/>
    <w:rsid w:val="00966811"/>
    <w:rsid w:val="00966F25"/>
    <w:rsid w:val="009677F8"/>
    <w:rsid w:val="00970E2D"/>
    <w:rsid w:val="009712A2"/>
    <w:rsid w:val="00971AA6"/>
    <w:rsid w:val="00973963"/>
    <w:rsid w:val="009746E2"/>
    <w:rsid w:val="00974DE7"/>
    <w:rsid w:val="0097526F"/>
    <w:rsid w:val="00975F29"/>
    <w:rsid w:val="009760E2"/>
    <w:rsid w:val="009763AC"/>
    <w:rsid w:val="0097702E"/>
    <w:rsid w:val="00977334"/>
    <w:rsid w:val="0097736B"/>
    <w:rsid w:val="009810AE"/>
    <w:rsid w:val="00981DCC"/>
    <w:rsid w:val="009820BB"/>
    <w:rsid w:val="00982186"/>
    <w:rsid w:val="009823AA"/>
    <w:rsid w:val="009824E3"/>
    <w:rsid w:val="00982D45"/>
    <w:rsid w:val="00982D64"/>
    <w:rsid w:val="00983E4A"/>
    <w:rsid w:val="00983F2D"/>
    <w:rsid w:val="00985383"/>
    <w:rsid w:val="00985817"/>
    <w:rsid w:val="00985BEF"/>
    <w:rsid w:val="009863C8"/>
    <w:rsid w:val="0098645C"/>
    <w:rsid w:val="00987802"/>
    <w:rsid w:val="00987A6E"/>
    <w:rsid w:val="00987A7F"/>
    <w:rsid w:val="0099035D"/>
    <w:rsid w:val="009904D7"/>
    <w:rsid w:val="00991258"/>
    <w:rsid w:val="00991C2C"/>
    <w:rsid w:val="00991D4F"/>
    <w:rsid w:val="00992C4C"/>
    <w:rsid w:val="00992F8E"/>
    <w:rsid w:val="00993B6E"/>
    <w:rsid w:val="00993F6E"/>
    <w:rsid w:val="0099422B"/>
    <w:rsid w:val="00996D67"/>
    <w:rsid w:val="009974F3"/>
    <w:rsid w:val="00997DEE"/>
    <w:rsid w:val="009A014B"/>
    <w:rsid w:val="009A068B"/>
    <w:rsid w:val="009A0976"/>
    <w:rsid w:val="009A0990"/>
    <w:rsid w:val="009A0D24"/>
    <w:rsid w:val="009A2900"/>
    <w:rsid w:val="009A2A6A"/>
    <w:rsid w:val="009A4319"/>
    <w:rsid w:val="009A4524"/>
    <w:rsid w:val="009A4C7B"/>
    <w:rsid w:val="009A51AE"/>
    <w:rsid w:val="009A52BE"/>
    <w:rsid w:val="009A52EF"/>
    <w:rsid w:val="009A6162"/>
    <w:rsid w:val="009A66C5"/>
    <w:rsid w:val="009B0082"/>
    <w:rsid w:val="009B103B"/>
    <w:rsid w:val="009B1EB3"/>
    <w:rsid w:val="009B3077"/>
    <w:rsid w:val="009B3C90"/>
    <w:rsid w:val="009B4329"/>
    <w:rsid w:val="009B449D"/>
    <w:rsid w:val="009B58E1"/>
    <w:rsid w:val="009B5B56"/>
    <w:rsid w:val="009B6938"/>
    <w:rsid w:val="009C047C"/>
    <w:rsid w:val="009C115B"/>
    <w:rsid w:val="009C16A4"/>
    <w:rsid w:val="009C1851"/>
    <w:rsid w:val="009C2BF7"/>
    <w:rsid w:val="009C3F2F"/>
    <w:rsid w:val="009C433F"/>
    <w:rsid w:val="009C62A5"/>
    <w:rsid w:val="009C7D9F"/>
    <w:rsid w:val="009D11E3"/>
    <w:rsid w:val="009D20BA"/>
    <w:rsid w:val="009D2A43"/>
    <w:rsid w:val="009D2B7D"/>
    <w:rsid w:val="009D2B88"/>
    <w:rsid w:val="009D33F3"/>
    <w:rsid w:val="009D3692"/>
    <w:rsid w:val="009D4ED1"/>
    <w:rsid w:val="009D5C9B"/>
    <w:rsid w:val="009D636C"/>
    <w:rsid w:val="009E06DB"/>
    <w:rsid w:val="009E0C1C"/>
    <w:rsid w:val="009E1038"/>
    <w:rsid w:val="009E1D7E"/>
    <w:rsid w:val="009E24A9"/>
    <w:rsid w:val="009E2B88"/>
    <w:rsid w:val="009E3860"/>
    <w:rsid w:val="009E3CD9"/>
    <w:rsid w:val="009E45B8"/>
    <w:rsid w:val="009E563D"/>
    <w:rsid w:val="009E60CE"/>
    <w:rsid w:val="009E7919"/>
    <w:rsid w:val="009F0323"/>
    <w:rsid w:val="009F0CD9"/>
    <w:rsid w:val="009F1030"/>
    <w:rsid w:val="009F15D2"/>
    <w:rsid w:val="009F15E7"/>
    <w:rsid w:val="009F1C65"/>
    <w:rsid w:val="009F209A"/>
    <w:rsid w:val="009F3027"/>
    <w:rsid w:val="009F5482"/>
    <w:rsid w:val="009F55DE"/>
    <w:rsid w:val="009F5A19"/>
    <w:rsid w:val="009F5D4A"/>
    <w:rsid w:val="009F604C"/>
    <w:rsid w:val="009F628E"/>
    <w:rsid w:val="009F79C4"/>
    <w:rsid w:val="009F7B46"/>
    <w:rsid w:val="009F7D5D"/>
    <w:rsid w:val="009F7F9A"/>
    <w:rsid w:val="009F7FCB"/>
    <w:rsid w:val="00A02C62"/>
    <w:rsid w:val="00A035A5"/>
    <w:rsid w:val="00A045BF"/>
    <w:rsid w:val="00A046E4"/>
    <w:rsid w:val="00A04B6E"/>
    <w:rsid w:val="00A04E7B"/>
    <w:rsid w:val="00A04EE7"/>
    <w:rsid w:val="00A05313"/>
    <w:rsid w:val="00A05932"/>
    <w:rsid w:val="00A103FB"/>
    <w:rsid w:val="00A12251"/>
    <w:rsid w:val="00A12913"/>
    <w:rsid w:val="00A14BA0"/>
    <w:rsid w:val="00A14BD6"/>
    <w:rsid w:val="00A14CE4"/>
    <w:rsid w:val="00A14D4B"/>
    <w:rsid w:val="00A15AC7"/>
    <w:rsid w:val="00A16576"/>
    <w:rsid w:val="00A17624"/>
    <w:rsid w:val="00A2004F"/>
    <w:rsid w:val="00A20F43"/>
    <w:rsid w:val="00A229B7"/>
    <w:rsid w:val="00A23BB8"/>
    <w:rsid w:val="00A24116"/>
    <w:rsid w:val="00A246C4"/>
    <w:rsid w:val="00A25357"/>
    <w:rsid w:val="00A25FC9"/>
    <w:rsid w:val="00A2711B"/>
    <w:rsid w:val="00A27505"/>
    <w:rsid w:val="00A27E3A"/>
    <w:rsid w:val="00A3087A"/>
    <w:rsid w:val="00A30B20"/>
    <w:rsid w:val="00A30CD6"/>
    <w:rsid w:val="00A318C7"/>
    <w:rsid w:val="00A31FCA"/>
    <w:rsid w:val="00A32475"/>
    <w:rsid w:val="00A32896"/>
    <w:rsid w:val="00A33491"/>
    <w:rsid w:val="00A33AA0"/>
    <w:rsid w:val="00A33B32"/>
    <w:rsid w:val="00A3437C"/>
    <w:rsid w:val="00A347C5"/>
    <w:rsid w:val="00A35DB3"/>
    <w:rsid w:val="00A35F51"/>
    <w:rsid w:val="00A3675E"/>
    <w:rsid w:val="00A41212"/>
    <w:rsid w:val="00A4201F"/>
    <w:rsid w:val="00A4324A"/>
    <w:rsid w:val="00A439FB"/>
    <w:rsid w:val="00A448BA"/>
    <w:rsid w:val="00A44C20"/>
    <w:rsid w:val="00A463C2"/>
    <w:rsid w:val="00A468E5"/>
    <w:rsid w:val="00A46AEA"/>
    <w:rsid w:val="00A473DA"/>
    <w:rsid w:val="00A47491"/>
    <w:rsid w:val="00A47BCC"/>
    <w:rsid w:val="00A502F7"/>
    <w:rsid w:val="00A5049E"/>
    <w:rsid w:val="00A50586"/>
    <w:rsid w:val="00A50607"/>
    <w:rsid w:val="00A506FB"/>
    <w:rsid w:val="00A50E7D"/>
    <w:rsid w:val="00A50ED4"/>
    <w:rsid w:val="00A5354C"/>
    <w:rsid w:val="00A546B0"/>
    <w:rsid w:val="00A5557D"/>
    <w:rsid w:val="00A5594F"/>
    <w:rsid w:val="00A55B33"/>
    <w:rsid w:val="00A572EB"/>
    <w:rsid w:val="00A604E8"/>
    <w:rsid w:val="00A623D3"/>
    <w:rsid w:val="00A6264E"/>
    <w:rsid w:val="00A6379E"/>
    <w:rsid w:val="00A65686"/>
    <w:rsid w:val="00A66380"/>
    <w:rsid w:val="00A664B4"/>
    <w:rsid w:val="00A66F26"/>
    <w:rsid w:val="00A7038C"/>
    <w:rsid w:val="00A7053D"/>
    <w:rsid w:val="00A706A8"/>
    <w:rsid w:val="00A71134"/>
    <w:rsid w:val="00A71206"/>
    <w:rsid w:val="00A7178D"/>
    <w:rsid w:val="00A71806"/>
    <w:rsid w:val="00A71A06"/>
    <w:rsid w:val="00A71A81"/>
    <w:rsid w:val="00A71B4A"/>
    <w:rsid w:val="00A71B83"/>
    <w:rsid w:val="00A7228F"/>
    <w:rsid w:val="00A7450B"/>
    <w:rsid w:val="00A7453E"/>
    <w:rsid w:val="00A74B88"/>
    <w:rsid w:val="00A75841"/>
    <w:rsid w:val="00A764BA"/>
    <w:rsid w:val="00A76D0E"/>
    <w:rsid w:val="00A776EB"/>
    <w:rsid w:val="00A80296"/>
    <w:rsid w:val="00A80E36"/>
    <w:rsid w:val="00A82234"/>
    <w:rsid w:val="00A828A4"/>
    <w:rsid w:val="00A8299A"/>
    <w:rsid w:val="00A831CC"/>
    <w:rsid w:val="00A83393"/>
    <w:rsid w:val="00A83F48"/>
    <w:rsid w:val="00A84734"/>
    <w:rsid w:val="00A86209"/>
    <w:rsid w:val="00A8668D"/>
    <w:rsid w:val="00A869FE"/>
    <w:rsid w:val="00A8754E"/>
    <w:rsid w:val="00A87569"/>
    <w:rsid w:val="00A87758"/>
    <w:rsid w:val="00A9011D"/>
    <w:rsid w:val="00A9087E"/>
    <w:rsid w:val="00A90C8A"/>
    <w:rsid w:val="00A90DDC"/>
    <w:rsid w:val="00A9321D"/>
    <w:rsid w:val="00A93901"/>
    <w:rsid w:val="00A952FF"/>
    <w:rsid w:val="00A95AC8"/>
    <w:rsid w:val="00A95E6D"/>
    <w:rsid w:val="00A960A3"/>
    <w:rsid w:val="00AA0145"/>
    <w:rsid w:val="00AA0B20"/>
    <w:rsid w:val="00AA0EFA"/>
    <w:rsid w:val="00AA1213"/>
    <w:rsid w:val="00AA2DD3"/>
    <w:rsid w:val="00AA2F0B"/>
    <w:rsid w:val="00AA4204"/>
    <w:rsid w:val="00AA5527"/>
    <w:rsid w:val="00AA5612"/>
    <w:rsid w:val="00AA59BE"/>
    <w:rsid w:val="00AA6599"/>
    <w:rsid w:val="00AA65A9"/>
    <w:rsid w:val="00AA6B64"/>
    <w:rsid w:val="00AA6F0D"/>
    <w:rsid w:val="00AA73C5"/>
    <w:rsid w:val="00AA7A87"/>
    <w:rsid w:val="00AB0259"/>
    <w:rsid w:val="00AB11EB"/>
    <w:rsid w:val="00AB1646"/>
    <w:rsid w:val="00AB1BC5"/>
    <w:rsid w:val="00AB1D77"/>
    <w:rsid w:val="00AB2245"/>
    <w:rsid w:val="00AB2460"/>
    <w:rsid w:val="00AB3499"/>
    <w:rsid w:val="00AB392D"/>
    <w:rsid w:val="00AB415C"/>
    <w:rsid w:val="00AB46C4"/>
    <w:rsid w:val="00AB4977"/>
    <w:rsid w:val="00AB585F"/>
    <w:rsid w:val="00AB698B"/>
    <w:rsid w:val="00AB7D85"/>
    <w:rsid w:val="00AC1D76"/>
    <w:rsid w:val="00AC25C1"/>
    <w:rsid w:val="00AC3A64"/>
    <w:rsid w:val="00AC498F"/>
    <w:rsid w:val="00AC52F6"/>
    <w:rsid w:val="00AD00BF"/>
    <w:rsid w:val="00AD0896"/>
    <w:rsid w:val="00AD09E6"/>
    <w:rsid w:val="00AD2074"/>
    <w:rsid w:val="00AD24B5"/>
    <w:rsid w:val="00AD31F2"/>
    <w:rsid w:val="00AD40F3"/>
    <w:rsid w:val="00AD5482"/>
    <w:rsid w:val="00AD742E"/>
    <w:rsid w:val="00AE0706"/>
    <w:rsid w:val="00AE23DE"/>
    <w:rsid w:val="00AE2DD9"/>
    <w:rsid w:val="00AE3C77"/>
    <w:rsid w:val="00AE4370"/>
    <w:rsid w:val="00AE46EB"/>
    <w:rsid w:val="00AE54C3"/>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34AC"/>
    <w:rsid w:val="00B051A1"/>
    <w:rsid w:val="00B0559C"/>
    <w:rsid w:val="00B060EE"/>
    <w:rsid w:val="00B070DB"/>
    <w:rsid w:val="00B10A26"/>
    <w:rsid w:val="00B10D58"/>
    <w:rsid w:val="00B117A9"/>
    <w:rsid w:val="00B118B5"/>
    <w:rsid w:val="00B149A3"/>
    <w:rsid w:val="00B14B16"/>
    <w:rsid w:val="00B15978"/>
    <w:rsid w:val="00B17C0C"/>
    <w:rsid w:val="00B20351"/>
    <w:rsid w:val="00B2101F"/>
    <w:rsid w:val="00B2190D"/>
    <w:rsid w:val="00B21E7E"/>
    <w:rsid w:val="00B224B3"/>
    <w:rsid w:val="00B23AF1"/>
    <w:rsid w:val="00B23FBA"/>
    <w:rsid w:val="00B247C1"/>
    <w:rsid w:val="00B24CFF"/>
    <w:rsid w:val="00B2612E"/>
    <w:rsid w:val="00B262FD"/>
    <w:rsid w:val="00B26A12"/>
    <w:rsid w:val="00B27335"/>
    <w:rsid w:val="00B313E2"/>
    <w:rsid w:val="00B3156F"/>
    <w:rsid w:val="00B3161F"/>
    <w:rsid w:val="00B31ABF"/>
    <w:rsid w:val="00B321C1"/>
    <w:rsid w:val="00B32B91"/>
    <w:rsid w:val="00B3313A"/>
    <w:rsid w:val="00B351C1"/>
    <w:rsid w:val="00B37885"/>
    <w:rsid w:val="00B37D10"/>
    <w:rsid w:val="00B37DAC"/>
    <w:rsid w:val="00B400E6"/>
    <w:rsid w:val="00B40550"/>
    <w:rsid w:val="00B41FD0"/>
    <w:rsid w:val="00B42860"/>
    <w:rsid w:val="00B42B6E"/>
    <w:rsid w:val="00B4323A"/>
    <w:rsid w:val="00B4509C"/>
    <w:rsid w:val="00B45117"/>
    <w:rsid w:val="00B45B39"/>
    <w:rsid w:val="00B4690E"/>
    <w:rsid w:val="00B46B9A"/>
    <w:rsid w:val="00B50288"/>
    <w:rsid w:val="00B5090F"/>
    <w:rsid w:val="00B50A70"/>
    <w:rsid w:val="00B5130F"/>
    <w:rsid w:val="00B522D9"/>
    <w:rsid w:val="00B54BD6"/>
    <w:rsid w:val="00B54D23"/>
    <w:rsid w:val="00B54F94"/>
    <w:rsid w:val="00B565AE"/>
    <w:rsid w:val="00B56FB4"/>
    <w:rsid w:val="00B57017"/>
    <w:rsid w:val="00B57155"/>
    <w:rsid w:val="00B57775"/>
    <w:rsid w:val="00B602AA"/>
    <w:rsid w:val="00B617C2"/>
    <w:rsid w:val="00B61DC3"/>
    <w:rsid w:val="00B62D2F"/>
    <w:rsid w:val="00B62EA7"/>
    <w:rsid w:val="00B6306B"/>
    <w:rsid w:val="00B6358A"/>
    <w:rsid w:val="00B6438E"/>
    <w:rsid w:val="00B6591E"/>
    <w:rsid w:val="00B65B51"/>
    <w:rsid w:val="00B65DC6"/>
    <w:rsid w:val="00B65FAD"/>
    <w:rsid w:val="00B67172"/>
    <w:rsid w:val="00B673CC"/>
    <w:rsid w:val="00B703A8"/>
    <w:rsid w:val="00B7103B"/>
    <w:rsid w:val="00B7178E"/>
    <w:rsid w:val="00B72EBB"/>
    <w:rsid w:val="00B737FE"/>
    <w:rsid w:val="00B74677"/>
    <w:rsid w:val="00B767AA"/>
    <w:rsid w:val="00B77507"/>
    <w:rsid w:val="00B7786C"/>
    <w:rsid w:val="00B802F8"/>
    <w:rsid w:val="00B805C9"/>
    <w:rsid w:val="00B80A92"/>
    <w:rsid w:val="00B815A5"/>
    <w:rsid w:val="00B81BFA"/>
    <w:rsid w:val="00B81DBB"/>
    <w:rsid w:val="00B81DFB"/>
    <w:rsid w:val="00B82734"/>
    <w:rsid w:val="00B82FF9"/>
    <w:rsid w:val="00B8319B"/>
    <w:rsid w:val="00B83CD5"/>
    <w:rsid w:val="00B840B9"/>
    <w:rsid w:val="00B8451B"/>
    <w:rsid w:val="00B85676"/>
    <w:rsid w:val="00B85896"/>
    <w:rsid w:val="00B859B3"/>
    <w:rsid w:val="00B85FF1"/>
    <w:rsid w:val="00B90D14"/>
    <w:rsid w:val="00B91B7F"/>
    <w:rsid w:val="00B92BBA"/>
    <w:rsid w:val="00B9351F"/>
    <w:rsid w:val="00B937D7"/>
    <w:rsid w:val="00B93DD4"/>
    <w:rsid w:val="00B94387"/>
    <w:rsid w:val="00B94CE2"/>
    <w:rsid w:val="00B951B1"/>
    <w:rsid w:val="00BA0498"/>
    <w:rsid w:val="00BA0B99"/>
    <w:rsid w:val="00BA1398"/>
    <w:rsid w:val="00BA2388"/>
    <w:rsid w:val="00BA4B75"/>
    <w:rsid w:val="00BA53C3"/>
    <w:rsid w:val="00BA60DC"/>
    <w:rsid w:val="00BA614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1A0"/>
    <w:rsid w:val="00BB785B"/>
    <w:rsid w:val="00BB7DD5"/>
    <w:rsid w:val="00BC66F3"/>
    <w:rsid w:val="00BC7279"/>
    <w:rsid w:val="00BC76AF"/>
    <w:rsid w:val="00BD046B"/>
    <w:rsid w:val="00BD0E31"/>
    <w:rsid w:val="00BD0ECE"/>
    <w:rsid w:val="00BD0FD5"/>
    <w:rsid w:val="00BD20AF"/>
    <w:rsid w:val="00BD2BBB"/>
    <w:rsid w:val="00BD39BE"/>
    <w:rsid w:val="00BD3A35"/>
    <w:rsid w:val="00BD3A94"/>
    <w:rsid w:val="00BD4209"/>
    <w:rsid w:val="00BD4354"/>
    <w:rsid w:val="00BD48E4"/>
    <w:rsid w:val="00BD67A5"/>
    <w:rsid w:val="00BD69C5"/>
    <w:rsid w:val="00BD6C2C"/>
    <w:rsid w:val="00BD70DD"/>
    <w:rsid w:val="00BD73D6"/>
    <w:rsid w:val="00BD7B7E"/>
    <w:rsid w:val="00BE0C74"/>
    <w:rsid w:val="00BE167A"/>
    <w:rsid w:val="00BE2107"/>
    <w:rsid w:val="00BE279E"/>
    <w:rsid w:val="00BE27CA"/>
    <w:rsid w:val="00BE3005"/>
    <w:rsid w:val="00BE3786"/>
    <w:rsid w:val="00BE4014"/>
    <w:rsid w:val="00BE4A32"/>
    <w:rsid w:val="00BE4CFA"/>
    <w:rsid w:val="00BE548A"/>
    <w:rsid w:val="00BE5AD5"/>
    <w:rsid w:val="00BE67A7"/>
    <w:rsid w:val="00BE7DED"/>
    <w:rsid w:val="00BF0BFC"/>
    <w:rsid w:val="00BF0D05"/>
    <w:rsid w:val="00BF37AE"/>
    <w:rsid w:val="00BF382B"/>
    <w:rsid w:val="00BF38AE"/>
    <w:rsid w:val="00BF5118"/>
    <w:rsid w:val="00BF5228"/>
    <w:rsid w:val="00BF54FF"/>
    <w:rsid w:val="00BF59DF"/>
    <w:rsid w:val="00C0030B"/>
    <w:rsid w:val="00C004CC"/>
    <w:rsid w:val="00C00556"/>
    <w:rsid w:val="00C01637"/>
    <w:rsid w:val="00C0257D"/>
    <w:rsid w:val="00C03D6D"/>
    <w:rsid w:val="00C06276"/>
    <w:rsid w:val="00C06290"/>
    <w:rsid w:val="00C06B9E"/>
    <w:rsid w:val="00C07B89"/>
    <w:rsid w:val="00C07D29"/>
    <w:rsid w:val="00C108BC"/>
    <w:rsid w:val="00C11475"/>
    <w:rsid w:val="00C116D9"/>
    <w:rsid w:val="00C11940"/>
    <w:rsid w:val="00C124EC"/>
    <w:rsid w:val="00C128BB"/>
    <w:rsid w:val="00C128FE"/>
    <w:rsid w:val="00C12EDE"/>
    <w:rsid w:val="00C15AD1"/>
    <w:rsid w:val="00C166EB"/>
    <w:rsid w:val="00C169A2"/>
    <w:rsid w:val="00C17209"/>
    <w:rsid w:val="00C17CC7"/>
    <w:rsid w:val="00C17E72"/>
    <w:rsid w:val="00C20F83"/>
    <w:rsid w:val="00C2211B"/>
    <w:rsid w:val="00C2364A"/>
    <w:rsid w:val="00C24973"/>
    <w:rsid w:val="00C25891"/>
    <w:rsid w:val="00C2590B"/>
    <w:rsid w:val="00C25AE9"/>
    <w:rsid w:val="00C265CF"/>
    <w:rsid w:val="00C31952"/>
    <w:rsid w:val="00C31FE6"/>
    <w:rsid w:val="00C32131"/>
    <w:rsid w:val="00C32673"/>
    <w:rsid w:val="00C329CE"/>
    <w:rsid w:val="00C32C6B"/>
    <w:rsid w:val="00C32D87"/>
    <w:rsid w:val="00C330AE"/>
    <w:rsid w:val="00C3390D"/>
    <w:rsid w:val="00C35268"/>
    <w:rsid w:val="00C355B1"/>
    <w:rsid w:val="00C359EE"/>
    <w:rsid w:val="00C36142"/>
    <w:rsid w:val="00C36899"/>
    <w:rsid w:val="00C36E6C"/>
    <w:rsid w:val="00C3745C"/>
    <w:rsid w:val="00C37CC4"/>
    <w:rsid w:val="00C401DA"/>
    <w:rsid w:val="00C411DB"/>
    <w:rsid w:val="00C41B36"/>
    <w:rsid w:val="00C42FBE"/>
    <w:rsid w:val="00C43123"/>
    <w:rsid w:val="00C43785"/>
    <w:rsid w:val="00C4386E"/>
    <w:rsid w:val="00C43A43"/>
    <w:rsid w:val="00C4417B"/>
    <w:rsid w:val="00C44DAD"/>
    <w:rsid w:val="00C44E18"/>
    <w:rsid w:val="00C44E78"/>
    <w:rsid w:val="00C46F57"/>
    <w:rsid w:val="00C474FD"/>
    <w:rsid w:val="00C47654"/>
    <w:rsid w:val="00C50364"/>
    <w:rsid w:val="00C504F3"/>
    <w:rsid w:val="00C511F7"/>
    <w:rsid w:val="00C5126F"/>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190"/>
    <w:rsid w:val="00C61F08"/>
    <w:rsid w:val="00C628C6"/>
    <w:rsid w:val="00C62C59"/>
    <w:rsid w:val="00C63EB5"/>
    <w:rsid w:val="00C64890"/>
    <w:rsid w:val="00C649B9"/>
    <w:rsid w:val="00C654BB"/>
    <w:rsid w:val="00C659C4"/>
    <w:rsid w:val="00C65E74"/>
    <w:rsid w:val="00C663AE"/>
    <w:rsid w:val="00C6715A"/>
    <w:rsid w:val="00C67C57"/>
    <w:rsid w:val="00C67CB1"/>
    <w:rsid w:val="00C67E20"/>
    <w:rsid w:val="00C702A9"/>
    <w:rsid w:val="00C72054"/>
    <w:rsid w:val="00C72083"/>
    <w:rsid w:val="00C72990"/>
    <w:rsid w:val="00C729AB"/>
    <w:rsid w:val="00C72FE9"/>
    <w:rsid w:val="00C74F21"/>
    <w:rsid w:val="00C7593F"/>
    <w:rsid w:val="00C76B04"/>
    <w:rsid w:val="00C77946"/>
    <w:rsid w:val="00C80897"/>
    <w:rsid w:val="00C80C05"/>
    <w:rsid w:val="00C815CB"/>
    <w:rsid w:val="00C81B32"/>
    <w:rsid w:val="00C826F3"/>
    <w:rsid w:val="00C836BF"/>
    <w:rsid w:val="00C839E6"/>
    <w:rsid w:val="00C84490"/>
    <w:rsid w:val="00C8466C"/>
    <w:rsid w:val="00C84739"/>
    <w:rsid w:val="00C84765"/>
    <w:rsid w:val="00C84E84"/>
    <w:rsid w:val="00C86224"/>
    <w:rsid w:val="00C86E65"/>
    <w:rsid w:val="00C86E8A"/>
    <w:rsid w:val="00C87665"/>
    <w:rsid w:val="00C878B0"/>
    <w:rsid w:val="00C91BE6"/>
    <w:rsid w:val="00C92BE0"/>
    <w:rsid w:val="00C93561"/>
    <w:rsid w:val="00C944FB"/>
    <w:rsid w:val="00C94785"/>
    <w:rsid w:val="00C96D1E"/>
    <w:rsid w:val="00C9771D"/>
    <w:rsid w:val="00C97CFC"/>
    <w:rsid w:val="00CA1093"/>
    <w:rsid w:val="00CA1CFF"/>
    <w:rsid w:val="00CA1EDF"/>
    <w:rsid w:val="00CA4394"/>
    <w:rsid w:val="00CA49E6"/>
    <w:rsid w:val="00CA4ADF"/>
    <w:rsid w:val="00CA5C20"/>
    <w:rsid w:val="00CA70A1"/>
    <w:rsid w:val="00CB1500"/>
    <w:rsid w:val="00CB157B"/>
    <w:rsid w:val="00CB2374"/>
    <w:rsid w:val="00CB2888"/>
    <w:rsid w:val="00CB3A14"/>
    <w:rsid w:val="00CB4319"/>
    <w:rsid w:val="00CB4EC9"/>
    <w:rsid w:val="00CB58C7"/>
    <w:rsid w:val="00CB6A04"/>
    <w:rsid w:val="00CB6D41"/>
    <w:rsid w:val="00CB7D1B"/>
    <w:rsid w:val="00CB7D56"/>
    <w:rsid w:val="00CB7DAE"/>
    <w:rsid w:val="00CC0269"/>
    <w:rsid w:val="00CC084C"/>
    <w:rsid w:val="00CC1475"/>
    <w:rsid w:val="00CC3253"/>
    <w:rsid w:val="00CC3AA3"/>
    <w:rsid w:val="00CC4422"/>
    <w:rsid w:val="00CC5634"/>
    <w:rsid w:val="00CC5F62"/>
    <w:rsid w:val="00CC6169"/>
    <w:rsid w:val="00CC63C5"/>
    <w:rsid w:val="00CC767D"/>
    <w:rsid w:val="00CD0A0F"/>
    <w:rsid w:val="00CD0B22"/>
    <w:rsid w:val="00CD1995"/>
    <w:rsid w:val="00CD1F17"/>
    <w:rsid w:val="00CD2AE1"/>
    <w:rsid w:val="00CD2CCD"/>
    <w:rsid w:val="00CD42AF"/>
    <w:rsid w:val="00CD4BB5"/>
    <w:rsid w:val="00CD5207"/>
    <w:rsid w:val="00CD6DC1"/>
    <w:rsid w:val="00CD75B8"/>
    <w:rsid w:val="00CE056C"/>
    <w:rsid w:val="00CE0D31"/>
    <w:rsid w:val="00CE1A20"/>
    <w:rsid w:val="00CE252A"/>
    <w:rsid w:val="00CE2B88"/>
    <w:rsid w:val="00CE49AD"/>
    <w:rsid w:val="00CE5163"/>
    <w:rsid w:val="00CE538B"/>
    <w:rsid w:val="00CE5824"/>
    <w:rsid w:val="00CE6D9D"/>
    <w:rsid w:val="00CE6DAD"/>
    <w:rsid w:val="00CE700D"/>
    <w:rsid w:val="00CE7264"/>
    <w:rsid w:val="00CE766C"/>
    <w:rsid w:val="00CF0EE6"/>
    <w:rsid w:val="00CF1B21"/>
    <w:rsid w:val="00CF2906"/>
    <w:rsid w:val="00CF297D"/>
    <w:rsid w:val="00CF2C96"/>
    <w:rsid w:val="00CF57F4"/>
    <w:rsid w:val="00CF5BF5"/>
    <w:rsid w:val="00CF646F"/>
    <w:rsid w:val="00CF7284"/>
    <w:rsid w:val="00CF7E22"/>
    <w:rsid w:val="00D005FA"/>
    <w:rsid w:val="00D006BC"/>
    <w:rsid w:val="00D01699"/>
    <w:rsid w:val="00D01704"/>
    <w:rsid w:val="00D022F8"/>
    <w:rsid w:val="00D02DA2"/>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09EC"/>
    <w:rsid w:val="00D10A98"/>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9"/>
    <w:rsid w:val="00D3117F"/>
    <w:rsid w:val="00D326A0"/>
    <w:rsid w:val="00D32D37"/>
    <w:rsid w:val="00D33D1A"/>
    <w:rsid w:val="00D33D33"/>
    <w:rsid w:val="00D34CAE"/>
    <w:rsid w:val="00D3576D"/>
    <w:rsid w:val="00D364F3"/>
    <w:rsid w:val="00D36586"/>
    <w:rsid w:val="00D36DA9"/>
    <w:rsid w:val="00D36F07"/>
    <w:rsid w:val="00D37595"/>
    <w:rsid w:val="00D40395"/>
    <w:rsid w:val="00D4078F"/>
    <w:rsid w:val="00D41503"/>
    <w:rsid w:val="00D41A26"/>
    <w:rsid w:val="00D42E57"/>
    <w:rsid w:val="00D43731"/>
    <w:rsid w:val="00D43831"/>
    <w:rsid w:val="00D4387F"/>
    <w:rsid w:val="00D43D17"/>
    <w:rsid w:val="00D44386"/>
    <w:rsid w:val="00D4478D"/>
    <w:rsid w:val="00D44A71"/>
    <w:rsid w:val="00D44C83"/>
    <w:rsid w:val="00D4528C"/>
    <w:rsid w:val="00D45EBD"/>
    <w:rsid w:val="00D51281"/>
    <w:rsid w:val="00D51E0E"/>
    <w:rsid w:val="00D51F08"/>
    <w:rsid w:val="00D537D5"/>
    <w:rsid w:val="00D53C64"/>
    <w:rsid w:val="00D5416C"/>
    <w:rsid w:val="00D54FEB"/>
    <w:rsid w:val="00D55D7C"/>
    <w:rsid w:val="00D57C1B"/>
    <w:rsid w:val="00D607CA"/>
    <w:rsid w:val="00D60951"/>
    <w:rsid w:val="00D60AB8"/>
    <w:rsid w:val="00D61C1D"/>
    <w:rsid w:val="00D61CB2"/>
    <w:rsid w:val="00D62A67"/>
    <w:rsid w:val="00D6389C"/>
    <w:rsid w:val="00D66720"/>
    <w:rsid w:val="00D6699F"/>
    <w:rsid w:val="00D67F7B"/>
    <w:rsid w:val="00D703A6"/>
    <w:rsid w:val="00D705D8"/>
    <w:rsid w:val="00D719D4"/>
    <w:rsid w:val="00D71E26"/>
    <w:rsid w:val="00D71FE9"/>
    <w:rsid w:val="00D725C0"/>
    <w:rsid w:val="00D72687"/>
    <w:rsid w:val="00D72A5F"/>
    <w:rsid w:val="00D72F54"/>
    <w:rsid w:val="00D7345F"/>
    <w:rsid w:val="00D74B8F"/>
    <w:rsid w:val="00D75C27"/>
    <w:rsid w:val="00D77B60"/>
    <w:rsid w:val="00D77D54"/>
    <w:rsid w:val="00D81A38"/>
    <w:rsid w:val="00D83EC2"/>
    <w:rsid w:val="00D83F8C"/>
    <w:rsid w:val="00D84D5B"/>
    <w:rsid w:val="00D84E34"/>
    <w:rsid w:val="00D8714D"/>
    <w:rsid w:val="00D87689"/>
    <w:rsid w:val="00D879FC"/>
    <w:rsid w:val="00D92746"/>
    <w:rsid w:val="00D92B92"/>
    <w:rsid w:val="00D9367D"/>
    <w:rsid w:val="00D93AEC"/>
    <w:rsid w:val="00D94719"/>
    <w:rsid w:val="00D94F47"/>
    <w:rsid w:val="00D95475"/>
    <w:rsid w:val="00D954FC"/>
    <w:rsid w:val="00D96394"/>
    <w:rsid w:val="00D96462"/>
    <w:rsid w:val="00D96747"/>
    <w:rsid w:val="00D96ACA"/>
    <w:rsid w:val="00D96D08"/>
    <w:rsid w:val="00D973DF"/>
    <w:rsid w:val="00DA100A"/>
    <w:rsid w:val="00DA16A6"/>
    <w:rsid w:val="00DA182E"/>
    <w:rsid w:val="00DA21F6"/>
    <w:rsid w:val="00DA2A91"/>
    <w:rsid w:val="00DA310C"/>
    <w:rsid w:val="00DA3BA1"/>
    <w:rsid w:val="00DA4575"/>
    <w:rsid w:val="00DA6C40"/>
    <w:rsid w:val="00DA769F"/>
    <w:rsid w:val="00DB1327"/>
    <w:rsid w:val="00DB1F2B"/>
    <w:rsid w:val="00DB2805"/>
    <w:rsid w:val="00DB30F1"/>
    <w:rsid w:val="00DB4913"/>
    <w:rsid w:val="00DB52AC"/>
    <w:rsid w:val="00DB5CDD"/>
    <w:rsid w:val="00DB64F3"/>
    <w:rsid w:val="00DB690D"/>
    <w:rsid w:val="00DB7F40"/>
    <w:rsid w:val="00DC015F"/>
    <w:rsid w:val="00DC1491"/>
    <w:rsid w:val="00DC19AF"/>
    <w:rsid w:val="00DC1B51"/>
    <w:rsid w:val="00DC1BCD"/>
    <w:rsid w:val="00DC39EE"/>
    <w:rsid w:val="00DC55D6"/>
    <w:rsid w:val="00DD0344"/>
    <w:rsid w:val="00DD0810"/>
    <w:rsid w:val="00DD092D"/>
    <w:rsid w:val="00DD0AC3"/>
    <w:rsid w:val="00DD19AF"/>
    <w:rsid w:val="00DD2218"/>
    <w:rsid w:val="00DD38DB"/>
    <w:rsid w:val="00DD3C0D"/>
    <w:rsid w:val="00DD3FD5"/>
    <w:rsid w:val="00DD5A96"/>
    <w:rsid w:val="00DD60E3"/>
    <w:rsid w:val="00DD6148"/>
    <w:rsid w:val="00DD6682"/>
    <w:rsid w:val="00DD6E39"/>
    <w:rsid w:val="00DD793E"/>
    <w:rsid w:val="00DD7E0E"/>
    <w:rsid w:val="00DE0CA9"/>
    <w:rsid w:val="00DE12D7"/>
    <w:rsid w:val="00DE16A5"/>
    <w:rsid w:val="00DE212B"/>
    <w:rsid w:val="00DE2249"/>
    <w:rsid w:val="00DE2868"/>
    <w:rsid w:val="00DE3A49"/>
    <w:rsid w:val="00DE4022"/>
    <w:rsid w:val="00DE445A"/>
    <w:rsid w:val="00DE4C18"/>
    <w:rsid w:val="00DE6092"/>
    <w:rsid w:val="00DE60BA"/>
    <w:rsid w:val="00DE6FBA"/>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188F"/>
    <w:rsid w:val="00E02B27"/>
    <w:rsid w:val="00E02BEF"/>
    <w:rsid w:val="00E03219"/>
    <w:rsid w:val="00E04A1E"/>
    <w:rsid w:val="00E04C95"/>
    <w:rsid w:val="00E04E9B"/>
    <w:rsid w:val="00E0741E"/>
    <w:rsid w:val="00E11562"/>
    <w:rsid w:val="00E11EEE"/>
    <w:rsid w:val="00E124D7"/>
    <w:rsid w:val="00E1270A"/>
    <w:rsid w:val="00E12BEC"/>
    <w:rsid w:val="00E142F2"/>
    <w:rsid w:val="00E15BED"/>
    <w:rsid w:val="00E162FF"/>
    <w:rsid w:val="00E16493"/>
    <w:rsid w:val="00E169A8"/>
    <w:rsid w:val="00E20092"/>
    <w:rsid w:val="00E20D16"/>
    <w:rsid w:val="00E20EBE"/>
    <w:rsid w:val="00E21C9E"/>
    <w:rsid w:val="00E21DAB"/>
    <w:rsid w:val="00E22104"/>
    <w:rsid w:val="00E22834"/>
    <w:rsid w:val="00E22AF5"/>
    <w:rsid w:val="00E240EB"/>
    <w:rsid w:val="00E2453C"/>
    <w:rsid w:val="00E24AAB"/>
    <w:rsid w:val="00E24F6B"/>
    <w:rsid w:val="00E25138"/>
    <w:rsid w:val="00E253EF"/>
    <w:rsid w:val="00E25E4F"/>
    <w:rsid w:val="00E26CE9"/>
    <w:rsid w:val="00E27755"/>
    <w:rsid w:val="00E27987"/>
    <w:rsid w:val="00E3085F"/>
    <w:rsid w:val="00E30BC7"/>
    <w:rsid w:val="00E31F9B"/>
    <w:rsid w:val="00E3260C"/>
    <w:rsid w:val="00E32BD7"/>
    <w:rsid w:val="00E34548"/>
    <w:rsid w:val="00E3522D"/>
    <w:rsid w:val="00E368A8"/>
    <w:rsid w:val="00E37729"/>
    <w:rsid w:val="00E40864"/>
    <w:rsid w:val="00E4173B"/>
    <w:rsid w:val="00E42771"/>
    <w:rsid w:val="00E43BAC"/>
    <w:rsid w:val="00E44FAA"/>
    <w:rsid w:val="00E456FA"/>
    <w:rsid w:val="00E462A3"/>
    <w:rsid w:val="00E5059B"/>
    <w:rsid w:val="00E50A8F"/>
    <w:rsid w:val="00E50F98"/>
    <w:rsid w:val="00E52139"/>
    <w:rsid w:val="00E53ACE"/>
    <w:rsid w:val="00E545FE"/>
    <w:rsid w:val="00E54E98"/>
    <w:rsid w:val="00E551A8"/>
    <w:rsid w:val="00E55FCC"/>
    <w:rsid w:val="00E56300"/>
    <w:rsid w:val="00E56798"/>
    <w:rsid w:val="00E57BED"/>
    <w:rsid w:val="00E624AE"/>
    <w:rsid w:val="00E62F87"/>
    <w:rsid w:val="00E640A5"/>
    <w:rsid w:val="00E6414F"/>
    <w:rsid w:val="00E67ACA"/>
    <w:rsid w:val="00E67FC6"/>
    <w:rsid w:val="00E70243"/>
    <w:rsid w:val="00E71C88"/>
    <w:rsid w:val="00E71DAA"/>
    <w:rsid w:val="00E735A4"/>
    <w:rsid w:val="00E737D8"/>
    <w:rsid w:val="00E73A04"/>
    <w:rsid w:val="00E73D39"/>
    <w:rsid w:val="00E74887"/>
    <w:rsid w:val="00E750FC"/>
    <w:rsid w:val="00E75866"/>
    <w:rsid w:val="00E75B0B"/>
    <w:rsid w:val="00E75C7B"/>
    <w:rsid w:val="00E80192"/>
    <w:rsid w:val="00E815C9"/>
    <w:rsid w:val="00E81672"/>
    <w:rsid w:val="00E81678"/>
    <w:rsid w:val="00E816D9"/>
    <w:rsid w:val="00E819ED"/>
    <w:rsid w:val="00E81F97"/>
    <w:rsid w:val="00E839E8"/>
    <w:rsid w:val="00E84B46"/>
    <w:rsid w:val="00E8569F"/>
    <w:rsid w:val="00E85FA2"/>
    <w:rsid w:val="00E87A6C"/>
    <w:rsid w:val="00E9075D"/>
    <w:rsid w:val="00E90A11"/>
    <w:rsid w:val="00E91163"/>
    <w:rsid w:val="00E915F2"/>
    <w:rsid w:val="00E91BAF"/>
    <w:rsid w:val="00E92882"/>
    <w:rsid w:val="00E92EF1"/>
    <w:rsid w:val="00E9395B"/>
    <w:rsid w:val="00E93B21"/>
    <w:rsid w:val="00E93C2E"/>
    <w:rsid w:val="00E93EBD"/>
    <w:rsid w:val="00E952E8"/>
    <w:rsid w:val="00E95540"/>
    <w:rsid w:val="00E95D50"/>
    <w:rsid w:val="00E963B8"/>
    <w:rsid w:val="00E96431"/>
    <w:rsid w:val="00EA0AF4"/>
    <w:rsid w:val="00EA1186"/>
    <w:rsid w:val="00EA1417"/>
    <w:rsid w:val="00EA2180"/>
    <w:rsid w:val="00EA3534"/>
    <w:rsid w:val="00EA4265"/>
    <w:rsid w:val="00EA45FB"/>
    <w:rsid w:val="00EA4E3E"/>
    <w:rsid w:val="00EA5322"/>
    <w:rsid w:val="00EA58A9"/>
    <w:rsid w:val="00EA599F"/>
    <w:rsid w:val="00EA719A"/>
    <w:rsid w:val="00EB05E7"/>
    <w:rsid w:val="00EB08F2"/>
    <w:rsid w:val="00EB0B8E"/>
    <w:rsid w:val="00EB1943"/>
    <w:rsid w:val="00EB2820"/>
    <w:rsid w:val="00EB38EC"/>
    <w:rsid w:val="00EB3EF4"/>
    <w:rsid w:val="00EB4183"/>
    <w:rsid w:val="00EB4357"/>
    <w:rsid w:val="00EB4BDD"/>
    <w:rsid w:val="00EB6532"/>
    <w:rsid w:val="00EB6E42"/>
    <w:rsid w:val="00EB7255"/>
    <w:rsid w:val="00EC0F57"/>
    <w:rsid w:val="00EC106D"/>
    <w:rsid w:val="00EC16AF"/>
    <w:rsid w:val="00EC1DAB"/>
    <w:rsid w:val="00EC4044"/>
    <w:rsid w:val="00EC4926"/>
    <w:rsid w:val="00EC57DC"/>
    <w:rsid w:val="00EC58D5"/>
    <w:rsid w:val="00EC58D9"/>
    <w:rsid w:val="00EC61D9"/>
    <w:rsid w:val="00EC660C"/>
    <w:rsid w:val="00EC68EC"/>
    <w:rsid w:val="00EC7A8A"/>
    <w:rsid w:val="00ED2E1A"/>
    <w:rsid w:val="00ED339D"/>
    <w:rsid w:val="00ED3A3A"/>
    <w:rsid w:val="00ED45BE"/>
    <w:rsid w:val="00ED46AF"/>
    <w:rsid w:val="00ED480A"/>
    <w:rsid w:val="00ED49B1"/>
    <w:rsid w:val="00ED4DE9"/>
    <w:rsid w:val="00ED53C7"/>
    <w:rsid w:val="00ED5EB4"/>
    <w:rsid w:val="00EE10AF"/>
    <w:rsid w:val="00EE1A20"/>
    <w:rsid w:val="00EE1EA4"/>
    <w:rsid w:val="00EE2022"/>
    <w:rsid w:val="00EE21BD"/>
    <w:rsid w:val="00EE3158"/>
    <w:rsid w:val="00EE34B8"/>
    <w:rsid w:val="00EE4E88"/>
    <w:rsid w:val="00EE50C7"/>
    <w:rsid w:val="00EE56E1"/>
    <w:rsid w:val="00EE77AC"/>
    <w:rsid w:val="00EF066F"/>
    <w:rsid w:val="00EF079A"/>
    <w:rsid w:val="00EF0872"/>
    <w:rsid w:val="00EF0E33"/>
    <w:rsid w:val="00EF126B"/>
    <w:rsid w:val="00EF248C"/>
    <w:rsid w:val="00EF25CA"/>
    <w:rsid w:val="00EF2E8A"/>
    <w:rsid w:val="00EF4869"/>
    <w:rsid w:val="00EF53D9"/>
    <w:rsid w:val="00EF5513"/>
    <w:rsid w:val="00EF599B"/>
    <w:rsid w:val="00EF672C"/>
    <w:rsid w:val="00EF6FD3"/>
    <w:rsid w:val="00EF7358"/>
    <w:rsid w:val="00EF7712"/>
    <w:rsid w:val="00F0194C"/>
    <w:rsid w:val="00F01B33"/>
    <w:rsid w:val="00F01C31"/>
    <w:rsid w:val="00F02A17"/>
    <w:rsid w:val="00F037BA"/>
    <w:rsid w:val="00F04B89"/>
    <w:rsid w:val="00F05983"/>
    <w:rsid w:val="00F06003"/>
    <w:rsid w:val="00F064B1"/>
    <w:rsid w:val="00F06753"/>
    <w:rsid w:val="00F06991"/>
    <w:rsid w:val="00F069A0"/>
    <w:rsid w:val="00F06CA5"/>
    <w:rsid w:val="00F06FDE"/>
    <w:rsid w:val="00F07612"/>
    <w:rsid w:val="00F11248"/>
    <w:rsid w:val="00F114EA"/>
    <w:rsid w:val="00F13000"/>
    <w:rsid w:val="00F13C01"/>
    <w:rsid w:val="00F16309"/>
    <w:rsid w:val="00F20494"/>
    <w:rsid w:val="00F20B5A"/>
    <w:rsid w:val="00F22E66"/>
    <w:rsid w:val="00F2323C"/>
    <w:rsid w:val="00F241AD"/>
    <w:rsid w:val="00F24B0D"/>
    <w:rsid w:val="00F27C1B"/>
    <w:rsid w:val="00F316C0"/>
    <w:rsid w:val="00F32B29"/>
    <w:rsid w:val="00F3368A"/>
    <w:rsid w:val="00F34509"/>
    <w:rsid w:val="00F3457E"/>
    <w:rsid w:val="00F34E3C"/>
    <w:rsid w:val="00F354C8"/>
    <w:rsid w:val="00F35663"/>
    <w:rsid w:val="00F3569B"/>
    <w:rsid w:val="00F35977"/>
    <w:rsid w:val="00F359DD"/>
    <w:rsid w:val="00F3602C"/>
    <w:rsid w:val="00F364FC"/>
    <w:rsid w:val="00F37040"/>
    <w:rsid w:val="00F378E8"/>
    <w:rsid w:val="00F37921"/>
    <w:rsid w:val="00F37EA2"/>
    <w:rsid w:val="00F4034F"/>
    <w:rsid w:val="00F40975"/>
    <w:rsid w:val="00F421FB"/>
    <w:rsid w:val="00F434DD"/>
    <w:rsid w:val="00F440EA"/>
    <w:rsid w:val="00F44C11"/>
    <w:rsid w:val="00F454C2"/>
    <w:rsid w:val="00F4729F"/>
    <w:rsid w:val="00F47593"/>
    <w:rsid w:val="00F479A9"/>
    <w:rsid w:val="00F52948"/>
    <w:rsid w:val="00F52BC9"/>
    <w:rsid w:val="00F52E3B"/>
    <w:rsid w:val="00F52F9A"/>
    <w:rsid w:val="00F52FEE"/>
    <w:rsid w:val="00F54561"/>
    <w:rsid w:val="00F54BD4"/>
    <w:rsid w:val="00F54D92"/>
    <w:rsid w:val="00F5522D"/>
    <w:rsid w:val="00F55BCD"/>
    <w:rsid w:val="00F55CBB"/>
    <w:rsid w:val="00F575CA"/>
    <w:rsid w:val="00F608BE"/>
    <w:rsid w:val="00F60EF3"/>
    <w:rsid w:val="00F61D4E"/>
    <w:rsid w:val="00F6297A"/>
    <w:rsid w:val="00F62C77"/>
    <w:rsid w:val="00F6486C"/>
    <w:rsid w:val="00F65FF4"/>
    <w:rsid w:val="00F667BB"/>
    <w:rsid w:val="00F67DBB"/>
    <w:rsid w:val="00F7014B"/>
    <w:rsid w:val="00F70201"/>
    <w:rsid w:val="00F7040C"/>
    <w:rsid w:val="00F716A4"/>
    <w:rsid w:val="00F71E37"/>
    <w:rsid w:val="00F73AC7"/>
    <w:rsid w:val="00F74AB5"/>
    <w:rsid w:val="00F74C13"/>
    <w:rsid w:val="00F81485"/>
    <w:rsid w:val="00F81B41"/>
    <w:rsid w:val="00F83C40"/>
    <w:rsid w:val="00F842FB"/>
    <w:rsid w:val="00F853DD"/>
    <w:rsid w:val="00F85DE5"/>
    <w:rsid w:val="00F86212"/>
    <w:rsid w:val="00F863FA"/>
    <w:rsid w:val="00F87B20"/>
    <w:rsid w:val="00F87B83"/>
    <w:rsid w:val="00F9002D"/>
    <w:rsid w:val="00F900B7"/>
    <w:rsid w:val="00F910FB"/>
    <w:rsid w:val="00F92161"/>
    <w:rsid w:val="00F92F8E"/>
    <w:rsid w:val="00F941B4"/>
    <w:rsid w:val="00F958A6"/>
    <w:rsid w:val="00F959E0"/>
    <w:rsid w:val="00F95C1B"/>
    <w:rsid w:val="00F963D9"/>
    <w:rsid w:val="00F96982"/>
    <w:rsid w:val="00F9786A"/>
    <w:rsid w:val="00F97E77"/>
    <w:rsid w:val="00F97FF6"/>
    <w:rsid w:val="00FA06FE"/>
    <w:rsid w:val="00FA10FD"/>
    <w:rsid w:val="00FA169E"/>
    <w:rsid w:val="00FA1D00"/>
    <w:rsid w:val="00FA29C0"/>
    <w:rsid w:val="00FA2A64"/>
    <w:rsid w:val="00FA3454"/>
    <w:rsid w:val="00FA351D"/>
    <w:rsid w:val="00FA37E4"/>
    <w:rsid w:val="00FA51C3"/>
    <w:rsid w:val="00FA522B"/>
    <w:rsid w:val="00FA6CA5"/>
    <w:rsid w:val="00FB0358"/>
    <w:rsid w:val="00FB12AC"/>
    <w:rsid w:val="00FB1C0B"/>
    <w:rsid w:val="00FB1EAF"/>
    <w:rsid w:val="00FB1F46"/>
    <w:rsid w:val="00FB2CBF"/>
    <w:rsid w:val="00FB2EA8"/>
    <w:rsid w:val="00FB52F5"/>
    <w:rsid w:val="00FB5FDF"/>
    <w:rsid w:val="00FB6682"/>
    <w:rsid w:val="00FC279F"/>
    <w:rsid w:val="00FC3B8C"/>
    <w:rsid w:val="00FC40EC"/>
    <w:rsid w:val="00FC48E1"/>
    <w:rsid w:val="00FC4CDD"/>
    <w:rsid w:val="00FC623C"/>
    <w:rsid w:val="00FC6920"/>
    <w:rsid w:val="00FC6EAB"/>
    <w:rsid w:val="00FD005E"/>
    <w:rsid w:val="00FD08EE"/>
    <w:rsid w:val="00FD34AD"/>
    <w:rsid w:val="00FD35B3"/>
    <w:rsid w:val="00FD3E4E"/>
    <w:rsid w:val="00FD4588"/>
    <w:rsid w:val="00FD5352"/>
    <w:rsid w:val="00FD6665"/>
    <w:rsid w:val="00FD6DCB"/>
    <w:rsid w:val="00FD707F"/>
    <w:rsid w:val="00FD7468"/>
    <w:rsid w:val="00FD7B9F"/>
    <w:rsid w:val="00FD7C21"/>
    <w:rsid w:val="00FE0664"/>
    <w:rsid w:val="00FE0716"/>
    <w:rsid w:val="00FE1A01"/>
    <w:rsid w:val="00FE1B51"/>
    <w:rsid w:val="00FE1BF0"/>
    <w:rsid w:val="00FE2398"/>
    <w:rsid w:val="00FE351D"/>
    <w:rsid w:val="00FE3C88"/>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8FFEE32D-2A50-4C67-95E6-C32E4190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06716"/>
    <w:pPr>
      <w:spacing w:before="3000" w:after="360"/>
      <w:outlineLvl w:val="0"/>
    </w:pPr>
    <w:rPr>
      <w:b/>
      <w:color w:val="264F90"/>
      <w:sz w:val="56"/>
      <w:szCs w:val="56"/>
    </w:rPr>
  </w:style>
  <w:style w:type="paragraph" w:styleId="Heading2">
    <w:name w:val="heading 2"/>
    <w:basedOn w:val="Normal"/>
    <w:next w:val="Normal"/>
    <w:link w:val="Heading2Char"/>
    <w:autoRedefine/>
    <w:qFormat/>
    <w:rsid w:val="004468AC"/>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F241AD"/>
    <w:pPr>
      <w:numPr>
        <w:ilvl w:val="1"/>
      </w:numPr>
      <w:ind w:left="431" w:hanging="431"/>
      <w:outlineLvl w:val="2"/>
    </w:pPr>
    <w:rPr>
      <w:rFonts w:cs="Arial"/>
      <w:b w:val="0"/>
      <w:sz w:val="24"/>
    </w:rPr>
  </w:style>
  <w:style w:type="paragraph" w:styleId="Heading4">
    <w:name w:val="heading 4"/>
    <w:basedOn w:val="Heading3"/>
    <w:next w:val="Normal"/>
    <w:link w:val="Heading4Char"/>
    <w:autoRedefine/>
    <w:qFormat/>
    <w:rsid w:val="00D703A6"/>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075831"/>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075831"/>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06716"/>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4468A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8D4557"/>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A68C9"/>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F241AD"/>
    <w:rPr>
      <w:rFonts w:ascii="Arial" w:hAnsi="Arial" w:cs="Arial"/>
      <w:bCs/>
      <w:color w:val="264F90"/>
      <w:sz w:val="24"/>
      <w:szCs w:val="32"/>
    </w:rPr>
  </w:style>
  <w:style w:type="character" w:customStyle="1" w:styleId="Heading4Char">
    <w:name w:val="Heading 4 Char"/>
    <w:basedOn w:val="Heading3Char"/>
    <w:link w:val="Heading4"/>
    <w:rsid w:val="00D703A6"/>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E75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29668745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09830766">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0148921">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6643959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7349111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795057728">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7210477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cceew.gov.au/climate-change/international-commitments/international-partnerships" TargetMode="External"/><Relationship Id="rId26" Type="http://schemas.openxmlformats.org/officeDocument/2006/relationships/hyperlink" Target="https://portal.business.gov.au/" TargetMode="External"/><Relationship Id="rId39" Type="http://schemas.openxmlformats.org/officeDocument/2006/relationships/hyperlink" Target="https://www.defence.gov.au/business-industry/export/controls"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hyperlink" Target="https://www.business.gov.au/about/customer-service-charter"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to.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australia-uk-renewable-hydrogen-innovation-partnerships"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s://www.legislation.gov.au/Details/F2021L01198" TargetMode="External"/><Relationship Id="rId40" Type="http://schemas.openxmlformats.org/officeDocument/2006/relationships/hyperlink" Target="https://www.business.gov.au/contact-us" TargetMode="External"/><Relationship Id="rId45"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business.gov.au/grants-and-programs/australia-uk-renewable-hydrogen-innovation-partnerships" TargetMode="External"/><Relationship Id="rId36" Type="http://schemas.openxmlformats.org/officeDocument/2006/relationships/hyperlink" Target="https://www.industry.gov.au/strategies-for-the-future/increasing-international-collaboration/a-guide-to-undertaking-international-collaboration" TargetMode="External"/><Relationship Id="rId10" Type="http://schemas.openxmlformats.org/officeDocument/2006/relationships/webSettings" Target="webSettings.xml"/><Relationship Id="rId19" Type="http://schemas.openxmlformats.org/officeDocument/2006/relationships/hyperlink" Target="https://www.dcceew.gov.au/about/news/aus-uk-joint-funding-hydrogen" TargetMode="External"/><Relationship Id="rId31" Type="http://schemas.openxmlformats.org/officeDocument/2006/relationships/hyperlink" Target="file://prod.protected.ind/User/user03/LLau2/insert%20link%20here" TargetMode="External"/><Relationship Id="rId44"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www.business.gov.au/contact-us"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43" Type="http://schemas.openxmlformats.org/officeDocument/2006/relationships/hyperlink" Target="http://www.business.gov.au/" TargetMode="Externa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australia-uk-renewable-hydrogen-innovation-partnerships"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dsgl.defence.gov.au/Pages/Questionnaire.aspx" TargetMode="External"/><Relationship Id="rId46" Type="http://schemas.openxmlformats.org/officeDocument/2006/relationships/image" Target="media/image2.tif"/><Relationship Id="rId20" Type="http://schemas.openxmlformats.org/officeDocument/2006/relationships/hyperlink" Target="https://www.ukri.org/councils/innovate-uk/" TargetMode="External"/><Relationship Id="rId41" Type="http://schemas.openxmlformats.org/officeDocument/2006/relationships/hyperlink" Target="http://www.business.gov.au/contact-us/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strategies-for-the-future/increasing-international-collaboration/a-guide-to-undertaking-international-collab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3</Value>
      <Value>46829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F6E2E88-EE6C-43C6-86B9-33AC0BB14B7F}">
  <ds:schemaRefs>
    <ds:schemaRef ds:uri="http://schemas.microsoft.com/office/2006/documentManagement/types"/>
    <ds:schemaRef ds:uri="http://purl.org/dc/elements/1.1/"/>
    <ds:schemaRef ds:uri="http://schemas.microsoft.com/sharepoint/v3"/>
    <ds:schemaRef ds:uri="http://schemas.microsoft.com/office/infopath/2007/PartnerControls"/>
    <ds:schemaRef ds:uri="http://www.w3.org/XML/1998/namespace"/>
    <ds:schemaRef ds:uri="2a251b7e-61e4-4816-a71f-b295a9ad20fb"/>
    <ds:schemaRef ds:uri="http://schemas.openxmlformats.org/package/2006/metadata/core-properties"/>
    <ds:schemaRef ds:uri="http://purl.org/dc/terms/"/>
    <ds:schemaRef ds:uri="http://schemas.microsoft.com/sharepoint/v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968435-811D-4981-A88F-7A16E029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4.xml><?xml version="1.0" encoding="utf-8"?>
<ds:datastoreItem xmlns:ds="http://schemas.openxmlformats.org/officeDocument/2006/customXml" ds:itemID="{B447D3AB-AD42-4DA9-8DC1-C7B951765F4F}">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10657</Words>
  <Characters>62247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72759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Industry</dc:creator>
  <cp:keywords/>
  <dc:description/>
  <cp:lastModifiedBy>Cooper, Colin</cp:lastModifiedBy>
  <cp:revision>15</cp:revision>
  <cp:lastPrinted>2024-02-14T06:06:00Z</cp:lastPrinted>
  <dcterms:created xsi:type="dcterms:W3CDTF">2024-02-14T05:19:00Z</dcterms:created>
  <dcterms:modified xsi:type="dcterms:W3CDTF">2024-02-14T06:08:00Z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MediaServiceImageTags">
    <vt:lpwstr/>
  </property>
</Properties>
</file>