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5A652C">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5A652C">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5A652C">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5A652C">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5A652C">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5A652C">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5A652C">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5A652C">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5A652C">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5A652C">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5A652C">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067BCEEB" w14:textId="67D45E0C" w:rsidR="00566B1A" w:rsidRDefault="00566B1A" w:rsidP="00566B1A">
      <w:pPr>
        <w:spacing w:before="120"/>
        <w:rPr>
          <w:color w:val="000000"/>
        </w:rPr>
      </w:pPr>
      <w:r w:rsidRPr="00721DFB">
        <w:rPr>
          <w:color w:val="000000"/>
        </w:rPr>
        <w:t xml:space="preserve">A final payment of </w:t>
      </w:r>
      <w:r>
        <w:rPr>
          <w:color w:val="000000"/>
        </w:rPr>
        <w:t xml:space="preserve">at least </w:t>
      </w:r>
      <w:r w:rsidR="00062019">
        <w:rPr>
          <w:color w:val="000000"/>
        </w:rPr>
        <w:t>5</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lastRenderedPageBreak/>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B42D3C" w:rsidRDefault="000B49F3" w:rsidP="008E46CC">
            <w:pPr>
              <w:pStyle w:val="Normaltable"/>
              <w:rPr>
                <w:highlight w:val="yellow"/>
              </w:rPr>
            </w:pPr>
            <w:r w:rsidRPr="00B42D3C">
              <w:rPr>
                <w:highlight w:val="yellow"/>
              </w:rPr>
              <w:t>&lt;name of third party providing the Other Contribution&gt;</w:t>
            </w:r>
          </w:p>
        </w:tc>
        <w:tc>
          <w:tcPr>
            <w:tcW w:w="3401" w:type="dxa"/>
          </w:tcPr>
          <w:p w14:paraId="559BB410" w14:textId="77777777" w:rsidR="000B49F3" w:rsidRPr="00B42D3C" w:rsidRDefault="000B49F3" w:rsidP="008E46CC">
            <w:pPr>
              <w:pStyle w:val="Normaltable"/>
              <w:rPr>
                <w:highlight w:val="yellow"/>
              </w:rPr>
            </w:pPr>
            <w:r w:rsidRPr="00B42D3C">
              <w:rPr>
                <w:highlight w:val="yellow"/>
              </w:rPr>
              <w:t xml:space="preserve">&lt;insert description of contribution, e.g., cash, access to equipment, secondment of personnel </w:t>
            </w:r>
            <w:proofErr w:type="spellStart"/>
            <w:r w:rsidRPr="00B42D3C">
              <w:rPr>
                <w:highlight w:val="yellow"/>
              </w:rPr>
              <w:t>etc</w:t>
            </w:r>
            <w:proofErr w:type="spellEnd"/>
            <w:r w:rsidRPr="00B42D3C">
              <w:rPr>
                <w:highlight w:val="yellow"/>
              </w:rPr>
              <w:t>&gt;</w:t>
            </w:r>
          </w:p>
        </w:tc>
        <w:tc>
          <w:tcPr>
            <w:tcW w:w="1778" w:type="dxa"/>
          </w:tcPr>
          <w:p w14:paraId="5157B243" w14:textId="77777777" w:rsidR="000B49F3" w:rsidRPr="00B42D3C" w:rsidRDefault="000B49F3" w:rsidP="008E46CC">
            <w:pPr>
              <w:pStyle w:val="Normaltable"/>
              <w:rPr>
                <w:highlight w:val="yellow"/>
              </w:rPr>
            </w:pPr>
            <w:r w:rsidRPr="00B42D3C">
              <w:rPr>
                <w:highlight w:val="yellow"/>
              </w:rPr>
              <w:t>$&lt;insert amount&gt;</w:t>
            </w:r>
          </w:p>
        </w:tc>
        <w:tc>
          <w:tcPr>
            <w:tcW w:w="2110" w:type="dxa"/>
          </w:tcPr>
          <w:p w14:paraId="2C5E961F" w14:textId="77777777" w:rsidR="000B49F3" w:rsidRPr="00F212F8" w:rsidRDefault="000B49F3" w:rsidP="008E46CC">
            <w:pPr>
              <w:pStyle w:val="Normaltable"/>
            </w:pPr>
            <w:r w:rsidRPr="00B42D3C">
              <w:rPr>
                <w:highlight w:val="yellow"/>
              </w:rPr>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lastRenderedPageBreak/>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3661DBDA" w:rsidR="00581B42" w:rsidRDefault="00581B42" w:rsidP="00581B42">
      <w:pPr>
        <w:pStyle w:val="Heading4letter"/>
        <w:spacing w:before="120"/>
      </w:pPr>
      <w:bookmarkStart w:id="41" w:name="_Ref456336015"/>
      <w:bookmarkEnd w:id="40"/>
      <w:r>
        <w:t>Access</w:t>
      </w:r>
      <w:bookmarkEnd w:id="41"/>
    </w:p>
    <w:p w14:paraId="680004EC" w14:textId="7170175F"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lastRenderedPageBreak/>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1CEE3584" w14:textId="0488476B" w:rsidR="00453ED1" w:rsidRPr="00453ED1" w:rsidRDefault="009E7B0D" w:rsidP="00DC2718">
      <w:pPr>
        <w:pStyle w:val="ListNumber4"/>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lastRenderedPageBreak/>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0B8A4822" w:rsidR="00B71DCF" w:rsidRPr="00922D9C" w:rsidRDefault="00B71DCF" w:rsidP="00B71DCF">
      <w:pPr>
        <w:pStyle w:val="Heading5schedule"/>
      </w:pPr>
      <w:r w:rsidRPr="00062019">
        <w:t>Project funding</w:t>
      </w:r>
    </w:p>
    <w:p w14:paraId="77B44496" w14:textId="29461F76" w:rsidR="00B71DCF" w:rsidRPr="00F64F65" w:rsidRDefault="00B71DCF" w:rsidP="00062019">
      <w:pPr>
        <w:pStyle w:val="ListNumber4"/>
        <w:numPr>
          <w:ilvl w:val="0"/>
          <w:numId w:val="0"/>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Default="00F64F65" w:rsidP="00F64F65">
      <w:pPr>
        <w:pStyle w:val="NormalIndent"/>
      </w:pPr>
      <w:r w:rsidRPr="00F64F65">
        <w:t>If yes, provide details of the event including date, time, purpose of the event and key stakeholders expected to attend.</w:t>
      </w:r>
    </w:p>
    <w:p w14:paraId="4E78DD84" w14:textId="77777777" w:rsidR="00826D62" w:rsidRDefault="00826D62" w:rsidP="00826D62">
      <w:pPr>
        <w:pStyle w:val="ListNumber4"/>
        <w:numPr>
          <w:ilvl w:val="0"/>
          <w:numId w:val="10"/>
        </w:numPr>
      </w:pPr>
      <w:r>
        <w:t>What were you trying to achieve with the grant (pick one):</w:t>
      </w:r>
    </w:p>
    <w:p w14:paraId="0DD6DF8E" w14:textId="77777777" w:rsidR="00826D62" w:rsidRDefault="00826D62" w:rsidP="00826D62">
      <w:pPr>
        <w:pStyle w:val="ListNumber4"/>
        <w:numPr>
          <w:ilvl w:val="1"/>
          <w:numId w:val="10"/>
        </w:numPr>
      </w:pPr>
      <w:r>
        <w:t>Launch</w:t>
      </w:r>
    </w:p>
    <w:p w14:paraId="074B12D2" w14:textId="77777777" w:rsidR="00826D62" w:rsidRDefault="00826D62" w:rsidP="00826D62">
      <w:pPr>
        <w:pStyle w:val="ListNumber4"/>
        <w:numPr>
          <w:ilvl w:val="1"/>
          <w:numId w:val="10"/>
        </w:numPr>
      </w:pPr>
      <w:r>
        <w:t>Scale up or expand</w:t>
      </w:r>
    </w:p>
    <w:p w14:paraId="661DB9A9" w14:textId="77777777" w:rsidR="00826D62" w:rsidRDefault="00826D62" w:rsidP="00826D62">
      <w:pPr>
        <w:pStyle w:val="ListNumber4"/>
        <w:numPr>
          <w:ilvl w:val="0"/>
          <w:numId w:val="10"/>
        </w:numPr>
      </w:pPr>
      <w:r>
        <w:t xml:space="preserve">As a result of the BFF initiative, has your </w:t>
      </w:r>
      <w:proofErr w:type="spellStart"/>
      <w:r>
        <w:t>startup’s</w:t>
      </w:r>
      <w:proofErr w:type="spellEnd"/>
      <w:r>
        <w:t xml:space="preserve"> capability and capacity to launch, scale up or expand (pick one)</w:t>
      </w:r>
    </w:p>
    <w:p w14:paraId="1D686B27" w14:textId="77777777" w:rsidR="00826D62" w:rsidRDefault="00826D62" w:rsidP="00826D62">
      <w:pPr>
        <w:pStyle w:val="ListNumber4"/>
        <w:numPr>
          <w:ilvl w:val="1"/>
          <w:numId w:val="10"/>
        </w:numPr>
      </w:pPr>
      <w:r>
        <w:t>Increased</w:t>
      </w:r>
    </w:p>
    <w:p w14:paraId="49E37A14" w14:textId="77777777" w:rsidR="00826D62" w:rsidRDefault="00826D62" w:rsidP="00826D62">
      <w:pPr>
        <w:pStyle w:val="ListNumber4"/>
        <w:numPr>
          <w:ilvl w:val="1"/>
          <w:numId w:val="10"/>
        </w:numPr>
      </w:pPr>
      <w:r>
        <w:t>Decreased</w:t>
      </w:r>
    </w:p>
    <w:p w14:paraId="36CF32F9" w14:textId="77777777" w:rsidR="00826D62" w:rsidRDefault="00826D62" w:rsidP="00826D62">
      <w:pPr>
        <w:pStyle w:val="ListNumber4"/>
        <w:numPr>
          <w:ilvl w:val="1"/>
          <w:numId w:val="10"/>
        </w:numPr>
      </w:pPr>
      <w:r>
        <w:lastRenderedPageBreak/>
        <w:t>Remained the same</w:t>
      </w:r>
    </w:p>
    <w:p w14:paraId="76319908" w14:textId="05808934" w:rsidR="007F4330" w:rsidRPr="007F4330" w:rsidRDefault="00362772" w:rsidP="00582E10">
      <w:pPr>
        <w:pStyle w:val="ListNumber4"/>
        <w:numPr>
          <w:ilvl w:val="0"/>
          <w:numId w:val="10"/>
        </w:numPr>
      </w:pPr>
      <w:r>
        <w:t xml:space="preserve">How </w:t>
      </w:r>
      <w:r w:rsidR="003E2664">
        <w:t xml:space="preserve">has your </w:t>
      </w:r>
      <w:proofErr w:type="spellStart"/>
      <w:r w:rsidR="003E2664">
        <w:t>startup</w:t>
      </w:r>
      <w:proofErr w:type="spellEnd"/>
      <w:r w:rsidR="003E2664">
        <w:t xml:space="preserve"> developed the capability and capacity to launch, scale up or expand, as a result of the BFF initiative? </w:t>
      </w:r>
      <w:r>
        <w:t>P</w:t>
      </w:r>
      <w:r w:rsidR="003E2664">
        <w:t>rovide details.</w:t>
      </w:r>
    </w:p>
    <w:p w14:paraId="4AD9922B" w14:textId="50A9E737" w:rsidR="00286533" w:rsidRPr="0054070A" w:rsidRDefault="007F4330" w:rsidP="00286533">
      <w:pPr>
        <w:pStyle w:val="ListNumber4"/>
        <w:numPr>
          <w:ilvl w:val="0"/>
          <w:numId w:val="10"/>
        </w:numPr>
        <w:spacing w:after="0" w:line="240" w:lineRule="auto"/>
        <w:contextualSpacing/>
        <w:rPr>
          <w:rFonts w:cs="Arial"/>
          <w:szCs w:val="20"/>
        </w:rPr>
      </w:pPr>
      <w:r w:rsidRPr="0054070A">
        <w:rPr>
          <w:rFonts w:cs="Arial"/>
          <w:szCs w:val="20"/>
        </w:rPr>
        <w:t>H</w:t>
      </w:r>
      <w:r w:rsidR="00286533" w:rsidRPr="0054070A">
        <w:rPr>
          <w:rFonts w:cs="Arial"/>
          <w:szCs w:val="20"/>
        </w:rPr>
        <w:t xml:space="preserve">as your </w:t>
      </w:r>
      <w:proofErr w:type="spellStart"/>
      <w:r w:rsidR="00286533" w:rsidRPr="0054070A">
        <w:rPr>
          <w:rFonts w:cs="Arial"/>
          <w:szCs w:val="20"/>
        </w:rPr>
        <w:t>startup</w:t>
      </w:r>
      <w:proofErr w:type="spellEnd"/>
      <w:r w:rsidR="00286533" w:rsidRPr="0054070A">
        <w:rPr>
          <w:rFonts w:cs="Arial"/>
          <w:szCs w:val="20"/>
        </w:rPr>
        <w:t xml:space="preserve"> seen an improvement</w:t>
      </w:r>
      <w:r w:rsidRPr="0054070A">
        <w:rPr>
          <w:rFonts w:cs="Arial"/>
          <w:szCs w:val="20"/>
        </w:rPr>
        <w:t xml:space="preserve"> in the following categories</w:t>
      </w:r>
      <w:r w:rsidR="00286533" w:rsidRPr="0054070A">
        <w:rPr>
          <w:rFonts w:cs="Arial"/>
          <w:szCs w:val="20"/>
        </w:rPr>
        <w:t xml:space="preserve">, as a result of your engagement with the BFF Initiative </w:t>
      </w:r>
      <w:r w:rsidR="00286533" w:rsidRPr="00B827B5">
        <w:rPr>
          <w:rFonts w:cs="Arial"/>
          <w:szCs w:val="20"/>
        </w:rPr>
        <w:t>(</w:t>
      </w:r>
      <w:r w:rsidR="00286533" w:rsidRPr="00B827B5">
        <w:rPr>
          <w:rFonts w:cs="Arial"/>
          <w:i/>
          <w:szCs w:val="20"/>
        </w:rPr>
        <w:t>pick all that apply</w:t>
      </w:r>
      <w:r w:rsidR="00286533" w:rsidRPr="00B827B5">
        <w:rPr>
          <w:rFonts w:cs="Arial"/>
          <w:szCs w:val="20"/>
        </w:rPr>
        <w:t>):</w:t>
      </w:r>
    </w:p>
    <w:p w14:paraId="17C95158" w14:textId="77777777" w:rsidR="00286533" w:rsidRPr="0054070A" w:rsidRDefault="00286533" w:rsidP="00286533">
      <w:pPr>
        <w:pStyle w:val="ListParagraph"/>
        <w:numPr>
          <w:ilvl w:val="0"/>
          <w:numId w:val="54"/>
        </w:numPr>
        <w:spacing w:after="0" w:line="240" w:lineRule="auto"/>
        <w:ind w:left="1276" w:hanging="567"/>
        <w:contextualSpacing/>
        <w:rPr>
          <w:rFonts w:cs="Arial"/>
          <w:szCs w:val="20"/>
        </w:rPr>
      </w:pPr>
      <w:r w:rsidRPr="0054070A">
        <w:rPr>
          <w:rFonts w:cs="Arial"/>
          <w:szCs w:val="20"/>
        </w:rPr>
        <w:t>Access to finance</w:t>
      </w:r>
    </w:p>
    <w:p w14:paraId="214248A7" w14:textId="77777777" w:rsidR="00286533" w:rsidRPr="0054070A" w:rsidRDefault="00286533" w:rsidP="00286533">
      <w:pPr>
        <w:pStyle w:val="ListParagraph"/>
        <w:numPr>
          <w:ilvl w:val="0"/>
          <w:numId w:val="54"/>
        </w:numPr>
        <w:spacing w:after="0" w:line="240" w:lineRule="auto"/>
        <w:ind w:left="1276" w:hanging="567"/>
        <w:contextualSpacing/>
        <w:rPr>
          <w:rFonts w:cs="Arial"/>
          <w:szCs w:val="20"/>
        </w:rPr>
      </w:pPr>
      <w:r w:rsidRPr="0054070A">
        <w:rPr>
          <w:rFonts w:cs="Arial"/>
          <w:szCs w:val="20"/>
        </w:rPr>
        <w:t>Access to talent</w:t>
      </w:r>
    </w:p>
    <w:p w14:paraId="06EA048A" w14:textId="77777777" w:rsidR="00286533" w:rsidRPr="0054070A" w:rsidRDefault="00286533" w:rsidP="00286533">
      <w:pPr>
        <w:pStyle w:val="ListParagraph"/>
        <w:numPr>
          <w:ilvl w:val="0"/>
          <w:numId w:val="54"/>
        </w:numPr>
        <w:spacing w:after="0" w:line="240" w:lineRule="auto"/>
        <w:ind w:left="1276" w:hanging="567"/>
        <w:contextualSpacing/>
        <w:rPr>
          <w:rFonts w:cs="Arial"/>
          <w:szCs w:val="20"/>
        </w:rPr>
      </w:pPr>
      <w:r w:rsidRPr="0054070A">
        <w:rPr>
          <w:rFonts w:cs="Arial"/>
          <w:szCs w:val="20"/>
        </w:rPr>
        <w:t>Access to markets</w:t>
      </w:r>
    </w:p>
    <w:p w14:paraId="63D06BBC" w14:textId="6E785E87" w:rsidR="00286533" w:rsidRDefault="00286533" w:rsidP="00286533">
      <w:pPr>
        <w:pStyle w:val="ListParagraph"/>
        <w:numPr>
          <w:ilvl w:val="0"/>
          <w:numId w:val="54"/>
        </w:numPr>
        <w:spacing w:after="0" w:line="240" w:lineRule="auto"/>
        <w:ind w:left="1276" w:hanging="567"/>
        <w:contextualSpacing/>
        <w:rPr>
          <w:rFonts w:cs="Arial"/>
          <w:szCs w:val="20"/>
        </w:rPr>
      </w:pPr>
      <w:r w:rsidRPr="0054070A">
        <w:rPr>
          <w:rFonts w:cs="Arial"/>
          <w:szCs w:val="20"/>
        </w:rPr>
        <w:t xml:space="preserve">Access to networks and support </w:t>
      </w:r>
    </w:p>
    <w:p w14:paraId="369DE942" w14:textId="42CA3F71" w:rsidR="00472C1A" w:rsidRPr="0054070A" w:rsidRDefault="00472C1A" w:rsidP="00286533">
      <w:pPr>
        <w:pStyle w:val="ListParagraph"/>
        <w:numPr>
          <w:ilvl w:val="0"/>
          <w:numId w:val="54"/>
        </w:numPr>
        <w:spacing w:after="0" w:line="240" w:lineRule="auto"/>
        <w:ind w:left="1276" w:hanging="567"/>
        <w:contextualSpacing/>
        <w:rPr>
          <w:rFonts w:cs="Arial"/>
          <w:szCs w:val="20"/>
        </w:rPr>
      </w:pPr>
      <w:r>
        <w:rPr>
          <w:rFonts w:cs="Arial"/>
          <w:szCs w:val="20"/>
        </w:rPr>
        <w:t>No improvement</w:t>
      </w:r>
    </w:p>
    <w:p w14:paraId="66C347FB" w14:textId="30E885D7" w:rsidR="00472C1A" w:rsidRPr="00472C1A" w:rsidRDefault="00472C1A" w:rsidP="00472C1A">
      <w:pPr>
        <w:pStyle w:val="ListNumber4"/>
        <w:numPr>
          <w:ilvl w:val="0"/>
          <w:numId w:val="10"/>
        </w:numPr>
        <w:rPr>
          <w:rFonts w:cs="Arial"/>
          <w:szCs w:val="20"/>
        </w:rPr>
      </w:pPr>
      <w:r w:rsidRPr="00472C1A">
        <w:rPr>
          <w:rFonts w:cs="Arial"/>
          <w:szCs w:val="20"/>
        </w:rPr>
        <w:t xml:space="preserve">Does your </w:t>
      </w:r>
      <w:proofErr w:type="spellStart"/>
      <w:r w:rsidRPr="00472C1A">
        <w:rPr>
          <w:rFonts w:cs="Arial"/>
          <w:szCs w:val="20"/>
        </w:rPr>
        <w:t>startup</w:t>
      </w:r>
      <w:proofErr w:type="spellEnd"/>
      <w:r w:rsidRPr="00472C1A">
        <w:rPr>
          <w:rFonts w:cs="Arial"/>
          <w:szCs w:val="20"/>
        </w:rPr>
        <w:t xml:space="preserve"> have (pick one):</w:t>
      </w:r>
    </w:p>
    <w:p w14:paraId="6CAD4B76" w14:textId="77777777" w:rsidR="00472C1A" w:rsidRPr="00472C1A" w:rsidRDefault="00472C1A" w:rsidP="00690E13">
      <w:pPr>
        <w:pStyle w:val="ListParagraph"/>
        <w:numPr>
          <w:ilvl w:val="0"/>
          <w:numId w:val="63"/>
        </w:numPr>
        <w:spacing w:after="0" w:line="240" w:lineRule="auto"/>
        <w:ind w:hanging="371"/>
        <w:contextualSpacing/>
        <w:rPr>
          <w:rFonts w:cs="Arial"/>
          <w:szCs w:val="20"/>
        </w:rPr>
      </w:pPr>
      <w:r w:rsidRPr="00472C1A">
        <w:rPr>
          <w:rFonts w:cs="Arial"/>
          <w:szCs w:val="20"/>
        </w:rPr>
        <w:t>Customers</w:t>
      </w:r>
    </w:p>
    <w:p w14:paraId="4F34E18E" w14:textId="77777777" w:rsidR="00472C1A" w:rsidRPr="00472C1A" w:rsidRDefault="00472C1A" w:rsidP="00B827B5">
      <w:pPr>
        <w:pStyle w:val="ListParagraph"/>
        <w:numPr>
          <w:ilvl w:val="0"/>
          <w:numId w:val="63"/>
        </w:numPr>
        <w:spacing w:after="0" w:line="240" w:lineRule="auto"/>
        <w:ind w:left="1276" w:hanging="567"/>
        <w:contextualSpacing/>
        <w:rPr>
          <w:rFonts w:cs="Arial"/>
          <w:szCs w:val="20"/>
        </w:rPr>
      </w:pPr>
      <w:r w:rsidRPr="00472C1A">
        <w:rPr>
          <w:rFonts w:cs="Arial"/>
          <w:szCs w:val="20"/>
        </w:rPr>
        <w:t>Users</w:t>
      </w:r>
    </w:p>
    <w:p w14:paraId="3ABDEFCF" w14:textId="77777777" w:rsidR="00472C1A" w:rsidRPr="00472C1A" w:rsidRDefault="00472C1A" w:rsidP="00B827B5">
      <w:pPr>
        <w:pStyle w:val="ListParagraph"/>
        <w:numPr>
          <w:ilvl w:val="0"/>
          <w:numId w:val="63"/>
        </w:numPr>
        <w:spacing w:after="0" w:line="240" w:lineRule="auto"/>
        <w:ind w:left="1276" w:hanging="567"/>
        <w:contextualSpacing/>
        <w:rPr>
          <w:rFonts w:cs="Arial"/>
          <w:szCs w:val="20"/>
        </w:rPr>
      </w:pPr>
      <w:r w:rsidRPr="00472C1A">
        <w:rPr>
          <w:rFonts w:cs="Arial"/>
          <w:szCs w:val="20"/>
        </w:rPr>
        <w:t>Neither</w:t>
      </w:r>
    </w:p>
    <w:p w14:paraId="3C9FE8F4" w14:textId="23A5AF45" w:rsidR="00472C1A" w:rsidRPr="00472C1A" w:rsidRDefault="00472C1A" w:rsidP="00B827B5">
      <w:pPr>
        <w:pStyle w:val="ListParagraph"/>
        <w:numPr>
          <w:ilvl w:val="0"/>
          <w:numId w:val="63"/>
        </w:numPr>
        <w:spacing w:after="0" w:line="240" w:lineRule="auto"/>
        <w:ind w:left="1276" w:hanging="567"/>
        <w:contextualSpacing/>
        <w:rPr>
          <w:rFonts w:cs="Arial"/>
          <w:szCs w:val="20"/>
        </w:rPr>
      </w:pPr>
      <w:r w:rsidRPr="00472C1A">
        <w:rPr>
          <w:rFonts w:cs="Arial"/>
          <w:szCs w:val="20"/>
        </w:rPr>
        <w:t>Both customers and users</w:t>
      </w:r>
    </w:p>
    <w:p w14:paraId="273F2E11" w14:textId="77777777" w:rsidR="00690E13" w:rsidRDefault="00690E13" w:rsidP="00690E13">
      <w:pPr>
        <w:pStyle w:val="Normalexplanatory"/>
      </w:pPr>
      <w:r w:rsidRPr="0004551C">
        <w:rPr>
          <w:b/>
        </w:rPr>
        <w:t>Customers</w:t>
      </w:r>
      <w:r w:rsidRPr="0004551C">
        <w:t xml:space="preserve"> are people who pay for the product/process/service and may or may not be a user.</w:t>
      </w:r>
    </w:p>
    <w:p w14:paraId="3DD6FD98" w14:textId="77777777" w:rsidR="00690E13" w:rsidRDefault="00690E13" w:rsidP="00690E13">
      <w:pPr>
        <w:pStyle w:val="Normalexplanatory"/>
      </w:pPr>
      <w:r w:rsidRPr="0004551C">
        <w:rPr>
          <w:b/>
        </w:rPr>
        <w:t>Users</w:t>
      </w:r>
      <w:r w:rsidRPr="0004551C">
        <w:t xml:space="preserve"> are people who use the company’s product/process/service but don’t necessarily pay for it.</w:t>
      </w:r>
    </w:p>
    <w:p w14:paraId="7BCB8BA1" w14:textId="0231CB69" w:rsidR="00690E13" w:rsidRPr="00690E13" w:rsidRDefault="00690E13" w:rsidP="00B827B5">
      <w:pPr>
        <w:pStyle w:val="ListNumber4"/>
        <w:numPr>
          <w:ilvl w:val="0"/>
          <w:numId w:val="10"/>
        </w:numPr>
        <w:rPr>
          <w:rFonts w:cs="Arial"/>
          <w:szCs w:val="20"/>
        </w:rPr>
      </w:pPr>
      <w:r w:rsidRPr="00690E13">
        <w:rPr>
          <w:rFonts w:cs="Arial"/>
          <w:szCs w:val="20"/>
        </w:rPr>
        <w:t xml:space="preserve">If your </w:t>
      </w:r>
      <w:proofErr w:type="spellStart"/>
      <w:r w:rsidRPr="00690E13">
        <w:rPr>
          <w:rFonts w:cs="Arial"/>
          <w:szCs w:val="20"/>
        </w:rPr>
        <w:t>startup</w:t>
      </w:r>
      <w:proofErr w:type="spellEnd"/>
      <w:r w:rsidRPr="00690E13">
        <w:rPr>
          <w:rFonts w:cs="Arial"/>
          <w:szCs w:val="20"/>
        </w:rPr>
        <w:t xml:space="preserve"> has customers or users, how many:</w:t>
      </w:r>
    </w:p>
    <w:p w14:paraId="4AB89068" w14:textId="77777777" w:rsidR="00690E13" w:rsidRPr="00DC2718" w:rsidRDefault="00690E13" w:rsidP="00B827B5">
      <w:pPr>
        <w:pStyle w:val="ListParagraph"/>
        <w:numPr>
          <w:ilvl w:val="0"/>
          <w:numId w:val="64"/>
        </w:numPr>
        <w:spacing w:after="0" w:line="240" w:lineRule="auto"/>
        <w:ind w:hanging="371"/>
        <w:contextualSpacing/>
        <w:rPr>
          <w:rFonts w:cs="Arial"/>
          <w:szCs w:val="20"/>
        </w:rPr>
      </w:pPr>
      <w:r w:rsidRPr="00B827B5">
        <w:rPr>
          <w:rFonts w:cs="Arial"/>
          <w:szCs w:val="20"/>
        </w:rPr>
        <w:t>Customers?</w:t>
      </w:r>
    </w:p>
    <w:p w14:paraId="2588B56F" w14:textId="77777777" w:rsidR="00690E13" w:rsidRPr="00DC2718" w:rsidRDefault="00690E13" w:rsidP="00DC2718">
      <w:pPr>
        <w:pStyle w:val="ListParagraph"/>
        <w:numPr>
          <w:ilvl w:val="0"/>
          <w:numId w:val="64"/>
        </w:numPr>
        <w:spacing w:after="0" w:line="240" w:lineRule="auto"/>
        <w:ind w:left="1276" w:hanging="567"/>
        <w:contextualSpacing/>
        <w:rPr>
          <w:rFonts w:cs="Arial"/>
          <w:szCs w:val="20"/>
        </w:rPr>
      </w:pPr>
      <w:r w:rsidRPr="00DC2718">
        <w:rPr>
          <w:rFonts w:cs="Arial"/>
          <w:szCs w:val="20"/>
        </w:rPr>
        <w:t>Users?</w:t>
      </w:r>
    </w:p>
    <w:p w14:paraId="08A51A07" w14:textId="4B5530F1" w:rsidR="00690E13" w:rsidRDefault="00690E13" w:rsidP="00690E13">
      <w:r w:rsidRPr="00F06CCF">
        <w:t xml:space="preserve">If your </w:t>
      </w:r>
      <w:proofErr w:type="spellStart"/>
      <w:r w:rsidRPr="00F06CCF">
        <w:t>startup</w:t>
      </w:r>
      <w:proofErr w:type="spellEnd"/>
      <w:r w:rsidRPr="00F06CCF">
        <w:t xml:space="preserve"> has customers or users</w:t>
      </w:r>
      <w:r>
        <w:t xml:space="preserve">, are they </w:t>
      </w:r>
      <w:proofErr w:type="gramStart"/>
      <w:r>
        <w:t>located:</w:t>
      </w:r>
      <w:proofErr w:type="gramEnd"/>
    </w:p>
    <w:p w14:paraId="40E42295" w14:textId="77777777" w:rsidR="00690E13" w:rsidRPr="00DC2718" w:rsidRDefault="00690E13" w:rsidP="00DC2718">
      <w:pPr>
        <w:pStyle w:val="ListParagraph"/>
        <w:numPr>
          <w:ilvl w:val="0"/>
          <w:numId w:val="63"/>
        </w:numPr>
        <w:spacing w:after="0" w:line="240" w:lineRule="auto"/>
        <w:ind w:left="1276" w:hanging="567"/>
        <w:contextualSpacing/>
        <w:rPr>
          <w:rFonts w:cs="Arial"/>
          <w:szCs w:val="20"/>
        </w:rPr>
      </w:pPr>
      <w:proofErr w:type="gramStart"/>
      <w:r w:rsidRPr="00DC2718">
        <w:rPr>
          <w:rFonts w:cs="Arial"/>
          <w:szCs w:val="20"/>
        </w:rPr>
        <w:t>in</w:t>
      </w:r>
      <w:proofErr w:type="gramEnd"/>
      <w:r w:rsidRPr="00DC2718">
        <w:rPr>
          <w:rFonts w:cs="Arial"/>
          <w:szCs w:val="20"/>
        </w:rPr>
        <w:t xml:space="preserve"> Australia?</w:t>
      </w:r>
    </w:p>
    <w:p w14:paraId="0B0F9622" w14:textId="77777777" w:rsidR="00690E13" w:rsidRPr="00DC2718" w:rsidRDefault="00690E13" w:rsidP="00DC2718">
      <w:pPr>
        <w:pStyle w:val="ListParagraph"/>
        <w:numPr>
          <w:ilvl w:val="0"/>
          <w:numId w:val="63"/>
        </w:numPr>
        <w:spacing w:after="0" w:line="240" w:lineRule="auto"/>
        <w:ind w:left="1276" w:hanging="567"/>
        <w:contextualSpacing/>
        <w:rPr>
          <w:rFonts w:cs="Arial"/>
          <w:szCs w:val="20"/>
        </w:rPr>
      </w:pPr>
      <w:proofErr w:type="gramStart"/>
      <w:r w:rsidRPr="00DC2718">
        <w:rPr>
          <w:rFonts w:cs="Arial"/>
          <w:szCs w:val="20"/>
        </w:rPr>
        <w:t>overseas</w:t>
      </w:r>
      <w:proofErr w:type="gramEnd"/>
      <w:r w:rsidRPr="00DC2718">
        <w:rPr>
          <w:rFonts w:cs="Arial"/>
          <w:szCs w:val="20"/>
        </w:rPr>
        <w:t>?</w:t>
      </w:r>
    </w:p>
    <w:p w14:paraId="6FFF4E52" w14:textId="77777777" w:rsidR="00690E13" w:rsidRPr="00690E13" w:rsidRDefault="00690E13" w:rsidP="00DC2718">
      <w:pPr>
        <w:pStyle w:val="ListParagraph"/>
        <w:numPr>
          <w:ilvl w:val="0"/>
          <w:numId w:val="63"/>
        </w:numPr>
        <w:spacing w:after="0" w:line="240" w:lineRule="auto"/>
        <w:ind w:left="1276" w:hanging="567"/>
        <w:contextualSpacing/>
        <w:rPr>
          <w:rFonts w:eastAsiaTheme="minorHAnsi"/>
          <w:lang w:eastAsia="en-AU"/>
        </w:rPr>
      </w:pPr>
      <w:proofErr w:type="gramStart"/>
      <w:r w:rsidRPr="00DC2718">
        <w:rPr>
          <w:rFonts w:cs="Arial"/>
          <w:szCs w:val="20"/>
        </w:rPr>
        <w:t>both</w:t>
      </w:r>
      <w:proofErr w:type="gramEnd"/>
      <w:r w:rsidRPr="00DC2718">
        <w:rPr>
          <w:rFonts w:cs="Arial"/>
          <w:szCs w:val="20"/>
        </w:rPr>
        <w:t>?</w:t>
      </w:r>
    </w:p>
    <w:p w14:paraId="09CF49AF" w14:textId="5DB8B361" w:rsidR="00124FA4" w:rsidRPr="0054070A" w:rsidRDefault="00472C1A" w:rsidP="00124FA4">
      <w:pPr>
        <w:pStyle w:val="ListNumber4"/>
        <w:numPr>
          <w:ilvl w:val="0"/>
          <w:numId w:val="10"/>
        </w:numPr>
      </w:pPr>
      <w:r>
        <w:rPr>
          <w:rFonts w:cs="Arial"/>
          <w:szCs w:val="20"/>
        </w:rPr>
        <w:t xml:space="preserve">Has </w:t>
      </w:r>
      <w:r w:rsidR="00826D62" w:rsidRPr="0054070A">
        <w:rPr>
          <w:rFonts w:cs="Arial"/>
          <w:szCs w:val="20"/>
        </w:rPr>
        <w:t xml:space="preserve">your </w:t>
      </w:r>
      <w:proofErr w:type="spellStart"/>
      <w:r w:rsidR="00826D62" w:rsidRPr="0054070A">
        <w:rPr>
          <w:rFonts w:cs="Arial"/>
          <w:szCs w:val="20"/>
        </w:rPr>
        <w:t>startup</w:t>
      </w:r>
      <w:proofErr w:type="spellEnd"/>
      <w:r w:rsidR="00826D62" w:rsidRPr="0054070A">
        <w:rPr>
          <w:rFonts w:cs="Arial"/>
          <w:szCs w:val="20"/>
        </w:rPr>
        <w:t xml:space="preserve"> brought any products and/or services to market (including prototype, minimum viable product, etc</w:t>
      </w:r>
      <w:r w:rsidR="00362772" w:rsidRPr="0054070A">
        <w:rPr>
          <w:rFonts w:cs="Arial"/>
          <w:szCs w:val="20"/>
        </w:rPr>
        <w:t>.</w:t>
      </w:r>
      <w:r w:rsidR="00826D62" w:rsidRPr="0054070A">
        <w:rPr>
          <w:rFonts w:cs="Arial"/>
          <w:szCs w:val="20"/>
        </w:rPr>
        <w:t>), as a result of the BFF Initiative</w:t>
      </w:r>
      <w:r>
        <w:rPr>
          <w:rFonts w:cs="Arial"/>
          <w:szCs w:val="20"/>
        </w:rPr>
        <w:t>? P</w:t>
      </w:r>
      <w:r w:rsidR="00362772" w:rsidRPr="0054070A">
        <w:rPr>
          <w:rFonts w:cs="Arial"/>
          <w:szCs w:val="20"/>
        </w:rPr>
        <w:t>rovide details</w:t>
      </w:r>
      <w:r w:rsidR="00826D62" w:rsidRPr="0054070A">
        <w:rPr>
          <w:rFonts w:cs="Arial"/>
          <w:szCs w:val="20"/>
        </w:rPr>
        <w:t>.</w:t>
      </w:r>
    </w:p>
    <w:p w14:paraId="5C291E20" w14:textId="662AD7FE" w:rsidR="00286533" w:rsidRPr="0054070A" w:rsidRDefault="00362772" w:rsidP="00124FA4">
      <w:pPr>
        <w:pStyle w:val="ListNumber4"/>
        <w:numPr>
          <w:ilvl w:val="0"/>
          <w:numId w:val="10"/>
        </w:numPr>
      </w:pPr>
      <w:r w:rsidRPr="00DC2718">
        <w:rPr>
          <w:rFonts w:cs="Arial"/>
          <w:szCs w:val="20"/>
        </w:rPr>
        <w:t xml:space="preserve">If </w:t>
      </w:r>
      <w:r w:rsidR="00286533" w:rsidRPr="00DC2718">
        <w:rPr>
          <w:rFonts w:cs="Arial"/>
          <w:szCs w:val="20"/>
        </w:rPr>
        <w:t xml:space="preserve">your </w:t>
      </w:r>
      <w:proofErr w:type="spellStart"/>
      <w:r w:rsidR="00286533" w:rsidRPr="00DC2718">
        <w:rPr>
          <w:rFonts w:cs="Arial"/>
          <w:szCs w:val="20"/>
        </w:rPr>
        <w:t>startup</w:t>
      </w:r>
      <w:proofErr w:type="spellEnd"/>
      <w:r w:rsidR="00286533" w:rsidRPr="00DC2718">
        <w:rPr>
          <w:rFonts w:cs="Arial"/>
          <w:szCs w:val="20"/>
        </w:rPr>
        <w:t xml:space="preserve"> received new private sector investment as a result of the BFF initiative</w:t>
      </w:r>
      <w:r w:rsidR="007F4330" w:rsidRPr="00DC2718">
        <w:rPr>
          <w:rFonts w:cs="Arial"/>
          <w:szCs w:val="20"/>
        </w:rPr>
        <w:t xml:space="preserve"> </w:t>
      </w:r>
      <w:r w:rsidR="00286533" w:rsidRPr="00DC2718">
        <w:rPr>
          <w:rFonts w:cs="Arial"/>
          <w:szCs w:val="20"/>
        </w:rPr>
        <w:t>provide details.</w:t>
      </w:r>
    </w:p>
    <w:p w14:paraId="5685EDD3" w14:textId="77777777" w:rsidR="003E2664" w:rsidRPr="00DC2718" w:rsidRDefault="00286533" w:rsidP="00286533">
      <w:pPr>
        <w:pStyle w:val="ListNumber4"/>
        <w:numPr>
          <w:ilvl w:val="0"/>
          <w:numId w:val="10"/>
        </w:numPr>
        <w:rPr>
          <w:rFonts w:cs="Arial"/>
          <w:szCs w:val="20"/>
        </w:rPr>
      </w:pPr>
      <w:r w:rsidRPr="00DC2718">
        <w:rPr>
          <w:rFonts w:cs="Arial"/>
          <w:szCs w:val="20"/>
        </w:rPr>
        <w:t>Have you received advice and mentoring as a</w:t>
      </w:r>
      <w:r w:rsidR="003E2664" w:rsidRPr="00DC2718">
        <w:rPr>
          <w:rFonts w:cs="Arial"/>
          <w:szCs w:val="20"/>
        </w:rPr>
        <w:t xml:space="preserve"> result of the BFF initiative? If so:</w:t>
      </w:r>
    </w:p>
    <w:p w14:paraId="5AA50E2E" w14:textId="77777777" w:rsidR="003E2664" w:rsidRPr="00DC2718" w:rsidRDefault="00286533" w:rsidP="00582E10">
      <w:pPr>
        <w:pStyle w:val="ListNumber4"/>
        <w:numPr>
          <w:ilvl w:val="1"/>
          <w:numId w:val="10"/>
        </w:numPr>
        <w:rPr>
          <w:rFonts w:cs="Arial"/>
          <w:szCs w:val="20"/>
        </w:rPr>
      </w:pPr>
      <w:r w:rsidRPr="00DC2718">
        <w:rPr>
          <w:rFonts w:cs="Arial"/>
          <w:szCs w:val="20"/>
        </w:rPr>
        <w:t>from which of the following sources:</w:t>
      </w:r>
    </w:p>
    <w:p w14:paraId="1F06F685" w14:textId="498FA1A5" w:rsidR="003E2664" w:rsidRPr="00DC2718" w:rsidRDefault="00362772" w:rsidP="00582E10">
      <w:pPr>
        <w:pStyle w:val="ListNumber4"/>
        <w:numPr>
          <w:ilvl w:val="2"/>
          <w:numId w:val="10"/>
        </w:numPr>
        <w:rPr>
          <w:rFonts w:cs="Arial"/>
          <w:szCs w:val="20"/>
        </w:rPr>
      </w:pPr>
      <w:r w:rsidRPr="00DC2718">
        <w:rPr>
          <w:rFonts w:cs="Arial"/>
          <w:szCs w:val="20"/>
        </w:rPr>
        <w:t>t</w:t>
      </w:r>
      <w:r w:rsidR="00286533" w:rsidRPr="00DC2718">
        <w:rPr>
          <w:rFonts w:cs="Arial"/>
          <w:szCs w:val="20"/>
        </w:rPr>
        <w:t>he expert panel of mentors available to BFF participants</w:t>
      </w:r>
    </w:p>
    <w:p w14:paraId="4C515AD8" w14:textId="14AD0CAF" w:rsidR="003E2664" w:rsidRPr="00DC2718" w:rsidRDefault="00362772" w:rsidP="00582E10">
      <w:pPr>
        <w:pStyle w:val="ListNumber4"/>
        <w:numPr>
          <w:ilvl w:val="2"/>
          <w:numId w:val="10"/>
        </w:numPr>
        <w:rPr>
          <w:rFonts w:cs="Arial"/>
          <w:szCs w:val="20"/>
        </w:rPr>
      </w:pPr>
      <w:r w:rsidRPr="00DC2718">
        <w:rPr>
          <w:rFonts w:cs="Arial"/>
          <w:szCs w:val="20"/>
        </w:rPr>
        <w:t>p</w:t>
      </w:r>
      <w:r w:rsidR="00286533" w:rsidRPr="00DC2718">
        <w:rPr>
          <w:rFonts w:cs="Arial"/>
          <w:szCs w:val="20"/>
        </w:rPr>
        <w:t xml:space="preserve">rivate sector investors supporting your </w:t>
      </w:r>
      <w:proofErr w:type="spellStart"/>
      <w:r w:rsidR="00286533" w:rsidRPr="00DC2718">
        <w:rPr>
          <w:rFonts w:cs="Arial"/>
          <w:szCs w:val="20"/>
        </w:rPr>
        <w:t>startup</w:t>
      </w:r>
      <w:proofErr w:type="spellEnd"/>
    </w:p>
    <w:p w14:paraId="0303188D" w14:textId="1820E7AE" w:rsidR="003E2664" w:rsidRPr="00DC2718" w:rsidRDefault="00362772" w:rsidP="00582E10">
      <w:pPr>
        <w:pStyle w:val="ListNumber4"/>
        <w:numPr>
          <w:ilvl w:val="2"/>
          <w:numId w:val="10"/>
        </w:numPr>
        <w:rPr>
          <w:rFonts w:cs="Arial"/>
          <w:szCs w:val="20"/>
        </w:rPr>
      </w:pPr>
      <w:r w:rsidRPr="00DC2718">
        <w:rPr>
          <w:rFonts w:cs="Arial"/>
          <w:szCs w:val="20"/>
        </w:rPr>
        <w:t>o</w:t>
      </w:r>
      <w:r w:rsidR="00286533" w:rsidRPr="00DC2718">
        <w:rPr>
          <w:rFonts w:cs="Arial"/>
          <w:szCs w:val="20"/>
        </w:rPr>
        <w:t>ther (please provide details)</w:t>
      </w:r>
    </w:p>
    <w:p w14:paraId="4C9A76BD" w14:textId="77777777" w:rsidR="003E2664" w:rsidRPr="00DC2718" w:rsidRDefault="00286533" w:rsidP="007E5BD5">
      <w:pPr>
        <w:pStyle w:val="ListNumber4"/>
        <w:numPr>
          <w:ilvl w:val="1"/>
          <w:numId w:val="10"/>
        </w:numPr>
        <w:rPr>
          <w:rFonts w:cs="Arial"/>
          <w:szCs w:val="20"/>
        </w:rPr>
      </w:pPr>
      <w:proofErr w:type="gramStart"/>
      <w:r w:rsidRPr="00DC2718">
        <w:rPr>
          <w:rFonts w:cs="Arial"/>
          <w:szCs w:val="20"/>
        </w:rPr>
        <w:t>how</w:t>
      </w:r>
      <w:proofErr w:type="gramEnd"/>
      <w:r w:rsidRPr="00DC2718">
        <w:rPr>
          <w:rFonts w:cs="Arial"/>
          <w:szCs w:val="20"/>
        </w:rPr>
        <w:t xml:space="preserve"> many hours of mentoring did you receive (including hours provided as part of the BFF initiative and mentoring from other sources).</w:t>
      </w:r>
    </w:p>
    <w:p w14:paraId="52E24FC8" w14:textId="5CC9FF69" w:rsidR="00286533" w:rsidRPr="00DC2718" w:rsidRDefault="00286533" w:rsidP="007E5BD5">
      <w:pPr>
        <w:pStyle w:val="ListNumber4"/>
        <w:numPr>
          <w:ilvl w:val="1"/>
          <w:numId w:val="10"/>
        </w:numPr>
        <w:rPr>
          <w:rFonts w:cs="Arial"/>
          <w:szCs w:val="20"/>
        </w:rPr>
      </w:pPr>
      <w:proofErr w:type="gramStart"/>
      <w:r w:rsidRPr="00DC2718">
        <w:rPr>
          <w:rFonts w:cs="Arial"/>
          <w:szCs w:val="20"/>
        </w:rPr>
        <w:t>provide</w:t>
      </w:r>
      <w:proofErr w:type="gramEnd"/>
      <w:r w:rsidRPr="00DC2718">
        <w:rPr>
          <w:rFonts w:cs="Arial"/>
          <w:szCs w:val="20"/>
        </w:rPr>
        <w:t xml:space="preserve"> a description of how it contributed to the growth of your </w:t>
      </w:r>
      <w:proofErr w:type="spellStart"/>
      <w:r w:rsidRPr="00DC2718">
        <w:rPr>
          <w:rFonts w:cs="Arial"/>
          <w:szCs w:val="20"/>
        </w:rPr>
        <w:t>startup</w:t>
      </w:r>
      <w:proofErr w:type="spellEnd"/>
      <w:r w:rsidRPr="00DC2718">
        <w:rPr>
          <w:rFonts w:cs="Arial"/>
          <w:szCs w:val="20"/>
        </w:rPr>
        <w:t>?</w:t>
      </w:r>
    </w:p>
    <w:p w14:paraId="72009A29" w14:textId="77777777" w:rsidR="00124FA4" w:rsidRPr="00124FA4" w:rsidRDefault="00124FA4" w:rsidP="00124FA4">
      <w:pPr>
        <w:pStyle w:val="Heading5schedule"/>
      </w:pPr>
      <w:r w:rsidRPr="00124FA4">
        <w:t>Project benefits</w:t>
      </w:r>
    </w:p>
    <w:p w14:paraId="1C270E1C" w14:textId="4EC241C3" w:rsidR="00124FA4" w:rsidRPr="00124FA4" w:rsidRDefault="00124FA4" w:rsidP="00124FA4">
      <w:pPr>
        <w:pStyle w:val="ListNumber4"/>
        <w:numPr>
          <w:ilvl w:val="0"/>
          <w:numId w:val="49"/>
        </w:numPr>
      </w:pPr>
      <w:r w:rsidRPr="00124FA4">
        <w:t xml:space="preserve">What benefits has the project achieved? </w:t>
      </w:r>
    </w:p>
    <w:p w14:paraId="2154FB5A" w14:textId="147DAB87" w:rsidR="00124FA4" w:rsidRPr="00124FA4" w:rsidRDefault="00124FA4" w:rsidP="00124FA4">
      <w:pPr>
        <w:pStyle w:val="ListNumber4"/>
        <w:numPr>
          <w:ilvl w:val="0"/>
          <w:numId w:val="10"/>
        </w:numPr>
      </w:pPr>
      <w:r w:rsidRPr="00124FA4">
        <w:t xml:space="preserve">What ongoing impact </w:t>
      </w:r>
      <w:r>
        <w:t xml:space="preserve">(positive or negative) </w:t>
      </w:r>
      <w:r w:rsidRPr="00124FA4">
        <w:t>will the project have?</w:t>
      </w:r>
    </w:p>
    <w:p w14:paraId="543B617E" w14:textId="77777777" w:rsidR="00124FA4" w:rsidRPr="00124FA4" w:rsidRDefault="00124FA4" w:rsidP="00124FA4">
      <w:pPr>
        <w:pStyle w:val="ListNumber4"/>
        <w:numPr>
          <w:ilvl w:val="0"/>
          <w:numId w:val="10"/>
        </w:numPr>
      </w:pPr>
      <w:r w:rsidRPr="00124FA4">
        <w:t>Did the project result in any unexpected benefits?</w:t>
      </w:r>
    </w:p>
    <w:p w14:paraId="051808A7" w14:textId="77777777" w:rsidR="00124FA4" w:rsidRPr="00124FA4" w:rsidRDefault="00124FA4" w:rsidP="00124FA4">
      <w:pPr>
        <w:pStyle w:val="NormalIndent"/>
      </w:pPr>
      <w:r w:rsidRPr="00124FA4">
        <w:t>If yes, explain why.</w:t>
      </w:r>
    </w:p>
    <w:p w14:paraId="06109509" w14:textId="77777777" w:rsidR="00124FA4" w:rsidRPr="00124FA4" w:rsidRDefault="00124FA4" w:rsidP="00124FA4">
      <w:pPr>
        <w:pStyle w:val="ListNumber4"/>
        <w:numPr>
          <w:ilvl w:val="0"/>
          <w:numId w:val="10"/>
        </w:numPr>
      </w:pPr>
      <w:r w:rsidRPr="00124FA4">
        <w:lastRenderedPageBreak/>
        <w:t xml:space="preserve">Is there any other information you wish to provide about your project? </w:t>
      </w:r>
    </w:p>
    <w:p w14:paraId="4F2E6438" w14:textId="5D3A92D4" w:rsidR="00124FA4" w:rsidRPr="00F64F65" w:rsidDel="009E1D74" w:rsidRDefault="00124FA4" w:rsidP="00124FA4">
      <w:pPr>
        <w:pStyle w:val="NormalIndent"/>
      </w:pPr>
      <w:r w:rsidRPr="00124FA4">
        <w:t xml:space="preserve">If yes, provide details.  </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D497454" w:rsidR="00F64F65" w:rsidRPr="00922D9C" w:rsidRDefault="00F64F65" w:rsidP="00922D9C">
      <w:pPr>
        <w:pStyle w:val="Heading5schedule"/>
      </w:pPr>
      <w:r w:rsidRPr="00561D4F">
        <w:t>Project funding</w:t>
      </w:r>
    </w:p>
    <w:p w14:paraId="4E3162D6" w14:textId="040650D9" w:rsidR="00F64F65" w:rsidRPr="00F64F65" w:rsidRDefault="00F64F65" w:rsidP="00F95861">
      <w:pPr>
        <w:pStyle w:val="ListNumber4"/>
        <w:numPr>
          <w:ilvl w:val="0"/>
          <w:numId w:val="16"/>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0BF271B7" w14:textId="77777777" w:rsidR="007D5C41" w:rsidRDefault="007D5C41" w:rsidP="007D5C41">
      <w:pPr>
        <w:pStyle w:val="Heading3schedule2"/>
      </w:pPr>
      <w:r>
        <w:lastRenderedPageBreak/>
        <w:t>Appendix 3</w:t>
      </w:r>
    </w:p>
    <w:p w14:paraId="6F013B31" w14:textId="259A3C54" w:rsidR="007D5C41" w:rsidRDefault="002F017F" w:rsidP="007D5C41">
      <w:pPr>
        <w:pStyle w:val="Heading4schedule2"/>
      </w:pPr>
      <w:r>
        <w:t>Boosting Female Founders – Round 2</w:t>
      </w:r>
      <w:r w:rsidRPr="00C72F2D">
        <w:t xml:space="preserve"> </w:t>
      </w:r>
      <w:r w:rsidR="007D5C41" w:rsidRPr="00DD1C82">
        <w:t>-</w:t>
      </w:r>
      <w:r w:rsidR="007D5C41" w:rsidRPr="007402E6">
        <w:t xml:space="preserve"> </w:t>
      </w:r>
      <w:r w:rsidR="007D5C41" w:rsidRPr="007402E6">
        <w:br/>
      </w:r>
      <w:r w:rsidR="007D5C41">
        <w:t>Compliance with working with children obligations</w:t>
      </w:r>
    </w:p>
    <w:p w14:paraId="1D48AC1B" w14:textId="77777777" w:rsidR="007D5C41" w:rsidRPr="007402E6" w:rsidRDefault="007D5C41" w:rsidP="007D5C41">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07FF5178" w14:textId="77777777" w:rsidR="007D5C41" w:rsidRPr="007402E6" w:rsidRDefault="007D5C41" w:rsidP="007D5C41">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68E50AE9" w14:textId="77777777" w:rsidR="007D5C41" w:rsidRDefault="007D5C41" w:rsidP="007D5C41">
      <w:pPr>
        <w:pStyle w:val="Heading5schedule"/>
        <w:rPr>
          <w:lang w:eastAsia="en-AU"/>
        </w:rPr>
      </w:pPr>
      <w:r>
        <w:rPr>
          <w:lang w:eastAsia="en-AU"/>
        </w:rPr>
        <w:t>Statement of compliance</w:t>
      </w:r>
    </w:p>
    <w:p w14:paraId="35E06DD4" w14:textId="77777777" w:rsidR="007D5C41" w:rsidRPr="0017138C" w:rsidRDefault="007D5C41" w:rsidP="007D5C4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DE2280B" w14:textId="77777777" w:rsidR="007D5C41" w:rsidRPr="0017138C" w:rsidRDefault="007D5C41" w:rsidP="007D5C4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68271984" w14:textId="77777777" w:rsidR="007D5C41" w:rsidRPr="0017138C" w:rsidRDefault="007D5C41" w:rsidP="007D5C4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3F0ACFF8" w14:textId="77777777" w:rsidR="007D5C41" w:rsidRPr="0017138C" w:rsidRDefault="007D5C41" w:rsidP="007D5C4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1CD92FF8" w14:textId="77777777" w:rsidR="007D5C41" w:rsidRDefault="007D5C41" w:rsidP="007D5C41">
      <w:pPr>
        <w:pStyle w:val="ListNumber5"/>
        <w:numPr>
          <w:ilvl w:val="1"/>
          <w:numId w:val="22"/>
        </w:numPr>
      </w:pPr>
      <w:r>
        <w:t>the National Principles for Child Safe Organisations</w:t>
      </w:r>
    </w:p>
    <w:p w14:paraId="5311EC86" w14:textId="77777777" w:rsidR="007D5C41" w:rsidRPr="0017138C" w:rsidRDefault="007D5C41" w:rsidP="007D5C41">
      <w:pPr>
        <w:pStyle w:val="ListNumber5"/>
        <w:numPr>
          <w:ilvl w:val="1"/>
          <w:numId w:val="22"/>
        </w:numPr>
      </w:pPr>
      <w:r w:rsidRPr="0017138C">
        <w:t>the risk management strategy in item 3 above</w:t>
      </w:r>
    </w:p>
    <w:p w14:paraId="71ABA9B1" w14:textId="77777777" w:rsidR="007D5C41" w:rsidRPr="0017138C" w:rsidRDefault="007D5C41" w:rsidP="007D5C41">
      <w:pPr>
        <w:pStyle w:val="ListNumber5"/>
        <w:numPr>
          <w:ilvl w:val="1"/>
          <w:numId w:val="22"/>
        </w:numPr>
      </w:pPr>
      <w:r w:rsidRPr="0017138C">
        <w:t>relevant legislation relating to requirements for working with children, including working with children checks</w:t>
      </w:r>
    </w:p>
    <w:p w14:paraId="6199E369" w14:textId="77777777" w:rsidR="007D5C41" w:rsidRPr="0017138C" w:rsidRDefault="007D5C41" w:rsidP="007D5C41">
      <w:pPr>
        <w:pStyle w:val="ListNumber5"/>
        <w:numPr>
          <w:ilvl w:val="1"/>
          <w:numId w:val="22"/>
        </w:numPr>
      </w:pPr>
      <w:r w:rsidRPr="0017138C">
        <w:t>relevant legislation relating to requirements for working with vulnerable people, including working with vulnerable people checks; and</w:t>
      </w:r>
    </w:p>
    <w:p w14:paraId="67B61393" w14:textId="77777777" w:rsidR="007D5C41" w:rsidRDefault="007D5C41" w:rsidP="007D5C41">
      <w:pPr>
        <w:pStyle w:val="ListNumber5"/>
        <w:numPr>
          <w:ilvl w:val="1"/>
          <w:numId w:val="22"/>
        </w:numPr>
      </w:pPr>
      <w:proofErr w:type="gramStart"/>
      <w:r w:rsidRPr="0017138C">
        <w:t>relevant</w:t>
      </w:r>
      <w:proofErr w:type="gramEnd"/>
      <w:r w:rsidRPr="0017138C">
        <w:t xml:space="preserve"> legislation relating to mandatory reporting of suspected child abu</w:t>
      </w:r>
      <w:r>
        <w:t>se or neglect however described?</w:t>
      </w:r>
    </w:p>
    <w:p w14:paraId="4F19E5D6" w14:textId="77777777" w:rsidR="007D5C41" w:rsidRPr="007402E6" w:rsidRDefault="007D5C41" w:rsidP="007D5C41">
      <w:pPr>
        <w:pStyle w:val="Heading5schedule"/>
      </w:pPr>
      <w:r w:rsidRPr="007402E6">
        <w:t>Certification</w:t>
      </w:r>
    </w:p>
    <w:p w14:paraId="2F93311D" w14:textId="77777777" w:rsidR="007D5C41" w:rsidRPr="007402E6" w:rsidRDefault="007D5C41" w:rsidP="007D5C41">
      <w:pPr>
        <w:rPr>
          <w:lang w:eastAsia="en-AU"/>
        </w:rPr>
      </w:pPr>
      <w:r w:rsidRPr="007402E6">
        <w:rPr>
          <w:lang w:eastAsia="en-AU"/>
        </w:rPr>
        <w:t>You must ensure an authorised person completes the report and can certify the following:</w:t>
      </w:r>
    </w:p>
    <w:p w14:paraId="3CCFEE5E" w14:textId="77777777" w:rsidR="007D5C41" w:rsidRPr="007402E6" w:rsidRDefault="007D5C41" w:rsidP="007D5C41">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0FF854E8" w14:textId="77777777" w:rsidR="007D5C41" w:rsidRPr="007402E6" w:rsidRDefault="007D5C41" w:rsidP="007D5C41">
      <w:pPr>
        <w:pStyle w:val="ListBullet3"/>
      </w:pPr>
      <w:r>
        <w:t>T</w:t>
      </w:r>
      <w:r w:rsidRPr="007402E6">
        <w:t xml:space="preserve">he </w:t>
      </w:r>
      <w:r>
        <w:t>activities undertaken and the expenditure incurred is in accordance with</w:t>
      </w:r>
      <w:r w:rsidRPr="007402E6">
        <w:t xml:space="preserve"> the grant agreement.</w:t>
      </w:r>
    </w:p>
    <w:p w14:paraId="44DE0A11" w14:textId="77777777" w:rsidR="007D5C41" w:rsidRPr="007402E6" w:rsidRDefault="007D5C41" w:rsidP="007D5C41">
      <w:pPr>
        <w:pStyle w:val="ListBullet3"/>
      </w:pPr>
      <w:r w:rsidRPr="007402E6">
        <w:t xml:space="preserve">I am aware of the grantee’s obligations under their grant agreement. </w:t>
      </w:r>
    </w:p>
    <w:p w14:paraId="15351A73" w14:textId="77777777" w:rsidR="007D5C41" w:rsidRDefault="007D5C41" w:rsidP="007D5C41">
      <w:pPr>
        <w:pStyle w:val="ListBullet3"/>
        <w:spacing w:after="200" w:line="276" w:lineRule="auto"/>
        <w:sectPr w:rsidR="007D5C41"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164B2AF1" w14:textId="01583E6C" w:rsidR="00922D9C" w:rsidRDefault="00922D9C" w:rsidP="00922D9C">
      <w:pPr>
        <w:pStyle w:val="Heading3schedule2"/>
      </w:pPr>
      <w:r>
        <w:lastRenderedPageBreak/>
        <w:t xml:space="preserve">Appendix </w:t>
      </w:r>
      <w:r w:rsidR="007D5C41">
        <w:t>4</w:t>
      </w:r>
    </w:p>
    <w:p w14:paraId="6404AC4D" w14:textId="315F6171" w:rsidR="004A2CE3" w:rsidRDefault="00561D4F" w:rsidP="00A8494D">
      <w:pPr>
        <w:pStyle w:val="Heading4schedule2"/>
      </w:pPr>
      <w:bookmarkStart w:id="73" w:name="_Toc146602310"/>
      <w:bookmarkStart w:id="74" w:name="_Toc174425459"/>
      <w:bookmarkStart w:id="75" w:name="_Toc174510306"/>
      <w:r>
        <w:t>Boosting Female Founders – Round 2</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5FF7FCE1" w:rsidR="001F6FC4" w:rsidRDefault="004A2CE3" w:rsidP="001F6FC4">
      <w:pPr>
        <w:spacing w:before="360"/>
      </w:pPr>
      <w:r>
        <w:t>[</w:t>
      </w:r>
      <w:proofErr w:type="gramStart"/>
      <w:r>
        <w:t>addressee</w:t>
      </w:r>
      <w:proofErr w:type="gramEnd"/>
      <w:r>
        <w:t>]</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472C1A" w:rsidRDefault="00472C1A" w:rsidP="00685263">
      <w:pPr>
        <w:spacing w:after="0" w:line="240" w:lineRule="auto"/>
      </w:pPr>
      <w:r>
        <w:separator/>
      </w:r>
    </w:p>
  </w:endnote>
  <w:endnote w:type="continuationSeparator" w:id="0">
    <w:p w14:paraId="75A560FA" w14:textId="77777777" w:rsidR="00472C1A" w:rsidRDefault="00472C1A" w:rsidP="00685263">
      <w:pPr>
        <w:spacing w:after="0" w:line="240" w:lineRule="auto"/>
      </w:pPr>
      <w:r>
        <w:continuationSeparator/>
      </w:r>
    </w:p>
  </w:endnote>
  <w:endnote w:type="continuationNotice" w:id="1">
    <w:p w14:paraId="0D0AFDDE" w14:textId="77777777" w:rsidR="00472C1A" w:rsidRDefault="00472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472C1A" w:rsidRDefault="005A652C"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472C1A">
          <w:t>&lt;Grant opportunity name&gt;</w:t>
        </w:r>
      </w:sdtContent>
    </w:sdt>
    <w:r w:rsidR="00472C1A">
      <w:tab/>
    </w:r>
  </w:p>
  <w:p w14:paraId="2B9C609B" w14:textId="5A1C551C" w:rsidR="00472C1A" w:rsidRDefault="005A652C"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472C1A">
          <w:t>Commonwealth Simple Grant Agreement</w:t>
        </w:r>
      </w:sdtContent>
    </w:sdt>
    <w:r w:rsidR="00472C1A">
      <w:tab/>
      <w:t>&lt;Program launch date&gt;</w:t>
    </w:r>
    <w:sdt>
      <w:sdtPr>
        <w:id w:val="-2050905157"/>
        <w:docPartObj>
          <w:docPartGallery w:val="Page Numbers (Top of Page)"/>
          <w:docPartUnique/>
        </w:docPartObj>
      </w:sdtPr>
      <w:sdtEndPr/>
      <w:sdtContent>
        <w:r w:rsidR="00472C1A" w:rsidRPr="00694143">
          <w:tab/>
          <w:t xml:space="preserve">Page </w:t>
        </w:r>
        <w:r w:rsidR="00472C1A" w:rsidRPr="00694143">
          <w:fldChar w:fldCharType="begin"/>
        </w:r>
        <w:r w:rsidR="00472C1A" w:rsidRPr="00694143">
          <w:instrText xml:space="preserve"> PAGE </w:instrText>
        </w:r>
        <w:r w:rsidR="00472C1A" w:rsidRPr="00694143">
          <w:fldChar w:fldCharType="separate"/>
        </w:r>
        <w:r>
          <w:rPr>
            <w:noProof/>
          </w:rPr>
          <w:t>2</w:t>
        </w:r>
        <w:r w:rsidR="00472C1A" w:rsidRPr="00694143">
          <w:fldChar w:fldCharType="end"/>
        </w:r>
        <w:r w:rsidR="00472C1A" w:rsidRPr="00694143">
          <w:t xml:space="preserve"> of </w:t>
        </w:r>
        <w:r w:rsidR="00472C1A">
          <w:rPr>
            <w:noProof/>
          </w:rPr>
          <w:fldChar w:fldCharType="begin"/>
        </w:r>
        <w:r w:rsidR="00472C1A">
          <w:rPr>
            <w:noProof/>
          </w:rPr>
          <w:instrText xml:space="preserve"> NUMPAGES  \* Arabic  \* MERGEFORMAT </w:instrText>
        </w:r>
        <w:r w:rsidR="00472C1A">
          <w:rPr>
            <w:noProof/>
          </w:rPr>
          <w:fldChar w:fldCharType="separate"/>
        </w:r>
        <w:r>
          <w:rPr>
            <w:noProof/>
          </w:rPr>
          <w:t>31</w:t>
        </w:r>
        <w:r w:rsidR="00472C1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472C1A" w:rsidRDefault="00472C1A" w:rsidP="00685263">
      <w:pPr>
        <w:spacing w:after="0" w:line="240" w:lineRule="auto"/>
      </w:pPr>
      <w:r>
        <w:separator/>
      </w:r>
    </w:p>
  </w:footnote>
  <w:footnote w:type="continuationSeparator" w:id="0">
    <w:p w14:paraId="74EB47DE" w14:textId="77777777" w:rsidR="00472C1A" w:rsidRDefault="00472C1A" w:rsidP="00685263">
      <w:pPr>
        <w:spacing w:after="0" w:line="240" w:lineRule="auto"/>
      </w:pPr>
      <w:r>
        <w:continuationSeparator/>
      </w:r>
    </w:p>
  </w:footnote>
  <w:footnote w:type="continuationNotice" w:id="1">
    <w:p w14:paraId="4F48D1D3" w14:textId="77777777" w:rsidR="00472C1A" w:rsidRDefault="00472C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472C1A" w:rsidRDefault="005A652C">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472C1A" w:rsidRDefault="005A652C"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472C1A" w:rsidRPr="005056CD" w:rsidRDefault="005A652C"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472C1A" w:rsidRDefault="005A652C"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472C1A" w:rsidRDefault="005A652C">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472C1A" w:rsidRPr="00F301C1" w:rsidRDefault="005A652C"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72C1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472C1A" w:rsidRDefault="005A652C">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472C1A" w:rsidRDefault="005A652C"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472C1A" w:rsidRPr="0000717B" w:rsidRDefault="00472C1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472C1A" w:rsidRDefault="005A652C">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472C1A" w:rsidRDefault="005A652C"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472C1A" w:rsidRPr="00A56B50" w:rsidRDefault="005A652C"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472C1A" w:rsidRDefault="005A652C"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472C1A" w:rsidRDefault="005A652C"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472C1A" w:rsidRPr="003C6B74" w:rsidRDefault="005A652C"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472C1A" w:rsidRDefault="005A652C"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236BD7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1B74A1F"/>
    <w:multiLevelType w:val="multilevel"/>
    <w:tmpl w:val="7E18F06C"/>
    <w:lvl w:ilvl="0">
      <w:start w:val="1"/>
      <w:numFmt w:val="decimal"/>
      <w:suff w:val="nothing"/>
      <w:lvlText w:val="Warranty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873AB6"/>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D03F98"/>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AF7165"/>
    <w:multiLevelType w:val="hybridMultilevel"/>
    <w:tmpl w:val="0A6068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E0EEBBF6">
      <w:start w:val="1"/>
      <w:numFmt w:val="lowerRoman"/>
      <w:lvlText w:val="(%3)"/>
      <w:lvlJc w:val="right"/>
      <w:pPr>
        <w:ind w:left="2160" w:hanging="180"/>
      </w:pPr>
      <w:rPr>
        <w:rFonts w:ascii="Arial" w:eastAsiaTheme="minorHAnsi" w:hAnsi="Arial" w:cs="Arial"/>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38D1BC8"/>
    <w:multiLevelType w:val="hybridMultilevel"/>
    <w:tmpl w:val="CEF65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DD8620E0">
      <w:start w:val="1"/>
      <w:numFmt w:val="lowerRoman"/>
      <w:lvlText w:val="(%3)"/>
      <w:lvlJc w:val="right"/>
      <w:pPr>
        <w:ind w:left="2160" w:hanging="180"/>
      </w:pPr>
      <w:rPr>
        <w:rFonts w:ascii="Arial" w:eastAsiaTheme="minorHAnsi"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A4507A"/>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3CAD7B0B"/>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25A324F"/>
    <w:multiLevelType w:val="hybridMultilevel"/>
    <w:tmpl w:val="38C0A2D6"/>
    <w:lvl w:ilvl="0" w:tplc="0C090015">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5" w15:restartNumberingAfterBreak="0">
    <w:nsid w:val="4E08417B"/>
    <w:multiLevelType w:val="hybridMultilevel"/>
    <w:tmpl w:val="D4E044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A84E1B"/>
    <w:multiLevelType w:val="hybridMultilevel"/>
    <w:tmpl w:val="3B88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24682"/>
    <w:multiLevelType w:val="hybridMultilevel"/>
    <w:tmpl w:val="0FBE6B96"/>
    <w:lvl w:ilvl="0" w:tplc="C8B457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CB70C8"/>
    <w:multiLevelType w:val="hybridMultilevel"/>
    <w:tmpl w:val="A9ACD5BE"/>
    <w:lvl w:ilvl="0" w:tplc="FB78B2C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A1181A"/>
    <w:multiLevelType w:val="hybridMultilevel"/>
    <w:tmpl w:val="3DEE3006"/>
    <w:lvl w:ilvl="0" w:tplc="DE10CD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3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7"/>
  </w:num>
  <w:num w:numId="2">
    <w:abstractNumId w:val="13"/>
  </w:num>
  <w:num w:numId="3">
    <w:abstractNumId w:val="19"/>
  </w:num>
  <w:num w:numId="4">
    <w:abstractNumId w:val="7"/>
  </w:num>
  <w:num w:numId="5">
    <w:abstractNumId w:val="31"/>
  </w:num>
  <w:num w:numId="6">
    <w:abstractNumId w:val="5"/>
  </w:num>
  <w:num w:numId="7">
    <w:abstractNumId w:val="4"/>
  </w:num>
  <w:num w:numId="8">
    <w:abstractNumId w:val="29"/>
  </w:num>
  <w:num w:numId="9">
    <w:abstractNumId w:val="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2"/>
  </w:num>
  <w:num w:numId="37">
    <w:abstractNumId w:val="2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20"/>
  </w:num>
  <w:num w:numId="47">
    <w:abstractNumId w:val="29"/>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21"/>
  </w:num>
  <w:num w:numId="52">
    <w:abstractNumId w:val="28"/>
  </w:num>
  <w:num w:numId="53">
    <w:abstractNumId w:val="25"/>
  </w:num>
  <w:num w:numId="54">
    <w:abstractNumId w:val="27"/>
  </w:num>
  <w:num w:numId="55">
    <w:abstractNumId w:val="0"/>
  </w:num>
  <w:num w:numId="56">
    <w:abstractNumId w:val="10"/>
  </w:num>
  <w:num w:numId="57">
    <w:abstractNumId w:val="29"/>
  </w:num>
  <w:num w:numId="58">
    <w:abstractNumId w:val="14"/>
  </w:num>
  <w:num w:numId="59">
    <w:abstractNumId w:val="11"/>
  </w:num>
  <w:num w:numId="60">
    <w:abstractNumId w:val="24"/>
  </w:num>
  <w:num w:numId="61">
    <w:abstractNumId w:val="26"/>
  </w:num>
  <w:num w:numId="62">
    <w:abstractNumId w:val="29"/>
  </w:num>
  <w:num w:numId="63">
    <w:abstractNumId w:val="9"/>
  </w:num>
  <w:num w:numId="64">
    <w:abstractNumId w:val="16"/>
  </w:num>
  <w:num w:numId="6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2019"/>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16B0"/>
    <w:rsid w:val="00123046"/>
    <w:rsid w:val="00123599"/>
    <w:rsid w:val="00124FA4"/>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6533"/>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017F"/>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72"/>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2664"/>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3ED1"/>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2C1A"/>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070A"/>
    <w:rsid w:val="00542583"/>
    <w:rsid w:val="00544B03"/>
    <w:rsid w:val="005467EE"/>
    <w:rsid w:val="005471D3"/>
    <w:rsid w:val="00547D1C"/>
    <w:rsid w:val="00550E40"/>
    <w:rsid w:val="00550EB3"/>
    <w:rsid w:val="00552848"/>
    <w:rsid w:val="00555926"/>
    <w:rsid w:val="005571C6"/>
    <w:rsid w:val="00557B5C"/>
    <w:rsid w:val="00557D4A"/>
    <w:rsid w:val="00561D4F"/>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2E10"/>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2C"/>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6B1"/>
    <w:rsid w:val="00677FC0"/>
    <w:rsid w:val="00680F91"/>
    <w:rsid w:val="0068156A"/>
    <w:rsid w:val="00682FE6"/>
    <w:rsid w:val="00683691"/>
    <w:rsid w:val="0068386D"/>
    <w:rsid w:val="00685263"/>
    <w:rsid w:val="00685DC0"/>
    <w:rsid w:val="00686883"/>
    <w:rsid w:val="006868B8"/>
    <w:rsid w:val="00690E13"/>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5C41"/>
    <w:rsid w:val="007D73B5"/>
    <w:rsid w:val="007E079F"/>
    <w:rsid w:val="007E0C1C"/>
    <w:rsid w:val="007E3E39"/>
    <w:rsid w:val="007E437D"/>
    <w:rsid w:val="007E4653"/>
    <w:rsid w:val="007E5BD5"/>
    <w:rsid w:val="007E6085"/>
    <w:rsid w:val="007E60E9"/>
    <w:rsid w:val="007E7119"/>
    <w:rsid w:val="007F0FE8"/>
    <w:rsid w:val="007F24D2"/>
    <w:rsid w:val="007F2B97"/>
    <w:rsid w:val="007F4330"/>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6D62"/>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6D2A"/>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8F7F3C"/>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17BA4"/>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52C4"/>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27B5"/>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718"/>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customStyle="1" w:styleId="Normalexplanatory">
    <w:name w:val="Normal + explanatory"/>
    <w:basedOn w:val="Normal"/>
    <w:qFormat/>
    <w:rsid w:val="00690E13"/>
    <w:pPr>
      <w:spacing w:before="40"/>
    </w:pPr>
    <w:rPr>
      <w:rFonts w:eastAsiaTheme="minorHAnsi" w:cstheme="minorBidi"/>
      <w:i/>
      <w:color w:val="264F9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27B8"/>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3BB4"/>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 w:val="00FE3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f1ab35fff81f2c16a07daaae4d8d4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a36c30901b63d69942340e24d58455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3AD820-2545-4611-9BD5-3CCC9A5F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4DDD98E2-3214-483A-B986-0EB0D4AD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8329</Words>
  <Characters>46693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4</cp:revision>
  <cp:lastPrinted>2021-03-05T01:23:00Z</cp:lastPrinted>
  <dcterms:created xsi:type="dcterms:W3CDTF">2021-03-05T01:22:00Z</dcterms:created>
  <dcterms:modified xsi:type="dcterms:W3CDTF">2021-03-05T01:24:00Z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