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647F21">
          <w:rPr>
            <w:noProof/>
            <w:webHidden/>
          </w:rPr>
          <w:t>3</w:t>
        </w:r>
        <w:r w:rsidR="00CE7A5F">
          <w:rPr>
            <w:noProof/>
            <w:webHidden/>
          </w:rPr>
          <w:fldChar w:fldCharType="end"/>
        </w:r>
      </w:hyperlink>
    </w:p>
    <w:p w14:paraId="3FB5BDD4" w14:textId="77777777" w:rsidR="00CE7A5F" w:rsidRDefault="00832A53">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647F21">
          <w:rPr>
            <w:noProof/>
            <w:webHidden/>
          </w:rPr>
          <w:t>3</w:t>
        </w:r>
        <w:r w:rsidR="00CE7A5F">
          <w:rPr>
            <w:noProof/>
            <w:webHidden/>
          </w:rPr>
          <w:fldChar w:fldCharType="end"/>
        </w:r>
      </w:hyperlink>
    </w:p>
    <w:p w14:paraId="3A403247" w14:textId="77777777" w:rsidR="00CE7A5F" w:rsidRDefault="00832A53">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647F21">
          <w:rPr>
            <w:noProof/>
            <w:webHidden/>
          </w:rPr>
          <w:t>3</w:t>
        </w:r>
        <w:r w:rsidR="00CE7A5F">
          <w:rPr>
            <w:noProof/>
            <w:webHidden/>
          </w:rPr>
          <w:fldChar w:fldCharType="end"/>
        </w:r>
      </w:hyperlink>
    </w:p>
    <w:p w14:paraId="4BD5937A" w14:textId="77777777" w:rsidR="00CE7A5F" w:rsidRDefault="00832A53">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647F21">
          <w:rPr>
            <w:noProof/>
            <w:webHidden/>
          </w:rPr>
          <w:t>3</w:t>
        </w:r>
        <w:r w:rsidR="00CE7A5F">
          <w:rPr>
            <w:noProof/>
            <w:webHidden/>
          </w:rPr>
          <w:fldChar w:fldCharType="end"/>
        </w:r>
      </w:hyperlink>
    </w:p>
    <w:p w14:paraId="5B878650" w14:textId="77777777" w:rsidR="00CE7A5F" w:rsidRDefault="00832A53">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647F21">
          <w:rPr>
            <w:noProof/>
            <w:webHidden/>
          </w:rPr>
          <w:t>5</w:t>
        </w:r>
        <w:r w:rsidR="00CE7A5F">
          <w:rPr>
            <w:noProof/>
            <w:webHidden/>
          </w:rPr>
          <w:fldChar w:fldCharType="end"/>
        </w:r>
      </w:hyperlink>
    </w:p>
    <w:p w14:paraId="7938807A"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647F21">
          <w:rPr>
            <w:noProof/>
            <w:webHidden/>
          </w:rPr>
          <w:t>5</w:t>
        </w:r>
        <w:r w:rsidR="00CE7A5F">
          <w:rPr>
            <w:noProof/>
            <w:webHidden/>
          </w:rPr>
          <w:fldChar w:fldCharType="end"/>
        </w:r>
      </w:hyperlink>
    </w:p>
    <w:p w14:paraId="07A5CB39"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647F21">
          <w:rPr>
            <w:noProof/>
            <w:webHidden/>
          </w:rPr>
          <w:t>5</w:t>
        </w:r>
        <w:r w:rsidR="00CE7A5F">
          <w:rPr>
            <w:noProof/>
            <w:webHidden/>
          </w:rPr>
          <w:fldChar w:fldCharType="end"/>
        </w:r>
      </w:hyperlink>
    </w:p>
    <w:p w14:paraId="7E7209C4"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647F21">
          <w:rPr>
            <w:noProof/>
            <w:webHidden/>
          </w:rPr>
          <w:t>5</w:t>
        </w:r>
        <w:r w:rsidR="00CE7A5F">
          <w:rPr>
            <w:noProof/>
            <w:webHidden/>
          </w:rPr>
          <w:fldChar w:fldCharType="end"/>
        </w:r>
      </w:hyperlink>
    </w:p>
    <w:p w14:paraId="77EDB004"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647F21">
          <w:rPr>
            <w:noProof/>
            <w:webHidden/>
          </w:rPr>
          <w:t>5</w:t>
        </w:r>
        <w:r w:rsidR="00CE7A5F">
          <w:rPr>
            <w:noProof/>
            <w:webHidden/>
          </w:rPr>
          <w:fldChar w:fldCharType="end"/>
        </w:r>
      </w:hyperlink>
    </w:p>
    <w:p w14:paraId="7486878E"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647F21">
          <w:rPr>
            <w:noProof/>
            <w:webHidden/>
          </w:rPr>
          <w:t>6</w:t>
        </w:r>
        <w:r w:rsidR="00CE7A5F">
          <w:rPr>
            <w:noProof/>
            <w:webHidden/>
          </w:rPr>
          <w:fldChar w:fldCharType="end"/>
        </w:r>
      </w:hyperlink>
    </w:p>
    <w:p w14:paraId="680B4766"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647F21">
          <w:rPr>
            <w:noProof/>
            <w:webHidden/>
          </w:rPr>
          <w:t>6</w:t>
        </w:r>
        <w:r w:rsidR="00CE7A5F">
          <w:rPr>
            <w:noProof/>
            <w:webHidden/>
          </w:rPr>
          <w:fldChar w:fldCharType="end"/>
        </w:r>
      </w:hyperlink>
    </w:p>
    <w:p w14:paraId="13BEF4CA" w14:textId="77777777" w:rsidR="00CE7A5F" w:rsidRDefault="00832A53">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647F21">
          <w:rPr>
            <w:noProof/>
            <w:webHidden/>
          </w:rPr>
          <w:t>7</w:t>
        </w:r>
        <w:r w:rsidR="00CE7A5F">
          <w:rPr>
            <w:noProof/>
            <w:webHidden/>
          </w:rPr>
          <w:fldChar w:fldCharType="end"/>
        </w:r>
      </w:hyperlink>
    </w:p>
    <w:p w14:paraId="1FC1AFF8" w14:textId="77777777" w:rsidR="00CE7A5F" w:rsidRDefault="00832A53">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647F21">
          <w:rPr>
            <w:noProof/>
            <w:webHidden/>
          </w:rPr>
          <w:t>7</w:t>
        </w:r>
        <w:r w:rsidR="00CE7A5F">
          <w:rPr>
            <w:noProof/>
            <w:webHidden/>
          </w:rPr>
          <w:fldChar w:fldCharType="end"/>
        </w:r>
      </w:hyperlink>
    </w:p>
    <w:p w14:paraId="6488749D" w14:textId="77777777" w:rsidR="00CE7A5F" w:rsidRDefault="00832A53">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647F21">
          <w:rPr>
            <w:noProof/>
            <w:webHidden/>
          </w:rPr>
          <w:t>14</w:t>
        </w:r>
        <w:r w:rsidR="00CE7A5F">
          <w:rPr>
            <w:noProof/>
            <w:webHidden/>
          </w:rPr>
          <w:fldChar w:fldCharType="end"/>
        </w:r>
      </w:hyperlink>
    </w:p>
    <w:p w14:paraId="61EE9BBA" w14:textId="77777777" w:rsidR="00CE7A5F" w:rsidRDefault="00832A53">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647F21">
          <w:rPr>
            <w:noProof/>
            <w:webHidden/>
          </w:rPr>
          <w:t>23</w:t>
        </w:r>
        <w:r w:rsidR="00CE7A5F">
          <w:rPr>
            <w:noProof/>
            <w:webHidden/>
          </w:rPr>
          <w:fldChar w:fldCharType="end"/>
        </w:r>
      </w:hyperlink>
    </w:p>
    <w:p w14:paraId="19D90F9B" w14:textId="77777777" w:rsidR="00CE7A5F" w:rsidRDefault="00832A53">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647F21">
          <w:rPr>
            <w:noProof/>
            <w:webHidden/>
          </w:rPr>
          <w:t>23</w:t>
        </w:r>
        <w:r w:rsidR="00CE7A5F">
          <w:rPr>
            <w:noProof/>
            <w:webHidden/>
          </w:rPr>
          <w:fldChar w:fldCharType="end"/>
        </w:r>
      </w:hyperlink>
    </w:p>
    <w:p w14:paraId="37386967" w14:textId="77777777" w:rsidR="00CE7A5F" w:rsidRDefault="00832A53">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647F21">
          <w:rPr>
            <w:noProof/>
            <w:webHidden/>
          </w:rPr>
          <w:t>23</w:t>
        </w:r>
        <w:r w:rsidR="00CE7A5F">
          <w:rPr>
            <w:noProof/>
            <w:webHidden/>
          </w:rPr>
          <w:fldChar w:fldCharType="end"/>
        </w:r>
      </w:hyperlink>
    </w:p>
    <w:p w14:paraId="0A3061D3" w14:textId="77777777" w:rsidR="00CE7A5F" w:rsidRDefault="00832A53">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647F21">
          <w:rPr>
            <w:noProof/>
            <w:webHidden/>
          </w:rPr>
          <w:t>24</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1419468"/>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bookmarkStart w:id="15" w:name="_GoBack"/>
      <w:bookmarkEnd w:id="15"/>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example"/>
      </w:tblPr>
      <w:tblGrid>
        <w:gridCol w:w="1139"/>
        <w:gridCol w:w="5804"/>
        <w:gridCol w:w="1838"/>
      </w:tblGrid>
      <w:tr w:rsidR="00FB082F" w:rsidRPr="003C437D" w14:paraId="11AD0D62" w14:textId="77777777" w:rsidTr="00573A8F">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573A8F">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0CF245E" w14:textId="6F3B6806" w:rsidR="00A24B94" w:rsidRDefault="00496622" w:rsidP="00B64C90">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47F21">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5C278DAB" w:rsidR="000E7D88" w:rsidRDefault="000E7D88" w:rsidP="000E7D88">
      <w:pPr>
        <w:pStyle w:val="Heading2"/>
      </w:pPr>
      <w:bookmarkStart w:id="20" w:name="_Toc11419473"/>
      <w:r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261247E" w:rsidR="000E7D88" w:rsidRDefault="00E4266E" w:rsidP="00EA7036">
      <w:r w:rsidRPr="005A2A34" w:rsidDel="00E4266E">
        <w:t xml:space="preserve"> </w:t>
      </w:r>
      <w:r w:rsidR="00EA7036">
        <w:t>ST1.1</w:t>
      </w:r>
      <w:r w:rsidR="00EA7036">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6E686FAD" w:rsidTr="00395936">
        <w:trPr>
          <w:cantSplit/>
          <w:tblHeader/>
        </w:trPr>
        <w:tc>
          <w:tcPr>
            <w:tcW w:w="1715" w:type="dxa"/>
            <w:shd w:val="clear" w:color="auto" w:fill="D9D9D9" w:themeFill="background1" w:themeFillShade="D9"/>
          </w:tcPr>
          <w:p w14:paraId="081687C2" w14:textId="016527B5"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29402C7A"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27D7AFE9"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260379E8" w:rsidR="000E7D88" w:rsidRPr="00D43373" w:rsidRDefault="000E7D88" w:rsidP="00F02D9C">
            <w:pPr>
              <w:pStyle w:val="Normaltable"/>
            </w:pPr>
            <w:r w:rsidRPr="00D43373">
              <w:t>Timing</w:t>
            </w:r>
          </w:p>
        </w:tc>
      </w:tr>
      <w:tr w:rsidR="00F212F8" w:rsidRPr="00F212F8" w14:paraId="372E14BA" w14:textId="1A5FD1B9" w:rsidTr="00395936">
        <w:trPr>
          <w:cantSplit/>
        </w:trPr>
        <w:tc>
          <w:tcPr>
            <w:tcW w:w="1715" w:type="dxa"/>
          </w:tcPr>
          <w:p w14:paraId="63338832" w14:textId="59954D01" w:rsidR="00F212F8" w:rsidRPr="00F212F8" w:rsidRDefault="003F6DDA" w:rsidP="00F212F8">
            <w:pPr>
              <w:pStyle w:val="Normaltable"/>
            </w:pPr>
            <w:r>
              <w:t>Grantee</w:t>
            </w:r>
          </w:p>
        </w:tc>
        <w:tc>
          <w:tcPr>
            <w:tcW w:w="3401" w:type="dxa"/>
          </w:tcPr>
          <w:p w14:paraId="4AFCDDF9" w14:textId="7CA39E28"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4CDA924D" w:rsidR="00F212F8" w:rsidRPr="00F212F8" w:rsidRDefault="00F212F8" w:rsidP="00F212F8">
            <w:pPr>
              <w:pStyle w:val="Normaltable"/>
            </w:pPr>
            <w:r w:rsidRPr="00F212F8">
              <w:t>$&lt;insert amount&gt;</w:t>
            </w:r>
          </w:p>
        </w:tc>
        <w:tc>
          <w:tcPr>
            <w:tcW w:w="2110" w:type="dxa"/>
          </w:tcPr>
          <w:p w14:paraId="63CC7EEC" w14:textId="3756DCC2" w:rsidR="00F212F8" w:rsidRPr="00F212F8" w:rsidRDefault="00F212F8" w:rsidP="00F212F8">
            <w:pPr>
              <w:pStyle w:val="Normaltable"/>
            </w:pPr>
            <w:r w:rsidRPr="00F212F8">
              <w:t>&lt;project end date&gt;</w:t>
            </w:r>
          </w:p>
        </w:tc>
      </w:tr>
      <w:tr w:rsidR="00F212F8" w:rsidRPr="00F212F8" w14:paraId="545C5F4F" w14:textId="05BC2E65" w:rsidTr="00395936">
        <w:trPr>
          <w:cantSplit/>
        </w:trPr>
        <w:tc>
          <w:tcPr>
            <w:tcW w:w="1715" w:type="dxa"/>
          </w:tcPr>
          <w:p w14:paraId="4EA88F0B" w14:textId="5F03CB17" w:rsidR="00F212F8" w:rsidRPr="00F14419" w:rsidRDefault="00F212F8" w:rsidP="00F212F8">
            <w:pPr>
              <w:pStyle w:val="Normaltable"/>
            </w:pPr>
            <w:r w:rsidRPr="00F14419">
              <w:t>&lt;name of third party providing the Other Contribution&gt;</w:t>
            </w:r>
          </w:p>
        </w:tc>
        <w:tc>
          <w:tcPr>
            <w:tcW w:w="3401" w:type="dxa"/>
          </w:tcPr>
          <w:p w14:paraId="33846EF1" w14:textId="5FD9B439"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6BAA79D1" w:rsidR="00F212F8" w:rsidRPr="00F14419" w:rsidRDefault="00F212F8" w:rsidP="00F212F8">
            <w:pPr>
              <w:pStyle w:val="Normaltable"/>
            </w:pPr>
            <w:r w:rsidRPr="00F14419">
              <w:t>$&lt;insert amount&gt;</w:t>
            </w:r>
          </w:p>
        </w:tc>
        <w:tc>
          <w:tcPr>
            <w:tcW w:w="2110" w:type="dxa"/>
          </w:tcPr>
          <w:p w14:paraId="06F73296" w14:textId="3507C277" w:rsidR="00F212F8" w:rsidRPr="00F212F8" w:rsidRDefault="00F212F8" w:rsidP="00F212F8">
            <w:pPr>
              <w:pStyle w:val="Normaltable"/>
            </w:pPr>
            <w:r w:rsidRPr="00F14419">
              <w:t>&lt;insert date or Milestone to which the Other Contribution relates&gt;</w:t>
            </w:r>
          </w:p>
        </w:tc>
      </w:tr>
      <w:tr w:rsidR="00F212F8" w:rsidRPr="00D43373" w14:paraId="260D3FF8" w14:textId="030D8478" w:rsidTr="00A9606F">
        <w:trPr>
          <w:cantSplit/>
        </w:trPr>
        <w:tc>
          <w:tcPr>
            <w:tcW w:w="1715" w:type="dxa"/>
            <w:shd w:val="clear" w:color="auto" w:fill="F2F2F2" w:themeFill="background1" w:themeFillShade="F2"/>
          </w:tcPr>
          <w:p w14:paraId="7DDDFA1C" w14:textId="54D8743E" w:rsidR="00F212F8" w:rsidRPr="00D43373" w:rsidRDefault="00B42D3C" w:rsidP="00F212F8">
            <w:pPr>
              <w:pStyle w:val="Normaltable"/>
            </w:pPr>
            <w:r>
              <w:t>Total</w:t>
            </w:r>
          </w:p>
        </w:tc>
        <w:tc>
          <w:tcPr>
            <w:tcW w:w="3401" w:type="dxa"/>
            <w:shd w:val="clear" w:color="auto" w:fill="F2F2F2" w:themeFill="background1" w:themeFillShade="F2"/>
          </w:tcPr>
          <w:p w14:paraId="47D0FC82" w14:textId="0EF0575A" w:rsidR="00F212F8" w:rsidRPr="00D43373" w:rsidRDefault="00F212F8" w:rsidP="00F212F8">
            <w:pPr>
              <w:pStyle w:val="Normaltable"/>
            </w:pPr>
          </w:p>
        </w:tc>
        <w:tc>
          <w:tcPr>
            <w:tcW w:w="1778" w:type="dxa"/>
            <w:shd w:val="clear" w:color="auto" w:fill="F2F2F2" w:themeFill="background1" w:themeFillShade="F2"/>
          </w:tcPr>
          <w:p w14:paraId="3773D647" w14:textId="6DACF5F8"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F650F6D" w:rsidR="00F212F8" w:rsidRPr="00D43373" w:rsidRDefault="00F212F8" w:rsidP="00F212F8">
            <w:pPr>
              <w:pStyle w:val="Normaltable"/>
            </w:pPr>
          </w:p>
        </w:tc>
      </w:tr>
    </w:tbl>
    <w:p w14:paraId="655BCBCF" w14:textId="48F2F0D5"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19325A3"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486F2290"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lastRenderedPageBreak/>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53EFFCE1"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2938AE8A"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3BCB4E3A"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lastRenderedPageBreak/>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0A3459" w:rsidRDefault="00E3172E" w:rsidP="00B42D3C">
      <w:pPr>
        <w:ind w:left="709"/>
      </w:pPr>
      <w:r w:rsidRPr="000A3459">
        <w:t>&lt;compliance with legislation&gt;</w:t>
      </w:r>
    </w:p>
    <w:p w14:paraId="6D834B2F" w14:textId="2A8C68F1" w:rsidR="00812C3B" w:rsidRPr="00161335" w:rsidRDefault="000A3459" w:rsidP="00BE0333">
      <w:pPr>
        <w:pStyle w:val="NormalIndent"/>
        <w:ind w:left="1247" w:hanging="567"/>
        <w:rPr>
          <w:highlight w:val="yellow"/>
        </w:rPr>
      </w:pPr>
      <w:r w:rsidRPr="000A3459">
        <w:t>(a</w:t>
      </w:r>
      <w:r w:rsidR="002B791B" w:rsidRPr="000A3459">
        <w:t>)</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75A29B17"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lastRenderedPageBreak/>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5E6371F9" w:rsidR="00135E78" w:rsidRPr="00135E78" w:rsidRDefault="00135E78" w:rsidP="00B848F4"/>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7413ADEC"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6EF863F4"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43F02641"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0C87A22F" w:rsidR="00EF2CFA" w:rsidRPr="008B5746" w:rsidRDefault="00EF2CFA" w:rsidP="00EF2CFA">
      <w:pPr>
        <w:pStyle w:val="Heading5schedule"/>
      </w:pPr>
      <w:bookmarkStart w:id="86" w:name="_Toc436041541"/>
      <w:r w:rsidRPr="008B5746">
        <w:t>Project funding</w:t>
      </w:r>
    </w:p>
    <w:p w14:paraId="0B5FB9D3" w14:textId="0F8B0FBD" w:rsidR="00EF2CFA" w:rsidRPr="008B5746" w:rsidRDefault="00EF2CFA" w:rsidP="00EF2CFA">
      <w:pPr>
        <w:pStyle w:val="ListNumber4"/>
        <w:numPr>
          <w:ilvl w:val="0"/>
          <w:numId w:val="44"/>
        </w:numPr>
        <w:spacing w:before="40"/>
      </w:pPr>
      <w:r w:rsidRPr="00B64C90">
        <w:t xml:space="preserve">Provide details of all contributions to your project other than the grant. This includes your own contributions as well as any contributions from </w:t>
      </w:r>
      <w:r w:rsidRPr="008B5746">
        <w:t>government (except this grant),</w:t>
      </w:r>
      <w:r w:rsidRPr="00B64C90">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69941EA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4C563A83" w14:textId="521C5A65" w:rsidR="00DE28A2" w:rsidRDefault="00792E66">
      <w:pPr>
        <w:pStyle w:val="ListNumber4"/>
      </w:pPr>
      <w:r>
        <w:t>What activities did you undertake to</w:t>
      </w:r>
      <w:r w:rsidR="00DE28A2" w:rsidRPr="00600950">
        <w:t xml:space="preserve"> promote learnings from the pilot or to increase understanding of blockchain by regulators and businesses more broadly</w:t>
      </w:r>
      <w:r>
        <w:t xml:space="preserve">? </w:t>
      </w:r>
      <w:r w:rsidR="00BE5B65">
        <w:t>Attach evidence later in this report where relevant</w:t>
      </w:r>
    </w:p>
    <w:p w14:paraId="20D6A8BA" w14:textId="7E961869" w:rsidR="00040198" w:rsidRPr="00DE28A2" w:rsidRDefault="00BE5B65" w:rsidP="00E4266E">
      <w:pPr>
        <w:pStyle w:val="ListNumber4"/>
      </w:pPr>
      <w:r>
        <w:t>How did you</w:t>
      </w:r>
      <w:r w:rsidR="00DE28A2">
        <w:t xml:space="preserve"> work</w:t>
      </w:r>
      <w:r w:rsidR="00E4266E">
        <w:t xml:space="preserve"> </w:t>
      </w:r>
      <w:r w:rsidR="00DE28A2">
        <w:t>with an Australian start up</w:t>
      </w:r>
      <w:r>
        <w:t>(s)</w:t>
      </w:r>
      <w:r w:rsidR="00DE28A2">
        <w:t xml:space="preserve"> on this project?</w:t>
      </w:r>
      <w:r w:rsidRPr="00BE5B65">
        <w:t xml:space="preserve"> </w:t>
      </w:r>
      <w:r>
        <w:t>Attach evidence later in this report where relevant</w:t>
      </w:r>
    </w:p>
    <w:p w14:paraId="570E380D" w14:textId="625F1170" w:rsidR="00DE28A2" w:rsidRDefault="00BE5B65" w:rsidP="00DE28A2">
      <w:pPr>
        <w:pStyle w:val="ListNumber4"/>
      </w:pPr>
      <w:r>
        <w:t>D</w:t>
      </w:r>
      <w:r w:rsidR="00DE28A2">
        <w:t>escribe how your project has, or is expected to, contribute to:</w:t>
      </w:r>
    </w:p>
    <w:p w14:paraId="57893964" w14:textId="5F3374DF" w:rsidR="00DE28A2" w:rsidRDefault="00900BB6" w:rsidP="00DE28A2">
      <w:pPr>
        <w:pStyle w:val="ListNumber4"/>
        <w:numPr>
          <w:ilvl w:val="1"/>
          <w:numId w:val="47"/>
        </w:numPr>
      </w:pPr>
      <w:r>
        <w:t>r</w:t>
      </w:r>
      <w:r w:rsidR="00DE28A2">
        <w:t xml:space="preserve">educed compliance costs </w:t>
      </w:r>
    </w:p>
    <w:p w14:paraId="466B9608" w14:textId="54176B3F" w:rsidR="00DE28A2" w:rsidRPr="00DE28A2" w:rsidRDefault="00900BB6" w:rsidP="00DE28A2">
      <w:pPr>
        <w:pStyle w:val="ListNumber4"/>
        <w:numPr>
          <w:ilvl w:val="1"/>
          <w:numId w:val="47"/>
        </w:numPr>
      </w:pPr>
      <w:r>
        <w:t>i</w:t>
      </w:r>
      <w:r w:rsidR="00DE28A2">
        <w:t xml:space="preserve">mproved </w:t>
      </w:r>
      <w:r w:rsidR="00DE28A2" w:rsidRPr="00DE28A2">
        <w:t>productivity for Australian companies.</w:t>
      </w:r>
    </w:p>
    <w:p w14:paraId="30C603BE" w14:textId="61800403" w:rsidR="00DE28A2" w:rsidRDefault="00BE5B65" w:rsidP="003C7421">
      <w:pPr>
        <w:pStyle w:val="ListNumber4"/>
        <w:numPr>
          <w:ilvl w:val="0"/>
          <w:numId w:val="0"/>
        </w:numPr>
        <w:ind w:left="720"/>
      </w:pPr>
      <w:r>
        <w:t>Attach evidence later in this report where relevant</w:t>
      </w:r>
      <w:r w:rsidR="00DE28A2" w:rsidRPr="00DE28A2">
        <w:t>.</w:t>
      </w:r>
    </w:p>
    <w:p w14:paraId="767D01B8" w14:textId="4717B0F4" w:rsidR="00DE28A2" w:rsidRPr="00DE28A2" w:rsidRDefault="00DE28A2">
      <w:pPr>
        <w:pStyle w:val="ListNumber4"/>
      </w:pPr>
      <w:r w:rsidRPr="00DE28A2">
        <w:t xml:space="preserve">Has this project created other new business and/or research opportunities for your organisation </w:t>
      </w:r>
      <w:r w:rsidR="00BE5B65">
        <w:t xml:space="preserve">now and </w:t>
      </w:r>
      <w:r w:rsidRPr="00DE28A2">
        <w:t>in</w:t>
      </w:r>
      <w:r w:rsidR="00BE5B65">
        <w:t>to</w:t>
      </w:r>
      <w:r w:rsidRPr="00DE28A2">
        <w:t xml:space="preserve"> the future? </w:t>
      </w:r>
      <w:r w:rsidR="00900BB6">
        <w:t>Provide details</w:t>
      </w:r>
    </w:p>
    <w:p w14:paraId="4CE02534" w14:textId="4C494ED8" w:rsidR="00DE28A2" w:rsidRPr="00DE28A2" w:rsidRDefault="00BE5B65">
      <w:pPr>
        <w:pStyle w:val="ListNumber4"/>
      </w:pPr>
      <w:r>
        <w:t>D</w:t>
      </w:r>
      <w:r w:rsidR="00DE28A2" w:rsidRPr="00DE28A2">
        <w:t>escribe any barriers to and/or the potential of getting this blockchain model to scale across industry?</w:t>
      </w:r>
    </w:p>
    <w:p w14:paraId="7A125F42" w14:textId="11293EF4"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lastRenderedPageBreak/>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2B3E14BC" w:rsidR="007402E6" w:rsidRPr="007402E6" w:rsidRDefault="007402E6" w:rsidP="00FC64FF">
      <w:pPr>
        <w:pStyle w:val="ListNumber4"/>
      </w:pPr>
      <w:r w:rsidRPr="007402E6">
        <w:t>What ongoing impact will the project have?</w:t>
      </w:r>
    </w:p>
    <w:p w14:paraId="732CE2A5" w14:textId="07AE341C" w:rsidR="007402E6" w:rsidRPr="007402E6" w:rsidRDefault="007402E6" w:rsidP="00FC64FF">
      <w:pPr>
        <w:pStyle w:val="ListNumber4"/>
      </w:pPr>
      <w:r w:rsidRPr="007402E6">
        <w:t xml:space="preserve">Did the project result in any unexpected </w:t>
      </w:r>
      <w:r w:rsidR="00BE5B65">
        <w:t>impacts (positive or negative)</w:t>
      </w:r>
      <w:r w:rsidRPr="007402E6">
        <w:t>?</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64A7FD7F" w:rsidR="007402E6" w:rsidRPr="00B64C90" w:rsidRDefault="007402E6" w:rsidP="00A94AEF">
      <w:pPr>
        <w:pStyle w:val="Heading5schedule"/>
      </w:pPr>
      <w:r w:rsidRPr="008B5746">
        <w:t>Project funding</w:t>
      </w:r>
    </w:p>
    <w:p w14:paraId="129751ED" w14:textId="069B93CB" w:rsidR="007402E6" w:rsidRPr="00B64C90" w:rsidRDefault="007402E6" w:rsidP="00A31C71">
      <w:pPr>
        <w:pStyle w:val="ListNumber4"/>
        <w:numPr>
          <w:ilvl w:val="0"/>
          <w:numId w:val="23"/>
        </w:numPr>
      </w:pPr>
      <w:r w:rsidRPr="008B5746">
        <w:t>Provide details of all contributions to your project</w:t>
      </w:r>
      <w:r w:rsidR="00EF2CFA" w:rsidRPr="008B5746">
        <w:t xml:space="preserve"> other than the grant</w:t>
      </w:r>
      <w:r w:rsidRPr="008B5746">
        <w:t>. This includes your own contributions as well as any contributions from government (except this grant),</w:t>
      </w:r>
      <w:r w:rsidRPr="00B64C90">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lastRenderedPageBreak/>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bookmarkEnd w:id="87"/>
    <w:bookmarkEnd w:id="88"/>
    <w:p w14:paraId="39226801" w14:textId="66F2246E" w:rsidR="00A31C71" w:rsidRDefault="004745BC" w:rsidP="00A31C71">
      <w:pPr>
        <w:pStyle w:val="Heading4schedule2"/>
      </w:pPr>
      <w:r>
        <w:t>[Grant opportunity name]</w:t>
      </w:r>
      <w:r w:rsidR="00A31C71" w:rsidRPr="00C72F2D">
        <w:t xml:space="preserve"> -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53F67" w14:textId="77777777" w:rsidR="00792E66" w:rsidRDefault="00792E66" w:rsidP="00685263">
      <w:pPr>
        <w:spacing w:after="0" w:line="240" w:lineRule="auto"/>
      </w:pPr>
      <w:r>
        <w:separator/>
      </w:r>
    </w:p>
  </w:endnote>
  <w:endnote w:type="continuationSeparator" w:id="0">
    <w:p w14:paraId="17FDACAF" w14:textId="77777777" w:rsidR="00792E66" w:rsidRDefault="00792E66" w:rsidP="00685263">
      <w:pPr>
        <w:spacing w:after="0" w:line="240" w:lineRule="auto"/>
      </w:pPr>
      <w:r>
        <w:continuationSeparator/>
      </w:r>
    </w:p>
  </w:endnote>
  <w:endnote w:type="continuationNotice" w:id="1">
    <w:p w14:paraId="348866DE" w14:textId="77777777" w:rsidR="00792E66" w:rsidRDefault="00792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792E66" w:rsidRDefault="00792E66" w:rsidP="007B575F">
        <w:pPr>
          <w:pStyle w:val="Footer"/>
          <w:tabs>
            <w:tab w:val="clear" w:pos="3647"/>
            <w:tab w:val="clear" w:pos="4513"/>
            <w:tab w:val="center" w:pos="6804"/>
          </w:tabs>
        </w:pPr>
        <w:r>
          <w:t>&lt;Grant opportunity name&gt;</w:t>
        </w:r>
      </w:p>
    </w:sdtContent>
  </w:sdt>
  <w:p w14:paraId="2AB412F4" w14:textId="419A8E08" w:rsidR="00792E66" w:rsidRDefault="00832A53"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792E66">
          <w:t>Commonwealth Standard Grant Agreement</w:t>
        </w:r>
      </w:sdtContent>
    </w:sdt>
    <w:r w:rsidR="00792E66" w:rsidRPr="00694143">
      <w:tab/>
    </w:r>
    <w:r w:rsidR="00792E66">
      <w:t>Jan 2021</w:t>
    </w:r>
    <w:r w:rsidR="00792E66" w:rsidRPr="00694143">
      <w:tab/>
      <w:t xml:space="preserve">Page </w:t>
    </w:r>
    <w:r w:rsidR="00792E66" w:rsidRPr="00694143">
      <w:fldChar w:fldCharType="begin"/>
    </w:r>
    <w:r w:rsidR="00792E66" w:rsidRPr="00694143">
      <w:instrText xml:space="preserve"> PAGE </w:instrText>
    </w:r>
    <w:r w:rsidR="00792E66" w:rsidRPr="00694143">
      <w:fldChar w:fldCharType="separate"/>
    </w:r>
    <w:r>
      <w:rPr>
        <w:noProof/>
      </w:rPr>
      <w:t>6</w:t>
    </w:r>
    <w:r w:rsidR="00792E66" w:rsidRPr="00694143">
      <w:fldChar w:fldCharType="end"/>
    </w:r>
    <w:r w:rsidR="00792E66" w:rsidRPr="00694143">
      <w:t xml:space="preserve"> of </w:t>
    </w:r>
    <w:r w:rsidR="00792E66">
      <w:rPr>
        <w:noProof/>
      </w:rPr>
      <w:fldChar w:fldCharType="begin"/>
    </w:r>
    <w:r w:rsidR="00792E66">
      <w:rPr>
        <w:noProof/>
      </w:rPr>
      <w:instrText xml:space="preserve"> NUMPAGES  \* Arabic  \* MERGEFORMAT </w:instrText>
    </w:r>
    <w:r w:rsidR="00792E66">
      <w:rPr>
        <w:noProof/>
      </w:rPr>
      <w:fldChar w:fldCharType="separate"/>
    </w:r>
    <w:r>
      <w:rPr>
        <w:noProof/>
      </w:rPr>
      <w:t>39</w:t>
    </w:r>
    <w:r w:rsidR="00792E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E1279" w14:textId="77777777" w:rsidR="00792E66" w:rsidRDefault="00792E66" w:rsidP="00685263">
      <w:pPr>
        <w:spacing w:after="0" w:line="240" w:lineRule="auto"/>
      </w:pPr>
      <w:r>
        <w:separator/>
      </w:r>
    </w:p>
  </w:footnote>
  <w:footnote w:type="continuationSeparator" w:id="0">
    <w:p w14:paraId="0E82154E" w14:textId="77777777" w:rsidR="00792E66" w:rsidRDefault="00792E66" w:rsidP="00685263">
      <w:pPr>
        <w:spacing w:after="0" w:line="240" w:lineRule="auto"/>
      </w:pPr>
      <w:r>
        <w:continuationSeparator/>
      </w:r>
    </w:p>
  </w:footnote>
  <w:footnote w:type="continuationNotice" w:id="1">
    <w:p w14:paraId="2A2113F4" w14:textId="77777777" w:rsidR="00792E66" w:rsidRDefault="00792E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792E66" w:rsidRDefault="00832A53">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792E66" w:rsidRPr="005056CD" w:rsidRDefault="00832A53"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92E66"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792E66" w:rsidRDefault="00832A53">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792E66" w:rsidRDefault="00832A53">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792E66" w:rsidRPr="005056CD" w:rsidRDefault="00832A53"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792E66" w:rsidRDefault="00832A53">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792E66" w:rsidRDefault="00832A53">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792E66" w:rsidRPr="00F301C1" w:rsidRDefault="00832A53"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92E66"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792E66" w:rsidRDefault="00832A53">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61467D"/>
    <w:multiLevelType w:val="hybridMultilevel"/>
    <w:tmpl w:val="D0F039F0"/>
    <w:lvl w:ilvl="0" w:tplc="01B01F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EC02FF"/>
    <w:multiLevelType w:val="multilevel"/>
    <w:tmpl w:val="5326575A"/>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D05E99"/>
    <w:multiLevelType w:val="hybridMultilevel"/>
    <w:tmpl w:val="E20C78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4"/>
  </w:num>
  <w:num w:numId="5">
    <w:abstractNumId w:val="7"/>
  </w:num>
  <w:num w:numId="6">
    <w:abstractNumId w:val="1"/>
  </w:num>
  <w:num w:numId="7">
    <w:abstractNumId w:val="16"/>
  </w:num>
  <w:num w:numId="8">
    <w:abstractNumId w:val="6"/>
  </w:num>
  <w:num w:numId="9">
    <w:abstractNumId w:val="19"/>
  </w:num>
  <w:num w:numId="10">
    <w:abstractNumId w:val="24"/>
  </w:num>
  <w:num w:numId="11">
    <w:abstractNumId w:val="8"/>
  </w:num>
  <w:num w:numId="12">
    <w:abstractNumId w:val="9"/>
  </w:num>
  <w:num w:numId="13">
    <w:abstractNumId w:val="23"/>
  </w:num>
  <w:num w:numId="14">
    <w:abstractNumId w:val="26"/>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2"/>
  </w:num>
  <w:num w:numId="47">
    <w:abstractNumId w:val="13"/>
  </w:num>
  <w:num w:numId="48">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37D"/>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474B1"/>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459"/>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4E70"/>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4BB8"/>
    <w:rsid w:val="00357B9A"/>
    <w:rsid w:val="00357FF7"/>
    <w:rsid w:val="00360E3E"/>
    <w:rsid w:val="00361239"/>
    <w:rsid w:val="00361632"/>
    <w:rsid w:val="00361EC5"/>
    <w:rsid w:val="003622C6"/>
    <w:rsid w:val="00362792"/>
    <w:rsid w:val="00363139"/>
    <w:rsid w:val="0036313A"/>
    <w:rsid w:val="00363815"/>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421"/>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100"/>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A8F"/>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D40"/>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47F21"/>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2E66"/>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2A53"/>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9776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746"/>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BB6"/>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4705"/>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0780"/>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02C"/>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4C90"/>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48"/>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333"/>
    <w:rsid w:val="00BE0608"/>
    <w:rsid w:val="00BE0F8A"/>
    <w:rsid w:val="00BE19ED"/>
    <w:rsid w:val="00BE2F6D"/>
    <w:rsid w:val="00BE47A2"/>
    <w:rsid w:val="00BE5B65"/>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250F"/>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03C5"/>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8A2"/>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1DB"/>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4329"/>
    <w:rsid w:val="00E368EB"/>
    <w:rsid w:val="00E372E2"/>
    <w:rsid w:val="00E4266E"/>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1ED"/>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F5D86"/>
    <w:rsid w:val="00204C6C"/>
    <w:rsid w:val="002546BC"/>
    <w:rsid w:val="002607D3"/>
    <w:rsid w:val="002717FC"/>
    <w:rsid w:val="002B7E4A"/>
    <w:rsid w:val="002C6C38"/>
    <w:rsid w:val="00346285"/>
    <w:rsid w:val="003653CA"/>
    <w:rsid w:val="00391FE3"/>
    <w:rsid w:val="00403023"/>
    <w:rsid w:val="00415E04"/>
    <w:rsid w:val="0042584F"/>
    <w:rsid w:val="00431A2C"/>
    <w:rsid w:val="00464AC1"/>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230D0"/>
    <w:rsid w:val="00B42F31"/>
    <w:rsid w:val="00B56FA3"/>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A20C1"/>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B86E6-D791-4C78-BC69-995A3C63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A8A59A55-DD25-4B04-9AF4-913F3223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11104</Words>
  <Characters>60406</Characters>
  <Application>Microsoft Office Word</Application>
  <DocSecurity>0</DocSecurity>
  <Lines>1232</Lines>
  <Paragraphs>940</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Sabadin, Amie</cp:lastModifiedBy>
  <cp:revision>2</cp:revision>
  <cp:lastPrinted>2021-03-18T22:53:00Z</cp:lastPrinted>
  <dcterms:created xsi:type="dcterms:W3CDTF">2021-03-24T03:05:00Z</dcterms:created>
  <dcterms:modified xsi:type="dcterms:W3CDTF">2021-03-24T03:05:00Z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