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C3F" w14:textId="420107BB" w:rsidR="00AA7A87" w:rsidRPr="00624853" w:rsidRDefault="00F7386F" w:rsidP="00172C31">
      <w:pPr>
        <w:pStyle w:val="Heading1"/>
      </w:pPr>
      <w:r w:rsidRPr="00A63DE2">
        <w:t>Cooperative Research Centres Program Round 2</w:t>
      </w:r>
      <w:r w:rsidR="00D40794">
        <w:t>6</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E8119D" w:rsidRPr="002C4EBA" w14:paraId="486DF655" w14:textId="77777777" w:rsidTr="30EE9A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Borders>
              <w:bottom w:val="single" w:sz="2" w:space="0" w:color="808080" w:themeColor="background1" w:themeShade="80"/>
            </w:tcBorders>
          </w:tcPr>
          <w:p w14:paraId="429BF4B0" w14:textId="4BD43C7A" w:rsidR="00E8119D" w:rsidRPr="002C4EBA" w:rsidRDefault="00E8119D" w:rsidP="00E8119D">
            <w:pPr>
              <w:rPr>
                <w:color w:val="264F90"/>
              </w:rPr>
            </w:pPr>
            <w:r w:rsidRPr="002C4EBA">
              <w:rPr>
                <w:color w:val="264F90"/>
              </w:rPr>
              <w:t>Date guidelines released:</w:t>
            </w:r>
          </w:p>
        </w:tc>
        <w:tc>
          <w:tcPr>
            <w:tcW w:w="5937" w:type="dxa"/>
            <w:tcBorders>
              <w:bottom w:val="single" w:sz="2" w:space="0" w:color="808080" w:themeColor="background1" w:themeShade="80"/>
            </w:tcBorders>
          </w:tcPr>
          <w:p w14:paraId="7406EAE3" w14:textId="030A64BD" w:rsidR="00E8119D" w:rsidRPr="002C4EBA" w:rsidRDefault="00D052FF" w:rsidP="00E8119D">
            <w:pPr>
              <w:cnfStyle w:val="100000000000" w:firstRow="1" w:lastRow="0" w:firstColumn="0" w:lastColumn="0" w:oddVBand="0" w:evenVBand="0" w:oddHBand="0" w:evenHBand="0" w:firstRowFirstColumn="0" w:firstRowLastColumn="0" w:lastRowFirstColumn="0" w:lastRowLastColumn="0"/>
              <w:rPr>
                <w:b w:val="0"/>
                <w:bCs w:val="0"/>
              </w:rPr>
            </w:pPr>
            <w:r w:rsidRPr="00D052FF">
              <w:rPr>
                <w:b w:val="0"/>
                <w:bCs w:val="0"/>
              </w:rPr>
              <w:t>7 March 2025</w:t>
            </w:r>
          </w:p>
        </w:tc>
      </w:tr>
      <w:tr w:rsidR="00AA7A87" w:rsidRPr="002C4EBA" w14:paraId="14D4CE7A" w14:textId="77777777" w:rsidTr="30EE9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FFFFFF" w:themeFill="background1"/>
          </w:tcPr>
          <w:p w14:paraId="4B040706" w14:textId="77777777" w:rsidR="00AA7A87" w:rsidRPr="002C4EBA" w:rsidRDefault="00AA7A87" w:rsidP="00FB2CBF">
            <w:pPr>
              <w:rPr>
                <w:color w:val="264F90"/>
              </w:rPr>
            </w:pPr>
            <w:r w:rsidRPr="002C4EBA">
              <w:rPr>
                <w:color w:val="264F90"/>
              </w:rPr>
              <w:t>Opening date:</w:t>
            </w:r>
          </w:p>
        </w:tc>
        <w:tc>
          <w:tcPr>
            <w:tcW w:w="5937" w:type="dxa"/>
            <w:shd w:val="clear" w:color="auto" w:fill="FFFFFF" w:themeFill="background1"/>
          </w:tcPr>
          <w:p w14:paraId="748E5EB9" w14:textId="28287DB4" w:rsidR="00AA7A87" w:rsidRPr="002C4EBA" w:rsidRDefault="002975BE" w:rsidP="00FB2CBF">
            <w:pPr>
              <w:cnfStyle w:val="000000100000" w:firstRow="0" w:lastRow="0" w:firstColumn="0" w:lastColumn="0" w:oddVBand="0" w:evenVBand="0" w:oddHBand="1" w:evenHBand="0" w:firstRowFirstColumn="0" w:firstRowLastColumn="0" w:lastRowFirstColumn="0" w:lastRowLastColumn="0"/>
              <w:rPr>
                <w:b/>
              </w:rPr>
            </w:pPr>
            <w:r>
              <w:t>7</w:t>
            </w:r>
            <w:r w:rsidR="00F7386F" w:rsidRPr="002C4EBA">
              <w:t xml:space="preserve"> </w:t>
            </w:r>
            <w:r w:rsidR="000C2F53" w:rsidRPr="002C4EBA">
              <w:t>March</w:t>
            </w:r>
            <w:r w:rsidR="00F7386F" w:rsidRPr="002C4EBA">
              <w:t xml:space="preserve"> 202</w:t>
            </w:r>
            <w:r w:rsidR="00666BBB" w:rsidRPr="002C4EBA">
              <w:t>5</w:t>
            </w:r>
          </w:p>
        </w:tc>
      </w:tr>
      <w:tr w:rsidR="00AA7A87" w:rsidRPr="007040EB" w14:paraId="21523CB8" w14:textId="77777777" w:rsidTr="30EE9A2D">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2C4EBA" w:rsidRDefault="00AA7A87" w:rsidP="00FB2CBF">
            <w:pPr>
              <w:rPr>
                <w:color w:val="264F90"/>
              </w:rPr>
            </w:pPr>
            <w:r w:rsidRPr="002C4EBA">
              <w:rPr>
                <w:color w:val="264F90"/>
              </w:rPr>
              <w:t>Closing date and time:</w:t>
            </w:r>
          </w:p>
        </w:tc>
        <w:tc>
          <w:tcPr>
            <w:tcW w:w="5937" w:type="dxa"/>
            <w:shd w:val="clear" w:color="auto" w:fill="auto"/>
          </w:tcPr>
          <w:p w14:paraId="289E30AF" w14:textId="0D77FB44" w:rsidR="00AA7A87" w:rsidRPr="002C4EBA" w:rsidRDefault="00F7386F" w:rsidP="00F87B20">
            <w:pPr>
              <w:cnfStyle w:val="000000000000" w:firstRow="0" w:lastRow="0" w:firstColumn="0" w:lastColumn="0" w:oddVBand="0" w:evenVBand="0" w:oddHBand="0" w:evenHBand="0" w:firstRowFirstColumn="0" w:firstRowLastColumn="0" w:lastRowFirstColumn="0" w:lastRowLastColumn="0"/>
            </w:pPr>
            <w:r w:rsidRPr="002C4EBA">
              <w:t>5:</w:t>
            </w:r>
            <w:r w:rsidR="00AA7A87" w:rsidRPr="002C4EBA">
              <w:t>00</w:t>
            </w:r>
            <w:r w:rsidRPr="002C4EBA">
              <w:t>pm</w:t>
            </w:r>
            <w:r w:rsidR="00AA7A87" w:rsidRPr="002C4EBA">
              <w:t xml:space="preserve"> A</w:t>
            </w:r>
            <w:r w:rsidR="00F87B20" w:rsidRPr="002C4EBA">
              <w:t xml:space="preserve">ustralian Eastern </w:t>
            </w:r>
            <w:r w:rsidR="001A5074">
              <w:t>Standard</w:t>
            </w:r>
            <w:r w:rsidR="00F87B20" w:rsidRPr="002C4EBA">
              <w:t xml:space="preserve"> Time</w:t>
            </w:r>
            <w:r w:rsidR="0084347B" w:rsidRPr="002C4EBA">
              <w:t xml:space="preserve"> on</w:t>
            </w:r>
            <w:r w:rsidR="00F87B20" w:rsidRPr="002C4EBA">
              <w:t xml:space="preserve"> </w:t>
            </w:r>
            <w:r w:rsidR="00826EBD">
              <w:t>29</w:t>
            </w:r>
            <w:r w:rsidRPr="002C4EBA">
              <w:t xml:space="preserve"> </w:t>
            </w:r>
            <w:r w:rsidR="000C2F53" w:rsidRPr="002C4EBA">
              <w:t>April</w:t>
            </w:r>
            <w:r w:rsidRPr="002C4EBA">
              <w:t xml:space="preserve"> 2025</w:t>
            </w:r>
          </w:p>
          <w:p w14:paraId="3C18DFE6" w14:textId="42CF399E" w:rsidR="005E49EA" w:rsidRPr="00F65C53" w:rsidRDefault="005E49EA" w:rsidP="00F87B20">
            <w:pPr>
              <w:cnfStyle w:val="000000000000" w:firstRow="0" w:lastRow="0" w:firstColumn="0" w:lastColumn="0" w:oddVBand="0" w:evenVBand="0" w:oddHBand="0" w:evenHBand="0" w:firstRowFirstColumn="0" w:firstRowLastColumn="0" w:lastRowFirstColumn="0" w:lastRowLastColumn="0"/>
            </w:pPr>
            <w:r w:rsidRPr="002C4EBA">
              <w:t>Please take account of time zone differences when submitting your application.</w:t>
            </w:r>
          </w:p>
        </w:tc>
      </w:tr>
      <w:tr w:rsidR="00AA7A87" w:rsidRPr="007040EB" w14:paraId="07C3C994" w14:textId="77777777" w:rsidTr="30EE9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1E03EF86" w:rsidR="00AA7A87" w:rsidRPr="00F65C53" w:rsidRDefault="00F7386F" w:rsidP="00FB2CBF">
            <w:pPr>
              <w:cnfStyle w:val="000000100000" w:firstRow="0" w:lastRow="0" w:firstColumn="0" w:lastColumn="0" w:oddVBand="0" w:evenVBand="0" w:oddHBand="1" w:evenHBand="0" w:firstRowFirstColumn="0" w:firstRowLastColumn="0" w:lastRowFirstColumn="0" w:lastRowLastColumn="0"/>
            </w:pPr>
            <w:r>
              <w:t>Department of Industry, Science and Resources</w:t>
            </w:r>
          </w:p>
        </w:tc>
      </w:tr>
      <w:tr w:rsidR="00AA7A87" w:rsidRPr="007040EB" w14:paraId="79952C1E" w14:textId="77777777" w:rsidTr="30EE9A2D">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7DBC9E20" w:rsidR="00AA7A87" w:rsidRPr="00F65C53" w:rsidRDefault="005F2A4B" w:rsidP="001C1EA8">
            <w:pPr>
              <w:cnfStyle w:val="000000000000" w:firstRow="0" w:lastRow="0" w:firstColumn="0" w:lastColumn="0" w:oddVBand="0" w:evenVBand="0" w:oddHBand="0" w:evenHBand="0" w:firstRowFirstColumn="0" w:firstRowLastColumn="0" w:lastRowFirstColumn="0" w:lastRowLastColumn="0"/>
            </w:pPr>
            <w:r>
              <w:t>Department of Industry, Science</w:t>
            </w:r>
            <w:r w:rsidR="001C1EA8">
              <w:t xml:space="preserve"> </w:t>
            </w:r>
            <w:r w:rsidR="0044516B">
              <w:t xml:space="preserve">and </w:t>
            </w:r>
            <w:r w:rsidR="00CB1500">
              <w:t>Resources</w:t>
            </w:r>
          </w:p>
        </w:tc>
      </w:tr>
      <w:tr w:rsidR="00AA7A87" w:rsidRPr="007040EB" w14:paraId="675CD872" w14:textId="77777777" w:rsidTr="30EE9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F65C53" w:rsidRDefault="00AA7A87" w:rsidP="00FB2CBF">
            <w:pPr>
              <w:cnfStyle w:val="000000100000" w:firstRow="0" w:lastRow="0" w:firstColumn="0" w:lastColumn="0" w:oddVBand="0" w:evenVBand="0" w:oddHBand="1"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14:paraId="6AA65F5E" w14:textId="77777777" w:rsidTr="30EE9A2D">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5D790532"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2"/>
          <w:footerReference w:type="first" r:id="rId13"/>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172C31">
      <w:pPr>
        <w:pStyle w:val="TOCHeading"/>
      </w:pPr>
      <w:bookmarkStart w:id="0" w:name="_Toc164844258"/>
      <w:bookmarkStart w:id="1" w:name="_Toc383003250"/>
      <w:bookmarkStart w:id="2" w:name="_Toc164844257"/>
      <w:r w:rsidRPr="00007E4B">
        <w:lastRenderedPageBreak/>
        <w:t>Contents</w:t>
      </w:r>
      <w:bookmarkEnd w:id="0"/>
      <w:bookmarkEnd w:id="1"/>
    </w:p>
    <w:p w14:paraId="61CCE3A3" w14:textId="284148B3" w:rsidR="006227EB" w:rsidRDefault="007E6E30">
      <w:pPr>
        <w:pStyle w:val="TOC2"/>
        <w:rPr>
          <w:rFonts w:asciiTheme="minorHAnsi" w:eastAsiaTheme="minorEastAsia" w:hAnsiTheme="minorHAnsi" w:cstheme="minorBidi"/>
          <w:b w:val="0"/>
          <w:iCs w:val="0"/>
          <w:noProof/>
          <w:kern w:val="2"/>
          <w:sz w:val="24"/>
          <w:szCs w:val="24"/>
          <w:lang w:val="en-AU" w:eastAsia="en-AU"/>
          <w14:ligatures w14:val="standardContextual"/>
        </w:rPr>
      </w:pPr>
      <w:r>
        <w:fldChar w:fldCharType="begin"/>
      </w:r>
      <w:r>
        <w:instrText xml:space="preserve"> TOC \o "2-9" </w:instrText>
      </w:r>
      <w:r>
        <w:fldChar w:fldCharType="separate"/>
      </w:r>
      <w:r w:rsidR="006227EB">
        <w:rPr>
          <w:noProof/>
        </w:rPr>
        <w:t>1.</w:t>
      </w:r>
      <w:r w:rsidR="006227EB">
        <w:rPr>
          <w:rFonts w:asciiTheme="minorHAnsi" w:eastAsiaTheme="minorEastAsia" w:hAnsiTheme="minorHAnsi" w:cstheme="minorBidi"/>
          <w:b w:val="0"/>
          <w:iCs w:val="0"/>
          <w:noProof/>
          <w:kern w:val="2"/>
          <w:sz w:val="24"/>
          <w:szCs w:val="24"/>
          <w:lang w:val="en-AU" w:eastAsia="en-AU"/>
          <w14:ligatures w14:val="standardContextual"/>
        </w:rPr>
        <w:tab/>
      </w:r>
      <w:r w:rsidR="006227EB">
        <w:rPr>
          <w:noProof/>
        </w:rPr>
        <w:t>Cooperative Research Centres (CRC) Program: Round 26 processes</w:t>
      </w:r>
      <w:r w:rsidR="006227EB">
        <w:rPr>
          <w:noProof/>
        </w:rPr>
        <w:tab/>
      </w:r>
      <w:r w:rsidR="006227EB">
        <w:rPr>
          <w:noProof/>
        </w:rPr>
        <w:fldChar w:fldCharType="begin"/>
      </w:r>
      <w:r w:rsidR="006227EB">
        <w:rPr>
          <w:noProof/>
        </w:rPr>
        <w:instrText xml:space="preserve"> PAGEREF _Toc190781707 \h </w:instrText>
      </w:r>
      <w:r w:rsidR="006227EB">
        <w:rPr>
          <w:noProof/>
        </w:rPr>
      </w:r>
      <w:r w:rsidR="006227EB">
        <w:rPr>
          <w:noProof/>
        </w:rPr>
        <w:fldChar w:fldCharType="separate"/>
      </w:r>
      <w:r w:rsidR="00F6264E">
        <w:rPr>
          <w:noProof/>
        </w:rPr>
        <w:t>5</w:t>
      </w:r>
      <w:r w:rsidR="006227EB">
        <w:rPr>
          <w:noProof/>
        </w:rPr>
        <w:fldChar w:fldCharType="end"/>
      </w:r>
    </w:p>
    <w:p w14:paraId="0C45C613" w14:textId="5FA90FEB"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Stage 1 application</w:t>
      </w:r>
      <w:r>
        <w:rPr>
          <w:noProof/>
        </w:rPr>
        <w:tab/>
      </w:r>
      <w:r>
        <w:rPr>
          <w:noProof/>
        </w:rPr>
        <w:fldChar w:fldCharType="begin"/>
      </w:r>
      <w:r>
        <w:rPr>
          <w:noProof/>
        </w:rPr>
        <w:instrText xml:space="preserve"> PAGEREF _Toc190781708 \h </w:instrText>
      </w:r>
      <w:r>
        <w:rPr>
          <w:noProof/>
        </w:rPr>
      </w:r>
      <w:r>
        <w:rPr>
          <w:noProof/>
        </w:rPr>
        <w:fldChar w:fldCharType="separate"/>
      </w:r>
      <w:r w:rsidR="00F6264E">
        <w:rPr>
          <w:noProof/>
        </w:rPr>
        <w:t>5</w:t>
      </w:r>
      <w:r>
        <w:rPr>
          <w:noProof/>
        </w:rPr>
        <w:fldChar w:fldCharType="end"/>
      </w:r>
    </w:p>
    <w:p w14:paraId="6BCC82EB" w14:textId="3A7961F2"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Stage 2 application</w:t>
      </w:r>
      <w:r>
        <w:rPr>
          <w:noProof/>
        </w:rPr>
        <w:tab/>
      </w:r>
      <w:r>
        <w:rPr>
          <w:noProof/>
        </w:rPr>
        <w:fldChar w:fldCharType="begin"/>
      </w:r>
      <w:r>
        <w:rPr>
          <w:noProof/>
        </w:rPr>
        <w:instrText xml:space="preserve"> PAGEREF _Toc190781709 \h </w:instrText>
      </w:r>
      <w:r>
        <w:rPr>
          <w:noProof/>
        </w:rPr>
      </w:r>
      <w:r>
        <w:rPr>
          <w:noProof/>
        </w:rPr>
        <w:fldChar w:fldCharType="separate"/>
      </w:r>
      <w:r w:rsidR="00F6264E">
        <w:rPr>
          <w:noProof/>
        </w:rPr>
        <w:t>5</w:t>
      </w:r>
      <w:r>
        <w:rPr>
          <w:noProof/>
        </w:rPr>
        <w:fldChar w:fldCharType="end"/>
      </w:r>
    </w:p>
    <w:p w14:paraId="1FC75E2B" w14:textId="2A6A7919"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4"/>
          <w:szCs w:val="24"/>
          <w:lang w:val="en-AU" w:eastAsia="en-AU"/>
          <w14:ligatures w14:val="standardContextual"/>
        </w:rPr>
        <w:tab/>
      </w:r>
      <w:r>
        <w:rPr>
          <w:noProof/>
        </w:rPr>
        <w:t>Introduction</w:t>
      </w:r>
      <w:r>
        <w:rPr>
          <w:noProof/>
        </w:rPr>
        <w:tab/>
      </w:r>
      <w:r>
        <w:rPr>
          <w:noProof/>
        </w:rPr>
        <w:fldChar w:fldCharType="begin"/>
      </w:r>
      <w:r>
        <w:rPr>
          <w:noProof/>
        </w:rPr>
        <w:instrText xml:space="preserve"> PAGEREF _Toc190781710 \h </w:instrText>
      </w:r>
      <w:r>
        <w:rPr>
          <w:noProof/>
        </w:rPr>
      </w:r>
      <w:r>
        <w:rPr>
          <w:noProof/>
        </w:rPr>
        <w:fldChar w:fldCharType="separate"/>
      </w:r>
      <w:r w:rsidR="00F6264E">
        <w:rPr>
          <w:noProof/>
        </w:rPr>
        <w:t>7</w:t>
      </w:r>
      <w:r>
        <w:rPr>
          <w:noProof/>
        </w:rPr>
        <w:fldChar w:fldCharType="end"/>
      </w:r>
    </w:p>
    <w:p w14:paraId="3E746792" w14:textId="151D3AC6" w:rsidR="006227EB" w:rsidRDefault="006227EB">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2.</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About the grant program</w:t>
      </w:r>
      <w:r>
        <w:rPr>
          <w:noProof/>
        </w:rPr>
        <w:tab/>
      </w:r>
      <w:r>
        <w:rPr>
          <w:noProof/>
        </w:rPr>
        <w:fldChar w:fldCharType="begin"/>
      </w:r>
      <w:r>
        <w:rPr>
          <w:noProof/>
        </w:rPr>
        <w:instrText xml:space="preserve"> PAGEREF _Toc190781711 \h </w:instrText>
      </w:r>
      <w:r>
        <w:rPr>
          <w:noProof/>
        </w:rPr>
      </w:r>
      <w:r>
        <w:rPr>
          <w:noProof/>
        </w:rPr>
        <w:fldChar w:fldCharType="separate"/>
      </w:r>
      <w:r w:rsidR="00F6264E">
        <w:rPr>
          <w:noProof/>
        </w:rPr>
        <w:t>7</w:t>
      </w:r>
      <w:r>
        <w:rPr>
          <w:noProof/>
        </w:rPr>
        <w:fldChar w:fldCharType="end"/>
      </w:r>
    </w:p>
    <w:p w14:paraId="12B61E9D" w14:textId="32C3E46B" w:rsidR="006227EB" w:rsidRDefault="006227EB">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3.</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_Toc190781712 \h </w:instrText>
      </w:r>
      <w:r>
        <w:rPr>
          <w:noProof/>
        </w:rPr>
      </w:r>
      <w:r>
        <w:rPr>
          <w:noProof/>
        </w:rPr>
        <w:fldChar w:fldCharType="separate"/>
      </w:r>
      <w:r w:rsidR="00F6264E">
        <w:rPr>
          <w:noProof/>
        </w:rPr>
        <w:t>8</w:t>
      </w:r>
      <w:r>
        <w:rPr>
          <w:noProof/>
        </w:rPr>
        <w:fldChar w:fldCharType="end"/>
      </w:r>
    </w:p>
    <w:p w14:paraId="6FC126F4" w14:textId="536B8BC6"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4"/>
          <w:szCs w:val="24"/>
          <w:lang w:val="en-AU" w:eastAsia="en-AU"/>
          <w14:ligatures w14:val="standardContextual"/>
        </w:rPr>
        <w:tab/>
      </w:r>
      <w:r>
        <w:rPr>
          <w:noProof/>
        </w:rPr>
        <w:t>Grants available</w:t>
      </w:r>
      <w:r>
        <w:rPr>
          <w:noProof/>
        </w:rPr>
        <w:tab/>
      </w:r>
      <w:r>
        <w:rPr>
          <w:noProof/>
        </w:rPr>
        <w:fldChar w:fldCharType="begin"/>
      </w:r>
      <w:r>
        <w:rPr>
          <w:noProof/>
        </w:rPr>
        <w:instrText xml:space="preserve"> PAGEREF _Toc190781713 \h </w:instrText>
      </w:r>
      <w:r>
        <w:rPr>
          <w:noProof/>
        </w:rPr>
      </w:r>
      <w:r>
        <w:rPr>
          <w:noProof/>
        </w:rPr>
        <w:fldChar w:fldCharType="separate"/>
      </w:r>
      <w:r w:rsidR="00F6264E">
        <w:rPr>
          <w:noProof/>
        </w:rPr>
        <w:t>8</w:t>
      </w:r>
      <w:r>
        <w:rPr>
          <w:noProof/>
        </w:rPr>
        <w:fldChar w:fldCharType="end"/>
      </w:r>
    </w:p>
    <w:p w14:paraId="60004823" w14:textId="64D9BAAF"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kern w:val="2"/>
          <w:sz w:val="24"/>
          <w:szCs w:val="24"/>
          <w:lang w:val="en-AU" w:eastAsia="en-AU"/>
          <w14:ligatures w14:val="standardContextual"/>
        </w:rPr>
        <w:tab/>
      </w:r>
      <w:r>
        <w:rPr>
          <w:noProof/>
        </w:rPr>
        <w:t>Project period</w:t>
      </w:r>
      <w:r>
        <w:rPr>
          <w:noProof/>
        </w:rPr>
        <w:tab/>
      </w:r>
      <w:r>
        <w:rPr>
          <w:noProof/>
        </w:rPr>
        <w:fldChar w:fldCharType="begin"/>
      </w:r>
      <w:r>
        <w:rPr>
          <w:noProof/>
        </w:rPr>
        <w:instrText xml:space="preserve"> PAGEREF _Toc190781714 \h </w:instrText>
      </w:r>
      <w:r>
        <w:rPr>
          <w:noProof/>
        </w:rPr>
      </w:r>
      <w:r>
        <w:rPr>
          <w:noProof/>
        </w:rPr>
        <w:fldChar w:fldCharType="separate"/>
      </w:r>
      <w:r w:rsidR="00F6264E">
        <w:rPr>
          <w:noProof/>
        </w:rPr>
        <w:t>8</w:t>
      </w:r>
      <w:r>
        <w:rPr>
          <w:noProof/>
        </w:rPr>
        <w:fldChar w:fldCharType="end"/>
      </w:r>
    </w:p>
    <w:p w14:paraId="05DC5D55" w14:textId="79C45566" w:rsidR="006227EB" w:rsidRDefault="006227EB">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4.</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Eligibility criteria</w:t>
      </w:r>
      <w:r>
        <w:rPr>
          <w:noProof/>
        </w:rPr>
        <w:tab/>
      </w:r>
      <w:r>
        <w:rPr>
          <w:noProof/>
        </w:rPr>
        <w:fldChar w:fldCharType="begin"/>
      </w:r>
      <w:r>
        <w:rPr>
          <w:noProof/>
        </w:rPr>
        <w:instrText xml:space="preserve"> PAGEREF _Toc190781715 \h </w:instrText>
      </w:r>
      <w:r>
        <w:rPr>
          <w:noProof/>
        </w:rPr>
      </w:r>
      <w:r>
        <w:rPr>
          <w:noProof/>
        </w:rPr>
        <w:fldChar w:fldCharType="separate"/>
      </w:r>
      <w:r w:rsidR="00F6264E">
        <w:rPr>
          <w:noProof/>
        </w:rPr>
        <w:t>9</w:t>
      </w:r>
      <w:r>
        <w:rPr>
          <w:noProof/>
        </w:rPr>
        <w:fldChar w:fldCharType="end"/>
      </w:r>
    </w:p>
    <w:p w14:paraId="71F52798" w14:textId="1F6E7F7C"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4"/>
          <w:szCs w:val="24"/>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_Toc190781716 \h </w:instrText>
      </w:r>
      <w:r>
        <w:rPr>
          <w:noProof/>
        </w:rPr>
      </w:r>
      <w:r>
        <w:rPr>
          <w:noProof/>
        </w:rPr>
        <w:fldChar w:fldCharType="separate"/>
      </w:r>
      <w:r w:rsidR="00F6264E">
        <w:rPr>
          <w:noProof/>
        </w:rPr>
        <w:t>9</w:t>
      </w:r>
      <w:r>
        <w:rPr>
          <w:noProof/>
        </w:rPr>
        <w:fldChar w:fldCharType="end"/>
      </w:r>
    </w:p>
    <w:p w14:paraId="64FCE861" w14:textId="203F1C7D"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4"/>
          <w:szCs w:val="24"/>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_Toc190781717 \h </w:instrText>
      </w:r>
      <w:r>
        <w:rPr>
          <w:noProof/>
        </w:rPr>
      </w:r>
      <w:r>
        <w:rPr>
          <w:noProof/>
        </w:rPr>
        <w:fldChar w:fldCharType="separate"/>
      </w:r>
      <w:r w:rsidR="00F6264E">
        <w:rPr>
          <w:noProof/>
        </w:rPr>
        <w:t>9</w:t>
      </w:r>
      <w:r>
        <w:rPr>
          <w:noProof/>
        </w:rPr>
        <w:fldChar w:fldCharType="end"/>
      </w:r>
    </w:p>
    <w:p w14:paraId="556BBC4F" w14:textId="6D6BC508"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4"/>
          <w:szCs w:val="24"/>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_Toc190781718 \h </w:instrText>
      </w:r>
      <w:r>
        <w:rPr>
          <w:noProof/>
        </w:rPr>
      </w:r>
      <w:r>
        <w:rPr>
          <w:noProof/>
        </w:rPr>
        <w:fldChar w:fldCharType="separate"/>
      </w:r>
      <w:r w:rsidR="00F6264E">
        <w:rPr>
          <w:noProof/>
        </w:rPr>
        <w:t>9</w:t>
      </w:r>
      <w:r>
        <w:rPr>
          <w:noProof/>
        </w:rPr>
        <w:fldChar w:fldCharType="end"/>
      </w:r>
    </w:p>
    <w:p w14:paraId="21241232" w14:textId="7C761EF9" w:rsidR="006227EB" w:rsidRDefault="006227EB">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5.</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_Toc190781719 \h </w:instrText>
      </w:r>
      <w:r>
        <w:rPr>
          <w:noProof/>
        </w:rPr>
      </w:r>
      <w:r>
        <w:rPr>
          <w:noProof/>
        </w:rPr>
        <w:fldChar w:fldCharType="separate"/>
      </w:r>
      <w:r w:rsidR="00F6264E">
        <w:rPr>
          <w:noProof/>
        </w:rPr>
        <w:t>9</w:t>
      </w:r>
      <w:r>
        <w:rPr>
          <w:noProof/>
        </w:rPr>
        <w:fldChar w:fldCharType="end"/>
      </w:r>
    </w:p>
    <w:p w14:paraId="7FDAC66D" w14:textId="40F4BCCD"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4"/>
          <w:szCs w:val="24"/>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_Toc190781720 \h </w:instrText>
      </w:r>
      <w:r>
        <w:rPr>
          <w:noProof/>
        </w:rPr>
      </w:r>
      <w:r>
        <w:rPr>
          <w:noProof/>
        </w:rPr>
        <w:fldChar w:fldCharType="separate"/>
      </w:r>
      <w:r w:rsidR="00F6264E">
        <w:rPr>
          <w:noProof/>
        </w:rPr>
        <w:t>9</w:t>
      </w:r>
      <w:r>
        <w:rPr>
          <w:noProof/>
        </w:rPr>
        <w:fldChar w:fldCharType="end"/>
      </w:r>
    </w:p>
    <w:p w14:paraId="06FB41A2" w14:textId="66A5FC8C"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4"/>
          <w:szCs w:val="24"/>
          <w:lang w:val="en-AU" w:eastAsia="en-AU"/>
          <w14:ligatures w14:val="standardContextual"/>
        </w:rPr>
        <w:tab/>
      </w:r>
      <w:r>
        <w:rPr>
          <w:noProof/>
        </w:rPr>
        <w:t>Eligible expenditure</w:t>
      </w:r>
      <w:r>
        <w:rPr>
          <w:noProof/>
        </w:rPr>
        <w:tab/>
      </w:r>
      <w:r>
        <w:rPr>
          <w:noProof/>
        </w:rPr>
        <w:fldChar w:fldCharType="begin"/>
      </w:r>
      <w:r>
        <w:rPr>
          <w:noProof/>
        </w:rPr>
        <w:instrText xml:space="preserve"> PAGEREF _Toc190781721 \h </w:instrText>
      </w:r>
      <w:r>
        <w:rPr>
          <w:noProof/>
        </w:rPr>
      </w:r>
      <w:r>
        <w:rPr>
          <w:noProof/>
        </w:rPr>
        <w:fldChar w:fldCharType="separate"/>
      </w:r>
      <w:r w:rsidR="00F6264E">
        <w:rPr>
          <w:noProof/>
        </w:rPr>
        <w:t>10</w:t>
      </w:r>
      <w:r>
        <w:rPr>
          <w:noProof/>
        </w:rPr>
        <w:fldChar w:fldCharType="end"/>
      </w:r>
    </w:p>
    <w:p w14:paraId="7011850B" w14:textId="2875A915" w:rsidR="006227EB" w:rsidRDefault="006227EB">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6.</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The assessment criteria</w:t>
      </w:r>
      <w:r>
        <w:rPr>
          <w:noProof/>
        </w:rPr>
        <w:tab/>
      </w:r>
      <w:r>
        <w:rPr>
          <w:noProof/>
        </w:rPr>
        <w:fldChar w:fldCharType="begin"/>
      </w:r>
      <w:r>
        <w:rPr>
          <w:noProof/>
        </w:rPr>
        <w:instrText xml:space="preserve"> PAGEREF _Toc190781722 \h </w:instrText>
      </w:r>
      <w:r>
        <w:rPr>
          <w:noProof/>
        </w:rPr>
      </w:r>
      <w:r>
        <w:rPr>
          <w:noProof/>
        </w:rPr>
        <w:fldChar w:fldCharType="separate"/>
      </w:r>
      <w:r w:rsidR="00F6264E">
        <w:rPr>
          <w:noProof/>
        </w:rPr>
        <w:t>11</w:t>
      </w:r>
      <w:r>
        <w:rPr>
          <w:noProof/>
        </w:rPr>
        <w:fldChar w:fldCharType="end"/>
      </w:r>
    </w:p>
    <w:p w14:paraId="6B29E2BE" w14:textId="05DE6493"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1</w:t>
      </w:r>
      <w:r>
        <w:rPr>
          <w:noProof/>
        </w:rPr>
        <w:tab/>
      </w:r>
      <w:r>
        <w:rPr>
          <w:noProof/>
        </w:rPr>
        <w:fldChar w:fldCharType="begin"/>
      </w:r>
      <w:r>
        <w:rPr>
          <w:noProof/>
        </w:rPr>
        <w:instrText xml:space="preserve"> PAGEREF _Toc190781723 \h </w:instrText>
      </w:r>
      <w:r>
        <w:rPr>
          <w:noProof/>
        </w:rPr>
      </w:r>
      <w:r>
        <w:rPr>
          <w:noProof/>
        </w:rPr>
        <w:fldChar w:fldCharType="separate"/>
      </w:r>
      <w:r w:rsidR="00F6264E">
        <w:rPr>
          <w:noProof/>
        </w:rPr>
        <w:t>11</w:t>
      </w:r>
      <w:r>
        <w:rPr>
          <w:noProof/>
        </w:rPr>
        <w:fldChar w:fldCharType="end"/>
      </w:r>
    </w:p>
    <w:p w14:paraId="40EC74A8" w14:textId="07A76A98"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2</w:t>
      </w:r>
      <w:r>
        <w:rPr>
          <w:noProof/>
        </w:rPr>
        <w:tab/>
      </w:r>
      <w:r>
        <w:rPr>
          <w:noProof/>
        </w:rPr>
        <w:fldChar w:fldCharType="begin"/>
      </w:r>
      <w:r>
        <w:rPr>
          <w:noProof/>
        </w:rPr>
        <w:instrText xml:space="preserve"> PAGEREF _Toc190781724 \h </w:instrText>
      </w:r>
      <w:r>
        <w:rPr>
          <w:noProof/>
        </w:rPr>
      </w:r>
      <w:r>
        <w:rPr>
          <w:noProof/>
        </w:rPr>
        <w:fldChar w:fldCharType="separate"/>
      </w:r>
      <w:r w:rsidR="00F6264E">
        <w:rPr>
          <w:noProof/>
        </w:rPr>
        <w:t>11</w:t>
      </w:r>
      <w:r>
        <w:rPr>
          <w:noProof/>
        </w:rPr>
        <w:fldChar w:fldCharType="end"/>
      </w:r>
    </w:p>
    <w:p w14:paraId="4A441E95" w14:textId="6B17BEA3"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3</w:t>
      </w:r>
      <w:r>
        <w:rPr>
          <w:noProof/>
        </w:rPr>
        <w:tab/>
      </w:r>
      <w:r>
        <w:rPr>
          <w:noProof/>
        </w:rPr>
        <w:fldChar w:fldCharType="begin"/>
      </w:r>
      <w:r>
        <w:rPr>
          <w:noProof/>
        </w:rPr>
        <w:instrText xml:space="preserve"> PAGEREF _Toc190781725 \h </w:instrText>
      </w:r>
      <w:r>
        <w:rPr>
          <w:noProof/>
        </w:rPr>
      </w:r>
      <w:r>
        <w:rPr>
          <w:noProof/>
        </w:rPr>
        <w:fldChar w:fldCharType="separate"/>
      </w:r>
      <w:r w:rsidR="00F6264E">
        <w:rPr>
          <w:noProof/>
        </w:rPr>
        <w:t>12</w:t>
      </w:r>
      <w:r>
        <w:rPr>
          <w:noProof/>
        </w:rPr>
        <w:fldChar w:fldCharType="end"/>
      </w:r>
    </w:p>
    <w:p w14:paraId="325613E5" w14:textId="63F60B3E"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6.4.</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4</w:t>
      </w:r>
      <w:r>
        <w:rPr>
          <w:noProof/>
        </w:rPr>
        <w:tab/>
      </w:r>
      <w:r>
        <w:rPr>
          <w:noProof/>
        </w:rPr>
        <w:fldChar w:fldCharType="begin"/>
      </w:r>
      <w:r>
        <w:rPr>
          <w:noProof/>
        </w:rPr>
        <w:instrText xml:space="preserve"> PAGEREF _Toc190781726 \h </w:instrText>
      </w:r>
      <w:r>
        <w:rPr>
          <w:noProof/>
        </w:rPr>
      </w:r>
      <w:r>
        <w:rPr>
          <w:noProof/>
        </w:rPr>
        <w:fldChar w:fldCharType="separate"/>
      </w:r>
      <w:r w:rsidR="00F6264E">
        <w:rPr>
          <w:noProof/>
        </w:rPr>
        <w:t>12</w:t>
      </w:r>
      <w:r>
        <w:rPr>
          <w:noProof/>
        </w:rPr>
        <w:fldChar w:fldCharType="end"/>
      </w:r>
    </w:p>
    <w:p w14:paraId="2B4602E6" w14:textId="130D957C" w:rsidR="006227EB" w:rsidRDefault="006227EB">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7.</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How to apply</w:t>
      </w:r>
      <w:r>
        <w:rPr>
          <w:noProof/>
        </w:rPr>
        <w:tab/>
      </w:r>
      <w:r>
        <w:rPr>
          <w:noProof/>
        </w:rPr>
        <w:fldChar w:fldCharType="begin"/>
      </w:r>
      <w:r>
        <w:rPr>
          <w:noProof/>
        </w:rPr>
        <w:instrText xml:space="preserve"> PAGEREF _Toc190781727 \h </w:instrText>
      </w:r>
      <w:r>
        <w:rPr>
          <w:noProof/>
        </w:rPr>
      </w:r>
      <w:r>
        <w:rPr>
          <w:noProof/>
        </w:rPr>
        <w:fldChar w:fldCharType="separate"/>
      </w:r>
      <w:r w:rsidR="00F6264E">
        <w:rPr>
          <w:noProof/>
        </w:rPr>
        <w:t>12</w:t>
      </w:r>
      <w:r>
        <w:rPr>
          <w:noProof/>
        </w:rPr>
        <w:fldChar w:fldCharType="end"/>
      </w:r>
    </w:p>
    <w:p w14:paraId="37E9E8B4" w14:textId="44D5A8F3"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4"/>
          <w:szCs w:val="24"/>
          <w:lang w:val="en-AU" w:eastAsia="en-AU"/>
          <w14:ligatures w14:val="standardContextual"/>
        </w:rPr>
        <w:tab/>
      </w:r>
      <w:r w:rsidRPr="00A35825">
        <w:rPr>
          <w:noProof/>
        </w:rPr>
        <w:t>Application process</w:t>
      </w:r>
      <w:r>
        <w:rPr>
          <w:noProof/>
        </w:rPr>
        <w:tab/>
      </w:r>
      <w:r>
        <w:rPr>
          <w:noProof/>
        </w:rPr>
        <w:fldChar w:fldCharType="begin"/>
      </w:r>
      <w:r>
        <w:rPr>
          <w:noProof/>
        </w:rPr>
        <w:instrText xml:space="preserve"> PAGEREF _Toc190781728 \h </w:instrText>
      </w:r>
      <w:r>
        <w:rPr>
          <w:noProof/>
        </w:rPr>
      </w:r>
      <w:r>
        <w:rPr>
          <w:noProof/>
        </w:rPr>
        <w:fldChar w:fldCharType="separate"/>
      </w:r>
      <w:r w:rsidR="00F6264E">
        <w:rPr>
          <w:noProof/>
        </w:rPr>
        <w:t>12</w:t>
      </w:r>
      <w:r>
        <w:rPr>
          <w:noProof/>
        </w:rPr>
        <w:fldChar w:fldCharType="end"/>
      </w:r>
    </w:p>
    <w:p w14:paraId="23910F3E" w14:textId="6F395127"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4"/>
          <w:szCs w:val="24"/>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_Toc190781729 \h </w:instrText>
      </w:r>
      <w:r>
        <w:rPr>
          <w:noProof/>
        </w:rPr>
      </w:r>
      <w:r>
        <w:rPr>
          <w:noProof/>
        </w:rPr>
        <w:fldChar w:fldCharType="separate"/>
      </w:r>
      <w:r w:rsidR="00F6264E">
        <w:rPr>
          <w:noProof/>
        </w:rPr>
        <w:t>13</w:t>
      </w:r>
      <w:r>
        <w:rPr>
          <w:noProof/>
        </w:rPr>
        <w:fldChar w:fldCharType="end"/>
      </w:r>
    </w:p>
    <w:p w14:paraId="0F028CCD" w14:textId="4C4D933F" w:rsidR="006227EB" w:rsidRDefault="006227EB">
      <w:pPr>
        <w:pStyle w:val="TOC4"/>
        <w:rPr>
          <w:rFonts w:asciiTheme="minorHAnsi" w:eastAsiaTheme="minorEastAsia" w:hAnsiTheme="minorHAnsi" w:cstheme="minorBidi"/>
          <w:iCs w:val="0"/>
          <w:kern w:val="2"/>
          <w:sz w:val="24"/>
          <w:lang w:eastAsia="en-AU"/>
          <w14:ligatures w14:val="standardContextual"/>
        </w:rPr>
      </w:pPr>
      <w:r>
        <w:t>7.2.1.</w:t>
      </w:r>
      <w:r>
        <w:rPr>
          <w:rFonts w:asciiTheme="minorHAnsi" w:eastAsiaTheme="minorEastAsia" w:hAnsiTheme="minorHAnsi" w:cstheme="minorBidi"/>
          <w:iCs w:val="0"/>
          <w:kern w:val="2"/>
          <w:sz w:val="24"/>
          <w:lang w:eastAsia="en-AU"/>
          <w14:ligatures w14:val="standardContextual"/>
        </w:rPr>
        <w:tab/>
      </w:r>
      <w:r>
        <w:t>Stage 1 attachments</w:t>
      </w:r>
      <w:r>
        <w:tab/>
      </w:r>
      <w:r>
        <w:fldChar w:fldCharType="begin"/>
      </w:r>
      <w:r>
        <w:instrText xml:space="preserve"> PAGEREF _Toc190781730 \h </w:instrText>
      </w:r>
      <w:r>
        <w:fldChar w:fldCharType="separate"/>
      </w:r>
      <w:r w:rsidR="00F6264E">
        <w:t>13</w:t>
      </w:r>
      <w:r>
        <w:fldChar w:fldCharType="end"/>
      </w:r>
    </w:p>
    <w:p w14:paraId="6FE04EB0" w14:textId="1EB546D6" w:rsidR="006227EB" w:rsidRDefault="006227EB">
      <w:pPr>
        <w:pStyle w:val="TOC4"/>
        <w:rPr>
          <w:rFonts w:asciiTheme="minorHAnsi" w:eastAsiaTheme="minorEastAsia" w:hAnsiTheme="minorHAnsi" w:cstheme="minorBidi"/>
          <w:iCs w:val="0"/>
          <w:kern w:val="2"/>
          <w:sz w:val="24"/>
          <w:lang w:eastAsia="en-AU"/>
          <w14:ligatures w14:val="standardContextual"/>
        </w:rPr>
      </w:pPr>
      <w:r>
        <w:t>7.2.2.</w:t>
      </w:r>
      <w:r>
        <w:rPr>
          <w:rFonts w:asciiTheme="minorHAnsi" w:eastAsiaTheme="minorEastAsia" w:hAnsiTheme="minorHAnsi" w:cstheme="minorBidi"/>
          <w:iCs w:val="0"/>
          <w:kern w:val="2"/>
          <w:sz w:val="24"/>
          <w:lang w:eastAsia="en-AU"/>
          <w14:ligatures w14:val="standardContextual"/>
        </w:rPr>
        <w:tab/>
      </w:r>
      <w:r>
        <w:t>Stage 2 attachments</w:t>
      </w:r>
      <w:r>
        <w:tab/>
      </w:r>
      <w:r>
        <w:fldChar w:fldCharType="begin"/>
      </w:r>
      <w:r>
        <w:instrText xml:space="preserve"> PAGEREF _Toc190781731 \h </w:instrText>
      </w:r>
      <w:r>
        <w:fldChar w:fldCharType="separate"/>
      </w:r>
      <w:r w:rsidR="00F6264E">
        <w:t>14</w:t>
      </w:r>
      <w:r>
        <w:fldChar w:fldCharType="end"/>
      </w:r>
    </w:p>
    <w:p w14:paraId="0B37BB50" w14:textId="4DBAB8EF"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kern w:val="2"/>
          <w:sz w:val="24"/>
          <w:szCs w:val="24"/>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_Toc190781732 \h </w:instrText>
      </w:r>
      <w:r>
        <w:rPr>
          <w:noProof/>
        </w:rPr>
      </w:r>
      <w:r>
        <w:rPr>
          <w:noProof/>
        </w:rPr>
        <w:fldChar w:fldCharType="separate"/>
      </w:r>
      <w:r w:rsidR="00F6264E">
        <w:rPr>
          <w:noProof/>
        </w:rPr>
        <w:t>14</w:t>
      </w:r>
      <w:r>
        <w:rPr>
          <w:noProof/>
        </w:rPr>
        <w:fldChar w:fldCharType="end"/>
      </w:r>
    </w:p>
    <w:p w14:paraId="7419ABD3" w14:textId="5E9C6444"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kern w:val="2"/>
          <w:sz w:val="24"/>
          <w:szCs w:val="24"/>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_Toc190781733 \h </w:instrText>
      </w:r>
      <w:r>
        <w:rPr>
          <w:noProof/>
        </w:rPr>
      </w:r>
      <w:r>
        <w:rPr>
          <w:noProof/>
        </w:rPr>
        <w:fldChar w:fldCharType="separate"/>
      </w:r>
      <w:r w:rsidR="00F6264E">
        <w:rPr>
          <w:noProof/>
        </w:rPr>
        <w:t>14</w:t>
      </w:r>
      <w:r>
        <w:rPr>
          <w:noProof/>
        </w:rPr>
        <w:fldChar w:fldCharType="end"/>
      </w:r>
    </w:p>
    <w:p w14:paraId="17E1AD99" w14:textId="38BA6ABF"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7.5.</w:t>
      </w:r>
      <w:r>
        <w:rPr>
          <w:rFonts w:asciiTheme="minorHAnsi" w:eastAsiaTheme="minorEastAsia" w:hAnsiTheme="minorHAnsi" w:cstheme="minorBidi"/>
          <w:iCs w:val="0"/>
          <w:noProof/>
          <w:kern w:val="2"/>
          <w:sz w:val="24"/>
          <w:szCs w:val="24"/>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_Toc190781734 \h </w:instrText>
      </w:r>
      <w:r>
        <w:rPr>
          <w:noProof/>
        </w:rPr>
      </w:r>
      <w:r>
        <w:rPr>
          <w:noProof/>
        </w:rPr>
        <w:fldChar w:fldCharType="separate"/>
      </w:r>
      <w:r w:rsidR="00F6264E">
        <w:rPr>
          <w:noProof/>
        </w:rPr>
        <w:t>15</w:t>
      </w:r>
      <w:r>
        <w:rPr>
          <w:noProof/>
        </w:rPr>
        <w:fldChar w:fldCharType="end"/>
      </w:r>
    </w:p>
    <w:p w14:paraId="47CD8872" w14:textId="609F1E8B" w:rsidR="006227EB" w:rsidRDefault="006227EB">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8.</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_Toc190781735 \h </w:instrText>
      </w:r>
      <w:r>
        <w:rPr>
          <w:noProof/>
        </w:rPr>
      </w:r>
      <w:r>
        <w:rPr>
          <w:noProof/>
        </w:rPr>
        <w:fldChar w:fldCharType="separate"/>
      </w:r>
      <w:r w:rsidR="00F6264E">
        <w:rPr>
          <w:noProof/>
        </w:rPr>
        <w:t>15</w:t>
      </w:r>
      <w:r>
        <w:rPr>
          <w:noProof/>
        </w:rPr>
        <w:fldChar w:fldCharType="end"/>
      </w:r>
    </w:p>
    <w:p w14:paraId="32F84A4B" w14:textId="31D36FA9"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_Toc190781736 \h </w:instrText>
      </w:r>
      <w:r>
        <w:rPr>
          <w:noProof/>
        </w:rPr>
      </w:r>
      <w:r>
        <w:rPr>
          <w:noProof/>
        </w:rPr>
        <w:fldChar w:fldCharType="separate"/>
      </w:r>
      <w:r w:rsidR="00F6264E">
        <w:rPr>
          <w:noProof/>
        </w:rPr>
        <w:t>15</w:t>
      </w:r>
      <w:r>
        <w:rPr>
          <w:noProof/>
        </w:rPr>
        <w:fldChar w:fldCharType="end"/>
      </w:r>
    </w:p>
    <w:p w14:paraId="7A46E0A8" w14:textId="29FC41F7" w:rsidR="006227EB" w:rsidRDefault="006227EB">
      <w:pPr>
        <w:pStyle w:val="TOC4"/>
        <w:rPr>
          <w:rFonts w:asciiTheme="minorHAnsi" w:eastAsiaTheme="minorEastAsia" w:hAnsiTheme="minorHAnsi" w:cstheme="minorBidi"/>
          <w:iCs w:val="0"/>
          <w:kern w:val="2"/>
          <w:sz w:val="24"/>
          <w:lang w:eastAsia="en-AU"/>
          <w14:ligatures w14:val="standardContextual"/>
        </w:rPr>
      </w:pPr>
      <w:r>
        <w:t>8.1.1.</w:t>
      </w:r>
      <w:r>
        <w:rPr>
          <w:rFonts w:asciiTheme="minorHAnsi" w:eastAsiaTheme="minorEastAsia" w:hAnsiTheme="minorHAnsi" w:cstheme="minorBidi"/>
          <w:iCs w:val="0"/>
          <w:kern w:val="2"/>
          <w:sz w:val="24"/>
          <w:lang w:eastAsia="en-AU"/>
          <w14:ligatures w14:val="standardContextual"/>
        </w:rPr>
        <w:tab/>
      </w:r>
      <w:r>
        <w:t>Stage 1 applications</w:t>
      </w:r>
      <w:r>
        <w:tab/>
      </w:r>
      <w:r>
        <w:fldChar w:fldCharType="begin"/>
      </w:r>
      <w:r>
        <w:instrText xml:space="preserve"> PAGEREF _Toc190781737 \h </w:instrText>
      </w:r>
      <w:r>
        <w:fldChar w:fldCharType="separate"/>
      </w:r>
      <w:r w:rsidR="00F6264E">
        <w:t>15</w:t>
      </w:r>
      <w:r>
        <w:fldChar w:fldCharType="end"/>
      </w:r>
    </w:p>
    <w:p w14:paraId="0C257CD4" w14:textId="115CCFC8" w:rsidR="006227EB" w:rsidRDefault="006227EB">
      <w:pPr>
        <w:pStyle w:val="TOC4"/>
        <w:rPr>
          <w:rFonts w:asciiTheme="minorHAnsi" w:eastAsiaTheme="minorEastAsia" w:hAnsiTheme="minorHAnsi" w:cstheme="minorBidi"/>
          <w:iCs w:val="0"/>
          <w:kern w:val="2"/>
          <w:sz w:val="24"/>
          <w:lang w:eastAsia="en-AU"/>
          <w14:ligatures w14:val="standardContextual"/>
        </w:rPr>
      </w:pPr>
      <w:r>
        <w:t>8.1.2.</w:t>
      </w:r>
      <w:r>
        <w:rPr>
          <w:rFonts w:asciiTheme="minorHAnsi" w:eastAsiaTheme="minorEastAsia" w:hAnsiTheme="minorHAnsi" w:cstheme="minorBidi"/>
          <w:iCs w:val="0"/>
          <w:kern w:val="2"/>
          <w:sz w:val="24"/>
          <w:lang w:eastAsia="en-AU"/>
          <w14:ligatures w14:val="standardContextual"/>
        </w:rPr>
        <w:tab/>
      </w:r>
      <w:r>
        <w:t>Stage 2 applications</w:t>
      </w:r>
      <w:r>
        <w:tab/>
      </w:r>
      <w:r>
        <w:fldChar w:fldCharType="begin"/>
      </w:r>
      <w:r>
        <w:instrText xml:space="preserve"> PAGEREF _Toc190781738 \h </w:instrText>
      </w:r>
      <w:r>
        <w:fldChar w:fldCharType="separate"/>
      </w:r>
      <w:r w:rsidR="00F6264E">
        <w:t>16</w:t>
      </w:r>
      <w:r>
        <w:fldChar w:fldCharType="end"/>
      </w:r>
    </w:p>
    <w:p w14:paraId="153284CB" w14:textId="656A5CEE"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4"/>
          <w:szCs w:val="24"/>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_Toc190781739 \h </w:instrText>
      </w:r>
      <w:r>
        <w:rPr>
          <w:noProof/>
        </w:rPr>
      </w:r>
      <w:r>
        <w:rPr>
          <w:noProof/>
        </w:rPr>
        <w:fldChar w:fldCharType="separate"/>
      </w:r>
      <w:r w:rsidR="00F6264E">
        <w:rPr>
          <w:noProof/>
        </w:rPr>
        <w:t>16</w:t>
      </w:r>
      <w:r>
        <w:rPr>
          <w:noProof/>
        </w:rPr>
        <w:fldChar w:fldCharType="end"/>
      </w:r>
    </w:p>
    <w:p w14:paraId="4E1D26ED" w14:textId="7AE69E52"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4"/>
          <w:szCs w:val="24"/>
          <w:lang w:val="en-AU" w:eastAsia="en-AU"/>
          <w14:ligatures w14:val="standardContextual"/>
        </w:rPr>
        <w:tab/>
      </w:r>
      <w:r>
        <w:rPr>
          <w:noProof/>
        </w:rPr>
        <w:t>Who will approve grants?</w:t>
      </w:r>
      <w:r>
        <w:rPr>
          <w:noProof/>
        </w:rPr>
        <w:tab/>
      </w:r>
      <w:r>
        <w:rPr>
          <w:noProof/>
        </w:rPr>
        <w:fldChar w:fldCharType="begin"/>
      </w:r>
      <w:r>
        <w:rPr>
          <w:noProof/>
        </w:rPr>
        <w:instrText xml:space="preserve"> PAGEREF _Toc190781740 \h </w:instrText>
      </w:r>
      <w:r>
        <w:rPr>
          <w:noProof/>
        </w:rPr>
      </w:r>
      <w:r>
        <w:rPr>
          <w:noProof/>
        </w:rPr>
        <w:fldChar w:fldCharType="separate"/>
      </w:r>
      <w:r w:rsidR="00F6264E">
        <w:rPr>
          <w:noProof/>
        </w:rPr>
        <w:t>16</w:t>
      </w:r>
      <w:r>
        <w:rPr>
          <w:noProof/>
        </w:rPr>
        <w:fldChar w:fldCharType="end"/>
      </w:r>
    </w:p>
    <w:p w14:paraId="4F6B415E" w14:textId="578059FD" w:rsidR="006227EB" w:rsidRDefault="006227EB">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9.</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_Toc190781741 \h </w:instrText>
      </w:r>
      <w:r>
        <w:rPr>
          <w:noProof/>
        </w:rPr>
      </w:r>
      <w:r>
        <w:rPr>
          <w:noProof/>
        </w:rPr>
        <w:fldChar w:fldCharType="separate"/>
      </w:r>
      <w:r w:rsidR="00F6264E">
        <w:rPr>
          <w:noProof/>
        </w:rPr>
        <w:t>17</w:t>
      </w:r>
      <w:r>
        <w:rPr>
          <w:noProof/>
        </w:rPr>
        <w:fldChar w:fldCharType="end"/>
      </w:r>
    </w:p>
    <w:p w14:paraId="60B782DF" w14:textId="630FC386" w:rsidR="006227EB" w:rsidRDefault="006227EB">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10.</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_Toc190781742 \h </w:instrText>
      </w:r>
      <w:r>
        <w:rPr>
          <w:noProof/>
        </w:rPr>
      </w:r>
      <w:r>
        <w:rPr>
          <w:noProof/>
        </w:rPr>
        <w:fldChar w:fldCharType="separate"/>
      </w:r>
      <w:r w:rsidR="00F6264E">
        <w:rPr>
          <w:noProof/>
        </w:rPr>
        <w:t>17</w:t>
      </w:r>
      <w:r>
        <w:rPr>
          <w:noProof/>
        </w:rPr>
        <w:fldChar w:fldCharType="end"/>
      </w:r>
    </w:p>
    <w:p w14:paraId="7B24890A" w14:textId="416349BF"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4"/>
          <w:szCs w:val="24"/>
          <w:lang w:val="en-AU" w:eastAsia="en-AU"/>
          <w14:ligatures w14:val="standardContextual"/>
        </w:rPr>
        <w:tab/>
      </w:r>
      <w:r>
        <w:rPr>
          <w:noProof/>
        </w:rPr>
        <w:t>The grant agreement</w:t>
      </w:r>
      <w:r>
        <w:rPr>
          <w:noProof/>
        </w:rPr>
        <w:tab/>
      </w:r>
      <w:r>
        <w:rPr>
          <w:noProof/>
        </w:rPr>
        <w:fldChar w:fldCharType="begin"/>
      </w:r>
      <w:r>
        <w:rPr>
          <w:noProof/>
        </w:rPr>
        <w:instrText xml:space="preserve"> PAGEREF _Toc190781743 \h </w:instrText>
      </w:r>
      <w:r>
        <w:rPr>
          <w:noProof/>
        </w:rPr>
      </w:r>
      <w:r>
        <w:rPr>
          <w:noProof/>
        </w:rPr>
        <w:fldChar w:fldCharType="separate"/>
      </w:r>
      <w:r w:rsidR="00F6264E">
        <w:rPr>
          <w:noProof/>
        </w:rPr>
        <w:t>17</w:t>
      </w:r>
      <w:r>
        <w:rPr>
          <w:noProof/>
        </w:rPr>
        <w:fldChar w:fldCharType="end"/>
      </w:r>
    </w:p>
    <w:p w14:paraId="43AA3147" w14:textId="3BD34A4B"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4"/>
          <w:szCs w:val="24"/>
          <w:lang w:val="en-AU" w:eastAsia="en-AU"/>
          <w14:ligatures w14:val="standardContextual"/>
        </w:rPr>
        <w:tab/>
      </w:r>
      <w:r>
        <w:rPr>
          <w:noProof/>
        </w:rPr>
        <w:t>Standard grant agreement</w:t>
      </w:r>
      <w:r>
        <w:rPr>
          <w:noProof/>
        </w:rPr>
        <w:tab/>
      </w:r>
      <w:r>
        <w:rPr>
          <w:noProof/>
        </w:rPr>
        <w:fldChar w:fldCharType="begin"/>
      </w:r>
      <w:r>
        <w:rPr>
          <w:noProof/>
        </w:rPr>
        <w:instrText xml:space="preserve"> PAGEREF _Toc190781744 \h </w:instrText>
      </w:r>
      <w:r>
        <w:rPr>
          <w:noProof/>
        </w:rPr>
      </w:r>
      <w:r>
        <w:rPr>
          <w:noProof/>
        </w:rPr>
        <w:fldChar w:fldCharType="separate"/>
      </w:r>
      <w:r w:rsidR="00F6264E">
        <w:rPr>
          <w:noProof/>
        </w:rPr>
        <w:t>17</w:t>
      </w:r>
      <w:r>
        <w:rPr>
          <w:noProof/>
        </w:rPr>
        <w:fldChar w:fldCharType="end"/>
      </w:r>
    </w:p>
    <w:p w14:paraId="73315951" w14:textId="3459C04D"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4"/>
          <w:szCs w:val="24"/>
          <w:lang w:val="en-AU" w:eastAsia="en-AU"/>
          <w14:ligatures w14:val="standardContextual"/>
        </w:rPr>
        <w:tab/>
      </w:r>
      <w:r w:rsidRPr="00A35825">
        <w:rPr>
          <w:noProof/>
        </w:rPr>
        <w:t>Partners’ agreement</w:t>
      </w:r>
      <w:r>
        <w:rPr>
          <w:noProof/>
        </w:rPr>
        <w:tab/>
      </w:r>
      <w:r>
        <w:rPr>
          <w:noProof/>
        </w:rPr>
        <w:fldChar w:fldCharType="begin"/>
      </w:r>
      <w:r>
        <w:rPr>
          <w:noProof/>
        </w:rPr>
        <w:instrText xml:space="preserve"> PAGEREF _Toc190781745 \h </w:instrText>
      </w:r>
      <w:r>
        <w:rPr>
          <w:noProof/>
        </w:rPr>
      </w:r>
      <w:r>
        <w:rPr>
          <w:noProof/>
        </w:rPr>
        <w:fldChar w:fldCharType="separate"/>
      </w:r>
      <w:r w:rsidR="00F6264E">
        <w:rPr>
          <w:noProof/>
        </w:rPr>
        <w:t>17</w:t>
      </w:r>
      <w:r>
        <w:rPr>
          <w:noProof/>
        </w:rPr>
        <w:fldChar w:fldCharType="end"/>
      </w:r>
    </w:p>
    <w:p w14:paraId="473C612D" w14:textId="2D6AC5D3"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4"/>
          <w:szCs w:val="24"/>
          <w:lang w:val="en-AU" w:eastAsia="en-AU"/>
          <w14:ligatures w14:val="standardContextual"/>
        </w:rPr>
        <w:tab/>
      </w:r>
      <w:r>
        <w:rPr>
          <w:noProof/>
        </w:rPr>
        <w:t>Intellectual Property</w:t>
      </w:r>
      <w:r>
        <w:rPr>
          <w:noProof/>
        </w:rPr>
        <w:tab/>
      </w:r>
      <w:r>
        <w:rPr>
          <w:noProof/>
        </w:rPr>
        <w:fldChar w:fldCharType="begin"/>
      </w:r>
      <w:r>
        <w:rPr>
          <w:noProof/>
        </w:rPr>
        <w:instrText xml:space="preserve"> PAGEREF _Toc190781746 \h </w:instrText>
      </w:r>
      <w:r>
        <w:rPr>
          <w:noProof/>
        </w:rPr>
      </w:r>
      <w:r>
        <w:rPr>
          <w:noProof/>
        </w:rPr>
        <w:fldChar w:fldCharType="separate"/>
      </w:r>
      <w:r w:rsidR="00F6264E">
        <w:rPr>
          <w:noProof/>
        </w:rPr>
        <w:t>18</w:t>
      </w:r>
      <w:r>
        <w:rPr>
          <w:noProof/>
        </w:rPr>
        <w:fldChar w:fldCharType="end"/>
      </w:r>
    </w:p>
    <w:p w14:paraId="7268D2C9" w14:textId="091292D5"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10.5.</w:t>
      </w:r>
      <w:r>
        <w:rPr>
          <w:rFonts w:asciiTheme="minorHAnsi" w:eastAsiaTheme="minorEastAsia" w:hAnsiTheme="minorHAnsi" w:cstheme="minorBidi"/>
          <w:iCs w:val="0"/>
          <w:noProof/>
          <w:kern w:val="2"/>
          <w:sz w:val="24"/>
          <w:szCs w:val="24"/>
          <w:lang w:val="en-AU" w:eastAsia="en-AU"/>
          <w14:ligatures w14:val="standardContextual"/>
        </w:rPr>
        <w:tab/>
      </w:r>
      <w:r>
        <w:rPr>
          <w:noProof/>
        </w:rPr>
        <w:t>Project governance</w:t>
      </w:r>
      <w:r>
        <w:rPr>
          <w:noProof/>
        </w:rPr>
        <w:tab/>
      </w:r>
      <w:r>
        <w:rPr>
          <w:noProof/>
        </w:rPr>
        <w:fldChar w:fldCharType="begin"/>
      </w:r>
      <w:r>
        <w:rPr>
          <w:noProof/>
        </w:rPr>
        <w:instrText xml:space="preserve"> PAGEREF _Toc190781747 \h </w:instrText>
      </w:r>
      <w:r>
        <w:rPr>
          <w:noProof/>
        </w:rPr>
      </w:r>
      <w:r>
        <w:rPr>
          <w:noProof/>
        </w:rPr>
        <w:fldChar w:fldCharType="separate"/>
      </w:r>
      <w:r w:rsidR="00F6264E">
        <w:rPr>
          <w:noProof/>
        </w:rPr>
        <w:t>18</w:t>
      </w:r>
      <w:r>
        <w:rPr>
          <w:noProof/>
        </w:rPr>
        <w:fldChar w:fldCharType="end"/>
      </w:r>
    </w:p>
    <w:p w14:paraId="3A6B6840" w14:textId="5CABB170"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10.6.</w:t>
      </w:r>
      <w:r>
        <w:rPr>
          <w:rFonts w:asciiTheme="minorHAnsi" w:eastAsiaTheme="minorEastAsia" w:hAnsiTheme="minorHAnsi" w:cstheme="minorBidi"/>
          <w:iCs w:val="0"/>
          <w:noProof/>
          <w:kern w:val="2"/>
          <w:sz w:val="24"/>
          <w:szCs w:val="24"/>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_Toc190781748 \h </w:instrText>
      </w:r>
      <w:r>
        <w:rPr>
          <w:noProof/>
        </w:rPr>
      </w:r>
      <w:r>
        <w:rPr>
          <w:noProof/>
        </w:rPr>
        <w:fldChar w:fldCharType="separate"/>
      </w:r>
      <w:r w:rsidR="00F6264E">
        <w:rPr>
          <w:noProof/>
        </w:rPr>
        <w:t>18</w:t>
      </w:r>
      <w:r>
        <w:rPr>
          <w:noProof/>
        </w:rPr>
        <w:fldChar w:fldCharType="end"/>
      </w:r>
    </w:p>
    <w:p w14:paraId="458B2336" w14:textId="6F409624" w:rsidR="006227EB" w:rsidRDefault="006227EB">
      <w:pPr>
        <w:pStyle w:val="TOC4"/>
        <w:rPr>
          <w:rFonts w:asciiTheme="minorHAnsi" w:eastAsiaTheme="minorEastAsia" w:hAnsiTheme="minorHAnsi" w:cstheme="minorBidi"/>
          <w:iCs w:val="0"/>
          <w:kern w:val="2"/>
          <w:sz w:val="24"/>
          <w:lang w:eastAsia="en-AU"/>
          <w14:ligatures w14:val="standardContextual"/>
        </w:rPr>
      </w:pPr>
      <w:r>
        <w:t>10.6.1.</w:t>
      </w:r>
      <w:r>
        <w:rPr>
          <w:rFonts w:asciiTheme="minorHAnsi" w:eastAsiaTheme="minorEastAsia" w:hAnsiTheme="minorHAnsi" w:cstheme="minorBidi"/>
          <w:iCs w:val="0"/>
          <w:kern w:val="2"/>
          <w:sz w:val="24"/>
          <w:lang w:eastAsia="en-AU"/>
          <w14:ligatures w14:val="standardContextual"/>
        </w:rPr>
        <w:tab/>
      </w:r>
      <w:r>
        <w:t>Child safety requirements</w:t>
      </w:r>
      <w:r>
        <w:tab/>
      </w:r>
      <w:r>
        <w:fldChar w:fldCharType="begin"/>
      </w:r>
      <w:r>
        <w:instrText xml:space="preserve"> PAGEREF _Toc190781749 \h </w:instrText>
      </w:r>
      <w:r>
        <w:fldChar w:fldCharType="separate"/>
      </w:r>
      <w:r w:rsidR="00F6264E">
        <w:t>19</w:t>
      </w:r>
      <w:r>
        <w:fldChar w:fldCharType="end"/>
      </w:r>
    </w:p>
    <w:p w14:paraId="05D29ECB" w14:textId="1E719052"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10.7.</w:t>
      </w:r>
      <w:r>
        <w:rPr>
          <w:rFonts w:asciiTheme="minorHAnsi" w:eastAsiaTheme="minorEastAsia" w:hAnsiTheme="minorHAnsi" w:cstheme="minorBidi"/>
          <w:iCs w:val="0"/>
          <w:noProof/>
          <w:kern w:val="2"/>
          <w:sz w:val="24"/>
          <w:szCs w:val="24"/>
          <w:lang w:val="en-AU" w:eastAsia="en-AU"/>
          <w14:ligatures w14:val="standardContextual"/>
        </w:rPr>
        <w:tab/>
      </w:r>
      <w:r>
        <w:rPr>
          <w:noProof/>
        </w:rPr>
        <w:t>How we pay the grant</w:t>
      </w:r>
      <w:r>
        <w:rPr>
          <w:noProof/>
        </w:rPr>
        <w:tab/>
      </w:r>
      <w:r>
        <w:rPr>
          <w:noProof/>
        </w:rPr>
        <w:fldChar w:fldCharType="begin"/>
      </w:r>
      <w:r>
        <w:rPr>
          <w:noProof/>
        </w:rPr>
        <w:instrText xml:space="preserve"> PAGEREF _Toc190781750 \h </w:instrText>
      </w:r>
      <w:r>
        <w:rPr>
          <w:noProof/>
        </w:rPr>
      </w:r>
      <w:r>
        <w:rPr>
          <w:noProof/>
        </w:rPr>
        <w:fldChar w:fldCharType="separate"/>
      </w:r>
      <w:r w:rsidR="00F6264E">
        <w:rPr>
          <w:noProof/>
        </w:rPr>
        <w:t>19</w:t>
      </w:r>
      <w:r>
        <w:rPr>
          <w:noProof/>
        </w:rPr>
        <w:fldChar w:fldCharType="end"/>
      </w:r>
    </w:p>
    <w:p w14:paraId="7C2292DB" w14:textId="575299F4"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10.8.</w:t>
      </w:r>
      <w:r>
        <w:rPr>
          <w:rFonts w:asciiTheme="minorHAnsi" w:eastAsiaTheme="minorEastAsia" w:hAnsiTheme="minorHAnsi" w:cstheme="minorBidi"/>
          <w:iCs w:val="0"/>
          <w:noProof/>
          <w:kern w:val="2"/>
          <w:sz w:val="24"/>
          <w:szCs w:val="24"/>
          <w:lang w:val="en-AU" w:eastAsia="en-AU"/>
          <w14:ligatures w14:val="standardContextual"/>
        </w:rPr>
        <w:tab/>
      </w:r>
      <w:r>
        <w:rPr>
          <w:noProof/>
        </w:rPr>
        <w:t>Grant Payments and GST</w:t>
      </w:r>
      <w:r>
        <w:rPr>
          <w:noProof/>
        </w:rPr>
        <w:tab/>
      </w:r>
      <w:r>
        <w:rPr>
          <w:noProof/>
        </w:rPr>
        <w:fldChar w:fldCharType="begin"/>
      </w:r>
      <w:r>
        <w:rPr>
          <w:noProof/>
        </w:rPr>
        <w:instrText xml:space="preserve"> PAGEREF _Toc190781751 \h </w:instrText>
      </w:r>
      <w:r>
        <w:rPr>
          <w:noProof/>
        </w:rPr>
      </w:r>
      <w:r>
        <w:rPr>
          <w:noProof/>
        </w:rPr>
        <w:fldChar w:fldCharType="separate"/>
      </w:r>
      <w:r w:rsidR="00F6264E">
        <w:rPr>
          <w:noProof/>
        </w:rPr>
        <w:t>19</w:t>
      </w:r>
      <w:r>
        <w:rPr>
          <w:noProof/>
        </w:rPr>
        <w:fldChar w:fldCharType="end"/>
      </w:r>
    </w:p>
    <w:p w14:paraId="5568D5D7" w14:textId="0281502A" w:rsidR="006227EB" w:rsidRDefault="006227EB">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11.</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Announcement of grants</w:t>
      </w:r>
      <w:r>
        <w:rPr>
          <w:noProof/>
        </w:rPr>
        <w:tab/>
      </w:r>
      <w:r>
        <w:rPr>
          <w:noProof/>
        </w:rPr>
        <w:fldChar w:fldCharType="begin"/>
      </w:r>
      <w:r>
        <w:rPr>
          <w:noProof/>
        </w:rPr>
        <w:instrText xml:space="preserve"> PAGEREF _Toc190781752 \h </w:instrText>
      </w:r>
      <w:r>
        <w:rPr>
          <w:noProof/>
        </w:rPr>
      </w:r>
      <w:r>
        <w:rPr>
          <w:noProof/>
        </w:rPr>
        <w:fldChar w:fldCharType="separate"/>
      </w:r>
      <w:r w:rsidR="00F6264E">
        <w:rPr>
          <w:noProof/>
        </w:rPr>
        <w:t>20</w:t>
      </w:r>
      <w:r>
        <w:rPr>
          <w:noProof/>
        </w:rPr>
        <w:fldChar w:fldCharType="end"/>
      </w:r>
    </w:p>
    <w:p w14:paraId="31E083BB" w14:textId="60304CEE" w:rsidR="006227EB" w:rsidRDefault="006227EB">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12.</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_Toc190781753 \h </w:instrText>
      </w:r>
      <w:r>
        <w:rPr>
          <w:noProof/>
        </w:rPr>
      </w:r>
      <w:r>
        <w:rPr>
          <w:noProof/>
        </w:rPr>
        <w:fldChar w:fldCharType="separate"/>
      </w:r>
      <w:r w:rsidR="00F6264E">
        <w:rPr>
          <w:noProof/>
        </w:rPr>
        <w:t>20</w:t>
      </w:r>
      <w:r>
        <w:rPr>
          <w:noProof/>
        </w:rPr>
        <w:fldChar w:fldCharType="end"/>
      </w:r>
    </w:p>
    <w:p w14:paraId="0D2A629F" w14:textId="132F6670"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kern w:val="2"/>
          <w:sz w:val="24"/>
          <w:szCs w:val="24"/>
          <w:lang w:val="en-AU" w:eastAsia="en-AU"/>
          <w14:ligatures w14:val="standardContextual"/>
        </w:rPr>
        <w:tab/>
      </w:r>
      <w:r>
        <w:rPr>
          <w:noProof/>
        </w:rPr>
        <w:t>Keeping us informed</w:t>
      </w:r>
      <w:r>
        <w:rPr>
          <w:noProof/>
        </w:rPr>
        <w:tab/>
      </w:r>
      <w:r>
        <w:rPr>
          <w:noProof/>
        </w:rPr>
        <w:fldChar w:fldCharType="begin"/>
      </w:r>
      <w:r>
        <w:rPr>
          <w:noProof/>
        </w:rPr>
        <w:instrText xml:space="preserve"> PAGEREF _Toc190781754 \h </w:instrText>
      </w:r>
      <w:r>
        <w:rPr>
          <w:noProof/>
        </w:rPr>
      </w:r>
      <w:r>
        <w:rPr>
          <w:noProof/>
        </w:rPr>
        <w:fldChar w:fldCharType="separate"/>
      </w:r>
      <w:r w:rsidR="00F6264E">
        <w:rPr>
          <w:noProof/>
        </w:rPr>
        <w:t>20</w:t>
      </w:r>
      <w:r>
        <w:rPr>
          <w:noProof/>
        </w:rPr>
        <w:fldChar w:fldCharType="end"/>
      </w:r>
    </w:p>
    <w:p w14:paraId="2E161E64" w14:textId="7FD8665B"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kern w:val="2"/>
          <w:sz w:val="24"/>
          <w:szCs w:val="24"/>
          <w:lang w:val="en-AU" w:eastAsia="en-AU"/>
          <w14:ligatures w14:val="standardContextual"/>
        </w:rPr>
        <w:tab/>
      </w:r>
      <w:r>
        <w:rPr>
          <w:noProof/>
        </w:rPr>
        <w:t>Reporting</w:t>
      </w:r>
      <w:r>
        <w:rPr>
          <w:noProof/>
        </w:rPr>
        <w:tab/>
      </w:r>
      <w:r>
        <w:rPr>
          <w:noProof/>
        </w:rPr>
        <w:fldChar w:fldCharType="begin"/>
      </w:r>
      <w:r>
        <w:rPr>
          <w:noProof/>
        </w:rPr>
        <w:instrText xml:space="preserve"> PAGEREF _Toc190781755 \h </w:instrText>
      </w:r>
      <w:r>
        <w:rPr>
          <w:noProof/>
        </w:rPr>
      </w:r>
      <w:r>
        <w:rPr>
          <w:noProof/>
        </w:rPr>
        <w:fldChar w:fldCharType="separate"/>
      </w:r>
      <w:r w:rsidR="00F6264E">
        <w:rPr>
          <w:noProof/>
        </w:rPr>
        <w:t>20</w:t>
      </w:r>
      <w:r>
        <w:rPr>
          <w:noProof/>
        </w:rPr>
        <w:fldChar w:fldCharType="end"/>
      </w:r>
    </w:p>
    <w:p w14:paraId="2198B7C0" w14:textId="23BF4506" w:rsidR="006227EB" w:rsidRDefault="006227EB">
      <w:pPr>
        <w:pStyle w:val="TOC4"/>
        <w:rPr>
          <w:rFonts w:asciiTheme="minorHAnsi" w:eastAsiaTheme="minorEastAsia" w:hAnsiTheme="minorHAnsi" w:cstheme="minorBidi"/>
          <w:iCs w:val="0"/>
          <w:kern w:val="2"/>
          <w:sz w:val="24"/>
          <w:lang w:eastAsia="en-AU"/>
          <w14:ligatures w14:val="standardContextual"/>
        </w:rPr>
      </w:pPr>
      <w:r>
        <w:t>12.2.1.</w:t>
      </w:r>
      <w:r>
        <w:rPr>
          <w:rFonts w:asciiTheme="minorHAnsi" w:eastAsiaTheme="minorEastAsia" w:hAnsiTheme="minorHAnsi" w:cstheme="minorBidi"/>
          <w:iCs w:val="0"/>
          <w:kern w:val="2"/>
          <w:sz w:val="24"/>
          <w:lang w:eastAsia="en-AU"/>
          <w14:ligatures w14:val="standardContextual"/>
        </w:rPr>
        <w:tab/>
      </w:r>
      <w:r>
        <w:t>Progress reports</w:t>
      </w:r>
      <w:r>
        <w:tab/>
      </w:r>
      <w:r>
        <w:fldChar w:fldCharType="begin"/>
      </w:r>
      <w:r>
        <w:instrText xml:space="preserve"> PAGEREF _Toc190781756 \h </w:instrText>
      </w:r>
      <w:r>
        <w:fldChar w:fldCharType="separate"/>
      </w:r>
      <w:r w:rsidR="00F6264E">
        <w:t>21</w:t>
      </w:r>
      <w:r>
        <w:fldChar w:fldCharType="end"/>
      </w:r>
    </w:p>
    <w:p w14:paraId="7ACDF6EB" w14:textId="380FC801" w:rsidR="006227EB" w:rsidRDefault="006227EB">
      <w:pPr>
        <w:pStyle w:val="TOC4"/>
        <w:rPr>
          <w:rFonts w:asciiTheme="minorHAnsi" w:eastAsiaTheme="minorEastAsia" w:hAnsiTheme="minorHAnsi" w:cstheme="minorBidi"/>
          <w:iCs w:val="0"/>
          <w:kern w:val="2"/>
          <w:sz w:val="24"/>
          <w:lang w:eastAsia="en-AU"/>
          <w14:ligatures w14:val="standardContextual"/>
        </w:rPr>
      </w:pPr>
      <w:r>
        <w:t>12.2.2.</w:t>
      </w:r>
      <w:r>
        <w:rPr>
          <w:rFonts w:asciiTheme="minorHAnsi" w:eastAsiaTheme="minorEastAsia" w:hAnsiTheme="minorHAnsi" w:cstheme="minorBidi"/>
          <w:iCs w:val="0"/>
          <w:kern w:val="2"/>
          <w:sz w:val="24"/>
          <w:lang w:eastAsia="en-AU"/>
          <w14:ligatures w14:val="standardContextual"/>
        </w:rPr>
        <w:tab/>
      </w:r>
      <w:r>
        <w:t>Annual reports</w:t>
      </w:r>
      <w:r>
        <w:tab/>
      </w:r>
      <w:r>
        <w:fldChar w:fldCharType="begin"/>
      </w:r>
      <w:r>
        <w:instrText xml:space="preserve"> PAGEREF _Toc190781757 \h </w:instrText>
      </w:r>
      <w:r>
        <w:fldChar w:fldCharType="separate"/>
      </w:r>
      <w:r w:rsidR="00F6264E">
        <w:t>21</w:t>
      </w:r>
      <w:r>
        <w:fldChar w:fldCharType="end"/>
      </w:r>
    </w:p>
    <w:p w14:paraId="4A86A216" w14:textId="3CD1877B" w:rsidR="006227EB" w:rsidRDefault="006227EB">
      <w:pPr>
        <w:pStyle w:val="TOC4"/>
        <w:rPr>
          <w:rFonts w:asciiTheme="minorHAnsi" w:eastAsiaTheme="minorEastAsia" w:hAnsiTheme="minorHAnsi" w:cstheme="minorBidi"/>
          <w:iCs w:val="0"/>
          <w:kern w:val="2"/>
          <w:sz w:val="24"/>
          <w:lang w:eastAsia="en-AU"/>
          <w14:ligatures w14:val="standardContextual"/>
        </w:rPr>
      </w:pPr>
      <w:r>
        <w:t>12.2.3.</w:t>
      </w:r>
      <w:r>
        <w:rPr>
          <w:rFonts w:asciiTheme="minorHAnsi" w:eastAsiaTheme="minorEastAsia" w:hAnsiTheme="minorHAnsi" w:cstheme="minorBidi"/>
          <w:iCs w:val="0"/>
          <w:kern w:val="2"/>
          <w:sz w:val="24"/>
          <w:lang w:eastAsia="en-AU"/>
          <w14:ligatures w14:val="standardContextual"/>
        </w:rPr>
        <w:tab/>
      </w:r>
      <w:r>
        <w:t>Management Data Questionnaire (MDQ) report</w:t>
      </w:r>
      <w:r>
        <w:tab/>
      </w:r>
      <w:r>
        <w:fldChar w:fldCharType="begin"/>
      </w:r>
      <w:r>
        <w:instrText xml:space="preserve"> PAGEREF _Toc190781758 \h </w:instrText>
      </w:r>
      <w:r>
        <w:fldChar w:fldCharType="separate"/>
      </w:r>
      <w:r w:rsidR="00F6264E">
        <w:t>21</w:t>
      </w:r>
      <w:r>
        <w:fldChar w:fldCharType="end"/>
      </w:r>
    </w:p>
    <w:p w14:paraId="2A0504A1" w14:textId="44508DDE" w:rsidR="006227EB" w:rsidRDefault="006227EB">
      <w:pPr>
        <w:pStyle w:val="TOC4"/>
        <w:rPr>
          <w:rFonts w:asciiTheme="minorHAnsi" w:eastAsiaTheme="minorEastAsia" w:hAnsiTheme="minorHAnsi" w:cstheme="minorBidi"/>
          <w:iCs w:val="0"/>
          <w:kern w:val="2"/>
          <w:sz w:val="24"/>
          <w:lang w:eastAsia="en-AU"/>
          <w14:ligatures w14:val="standardContextual"/>
        </w:rPr>
      </w:pPr>
      <w:r>
        <w:t>12.2.4.</w:t>
      </w:r>
      <w:r>
        <w:rPr>
          <w:rFonts w:asciiTheme="minorHAnsi" w:eastAsiaTheme="minorEastAsia" w:hAnsiTheme="minorHAnsi" w:cstheme="minorBidi"/>
          <w:iCs w:val="0"/>
          <w:kern w:val="2"/>
          <w:sz w:val="24"/>
          <w:lang w:eastAsia="en-AU"/>
          <w14:ligatures w14:val="standardContextual"/>
        </w:rPr>
        <w:tab/>
      </w:r>
      <w:r>
        <w:t>Ad-hoc reports</w:t>
      </w:r>
      <w:r>
        <w:tab/>
      </w:r>
      <w:r>
        <w:fldChar w:fldCharType="begin"/>
      </w:r>
      <w:r>
        <w:instrText xml:space="preserve"> PAGEREF _Toc190781759 \h </w:instrText>
      </w:r>
      <w:r>
        <w:fldChar w:fldCharType="separate"/>
      </w:r>
      <w:r w:rsidR="00F6264E">
        <w:t>22</w:t>
      </w:r>
      <w:r>
        <w:fldChar w:fldCharType="end"/>
      </w:r>
    </w:p>
    <w:p w14:paraId="1D8F57C7" w14:textId="24134C69" w:rsidR="006227EB" w:rsidRDefault="006227EB">
      <w:pPr>
        <w:pStyle w:val="TOC4"/>
        <w:rPr>
          <w:rFonts w:asciiTheme="minorHAnsi" w:eastAsiaTheme="minorEastAsia" w:hAnsiTheme="minorHAnsi" w:cstheme="minorBidi"/>
          <w:iCs w:val="0"/>
          <w:kern w:val="2"/>
          <w:sz w:val="24"/>
          <w:lang w:eastAsia="en-AU"/>
          <w14:ligatures w14:val="standardContextual"/>
        </w:rPr>
      </w:pPr>
      <w:r>
        <w:t>12.2.5.</w:t>
      </w:r>
      <w:r>
        <w:rPr>
          <w:rFonts w:asciiTheme="minorHAnsi" w:eastAsiaTheme="minorEastAsia" w:hAnsiTheme="minorHAnsi" w:cstheme="minorBidi"/>
          <w:iCs w:val="0"/>
          <w:kern w:val="2"/>
          <w:sz w:val="24"/>
          <w:lang w:eastAsia="en-AU"/>
          <w14:ligatures w14:val="standardContextual"/>
        </w:rPr>
        <w:tab/>
      </w:r>
      <w:r>
        <w:t>End of project report</w:t>
      </w:r>
      <w:r>
        <w:tab/>
      </w:r>
      <w:r>
        <w:fldChar w:fldCharType="begin"/>
      </w:r>
      <w:r>
        <w:instrText xml:space="preserve"> PAGEREF _Toc190781760 \h </w:instrText>
      </w:r>
      <w:r>
        <w:fldChar w:fldCharType="separate"/>
      </w:r>
      <w:r w:rsidR="00F6264E">
        <w:t>22</w:t>
      </w:r>
      <w:r>
        <w:fldChar w:fldCharType="end"/>
      </w:r>
    </w:p>
    <w:p w14:paraId="1F27251E" w14:textId="7335A46E"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kern w:val="2"/>
          <w:sz w:val="24"/>
          <w:szCs w:val="24"/>
          <w:lang w:val="en-AU" w:eastAsia="en-AU"/>
          <w14:ligatures w14:val="standardContextual"/>
        </w:rPr>
        <w:tab/>
      </w:r>
      <w:r>
        <w:rPr>
          <w:noProof/>
        </w:rPr>
        <w:t>Audited financial acquittal report</w:t>
      </w:r>
      <w:r>
        <w:rPr>
          <w:noProof/>
        </w:rPr>
        <w:tab/>
      </w:r>
      <w:r>
        <w:rPr>
          <w:noProof/>
        </w:rPr>
        <w:fldChar w:fldCharType="begin"/>
      </w:r>
      <w:r>
        <w:rPr>
          <w:noProof/>
        </w:rPr>
        <w:instrText xml:space="preserve"> PAGEREF _Toc190781761 \h </w:instrText>
      </w:r>
      <w:r>
        <w:rPr>
          <w:noProof/>
        </w:rPr>
      </w:r>
      <w:r>
        <w:rPr>
          <w:noProof/>
        </w:rPr>
        <w:fldChar w:fldCharType="separate"/>
      </w:r>
      <w:r w:rsidR="00F6264E">
        <w:rPr>
          <w:noProof/>
        </w:rPr>
        <w:t>22</w:t>
      </w:r>
      <w:r>
        <w:rPr>
          <w:noProof/>
        </w:rPr>
        <w:fldChar w:fldCharType="end"/>
      </w:r>
    </w:p>
    <w:p w14:paraId="3BC7AFBD" w14:textId="4051ADC8"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kern w:val="2"/>
          <w:sz w:val="24"/>
          <w:szCs w:val="24"/>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_Toc190781762 \h </w:instrText>
      </w:r>
      <w:r>
        <w:rPr>
          <w:noProof/>
        </w:rPr>
      </w:r>
      <w:r>
        <w:rPr>
          <w:noProof/>
        </w:rPr>
        <w:fldChar w:fldCharType="separate"/>
      </w:r>
      <w:r w:rsidR="00F6264E">
        <w:rPr>
          <w:noProof/>
        </w:rPr>
        <w:t>22</w:t>
      </w:r>
      <w:r>
        <w:rPr>
          <w:noProof/>
        </w:rPr>
        <w:fldChar w:fldCharType="end"/>
      </w:r>
    </w:p>
    <w:p w14:paraId="76ADB634" w14:textId="33A5C4F7"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kern w:val="2"/>
          <w:sz w:val="24"/>
          <w:szCs w:val="24"/>
          <w:lang w:val="en-AU" w:eastAsia="en-AU"/>
          <w14:ligatures w14:val="standardContextual"/>
        </w:rPr>
        <w:tab/>
      </w:r>
      <w:r>
        <w:rPr>
          <w:noProof/>
        </w:rPr>
        <w:t>Compliance visits</w:t>
      </w:r>
      <w:r>
        <w:rPr>
          <w:noProof/>
        </w:rPr>
        <w:tab/>
      </w:r>
      <w:r>
        <w:rPr>
          <w:noProof/>
        </w:rPr>
        <w:fldChar w:fldCharType="begin"/>
      </w:r>
      <w:r>
        <w:rPr>
          <w:noProof/>
        </w:rPr>
        <w:instrText xml:space="preserve"> PAGEREF _Toc190781763 \h </w:instrText>
      </w:r>
      <w:r>
        <w:rPr>
          <w:noProof/>
        </w:rPr>
      </w:r>
      <w:r>
        <w:rPr>
          <w:noProof/>
        </w:rPr>
        <w:fldChar w:fldCharType="separate"/>
      </w:r>
      <w:r w:rsidR="00F6264E">
        <w:rPr>
          <w:noProof/>
        </w:rPr>
        <w:t>23</w:t>
      </w:r>
      <w:r>
        <w:rPr>
          <w:noProof/>
        </w:rPr>
        <w:fldChar w:fldCharType="end"/>
      </w:r>
    </w:p>
    <w:p w14:paraId="0133F336" w14:textId="0E675A06"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kern w:val="2"/>
          <w:sz w:val="24"/>
          <w:szCs w:val="24"/>
          <w:lang w:val="en-AU" w:eastAsia="en-AU"/>
          <w14:ligatures w14:val="standardContextual"/>
        </w:rPr>
        <w:tab/>
      </w:r>
      <w:r>
        <w:rPr>
          <w:noProof/>
        </w:rPr>
        <w:t>Record keeping</w:t>
      </w:r>
      <w:r>
        <w:rPr>
          <w:noProof/>
        </w:rPr>
        <w:tab/>
      </w:r>
      <w:r>
        <w:rPr>
          <w:noProof/>
        </w:rPr>
        <w:fldChar w:fldCharType="begin"/>
      </w:r>
      <w:r>
        <w:rPr>
          <w:noProof/>
        </w:rPr>
        <w:instrText xml:space="preserve"> PAGEREF _Toc190781764 \h </w:instrText>
      </w:r>
      <w:r>
        <w:rPr>
          <w:noProof/>
        </w:rPr>
      </w:r>
      <w:r>
        <w:rPr>
          <w:noProof/>
        </w:rPr>
        <w:fldChar w:fldCharType="separate"/>
      </w:r>
      <w:r w:rsidR="00F6264E">
        <w:rPr>
          <w:noProof/>
        </w:rPr>
        <w:t>23</w:t>
      </w:r>
      <w:r>
        <w:rPr>
          <w:noProof/>
        </w:rPr>
        <w:fldChar w:fldCharType="end"/>
      </w:r>
    </w:p>
    <w:p w14:paraId="41061E15" w14:textId="37EB2C1E"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kern w:val="2"/>
          <w:sz w:val="24"/>
          <w:szCs w:val="24"/>
          <w:lang w:val="en-AU" w:eastAsia="en-AU"/>
          <w14:ligatures w14:val="standardContextual"/>
        </w:rPr>
        <w:tab/>
      </w:r>
      <w:r>
        <w:rPr>
          <w:noProof/>
        </w:rPr>
        <w:t>Evaluation</w:t>
      </w:r>
      <w:r>
        <w:rPr>
          <w:noProof/>
        </w:rPr>
        <w:tab/>
      </w:r>
      <w:r>
        <w:rPr>
          <w:noProof/>
        </w:rPr>
        <w:fldChar w:fldCharType="begin"/>
      </w:r>
      <w:r>
        <w:rPr>
          <w:noProof/>
        </w:rPr>
        <w:instrText xml:space="preserve"> PAGEREF _Toc190781765 \h </w:instrText>
      </w:r>
      <w:r>
        <w:rPr>
          <w:noProof/>
        </w:rPr>
      </w:r>
      <w:r>
        <w:rPr>
          <w:noProof/>
        </w:rPr>
        <w:fldChar w:fldCharType="separate"/>
      </w:r>
      <w:r w:rsidR="00F6264E">
        <w:rPr>
          <w:noProof/>
        </w:rPr>
        <w:t>23</w:t>
      </w:r>
      <w:r>
        <w:rPr>
          <w:noProof/>
        </w:rPr>
        <w:fldChar w:fldCharType="end"/>
      </w:r>
    </w:p>
    <w:p w14:paraId="22BCDFB4" w14:textId="5B159175"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kern w:val="2"/>
          <w:sz w:val="24"/>
          <w:szCs w:val="24"/>
          <w:lang w:val="en-AU" w:eastAsia="en-AU"/>
          <w14:ligatures w14:val="standardContextual"/>
        </w:rPr>
        <w:tab/>
      </w:r>
      <w:r>
        <w:rPr>
          <w:noProof/>
        </w:rPr>
        <w:t>Acknowledgement</w:t>
      </w:r>
      <w:r>
        <w:rPr>
          <w:noProof/>
        </w:rPr>
        <w:tab/>
      </w:r>
      <w:r>
        <w:rPr>
          <w:noProof/>
        </w:rPr>
        <w:fldChar w:fldCharType="begin"/>
      </w:r>
      <w:r>
        <w:rPr>
          <w:noProof/>
        </w:rPr>
        <w:instrText xml:space="preserve"> PAGEREF _Toc190781766 \h </w:instrText>
      </w:r>
      <w:r>
        <w:rPr>
          <w:noProof/>
        </w:rPr>
      </w:r>
      <w:r>
        <w:rPr>
          <w:noProof/>
        </w:rPr>
        <w:fldChar w:fldCharType="separate"/>
      </w:r>
      <w:r w:rsidR="00F6264E">
        <w:rPr>
          <w:noProof/>
        </w:rPr>
        <w:t>23</w:t>
      </w:r>
      <w:r>
        <w:rPr>
          <w:noProof/>
        </w:rPr>
        <w:fldChar w:fldCharType="end"/>
      </w:r>
    </w:p>
    <w:p w14:paraId="42DEB3B0" w14:textId="1785EAD1" w:rsidR="006227EB" w:rsidRDefault="006227EB">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13.</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Probity</w:t>
      </w:r>
      <w:r>
        <w:rPr>
          <w:noProof/>
        </w:rPr>
        <w:tab/>
      </w:r>
      <w:r>
        <w:rPr>
          <w:noProof/>
        </w:rPr>
        <w:fldChar w:fldCharType="begin"/>
      </w:r>
      <w:r>
        <w:rPr>
          <w:noProof/>
        </w:rPr>
        <w:instrText xml:space="preserve"> PAGEREF _Toc190781767 \h </w:instrText>
      </w:r>
      <w:r>
        <w:rPr>
          <w:noProof/>
        </w:rPr>
      </w:r>
      <w:r>
        <w:rPr>
          <w:noProof/>
        </w:rPr>
        <w:fldChar w:fldCharType="separate"/>
      </w:r>
      <w:r w:rsidR="00F6264E">
        <w:rPr>
          <w:noProof/>
        </w:rPr>
        <w:t>23</w:t>
      </w:r>
      <w:r>
        <w:rPr>
          <w:noProof/>
        </w:rPr>
        <w:fldChar w:fldCharType="end"/>
      </w:r>
    </w:p>
    <w:p w14:paraId="74A042B9" w14:textId="6DBC17BA"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kern w:val="2"/>
          <w:sz w:val="24"/>
          <w:szCs w:val="24"/>
          <w:lang w:val="en-AU" w:eastAsia="en-AU"/>
          <w14:ligatures w14:val="standardContextual"/>
        </w:rPr>
        <w:tab/>
      </w:r>
      <w:r>
        <w:rPr>
          <w:noProof/>
        </w:rPr>
        <w:t>Enquiries and feedback</w:t>
      </w:r>
      <w:r>
        <w:rPr>
          <w:noProof/>
        </w:rPr>
        <w:tab/>
      </w:r>
      <w:r>
        <w:rPr>
          <w:noProof/>
        </w:rPr>
        <w:fldChar w:fldCharType="begin"/>
      </w:r>
      <w:r>
        <w:rPr>
          <w:noProof/>
        </w:rPr>
        <w:instrText xml:space="preserve"> PAGEREF _Toc190781768 \h </w:instrText>
      </w:r>
      <w:r>
        <w:rPr>
          <w:noProof/>
        </w:rPr>
      </w:r>
      <w:r>
        <w:rPr>
          <w:noProof/>
        </w:rPr>
        <w:fldChar w:fldCharType="separate"/>
      </w:r>
      <w:r w:rsidR="00F6264E">
        <w:rPr>
          <w:noProof/>
        </w:rPr>
        <w:t>24</w:t>
      </w:r>
      <w:r>
        <w:rPr>
          <w:noProof/>
        </w:rPr>
        <w:fldChar w:fldCharType="end"/>
      </w:r>
    </w:p>
    <w:p w14:paraId="432CA09A" w14:textId="36CCA670"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kern w:val="2"/>
          <w:sz w:val="24"/>
          <w:szCs w:val="24"/>
          <w:lang w:val="en-AU" w:eastAsia="en-AU"/>
          <w14:ligatures w14:val="standardContextual"/>
        </w:rPr>
        <w:tab/>
      </w:r>
      <w:r>
        <w:rPr>
          <w:noProof/>
        </w:rPr>
        <w:t>Conflicts of interest</w:t>
      </w:r>
      <w:r>
        <w:rPr>
          <w:noProof/>
        </w:rPr>
        <w:tab/>
      </w:r>
      <w:r>
        <w:rPr>
          <w:noProof/>
        </w:rPr>
        <w:fldChar w:fldCharType="begin"/>
      </w:r>
      <w:r>
        <w:rPr>
          <w:noProof/>
        </w:rPr>
        <w:instrText xml:space="preserve"> PAGEREF _Toc190781769 \h </w:instrText>
      </w:r>
      <w:r>
        <w:rPr>
          <w:noProof/>
        </w:rPr>
      </w:r>
      <w:r>
        <w:rPr>
          <w:noProof/>
        </w:rPr>
        <w:fldChar w:fldCharType="separate"/>
      </w:r>
      <w:r w:rsidR="00F6264E">
        <w:rPr>
          <w:noProof/>
        </w:rPr>
        <w:t>24</w:t>
      </w:r>
      <w:r>
        <w:rPr>
          <w:noProof/>
        </w:rPr>
        <w:fldChar w:fldCharType="end"/>
      </w:r>
    </w:p>
    <w:p w14:paraId="221A1548" w14:textId="529D57AC"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kern w:val="2"/>
          <w:sz w:val="24"/>
          <w:szCs w:val="24"/>
          <w:lang w:val="en-AU" w:eastAsia="en-AU"/>
          <w14:ligatures w14:val="standardContextual"/>
        </w:rPr>
        <w:tab/>
      </w:r>
      <w:r>
        <w:rPr>
          <w:noProof/>
        </w:rPr>
        <w:t>Privacy</w:t>
      </w:r>
      <w:r>
        <w:rPr>
          <w:noProof/>
        </w:rPr>
        <w:tab/>
      </w:r>
      <w:r>
        <w:rPr>
          <w:noProof/>
        </w:rPr>
        <w:fldChar w:fldCharType="begin"/>
      </w:r>
      <w:r>
        <w:rPr>
          <w:noProof/>
        </w:rPr>
        <w:instrText xml:space="preserve"> PAGEREF _Toc190781770 \h </w:instrText>
      </w:r>
      <w:r>
        <w:rPr>
          <w:noProof/>
        </w:rPr>
      </w:r>
      <w:r>
        <w:rPr>
          <w:noProof/>
        </w:rPr>
        <w:fldChar w:fldCharType="separate"/>
      </w:r>
      <w:r w:rsidR="00F6264E">
        <w:rPr>
          <w:noProof/>
        </w:rPr>
        <w:t>25</w:t>
      </w:r>
      <w:r>
        <w:rPr>
          <w:noProof/>
        </w:rPr>
        <w:fldChar w:fldCharType="end"/>
      </w:r>
    </w:p>
    <w:p w14:paraId="5DAF1CC2" w14:textId="227D9E26"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kern w:val="2"/>
          <w:sz w:val="24"/>
          <w:szCs w:val="24"/>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_Toc190781771 \h </w:instrText>
      </w:r>
      <w:r>
        <w:rPr>
          <w:noProof/>
        </w:rPr>
      </w:r>
      <w:r>
        <w:rPr>
          <w:noProof/>
        </w:rPr>
        <w:fldChar w:fldCharType="separate"/>
      </w:r>
      <w:r w:rsidR="00F6264E">
        <w:rPr>
          <w:noProof/>
        </w:rPr>
        <w:t>25</w:t>
      </w:r>
      <w:r>
        <w:rPr>
          <w:noProof/>
        </w:rPr>
        <w:fldChar w:fldCharType="end"/>
      </w:r>
    </w:p>
    <w:p w14:paraId="21EF21C2" w14:textId="605BD735"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kern w:val="2"/>
          <w:sz w:val="24"/>
          <w:szCs w:val="24"/>
          <w:lang w:val="en-AU" w:eastAsia="en-AU"/>
          <w14:ligatures w14:val="standardContextual"/>
        </w:rPr>
        <w:tab/>
      </w:r>
      <w:r>
        <w:rPr>
          <w:noProof/>
        </w:rPr>
        <w:t>Freedom of information</w:t>
      </w:r>
      <w:r>
        <w:rPr>
          <w:noProof/>
        </w:rPr>
        <w:tab/>
      </w:r>
      <w:r>
        <w:rPr>
          <w:noProof/>
        </w:rPr>
        <w:fldChar w:fldCharType="begin"/>
      </w:r>
      <w:r>
        <w:rPr>
          <w:noProof/>
        </w:rPr>
        <w:instrText xml:space="preserve"> PAGEREF _Toc190781772 \h </w:instrText>
      </w:r>
      <w:r>
        <w:rPr>
          <w:noProof/>
        </w:rPr>
      </w:r>
      <w:r>
        <w:rPr>
          <w:noProof/>
        </w:rPr>
        <w:fldChar w:fldCharType="separate"/>
      </w:r>
      <w:r w:rsidR="00F6264E">
        <w:rPr>
          <w:noProof/>
        </w:rPr>
        <w:t>26</w:t>
      </w:r>
      <w:r>
        <w:rPr>
          <w:noProof/>
        </w:rPr>
        <w:fldChar w:fldCharType="end"/>
      </w:r>
    </w:p>
    <w:p w14:paraId="6DEEDCCD" w14:textId="667A39AF"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13.6.</w:t>
      </w:r>
      <w:r>
        <w:rPr>
          <w:rFonts w:asciiTheme="minorHAnsi" w:eastAsiaTheme="minorEastAsia" w:hAnsiTheme="minorHAnsi" w:cstheme="minorBidi"/>
          <w:iCs w:val="0"/>
          <w:noProof/>
          <w:kern w:val="2"/>
          <w:sz w:val="24"/>
          <w:szCs w:val="24"/>
          <w:lang w:val="en-AU" w:eastAsia="en-AU"/>
          <w14:ligatures w14:val="standardContextual"/>
        </w:rPr>
        <w:tab/>
      </w:r>
      <w:r>
        <w:rPr>
          <w:noProof/>
        </w:rPr>
        <w:t>National security</w:t>
      </w:r>
      <w:r>
        <w:rPr>
          <w:noProof/>
        </w:rPr>
        <w:tab/>
      </w:r>
      <w:r>
        <w:rPr>
          <w:noProof/>
        </w:rPr>
        <w:fldChar w:fldCharType="begin"/>
      </w:r>
      <w:r>
        <w:rPr>
          <w:noProof/>
        </w:rPr>
        <w:instrText xml:space="preserve"> PAGEREF _Toc190781773 \h </w:instrText>
      </w:r>
      <w:r>
        <w:rPr>
          <w:noProof/>
        </w:rPr>
      </w:r>
      <w:r>
        <w:rPr>
          <w:noProof/>
        </w:rPr>
        <w:fldChar w:fldCharType="separate"/>
      </w:r>
      <w:r w:rsidR="00F6264E">
        <w:rPr>
          <w:noProof/>
        </w:rPr>
        <w:t>26</w:t>
      </w:r>
      <w:r>
        <w:rPr>
          <w:noProof/>
        </w:rPr>
        <w:fldChar w:fldCharType="end"/>
      </w:r>
    </w:p>
    <w:p w14:paraId="7F998FB1" w14:textId="7E88580A" w:rsidR="006227EB" w:rsidRDefault="006227EB">
      <w:pPr>
        <w:pStyle w:val="TOC4"/>
        <w:rPr>
          <w:rFonts w:asciiTheme="minorHAnsi" w:eastAsiaTheme="minorEastAsia" w:hAnsiTheme="minorHAnsi" w:cstheme="minorBidi"/>
          <w:iCs w:val="0"/>
          <w:kern w:val="2"/>
          <w:sz w:val="24"/>
          <w:lang w:eastAsia="en-AU"/>
          <w14:ligatures w14:val="standardContextual"/>
        </w:rPr>
      </w:pPr>
      <w:r>
        <w:rPr>
          <w:lang w:eastAsia="en-AU"/>
        </w:rPr>
        <w:t>Know Your Partner</w:t>
      </w:r>
      <w:r>
        <w:tab/>
      </w:r>
      <w:r>
        <w:fldChar w:fldCharType="begin"/>
      </w:r>
      <w:r>
        <w:instrText xml:space="preserve"> PAGEREF _Toc190781774 \h </w:instrText>
      </w:r>
      <w:r>
        <w:fldChar w:fldCharType="separate"/>
      </w:r>
      <w:r w:rsidR="00F6264E">
        <w:t>27</w:t>
      </w:r>
      <w:r>
        <w:fldChar w:fldCharType="end"/>
      </w:r>
    </w:p>
    <w:p w14:paraId="412A76CE" w14:textId="3DC0BBFA" w:rsidR="006227EB" w:rsidRDefault="006227EB">
      <w:pPr>
        <w:pStyle w:val="TOC4"/>
        <w:rPr>
          <w:rFonts w:asciiTheme="minorHAnsi" w:eastAsiaTheme="minorEastAsia" w:hAnsiTheme="minorHAnsi" w:cstheme="minorBidi"/>
          <w:iCs w:val="0"/>
          <w:kern w:val="2"/>
          <w:sz w:val="24"/>
          <w:lang w:eastAsia="en-AU"/>
          <w14:ligatures w14:val="standardContextual"/>
        </w:rPr>
      </w:pPr>
      <w:r>
        <w:t>13.6.1.</w:t>
      </w:r>
      <w:r>
        <w:rPr>
          <w:rFonts w:asciiTheme="minorHAnsi" w:eastAsiaTheme="minorEastAsia" w:hAnsiTheme="minorHAnsi" w:cstheme="minorBidi"/>
          <w:iCs w:val="0"/>
          <w:kern w:val="2"/>
          <w:sz w:val="24"/>
          <w:lang w:eastAsia="en-AU"/>
          <w14:ligatures w14:val="standardContextual"/>
        </w:rPr>
        <w:tab/>
      </w:r>
      <w:r w:rsidRPr="00A35825">
        <w:t>Export Controls</w:t>
      </w:r>
      <w:r>
        <w:tab/>
      </w:r>
      <w:r>
        <w:fldChar w:fldCharType="begin"/>
      </w:r>
      <w:r>
        <w:instrText xml:space="preserve"> PAGEREF _Toc190781775 \h </w:instrText>
      </w:r>
      <w:r>
        <w:fldChar w:fldCharType="separate"/>
      </w:r>
      <w:r w:rsidR="00F6264E">
        <w:t>27</w:t>
      </w:r>
      <w:r>
        <w:fldChar w:fldCharType="end"/>
      </w:r>
    </w:p>
    <w:p w14:paraId="151CA045" w14:textId="3DBDBE71" w:rsidR="006227EB" w:rsidRDefault="006227EB">
      <w:pPr>
        <w:pStyle w:val="TOC4"/>
        <w:rPr>
          <w:rFonts w:asciiTheme="minorHAnsi" w:eastAsiaTheme="minorEastAsia" w:hAnsiTheme="minorHAnsi" w:cstheme="minorBidi"/>
          <w:iCs w:val="0"/>
          <w:kern w:val="2"/>
          <w:sz w:val="24"/>
          <w:lang w:eastAsia="en-AU"/>
          <w14:ligatures w14:val="standardContextual"/>
        </w:rPr>
      </w:pPr>
      <w:r>
        <w:t>13.6.2.</w:t>
      </w:r>
      <w:r>
        <w:rPr>
          <w:rFonts w:asciiTheme="minorHAnsi" w:eastAsiaTheme="minorEastAsia" w:hAnsiTheme="minorHAnsi" w:cstheme="minorBidi"/>
          <w:iCs w:val="0"/>
          <w:kern w:val="2"/>
          <w:sz w:val="24"/>
          <w:lang w:eastAsia="en-AU"/>
          <w14:ligatures w14:val="standardContextual"/>
        </w:rPr>
        <w:tab/>
      </w:r>
      <w:r w:rsidRPr="00A35825">
        <w:t>Foreign Affiliations</w:t>
      </w:r>
      <w:r>
        <w:tab/>
      </w:r>
      <w:r>
        <w:fldChar w:fldCharType="begin"/>
      </w:r>
      <w:r>
        <w:instrText xml:space="preserve"> PAGEREF _Toc190781776 \h </w:instrText>
      </w:r>
      <w:r>
        <w:fldChar w:fldCharType="separate"/>
      </w:r>
      <w:r w:rsidR="00F6264E">
        <w:t>27</w:t>
      </w:r>
      <w:r>
        <w:fldChar w:fldCharType="end"/>
      </w:r>
    </w:p>
    <w:p w14:paraId="063D2BF8" w14:textId="2F7B4ED3" w:rsidR="006227EB" w:rsidRDefault="006227EB">
      <w:pPr>
        <w:pStyle w:val="TOC4"/>
        <w:rPr>
          <w:rFonts w:asciiTheme="minorHAnsi" w:eastAsiaTheme="minorEastAsia" w:hAnsiTheme="minorHAnsi" w:cstheme="minorBidi"/>
          <w:iCs w:val="0"/>
          <w:kern w:val="2"/>
          <w:sz w:val="24"/>
          <w:lang w:eastAsia="en-AU"/>
          <w14:ligatures w14:val="standardContextual"/>
        </w:rPr>
      </w:pPr>
      <w:r>
        <w:t>13.6.3.</w:t>
      </w:r>
      <w:r>
        <w:rPr>
          <w:rFonts w:asciiTheme="minorHAnsi" w:eastAsiaTheme="minorEastAsia" w:hAnsiTheme="minorHAnsi" w:cstheme="minorBidi"/>
          <w:iCs w:val="0"/>
          <w:kern w:val="2"/>
          <w:sz w:val="24"/>
          <w:lang w:eastAsia="en-AU"/>
          <w14:ligatures w14:val="standardContextual"/>
        </w:rPr>
        <w:tab/>
      </w:r>
      <w:r w:rsidRPr="00A35825">
        <w:t>Foreign Government Affiliations</w:t>
      </w:r>
      <w:r>
        <w:tab/>
      </w:r>
      <w:r>
        <w:fldChar w:fldCharType="begin"/>
      </w:r>
      <w:r>
        <w:instrText xml:space="preserve"> PAGEREF _Toc190781777 \h </w:instrText>
      </w:r>
      <w:r>
        <w:fldChar w:fldCharType="separate"/>
      </w:r>
      <w:r w:rsidR="00F6264E">
        <w:t>27</w:t>
      </w:r>
      <w:r>
        <w:fldChar w:fldCharType="end"/>
      </w:r>
    </w:p>
    <w:p w14:paraId="73CC85B5" w14:textId="13B1C9A7" w:rsidR="006227EB" w:rsidRDefault="006227EB">
      <w:pPr>
        <w:pStyle w:val="TOC4"/>
        <w:rPr>
          <w:rFonts w:asciiTheme="minorHAnsi" w:eastAsiaTheme="minorEastAsia" w:hAnsiTheme="minorHAnsi" w:cstheme="minorBidi"/>
          <w:iCs w:val="0"/>
          <w:kern w:val="2"/>
          <w:sz w:val="24"/>
          <w:lang w:eastAsia="en-AU"/>
          <w14:ligatures w14:val="standardContextual"/>
        </w:rPr>
      </w:pPr>
      <w:r w:rsidRPr="00A35825">
        <w:t>13.6.4.</w:t>
      </w:r>
      <w:r>
        <w:rPr>
          <w:rFonts w:asciiTheme="minorHAnsi" w:eastAsiaTheme="minorEastAsia" w:hAnsiTheme="minorHAnsi" w:cstheme="minorBidi"/>
          <w:iCs w:val="0"/>
          <w:kern w:val="2"/>
          <w:sz w:val="24"/>
          <w:lang w:eastAsia="en-AU"/>
          <w14:ligatures w14:val="standardContextual"/>
        </w:rPr>
        <w:tab/>
      </w:r>
      <w:r w:rsidRPr="00A35825">
        <w:t>Intellectual property rights</w:t>
      </w:r>
      <w:r>
        <w:tab/>
      </w:r>
      <w:r>
        <w:fldChar w:fldCharType="begin"/>
      </w:r>
      <w:r>
        <w:instrText xml:space="preserve"> PAGEREF _Toc190781778 \h </w:instrText>
      </w:r>
      <w:r>
        <w:fldChar w:fldCharType="separate"/>
      </w:r>
      <w:r w:rsidR="00F6264E">
        <w:t>28</w:t>
      </w:r>
      <w:r>
        <w:fldChar w:fldCharType="end"/>
      </w:r>
    </w:p>
    <w:p w14:paraId="08326EF0" w14:textId="3EDAB193"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sidRPr="00A35825">
        <w:rPr>
          <w:noProof/>
          <w14:scene3d>
            <w14:camera w14:prst="orthographicFront"/>
            <w14:lightRig w14:rig="threePt" w14:dir="t">
              <w14:rot w14:lat="0" w14:lon="0" w14:rev="0"/>
            </w14:lightRig>
          </w14:scene3d>
        </w:rPr>
        <w:t>13.7.</w:t>
      </w:r>
      <w:r>
        <w:rPr>
          <w:rFonts w:asciiTheme="minorHAnsi" w:eastAsiaTheme="minorEastAsia" w:hAnsiTheme="minorHAnsi" w:cstheme="minorBidi"/>
          <w:iCs w:val="0"/>
          <w:noProof/>
          <w:kern w:val="2"/>
          <w:sz w:val="24"/>
          <w:szCs w:val="24"/>
          <w:lang w:val="en-AU" w:eastAsia="en-AU"/>
          <w14:ligatures w14:val="standardContextual"/>
        </w:rPr>
        <w:tab/>
      </w:r>
      <w:r>
        <w:rPr>
          <w:noProof/>
        </w:rPr>
        <w:t>Disclosure of Commonwealth, state or territory financial penalties</w:t>
      </w:r>
      <w:r>
        <w:rPr>
          <w:noProof/>
        </w:rPr>
        <w:tab/>
      </w:r>
      <w:r>
        <w:rPr>
          <w:noProof/>
        </w:rPr>
        <w:fldChar w:fldCharType="begin"/>
      </w:r>
      <w:r>
        <w:rPr>
          <w:noProof/>
        </w:rPr>
        <w:instrText xml:space="preserve"> PAGEREF _Toc190781779 \h </w:instrText>
      </w:r>
      <w:r>
        <w:rPr>
          <w:noProof/>
        </w:rPr>
      </w:r>
      <w:r>
        <w:rPr>
          <w:noProof/>
        </w:rPr>
        <w:fldChar w:fldCharType="separate"/>
      </w:r>
      <w:r w:rsidR="00F6264E">
        <w:rPr>
          <w:noProof/>
        </w:rPr>
        <w:t>28</w:t>
      </w:r>
      <w:r>
        <w:rPr>
          <w:noProof/>
        </w:rPr>
        <w:fldChar w:fldCharType="end"/>
      </w:r>
    </w:p>
    <w:p w14:paraId="11D69C2C" w14:textId="7E9B93F2" w:rsidR="006227EB" w:rsidRDefault="006227EB">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14.</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Glossary</w:t>
      </w:r>
      <w:r>
        <w:rPr>
          <w:noProof/>
        </w:rPr>
        <w:tab/>
      </w:r>
      <w:r>
        <w:rPr>
          <w:noProof/>
        </w:rPr>
        <w:fldChar w:fldCharType="begin"/>
      </w:r>
      <w:r>
        <w:rPr>
          <w:noProof/>
        </w:rPr>
        <w:instrText xml:space="preserve"> PAGEREF _Toc190781780 \h </w:instrText>
      </w:r>
      <w:r>
        <w:rPr>
          <w:noProof/>
        </w:rPr>
      </w:r>
      <w:r>
        <w:rPr>
          <w:noProof/>
        </w:rPr>
        <w:fldChar w:fldCharType="separate"/>
      </w:r>
      <w:r w:rsidR="00F6264E">
        <w:rPr>
          <w:noProof/>
        </w:rPr>
        <w:t>29</w:t>
      </w:r>
      <w:r>
        <w:rPr>
          <w:noProof/>
        </w:rPr>
        <w:fldChar w:fldCharType="end"/>
      </w:r>
    </w:p>
    <w:p w14:paraId="7131F330" w14:textId="3CE1CDE4" w:rsidR="006227EB" w:rsidRDefault="006227EB">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Appendix A.</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Government Priorities</w:t>
      </w:r>
      <w:r>
        <w:rPr>
          <w:noProof/>
        </w:rPr>
        <w:tab/>
      </w:r>
      <w:r>
        <w:rPr>
          <w:noProof/>
        </w:rPr>
        <w:fldChar w:fldCharType="begin"/>
      </w:r>
      <w:r>
        <w:rPr>
          <w:noProof/>
        </w:rPr>
        <w:instrText xml:space="preserve"> PAGEREF _Toc190781781 \h </w:instrText>
      </w:r>
      <w:r>
        <w:rPr>
          <w:noProof/>
        </w:rPr>
      </w:r>
      <w:r>
        <w:rPr>
          <w:noProof/>
        </w:rPr>
        <w:fldChar w:fldCharType="separate"/>
      </w:r>
      <w:r w:rsidR="00F6264E">
        <w:rPr>
          <w:noProof/>
        </w:rPr>
        <w:t>34</w:t>
      </w:r>
      <w:r>
        <w:rPr>
          <w:noProof/>
        </w:rPr>
        <w:fldChar w:fldCharType="end"/>
      </w:r>
    </w:p>
    <w:p w14:paraId="244B62EA" w14:textId="681D15D2"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A.1</w:t>
      </w:r>
      <w:r>
        <w:rPr>
          <w:rFonts w:asciiTheme="minorHAnsi" w:eastAsiaTheme="minorEastAsia" w:hAnsiTheme="minorHAnsi" w:cstheme="minorBidi"/>
          <w:iCs w:val="0"/>
          <w:noProof/>
          <w:kern w:val="2"/>
          <w:sz w:val="24"/>
          <w:szCs w:val="24"/>
          <w:lang w:val="en-AU" w:eastAsia="en-AU"/>
          <w14:ligatures w14:val="standardContextual"/>
        </w:rPr>
        <w:tab/>
      </w:r>
      <w:r>
        <w:rPr>
          <w:noProof/>
        </w:rPr>
        <w:t>Priority 1: Transitioning to a net zero future</w:t>
      </w:r>
      <w:r>
        <w:rPr>
          <w:noProof/>
        </w:rPr>
        <w:tab/>
      </w:r>
      <w:r>
        <w:rPr>
          <w:noProof/>
        </w:rPr>
        <w:fldChar w:fldCharType="begin"/>
      </w:r>
      <w:r>
        <w:rPr>
          <w:noProof/>
        </w:rPr>
        <w:instrText xml:space="preserve"> PAGEREF _Toc190781782 \h </w:instrText>
      </w:r>
      <w:r>
        <w:rPr>
          <w:noProof/>
        </w:rPr>
      </w:r>
      <w:r>
        <w:rPr>
          <w:noProof/>
        </w:rPr>
        <w:fldChar w:fldCharType="separate"/>
      </w:r>
      <w:r w:rsidR="00F6264E">
        <w:rPr>
          <w:noProof/>
        </w:rPr>
        <w:t>34</w:t>
      </w:r>
      <w:r>
        <w:rPr>
          <w:noProof/>
        </w:rPr>
        <w:fldChar w:fldCharType="end"/>
      </w:r>
    </w:p>
    <w:p w14:paraId="7B1E62D3" w14:textId="7334CD8F"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A.2</w:t>
      </w:r>
      <w:r>
        <w:rPr>
          <w:rFonts w:asciiTheme="minorHAnsi" w:eastAsiaTheme="minorEastAsia" w:hAnsiTheme="minorHAnsi" w:cstheme="minorBidi"/>
          <w:iCs w:val="0"/>
          <w:noProof/>
          <w:kern w:val="2"/>
          <w:sz w:val="24"/>
          <w:szCs w:val="24"/>
          <w:lang w:val="en-AU" w:eastAsia="en-AU"/>
          <w14:ligatures w14:val="standardContextual"/>
        </w:rPr>
        <w:tab/>
      </w:r>
      <w:r>
        <w:rPr>
          <w:noProof/>
        </w:rPr>
        <w:t>Priority 2: Supporting healthy and thriving communities</w:t>
      </w:r>
      <w:r>
        <w:rPr>
          <w:noProof/>
        </w:rPr>
        <w:tab/>
      </w:r>
      <w:r>
        <w:rPr>
          <w:noProof/>
        </w:rPr>
        <w:fldChar w:fldCharType="begin"/>
      </w:r>
      <w:r>
        <w:rPr>
          <w:noProof/>
        </w:rPr>
        <w:instrText xml:space="preserve"> PAGEREF _Toc190781783 \h </w:instrText>
      </w:r>
      <w:r>
        <w:rPr>
          <w:noProof/>
        </w:rPr>
      </w:r>
      <w:r>
        <w:rPr>
          <w:noProof/>
        </w:rPr>
        <w:fldChar w:fldCharType="separate"/>
      </w:r>
      <w:r w:rsidR="00F6264E">
        <w:rPr>
          <w:noProof/>
        </w:rPr>
        <w:t>34</w:t>
      </w:r>
      <w:r>
        <w:rPr>
          <w:noProof/>
        </w:rPr>
        <w:fldChar w:fldCharType="end"/>
      </w:r>
    </w:p>
    <w:p w14:paraId="57C24537" w14:textId="74AB4104"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A.3</w:t>
      </w:r>
      <w:r>
        <w:rPr>
          <w:rFonts w:asciiTheme="minorHAnsi" w:eastAsiaTheme="minorEastAsia" w:hAnsiTheme="minorHAnsi" w:cstheme="minorBidi"/>
          <w:iCs w:val="0"/>
          <w:noProof/>
          <w:kern w:val="2"/>
          <w:sz w:val="24"/>
          <w:szCs w:val="24"/>
          <w:lang w:val="en-AU" w:eastAsia="en-AU"/>
          <w14:ligatures w14:val="standardContextual"/>
        </w:rPr>
        <w:tab/>
      </w:r>
      <w:r>
        <w:rPr>
          <w:noProof/>
        </w:rPr>
        <w:t>Priority 3: Elevating Aboriginal and Torres Strait Islander knowledge systems</w:t>
      </w:r>
      <w:r>
        <w:rPr>
          <w:noProof/>
        </w:rPr>
        <w:tab/>
      </w:r>
      <w:r>
        <w:rPr>
          <w:noProof/>
        </w:rPr>
        <w:fldChar w:fldCharType="begin"/>
      </w:r>
      <w:r>
        <w:rPr>
          <w:noProof/>
        </w:rPr>
        <w:instrText xml:space="preserve"> PAGEREF _Toc190781784 \h </w:instrText>
      </w:r>
      <w:r>
        <w:rPr>
          <w:noProof/>
        </w:rPr>
      </w:r>
      <w:r>
        <w:rPr>
          <w:noProof/>
        </w:rPr>
        <w:fldChar w:fldCharType="separate"/>
      </w:r>
      <w:r w:rsidR="00F6264E">
        <w:rPr>
          <w:noProof/>
        </w:rPr>
        <w:t>35</w:t>
      </w:r>
      <w:r>
        <w:rPr>
          <w:noProof/>
        </w:rPr>
        <w:fldChar w:fldCharType="end"/>
      </w:r>
    </w:p>
    <w:p w14:paraId="52E645E4" w14:textId="7876E86F"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A.4</w:t>
      </w:r>
      <w:r>
        <w:rPr>
          <w:rFonts w:asciiTheme="minorHAnsi" w:eastAsiaTheme="minorEastAsia" w:hAnsiTheme="minorHAnsi" w:cstheme="minorBidi"/>
          <w:iCs w:val="0"/>
          <w:noProof/>
          <w:kern w:val="2"/>
          <w:sz w:val="24"/>
          <w:szCs w:val="24"/>
          <w:lang w:val="en-AU" w:eastAsia="en-AU"/>
          <w14:ligatures w14:val="standardContextual"/>
        </w:rPr>
        <w:tab/>
      </w:r>
      <w:r>
        <w:rPr>
          <w:noProof/>
        </w:rPr>
        <w:t>Priority 4: Protecting and restoring Australia’s environment</w:t>
      </w:r>
      <w:r>
        <w:rPr>
          <w:noProof/>
        </w:rPr>
        <w:tab/>
      </w:r>
      <w:r>
        <w:rPr>
          <w:noProof/>
        </w:rPr>
        <w:fldChar w:fldCharType="begin"/>
      </w:r>
      <w:r>
        <w:rPr>
          <w:noProof/>
        </w:rPr>
        <w:instrText xml:space="preserve"> PAGEREF _Toc190781785 \h </w:instrText>
      </w:r>
      <w:r>
        <w:rPr>
          <w:noProof/>
        </w:rPr>
      </w:r>
      <w:r>
        <w:rPr>
          <w:noProof/>
        </w:rPr>
        <w:fldChar w:fldCharType="separate"/>
      </w:r>
      <w:r w:rsidR="00F6264E">
        <w:rPr>
          <w:noProof/>
        </w:rPr>
        <w:t>35</w:t>
      </w:r>
      <w:r>
        <w:rPr>
          <w:noProof/>
        </w:rPr>
        <w:fldChar w:fldCharType="end"/>
      </w:r>
    </w:p>
    <w:p w14:paraId="67141FC8" w14:textId="4F02CC7B"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A.5</w:t>
      </w:r>
      <w:r>
        <w:rPr>
          <w:rFonts w:asciiTheme="minorHAnsi" w:eastAsiaTheme="minorEastAsia" w:hAnsiTheme="minorHAnsi" w:cstheme="minorBidi"/>
          <w:iCs w:val="0"/>
          <w:noProof/>
          <w:kern w:val="2"/>
          <w:sz w:val="24"/>
          <w:szCs w:val="24"/>
          <w:lang w:val="en-AU" w:eastAsia="en-AU"/>
          <w14:ligatures w14:val="standardContextual"/>
        </w:rPr>
        <w:tab/>
      </w:r>
      <w:r>
        <w:rPr>
          <w:noProof/>
        </w:rPr>
        <w:t>Priority 5: building a secure and resilient nation.</w:t>
      </w:r>
      <w:r>
        <w:rPr>
          <w:noProof/>
        </w:rPr>
        <w:tab/>
      </w:r>
      <w:r>
        <w:rPr>
          <w:noProof/>
        </w:rPr>
        <w:fldChar w:fldCharType="begin"/>
      </w:r>
      <w:r>
        <w:rPr>
          <w:noProof/>
        </w:rPr>
        <w:instrText xml:space="preserve"> PAGEREF _Toc190781786 \h </w:instrText>
      </w:r>
      <w:r>
        <w:rPr>
          <w:noProof/>
        </w:rPr>
      </w:r>
      <w:r>
        <w:rPr>
          <w:noProof/>
        </w:rPr>
        <w:fldChar w:fldCharType="separate"/>
      </w:r>
      <w:r w:rsidR="00F6264E">
        <w:rPr>
          <w:noProof/>
        </w:rPr>
        <w:t>35</w:t>
      </w:r>
      <w:r>
        <w:rPr>
          <w:noProof/>
        </w:rPr>
        <w:fldChar w:fldCharType="end"/>
      </w:r>
    </w:p>
    <w:p w14:paraId="0A142156" w14:textId="67B45D95"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A.6</w:t>
      </w:r>
      <w:r>
        <w:rPr>
          <w:rFonts w:asciiTheme="minorHAnsi" w:eastAsiaTheme="minorEastAsia" w:hAnsiTheme="minorHAnsi" w:cstheme="minorBidi"/>
          <w:iCs w:val="0"/>
          <w:noProof/>
          <w:kern w:val="2"/>
          <w:sz w:val="24"/>
          <w:szCs w:val="24"/>
          <w:lang w:val="en-AU" w:eastAsia="en-AU"/>
          <w14:ligatures w14:val="standardContextual"/>
        </w:rPr>
        <w:tab/>
      </w:r>
      <w:r>
        <w:rPr>
          <w:noProof/>
        </w:rPr>
        <w:t>National Reconstruction Fund Priority Areas</w:t>
      </w:r>
      <w:r>
        <w:rPr>
          <w:noProof/>
        </w:rPr>
        <w:tab/>
      </w:r>
      <w:r>
        <w:rPr>
          <w:noProof/>
        </w:rPr>
        <w:fldChar w:fldCharType="begin"/>
      </w:r>
      <w:r>
        <w:rPr>
          <w:noProof/>
        </w:rPr>
        <w:instrText xml:space="preserve"> PAGEREF _Toc190781787 \h </w:instrText>
      </w:r>
      <w:r>
        <w:rPr>
          <w:noProof/>
        </w:rPr>
      </w:r>
      <w:r>
        <w:rPr>
          <w:noProof/>
        </w:rPr>
        <w:fldChar w:fldCharType="separate"/>
      </w:r>
      <w:r w:rsidR="00F6264E">
        <w:rPr>
          <w:noProof/>
        </w:rPr>
        <w:t>36</w:t>
      </w:r>
      <w:r>
        <w:rPr>
          <w:noProof/>
        </w:rPr>
        <w:fldChar w:fldCharType="end"/>
      </w:r>
    </w:p>
    <w:p w14:paraId="414FA660" w14:textId="2BCD0D26" w:rsidR="006227EB" w:rsidRDefault="006227EB">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Appendix B.</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Diagrams of project value, eligible grant project value and applicant contributions</w:t>
      </w:r>
      <w:r>
        <w:rPr>
          <w:noProof/>
        </w:rPr>
        <w:tab/>
      </w:r>
      <w:r>
        <w:rPr>
          <w:noProof/>
        </w:rPr>
        <w:fldChar w:fldCharType="begin"/>
      </w:r>
      <w:r>
        <w:rPr>
          <w:noProof/>
        </w:rPr>
        <w:instrText xml:space="preserve"> PAGEREF _Toc190781788 \h </w:instrText>
      </w:r>
      <w:r>
        <w:rPr>
          <w:noProof/>
        </w:rPr>
      </w:r>
      <w:r>
        <w:rPr>
          <w:noProof/>
        </w:rPr>
        <w:fldChar w:fldCharType="separate"/>
      </w:r>
      <w:r w:rsidR="00F6264E">
        <w:rPr>
          <w:noProof/>
        </w:rPr>
        <w:t>37</w:t>
      </w:r>
      <w:r>
        <w:rPr>
          <w:noProof/>
        </w:rPr>
        <w:fldChar w:fldCharType="end"/>
      </w:r>
    </w:p>
    <w:p w14:paraId="27AE8B51" w14:textId="2AB1E466"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B.1</w:t>
      </w:r>
      <w:r>
        <w:rPr>
          <w:rFonts w:asciiTheme="minorHAnsi" w:eastAsiaTheme="minorEastAsia" w:hAnsiTheme="minorHAnsi" w:cstheme="minorBidi"/>
          <w:iCs w:val="0"/>
          <w:noProof/>
          <w:kern w:val="2"/>
          <w:sz w:val="24"/>
          <w:szCs w:val="24"/>
          <w:lang w:val="en-AU" w:eastAsia="en-AU"/>
          <w14:ligatures w14:val="standardContextual"/>
        </w:rPr>
        <w:tab/>
      </w:r>
      <w:r>
        <w:rPr>
          <w:noProof/>
        </w:rPr>
        <w:t>How we calculate your total project value</w:t>
      </w:r>
      <w:r>
        <w:rPr>
          <w:noProof/>
        </w:rPr>
        <w:tab/>
      </w:r>
      <w:r>
        <w:rPr>
          <w:noProof/>
        </w:rPr>
        <w:fldChar w:fldCharType="begin"/>
      </w:r>
      <w:r>
        <w:rPr>
          <w:noProof/>
        </w:rPr>
        <w:instrText xml:space="preserve"> PAGEREF _Toc190781789 \h </w:instrText>
      </w:r>
      <w:r>
        <w:rPr>
          <w:noProof/>
        </w:rPr>
      </w:r>
      <w:r>
        <w:rPr>
          <w:noProof/>
        </w:rPr>
        <w:fldChar w:fldCharType="separate"/>
      </w:r>
      <w:r w:rsidR="00F6264E">
        <w:rPr>
          <w:noProof/>
        </w:rPr>
        <w:t>37</w:t>
      </w:r>
      <w:r>
        <w:rPr>
          <w:noProof/>
        </w:rPr>
        <w:fldChar w:fldCharType="end"/>
      </w:r>
    </w:p>
    <w:p w14:paraId="6E235F1D" w14:textId="183FC332"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B.2</w:t>
      </w:r>
      <w:r>
        <w:rPr>
          <w:rFonts w:asciiTheme="minorHAnsi" w:eastAsiaTheme="minorEastAsia" w:hAnsiTheme="minorHAnsi" w:cstheme="minorBidi"/>
          <w:iCs w:val="0"/>
          <w:noProof/>
          <w:kern w:val="2"/>
          <w:sz w:val="24"/>
          <w:szCs w:val="24"/>
          <w:lang w:val="en-AU" w:eastAsia="en-AU"/>
          <w14:ligatures w14:val="standardContextual"/>
        </w:rPr>
        <w:tab/>
      </w:r>
      <w:r>
        <w:rPr>
          <w:noProof/>
        </w:rPr>
        <w:t>How we calculate your total eligible grant project value</w:t>
      </w:r>
      <w:r>
        <w:rPr>
          <w:noProof/>
        </w:rPr>
        <w:tab/>
      </w:r>
      <w:r>
        <w:rPr>
          <w:noProof/>
        </w:rPr>
        <w:fldChar w:fldCharType="begin"/>
      </w:r>
      <w:r>
        <w:rPr>
          <w:noProof/>
        </w:rPr>
        <w:instrText xml:space="preserve"> PAGEREF _Toc190781790 \h </w:instrText>
      </w:r>
      <w:r>
        <w:rPr>
          <w:noProof/>
        </w:rPr>
      </w:r>
      <w:r>
        <w:rPr>
          <w:noProof/>
        </w:rPr>
        <w:fldChar w:fldCharType="separate"/>
      </w:r>
      <w:r w:rsidR="00F6264E">
        <w:rPr>
          <w:noProof/>
        </w:rPr>
        <w:t>37</w:t>
      </w:r>
      <w:r>
        <w:rPr>
          <w:noProof/>
        </w:rPr>
        <w:fldChar w:fldCharType="end"/>
      </w:r>
    </w:p>
    <w:p w14:paraId="5E04E0AE" w14:textId="0A55526D"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B.3</w:t>
      </w:r>
      <w:r>
        <w:rPr>
          <w:rFonts w:asciiTheme="minorHAnsi" w:eastAsiaTheme="minorEastAsia" w:hAnsiTheme="minorHAnsi" w:cstheme="minorBidi"/>
          <w:iCs w:val="0"/>
          <w:noProof/>
          <w:kern w:val="2"/>
          <w:sz w:val="24"/>
          <w:szCs w:val="24"/>
          <w:lang w:val="en-AU" w:eastAsia="en-AU"/>
          <w14:ligatures w14:val="standardContextual"/>
        </w:rPr>
        <w:tab/>
      </w:r>
      <w:r>
        <w:rPr>
          <w:noProof/>
        </w:rPr>
        <w:t>Applicant contributions</w:t>
      </w:r>
      <w:r>
        <w:rPr>
          <w:noProof/>
        </w:rPr>
        <w:tab/>
      </w:r>
      <w:r>
        <w:rPr>
          <w:noProof/>
        </w:rPr>
        <w:fldChar w:fldCharType="begin"/>
      </w:r>
      <w:r>
        <w:rPr>
          <w:noProof/>
        </w:rPr>
        <w:instrText xml:space="preserve"> PAGEREF _Toc190781791 \h </w:instrText>
      </w:r>
      <w:r>
        <w:rPr>
          <w:noProof/>
        </w:rPr>
      </w:r>
      <w:r>
        <w:rPr>
          <w:noProof/>
        </w:rPr>
        <w:fldChar w:fldCharType="separate"/>
      </w:r>
      <w:r w:rsidR="00F6264E">
        <w:rPr>
          <w:noProof/>
        </w:rPr>
        <w:t>37</w:t>
      </w:r>
      <w:r>
        <w:rPr>
          <w:noProof/>
        </w:rPr>
        <w:fldChar w:fldCharType="end"/>
      </w:r>
    </w:p>
    <w:p w14:paraId="7C2C6ADE" w14:textId="0E1CFEB2" w:rsidR="006227EB" w:rsidRDefault="006227EB">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Appendix C.</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Eligible expenditure</w:t>
      </w:r>
      <w:r>
        <w:rPr>
          <w:noProof/>
        </w:rPr>
        <w:tab/>
      </w:r>
      <w:r>
        <w:rPr>
          <w:noProof/>
        </w:rPr>
        <w:fldChar w:fldCharType="begin"/>
      </w:r>
      <w:r>
        <w:rPr>
          <w:noProof/>
        </w:rPr>
        <w:instrText xml:space="preserve"> PAGEREF _Toc190781792 \h </w:instrText>
      </w:r>
      <w:r>
        <w:rPr>
          <w:noProof/>
        </w:rPr>
      </w:r>
      <w:r>
        <w:rPr>
          <w:noProof/>
        </w:rPr>
        <w:fldChar w:fldCharType="separate"/>
      </w:r>
      <w:r w:rsidR="00F6264E">
        <w:rPr>
          <w:noProof/>
        </w:rPr>
        <w:t>38</w:t>
      </w:r>
      <w:r>
        <w:rPr>
          <w:noProof/>
        </w:rPr>
        <w:fldChar w:fldCharType="end"/>
      </w:r>
    </w:p>
    <w:p w14:paraId="4F0CC9EC" w14:textId="50A9F093"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C.1</w:t>
      </w:r>
      <w:r>
        <w:rPr>
          <w:rFonts w:asciiTheme="minorHAnsi" w:eastAsiaTheme="minorEastAsia" w:hAnsiTheme="minorHAnsi" w:cstheme="minorBidi"/>
          <w:iCs w:val="0"/>
          <w:noProof/>
          <w:kern w:val="2"/>
          <w:sz w:val="24"/>
          <w:szCs w:val="24"/>
          <w:lang w:val="en-AU" w:eastAsia="en-AU"/>
          <w14:ligatures w14:val="standardContextual"/>
        </w:rPr>
        <w:tab/>
      </w:r>
      <w:r>
        <w:rPr>
          <w:noProof/>
        </w:rPr>
        <w:t>How we verify eligible expenditure</w:t>
      </w:r>
      <w:r>
        <w:rPr>
          <w:noProof/>
        </w:rPr>
        <w:tab/>
      </w:r>
      <w:r>
        <w:rPr>
          <w:noProof/>
        </w:rPr>
        <w:fldChar w:fldCharType="begin"/>
      </w:r>
      <w:r>
        <w:rPr>
          <w:noProof/>
        </w:rPr>
        <w:instrText xml:space="preserve"> PAGEREF _Toc190781793 \h </w:instrText>
      </w:r>
      <w:r>
        <w:rPr>
          <w:noProof/>
        </w:rPr>
      </w:r>
      <w:r>
        <w:rPr>
          <w:noProof/>
        </w:rPr>
        <w:fldChar w:fldCharType="separate"/>
      </w:r>
      <w:r w:rsidR="00F6264E">
        <w:rPr>
          <w:noProof/>
        </w:rPr>
        <w:t>38</w:t>
      </w:r>
      <w:r>
        <w:rPr>
          <w:noProof/>
        </w:rPr>
        <w:fldChar w:fldCharType="end"/>
      </w:r>
    </w:p>
    <w:p w14:paraId="38AB4591" w14:textId="011879F0"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C.2</w:t>
      </w:r>
      <w:r>
        <w:rPr>
          <w:rFonts w:asciiTheme="minorHAnsi" w:eastAsiaTheme="minorEastAsia" w:hAnsiTheme="minorHAnsi" w:cstheme="minorBidi"/>
          <w:iCs w:val="0"/>
          <w:noProof/>
          <w:kern w:val="2"/>
          <w:sz w:val="24"/>
          <w:szCs w:val="24"/>
          <w:lang w:val="en-AU" w:eastAsia="en-AU"/>
          <w14:ligatures w14:val="standardContextual"/>
        </w:rPr>
        <w:tab/>
      </w:r>
      <w:r>
        <w:rPr>
          <w:noProof/>
        </w:rPr>
        <w:t>Eligible expenditure items</w:t>
      </w:r>
      <w:r>
        <w:rPr>
          <w:noProof/>
        </w:rPr>
        <w:tab/>
      </w:r>
      <w:r>
        <w:rPr>
          <w:noProof/>
        </w:rPr>
        <w:fldChar w:fldCharType="begin"/>
      </w:r>
      <w:r>
        <w:rPr>
          <w:noProof/>
        </w:rPr>
        <w:instrText xml:space="preserve"> PAGEREF _Toc190781794 \h </w:instrText>
      </w:r>
      <w:r>
        <w:rPr>
          <w:noProof/>
        </w:rPr>
      </w:r>
      <w:r>
        <w:rPr>
          <w:noProof/>
        </w:rPr>
        <w:fldChar w:fldCharType="separate"/>
      </w:r>
      <w:r w:rsidR="00F6264E">
        <w:rPr>
          <w:noProof/>
        </w:rPr>
        <w:t>38</w:t>
      </w:r>
      <w:r>
        <w:rPr>
          <w:noProof/>
        </w:rPr>
        <w:fldChar w:fldCharType="end"/>
      </w:r>
    </w:p>
    <w:p w14:paraId="1D98958F" w14:textId="6B67F9BD"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C.3</w:t>
      </w:r>
      <w:r>
        <w:rPr>
          <w:rFonts w:asciiTheme="minorHAnsi" w:eastAsiaTheme="minorEastAsia" w:hAnsiTheme="minorHAnsi" w:cstheme="minorBidi"/>
          <w:iCs w:val="0"/>
          <w:noProof/>
          <w:kern w:val="2"/>
          <w:sz w:val="24"/>
          <w:szCs w:val="24"/>
          <w:lang w:val="en-AU" w:eastAsia="en-AU"/>
          <w14:ligatures w14:val="standardContextual"/>
        </w:rPr>
        <w:tab/>
      </w:r>
      <w:r>
        <w:rPr>
          <w:noProof/>
        </w:rPr>
        <w:t>Labour expenditure</w:t>
      </w:r>
      <w:r>
        <w:rPr>
          <w:noProof/>
        </w:rPr>
        <w:tab/>
      </w:r>
      <w:r>
        <w:rPr>
          <w:noProof/>
        </w:rPr>
        <w:fldChar w:fldCharType="begin"/>
      </w:r>
      <w:r>
        <w:rPr>
          <w:noProof/>
        </w:rPr>
        <w:instrText xml:space="preserve"> PAGEREF _Toc190781795 \h </w:instrText>
      </w:r>
      <w:r>
        <w:rPr>
          <w:noProof/>
        </w:rPr>
      </w:r>
      <w:r>
        <w:rPr>
          <w:noProof/>
        </w:rPr>
        <w:fldChar w:fldCharType="separate"/>
      </w:r>
      <w:r w:rsidR="00F6264E">
        <w:rPr>
          <w:noProof/>
        </w:rPr>
        <w:t>39</w:t>
      </w:r>
      <w:r>
        <w:rPr>
          <w:noProof/>
        </w:rPr>
        <w:fldChar w:fldCharType="end"/>
      </w:r>
    </w:p>
    <w:p w14:paraId="01AE462D" w14:textId="74A8869F"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C.4</w:t>
      </w:r>
      <w:r>
        <w:rPr>
          <w:rFonts w:asciiTheme="minorHAnsi" w:eastAsiaTheme="minorEastAsia" w:hAnsiTheme="minorHAnsi" w:cstheme="minorBidi"/>
          <w:iCs w:val="0"/>
          <w:noProof/>
          <w:kern w:val="2"/>
          <w:sz w:val="24"/>
          <w:szCs w:val="24"/>
          <w:lang w:val="en-AU" w:eastAsia="en-AU"/>
          <w14:ligatures w14:val="standardContextual"/>
        </w:rPr>
        <w:tab/>
      </w:r>
      <w:r>
        <w:rPr>
          <w:noProof/>
        </w:rPr>
        <w:t>Labour on-costs and administrative overhead</w:t>
      </w:r>
      <w:r>
        <w:rPr>
          <w:noProof/>
        </w:rPr>
        <w:tab/>
      </w:r>
      <w:r>
        <w:rPr>
          <w:noProof/>
        </w:rPr>
        <w:fldChar w:fldCharType="begin"/>
      </w:r>
      <w:r>
        <w:rPr>
          <w:noProof/>
        </w:rPr>
        <w:instrText xml:space="preserve"> PAGEREF _Toc190781796 \h </w:instrText>
      </w:r>
      <w:r>
        <w:rPr>
          <w:noProof/>
        </w:rPr>
      </w:r>
      <w:r>
        <w:rPr>
          <w:noProof/>
        </w:rPr>
        <w:fldChar w:fldCharType="separate"/>
      </w:r>
      <w:r w:rsidR="00F6264E">
        <w:rPr>
          <w:noProof/>
        </w:rPr>
        <w:t>39</w:t>
      </w:r>
      <w:r>
        <w:rPr>
          <w:noProof/>
        </w:rPr>
        <w:fldChar w:fldCharType="end"/>
      </w:r>
    </w:p>
    <w:p w14:paraId="15C6DACE" w14:textId="6A942460"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C.5</w:t>
      </w:r>
      <w:r>
        <w:rPr>
          <w:rFonts w:asciiTheme="minorHAnsi" w:eastAsiaTheme="minorEastAsia" w:hAnsiTheme="minorHAnsi" w:cstheme="minorBidi"/>
          <w:iCs w:val="0"/>
          <w:noProof/>
          <w:kern w:val="2"/>
          <w:sz w:val="24"/>
          <w:szCs w:val="24"/>
          <w:lang w:val="en-AU" w:eastAsia="en-AU"/>
          <w14:ligatures w14:val="standardContextual"/>
        </w:rPr>
        <w:tab/>
      </w:r>
      <w:r>
        <w:rPr>
          <w:noProof/>
        </w:rPr>
        <w:t>Contract expenditure</w:t>
      </w:r>
      <w:r>
        <w:rPr>
          <w:noProof/>
        </w:rPr>
        <w:tab/>
      </w:r>
      <w:r>
        <w:rPr>
          <w:noProof/>
        </w:rPr>
        <w:fldChar w:fldCharType="begin"/>
      </w:r>
      <w:r>
        <w:rPr>
          <w:noProof/>
        </w:rPr>
        <w:instrText xml:space="preserve"> PAGEREF _Toc190781797 \h </w:instrText>
      </w:r>
      <w:r>
        <w:rPr>
          <w:noProof/>
        </w:rPr>
      </w:r>
      <w:r>
        <w:rPr>
          <w:noProof/>
        </w:rPr>
        <w:fldChar w:fldCharType="separate"/>
      </w:r>
      <w:r w:rsidR="00F6264E">
        <w:rPr>
          <w:noProof/>
        </w:rPr>
        <w:t>40</w:t>
      </w:r>
      <w:r>
        <w:rPr>
          <w:noProof/>
        </w:rPr>
        <w:fldChar w:fldCharType="end"/>
      </w:r>
    </w:p>
    <w:p w14:paraId="08C4DBFF" w14:textId="6D233FA0"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C.6</w:t>
      </w:r>
      <w:r>
        <w:rPr>
          <w:rFonts w:asciiTheme="minorHAnsi" w:eastAsiaTheme="minorEastAsia" w:hAnsiTheme="minorHAnsi" w:cstheme="minorBidi"/>
          <w:iCs w:val="0"/>
          <w:noProof/>
          <w:kern w:val="2"/>
          <w:sz w:val="24"/>
          <w:szCs w:val="24"/>
          <w:lang w:val="en-AU" w:eastAsia="en-AU"/>
          <w14:ligatures w14:val="standardContextual"/>
        </w:rPr>
        <w:tab/>
      </w:r>
      <w:r>
        <w:rPr>
          <w:noProof/>
        </w:rPr>
        <w:t>Travel expenditure</w:t>
      </w:r>
      <w:r>
        <w:rPr>
          <w:noProof/>
        </w:rPr>
        <w:tab/>
      </w:r>
      <w:r>
        <w:rPr>
          <w:noProof/>
        </w:rPr>
        <w:fldChar w:fldCharType="begin"/>
      </w:r>
      <w:r>
        <w:rPr>
          <w:noProof/>
        </w:rPr>
        <w:instrText xml:space="preserve"> PAGEREF _Toc190781798 \h </w:instrText>
      </w:r>
      <w:r>
        <w:rPr>
          <w:noProof/>
        </w:rPr>
      </w:r>
      <w:r>
        <w:rPr>
          <w:noProof/>
        </w:rPr>
        <w:fldChar w:fldCharType="separate"/>
      </w:r>
      <w:r w:rsidR="00F6264E">
        <w:rPr>
          <w:noProof/>
        </w:rPr>
        <w:t>40</w:t>
      </w:r>
      <w:r>
        <w:rPr>
          <w:noProof/>
        </w:rPr>
        <w:fldChar w:fldCharType="end"/>
      </w:r>
    </w:p>
    <w:p w14:paraId="033870E0" w14:textId="279DC1B0"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C.7</w:t>
      </w:r>
      <w:r>
        <w:rPr>
          <w:rFonts w:asciiTheme="minorHAnsi" w:eastAsiaTheme="minorEastAsia" w:hAnsiTheme="minorHAnsi" w:cstheme="minorBidi"/>
          <w:iCs w:val="0"/>
          <w:noProof/>
          <w:kern w:val="2"/>
          <w:sz w:val="24"/>
          <w:szCs w:val="24"/>
          <w:lang w:val="en-AU" w:eastAsia="en-AU"/>
          <w14:ligatures w14:val="standardContextual"/>
        </w:rPr>
        <w:tab/>
      </w:r>
      <w:r>
        <w:rPr>
          <w:noProof/>
        </w:rPr>
        <w:t>Overseas expenditure</w:t>
      </w:r>
      <w:r>
        <w:rPr>
          <w:noProof/>
        </w:rPr>
        <w:tab/>
      </w:r>
      <w:r>
        <w:rPr>
          <w:noProof/>
        </w:rPr>
        <w:fldChar w:fldCharType="begin"/>
      </w:r>
      <w:r>
        <w:rPr>
          <w:noProof/>
        </w:rPr>
        <w:instrText xml:space="preserve"> PAGEREF _Toc190781799 \h </w:instrText>
      </w:r>
      <w:r>
        <w:rPr>
          <w:noProof/>
        </w:rPr>
      </w:r>
      <w:r>
        <w:rPr>
          <w:noProof/>
        </w:rPr>
        <w:fldChar w:fldCharType="separate"/>
      </w:r>
      <w:r w:rsidR="00F6264E">
        <w:rPr>
          <w:noProof/>
        </w:rPr>
        <w:t>41</w:t>
      </w:r>
      <w:r>
        <w:rPr>
          <w:noProof/>
        </w:rPr>
        <w:fldChar w:fldCharType="end"/>
      </w:r>
    </w:p>
    <w:p w14:paraId="274EED6F" w14:textId="580C9213" w:rsidR="006227EB" w:rsidRDefault="006227EB">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C.8</w:t>
      </w:r>
      <w:r>
        <w:rPr>
          <w:rFonts w:asciiTheme="minorHAnsi" w:eastAsiaTheme="minorEastAsia" w:hAnsiTheme="minorHAnsi" w:cstheme="minorBidi"/>
          <w:iCs w:val="0"/>
          <w:noProof/>
          <w:kern w:val="2"/>
          <w:sz w:val="24"/>
          <w:szCs w:val="24"/>
          <w:lang w:val="en-AU" w:eastAsia="en-AU"/>
          <w14:ligatures w14:val="standardContextual"/>
        </w:rPr>
        <w:tab/>
      </w:r>
      <w:r>
        <w:rPr>
          <w:noProof/>
        </w:rPr>
        <w:t>Audit Costs</w:t>
      </w:r>
      <w:r>
        <w:rPr>
          <w:noProof/>
        </w:rPr>
        <w:tab/>
      </w:r>
      <w:r>
        <w:rPr>
          <w:noProof/>
        </w:rPr>
        <w:fldChar w:fldCharType="begin"/>
      </w:r>
      <w:r>
        <w:rPr>
          <w:noProof/>
        </w:rPr>
        <w:instrText xml:space="preserve"> PAGEREF _Toc190781800 \h </w:instrText>
      </w:r>
      <w:r>
        <w:rPr>
          <w:noProof/>
        </w:rPr>
      </w:r>
      <w:r>
        <w:rPr>
          <w:noProof/>
        </w:rPr>
        <w:fldChar w:fldCharType="separate"/>
      </w:r>
      <w:r w:rsidR="00F6264E">
        <w:rPr>
          <w:noProof/>
        </w:rPr>
        <w:t>41</w:t>
      </w:r>
      <w:r>
        <w:rPr>
          <w:noProof/>
        </w:rPr>
        <w:fldChar w:fldCharType="end"/>
      </w:r>
    </w:p>
    <w:p w14:paraId="19F78DAD" w14:textId="1BA6DA0F" w:rsidR="006227EB" w:rsidRDefault="006227EB">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Appendix D.</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In-kind contributions</w:t>
      </w:r>
      <w:r>
        <w:rPr>
          <w:noProof/>
        </w:rPr>
        <w:tab/>
      </w:r>
      <w:r>
        <w:rPr>
          <w:noProof/>
        </w:rPr>
        <w:fldChar w:fldCharType="begin"/>
      </w:r>
      <w:r>
        <w:rPr>
          <w:noProof/>
        </w:rPr>
        <w:instrText xml:space="preserve"> PAGEREF _Toc190781801 \h </w:instrText>
      </w:r>
      <w:r>
        <w:rPr>
          <w:noProof/>
        </w:rPr>
      </w:r>
      <w:r>
        <w:rPr>
          <w:noProof/>
        </w:rPr>
        <w:fldChar w:fldCharType="separate"/>
      </w:r>
      <w:r w:rsidR="00F6264E">
        <w:rPr>
          <w:noProof/>
        </w:rPr>
        <w:t>42</w:t>
      </w:r>
      <w:r>
        <w:rPr>
          <w:noProof/>
        </w:rPr>
        <w:fldChar w:fldCharType="end"/>
      </w:r>
    </w:p>
    <w:p w14:paraId="4902E1DD" w14:textId="36FB360A" w:rsidR="006227EB" w:rsidRDefault="006227EB">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Appendix E.</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Eligible special purpose expenditure</w:t>
      </w:r>
      <w:r>
        <w:rPr>
          <w:noProof/>
        </w:rPr>
        <w:tab/>
      </w:r>
      <w:r>
        <w:rPr>
          <w:noProof/>
        </w:rPr>
        <w:fldChar w:fldCharType="begin"/>
      </w:r>
      <w:r>
        <w:rPr>
          <w:noProof/>
        </w:rPr>
        <w:instrText xml:space="preserve"> PAGEREF _Toc190781802 \h </w:instrText>
      </w:r>
      <w:r>
        <w:rPr>
          <w:noProof/>
        </w:rPr>
      </w:r>
      <w:r>
        <w:rPr>
          <w:noProof/>
        </w:rPr>
        <w:fldChar w:fldCharType="separate"/>
      </w:r>
      <w:r w:rsidR="00F6264E">
        <w:rPr>
          <w:noProof/>
        </w:rPr>
        <w:t>43</w:t>
      </w:r>
      <w:r>
        <w:rPr>
          <w:noProof/>
        </w:rPr>
        <w:fldChar w:fldCharType="end"/>
      </w:r>
    </w:p>
    <w:p w14:paraId="0E9FC816" w14:textId="7CC92D13" w:rsidR="006227EB" w:rsidRDefault="006227EB">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Appendix F.</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Ineligible expenditure</w:t>
      </w:r>
      <w:r>
        <w:rPr>
          <w:noProof/>
        </w:rPr>
        <w:tab/>
      </w:r>
      <w:r>
        <w:rPr>
          <w:noProof/>
        </w:rPr>
        <w:fldChar w:fldCharType="begin"/>
      </w:r>
      <w:r>
        <w:rPr>
          <w:noProof/>
        </w:rPr>
        <w:instrText xml:space="preserve"> PAGEREF _Toc190781803 \h </w:instrText>
      </w:r>
      <w:r>
        <w:rPr>
          <w:noProof/>
        </w:rPr>
      </w:r>
      <w:r>
        <w:rPr>
          <w:noProof/>
        </w:rPr>
        <w:fldChar w:fldCharType="separate"/>
      </w:r>
      <w:r w:rsidR="00F6264E">
        <w:rPr>
          <w:noProof/>
        </w:rPr>
        <w:t>44</w:t>
      </w:r>
      <w:r>
        <w:rPr>
          <w:noProof/>
        </w:rPr>
        <w:fldChar w:fldCharType="end"/>
      </w:r>
    </w:p>
    <w:p w14:paraId="25F651FE" w14:textId="7624C41D" w:rsidR="00DD3C0D" w:rsidRDefault="007E6E30" w:rsidP="00DD3C0D">
      <w:pPr>
        <w:sectPr w:rsidR="00DD3C0D" w:rsidSect="0002331D">
          <w:footerReference w:type="default" r:id="rId14"/>
          <w:footerReference w:type="first" r:id="rId15"/>
          <w:pgSz w:w="11907" w:h="16840" w:code="9"/>
          <w:pgMar w:top="1418" w:right="1418" w:bottom="1276" w:left="1701" w:header="709" w:footer="709" w:gutter="0"/>
          <w:cols w:space="720"/>
          <w:docGrid w:linePitch="360"/>
        </w:sectPr>
      </w:pPr>
      <w:r>
        <w:rPr>
          <w:rFonts w:eastAsia="Calibri"/>
          <w:szCs w:val="22"/>
          <w:lang w:val="en-US"/>
        </w:rPr>
        <w:fldChar w:fldCharType="end"/>
      </w:r>
    </w:p>
    <w:p w14:paraId="06842DFC" w14:textId="4EAFF1AA" w:rsidR="00CE6D9D" w:rsidRPr="00756EBF" w:rsidRDefault="00F7386F" w:rsidP="00172C31">
      <w:pPr>
        <w:pStyle w:val="Heading2"/>
      </w:pPr>
      <w:bookmarkStart w:id="3" w:name="_Toc458420391"/>
      <w:bookmarkStart w:id="4" w:name="_Toc462824846"/>
      <w:bookmarkStart w:id="5" w:name="_Toc496536648"/>
      <w:bookmarkStart w:id="6" w:name="_Toc531277475"/>
      <w:bookmarkStart w:id="7" w:name="_Toc955285"/>
      <w:bookmarkStart w:id="8" w:name="_Toc2169813"/>
      <w:bookmarkStart w:id="9" w:name="_Toc2257426"/>
      <w:bookmarkStart w:id="10" w:name="_Toc58244817"/>
      <w:bookmarkStart w:id="11" w:name="_Toc117774399"/>
      <w:bookmarkStart w:id="12" w:name="_Toc119663534"/>
      <w:bookmarkStart w:id="13" w:name="_Toc146703454"/>
      <w:bookmarkStart w:id="14" w:name="_Toc184297471"/>
      <w:bookmarkStart w:id="15" w:name="_Toc184297896"/>
      <w:bookmarkStart w:id="16" w:name="_Toc190781707"/>
      <w:r>
        <w:lastRenderedPageBreak/>
        <w:t>Cooperative Research Centres (CRC) Program</w:t>
      </w:r>
      <w:r w:rsidRPr="00CE6D9D">
        <w:t>:</w:t>
      </w:r>
      <w:r>
        <w:t xml:space="preserve"> Round 26 </w:t>
      </w:r>
      <w:bookmarkEnd w:id="3"/>
      <w:bookmarkEnd w:id="4"/>
      <w:r>
        <w:t>processes</w:t>
      </w:r>
      <w:bookmarkEnd w:id="5"/>
      <w:bookmarkEnd w:id="6"/>
      <w:bookmarkEnd w:id="7"/>
      <w:bookmarkEnd w:id="8"/>
      <w:bookmarkEnd w:id="9"/>
      <w:bookmarkEnd w:id="10"/>
      <w:bookmarkEnd w:id="11"/>
      <w:bookmarkEnd w:id="12"/>
      <w:bookmarkEnd w:id="13"/>
      <w:bookmarkEnd w:id="14"/>
      <w:bookmarkEnd w:id="15"/>
      <w:bookmarkEnd w:id="16"/>
    </w:p>
    <w:p w14:paraId="405CDFBB" w14:textId="1A264966" w:rsidR="00CE6D9D" w:rsidRDefault="00F7386F"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 xml:space="preserve">The CRC Program </w:t>
      </w:r>
      <w:r w:rsidR="00CE6D9D" w:rsidRPr="00F40BDA">
        <w:rPr>
          <w:b/>
        </w:rPr>
        <w:t xml:space="preserve">is designed to </w:t>
      </w:r>
      <w:r w:rsidR="00CE6D9D">
        <w:rPr>
          <w:b/>
        </w:rPr>
        <w:t>achieve</w:t>
      </w:r>
      <w:r w:rsidR="00CE6D9D" w:rsidRPr="00F40BDA">
        <w:rPr>
          <w:b/>
        </w:rPr>
        <w:t xml:space="preserve"> Australian Government </w:t>
      </w:r>
      <w:r w:rsidR="00CE6D9D">
        <w:rPr>
          <w:b/>
        </w:rPr>
        <w:t>objectives</w:t>
      </w:r>
      <w:r w:rsidR="00CE6D9D" w:rsidRPr="00F40BDA">
        <w:rPr>
          <w:b/>
        </w:rPr>
        <w:t xml:space="preserve"> </w:t>
      </w:r>
    </w:p>
    <w:p w14:paraId="63658CAD" w14:textId="493AA58A" w:rsidR="00F7386F" w:rsidRDefault="00F7386F" w:rsidP="30EE9A2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30EE9A2D">
        <w:t>This grant opportunity is part of the above grant program, which contributes to the Department of Industry, Science and Resources’ Outcome 1: Support economic growth, productivity and job creation for all Australians by investing in science and technology, growing innovative and competitive businesses, industries and regions, and supporting a strong resources sector. The department works with stakeholders to plan and design the grant program according to the</w:t>
      </w:r>
      <w:r w:rsidR="00E075E8" w:rsidRPr="30EE9A2D">
        <w:t xml:space="preserve"> </w:t>
      </w:r>
      <w:hyperlink r:id="rId16">
        <w:r w:rsidR="00E075E8" w:rsidRPr="30EE9A2D">
          <w:rPr>
            <w:rStyle w:val="Hyperlink"/>
            <w:i/>
          </w:rPr>
          <w:t>Commonwealth Grants Rules and Principles (CGRPs)</w:t>
        </w:r>
        <w:r w:rsidR="00E075E8" w:rsidRPr="30EE9A2D">
          <w:rPr>
            <w:rStyle w:val="Hyperlink"/>
          </w:rPr>
          <w:t>.</w:t>
        </w:r>
      </w:hyperlink>
      <w:r w:rsidRPr="30EE9A2D">
        <w:t xml:space="preserve"> </w:t>
      </w:r>
    </w:p>
    <w:p w14:paraId="01F62ADB" w14:textId="77777777" w:rsidR="00CE6D9D" w:rsidRDefault="00CE6D9D" w:rsidP="00CE6D9D">
      <w:pPr>
        <w:spacing w:after="0"/>
        <w:jc w:val="center"/>
        <w:rPr>
          <w:rFonts w:ascii="Wingdings" w:hAnsi="Wingdings"/>
          <w:szCs w:val="20"/>
        </w:rPr>
      </w:pPr>
      <w:r w:rsidRPr="00F40BDA">
        <w:rPr>
          <w:rFonts w:ascii="Wingdings" w:hAnsi="Wingdings"/>
          <w:szCs w:val="20"/>
        </w:rPr>
        <w:t></w:t>
      </w:r>
    </w:p>
    <w:p w14:paraId="31C3D54C" w14:textId="77777777" w:rsidR="00F7386F" w:rsidRDefault="00F7386F" w:rsidP="00F7386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40DA9130" w14:textId="77777777" w:rsidR="00F7386F" w:rsidRDefault="00F7386F" w:rsidP="00F7386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hyperlink r:id="rId17" w:history="1">
        <w:r w:rsidRPr="006F1612">
          <w:rPr>
            <w:rStyle w:val="Hyperlink"/>
          </w:rPr>
          <w:t>business.gov.au</w:t>
        </w:r>
      </w:hyperlink>
      <w:r>
        <w:t xml:space="preserve"> and </w:t>
      </w:r>
      <w:hyperlink r:id="rId18" w:history="1">
        <w:r w:rsidRPr="006F1612">
          <w:rPr>
            <w:rStyle w:val="Hyperlink"/>
          </w:rPr>
          <w:t>GrantConnect</w:t>
        </w:r>
      </w:hyperlink>
      <w:r w:rsidRPr="005A61FE">
        <w:t>.</w:t>
      </w:r>
    </w:p>
    <w:p w14:paraId="1C00AA58" w14:textId="77777777" w:rsidR="00F7386F" w:rsidRDefault="00F7386F" w:rsidP="00F7386F">
      <w:pPr>
        <w:spacing w:after="0"/>
        <w:jc w:val="center"/>
        <w:rPr>
          <w:rFonts w:ascii="Wingdings" w:hAnsi="Wingdings"/>
          <w:szCs w:val="20"/>
        </w:rPr>
      </w:pPr>
      <w:r w:rsidRPr="00F40BDA">
        <w:rPr>
          <w:rFonts w:ascii="Wingdings" w:hAnsi="Wingdings"/>
          <w:szCs w:val="20"/>
        </w:rPr>
        <w:t></w:t>
      </w:r>
    </w:p>
    <w:p w14:paraId="6093A585" w14:textId="77777777" w:rsidR="00F7386F" w:rsidRDefault="00F7386F" w:rsidP="00172C31">
      <w:pPr>
        <w:pStyle w:val="Heading3introduction"/>
        <w:rPr>
          <w:rFonts w:ascii="Wingdings" w:hAnsi="Wingdings"/>
          <w:szCs w:val="20"/>
        </w:rPr>
      </w:pPr>
      <w:bookmarkStart w:id="17" w:name="_Toc2169814"/>
      <w:bookmarkStart w:id="18" w:name="_Toc2257427"/>
      <w:bookmarkStart w:id="19" w:name="_Toc34212923"/>
      <w:bookmarkStart w:id="20" w:name="_Toc58244818"/>
      <w:bookmarkStart w:id="21" w:name="_Toc117774400"/>
      <w:bookmarkStart w:id="22" w:name="_Toc119663535"/>
      <w:bookmarkStart w:id="23" w:name="_Toc146703455"/>
      <w:bookmarkStart w:id="24" w:name="_Toc184297472"/>
      <w:bookmarkStart w:id="25" w:name="_Toc184297897"/>
      <w:bookmarkStart w:id="26" w:name="_Toc190781708"/>
      <w:r w:rsidRPr="00882A8F" w:rsidDel="00092657">
        <w:t xml:space="preserve">Stage </w:t>
      </w:r>
      <w:r w:rsidRPr="00882A8F">
        <w:t>1 application</w:t>
      </w:r>
      <w:bookmarkEnd w:id="17"/>
      <w:bookmarkEnd w:id="18"/>
      <w:bookmarkEnd w:id="19"/>
      <w:bookmarkEnd w:id="20"/>
      <w:bookmarkEnd w:id="21"/>
      <w:bookmarkEnd w:id="22"/>
      <w:bookmarkEnd w:id="23"/>
      <w:bookmarkEnd w:id="24"/>
      <w:bookmarkEnd w:id="25"/>
      <w:bookmarkEnd w:id="26"/>
    </w:p>
    <w:p w14:paraId="1B41B7F6" w14:textId="77777777" w:rsidR="00F7386F" w:rsidRPr="00947729" w:rsidRDefault="00F7386F" w:rsidP="30EE9A2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30EE9A2D">
        <w:rPr>
          <w:b/>
          <w:bCs/>
        </w:rPr>
        <w:t>You complete and submit a Stage 1 application</w:t>
      </w:r>
    </w:p>
    <w:p w14:paraId="433B0746" w14:textId="77777777" w:rsidR="00F7386F" w:rsidRPr="005A61FE" w:rsidRDefault="00F7386F" w:rsidP="30EE9A2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30EE9A2D">
        <w:t>You complete the application form, addressing all of the eligibility and assessment criteria in order for your application to be considered.</w:t>
      </w:r>
    </w:p>
    <w:p w14:paraId="4A92D707" w14:textId="77777777" w:rsidR="00F7386F" w:rsidRPr="00F40BDA" w:rsidRDefault="00F7386F" w:rsidP="00F7386F">
      <w:pPr>
        <w:spacing w:after="0"/>
        <w:jc w:val="center"/>
        <w:rPr>
          <w:rFonts w:ascii="Wingdings" w:hAnsi="Wingdings"/>
          <w:szCs w:val="20"/>
        </w:rPr>
      </w:pPr>
      <w:r w:rsidRPr="00F40BDA">
        <w:rPr>
          <w:rFonts w:ascii="Wingdings" w:hAnsi="Wingdings"/>
          <w:szCs w:val="20"/>
        </w:rPr>
        <w:t></w:t>
      </w:r>
    </w:p>
    <w:p w14:paraId="7E501622" w14:textId="77777777" w:rsidR="00F7386F" w:rsidRDefault="00F7386F" w:rsidP="00F7386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Stage 1 </w:t>
      </w:r>
      <w:r w:rsidRPr="00F40BDA">
        <w:rPr>
          <w:b/>
        </w:rPr>
        <w:t>application</w:t>
      </w:r>
      <w:r>
        <w:rPr>
          <w:b/>
        </w:rPr>
        <w:t>s</w:t>
      </w:r>
    </w:p>
    <w:p w14:paraId="616E1A73" w14:textId="77777777" w:rsidR="00F7386F" w:rsidRDefault="00F7386F" w:rsidP="30EE9A2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30EE9A2D">
        <w:t>We review the applications against eligibility criteria and notify you if you are not eligible.</w:t>
      </w:r>
    </w:p>
    <w:p w14:paraId="57F9909B" w14:textId="77777777" w:rsidR="00F7386F" w:rsidRDefault="00F7386F" w:rsidP="00F7386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The CRC Advisory Committee</w:t>
      </w:r>
      <w:r w:rsidRPr="00C659C4">
        <w:t xml:space="preserve"> assess </w:t>
      </w:r>
      <w:r>
        <w:t>eligible</w:t>
      </w:r>
      <w:r w:rsidRPr="00C659C4">
        <w:t xml:space="preserve"> </w:t>
      </w:r>
      <w:r w:rsidRPr="00831694">
        <w:t xml:space="preserve">Stage 1 </w:t>
      </w:r>
      <w:r w:rsidRPr="00C659C4">
        <w:t>application</w:t>
      </w:r>
      <w:r>
        <w:t>s</w:t>
      </w:r>
      <w:r w:rsidRPr="00C659C4">
        <w:t xml:space="preserve"> against the </w:t>
      </w:r>
      <w:r>
        <w:t xml:space="preserve">assessment </w:t>
      </w:r>
      <w:r w:rsidRPr="00C659C4">
        <w:t xml:space="preserve">criteria including an overall consideration of value </w:t>
      </w:r>
      <w:r>
        <w:t>with relevant</w:t>
      </w:r>
      <w:r w:rsidRPr="00C659C4">
        <w:t xml:space="preserve"> money and compare it to other </w:t>
      </w:r>
      <w:r>
        <w:t>eligible applications.</w:t>
      </w:r>
    </w:p>
    <w:p w14:paraId="1C2D7A8E" w14:textId="77777777" w:rsidR="00F7386F" w:rsidRPr="00C659C4" w:rsidRDefault="00F7386F" w:rsidP="00F7386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831694">
        <w:t xml:space="preserve">We provide advice to the decision maker </w:t>
      </w:r>
      <w:r>
        <w:t>on which applications are suitable for progression to Stage 2.</w:t>
      </w:r>
    </w:p>
    <w:p w14:paraId="17C350D0" w14:textId="77777777" w:rsidR="00F7386F" w:rsidRDefault="00F7386F" w:rsidP="00F7386F">
      <w:pPr>
        <w:spacing w:after="0"/>
        <w:jc w:val="center"/>
        <w:rPr>
          <w:rFonts w:ascii="Wingdings" w:hAnsi="Wingdings"/>
          <w:szCs w:val="20"/>
        </w:rPr>
      </w:pPr>
      <w:r w:rsidRPr="00C659C4">
        <w:rPr>
          <w:rFonts w:ascii="Wingdings" w:hAnsi="Wingdings"/>
          <w:szCs w:val="20"/>
        </w:rPr>
        <w:t></w:t>
      </w:r>
    </w:p>
    <w:p w14:paraId="3AFFEA05" w14:textId="14112B08" w:rsidR="00F7386F" w:rsidRPr="00C659C4" w:rsidRDefault="00F7386F" w:rsidP="00F7386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Prog</w:t>
      </w:r>
      <w:r w:rsidR="00AF0D39">
        <w:rPr>
          <w:b/>
        </w:rPr>
        <w:t>r</w:t>
      </w:r>
      <w:r>
        <w:rPr>
          <w:b/>
        </w:rPr>
        <w:t>ession</w:t>
      </w:r>
      <w:r w:rsidRPr="00C659C4">
        <w:rPr>
          <w:b/>
        </w:rPr>
        <w:t xml:space="preserve"> </w:t>
      </w:r>
      <w:r>
        <w:rPr>
          <w:b/>
        </w:rPr>
        <w:t>d</w:t>
      </w:r>
      <w:r w:rsidRPr="00C659C4">
        <w:rPr>
          <w:b/>
        </w:rPr>
        <w:t>ecisions are made</w:t>
      </w:r>
    </w:p>
    <w:p w14:paraId="06C18CF9" w14:textId="77777777" w:rsidR="00F7386F" w:rsidRPr="00C659C4" w:rsidRDefault="00F7386F" w:rsidP="00F7386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rFonts w:ascii="Wingdings" w:hAnsi="Wingdings"/>
          <w:szCs w:val="20"/>
        </w:rPr>
      </w:pPr>
      <w:r w:rsidRPr="00C659C4">
        <w:t xml:space="preserve">The </w:t>
      </w:r>
      <w:r w:rsidRPr="007B3B9A">
        <w:t xml:space="preserve">decision maker decides </w:t>
      </w:r>
      <w:r w:rsidRPr="00C659C4">
        <w:t xml:space="preserve">which applications </w:t>
      </w:r>
      <w:r>
        <w:t>will progress to Stage 2.</w:t>
      </w:r>
    </w:p>
    <w:p w14:paraId="4A49E70D" w14:textId="77777777" w:rsidR="00F7386F" w:rsidRPr="00C659C4" w:rsidRDefault="00F7386F" w:rsidP="00F7386F">
      <w:pPr>
        <w:spacing w:after="0"/>
        <w:jc w:val="center"/>
        <w:rPr>
          <w:rFonts w:ascii="Wingdings" w:hAnsi="Wingdings"/>
          <w:szCs w:val="20"/>
        </w:rPr>
      </w:pPr>
      <w:r w:rsidRPr="00C659C4">
        <w:rPr>
          <w:rFonts w:ascii="Wingdings" w:hAnsi="Wingdings"/>
          <w:szCs w:val="20"/>
        </w:rPr>
        <w:t></w:t>
      </w:r>
    </w:p>
    <w:p w14:paraId="1031B937" w14:textId="77777777" w:rsidR="00F7386F" w:rsidRPr="00C659C4" w:rsidRDefault="00F7386F" w:rsidP="30EE9A2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30EE9A2D">
        <w:rPr>
          <w:b/>
          <w:bCs/>
        </w:rPr>
        <w:t>We notify you of the outcome</w:t>
      </w:r>
    </w:p>
    <w:p w14:paraId="5E9B1E23" w14:textId="77777777" w:rsidR="00F7386F" w:rsidRPr="00C659C4" w:rsidRDefault="00F7386F" w:rsidP="30EE9A2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30EE9A2D">
        <w:t xml:space="preserve">We advise you whether your Stage 1 application is progressing to Stage 2 or not. </w:t>
      </w:r>
    </w:p>
    <w:p w14:paraId="7FE01687" w14:textId="77777777" w:rsidR="00F7386F" w:rsidRDefault="00F7386F" w:rsidP="00F7386F">
      <w:pPr>
        <w:spacing w:after="0"/>
        <w:jc w:val="center"/>
        <w:rPr>
          <w:rFonts w:ascii="Wingdings" w:hAnsi="Wingdings"/>
          <w:szCs w:val="20"/>
        </w:rPr>
      </w:pPr>
      <w:r w:rsidRPr="00C659C4">
        <w:rPr>
          <w:rFonts w:ascii="Wingdings" w:hAnsi="Wingdings"/>
          <w:szCs w:val="20"/>
        </w:rPr>
        <w:t></w:t>
      </w:r>
    </w:p>
    <w:p w14:paraId="52CD35DF" w14:textId="77777777" w:rsidR="00F7386F" w:rsidRPr="00882A8F" w:rsidRDefault="00F7386F" w:rsidP="00172C31">
      <w:pPr>
        <w:pStyle w:val="Heading3introduction"/>
      </w:pPr>
      <w:bookmarkStart w:id="27" w:name="_Toc2169815"/>
      <w:bookmarkStart w:id="28" w:name="_Toc2257428"/>
      <w:bookmarkStart w:id="29" w:name="_Toc34212924"/>
      <w:bookmarkStart w:id="30" w:name="_Toc58244819"/>
      <w:bookmarkStart w:id="31" w:name="_Toc117774401"/>
      <w:bookmarkStart w:id="32" w:name="_Toc119663536"/>
      <w:bookmarkStart w:id="33" w:name="_Toc146703456"/>
      <w:bookmarkStart w:id="34" w:name="_Toc184297473"/>
      <w:bookmarkStart w:id="35" w:name="_Toc184297898"/>
      <w:bookmarkStart w:id="36" w:name="_Toc190781709"/>
      <w:r w:rsidRPr="00882A8F" w:rsidDel="00092657">
        <w:t xml:space="preserve">Stage </w:t>
      </w:r>
      <w:r w:rsidRPr="00882A8F">
        <w:t>2 application</w:t>
      </w:r>
      <w:bookmarkEnd w:id="27"/>
      <w:bookmarkEnd w:id="28"/>
      <w:bookmarkEnd w:id="29"/>
      <w:bookmarkEnd w:id="30"/>
      <w:bookmarkEnd w:id="31"/>
      <w:bookmarkEnd w:id="32"/>
      <w:bookmarkEnd w:id="33"/>
      <w:bookmarkEnd w:id="34"/>
      <w:bookmarkEnd w:id="35"/>
      <w:bookmarkEnd w:id="36"/>
    </w:p>
    <w:p w14:paraId="25989D88" w14:textId="77777777" w:rsidR="00F7386F" w:rsidRDefault="00F7386F" w:rsidP="30EE9A2D">
      <w:pPr>
        <w:pBdr>
          <w:top w:val="single" w:sz="2" w:space="1" w:color="808080" w:themeColor="background1" w:themeShade="80"/>
          <w:left w:val="single" w:sz="2" w:space="4" w:color="808080" w:themeColor="background1" w:themeShade="80"/>
          <w:bottom w:val="single" w:sz="2" w:space="5" w:color="808080" w:themeColor="background1" w:themeShade="80"/>
          <w:right w:val="single" w:sz="2" w:space="4" w:color="808080" w:themeColor="background1" w:themeShade="80"/>
        </w:pBdr>
        <w:spacing w:after="0"/>
        <w:jc w:val="center"/>
        <w:rPr>
          <w:b/>
          <w:bCs/>
        </w:rPr>
      </w:pPr>
      <w:r w:rsidRPr="30EE9A2D">
        <w:rPr>
          <w:b/>
          <w:bCs/>
        </w:rPr>
        <w:t>You are invited to complete and submit a Stage 2 application</w:t>
      </w:r>
    </w:p>
    <w:p w14:paraId="6AE024FF" w14:textId="77777777" w:rsidR="00F7386F" w:rsidRPr="00A1674A" w:rsidRDefault="00F7386F" w:rsidP="30EE9A2D">
      <w:pPr>
        <w:pBdr>
          <w:top w:val="single" w:sz="2" w:space="1" w:color="808080" w:themeColor="background1" w:themeShade="80"/>
          <w:left w:val="single" w:sz="2" w:space="4" w:color="808080" w:themeColor="background1" w:themeShade="80"/>
          <w:bottom w:val="single" w:sz="2" w:space="5" w:color="808080" w:themeColor="background1" w:themeShade="80"/>
          <w:right w:val="single" w:sz="2" w:space="4" w:color="808080" w:themeColor="background1" w:themeShade="80"/>
        </w:pBdr>
        <w:spacing w:after="0"/>
        <w:jc w:val="center"/>
        <w:rPr>
          <w:b/>
          <w:bCs/>
        </w:rPr>
      </w:pPr>
      <w:r w:rsidRPr="30EE9A2D">
        <w:t>If you are shortlisted at Stage 1, we will invite you to both submit a Stage 2 application addressing feedback and to attend an interview.</w:t>
      </w:r>
    </w:p>
    <w:p w14:paraId="33F84C7D" w14:textId="77777777" w:rsidR="00F7386F" w:rsidRDefault="00F7386F" w:rsidP="00F7386F">
      <w:pPr>
        <w:spacing w:after="0"/>
        <w:jc w:val="center"/>
        <w:rPr>
          <w:rFonts w:ascii="Wingdings" w:hAnsi="Wingdings"/>
          <w:szCs w:val="20"/>
        </w:rPr>
      </w:pPr>
      <w:r w:rsidRPr="00C659C4">
        <w:rPr>
          <w:rFonts w:ascii="Wingdings" w:hAnsi="Wingdings"/>
          <w:szCs w:val="20"/>
        </w:rPr>
        <w:t></w:t>
      </w:r>
    </w:p>
    <w:p w14:paraId="579B2902" w14:textId="77777777" w:rsidR="00F7386F" w:rsidRDefault="00F7386F" w:rsidP="00F7386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We assess Stage 2 applications</w:t>
      </w:r>
    </w:p>
    <w:p w14:paraId="76810425" w14:textId="77777777" w:rsidR="00F7386F" w:rsidRPr="00C659C4" w:rsidRDefault="00F7386F" w:rsidP="30EE9A2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30EE9A2D">
        <w:t>We assess Stage 2 applications against the assessment criteria including an overall consideration of value with relevant money and in comparison to other applications. You will also attend an interview with the CRC Advisory Committee, where they will ask you questions about your responses to the assessment criteria in order to clarify and shape the overall advice to the decision maker.</w:t>
      </w:r>
    </w:p>
    <w:p w14:paraId="4E88F826" w14:textId="5827C0F3" w:rsidR="008D3324" w:rsidRDefault="00F7386F" w:rsidP="00F7386F">
      <w:pPr>
        <w:spacing w:after="0"/>
        <w:jc w:val="center"/>
        <w:rPr>
          <w:rFonts w:ascii="Wingdings" w:hAnsi="Wingdings"/>
          <w:szCs w:val="20"/>
        </w:rPr>
      </w:pPr>
      <w:r w:rsidRPr="00C659C4">
        <w:rPr>
          <w:rFonts w:ascii="Wingdings" w:hAnsi="Wingdings"/>
          <w:szCs w:val="20"/>
        </w:rPr>
        <w:t></w:t>
      </w:r>
    </w:p>
    <w:p w14:paraId="0822035F" w14:textId="77777777" w:rsidR="008D3324" w:rsidRDefault="008D3324">
      <w:pPr>
        <w:spacing w:before="0" w:after="0" w:line="240" w:lineRule="auto"/>
        <w:rPr>
          <w:rFonts w:ascii="Wingdings" w:hAnsi="Wingdings"/>
          <w:szCs w:val="20"/>
        </w:rPr>
      </w:pPr>
      <w:r>
        <w:rPr>
          <w:rFonts w:ascii="Wingdings" w:hAnsi="Wingdings"/>
          <w:szCs w:val="20"/>
        </w:rPr>
        <w:br w:type="page"/>
      </w:r>
    </w:p>
    <w:p w14:paraId="77A4BB9E" w14:textId="77777777" w:rsidR="00F7386F" w:rsidRPr="00C659C4" w:rsidRDefault="00F7386F" w:rsidP="00F7386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lastRenderedPageBreak/>
        <w:t xml:space="preserve">Grant </w:t>
      </w:r>
      <w:r>
        <w:rPr>
          <w:b/>
        </w:rPr>
        <w:t>d</w:t>
      </w:r>
      <w:r w:rsidRPr="00C659C4">
        <w:rPr>
          <w:b/>
        </w:rPr>
        <w:t>ecisions are made</w:t>
      </w:r>
    </w:p>
    <w:p w14:paraId="05BE993C" w14:textId="77777777" w:rsidR="00F7386F" w:rsidRPr="00C659C4" w:rsidRDefault="00F7386F" w:rsidP="00F7386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rFonts w:ascii="Wingdings" w:hAnsi="Wingdings"/>
          <w:szCs w:val="20"/>
        </w:rPr>
      </w:pPr>
      <w:r w:rsidRPr="00C659C4">
        <w:t xml:space="preserve">The </w:t>
      </w:r>
      <w:r w:rsidRPr="007B3B9A">
        <w:t xml:space="preserve">decision maker decides </w:t>
      </w:r>
      <w:r w:rsidRPr="00C659C4">
        <w:t>which applications are successful.</w:t>
      </w:r>
    </w:p>
    <w:p w14:paraId="7C093795" w14:textId="77777777" w:rsidR="00F7386F" w:rsidRPr="00C659C4" w:rsidRDefault="00F7386F" w:rsidP="00F7386F">
      <w:pPr>
        <w:spacing w:after="0"/>
        <w:jc w:val="center"/>
        <w:rPr>
          <w:rFonts w:ascii="Wingdings" w:hAnsi="Wingdings"/>
          <w:szCs w:val="20"/>
        </w:rPr>
      </w:pPr>
      <w:r w:rsidRPr="00C659C4">
        <w:rPr>
          <w:rFonts w:ascii="Wingdings" w:hAnsi="Wingdings"/>
          <w:szCs w:val="20"/>
        </w:rPr>
        <w:t></w:t>
      </w:r>
    </w:p>
    <w:p w14:paraId="08A65674" w14:textId="77777777" w:rsidR="00F7386F" w:rsidRPr="00C659C4" w:rsidRDefault="00F7386F" w:rsidP="30EE9A2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30EE9A2D">
        <w:rPr>
          <w:b/>
          <w:bCs/>
        </w:rPr>
        <w:t>We notify you of the outcome</w:t>
      </w:r>
    </w:p>
    <w:p w14:paraId="704F5569" w14:textId="77777777" w:rsidR="00F7386F" w:rsidRPr="00C659C4" w:rsidRDefault="00F7386F" w:rsidP="30EE9A2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30EE9A2D">
        <w:t>We advise you of the outcome of your application.</w:t>
      </w:r>
    </w:p>
    <w:p w14:paraId="2E8CA2F8" w14:textId="77777777" w:rsidR="00F7386F" w:rsidRPr="00C659C4" w:rsidRDefault="00F7386F" w:rsidP="00F7386F">
      <w:pPr>
        <w:spacing w:after="0"/>
        <w:jc w:val="center"/>
        <w:rPr>
          <w:rFonts w:ascii="Wingdings" w:hAnsi="Wingdings"/>
          <w:szCs w:val="20"/>
        </w:rPr>
      </w:pPr>
      <w:r w:rsidRPr="00C659C4">
        <w:rPr>
          <w:rFonts w:ascii="Wingdings" w:hAnsi="Wingdings"/>
          <w:szCs w:val="20"/>
        </w:rPr>
        <w:t></w:t>
      </w:r>
    </w:p>
    <w:p w14:paraId="6454C774" w14:textId="77777777" w:rsidR="00F7386F" w:rsidRPr="00C659C4" w:rsidRDefault="00F7386F" w:rsidP="00F7386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2374924C" w14:textId="77777777" w:rsidR="00F7386F" w:rsidRPr="00C659C4" w:rsidRDefault="00F7386F" w:rsidP="00F7386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w:t>
      </w:r>
    </w:p>
    <w:p w14:paraId="4A1D2954" w14:textId="77777777" w:rsidR="00F7386F" w:rsidRPr="00C659C4" w:rsidRDefault="00F7386F" w:rsidP="00F7386F">
      <w:pPr>
        <w:spacing w:after="0"/>
        <w:jc w:val="center"/>
        <w:rPr>
          <w:rFonts w:ascii="Wingdings" w:hAnsi="Wingdings"/>
          <w:szCs w:val="20"/>
        </w:rPr>
      </w:pPr>
      <w:r w:rsidRPr="00C659C4">
        <w:rPr>
          <w:rFonts w:ascii="Wingdings" w:hAnsi="Wingdings"/>
          <w:szCs w:val="20"/>
        </w:rPr>
        <w:t></w:t>
      </w:r>
    </w:p>
    <w:p w14:paraId="5BC74C70" w14:textId="77777777" w:rsidR="00F7386F" w:rsidRPr="00C659C4" w:rsidRDefault="00F7386F" w:rsidP="00F7386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7CC4520" w14:textId="77777777" w:rsidR="00F7386F" w:rsidRPr="00C659C4" w:rsidRDefault="00F7386F" w:rsidP="30EE9A2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30EE9A2D">
        <w:t>You undertake the grant activity as set out in your grant agreement. We manage the grant by working with you, monitoring your progress and making payments.</w:t>
      </w:r>
    </w:p>
    <w:p w14:paraId="42848756" w14:textId="77777777" w:rsidR="00F7386F" w:rsidRPr="00C659C4" w:rsidRDefault="00F7386F" w:rsidP="00F7386F">
      <w:pPr>
        <w:spacing w:after="0"/>
        <w:jc w:val="center"/>
        <w:rPr>
          <w:rFonts w:ascii="Wingdings" w:hAnsi="Wingdings"/>
          <w:szCs w:val="20"/>
        </w:rPr>
      </w:pPr>
      <w:r w:rsidRPr="00C659C4">
        <w:rPr>
          <w:rFonts w:ascii="Wingdings" w:hAnsi="Wingdings"/>
          <w:szCs w:val="20"/>
        </w:rPr>
        <w:t></w:t>
      </w:r>
    </w:p>
    <w:p w14:paraId="7148B63F" w14:textId="77777777" w:rsidR="00F7386F" w:rsidRPr="00C659C4" w:rsidRDefault="00F7386F" w:rsidP="00F7386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Pr="00C659C4">
        <w:rPr>
          <w:b/>
        </w:rPr>
        <w:t xml:space="preserve"> of the </w:t>
      </w:r>
      <w:r>
        <w:rPr>
          <w:b/>
        </w:rPr>
        <w:t>CRC Program</w:t>
      </w:r>
    </w:p>
    <w:p w14:paraId="0D847E15" w14:textId="77777777" w:rsidR="00F7386F" w:rsidRDefault="00F7386F" w:rsidP="00F7386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w:t>
      </w:r>
      <w:r>
        <w:t xml:space="preserve">your </w:t>
      </w:r>
      <w:r w:rsidRPr="00C659C4">
        <w:t xml:space="preserve">specific grant activity and </w:t>
      </w:r>
      <w:r>
        <w:t xml:space="preserve">the CRC Program </w:t>
      </w:r>
      <w:r w:rsidRPr="00C659C4">
        <w:t>as a whole. We base this on information you provide to us and that we collect from various sources.</w:t>
      </w:r>
      <w:r w:rsidRPr="00F40BDA">
        <w:t xml:space="preserve"> </w:t>
      </w:r>
    </w:p>
    <w:p w14:paraId="2EE5B463" w14:textId="77777777" w:rsidR="00F7386F" w:rsidRDefault="00F7386F" w:rsidP="00F7386F">
      <w:r>
        <w:br w:type="page"/>
      </w:r>
    </w:p>
    <w:p w14:paraId="6E7CAB95" w14:textId="126B226E" w:rsidR="00296D7B" w:rsidRPr="00756EBF" w:rsidRDefault="00296D7B" w:rsidP="00172C31">
      <w:pPr>
        <w:pStyle w:val="Heading3"/>
      </w:pPr>
      <w:bookmarkStart w:id="37" w:name="_Toc184297474"/>
      <w:bookmarkStart w:id="38" w:name="_Toc184297899"/>
      <w:bookmarkStart w:id="39" w:name="_Toc190781710"/>
      <w:bookmarkStart w:id="40" w:name="_Toc496536649"/>
      <w:bookmarkStart w:id="41" w:name="_Toc531277476"/>
      <w:bookmarkStart w:id="42" w:name="_Toc955286"/>
      <w:r w:rsidRPr="00756EBF">
        <w:lastRenderedPageBreak/>
        <w:t>Introduction</w:t>
      </w:r>
      <w:bookmarkEnd w:id="37"/>
      <w:bookmarkEnd w:id="38"/>
      <w:bookmarkEnd w:id="39"/>
    </w:p>
    <w:p w14:paraId="49743338" w14:textId="26A4682B" w:rsidR="00F7386F" w:rsidRDefault="00296D7B" w:rsidP="00F7386F">
      <w:r w:rsidRPr="30EE9A2D">
        <w:t xml:space="preserve">These guidelines contain information for the </w:t>
      </w:r>
      <w:r w:rsidR="00F7386F" w:rsidRPr="30EE9A2D">
        <w:t>CRC Program Round 2</w:t>
      </w:r>
      <w:r w:rsidR="004B2AD7" w:rsidRPr="30EE9A2D">
        <w:t>6</w:t>
      </w:r>
      <w:r w:rsidR="00F7386F" w:rsidRPr="30EE9A2D">
        <w:t xml:space="preserve"> grants. Round 2</w:t>
      </w:r>
      <w:r w:rsidR="004B2AD7" w:rsidRPr="30EE9A2D">
        <w:t>6</w:t>
      </w:r>
      <w:r w:rsidR="00F7386F" w:rsidRPr="30EE9A2D">
        <w:t xml:space="preserve"> is open to applications for medium to long term industry-led collaborative research in all industry sectors, with a focus on Government priorities including the National Science and Research Priorities</w:t>
      </w:r>
      <w:r w:rsidR="001574BD" w:rsidRPr="30EE9A2D">
        <w:rPr>
          <w:rStyle w:val="FootnoteReference"/>
        </w:rPr>
        <w:footnoteReference w:id="2"/>
      </w:r>
      <w:r w:rsidR="001574BD" w:rsidRPr="30EE9A2D">
        <w:t xml:space="preserve"> and National Reconstruction Fund</w:t>
      </w:r>
      <w:r w:rsidR="001574BD" w:rsidRPr="30EE9A2D">
        <w:rPr>
          <w:rStyle w:val="FootnoteReference"/>
        </w:rPr>
        <w:footnoteReference w:id="3"/>
      </w:r>
      <w:r w:rsidR="001574BD" w:rsidRPr="30EE9A2D">
        <w:t xml:space="preserve"> priority areas</w:t>
      </w:r>
      <w:r w:rsidR="00F7386F" w:rsidRPr="30EE9A2D">
        <w:t xml:space="preserve">. </w:t>
      </w:r>
    </w:p>
    <w:p w14:paraId="3EA83722" w14:textId="304CBCF1" w:rsidR="00913FA7" w:rsidRPr="001808C5" w:rsidRDefault="00913FA7" w:rsidP="00913FA7">
      <w:r w:rsidRPr="30EE9A2D">
        <w:t xml:space="preserve">The National Science and Research Priorities help the Australian Government align its effort and investments in the science, research, technology, innovation and commercialisation system. The </w:t>
      </w:r>
      <w:r w:rsidR="00246983" w:rsidRPr="30EE9A2D">
        <w:t>P</w:t>
      </w:r>
      <w:r w:rsidRPr="30EE9A2D">
        <w:t>riorities place science at the forefront of industrial transformation and provide focal points to help shape investment and guide government, university and industry efforts and collaboration. </w:t>
      </w:r>
    </w:p>
    <w:p w14:paraId="5657E4A6" w14:textId="56D714CC" w:rsidR="00913FA7" w:rsidRPr="001808C5" w:rsidRDefault="00913FA7" w:rsidP="00913FA7">
      <w:r w:rsidRPr="001808C5">
        <w:t xml:space="preserve">The </w:t>
      </w:r>
      <w:r w:rsidR="00770BBA">
        <w:t>p</w:t>
      </w:r>
      <w:r w:rsidRPr="001808C5">
        <w:t xml:space="preserve">riorities are: </w:t>
      </w:r>
    </w:p>
    <w:p w14:paraId="04EB9138" w14:textId="4CF46828" w:rsidR="00913FA7" w:rsidRPr="001808C5" w:rsidRDefault="00266A1D" w:rsidP="00913FA7">
      <w:pPr>
        <w:pStyle w:val="ListBullet"/>
        <w:numPr>
          <w:ilvl w:val="0"/>
          <w:numId w:val="7"/>
        </w:numPr>
        <w:ind w:left="357" w:hanging="357"/>
      </w:pPr>
      <w:r>
        <w:t>t</w:t>
      </w:r>
      <w:r w:rsidR="00913FA7" w:rsidRPr="001808C5">
        <w:t>ransitioning to a net zero future</w:t>
      </w:r>
    </w:p>
    <w:p w14:paraId="5C2ECDCF" w14:textId="3229E8C1" w:rsidR="00913FA7" w:rsidRPr="001808C5" w:rsidRDefault="00266A1D" w:rsidP="00913FA7">
      <w:pPr>
        <w:pStyle w:val="ListBullet"/>
        <w:numPr>
          <w:ilvl w:val="0"/>
          <w:numId w:val="7"/>
        </w:numPr>
        <w:ind w:left="357" w:hanging="357"/>
      </w:pPr>
      <w:r>
        <w:t>s</w:t>
      </w:r>
      <w:r w:rsidR="00913FA7" w:rsidRPr="001808C5">
        <w:t>upporting healthy and thriving communities</w:t>
      </w:r>
    </w:p>
    <w:p w14:paraId="0A9A6E72" w14:textId="14C8BDFA" w:rsidR="00913FA7" w:rsidRPr="001808C5" w:rsidRDefault="00266A1D" w:rsidP="00913FA7">
      <w:pPr>
        <w:pStyle w:val="ListBullet"/>
        <w:numPr>
          <w:ilvl w:val="0"/>
          <w:numId w:val="7"/>
        </w:numPr>
        <w:ind w:left="357" w:hanging="357"/>
      </w:pPr>
      <w:r>
        <w:t>e</w:t>
      </w:r>
      <w:r w:rsidR="00913FA7" w:rsidRPr="001808C5">
        <w:t>levating Aboriginal and Torres Strait Islanders knowledge systems</w:t>
      </w:r>
    </w:p>
    <w:p w14:paraId="618BC2A2" w14:textId="756B2B05" w:rsidR="00913FA7" w:rsidRPr="001808C5" w:rsidRDefault="00266A1D" w:rsidP="00913FA7">
      <w:pPr>
        <w:pStyle w:val="ListBullet"/>
        <w:numPr>
          <w:ilvl w:val="0"/>
          <w:numId w:val="7"/>
        </w:numPr>
        <w:ind w:left="357" w:hanging="357"/>
      </w:pPr>
      <w:r>
        <w:t>p</w:t>
      </w:r>
      <w:r w:rsidR="00913FA7" w:rsidRPr="001808C5">
        <w:t>rotecting and restoring Australia’s environment</w:t>
      </w:r>
    </w:p>
    <w:p w14:paraId="49B6BC09" w14:textId="5FC9050B" w:rsidR="00913FA7" w:rsidRPr="001808C5" w:rsidRDefault="00266A1D" w:rsidP="00913FA7">
      <w:pPr>
        <w:pStyle w:val="ListBullet"/>
        <w:numPr>
          <w:ilvl w:val="0"/>
          <w:numId w:val="7"/>
        </w:numPr>
        <w:ind w:left="357" w:hanging="357"/>
      </w:pPr>
      <w:r>
        <w:t>b</w:t>
      </w:r>
      <w:r w:rsidR="00913FA7" w:rsidRPr="001808C5">
        <w:t>uilding a secure and resilient nation.</w:t>
      </w:r>
    </w:p>
    <w:p w14:paraId="3349675B" w14:textId="337D94AA" w:rsidR="00913FA7" w:rsidRDefault="00913FA7" w:rsidP="00172C31">
      <w:r w:rsidRPr="001808C5">
        <w:rPr>
          <w:rFonts w:cs="Arial"/>
          <w:szCs w:val="20"/>
        </w:rPr>
        <w:t>See Appendix A for more detail on Government priorities.</w:t>
      </w:r>
    </w:p>
    <w:p w14:paraId="763337A1" w14:textId="266607E3" w:rsidR="00296D7B" w:rsidRPr="00CE6BDB" w:rsidRDefault="00643A89" w:rsidP="00296D7B">
      <w:pPr>
        <w:spacing w:after="80"/>
      </w:pPr>
      <w:r>
        <w:t>T</w:t>
      </w:r>
      <w:r w:rsidR="00296D7B" w:rsidRPr="00CE6BDB">
        <w:t>his document sets out:</w:t>
      </w:r>
    </w:p>
    <w:p w14:paraId="4EB11062" w14:textId="583E02AA" w:rsidR="009F283D" w:rsidRPr="00CE6BDB" w:rsidRDefault="009F283D" w:rsidP="00841ECF">
      <w:pPr>
        <w:pStyle w:val="ListBullet"/>
        <w:ind w:left="357" w:hanging="357"/>
      </w:pPr>
      <w:r w:rsidRPr="00CE6BDB">
        <w:t>the purpose of the grant program/grant opportunity</w:t>
      </w:r>
    </w:p>
    <w:p w14:paraId="25EA2210" w14:textId="3E549A52" w:rsidR="00296D7B" w:rsidRPr="00CE6BDB" w:rsidRDefault="00296D7B" w:rsidP="00841ECF">
      <w:pPr>
        <w:pStyle w:val="ListBullet"/>
        <w:ind w:left="357" w:hanging="357"/>
      </w:pPr>
      <w:r w:rsidRPr="00CE6BDB">
        <w:t>the eligibility and assessment criteria</w:t>
      </w:r>
    </w:p>
    <w:p w14:paraId="22297BFB" w14:textId="4FB6696F" w:rsidR="00296D7B" w:rsidRPr="00CE6BDB" w:rsidRDefault="00296D7B" w:rsidP="00841ECF">
      <w:pPr>
        <w:pStyle w:val="ListBullet"/>
        <w:ind w:left="357" w:hanging="357"/>
      </w:pPr>
      <w:r w:rsidRPr="00CE6BDB">
        <w:t>how we consider and assess grant applications</w:t>
      </w:r>
    </w:p>
    <w:p w14:paraId="2C86208E" w14:textId="542843F9" w:rsidR="00296D7B" w:rsidRPr="00CE6BDB" w:rsidRDefault="00296D7B" w:rsidP="00841ECF">
      <w:pPr>
        <w:pStyle w:val="ListBullet"/>
        <w:ind w:left="357" w:hanging="357"/>
      </w:pPr>
      <w:r w:rsidRPr="00CE6BDB">
        <w:t>how we notify applicants and enter into grant agreements with grantees</w:t>
      </w:r>
    </w:p>
    <w:p w14:paraId="309BAF4B" w14:textId="45741274" w:rsidR="00296D7B" w:rsidRPr="00CE6BDB" w:rsidRDefault="00296D7B" w:rsidP="00841ECF">
      <w:pPr>
        <w:pStyle w:val="ListBullet"/>
        <w:ind w:left="357" w:hanging="357"/>
      </w:pPr>
      <w:r w:rsidRPr="30EE9A2D">
        <w:t>how we monitor and evaluate grantees’ performance</w:t>
      </w:r>
    </w:p>
    <w:p w14:paraId="5FA0A391" w14:textId="77777777" w:rsidR="00296D7B" w:rsidRPr="00CE6BDB" w:rsidRDefault="00296D7B" w:rsidP="00841ECF">
      <w:pPr>
        <w:pStyle w:val="ListBullet"/>
        <w:spacing w:after="120"/>
        <w:ind w:left="357" w:hanging="357"/>
      </w:pPr>
      <w:r w:rsidRPr="00CE6BDB" w:rsidDel="001E42D1">
        <w:t xml:space="preserve">responsibilities and </w:t>
      </w:r>
      <w:r w:rsidRPr="00CE6BDB">
        <w:t>expectations in relation to the opportunity.</w:t>
      </w:r>
    </w:p>
    <w:p w14:paraId="30AFCAEB" w14:textId="6C3FD6B3" w:rsidR="00296D7B" w:rsidRPr="00CE6BDB" w:rsidRDefault="00542464" w:rsidP="00296D7B">
      <w:r>
        <w:t xml:space="preserve">This grant opportunity and process will be administered by </w:t>
      </w:r>
      <w:r w:rsidR="00643A89">
        <w:t>t</w:t>
      </w:r>
      <w:r w:rsidR="00296D7B" w:rsidRPr="00CE6BDB">
        <w:t>he Department of Industry, Science and Resources (the department/DISR</w:t>
      </w:r>
      <w:r w:rsidR="008E6541">
        <w:t>/we</w:t>
      </w:r>
      <w:r w:rsidR="00E1703A">
        <w:t>/us</w:t>
      </w:r>
      <w:r w:rsidR="00296D7B" w:rsidRPr="00CE6BDB">
        <w:t>).</w:t>
      </w:r>
    </w:p>
    <w:p w14:paraId="630859A8" w14:textId="5C272DA8" w:rsidR="00296D7B" w:rsidRDefault="00296D7B" w:rsidP="00296D7B">
      <w:r w:rsidRPr="00CE6BDB">
        <w:t xml:space="preserve">We have defined key terms used in these guidelines in the glossary at </w:t>
      </w:r>
      <w:r w:rsidR="00750913">
        <w:t>S</w:t>
      </w:r>
      <w:r w:rsidRPr="00CE6BDB">
        <w:t xml:space="preserve">ection </w:t>
      </w:r>
      <w:r w:rsidRPr="00CE6BDB">
        <w:fldChar w:fldCharType="begin" w:fldLock="1"/>
      </w:r>
      <w:r w:rsidRPr="00CE6BDB">
        <w:instrText xml:space="preserve"> REF _Ref17466953 \r \h </w:instrText>
      </w:r>
      <w:r w:rsidR="0067127C" w:rsidRPr="00542464">
        <w:instrText xml:space="preserve"> \* MERGEFORMAT </w:instrText>
      </w:r>
      <w:r w:rsidRPr="00CE6BDB">
        <w:fldChar w:fldCharType="separate"/>
      </w:r>
      <w:r w:rsidR="00F6264E">
        <w:t>14</w:t>
      </w:r>
      <w:r w:rsidRPr="00CE6BDB">
        <w:fldChar w:fldCharType="end"/>
      </w:r>
      <w:r w:rsidRPr="00CE6BDB">
        <w:t>.</w:t>
      </w:r>
    </w:p>
    <w:p w14:paraId="6D5580A6" w14:textId="659C591B" w:rsidR="006D0592" w:rsidRPr="00CE6BDB" w:rsidRDefault="006D0592" w:rsidP="00296D7B">
      <w:r>
        <w:t>You should read this document carefully before you fill out an application.</w:t>
      </w:r>
    </w:p>
    <w:p w14:paraId="646402A1" w14:textId="2364CD50" w:rsidR="00686047" w:rsidRPr="000553F2" w:rsidRDefault="00686047" w:rsidP="00172C31">
      <w:pPr>
        <w:pStyle w:val="Heading2"/>
      </w:pPr>
      <w:bookmarkStart w:id="43" w:name="_Toc184297475"/>
      <w:bookmarkStart w:id="44" w:name="_Toc184297900"/>
      <w:bookmarkStart w:id="45" w:name="_Toc190781711"/>
      <w:r>
        <w:t>About the grant program</w:t>
      </w:r>
      <w:bookmarkEnd w:id="40"/>
      <w:bookmarkEnd w:id="41"/>
      <w:bookmarkEnd w:id="42"/>
      <w:bookmarkEnd w:id="43"/>
      <w:bookmarkEnd w:id="44"/>
      <w:bookmarkEnd w:id="45"/>
    </w:p>
    <w:p w14:paraId="2F0F02C5" w14:textId="77777777" w:rsidR="004B2AD7" w:rsidRDefault="004B2AD7" w:rsidP="004B2AD7">
      <w:bookmarkStart w:id="46" w:name="_Toc496536650"/>
      <w:bookmarkStart w:id="47" w:name="_Toc531277477"/>
      <w:bookmarkStart w:id="48" w:name="_Toc955287"/>
      <w:r w:rsidRPr="30EE9A2D">
        <w:t>The CRC Program (the program) supports industry-led collaborations between industry, researchers and the community. The program is a proven model for linking researchers with industry to focus on research and development towards use and commercialisation.</w:t>
      </w:r>
    </w:p>
    <w:p w14:paraId="6DEA0686" w14:textId="77777777" w:rsidR="004B2AD7" w:rsidRPr="00CD75B8" w:rsidRDefault="004B2AD7" w:rsidP="30EE9A2D">
      <w:pPr>
        <w:spacing w:after="80"/>
        <w:rPr>
          <w:rFonts w:cs="Arial"/>
        </w:rPr>
      </w:pPr>
      <w:r w:rsidRPr="30EE9A2D">
        <w:rPr>
          <w:rFonts w:cs="Arial"/>
        </w:rPr>
        <w:t>The objectives of the</w:t>
      </w:r>
      <w:r w:rsidRPr="30EE9A2D">
        <w:rPr>
          <w:b/>
          <w:bCs/>
        </w:rPr>
        <w:t xml:space="preserve"> </w:t>
      </w:r>
      <w:r w:rsidRPr="30EE9A2D">
        <w:t>program</w:t>
      </w:r>
      <w:r w:rsidRPr="30EE9A2D">
        <w:rPr>
          <w:rFonts w:cs="Arial"/>
        </w:rPr>
        <w:t xml:space="preserve"> are:</w:t>
      </w:r>
    </w:p>
    <w:p w14:paraId="4609340C" w14:textId="77777777" w:rsidR="004B2AD7" w:rsidRPr="00C76821" w:rsidRDefault="004B2AD7" w:rsidP="1D9B5C33">
      <w:pPr>
        <w:pStyle w:val="ListBullet"/>
        <w:ind w:left="360"/>
      </w:pPr>
      <w:r w:rsidRPr="30EE9A2D">
        <w:t>improve the competitiveness, productivity and sustainability of Australian industries, especially where Australia has a competitive strength, and in line with Government priorities</w:t>
      </w:r>
    </w:p>
    <w:p w14:paraId="6A1E8374" w14:textId="77777777" w:rsidR="004B2AD7" w:rsidRPr="001A7AF6" w:rsidRDefault="004B2AD7" w:rsidP="004B2AD7">
      <w:pPr>
        <w:pStyle w:val="ListBullet"/>
        <w:numPr>
          <w:ilvl w:val="0"/>
          <w:numId w:val="7"/>
        </w:numPr>
        <w:ind w:left="360"/>
      </w:pPr>
      <w:r w:rsidRPr="001A7AF6">
        <w:t>foster high quality research to solve industry-identified problems through industry-led and outcome-focused collaborative research partnerships between industry entities and research organisations</w:t>
      </w:r>
    </w:p>
    <w:p w14:paraId="2FA5E3D7" w14:textId="77777777" w:rsidR="004B2AD7" w:rsidRDefault="004B2AD7" w:rsidP="1D9B5C33">
      <w:pPr>
        <w:pStyle w:val="ListBullet"/>
        <w:ind w:left="360"/>
      </w:pPr>
      <w:r w:rsidRPr="30EE9A2D">
        <w:lastRenderedPageBreak/>
        <w:t>encourage and facilitate small and medium enterprise (SME) participation in collaborative research.</w:t>
      </w:r>
    </w:p>
    <w:p w14:paraId="0A227BC3" w14:textId="77777777" w:rsidR="004B2AD7" w:rsidRDefault="004B2AD7" w:rsidP="004B2AD7">
      <w:pPr>
        <w:spacing w:after="80"/>
        <w:rPr>
          <w:rFonts w:cs="Arial"/>
        </w:rPr>
      </w:pPr>
      <w:r w:rsidRPr="00E23548">
        <w:rPr>
          <w:rFonts w:cs="Arial"/>
        </w:rPr>
        <w:t xml:space="preserve">The </w:t>
      </w:r>
      <w:r>
        <w:rPr>
          <w:rFonts w:cs="Arial"/>
        </w:rPr>
        <w:t xml:space="preserve">intended outcomes of the </w:t>
      </w:r>
      <w:r>
        <w:rPr>
          <w:iCs w:val="0"/>
        </w:rPr>
        <w:t>program</w:t>
      </w:r>
      <w:r w:rsidRPr="00CD75B8">
        <w:rPr>
          <w:rFonts w:cs="Arial"/>
        </w:rPr>
        <w:t xml:space="preserve"> a</w:t>
      </w:r>
      <w:r>
        <w:rPr>
          <w:rFonts w:cs="Arial"/>
        </w:rPr>
        <w:t>re:</w:t>
      </w:r>
    </w:p>
    <w:p w14:paraId="67F29458" w14:textId="77777777" w:rsidR="004B2AD7" w:rsidRDefault="004B2AD7" w:rsidP="004B2AD7">
      <w:pPr>
        <w:pStyle w:val="ListBullet"/>
        <w:numPr>
          <w:ilvl w:val="0"/>
          <w:numId w:val="7"/>
        </w:numPr>
        <w:ind w:left="360"/>
      </w:pPr>
      <w:r w:rsidRPr="0075736A">
        <w:t>establishing industry-research sector collaborations</w:t>
      </w:r>
    </w:p>
    <w:p w14:paraId="6031F020" w14:textId="77777777" w:rsidR="004B2AD7" w:rsidRPr="00762BB3" w:rsidRDefault="004B2AD7" w:rsidP="004B2AD7">
      <w:pPr>
        <w:pStyle w:val="ListBullet"/>
        <w:numPr>
          <w:ilvl w:val="0"/>
          <w:numId w:val="7"/>
        </w:numPr>
        <w:ind w:left="360"/>
      </w:pPr>
      <w:r w:rsidRPr="0075736A">
        <w:t>SME participation in collaborative research</w:t>
      </w:r>
    </w:p>
    <w:p w14:paraId="76D5D4A3" w14:textId="77777777" w:rsidR="004B2AD7" w:rsidRDefault="004B2AD7" w:rsidP="004B2AD7">
      <w:pPr>
        <w:pStyle w:val="ListBullet"/>
        <w:numPr>
          <w:ilvl w:val="0"/>
          <w:numId w:val="7"/>
        </w:numPr>
        <w:ind w:left="360"/>
      </w:pPr>
      <w:r w:rsidRPr="0075736A">
        <w:t>collaborative research results</w:t>
      </w:r>
    </w:p>
    <w:p w14:paraId="044B6954" w14:textId="77777777" w:rsidR="004B2AD7" w:rsidRDefault="004B2AD7" w:rsidP="004B2AD7">
      <w:pPr>
        <w:pStyle w:val="ListBullet"/>
        <w:numPr>
          <w:ilvl w:val="0"/>
          <w:numId w:val="7"/>
        </w:numPr>
        <w:ind w:left="360"/>
      </w:pPr>
      <w:r>
        <w:t>research results relevant to G</w:t>
      </w:r>
      <w:r w:rsidRPr="0075736A">
        <w:t>overnm</w:t>
      </w:r>
      <w:r>
        <w:t>ent p</w:t>
      </w:r>
      <w:r w:rsidRPr="0075736A">
        <w:t>riorities</w:t>
      </w:r>
    </w:p>
    <w:p w14:paraId="5C147595" w14:textId="77777777" w:rsidR="004B2AD7" w:rsidRDefault="004B2AD7" w:rsidP="004B2AD7">
      <w:pPr>
        <w:pStyle w:val="ListBullet"/>
        <w:numPr>
          <w:ilvl w:val="0"/>
          <w:numId w:val="7"/>
        </w:numPr>
        <w:ind w:left="360"/>
      </w:pPr>
      <w:r w:rsidRPr="0075736A">
        <w:t>increased research skills in industry and increased industry capability in research</w:t>
      </w:r>
    </w:p>
    <w:p w14:paraId="17EFCC91" w14:textId="216A99ED" w:rsidR="004B2AD7" w:rsidDel="00626CA1" w:rsidRDefault="004B2AD7" w:rsidP="1D9B5C33">
      <w:pPr>
        <w:pStyle w:val="ListBullet"/>
        <w:ind w:left="360"/>
      </w:pPr>
      <w:r w:rsidRPr="30EE9A2D">
        <w:t xml:space="preserve">improved competitiveness and productivity for industry participating in CRCs and </w:t>
      </w:r>
      <w:r w:rsidR="00525E47" w:rsidRPr="30EE9A2D">
        <w:t>Cooperative Research Centre</w:t>
      </w:r>
      <w:r w:rsidR="00B52E16" w:rsidRPr="30EE9A2D">
        <w:t>s</w:t>
      </w:r>
      <w:r w:rsidR="00525E47" w:rsidRPr="30EE9A2D">
        <w:t xml:space="preserve"> – Pro</w:t>
      </w:r>
      <w:r w:rsidR="00392254" w:rsidRPr="30EE9A2D">
        <w:t>jects</w:t>
      </w:r>
      <w:r w:rsidRPr="30EE9A2D">
        <w:t xml:space="preserve"> </w:t>
      </w:r>
      <w:r w:rsidR="00BD48F8" w:rsidRPr="30EE9A2D">
        <w:t xml:space="preserve">(CRC-Ps) </w:t>
      </w:r>
      <w:r w:rsidRPr="30EE9A2D">
        <w:t xml:space="preserve">Grants </w:t>
      </w:r>
    </w:p>
    <w:p w14:paraId="65879EAE" w14:textId="77777777" w:rsidR="004B2AD7" w:rsidRDefault="004B2AD7" w:rsidP="1D9B5C33">
      <w:pPr>
        <w:pStyle w:val="ListBullet"/>
        <w:ind w:left="360"/>
      </w:pPr>
      <w:r w:rsidRPr="30EE9A2D">
        <w:t>industry, research and other users valuing the program.</w:t>
      </w:r>
    </w:p>
    <w:p w14:paraId="1EDF6868" w14:textId="77777777" w:rsidR="004B2AD7" w:rsidRDefault="004B2AD7" w:rsidP="004B2AD7">
      <w:r>
        <w:t>The program consists of two elements:</w:t>
      </w:r>
    </w:p>
    <w:p w14:paraId="7BB52689" w14:textId="77777777" w:rsidR="004B2AD7" w:rsidRDefault="004B2AD7" w:rsidP="004B2AD7">
      <w:pPr>
        <w:pStyle w:val="ListBullet"/>
        <w:numPr>
          <w:ilvl w:val="0"/>
          <w:numId w:val="7"/>
        </w:numPr>
        <w:ind w:left="360"/>
      </w:pPr>
      <w:r>
        <w:t>CRC Grants support medium to long term, industry-led collaborations; and</w:t>
      </w:r>
    </w:p>
    <w:p w14:paraId="6F943DEB" w14:textId="77777777" w:rsidR="004B2AD7" w:rsidRDefault="004B2AD7" w:rsidP="004B2AD7">
      <w:pPr>
        <w:pStyle w:val="ListBullet"/>
        <w:numPr>
          <w:ilvl w:val="0"/>
          <w:numId w:val="7"/>
        </w:numPr>
        <w:ind w:left="360"/>
      </w:pPr>
      <w:bookmarkStart w:id="49" w:name="_Hlk146191503"/>
      <w:r>
        <w:t xml:space="preserve">CRC-Ps </w:t>
      </w:r>
      <w:bookmarkEnd w:id="49"/>
      <w:r>
        <w:t>support short term, industry-led collaborative research.</w:t>
      </w:r>
    </w:p>
    <w:p w14:paraId="25184CCB" w14:textId="34E4FDB9" w:rsidR="004B2AD7" w:rsidRDefault="004B2AD7" w:rsidP="004B2AD7">
      <w:r>
        <w:t>This CRC grant opportunity is delivered through a two-stage competitive selection process. Refer to Section 7 - How to apply.</w:t>
      </w:r>
    </w:p>
    <w:p w14:paraId="3046DB4B" w14:textId="77777777" w:rsidR="004B2AD7" w:rsidRPr="009D0EBC" w:rsidRDefault="004B2AD7" w:rsidP="004B2AD7">
      <w:r w:rsidRPr="30EE9A2D">
        <w:t xml:space="preserve">There will be other grant opportunities as part of this program and we will publish the opening and closing dates and any other relevant information on </w:t>
      </w:r>
      <w:hyperlink r:id="rId19">
        <w:r w:rsidRPr="30EE9A2D">
          <w:rPr>
            <w:rStyle w:val="Hyperlink"/>
          </w:rPr>
          <w:t>business.gov.au</w:t>
        </w:r>
      </w:hyperlink>
      <w:r w:rsidRPr="30EE9A2D">
        <w:t xml:space="preserve"> and </w:t>
      </w:r>
      <w:hyperlink r:id="rId20">
        <w:r w:rsidRPr="30EE9A2D">
          <w:rPr>
            <w:rStyle w:val="Hyperlink"/>
          </w:rPr>
          <w:t>GrantConnect</w:t>
        </w:r>
      </w:hyperlink>
      <w:r w:rsidRPr="30EE9A2D">
        <w:t>.</w:t>
      </w:r>
    </w:p>
    <w:p w14:paraId="29579407" w14:textId="4CC6BB9C" w:rsidR="004B2AD7" w:rsidRPr="009A6D0B" w:rsidRDefault="004B2AD7" w:rsidP="004B2AD7">
      <w:pPr>
        <w:pStyle w:val="ListBullet"/>
        <w:numPr>
          <w:ilvl w:val="0"/>
          <w:numId w:val="0"/>
        </w:numPr>
      </w:pPr>
      <w:r>
        <w:t xml:space="preserve">DISR administers the program according to </w:t>
      </w:r>
      <w:r w:rsidRPr="00045933">
        <w:t xml:space="preserve">the </w:t>
      </w:r>
      <w:hyperlink r:id="rId21" w:history="1">
        <w:hyperlink r:id="rId22" w:history="1">
          <w:r w:rsidR="00E075E8" w:rsidRPr="00433718">
            <w:rPr>
              <w:rStyle w:val="Hyperlink"/>
            </w:rPr>
            <w:t>Commonwealth Grant Rules and Principles</w:t>
          </w:r>
        </w:hyperlink>
        <w:r w:rsidRPr="00F86A03">
          <w:rPr>
            <w:i/>
          </w:rPr>
          <w:t xml:space="preserve"> </w:t>
        </w:r>
        <w:r w:rsidRPr="005A61FE">
          <w:t>(CGR</w:t>
        </w:r>
        <w:r w:rsidR="00E075E8">
          <w:t>P</w:t>
        </w:r>
        <w:r w:rsidRPr="005A61FE">
          <w:t>s)</w:t>
        </w:r>
      </w:hyperlink>
      <w:r w:rsidRPr="00686047">
        <w:rPr>
          <w:vertAlign w:val="superscript"/>
        </w:rPr>
        <w:footnoteReference w:id="4"/>
      </w:r>
      <w:r w:rsidRPr="00686047">
        <w:t>.</w:t>
      </w:r>
    </w:p>
    <w:p w14:paraId="25F6521B" w14:textId="08125014" w:rsidR="00712F06" w:rsidRDefault="00405D85" w:rsidP="00172C31">
      <w:pPr>
        <w:pStyle w:val="Heading2"/>
      </w:pPr>
      <w:bookmarkStart w:id="50" w:name="_Toc120258530"/>
      <w:bookmarkStart w:id="51" w:name="_Toc496536651"/>
      <w:bookmarkStart w:id="52" w:name="_Toc531277478"/>
      <w:bookmarkStart w:id="53" w:name="_Toc955288"/>
      <w:bookmarkStart w:id="54" w:name="_Toc184297476"/>
      <w:bookmarkStart w:id="55" w:name="_Toc184297901"/>
      <w:bookmarkStart w:id="56" w:name="_Toc190781712"/>
      <w:bookmarkStart w:id="57" w:name="_Toc164844263"/>
      <w:bookmarkStart w:id="58" w:name="_Toc383003256"/>
      <w:bookmarkEnd w:id="2"/>
      <w:bookmarkEnd w:id="46"/>
      <w:bookmarkEnd w:id="47"/>
      <w:bookmarkEnd w:id="48"/>
      <w:bookmarkEnd w:id="50"/>
      <w:r>
        <w:t xml:space="preserve">Grant </w:t>
      </w:r>
      <w:r w:rsidR="00D26B94">
        <w:t>amount</w:t>
      </w:r>
      <w:r w:rsidR="00A439FB">
        <w:t xml:space="preserve"> and </w:t>
      </w:r>
      <w:r>
        <w:t xml:space="preserve">grant </w:t>
      </w:r>
      <w:r w:rsidR="00A439FB">
        <w:t>period</w:t>
      </w:r>
      <w:bookmarkEnd w:id="51"/>
      <w:bookmarkEnd w:id="52"/>
      <w:bookmarkEnd w:id="53"/>
      <w:bookmarkEnd w:id="54"/>
      <w:bookmarkEnd w:id="55"/>
      <w:bookmarkEnd w:id="56"/>
    </w:p>
    <w:p w14:paraId="25F6521D" w14:textId="4196D699" w:rsidR="00A04E7B" w:rsidRDefault="00A04E7B" w:rsidP="00172C31">
      <w:pPr>
        <w:pStyle w:val="Heading3"/>
      </w:pPr>
      <w:bookmarkStart w:id="59" w:name="_Toc496536652"/>
      <w:bookmarkStart w:id="60" w:name="_Toc531277479"/>
      <w:bookmarkStart w:id="61" w:name="_Toc955289"/>
      <w:bookmarkStart w:id="62" w:name="_Toc184297477"/>
      <w:bookmarkStart w:id="63" w:name="_Toc184297902"/>
      <w:bookmarkStart w:id="64" w:name="_Toc190781713"/>
      <w:r>
        <w:t>Grants available</w:t>
      </w:r>
      <w:bookmarkEnd w:id="59"/>
      <w:bookmarkEnd w:id="60"/>
      <w:bookmarkEnd w:id="61"/>
      <w:bookmarkEnd w:id="62"/>
      <w:bookmarkEnd w:id="63"/>
      <w:bookmarkEnd w:id="64"/>
    </w:p>
    <w:p w14:paraId="5CA3C29E" w14:textId="7C836BD9" w:rsidR="004B2AD7" w:rsidRDefault="004B2AD7" w:rsidP="004B2AD7">
      <w:bookmarkStart w:id="65" w:name="_Toc496536653"/>
      <w:bookmarkStart w:id="66" w:name="_Toc531277480"/>
      <w:bookmarkStart w:id="67" w:name="_Toc955290"/>
      <w:r w:rsidRPr="30EE9A2D">
        <w:t>The Australian Government committed a total of $83</w:t>
      </w:r>
      <w:r w:rsidR="00C13096" w:rsidRPr="30EE9A2D">
        <w:t>8</w:t>
      </w:r>
      <w:r w:rsidRPr="30EE9A2D">
        <w:t xml:space="preserve"> million over four years for the CRC Program from 2024-25 to 2027-28. CRCs and </w:t>
      </w:r>
      <w:r w:rsidR="00525E47" w:rsidRPr="30EE9A2D">
        <w:t>CRC-Ps</w:t>
      </w:r>
      <w:r w:rsidRPr="30EE9A2D">
        <w:t xml:space="preserve"> are funded by the same appropriation. There is no specific amount allocated to each of the two funding elements. The number of CRC grants funded in each round will depend on the number of quality applications received, the relative merits of applications, the amount of available funding and the need to ensure sufficient funding is available for future rounds.</w:t>
      </w:r>
    </w:p>
    <w:p w14:paraId="116E0A15" w14:textId="7804836C" w:rsidR="004B2AD7" w:rsidRPr="009351EF" w:rsidRDefault="004B2AD7" w:rsidP="004B2AD7">
      <w:r w:rsidRPr="006F4968">
        <w:t xml:space="preserve">The grant amount will be up to </w:t>
      </w:r>
      <w:r>
        <w:t>50 per cent</w:t>
      </w:r>
      <w:r w:rsidRPr="006F4968">
        <w:t xml:space="preserve"> of eligible</w:t>
      </w:r>
      <w:r>
        <w:t xml:space="preserve"> grant project costs (grant percentage) which includes the </w:t>
      </w:r>
      <w:r w:rsidRPr="003C5F55">
        <w:t xml:space="preserve">eligible </w:t>
      </w:r>
      <w:r>
        <w:t>expenditure (</w:t>
      </w:r>
      <w:r w:rsidRPr="009351EF">
        <w:t xml:space="preserve">Appendix </w:t>
      </w:r>
      <w:r w:rsidR="005078F3">
        <w:t>C</w:t>
      </w:r>
      <w:r w:rsidRPr="009351EF">
        <w:t>) plus allowable in-kind contributions (Appendix </w:t>
      </w:r>
      <w:r w:rsidR="005078F3">
        <w:t>D</w:t>
      </w:r>
      <w:r w:rsidRPr="009351EF">
        <w:t>).</w:t>
      </w:r>
    </w:p>
    <w:p w14:paraId="45858392" w14:textId="6032C097" w:rsidR="004B2AD7" w:rsidRPr="009351EF" w:rsidRDefault="004B2AD7" w:rsidP="004B2AD7">
      <w:pPr>
        <w:pStyle w:val="ListBullet"/>
        <w:numPr>
          <w:ilvl w:val="0"/>
          <w:numId w:val="0"/>
        </w:numPr>
      </w:pPr>
      <w:r w:rsidRPr="30EE9A2D">
        <w:t xml:space="preserve">Your total project value may also include eligible special purpose expenditure (Appendix </w:t>
      </w:r>
      <w:r w:rsidR="00BD29E0" w:rsidRPr="30EE9A2D">
        <w:t>E</w:t>
      </w:r>
      <w:r w:rsidRPr="30EE9A2D">
        <w:t xml:space="preserve">), however these costs are not included in the calculation of your grant percentage. </w:t>
      </w:r>
    </w:p>
    <w:p w14:paraId="2E155DDE" w14:textId="77777777" w:rsidR="004B2AD7" w:rsidRDefault="004B2AD7" w:rsidP="004B2AD7">
      <w:r w:rsidRPr="30EE9A2D">
        <w:t xml:space="preserve">Subject to the rules of Commonwealth, State, Territory or local government grants, you may use these as contributions. </w:t>
      </w:r>
    </w:p>
    <w:p w14:paraId="04BEE1B9" w14:textId="77777777" w:rsidR="004B2AD7" w:rsidRDefault="004B2AD7" w:rsidP="004B2AD7">
      <w:r w:rsidRPr="30EE9A2D">
        <w:t>There is no minimum and maximum grant amount. The average CRC grant in recent rounds is $45 million. The amount you request should be proportional to the scope and complexity of your project.</w:t>
      </w:r>
    </w:p>
    <w:p w14:paraId="25F65226" w14:textId="29E6220B" w:rsidR="00A04E7B" w:rsidRDefault="00A04E7B" w:rsidP="00172C31">
      <w:pPr>
        <w:pStyle w:val="Heading3"/>
      </w:pPr>
      <w:bookmarkStart w:id="68" w:name="_Toc184297478"/>
      <w:bookmarkStart w:id="69" w:name="_Toc184297903"/>
      <w:bookmarkStart w:id="70" w:name="_Toc190781714"/>
      <w:r>
        <w:t xml:space="preserve">Project </w:t>
      </w:r>
      <w:r w:rsidR="00476A36" w:rsidRPr="005A61FE">
        <w:t>period</w:t>
      </w:r>
      <w:bookmarkEnd w:id="65"/>
      <w:bookmarkEnd w:id="66"/>
      <w:bookmarkEnd w:id="67"/>
      <w:bookmarkEnd w:id="68"/>
      <w:bookmarkEnd w:id="69"/>
      <w:bookmarkEnd w:id="70"/>
    </w:p>
    <w:p w14:paraId="3B9574A3" w14:textId="2C67C056" w:rsidR="00327C99" w:rsidRDefault="00327C99" w:rsidP="00327C99">
      <w:r w:rsidRPr="30EE9A2D">
        <w:t>The minimum project period is three years.</w:t>
      </w:r>
    </w:p>
    <w:p w14:paraId="25F65227" w14:textId="5BB00220" w:rsidR="005242BA" w:rsidRDefault="00A439FB" w:rsidP="005242BA">
      <w:r w:rsidRPr="30EE9A2D">
        <w:t xml:space="preserve">The maximum </w:t>
      </w:r>
      <w:r w:rsidR="004143F3" w:rsidRPr="30EE9A2D">
        <w:t>project</w:t>
      </w:r>
      <w:r w:rsidRPr="30EE9A2D">
        <w:t xml:space="preserve"> period is </w:t>
      </w:r>
      <w:r w:rsidR="004B2AD7" w:rsidRPr="30EE9A2D">
        <w:t>ten years</w:t>
      </w:r>
      <w:r w:rsidR="0017423B" w:rsidRPr="30EE9A2D">
        <w:t>.</w:t>
      </w:r>
    </w:p>
    <w:p w14:paraId="55A2C772" w14:textId="10B16FF0" w:rsidR="001904EF" w:rsidRDefault="004B2AD7" w:rsidP="001904EF">
      <w:r>
        <w:t>We may approve an extension of time to complete your project in exceptional circumstances.</w:t>
      </w:r>
    </w:p>
    <w:p w14:paraId="25F6522A" w14:textId="5630F37B" w:rsidR="00285F58" w:rsidRPr="00DF637B" w:rsidRDefault="00285F58" w:rsidP="00172C31">
      <w:pPr>
        <w:pStyle w:val="Heading2"/>
      </w:pPr>
      <w:bookmarkStart w:id="71" w:name="_Toc530072971"/>
      <w:bookmarkStart w:id="72" w:name="_Toc496536654"/>
      <w:bookmarkStart w:id="73" w:name="_Toc531277481"/>
      <w:bookmarkStart w:id="74" w:name="_Toc955291"/>
      <w:bookmarkStart w:id="75" w:name="_Toc184297479"/>
      <w:bookmarkStart w:id="76" w:name="_Toc184297904"/>
      <w:bookmarkStart w:id="77" w:name="_Toc190781715"/>
      <w:bookmarkEnd w:id="57"/>
      <w:bookmarkEnd w:id="58"/>
      <w:bookmarkEnd w:id="71"/>
      <w:r>
        <w:lastRenderedPageBreak/>
        <w:t>Eligibility criteria</w:t>
      </w:r>
      <w:bookmarkEnd w:id="72"/>
      <w:bookmarkEnd w:id="73"/>
      <w:bookmarkEnd w:id="74"/>
      <w:bookmarkEnd w:id="75"/>
      <w:bookmarkEnd w:id="76"/>
      <w:bookmarkEnd w:id="77"/>
    </w:p>
    <w:p w14:paraId="1CFC4F11" w14:textId="6469AA44" w:rsidR="00727C11" w:rsidRDefault="009D33F3" w:rsidP="00727C11">
      <w:bookmarkStart w:id="78" w:name="_Ref437348317"/>
      <w:bookmarkStart w:id="79" w:name="_Ref437348323"/>
      <w:bookmarkStart w:id="80" w:name="_Ref437349175"/>
      <w:r>
        <w:t>We cannot consider your application if you do not satisfy all eligibility criteria.</w:t>
      </w:r>
      <w:r w:rsidR="004B2AD7">
        <w:t xml:space="preserve"> </w:t>
      </w:r>
      <w:r w:rsidR="004B2AD7" w:rsidRPr="005F26F7">
        <w:t>We cannot waive the eligibility criteria under any circumstances</w:t>
      </w:r>
      <w:r w:rsidR="004B2AD7">
        <w:t xml:space="preserve">. </w:t>
      </w:r>
      <w:r w:rsidR="004B2AD7" w:rsidRPr="00160622">
        <w:t xml:space="preserve">The Program </w:t>
      </w:r>
      <w:r w:rsidR="004B2AD7" w:rsidRPr="008A1701">
        <w:t xml:space="preserve">Delegate (who is a General Manager within DISR with responsibility for administering the program) </w:t>
      </w:r>
      <w:r w:rsidR="004B2AD7">
        <w:t>makes the final</w:t>
      </w:r>
      <w:r w:rsidR="004B2AD7" w:rsidRPr="00160622">
        <w:t xml:space="preserve"> decision about whether an application </w:t>
      </w:r>
      <w:r w:rsidR="004B2AD7">
        <w:t>meets the eligibility criteria</w:t>
      </w:r>
      <w:r w:rsidR="004B2AD7" w:rsidRPr="00160622">
        <w:t xml:space="preserve"> </w:t>
      </w:r>
      <w:r w:rsidR="004B2AD7">
        <w:t>and decisions will not be reviewed.</w:t>
      </w:r>
    </w:p>
    <w:p w14:paraId="25F6522C" w14:textId="3810DDB5" w:rsidR="00A35F51" w:rsidRDefault="001A6862" w:rsidP="00172C31">
      <w:pPr>
        <w:pStyle w:val="Heading3"/>
      </w:pPr>
      <w:bookmarkStart w:id="81" w:name="_Toc496536655"/>
      <w:bookmarkStart w:id="82" w:name="_Ref530054835"/>
      <w:bookmarkStart w:id="83" w:name="_Toc531277482"/>
      <w:bookmarkStart w:id="84" w:name="_Toc955292"/>
      <w:bookmarkStart w:id="85" w:name="_Toc184297480"/>
      <w:bookmarkStart w:id="86" w:name="_Toc184297905"/>
      <w:bookmarkStart w:id="87" w:name="_Toc190781716"/>
      <w:r>
        <w:t xml:space="preserve">Who </w:t>
      </w:r>
      <w:r w:rsidR="009F7B46">
        <w:t>is eligible</w:t>
      </w:r>
      <w:r w:rsidR="00727C11">
        <w:t xml:space="preserve"> to apply for a grant</w:t>
      </w:r>
      <w:r w:rsidR="009F7B46">
        <w:t>?</w:t>
      </w:r>
      <w:bookmarkEnd w:id="78"/>
      <w:bookmarkEnd w:id="79"/>
      <w:bookmarkEnd w:id="80"/>
      <w:bookmarkEnd w:id="81"/>
      <w:bookmarkEnd w:id="82"/>
      <w:bookmarkEnd w:id="83"/>
      <w:bookmarkEnd w:id="84"/>
      <w:bookmarkEnd w:id="85"/>
      <w:bookmarkEnd w:id="86"/>
      <w:bookmarkEnd w:id="87"/>
    </w:p>
    <w:p w14:paraId="3DCD2C5C" w14:textId="77777777" w:rsidR="004B2AD7" w:rsidRPr="0060379A" w:rsidRDefault="004B2AD7" w:rsidP="004B2AD7">
      <w:pPr>
        <w:spacing w:after="80"/>
      </w:pPr>
      <w:r w:rsidRPr="00235F31">
        <w:t>CRC grants are open to all industry sectors and research disciplines.</w:t>
      </w:r>
      <w:r>
        <w:t xml:space="preserve"> You must apply as a group of applicants who have agreed to collaborate, </w:t>
      </w:r>
      <w:r w:rsidRPr="00822E0B">
        <w:t xml:space="preserve">using your </w:t>
      </w:r>
      <w:r w:rsidRPr="0060379A">
        <w:t>planned CRC name as the applicant entity.</w:t>
      </w:r>
    </w:p>
    <w:p w14:paraId="032BA5EF" w14:textId="77777777" w:rsidR="004B2AD7" w:rsidRPr="00BC3FC8" w:rsidRDefault="004B2AD7" w:rsidP="004B2AD7">
      <w:pPr>
        <w:pStyle w:val="ListBullet"/>
        <w:numPr>
          <w:ilvl w:val="0"/>
          <w:numId w:val="0"/>
        </w:numPr>
      </w:pPr>
      <w:bookmarkStart w:id="88" w:name="_Hlk145076349"/>
      <w:r w:rsidRPr="30EE9A2D">
        <w:t>Each CRC must include and maintain amongst its project partners at least:</w:t>
      </w:r>
    </w:p>
    <w:p w14:paraId="3C897381" w14:textId="7FCEA6DC" w:rsidR="004B2AD7" w:rsidRPr="00EA709B" w:rsidRDefault="00CB0174" w:rsidP="004B2AD7">
      <w:pPr>
        <w:pStyle w:val="ListBullet"/>
        <w:numPr>
          <w:ilvl w:val="0"/>
          <w:numId w:val="7"/>
        </w:numPr>
        <w:ind w:left="360"/>
      </w:pPr>
      <w:r>
        <w:t>three</w:t>
      </w:r>
      <w:r w:rsidRPr="00EA709B">
        <w:t xml:space="preserve"> </w:t>
      </w:r>
      <w:r w:rsidR="004B2AD7" w:rsidRPr="00EA709B">
        <w:t>Australian industry entit</w:t>
      </w:r>
      <w:r>
        <w:t>ies</w:t>
      </w:r>
    </w:p>
    <w:p w14:paraId="0020DFC1" w14:textId="2FADD362" w:rsidR="004B2AD7" w:rsidRPr="00EA709B" w:rsidRDefault="00CB0174" w:rsidP="004B2AD7">
      <w:pPr>
        <w:pStyle w:val="ListBullet"/>
        <w:numPr>
          <w:ilvl w:val="0"/>
          <w:numId w:val="7"/>
        </w:numPr>
        <w:ind w:left="360"/>
      </w:pPr>
      <w:r>
        <w:t>two</w:t>
      </w:r>
      <w:r w:rsidRPr="00EA709B">
        <w:t xml:space="preserve"> </w:t>
      </w:r>
      <w:r w:rsidR="004B2AD7" w:rsidRPr="00EA709B">
        <w:t xml:space="preserve">Australian research </w:t>
      </w:r>
      <w:r w:rsidR="004504F4" w:rsidRPr="00EA709B">
        <w:t>organisations</w:t>
      </w:r>
      <w:r w:rsidR="004B2AD7" w:rsidRPr="00EA709B">
        <w:t>.</w:t>
      </w:r>
    </w:p>
    <w:bookmarkEnd w:id="88"/>
    <w:p w14:paraId="0834A8F6" w14:textId="77777777" w:rsidR="004B2AD7" w:rsidRPr="00BC3FC8" w:rsidRDefault="004B2AD7" w:rsidP="004B2AD7">
      <w:pPr>
        <w:spacing w:after="80"/>
      </w:pPr>
      <w:r w:rsidRPr="00BC3FC8">
        <w:t>Partners from existing or former CRCs or CRC-Ps can be partners in other CRCs or CRC-Ps.</w:t>
      </w:r>
    </w:p>
    <w:p w14:paraId="6742A189" w14:textId="77777777" w:rsidR="004B2AD7" w:rsidRPr="003A6098" w:rsidRDefault="004B2AD7" w:rsidP="004B2AD7">
      <w:pPr>
        <w:spacing w:after="80"/>
      </w:pPr>
      <w:r w:rsidRPr="003A6098">
        <w:t>Partners do not need to commit for the entire project period.</w:t>
      </w:r>
    </w:p>
    <w:p w14:paraId="023BE785" w14:textId="77777777" w:rsidR="004B2AD7" w:rsidRDefault="004B2AD7" w:rsidP="004B2AD7">
      <w:pPr>
        <w:pStyle w:val="ListBullet"/>
        <w:numPr>
          <w:ilvl w:val="0"/>
          <w:numId w:val="0"/>
        </w:numPr>
      </w:pPr>
      <w:r w:rsidRPr="30EE9A2D">
        <w:t>All partners must contribute resources to the CRC. We treat partners’ proposed cash and in-kind contributions equally for the purposes of calculating the maximum grant amount.</w:t>
      </w:r>
    </w:p>
    <w:p w14:paraId="4F2D8CF1" w14:textId="77777777" w:rsidR="004B2AD7" w:rsidRPr="00DC5289" w:rsidRDefault="004B2AD7" w:rsidP="004B2AD7">
      <w:pPr>
        <w:pStyle w:val="ListBullet"/>
        <w:numPr>
          <w:ilvl w:val="0"/>
          <w:numId w:val="0"/>
        </w:numPr>
      </w:pPr>
      <w:r>
        <w:t xml:space="preserve">If your </w:t>
      </w:r>
      <w:r w:rsidRPr="00DC5289">
        <w:t>application is successful:</w:t>
      </w:r>
    </w:p>
    <w:p w14:paraId="2184D92A" w14:textId="77777777" w:rsidR="004B2AD7" w:rsidRPr="00DC5289" w:rsidRDefault="004B2AD7" w:rsidP="1D9B5C33">
      <w:pPr>
        <w:pStyle w:val="ListBullet"/>
        <w:ind w:left="360"/>
      </w:pPr>
      <w:r w:rsidRPr="30EE9A2D">
        <w:t>you must establish your CRC as an incorporated company, limited by guarantee</w:t>
      </w:r>
    </w:p>
    <w:p w14:paraId="1D952BAD" w14:textId="67749CDF" w:rsidR="0060722F" w:rsidRDefault="004B2AD7" w:rsidP="005F69D2">
      <w:pPr>
        <w:pStyle w:val="ListBullet"/>
        <w:numPr>
          <w:ilvl w:val="0"/>
          <w:numId w:val="7"/>
        </w:numPr>
        <w:ind w:left="360"/>
      </w:pPr>
      <w:r w:rsidRPr="00DC5289">
        <w:t>your identified project</w:t>
      </w:r>
      <w:r w:rsidRPr="00EA709B">
        <w:t xml:space="preserve"> partners will have certain obligations as outlined in Section 10.3 and 10.4 of these guidelines.</w:t>
      </w:r>
    </w:p>
    <w:p w14:paraId="7CBB105C" w14:textId="5D76A767" w:rsidR="002A0E03" w:rsidRDefault="002A0E03" w:rsidP="00172C31">
      <w:pPr>
        <w:pStyle w:val="Heading3"/>
      </w:pPr>
      <w:bookmarkStart w:id="89" w:name="_Toc496536656"/>
      <w:bookmarkStart w:id="90" w:name="_Toc531277483"/>
      <w:bookmarkStart w:id="91" w:name="_Toc955293"/>
      <w:bookmarkStart w:id="92" w:name="_Toc184297481"/>
      <w:bookmarkStart w:id="93" w:name="_Toc184297906"/>
      <w:bookmarkStart w:id="94" w:name="_Toc190781717"/>
      <w:r w:rsidRPr="30EE9A2D">
        <w:t>Additional eligibility requirements</w:t>
      </w:r>
      <w:bookmarkEnd w:id="89"/>
      <w:bookmarkEnd w:id="90"/>
      <w:bookmarkEnd w:id="91"/>
      <w:bookmarkEnd w:id="92"/>
      <w:bookmarkEnd w:id="93"/>
      <w:bookmarkEnd w:id="94"/>
    </w:p>
    <w:p w14:paraId="0B7AC8B9" w14:textId="77777777" w:rsidR="004B2AD7" w:rsidRDefault="004B2AD7" w:rsidP="004B2AD7">
      <w:pPr>
        <w:keepNext/>
        <w:spacing w:after="80"/>
      </w:pPr>
      <w:r>
        <w:t>We can only accept applications:</w:t>
      </w:r>
    </w:p>
    <w:p w14:paraId="00730720" w14:textId="77777777" w:rsidR="004B2AD7" w:rsidRDefault="004B2AD7" w:rsidP="004B2AD7">
      <w:pPr>
        <w:pStyle w:val="ListBullet"/>
        <w:numPr>
          <w:ilvl w:val="0"/>
          <w:numId w:val="7"/>
        </w:numPr>
        <w:ind w:left="360"/>
      </w:pPr>
      <w:r>
        <w:t>w</w:t>
      </w:r>
      <w:r w:rsidRPr="00510C89">
        <w:t xml:space="preserve">here you provide </w:t>
      </w:r>
      <w:r>
        <w:t>a declaration</w:t>
      </w:r>
      <w:r w:rsidRPr="0034609D">
        <w:t xml:space="preserve"> </w:t>
      </w:r>
      <w:r>
        <w:t xml:space="preserve">from each partner on the template provided on </w:t>
      </w:r>
      <w:hyperlink r:id="rId23" w:history="1">
        <w:r w:rsidRPr="00BD7406">
          <w:rPr>
            <w:rStyle w:val="Hyperlink"/>
          </w:rPr>
          <w:t>business.gov.au</w:t>
        </w:r>
      </w:hyperlink>
    </w:p>
    <w:p w14:paraId="57E506A7" w14:textId="77777777" w:rsidR="004B2AD7" w:rsidRDefault="004B2AD7" w:rsidP="1D9B5C33">
      <w:pPr>
        <w:pStyle w:val="ListBullet"/>
        <w:ind w:left="360"/>
      </w:pPr>
      <w:r w:rsidRPr="30EE9A2D">
        <w:t>where you can demonstrate the ability to at least match (in cash and/or in-kind) the grant funds requested.</w:t>
      </w:r>
    </w:p>
    <w:p w14:paraId="71E99E04" w14:textId="4CE0DC93" w:rsidR="000451CB" w:rsidRPr="001808C5" w:rsidRDefault="000451CB" w:rsidP="000451CB">
      <w:pPr>
        <w:pStyle w:val="ListBullet"/>
        <w:numPr>
          <w:ilvl w:val="0"/>
          <w:numId w:val="7"/>
        </w:numPr>
        <w:ind w:left="360"/>
      </w:pPr>
      <w:r w:rsidRPr="001808C5">
        <w:t>where you provide the attachments outlined in Section 7.2 - Attachments to the application.</w:t>
      </w:r>
    </w:p>
    <w:p w14:paraId="083D1F12" w14:textId="77777777" w:rsidR="004B2AD7" w:rsidRDefault="004B2AD7" w:rsidP="004B2AD7">
      <w:pPr>
        <w:pStyle w:val="ListBullet"/>
        <w:numPr>
          <w:ilvl w:val="0"/>
          <w:numId w:val="0"/>
        </w:numPr>
      </w:pPr>
      <w:r>
        <w:t>We cannot waive the eligibility criteria under any circumstances.</w:t>
      </w:r>
    </w:p>
    <w:p w14:paraId="7B4EEAB2" w14:textId="0DC7156A" w:rsidR="00C32C6B" w:rsidRDefault="00C32C6B" w:rsidP="00172C31">
      <w:pPr>
        <w:pStyle w:val="Heading3"/>
      </w:pPr>
      <w:bookmarkStart w:id="95" w:name="_Toc496536657"/>
      <w:bookmarkStart w:id="96" w:name="_Toc531277484"/>
      <w:bookmarkStart w:id="97" w:name="_Toc955294"/>
      <w:bookmarkStart w:id="98" w:name="_Toc184297482"/>
      <w:bookmarkStart w:id="99" w:name="_Toc184297907"/>
      <w:bookmarkStart w:id="100" w:name="_Toc190781718"/>
      <w:bookmarkStart w:id="101" w:name="_Toc164844264"/>
      <w:bookmarkStart w:id="102" w:name="_Toc383003257"/>
      <w:r>
        <w:t>Who is not eligible</w:t>
      </w:r>
      <w:r w:rsidR="00FC36F2">
        <w:t xml:space="preserve"> to apply for a grant</w:t>
      </w:r>
      <w:r>
        <w:t>?</w:t>
      </w:r>
      <w:bookmarkEnd w:id="95"/>
      <w:bookmarkEnd w:id="96"/>
      <w:bookmarkEnd w:id="97"/>
      <w:bookmarkEnd w:id="98"/>
      <w:bookmarkEnd w:id="99"/>
      <w:bookmarkEnd w:id="100"/>
    </w:p>
    <w:p w14:paraId="1D8EA1E9" w14:textId="3B4DF6E0" w:rsidR="00C32C6B" w:rsidRPr="00E162FF" w:rsidRDefault="00C32C6B" w:rsidP="00C32C6B">
      <w:pPr>
        <w:keepNext/>
        <w:spacing w:after="80"/>
      </w:pPr>
      <w:r>
        <w:t xml:space="preserve">You are </w:t>
      </w:r>
      <w:r w:rsidRPr="00A71134">
        <w:t>not</w:t>
      </w:r>
      <w:r>
        <w:t xml:space="preserve"> eligible to apply if you are</w:t>
      </w:r>
      <w:r w:rsidR="00B6306B">
        <w:t>:</w:t>
      </w:r>
    </w:p>
    <w:p w14:paraId="6F384ABB" w14:textId="3226DA8A" w:rsidR="00ED45BE" w:rsidRPr="00EC4926" w:rsidRDefault="00ED45BE" w:rsidP="00841ECF">
      <w:pPr>
        <w:pStyle w:val="ListBullet"/>
        <w:numPr>
          <w:ilvl w:val="0"/>
          <w:numId w:val="7"/>
        </w:numPr>
        <w:ind w:left="360"/>
      </w:pPr>
      <w:r w:rsidRPr="00EC4926">
        <w:t xml:space="preserve">an organisation, or your project partner is an organisation, included on the </w:t>
      </w:r>
      <w:hyperlink r:id="rId24"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p>
    <w:p w14:paraId="0156A75C" w14:textId="77777777" w:rsidR="00EC4926" w:rsidRDefault="00EC4926" w:rsidP="00841ECF">
      <w:pPr>
        <w:pStyle w:val="ListBullet"/>
        <w:numPr>
          <w:ilvl w:val="0"/>
          <w:numId w:val="7"/>
        </w:numPr>
        <w:ind w:left="360"/>
      </w:pPr>
      <w:r>
        <w:t xml:space="preserve">an employer of 100 or more employees that has </w:t>
      </w:r>
      <w:hyperlink r:id="rId25" w:history="1">
        <w:r w:rsidRPr="00AC71FA">
          <w:rPr>
            <w:rStyle w:val="Hyperlink"/>
          </w:rPr>
          <w:t>not complied</w:t>
        </w:r>
      </w:hyperlink>
      <w:r>
        <w:t xml:space="preserve"> with the </w:t>
      </w:r>
      <w:r w:rsidRPr="00AC71FA">
        <w:rPr>
          <w:i/>
        </w:rPr>
        <w:t>Workplace Gender Equality Act (2012)</w:t>
      </w:r>
      <w:r w:rsidRPr="00876973">
        <w:t>.</w:t>
      </w:r>
    </w:p>
    <w:p w14:paraId="4E2E3F28" w14:textId="50823FE6" w:rsidR="00E27755" w:rsidRDefault="00F52948" w:rsidP="00172C31">
      <w:pPr>
        <w:pStyle w:val="Heading2"/>
      </w:pPr>
      <w:bookmarkStart w:id="103" w:name="_Toc175806902"/>
      <w:bookmarkStart w:id="104" w:name="_Toc531277486"/>
      <w:bookmarkStart w:id="105" w:name="_Toc489952676"/>
      <w:bookmarkStart w:id="106" w:name="_Toc496536659"/>
      <w:bookmarkStart w:id="107" w:name="_Toc955296"/>
      <w:bookmarkStart w:id="108" w:name="_Toc184297484"/>
      <w:bookmarkStart w:id="109" w:name="_Toc184297909"/>
      <w:bookmarkStart w:id="110" w:name="_Toc190781719"/>
      <w:bookmarkEnd w:id="103"/>
      <w:r w:rsidRPr="005A61FE">
        <w:t xml:space="preserve">What </w:t>
      </w:r>
      <w:r w:rsidR="00082460">
        <w:t xml:space="preserve">the </w:t>
      </w:r>
      <w:r w:rsidR="00E27755">
        <w:t xml:space="preserve">grant </w:t>
      </w:r>
      <w:r w:rsidR="00082460">
        <w:t xml:space="preserve">money can be used </w:t>
      </w:r>
      <w:r w:rsidRPr="005A61FE">
        <w:t>for</w:t>
      </w:r>
      <w:bookmarkEnd w:id="104"/>
      <w:bookmarkEnd w:id="105"/>
      <w:bookmarkEnd w:id="106"/>
      <w:bookmarkEnd w:id="107"/>
      <w:bookmarkEnd w:id="108"/>
      <w:bookmarkEnd w:id="109"/>
      <w:bookmarkEnd w:id="110"/>
    </w:p>
    <w:p w14:paraId="28348D88" w14:textId="77777777" w:rsidR="006F35F6" w:rsidRPr="00C330AE" w:rsidRDefault="006F35F6" w:rsidP="006F35F6">
      <w:pPr>
        <w:pStyle w:val="Heading3"/>
      </w:pPr>
      <w:bookmarkStart w:id="111" w:name="_Toc530072978"/>
      <w:bookmarkStart w:id="112" w:name="_Toc530072979"/>
      <w:bookmarkStart w:id="113" w:name="_Toc530072980"/>
      <w:bookmarkStart w:id="114" w:name="_Toc530072981"/>
      <w:bookmarkStart w:id="115" w:name="_Toc530072982"/>
      <w:bookmarkStart w:id="116" w:name="_Toc530072983"/>
      <w:bookmarkStart w:id="117" w:name="_Toc530072984"/>
      <w:bookmarkStart w:id="118" w:name="_Toc530072985"/>
      <w:bookmarkStart w:id="119" w:name="_Toc530072986"/>
      <w:bookmarkStart w:id="120" w:name="_Toc530072987"/>
      <w:bookmarkStart w:id="121" w:name="_Toc530072988"/>
      <w:bookmarkStart w:id="122" w:name="_Toc530072991"/>
      <w:bookmarkStart w:id="123" w:name="_Toc530072992"/>
      <w:bookmarkStart w:id="124" w:name="_Toc530072993"/>
      <w:bookmarkStart w:id="125" w:name="_Toc530072995"/>
      <w:bookmarkStart w:id="126" w:name="_Ref468355814"/>
      <w:bookmarkStart w:id="127" w:name="_Toc190781720"/>
      <w:bookmarkStart w:id="128" w:name="_Ref468355804"/>
      <w:bookmarkStart w:id="129" w:name="_Toc496536662"/>
      <w:bookmarkStart w:id="130" w:name="_Toc531277489"/>
      <w:bookmarkStart w:id="131" w:name="_Toc955299"/>
      <w:bookmarkStart w:id="132" w:name="_Toc184297485"/>
      <w:bookmarkStart w:id="133" w:name="_Toc184297910"/>
      <w:bookmarkStart w:id="134" w:name="_Toc383003258"/>
      <w:bookmarkStart w:id="135" w:name="_Toc164844265"/>
      <w:bookmarkEnd w:id="101"/>
      <w:bookmarkEnd w:id="102"/>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C330AE">
        <w:t xml:space="preserve">Eligible </w:t>
      </w:r>
      <w:r>
        <w:t xml:space="preserve">grant </w:t>
      </w:r>
      <w:r w:rsidRPr="00C330AE">
        <w:t>activities</w:t>
      </w:r>
      <w:bookmarkEnd w:id="126"/>
      <w:bookmarkEnd w:id="127"/>
    </w:p>
    <w:p w14:paraId="032658FA" w14:textId="77777777" w:rsidR="006F35F6" w:rsidRPr="005A61FE" w:rsidRDefault="006F35F6" w:rsidP="006F35F6">
      <w:pPr>
        <w:spacing w:after="80"/>
      </w:pPr>
      <w:r w:rsidRPr="005A61FE">
        <w:t>To be eligible your project must:</w:t>
      </w:r>
    </w:p>
    <w:p w14:paraId="713015A1" w14:textId="77777777" w:rsidR="006F35F6" w:rsidRDefault="006F35F6" w:rsidP="1D9B5C33">
      <w:pPr>
        <w:pStyle w:val="ListBullet"/>
        <w:ind w:left="360"/>
      </w:pPr>
      <w:r w:rsidRPr="30EE9A2D">
        <w:t>be a medium to long term industry-led collaborative research project aimed at solving industry-identified problems and improving the competitiveness, productivity and sustainability of Australian industries</w:t>
      </w:r>
    </w:p>
    <w:p w14:paraId="5CBAC523" w14:textId="77777777" w:rsidR="006F35F6" w:rsidRDefault="006F35F6" w:rsidP="1D9B5C33">
      <w:pPr>
        <w:pStyle w:val="ListBullet"/>
        <w:ind w:left="360"/>
      </w:pPr>
      <w:r w:rsidRPr="30EE9A2D">
        <w:lastRenderedPageBreak/>
        <w:t>include an industry-focused education and training program. This must include, but is not limited to, a PhD program which complements the research program and increases engagement, technology development, skilled employees and R&amp;D capacity within industry entities</w:t>
      </w:r>
    </w:p>
    <w:p w14:paraId="0429C608" w14:textId="77777777" w:rsidR="006F35F6" w:rsidRDefault="006F35F6" w:rsidP="1D9B5C33">
      <w:pPr>
        <w:pStyle w:val="ListBullet"/>
        <w:ind w:left="360"/>
      </w:pPr>
      <w:r w:rsidRPr="30EE9A2D">
        <w:t>implement strategies which build the R&amp;D capacity within SMEs</w:t>
      </w:r>
    </w:p>
    <w:p w14:paraId="519ECD1D" w14:textId="77777777" w:rsidR="006F35F6" w:rsidRDefault="006F35F6" w:rsidP="006F35F6">
      <w:pPr>
        <w:pStyle w:val="ListBullet"/>
        <w:numPr>
          <w:ilvl w:val="0"/>
          <w:numId w:val="7"/>
        </w:numPr>
        <w:ind w:left="360"/>
      </w:pPr>
      <w:r>
        <w:t>deploy research outputs and encourage take-up by industry.</w:t>
      </w:r>
    </w:p>
    <w:p w14:paraId="542FB1D1" w14:textId="77777777" w:rsidR="006F35F6" w:rsidRPr="006843F7" w:rsidRDefault="006F35F6" w:rsidP="006F35F6">
      <w:r w:rsidRPr="30EE9A2D">
        <w:t>Eligible activities must directly relate to the project and may include:</w:t>
      </w:r>
    </w:p>
    <w:p w14:paraId="44C5886D" w14:textId="77777777" w:rsidR="006F35F6" w:rsidRDefault="006F35F6" w:rsidP="006F35F6">
      <w:pPr>
        <w:pStyle w:val="ListBullet"/>
        <w:numPr>
          <w:ilvl w:val="0"/>
          <w:numId w:val="7"/>
        </w:numPr>
        <w:ind w:left="360"/>
      </w:pPr>
      <w:r>
        <w:t>new research</w:t>
      </w:r>
    </w:p>
    <w:p w14:paraId="690F8DD8" w14:textId="77777777" w:rsidR="006F35F6" w:rsidRDefault="006F35F6" w:rsidP="006F35F6">
      <w:pPr>
        <w:pStyle w:val="ListBullet"/>
        <w:numPr>
          <w:ilvl w:val="0"/>
          <w:numId w:val="7"/>
        </w:numPr>
        <w:ind w:left="360"/>
      </w:pPr>
      <w:r>
        <w:t>proof of concept activities</w:t>
      </w:r>
    </w:p>
    <w:p w14:paraId="14C185EA" w14:textId="77777777" w:rsidR="006F35F6" w:rsidRPr="006843F7" w:rsidRDefault="006F35F6" w:rsidP="006F35F6">
      <w:pPr>
        <w:pStyle w:val="ListBullet"/>
        <w:numPr>
          <w:ilvl w:val="0"/>
          <w:numId w:val="7"/>
        </w:numPr>
        <w:ind w:left="360"/>
      </w:pPr>
      <w:r>
        <w:t>pre-commercialisation of research outcomes</w:t>
      </w:r>
    </w:p>
    <w:p w14:paraId="5F3B31CE" w14:textId="77777777" w:rsidR="006F35F6" w:rsidRDefault="006F35F6" w:rsidP="006F35F6">
      <w:pPr>
        <w:pStyle w:val="ListBullet"/>
        <w:numPr>
          <w:ilvl w:val="0"/>
          <w:numId w:val="7"/>
        </w:numPr>
        <w:ind w:left="360"/>
      </w:pPr>
      <w:r>
        <w:t>industry-focused education and training activities, such as internships and secondments between industry entities and research organisations</w:t>
      </w:r>
    </w:p>
    <w:p w14:paraId="7CF296D5" w14:textId="77777777" w:rsidR="006F35F6" w:rsidRDefault="006F35F6" w:rsidP="006F35F6">
      <w:pPr>
        <w:pStyle w:val="ListBullet"/>
        <w:numPr>
          <w:ilvl w:val="0"/>
          <w:numId w:val="7"/>
        </w:numPr>
        <w:ind w:left="360"/>
      </w:pPr>
      <w:r>
        <w:t>conferences, workshops, symposia related to the joint research</w:t>
      </w:r>
    </w:p>
    <w:p w14:paraId="019151E8" w14:textId="77777777" w:rsidR="006F35F6" w:rsidRDefault="006F35F6" w:rsidP="006F35F6">
      <w:pPr>
        <w:pStyle w:val="ListBullet"/>
        <w:numPr>
          <w:ilvl w:val="0"/>
          <w:numId w:val="7"/>
        </w:numPr>
        <w:ind w:left="360"/>
      </w:pPr>
      <w:r>
        <w:t>related information sharing and communication initiatives related to the joint research</w:t>
      </w:r>
    </w:p>
    <w:p w14:paraId="3EFFF3BE" w14:textId="77777777" w:rsidR="006F35F6" w:rsidRDefault="006F35F6" w:rsidP="006F35F6">
      <w:pPr>
        <w:pStyle w:val="ListBullet"/>
        <w:numPr>
          <w:ilvl w:val="0"/>
          <w:numId w:val="7"/>
        </w:numPr>
        <w:ind w:left="360"/>
      </w:pPr>
      <w:r>
        <w:t>collaboration with international organisations and/or with companies with global supply chains and access to international markets, to provide national benefits to Australia.</w:t>
      </w:r>
    </w:p>
    <w:p w14:paraId="7C369E48" w14:textId="77777777" w:rsidR="006F35F6" w:rsidRDefault="006F35F6" w:rsidP="006F35F6">
      <w:pPr>
        <w:spacing w:after="80"/>
      </w:pPr>
      <w:r w:rsidRPr="30EE9A2D">
        <w:t>We may also approve other activities, any additional activities must be in line with objectives and outcomes in Section 2. The Program Delegate makes the final decision on what is considered an eligible activity and may give additional guidance on eligible activities if required. Your project activities will be described in your grant agreement as outcomes, activities and milestones.</w:t>
      </w:r>
    </w:p>
    <w:p w14:paraId="25F6525B" w14:textId="71D5BE08" w:rsidR="00C17E72" w:rsidRDefault="00C17E72" w:rsidP="00172C31">
      <w:pPr>
        <w:pStyle w:val="Heading3"/>
      </w:pPr>
      <w:bookmarkStart w:id="136" w:name="_Toc190781721"/>
      <w:r>
        <w:t xml:space="preserve">Eligible </w:t>
      </w:r>
      <w:r w:rsidR="001F215C">
        <w:t>e</w:t>
      </w:r>
      <w:r w:rsidR="00490C48">
        <w:t>xpenditure</w:t>
      </w:r>
      <w:bookmarkEnd w:id="128"/>
      <w:bookmarkEnd w:id="129"/>
      <w:bookmarkEnd w:id="130"/>
      <w:bookmarkEnd w:id="131"/>
      <w:bookmarkEnd w:id="132"/>
      <w:bookmarkEnd w:id="133"/>
      <w:bookmarkEnd w:id="136"/>
    </w:p>
    <w:p w14:paraId="25F6525D" w14:textId="3BC1FE6A" w:rsidR="00F958A6" w:rsidRDefault="00A04E7B" w:rsidP="00077C3D">
      <w:r>
        <w:t xml:space="preserve">You can only spend </w:t>
      </w:r>
      <w:r w:rsidR="00E601A2">
        <w:t xml:space="preserve">the </w:t>
      </w:r>
      <w:r>
        <w:t>grant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5D678D1D" w14:textId="48B993DA" w:rsidR="004B2AD7" w:rsidRDefault="004B2AD7" w:rsidP="004B2AD7">
      <w:pPr>
        <w:pStyle w:val="ListBullet"/>
        <w:numPr>
          <w:ilvl w:val="0"/>
          <w:numId w:val="7"/>
        </w:numPr>
        <w:ind w:left="360"/>
      </w:pPr>
      <w:r>
        <w:t xml:space="preserve">For </w:t>
      </w:r>
      <w:r w:rsidRPr="005A61FE">
        <w:t>guidance</w:t>
      </w:r>
      <w:r>
        <w:t xml:space="preserve"> on eligible expenditure, see</w:t>
      </w:r>
      <w:r w:rsidRPr="00E162FF">
        <w:t xml:space="preserve"> </w:t>
      </w:r>
      <w:r>
        <w:t>A</w:t>
      </w:r>
      <w:r w:rsidRPr="00777D23">
        <w:t xml:space="preserve">ppendix </w:t>
      </w:r>
      <w:r w:rsidR="005078F3">
        <w:t>C</w:t>
      </w:r>
      <w:r>
        <w:t>.</w:t>
      </w:r>
    </w:p>
    <w:p w14:paraId="689D7962" w14:textId="1269F062" w:rsidR="004B2AD7" w:rsidRDefault="004B2AD7" w:rsidP="004B2AD7">
      <w:pPr>
        <w:pStyle w:val="ListBullet"/>
        <w:numPr>
          <w:ilvl w:val="0"/>
          <w:numId w:val="7"/>
        </w:numPr>
        <w:ind w:left="360"/>
      </w:pPr>
      <w:r>
        <w:t xml:space="preserve">For </w:t>
      </w:r>
      <w:r w:rsidRPr="005A61FE">
        <w:t>guidance</w:t>
      </w:r>
      <w:r>
        <w:t xml:space="preserve"> on in-kind contributions, see Appendix </w:t>
      </w:r>
      <w:r w:rsidR="005078F3">
        <w:t>D</w:t>
      </w:r>
      <w:r>
        <w:t>.</w:t>
      </w:r>
    </w:p>
    <w:p w14:paraId="7C469B5C" w14:textId="05379F72" w:rsidR="004B2AD7" w:rsidRDefault="004B2AD7" w:rsidP="004B2AD7">
      <w:pPr>
        <w:pStyle w:val="ListBullet"/>
        <w:numPr>
          <w:ilvl w:val="0"/>
          <w:numId w:val="7"/>
        </w:numPr>
        <w:ind w:left="360"/>
      </w:pPr>
      <w:r>
        <w:t xml:space="preserve">For </w:t>
      </w:r>
      <w:r w:rsidRPr="005A61FE">
        <w:t>guidance</w:t>
      </w:r>
      <w:r>
        <w:t xml:space="preserve"> on eligible special purpose expenditure, see</w:t>
      </w:r>
      <w:r w:rsidRPr="00E162FF">
        <w:t xml:space="preserve"> </w:t>
      </w:r>
      <w:r>
        <w:t>A</w:t>
      </w:r>
      <w:r w:rsidRPr="00777D23">
        <w:t xml:space="preserve">ppendix </w:t>
      </w:r>
      <w:r w:rsidR="00BD29E0">
        <w:t>E</w:t>
      </w:r>
      <w:r>
        <w:t>.</w:t>
      </w:r>
    </w:p>
    <w:p w14:paraId="3BC314CE" w14:textId="41EC8299" w:rsidR="004B2AD7" w:rsidRDefault="004B2AD7" w:rsidP="004B2AD7">
      <w:pPr>
        <w:pStyle w:val="ListBullet"/>
        <w:numPr>
          <w:ilvl w:val="0"/>
          <w:numId w:val="7"/>
        </w:numPr>
        <w:ind w:left="360"/>
      </w:pPr>
      <w:r>
        <w:t xml:space="preserve">For </w:t>
      </w:r>
      <w:r w:rsidRPr="005A61FE">
        <w:t>guidance</w:t>
      </w:r>
      <w:r>
        <w:t xml:space="preserve"> on ineligible expenditure, see</w:t>
      </w:r>
      <w:r w:rsidRPr="00E162FF">
        <w:t xml:space="preserve"> </w:t>
      </w:r>
      <w:r>
        <w:t>A</w:t>
      </w:r>
      <w:r w:rsidRPr="00777D23">
        <w:t xml:space="preserve">ppendix </w:t>
      </w:r>
      <w:r w:rsidR="00F13768">
        <w:t>F</w:t>
      </w:r>
      <w:r>
        <w:t>.</w:t>
      </w:r>
    </w:p>
    <w:p w14:paraId="4601EA64" w14:textId="77777777" w:rsidR="004B2AD7" w:rsidRDefault="004B2AD7" w:rsidP="004B2AD7">
      <w:r w:rsidRPr="30EE9A2D">
        <w:t>We may update the guidelines on eligible and ineligible expenditure and in-kind contributions from time to time. If your application is successful, the version in place when you submitted your application applies to your project.</w:t>
      </w:r>
    </w:p>
    <w:p w14:paraId="4D5ED43B" w14:textId="77777777" w:rsidR="004B2AD7" w:rsidRDefault="004B2AD7" w:rsidP="004B2AD7">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4A00BC77" w14:textId="77777777" w:rsidR="004B2AD7" w:rsidRDefault="004B2AD7" w:rsidP="004B2AD7">
      <w:r w:rsidRPr="30EE9A2D">
        <w:t>Not all expenditure on your project may be eligible for grant funding. The Program Delegate makes the final decision on what is eligible expenditure and may give additional guidance on eligible expenditure if required.</w:t>
      </w:r>
    </w:p>
    <w:p w14:paraId="194B03B0" w14:textId="77777777" w:rsidR="004B2AD7" w:rsidRPr="00D64B28" w:rsidRDefault="004B2AD7" w:rsidP="004B2AD7">
      <w:pPr>
        <w:spacing w:after="80"/>
      </w:pPr>
      <w:r>
        <w:t xml:space="preserve">To </w:t>
      </w:r>
      <w:r w:rsidRPr="00D64B28">
        <w:t>be eligible, expenditure must:</w:t>
      </w:r>
    </w:p>
    <w:p w14:paraId="6DD94456" w14:textId="77777777" w:rsidR="004B2AD7" w:rsidRDefault="004B2AD7" w:rsidP="00841ECF">
      <w:pPr>
        <w:pStyle w:val="ListBullet"/>
        <w:numPr>
          <w:ilvl w:val="0"/>
          <w:numId w:val="7"/>
        </w:numPr>
        <w:ind w:left="360"/>
      </w:pPr>
      <w:r>
        <w:t>be incurred:</w:t>
      </w:r>
    </w:p>
    <w:p w14:paraId="42961D5E" w14:textId="77777777" w:rsidR="004B2AD7" w:rsidRPr="00DC5289" w:rsidRDefault="004B2AD7" w:rsidP="1D9B5C33">
      <w:pPr>
        <w:pStyle w:val="ListBullet"/>
      </w:pPr>
      <w:bookmarkStart w:id="137" w:name="_Toc496536663"/>
      <w:bookmarkStart w:id="138" w:name="_Toc531277490"/>
      <w:bookmarkStart w:id="139" w:name="_Toc955300"/>
      <w:r w:rsidRPr="30EE9A2D">
        <w:t>between the project start and end dates, unless stated otherwise; or</w:t>
      </w:r>
    </w:p>
    <w:p w14:paraId="13F17372" w14:textId="77777777" w:rsidR="004B2AD7" w:rsidRDefault="004B2AD7" w:rsidP="00841ECF">
      <w:pPr>
        <w:pStyle w:val="ListBullet"/>
        <w:numPr>
          <w:ilvl w:val="1"/>
          <w:numId w:val="7"/>
        </w:numPr>
      </w:pPr>
      <w:r w:rsidRPr="00DC5289">
        <w:t>for CRC entity establishment costs</w:t>
      </w:r>
      <w:r>
        <w:t xml:space="preserve"> before the project start date; or</w:t>
      </w:r>
    </w:p>
    <w:p w14:paraId="30E69D27" w14:textId="77777777" w:rsidR="004B2AD7" w:rsidRDefault="004B2AD7" w:rsidP="00841ECF">
      <w:pPr>
        <w:pStyle w:val="ListBullet"/>
        <w:numPr>
          <w:ilvl w:val="1"/>
          <w:numId w:val="7"/>
        </w:numPr>
      </w:pPr>
      <w:r>
        <w:t>to undertake required project audit activities after the project end date.</w:t>
      </w:r>
    </w:p>
    <w:p w14:paraId="1A27B89D" w14:textId="77777777" w:rsidR="004B2AD7" w:rsidRDefault="004B2AD7" w:rsidP="00841ECF">
      <w:pPr>
        <w:pStyle w:val="ListBullet"/>
        <w:numPr>
          <w:ilvl w:val="0"/>
          <w:numId w:val="7"/>
        </w:numPr>
        <w:ind w:left="360"/>
      </w:pPr>
      <w:r>
        <w:t>be a direct cost of the project</w:t>
      </w:r>
    </w:p>
    <w:p w14:paraId="00E2118A" w14:textId="66312D57" w:rsidR="004B2AD7" w:rsidRDefault="004B2AD7" w:rsidP="00841ECF">
      <w:pPr>
        <w:pStyle w:val="ListBullet"/>
        <w:numPr>
          <w:ilvl w:val="0"/>
          <w:numId w:val="7"/>
        </w:numPr>
        <w:ind w:left="360"/>
      </w:pPr>
      <w:r>
        <w:t xml:space="preserve">not be included under ‘eligible special purpose expenditure’ in Appendix </w:t>
      </w:r>
      <w:r w:rsidR="00BD29E0">
        <w:t>E</w:t>
      </w:r>
      <w:r>
        <w:t>; and</w:t>
      </w:r>
    </w:p>
    <w:p w14:paraId="7BC79EF1" w14:textId="77777777" w:rsidR="004B2AD7" w:rsidRPr="00D64B28" w:rsidRDefault="004B2AD7" w:rsidP="00841ECF">
      <w:pPr>
        <w:pStyle w:val="ListBullet"/>
        <w:numPr>
          <w:ilvl w:val="0"/>
          <w:numId w:val="7"/>
        </w:numPr>
        <w:ind w:left="360"/>
      </w:pPr>
      <w:r w:rsidRPr="00D64B28">
        <w:lastRenderedPageBreak/>
        <w:t>meet the eligible expenditure guidelines.</w:t>
      </w:r>
    </w:p>
    <w:p w14:paraId="34296C27" w14:textId="77777777" w:rsidR="004B2AD7" w:rsidRDefault="004B2AD7" w:rsidP="004B2AD7">
      <w:r w:rsidRPr="30EE9A2D">
        <w:t>You may elect to incur CRC entity establishment costs from the date your letter of offer has been received. We are not responsible for any expenditure you incur until a grant agreement is executed. The Commonwealth will not be liable, and should not be held out as being liable, for any activities undertaken before the grant agreement is executed.</w:t>
      </w:r>
    </w:p>
    <w:p w14:paraId="25F6526D" w14:textId="18B12F91" w:rsidR="0039610D" w:rsidRPr="00747B26" w:rsidRDefault="0036055C" w:rsidP="00172C31">
      <w:pPr>
        <w:pStyle w:val="Heading2"/>
      </w:pPr>
      <w:bookmarkStart w:id="140" w:name="_Toc955301"/>
      <w:bookmarkStart w:id="141" w:name="_Toc496536664"/>
      <w:bookmarkStart w:id="142" w:name="_Toc531277491"/>
      <w:bookmarkStart w:id="143" w:name="_Toc184297486"/>
      <w:bookmarkStart w:id="144" w:name="_Toc184297911"/>
      <w:bookmarkStart w:id="145" w:name="_Toc190781722"/>
      <w:bookmarkEnd w:id="137"/>
      <w:bookmarkEnd w:id="138"/>
      <w:bookmarkEnd w:id="139"/>
      <w:r>
        <w:t xml:space="preserve">The </w:t>
      </w:r>
      <w:r w:rsidR="00E93B21">
        <w:t>assessment</w:t>
      </w:r>
      <w:r w:rsidR="0053412C">
        <w:t xml:space="preserve"> </w:t>
      </w:r>
      <w:r>
        <w:t>criteria</w:t>
      </w:r>
      <w:bookmarkEnd w:id="140"/>
      <w:bookmarkEnd w:id="141"/>
      <w:bookmarkEnd w:id="142"/>
      <w:bookmarkEnd w:id="143"/>
      <w:bookmarkEnd w:id="144"/>
      <w:bookmarkEnd w:id="145"/>
    </w:p>
    <w:p w14:paraId="0BD2363B" w14:textId="46DE6513" w:rsidR="00FB1F46" w:rsidRDefault="005C7680" w:rsidP="0039610D">
      <w:r w:rsidRPr="005A61FE">
        <w:t>You must</w:t>
      </w:r>
      <w:r w:rsidR="0039610D">
        <w:t xml:space="preserve"> </w:t>
      </w:r>
      <w:r w:rsidR="005A4714">
        <w:t xml:space="preserve">address </w:t>
      </w:r>
      <w:r w:rsidR="00FB1F46">
        <w:t>all</w:t>
      </w:r>
      <w:r w:rsidR="003941B6">
        <w:t xml:space="preserve">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 xml:space="preserve">each </w:t>
      </w:r>
      <w:r w:rsidR="0010421C">
        <w:t>indicator under each assessment criterion</w:t>
      </w:r>
      <w:r w:rsidR="00492E66" w:rsidRPr="005A61FE">
        <w:t>.</w:t>
      </w:r>
    </w:p>
    <w:p w14:paraId="25F6526F" w14:textId="38D754B1" w:rsidR="0039610D" w:rsidRDefault="00B45117" w:rsidP="0039610D">
      <w:r w:rsidRPr="30EE9A2D">
        <w:t xml:space="preserve">The application form asks questions that </w:t>
      </w:r>
      <w:r w:rsidR="00486156" w:rsidRPr="30EE9A2D">
        <w:t>relate</w:t>
      </w:r>
      <w:r w:rsidRPr="30EE9A2D">
        <w:t xml:space="preserve"> to the </w:t>
      </w:r>
      <w:r w:rsidR="001475D6" w:rsidRPr="30EE9A2D">
        <w:t xml:space="preserve">assessment </w:t>
      </w:r>
      <w:r w:rsidR="00AF405F" w:rsidRPr="30EE9A2D">
        <w:t xml:space="preserve">criteria </w:t>
      </w:r>
      <w:r w:rsidRPr="30EE9A2D">
        <w:t>below.</w:t>
      </w:r>
      <w:r w:rsidR="00783EC3" w:rsidRPr="30EE9A2D">
        <w:t xml:space="preserve"> The amount of detail and supporting evidence you provide in your application should be </w:t>
      </w:r>
      <w:r w:rsidR="004710B7" w:rsidRPr="30EE9A2D">
        <w:t>relative to</w:t>
      </w:r>
      <w:r w:rsidR="00783EC3" w:rsidRPr="30EE9A2D">
        <w:t xml:space="preserve"> the project size, complexity and </w:t>
      </w:r>
      <w:r w:rsidR="0093646D" w:rsidRPr="30EE9A2D">
        <w:t xml:space="preserve">grant </w:t>
      </w:r>
      <w:r w:rsidR="00783EC3" w:rsidRPr="30EE9A2D">
        <w:t>amount requested.</w:t>
      </w:r>
      <w:r w:rsidR="00285F58" w:rsidRPr="30EE9A2D">
        <w:t xml:space="preserve"> </w:t>
      </w:r>
      <w:r w:rsidR="004B248B" w:rsidRPr="30EE9A2D">
        <w:t xml:space="preserve">You should provide evidence to support your answers. </w:t>
      </w:r>
      <w:r w:rsidR="002D2DC7" w:rsidRPr="30EE9A2D">
        <w:t xml:space="preserve">The application form displays </w:t>
      </w:r>
      <w:r w:rsidR="006B1C72" w:rsidRPr="30EE9A2D">
        <w:t xml:space="preserve">character </w:t>
      </w:r>
      <w:r w:rsidR="004710B7" w:rsidRPr="30EE9A2D">
        <w:t>limits</w:t>
      </w:r>
      <w:r w:rsidR="002C7A6F" w:rsidRPr="30EE9A2D">
        <w:t xml:space="preserve"> for </w:t>
      </w:r>
      <w:r w:rsidR="006B1C72" w:rsidRPr="30EE9A2D">
        <w:t>each response</w:t>
      </w:r>
      <w:r w:rsidR="00486156" w:rsidRPr="30EE9A2D">
        <w:t>.</w:t>
      </w:r>
    </w:p>
    <w:p w14:paraId="25F65270" w14:textId="4EBF1CD9" w:rsidR="002D2DC7" w:rsidRDefault="0010421C" w:rsidP="0039610D">
      <w:r w:rsidRPr="30EE9A2D">
        <w:t>We</w:t>
      </w:r>
      <w:r w:rsidR="002D2DC7" w:rsidRPr="30EE9A2D">
        <w:t xml:space="preserve"> will only </w:t>
      </w:r>
      <w:r w:rsidR="00A8052F" w:rsidRPr="30EE9A2D">
        <w:t xml:space="preserve">award </w:t>
      </w:r>
      <w:r w:rsidR="00284DC7" w:rsidRPr="30EE9A2D">
        <w:t>funding</w:t>
      </w:r>
      <w:r w:rsidR="009B1A27" w:rsidRPr="30EE9A2D">
        <w:t xml:space="preserve"> to</w:t>
      </w:r>
      <w:r w:rsidR="00284DC7" w:rsidRPr="30EE9A2D">
        <w:t xml:space="preserve"> </w:t>
      </w:r>
      <w:r w:rsidR="002D2DC7" w:rsidRPr="30EE9A2D">
        <w:t xml:space="preserve">applications that score </w:t>
      </w:r>
      <w:r w:rsidR="00FB5E18" w:rsidRPr="30EE9A2D">
        <w:t>highly</w:t>
      </w:r>
      <w:r w:rsidR="00284DC7" w:rsidRPr="30EE9A2D">
        <w:t xml:space="preserve"> against </w:t>
      </w:r>
      <w:r w:rsidR="001808C5" w:rsidRPr="30EE9A2D">
        <w:rPr>
          <w:rStyle w:val="ui-provider"/>
        </w:rPr>
        <w:t>the assessment criteria, as these represent best value for money</w:t>
      </w:r>
      <w:r w:rsidRPr="30EE9A2D">
        <w:t>.</w:t>
      </w:r>
    </w:p>
    <w:p w14:paraId="5484BFFE" w14:textId="7C86850E" w:rsidR="0010421C" w:rsidRDefault="0010421C" w:rsidP="0039610D">
      <w:r>
        <w:t>We score applications out of 100 points.</w:t>
      </w:r>
    </w:p>
    <w:p w14:paraId="25F65272" w14:textId="0069714C" w:rsidR="0039610D" w:rsidRPr="00AD742E" w:rsidRDefault="001475D6" w:rsidP="00172C31">
      <w:pPr>
        <w:pStyle w:val="Heading3"/>
      </w:pPr>
      <w:bookmarkStart w:id="146" w:name="_Toc129097430"/>
      <w:bookmarkStart w:id="147" w:name="_Toc129097616"/>
      <w:bookmarkStart w:id="148" w:name="_Toc129097802"/>
      <w:bookmarkStart w:id="149" w:name="_Toc496536665"/>
      <w:bookmarkStart w:id="150" w:name="_Toc531277492"/>
      <w:bookmarkStart w:id="151" w:name="_Toc955302"/>
      <w:bookmarkStart w:id="152" w:name="_Toc184297487"/>
      <w:bookmarkStart w:id="153" w:name="_Toc184297912"/>
      <w:bookmarkStart w:id="154" w:name="_Toc190781723"/>
      <w:bookmarkEnd w:id="146"/>
      <w:bookmarkEnd w:id="147"/>
      <w:bookmarkEnd w:id="148"/>
      <w:r>
        <w:t>Assessment</w:t>
      </w:r>
      <w:r w:rsidR="0039610D" w:rsidRPr="00AD742E">
        <w:t xml:space="preserve"> </w:t>
      </w:r>
      <w:r w:rsidR="003D09C5">
        <w:t>c</w:t>
      </w:r>
      <w:r w:rsidR="003D09C5" w:rsidRPr="00AD742E">
        <w:t xml:space="preserve">riterion </w:t>
      </w:r>
      <w:r w:rsidR="0039610D" w:rsidRPr="00AD742E">
        <w:t>1</w:t>
      </w:r>
      <w:bookmarkEnd w:id="149"/>
      <w:bookmarkEnd w:id="150"/>
      <w:bookmarkEnd w:id="151"/>
      <w:bookmarkEnd w:id="152"/>
      <w:bookmarkEnd w:id="153"/>
      <w:bookmarkEnd w:id="154"/>
    </w:p>
    <w:p w14:paraId="4844D61D" w14:textId="77777777" w:rsidR="0010421C" w:rsidRPr="00AD661D" w:rsidRDefault="0010421C" w:rsidP="30EE9A2D">
      <w:pPr>
        <w:pStyle w:val="ListNumber"/>
        <w:numPr>
          <w:ilvl w:val="0"/>
          <w:numId w:val="0"/>
        </w:numPr>
        <w:spacing w:after="80"/>
        <w:ind w:left="357" w:hanging="357"/>
        <w:rPr>
          <w:b/>
          <w:bCs/>
        </w:rPr>
      </w:pPr>
      <w:bookmarkStart w:id="155" w:name="_Toc496536666"/>
      <w:bookmarkStart w:id="156" w:name="_Toc531277493"/>
      <w:bookmarkStart w:id="157" w:name="_Toc955303"/>
      <w:r w:rsidRPr="30EE9A2D">
        <w:rPr>
          <w:b/>
          <w:bCs/>
        </w:rPr>
        <w:t>Project alignment with the program objectives (total 25 points)</w:t>
      </w:r>
    </w:p>
    <w:p w14:paraId="13D6FD44" w14:textId="77777777" w:rsidR="0010421C" w:rsidRPr="00AD661D" w:rsidRDefault="0010421C" w:rsidP="0010421C">
      <w:pPr>
        <w:pStyle w:val="ListNumber"/>
        <w:numPr>
          <w:ilvl w:val="0"/>
          <w:numId w:val="0"/>
        </w:numPr>
        <w:spacing w:after="80"/>
        <w:ind w:left="357" w:hanging="357"/>
      </w:pPr>
      <w:r w:rsidRPr="30EE9A2D">
        <w:rPr>
          <w:w w:val="0"/>
        </w:rPr>
        <w:t>You should demonstrate this by describing:</w:t>
      </w:r>
    </w:p>
    <w:p w14:paraId="39BECE4E" w14:textId="57D922A5" w:rsidR="0010421C" w:rsidRDefault="0010421C" w:rsidP="1D9B5C33">
      <w:pPr>
        <w:pStyle w:val="ListNumber2"/>
      </w:pPr>
      <w:r w:rsidRPr="30EE9A2D">
        <w:t xml:space="preserve">how your project will address an industry-identified problem, improve the competitiveness, productivity and sustainability of Australian industries; and the extent of alignment with Government priorities </w:t>
      </w:r>
      <w:r w:rsidR="006C2E13" w:rsidRPr="30EE9A2D">
        <w:t xml:space="preserve">with a focus on addressing one or more of the critical research areas identified in the National Science and Research Priorities. Refer to Appendix A. </w:t>
      </w:r>
      <w:r w:rsidR="00F62104" w:rsidRPr="30EE9A2D">
        <w:t>(10 points)</w:t>
      </w:r>
    </w:p>
    <w:p w14:paraId="67FD4D71" w14:textId="77777777" w:rsidR="0010421C" w:rsidRDefault="0010421C" w:rsidP="00841ECF">
      <w:pPr>
        <w:pStyle w:val="ListNumber2"/>
        <w:numPr>
          <w:ilvl w:val="0"/>
          <w:numId w:val="20"/>
        </w:numPr>
      </w:pPr>
      <w:r>
        <w:t xml:space="preserve">how your project will foster </w:t>
      </w:r>
      <w:r w:rsidRPr="00AD661D">
        <w:t xml:space="preserve">high quality research through </w:t>
      </w:r>
      <w:r>
        <w:t xml:space="preserve">industry-led and outcome-focused </w:t>
      </w:r>
      <w:r w:rsidRPr="00AD661D">
        <w:t xml:space="preserve">collaborative </w:t>
      </w:r>
      <w:r>
        <w:t>industry-research partnerships (10 points)</w:t>
      </w:r>
    </w:p>
    <w:p w14:paraId="7B90D059" w14:textId="77777777" w:rsidR="0010421C" w:rsidRDefault="0010421C" w:rsidP="1D9B5C33">
      <w:pPr>
        <w:pStyle w:val="ListNumber2"/>
      </w:pPr>
      <w:r w:rsidRPr="30EE9A2D">
        <w:t>what additional benefit the project will deliver compared to existing industry and research approaches to solving the problem. (5 points)</w:t>
      </w:r>
    </w:p>
    <w:p w14:paraId="25F65275" w14:textId="333727A5" w:rsidR="0039610D" w:rsidRPr="00F01C31" w:rsidRDefault="001475D6" w:rsidP="00172C31">
      <w:pPr>
        <w:pStyle w:val="Heading3"/>
      </w:pPr>
      <w:bookmarkStart w:id="158" w:name="_Toc184297488"/>
      <w:bookmarkStart w:id="159" w:name="_Toc184297913"/>
      <w:bookmarkStart w:id="160" w:name="_Toc190781724"/>
      <w:r>
        <w:t>Assessment</w:t>
      </w:r>
      <w:r w:rsidR="0039610D" w:rsidRPr="00F01C31">
        <w:t xml:space="preserve"> </w:t>
      </w:r>
      <w:r w:rsidR="003D09C5">
        <w:t>c</w:t>
      </w:r>
      <w:r w:rsidR="003D09C5" w:rsidRPr="00F01C31">
        <w:t xml:space="preserve">riterion </w:t>
      </w:r>
      <w:r w:rsidR="00F11248">
        <w:t>2</w:t>
      </w:r>
      <w:bookmarkEnd w:id="155"/>
      <w:bookmarkEnd w:id="156"/>
      <w:bookmarkEnd w:id="157"/>
      <w:bookmarkEnd w:id="158"/>
      <w:bookmarkEnd w:id="159"/>
      <w:bookmarkEnd w:id="160"/>
    </w:p>
    <w:p w14:paraId="45358337" w14:textId="77777777" w:rsidR="0010421C" w:rsidRPr="00E75395" w:rsidRDefault="0010421C" w:rsidP="0010421C">
      <w:pPr>
        <w:pStyle w:val="ListNumber"/>
        <w:numPr>
          <w:ilvl w:val="0"/>
          <w:numId w:val="0"/>
        </w:numPr>
        <w:spacing w:after="80"/>
        <w:ind w:left="357" w:hanging="357"/>
        <w:rPr>
          <w:b/>
        </w:rPr>
      </w:pPr>
      <w:bookmarkStart w:id="161" w:name="_Toc496536669"/>
      <w:bookmarkStart w:id="162" w:name="_Toc531277496"/>
      <w:bookmarkStart w:id="163" w:name="_Toc955306"/>
      <w:bookmarkStart w:id="164" w:name="_Toc164844283"/>
      <w:bookmarkStart w:id="165" w:name="_Toc383003272"/>
      <w:bookmarkEnd w:id="134"/>
      <w:bookmarkEnd w:id="135"/>
      <w:r w:rsidRPr="00E75395">
        <w:rPr>
          <w:b/>
        </w:rPr>
        <w:t xml:space="preserve">The quality of your </w:t>
      </w:r>
      <w:r>
        <w:rPr>
          <w:b/>
        </w:rPr>
        <w:t xml:space="preserve">research </w:t>
      </w:r>
      <w:r w:rsidRPr="00E75395">
        <w:rPr>
          <w:b/>
        </w:rPr>
        <w:t>project (</w:t>
      </w:r>
      <w:r>
        <w:rPr>
          <w:b/>
        </w:rPr>
        <w:t>total 25</w:t>
      </w:r>
      <w:r w:rsidRPr="00E75395">
        <w:rPr>
          <w:b/>
        </w:rPr>
        <w:t xml:space="preserve"> points)</w:t>
      </w:r>
    </w:p>
    <w:p w14:paraId="30F7A9BA" w14:textId="77777777" w:rsidR="0010421C" w:rsidRPr="00E75395" w:rsidRDefault="0010421C" w:rsidP="0010421C">
      <w:pPr>
        <w:pStyle w:val="ListNumber"/>
        <w:numPr>
          <w:ilvl w:val="0"/>
          <w:numId w:val="0"/>
        </w:numPr>
        <w:spacing w:after="80"/>
        <w:ind w:left="357" w:hanging="357"/>
      </w:pPr>
      <w:r w:rsidRPr="30EE9A2D">
        <w:rPr>
          <w:w w:val="0"/>
        </w:rPr>
        <w:t>You should demonstrate this by describing:</w:t>
      </w:r>
    </w:p>
    <w:p w14:paraId="283708C2" w14:textId="77777777" w:rsidR="0010421C" w:rsidRPr="00153C3F" w:rsidRDefault="0010421C" w:rsidP="00841ECF">
      <w:pPr>
        <w:pStyle w:val="ListNumber2"/>
        <w:numPr>
          <w:ilvl w:val="0"/>
          <w:numId w:val="21"/>
        </w:numPr>
        <w:rPr>
          <w:rFonts w:cs="Arial"/>
          <w:sz w:val="22"/>
          <w:szCs w:val="22"/>
        </w:rPr>
      </w:pPr>
      <w:r w:rsidRPr="00E75395">
        <w:t xml:space="preserve">the research </w:t>
      </w:r>
      <w:r>
        <w:t xml:space="preserve">you </w:t>
      </w:r>
      <w:r w:rsidRPr="00E75395">
        <w:t xml:space="preserve">will </w:t>
      </w:r>
      <w:r>
        <w:t>do</w:t>
      </w:r>
      <w:r w:rsidRPr="00E75395">
        <w:t xml:space="preserve"> </w:t>
      </w:r>
      <w:r w:rsidRPr="00417B4E">
        <w:t xml:space="preserve">to address the industry-identified problem </w:t>
      </w:r>
      <w:r w:rsidRPr="00E75395">
        <w:t>and the methodologies</w:t>
      </w:r>
      <w:r>
        <w:t xml:space="preserve"> you will</w:t>
      </w:r>
      <w:r w:rsidRPr="00E75395">
        <w:t xml:space="preserve"> use</w:t>
      </w:r>
      <w:r>
        <w:t>,</w:t>
      </w:r>
      <w:r w:rsidRPr="00153C3F">
        <w:t xml:space="preserve"> including describing the role of your partners in the research</w:t>
      </w:r>
      <w:r>
        <w:t xml:space="preserve"> (10 points)</w:t>
      </w:r>
    </w:p>
    <w:p w14:paraId="6257B931" w14:textId="77777777" w:rsidR="0010421C" w:rsidRDefault="0010421C" w:rsidP="00841ECF">
      <w:pPr>
        <w:pStyle w:val="ListNumber2"/>
        <w:numPr>
          <w:ilvl w:val="0"/>
          <w:numId w:val="21"/>
        </w:numPr>
      </w:pPr>
      <w:r w:rsidRPr="00417B4E">
        <w:t xml:space="preserve">how research outputs will be deployed, including pathways for adoption by industry and other end-users </w:t>
      </w:r>
      <w:r>
        <w:t>(8 points)</w:t>
      </w:r>
    </w:p>
    <w:p w14:paraId="5A6867EA" w14:textId="77777777" w:rsidR="0010421C" w:rsidRPr="00E162FF" w:rsidRDefault="0010421C" w:rsidP="1D9B5C33">
      <w:pPr>
        <w:pStyle w:val="ListNumber2"/>
      </w:pPr>
      <w:r w:rsidRPr="30EE9A2D">
        <w:t>the education and training opportunities your project will provide, including a PhD program, to build capability and capacity in the industry and research sectors. (7 points)</w:t>
      </w:r>
    </w:p>
    <w:p w14:paraId="7267510C" w14:textId="77777777" w:rsidR="0010421C" w:rsidRPr="00ED2E1A" w:rsidRDefault="0010421C" w:rsidP="00015926">
      <w:pPr>
        <w:pStyle w:val="Heading3"/>
      </w:pPr>
      <w:bookmarkStart w:id="166" w:name="_Toc510693588"/>
      <w:bookmarkStart w:id="167" w:name="_Toc511393512"/>
      <w:bookmarkStart w:id="168" w:name="_Toc514842860"/>
      <w:bookmarkStart w:id="169" w:name="_Toc514850803"/>
      <w:bookmarkStart w:id="170" w:name="_Toc531857275"/>
      <w:bookmarkStart w:id="171" w:name="_Toc2169830"/>
      <w:bookmarkStart w:id="172" w:name="_Toc2257443"/>
      <w:bookmarkStart w:id="173" w:name="_Toc38617074"/>
      <w:bookmarkStart w:id="174" w:name="_Toc58244834"/>
      <w:bookmarkStart w:id="175" w:name="_Toc117774417"/>
      <w:bookmarkStart w:id="176" w:name="_Toc119663552"/>
      <w:bookmarkStart w:id="177" w:name="_Toc146703472"/>
      <w:bookmarkStart w:id="178" w:name="_Toc184297489"/>
      <w:bookmarkStart w:id="179" w:name="_Toc184297914"/>
      <w:bookmarkStart w:id="180" w:name="_Toc190781725"/>
      <w:r>
        <w:lastRenderedPageBreak/>
        <w:t>Assessment</w:t>
      </w:r>
      <w:r w:rsidRPr="00ED2E1A">
        <w:t xml:space="preserve"> </w:t>
      </w:r>
      <w:r>
        <w:t>c</w:t>
      </w:r>
      <w:r w:rsidRPr="00ED2E1A">
        <w:t>riteri</w:t>
      </w:r>
      <w:r>
        <w:t>on 3</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009D3FC9" w14:textId="77777777" w:rsidR="0010421C" w:rsidRDefault="0010421C" w:rsidP="00015926">
      <w:pPr>
        <w:pStyle w:val="ListNumber"/>
        <w:keepNext/>
        <w:numPr>
          <w:ilvl w:val="0"/>
          <w:numId w:val="0"/>
        </w:numPr>
        <w:spacing w:after="80"/>
        <w:ind w:left="357" w:hanging="357"/>
      </w:pPr>
      <w:r w:rsidRPr="30EE9A2D">
        <w:rPr>
          <w:b/>
          <w:bCs/>
        </w:rPr>
        <w:t>Capacity, capability and resources to deliver your project (total 25 points)</w:t>
      </w:r>
      <w:r w:rsidRPr="30EE9A2D">
        <w:rPr>
          <w:w w:val="0"/>
        </w:rPr>
        <w:t>:</w:t>
      </w:r>
    </w:p>
    <w:p w14:paraId="2BA4B067" w14:textId="77777777" w:rsidR="0010421C" w:rsidRDefault="0010421C" w:rsidP="00015926">
      <w:pPr>
        <w:pStyle w:val="ListNumber"/>
        <w:keepNext/>
        <w:numPr>
          <w:ilvl w:val="0"/>
          <w:numId w:val="0"/>
        </w:numPr>
        <w:spacing w:after="80"/>
        <w:ind w:left="357" w:hanging="357"/>
      </w:pPr>
      <w:r w:rsidRPr="30EE9A2D">
        <w:rPr>
          <w:w w:val="0"/>
        </w:rPr>
        <w:t>You should demonstrate this by describing:</w:t>
      </w:r>
    </w:p>
    <w:p w14:paraId="6810239A" w14:textId="77777777" w:rsidR="0010421C" w:rsidRDefault="0010421C" w:rsidP="1D9B5C33">
      <w:pPr>
        <w:pStyle w:val="ListNumber2"/>
        <w:keepNext/>
      </w:pPr>
      <w:r w:rsidRPr="30EE9A2D">
        <w:t>how you will manage and monitor your project and your partners, explaining the governance and planning arrangements (8 points)</w:t>
      </w:r>
    </w:p>
    <w:p w14:paraId="4E32BB86" w14:textId="3BF40621" w:rsidR="0010421C" w:rsidRDefault="0010421C" w:rsidP="1D9B5C33">
      <w:pPr>
        <w:pStyle w:val="ListNumber2"/>
      </w:pPr>
      <w:r w:rsidRPr="30EE9A2D">
        <w:t>how you will</w:t>
      </w:r>
      <w:r w:rsidR="00FC1A31" w:rsidRPr="30EE9A2D">
        <w:t xml:space="preserve"> advance </w:t>
      </w:r>
      <w:r w:rsidR="00413198" w:rsidRPr="30EE9A2D">
        <w:t xml:space="preserve">equality for </w:t>
      </w:r>
      <w:r w:rsidR="00FC1A31" w:rsidRPr="30EE9A2D">
        <w:t>First Nations</w:t>
      </w:r>
      <w:r w:rsidR="00413198" w:rsidRPr="30EE9A2D">
        <w:t xml:space="preserve"> peoples</w:t>
      </w:r>
      <w:r w:rsidR="00FC1A31" w:rsidRPr="30EE9A2D">
        <w:t>, address diversity considerations,</w:t>
      </w:r>
      <w:r w:rsidRPr="30EE9A2D">
        <w:t xml:space="preserve"> manage risks, including but not limited to security (in particular any associated national security issues), involvement of international partners and intellectual property protection (7 points)</w:t>
      </w:r>
    </w:p>
    <w:p w14:paraId="0B50ED7B" w14:textId="77777777" w:rsidR="0010421C" w:rsidRDefault="0010421C" w:rsidP="1D9B5C33">
      <w:pPr>
        <w:pStyle w:val="ListNumber2"/>
      </w:pPr>
      <w:r w:rsidRPr="30EE9A2D">
        <w:t>your access to required resources including personnel with the right skills (project/business/commercialisation management, governance etc.) and experience (names/qualifications and achievements), funding, security, infrastructure, technology and intellectual property (8 points)</w:t>
      </w:r>
    </w:p>
    <w:p w14:paraId="3AB34D71" w14:textId="77777777" w:rsidR="0010421C" w:rsidRDefault="0010421C" w:rsidP="1D9B5C33">
      <w:pPr>
        <w:pStyle w:val="ListNumber2"/>
      </w:pPr>
      <w:r w:rsidRPr="30EE9A2D">
        <w:t>why your collaboration is the most appropriate to solve the identified problem, referencing previous or existing collaborations between project partners. (2 points)</w:t>
      </w:r>
    </w:p>
    <w:p w14:paraId="0BAEC604" w14:textId="77777777" w:rsidR="0010421C" w:rsidRPr="00ED2E1A" w:rsidRDefault="0010421C" w:rsidP="00172C31">
      <w:pPr>
        <w:pStyle w:val="Heading3"/>
      </w:pPr>
      <w:bookmarkStart w:id="181" w:name="_Toc496536668"/>
      <w:bookmarkStart w:id="182" w:name="_Toc531277495"/>
      <w:bookmarkStart w:id="183" w:name="_Toc955305"/>
      <w:bookmarkStart w:id="184" w:name="_Toc510693589"/>
      <w:bookmarkStart w:id="185" w:name="_Toc511393513"/>
      <w:bookmarkStart w:id="186" w:name="_Toc514842861"/>
      <w:bookmarkStart w:id="187" w:name="_Toc514850804"/>
      <w:bookmarkStart w:id="188" w:name="_Toc531857276"/>
      <w:bookmarkStart w:id="189" w:name="_Toc2169831"/>
      <w:bookmarkStart w:id="190" w:name="_Toc2257444"/>
      <w:bookmarkStart w:id="191" w:name="_Toc38617075"/>
      <w:bookmarkStart w:id="192" w:name="_Toc58244835"/>
      <w:bookmarkStart w:id="193" w:name="_Toc117774418"/>
      <w:bookmarkStart w:id="194" w:name="_Toc119663553"/>
      <w:bookmarkStart w:id="195" w:name="_Toc146703473"/>
      <w:bookmarkStart w:id="196" w:name="_Toc184297490"/>
      <w:bookmarkStart w:id="197" w:name="_Toc184297915"/>
      <w:bookmarkStart w:id="198" w:name="_Toc190781726"/>
      <w:r>
        <w:t>Assessment</w:t>
      </w:r>
      <w:r w:rsidRPr="00ED2E1A">
        <w:t xml:space="preserve"> </w:t>
      </w:r>
      <w:r>
        <w:t>c</w:t>
      </w:r>
      <w:r w:rsidRPr="00ED2E1A">
        <w:t>riteri</w:t>
      </w:r>
      <w:r>
        <w:t>on 4</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4AEF3263" w14:textId="77777777" w:rsidR="0010421C" w:rsidRDefault="0010421C" w:rsidP="0010421C">
      <w:pPr>
        <w:pStyle w:val="ListNumber"/>
        <w:numPr>
          <w:ilvl w:val="0"/>
          <w:numId w:val="0"/>
        </w:numPr>
        <w:spacing w:after="80"/>
        <w:ind w:left="357" w:hanging="357"/>
        <w:rPr>
          <w:b/>
        </w:rPr>
      </w:pPr>
      <w:r>
        <w:rPr>
          <w:b/>
        </w:rPr>
        <w:t xml:space="preserve">Impact of the grant funding on your </w:t>
      </w:r>
      <w:r w:rsidRPr="00E75395">
        <w:rPr>
          <w:b/>
        </w:rPr>
        <w:t xml:space="preserve">project </w:t>
      </w:r>
      <w:r>
        <w:rPr>
          <w:b/>
        </w:rPr>
        <w:t>(total 25</w:t>
      </w:r>
      <w:r w:rsidRPr="00E75395">
        <w:rPr>
          <w:b/>
        </w:rPr>
        <w:t xml:space="preserve"> points</w:t>
      </w:r>
      <w:r w:rsidRPr="00E13342">
        <w:rPr>
          <w:b/>
        </w:rPr>
        <w:t>)</w:t>
      </w:r>
    </w:p>
    <w:p w14:paraId="556CDCE0" w14:textId="77777777" w:rsidR="0010421C" w:rsidRPr="0051244D" w:rsidRDefault="0010421C" w:rsidP="0010421C">
      <w:pPr>
        <w:pStyle w:val="ListNumber"/>
        <w:numPr>
          <w:ilvl w:val="0"/>
          <w:numId w:val="0"/>
        </w:numPr>
        <w:spacing w:after="80"/>
        <w:ind w:left="357" w:hanging="357"/>
      </w:pPr>
      <w:r w:rsidRPr="30EE9A2D">
        <w:rPr>
          <w:w w:val="0"/>
        </w:rPr>
        <w:t>You should demonstrate this by describing:</w:t>
      </w:r>
    </w:p>
    <w:p w14:paraId="4C626034" w14:textId="77777777" w:rsidR="0010421C" w:rsidRDefault="0010421C" w:rsidP="1D9B5C33">
      <w:pPr>
        <w:pStyle w:val="ListNumber2"/>
      </w:pPr>
      <w:r w:rsidRPr="30EE9A2D">
        <w:t>how the grant will impact the project in terms of scale and timing. This should include justification for the funding amount requested and whether the project could proceed without Australian Government funding (5 points)</w:t>
      </w:r>
    </w:p>
    <w:p w14:paraId="75119B21" w14:textId="77777777" w:rsidR="0010421C" w:rsidRDefault="0010421C" w:rsidP="1D9B5C33">
      <w:pPr>
        <w:pStyle w:val="ListNumber2"/>
      </w:pPr>
      <w:r w:rsidRPr="30EE9A2D">
        <w:t>the total investment the grant will leverage and why the Australian Government should invest in your project, including how the benefits will be substantially retained in Australia (10 points)</w:t>
      </w:r>
    </w:p>
    <w:p w14:paraId="3F7944F0" w14:textId="77777777" w:rsidR="0010421C" w:rsidRDefault="0010421C" w:rsidP="00841ECF">
      <w:pPr>
        <w:pStyle w:val="ListNumber2"/>
        <w:numPr>
          <w:ilvl w:val="0"/>
          <w:numId w:val="23"/>
        </w:numPr>
      </w:pPr>
      <w:r w:rsidRPr="00AD661D">
        <w:t xml:space="preserve">the commercial potential of </w:t>
      </w:r>
      <w:r>
        <w:t>your</w:t>
      </w:r>
      <w:r w:rsidRPr="00AD661D">
        <w:t xml:space="preserve"> project including the expected commercial outputs such as ne</w:t>
      </w:r>
      <w:r w:rsidRPr="00AD661D" w:rsidDel="00F61C1A">
        <w:t>w</w:t>
      </w:r>
      <w:r w:rsidRPr="00AD661D">
        <w:t xml:space="preserve"> products, processes or services</w:t>
      </w:r>
      <w:r>
        <w:t xml:space="preserve">, any expected spill over benefits </w:t>
      </w:r>
      <w:r w:rsidRPr="00417B4E">
        <w:t>and plans at the end of the project</w:t>
      </w:r>
      <w:r>
        <w:t>. (10 points)</w:t>
      </w:r>
    </w:p>
    <w:p w14:paraId="25F6529F" w14:textId="77777777" w:rsidR="00A71134" w:rsidRPr="00F77C1C" w:rsidRDefault="00A71134" w:rsidP="00172C31">
      <w:pPr>
        <w:pStyle w:val="Heading2"/>
      </w:pPr>
      <w:bookmarkStart w:id="199" w:name="_Toc184297491"/>
      <w:bookmarkStart w:id="200" w:name="_Toc184297916"/>
      <w:bookmarkStart w:id="201" w:name="_Toc190781727"/>
      <w:r>
        <w:t>How to apply</w:t>
      </w:r>
      <w:bookmarkEnd w:id="161"/>
      <w:bookmarkEnd w:id="162"/>
      <w:bookmarkEnd w:id="163"/>
      <w:bookmarkEnd w:id="199"/>
      <w:bookmarkEnd w:id="200"/>
      <w:bookmarkEnd w:id="201"/>
    </w:p>
    <w:p w14:paraId="2EFF207F" w14:textId="77777777" w:rsidR="0010421C" w:rsidRDefault="0010421C" w:rsidP="0010421C">
      <w:r>
        <w:t xml:space="preserve">Before applying you should read and understand these </w:t>
      </w:r>
      <w:r w:rsidRPr="00635CDA">
        <w:t>guidelines, the sample application form</w:t>
      </w:r>
      <w:r>
        <w:t xml:space="preserve"> and the </w:t>
      </w:r>
      <w:r w:rsidRPr="00DE09D3">
        <w:t xml:space="preserve">sample </w:t>
      </w:r>
      <w:r w:rsidRPr="008A1701">
        <w:rPr>
          <w:rStyle w:val="Hyperlink"/>
          <w:color w:val="auto"/>
          <w:u w:val="none"/>
        </w:rPr>
        <w:t>grant agreement</w:t>
      </w:r>
      <w:r w:rsidRPr="00DE09D3">
        <w:t xml:space="preserve"> </w:t>
      </w:r>
      <w:r>
        <w:t xml:space="preserve">published on </w:t>
      </w:r>
      <w:hyperlink r:id="rId26" w:history="1">
        <w:r w:rsidRPr="00DE09D3">
          <w:rPr>
            <w:rStyle w:val="Hyperlink"/>
          </w:rPr>
          <w:t>business.gov.au</w:t>
        </w:r>
      </w:hyperlink>
      <w:r>
        <w:t xml:space="preserve"> and </w:t>
      </w:r>
      <w:hyperlink r:id="rId27" w:history="1">
        <w:r w:rsidRPr="00DE09D3">
          <w:rPr>
            <w:rStyle w:val="Hyperlink"/>
          </w:rPr>
          <w:t>GrantConnect</w:t>
        </w:r>
      </w:hyperlink>
      <w:r w:rsidRPr="00E162FF">
        <w:t>.</w:t>
      </w:r>
      <w:r>
        <w:t xml:space="preserve"> </w:t>
      </w:r>
    </w:p>
    <w:p w14:paraId="0C8E6847" w14:textId="77777777" w:rsidR="0010421C" w:rsidRDefault="0010421C" w:rsidP="00172C31">
      <w:pPr>
        <w:pStyle w:val="Heading3"/>
        <w:rPr>
          <w:rStyle w:val="Heading3Char"/>
          <w:bCs/>
          <w:iCs/>
        </w:rPr>
      </w:pPr>
      <w:bookmarkStart w:id="202" w:name="_Toc117774420"/>
      <w:bookmarkStart w:id="203" w:name="_Toc119663555"/>
      <w:bookmarkStart w:id="204" w:name="_Toc146703475"/>
      <w:bookmarkStart w:id="205" w:name="_Toc184297492"/>
      <w:bookmarkStart w:id="206" w:name="_Toc184297917"/>
      <w:bookmarkStart w:id="207" w:name="_Toc190781728"/>
      <w:r>
        <w:rPr>
          <w:rStyle w:val="Heading3Char"/>
        </w:rPr>
        <w:t>Application process</w:t>
      </w:r>
      <w:bookmarkEnd w:id="202"/>
      <w:bookmarkEnd w:id="203"/>
      <w:bookmarkEnd w:id="204"/>
      <w:bookmarkEnd w:id="205"/>
      <w:bookmarkEnd w:id="206"/>
      <w:bookmarkEnd w:id="207"/>
    </w:p>
    <w:p w14:paraId="4E4331DA" w14:textId="77777777" w:rsidR="0010421C" w:rsidRDefault="0010421C" w:rsidP="0010421C">
      <w:r>
        <w:t xml:space="preserve">There is a two-stage application process. </w:t>
      </w:r>
    </w:p>
    <w:tbl>
      <w:tblPr>
        <w:tblStyle w:val="TableGridLight"/>
        <w:tblW w:w="0" w:type="auto"/>
        <w:tblLook w:val="04A0" w:firstRow="1" w:lastRow="0" w:firstColumn="1" w:lastColumn="0" w:noHBand="0" w:noVBand="1"/>
      </w:tblPr>
      <w:tblGrid>
        <w:gridCol w:w="988"/>
        <w:gridCol w:w="7371"/>
      </w:tblGrid>
      <w:tr w:rsidR="0010421C" w:rsidRPr="008D4CA1" w14:paraId="5ABE348A" w14:textId="77777777" w:rsidTr="30EE9A2D">
        <w:trPr>
          <w:trHeight w:val="410"/>
        </w:trPr>
        <w:tc>
          <w:tcPr>
            <w:tcW w:w="988" w:type="dxa"/>
          </w:tcPr>
          <w:p w14:paraId="02DC4BAB" w14:textId="77777777" w:rsidR="0010421C" w:rsidRPr="001F1DDE" w:rsidRDefault="0010421C" w:rsidP="00BA6299">
            <w:pPr>
              <w:rPr>
                <w:b/>
              </w:rPr>
            </w:pPr>
            <w:r w:rsidRPr="001F1DDE">
              <w:rPr>
                <w:b/>
              </w:rPr>
              <w:t>St</w:t>
            </w:r>
            <w:r>
              <w:rPr>
                <w:b/>
              </w:rPr>
              <w:t>age</w:t>
            </w:r>
            <w:r w:rsidRPr="001F1DDE">
              <w:rPr>
                <w:b/>
              </w:rPr>
              <w:t xml:space="preserve"> 1</w:t>
            </w:r>
          </w:p>
        </w:tc>
        <w:tc>
          <w:tcPr>
            <w:tcW w:w="7371" w:type="dxa"/>
          </w:tcPr>
          <w:p w14:paraId="584F9FEF" w14:textId="77777777" w:rsidR="0010421C" w:rsidRDefault="0010421C" w:rsidP="00BA6299">
            <w:r w:rsidRPr="30EE9A2D">
              <w:t>You submit a Stage 1 application, including:</w:t>
            </w:r>
          </w:p>
          <w:p w14:paraId="01B7723E" w14:textId="77777777" w:rsidR="0010421C" w:rsidRDefault="0010421C" w:rsidP="00841ECF">
            <w:pPr>
              <w:pStyle w:val="ListParagraph"/>
              <w:numPr>
                <w:ilvl w:val="0"/>
                <w:numId w:val="24"/>
              </w:numPr>
              <w:rPr>
                <w:iCs w:val="0"/>
              </w:rPr>
            </w:pPr>
            <w:r>
              <w:rPr>
                <w:iCs w:val="0"/>
              </w:rPr>
              <w:t>providing detail about your industry problem, research program and key personnel</w:t>
            </w:r>
          </w:p>
          <w:p w14:paraId="75A6538A" w14:textId="77777777" w:rsidR="0010421C" w:rsidRPr="00EF1A25" w:rsidRDefault="0010421C" w:rsidP="00841ECF">
            <w:pPr>
              <w:pStyle w:val="ListParagraph"/>
              <w:numPr>
                <w:ilvl w:val="0"/>
                <w:numId w:val="24"/>
              </w:numPr>
              <w:rPr>
                <w:iCs w:val="0"/>
              </w:rPr>
            </w:pPr>
            <w:r w:rsidRPr="005F5B5B">
              <w:rPr>
                <w:iCs w:val="0"/>
              </w:rPr>
              <w:t>responding to the eligibility and assessment criteria</w:t>
            </w:r>
          </w:p>
          <w:p w14:paraId="08DFDCFC" w14:textId="77777777" w:rsidR="0010421C" w:rsidRDefault="0010421C" w:rsidP="00841ECF">
            <w:pPr>
              <w:pStyle w:val="ListParagraph"/>
              <w:numPr>
                <w:ilvl w:val="0"/>
                <w:numId w:val="24"/>
              </w:numPr>
              <w:rPr>
                <w:iCs w:val="0"/>
              </w:rPr>
            </w:pPr>
            <w:r>
              <w:rPr>
                <w:iCs w:val="0"/>
              </w:rPr>
              <w:t xml:space="preserve">attaching information telling us about your partners’ involvement and contributions using the prescribed template </w:t>
            </w:r>
          </w:p>
          <w:p w14:paraId="0F2D5FBB" w14:textId="77777777" w:rsidR="0010421C" w:rsidRPr="005F5B5B" w:rsidRDefault="0010421C" w:rsidP="00841ECF">
            <w:pPr>
              <w:pStyle w:val="ListParagraph"/>
              <w:numPr>
                <w:ilvl w:val="0"/>
                <w:numId w:val="24"/>
              </w:numPr>
              <w:rPr>
                <w:iCs w:val="0"/>
              </w:rPr>
            </w:pPr>
            <w:r w:rsidRPr="005F5B5B">
              <w:rPr>
                <w:iCs w:val="0"/>
              </w:rPr>
              <w:t>attaching partner declarations.</w:t>
            </w:r>
          </w:p>
        </w:tc>
      </w:tr>
      <w:tr w:rsidR="0010421C" w:rsidRPr="008D4CA1" w14:paraId="4C6290EF" w14:textId="77777777" w:rsidTr="30EE9A2D">
        <w:trPr>
          <w:trHeight w:val="835"/>
        </w:trPr>
        <w:tc>
          <w:tcPr>
            <w:tcW w:w="988" w:type="dxa"/>
          </w:tcPr>
          <w:p w14:paraId="4DF28765" w14:textId="77777777" w:rsidR="0010421C" w:rsidRPr="001F1DDE" w:rsidRDefault="0010421C" w:rsidP="00BA6299">
            <w:pPr>
              <w:rPr>
                <w:b/>
              </w:rPr>
            </w:pPr>
            <w:r w:rsidRPr="001F1DDE">
              <w:rPr>
                <w:b/>
              </w:rPr>
              <w:t>St</w:t>
            </w:r>
            <w:r>
              <w:rPr>
                <w:b/>
              </w:rPr>
              <w:t>age</w:t>
            </w:r>
            <w:r w:rsidRPr="001F1DDE">
              <w:rPr>
                <w:b/>
              </w:rPr>
              <w:t xml:space="preserve"> </w:t>
            </w:r>
            <w:r>
              <w:rPr>
                <w:b/>
              </w:rPr>
              <w:t>2</w:t>
            </w:r>
          </w:p>
        </w:tc>
        <w:tc>
          <w:tcPr>
            <w:tcW w:w="7371" w:type="dxa"/>
          </w:tcPr>
          <w:p w14:paraId="6C4111CB" w14:textId="77777777" w:rsidR="0010421C" w:rsidRDefault="0010421C" w:rsidP="00BA6299">
            <w:r w:rsidRPr="30EE9A2D">
              <w:t>If successful, we invite you to submit a Stage 2 application. You complete and submit a Stage 2 application, providing more detailed information, including:</w:t>
            </w:r>
          </w:p>
          <w:p w14:paraId="17548C5D" w14:textId="77777777" w:rsidR="0010421C" w:rsidRDefault="0010421C" w:rsidP="00841ECF">
            <w:pPr>
              <w:pStyle w:val="ListParagraph"/>
              <w:numPr>
                <w:ilvl w:val="0"/>
                <w:numId w:val="25"/>
              </w:numPr>
            </w:pPr>
            <w:r>
              <w:t>advising of any changes to your proposal</w:t>
            </w:r>
          </w:p>
          <w:p w14:paraId="219989C1" w14:textId="77777777" w:rsidR="0010421C" w:rsidRPr="006B3C03" w:rsidRDefault="0010421C" w:rsidP="00841ECF">
            <w:pPr>
              <w:pStyle w:val="ListParagraph"/>
              <w:numPr>
                <w:ilvl w:val="0"/>
                <w:numId w:val="25"/>
              </w:numPr>
            </w:pPr>
            <w:r>
              <w:t>r</w:t>
            </w:r>
            <w:r w:rsidRPr="006B3C03">
              <w:rPr>
                <w:iCs w:val="0"/>
              </w:rPr>
              <w:t>esponding to CRC Advisory Committee Stage 1 feedback</w:t>
            </w:r>
          </w:p>
          <w:p w14:paraId="1A466CE9" w14:textId="77777777" w:rsidR="0010421C" w:rsidRPr="00EF1A25" w:rsidRDefault="0010421C" w:rsidP="00841ECF">
            <w:pPr>
              <w:pStyle w:val="ListParagraph"/>
              <w:numPr>
                <w:ilvl w:val="0"/>
                <w:numId w:val="25"/>
              </w:numPr>
            </w:pPr>
            <w:r>
              <w:rPr>
                <w:iCs w:val="0"/>
              </w:rPr>
              <w:lastRenderedPageBreak/>
              <w:t xml:space="preserve">attaching </w:t>
            </w:r>
            <w:r w:rsidRPr="006B3C03">
              <w:rPr>
                <w:iCs w:val="0"/>
              </w:rPr>
              <w:t>detailed financials</w:t>
            </w:r>
            <w:r>
              <w:rPr>
                <w:iCs w:val="0"/>
              </w:rPr>
              <w:t xml:space="preserve"> (contributions and expenditure)</w:t>
            </w:r>
            <w:r w:rsidRPr="006B3C03">
              <w:rPr>
                <w:iCs w:val="0"/>
              </w:rPr>
              <w:t>, proposed activities and milestones</w:t>
            </w:r>
            <w:r>
              <w:rPr>
                <w:iCs w:val="0"/>
              </w:rPr>
              <w:t xml:space="preserve"> using the prescribed template</w:t>
            </w:r>
          </w:p>
          <w:p w14:paraId="1ACCD82D" w14:textId="77777777" w:rsidR="0010421C" w:rsidRPr="006B3C03" w:rsidRDefault="0010421C" w:rsidP="00841ECF">
            <w:pPr>
              <w:pStyle w:val="ListParagraph"/>
              <w:numPr>
                <w:ilvl w:val="0"/>
                <w:numId w:val="25"/>
              </w:numPr>
            </w:pPr>
            <w:r w:rsidRPr="30EE9A2D">
              <w:t>attaching information about your anticipated impacts using the prescribed template</w:t>
            </w:r>
          </w:p>
          <w:p w14:paraId="3F8DEC4C" w14:textId="77777777" w:rsidR="0010421C" w:rsidRPr="006B3C03" w:rsidRDefault="0010421C" w:rsidP="00841ECF">
            <w:pPr>
              <w:pStyle w:val="ListParagraph"/>
              <w:numPr>
                <w:ilvl w:val="0"/>
                <w:numId w:val="25"/>
              </w:numPr>
            </w:pPr>
            <w:r w:rsidRPr="30EE9A2D">
              <w:t>attaching any additional information requested.</w:t>
            </w:r>
          </w:p>
          <w:p w14:paraId="42AEF10E" w14:textId="77777777" w:rsidR="0010421C" w:rsidRPr="008D4CA1" w:rsidRDefault="0010421C" w:rsidP="00BA6299">
            <w:r>
              <w:t>You attend an interview with the CRC Advisory Committee.</w:t>
            </w:r>
          </w:p>
        </w:tc>
      </w:tr>
    </w:tbl>
    <w:p w14:paraId="7C5EFB69" w14:textId="77777777" w:rsidR="0010421C" w:rsidRDefault="0010421C" w:rsidP="0010421C">
      <w:r>
        <w:lastRenderedPageBreak/>
        <w:t xml:space="preserve">You will need to set up an account to access our online </w:t>
      </w:r>
      <w:hyperlink r:id="rId28" w:history="1">
        <w:r w:rsidRPr="007E3D6E">
          <w:rPr>
            <w:rStyle w:val="Hyperlink"/>
          </w:rPr>
          <w:t>portal</w:t>
        </w:r>
      </w:hyperlink>
      <w:r>
        <w:t>. The portal allows you to apply for and manage a grant or service in a secure online environment.</w:t>
      </w:r>
    </w:p>
    <w:p w14:paraId="62DFDC22" w14:textId="77777777" w:rsidR="0010421C" w:rsidRPr="00B72EE8" w:rsidRDefault="0010421C" w:rsidP="0010421C">
      <w:r w:rsidRPr="30EE9A2D">
        <w:t>You can only submit an application during a funding round.</w:t>
      </w:r>
    </w:p>
    <w:p w14:paraId="410D0142" w14:textId="77777777" w:rsidR="0010421C" w:rsidRDefault="0010421C" w:rsidP="0010421C">
      <w:pPr>
        <w:keepNext/>
        <w:spacing w:after="80"/>
      </w:pPr>
      <w:r>
        <w:t>To apply, you must:</w:t>
      </w:r>
    </w:p>
    <w:p w14:paraId="2AF612F3" w14:textId="77777777" w:rsidR="0010421C" w:rsidRDefault="0010421C" w:rsidP="1D9B5C33">
      <w:pPr>
        <w:pStyle w:val="ListBullet"/>
        <w:ind w:left="360"/>
      </w:pPr>
      <w:r w:rsidRPr="30EE9A2D">
        <w:t xml:space="preserve">complete and submit your application through the online </w:t>
      </w:r>
      <w:hyperlink r:id="rId29">
        <w:r w:rsidRPr="30EE9A2D">
          <w:rPr>
            <w:rStyle w:val="Hyperlink"/>
          </w:rPr>
          <w:t>portal</w:t>
        </w:r>
      </w:hyperlink>
    </w:p>
    <w:p w14:paraId="3D41C32D" w14:textId="77777777" w:rsidR="0010421C" w:rsidRDefault="0010421C" w:rsidP="0010421C">
      <w:pPr>
        <w:pStyle w:val="ListBullet"/>
        <w:numPr>
          <w:ilvl w:val="0"/>
          <w:numId w:val="7"/>
        </w:numPr>
        <w:ind w:left="360"/>
      </w:pPr>
      <w:r>
        <w:t>provide all the</w:t>
      </w:r>
      <w:r w:rsidRPr="00E162FF">
        <w:t xml:space="preserve"> information </w:t>
      </w:r>
      <w:r>
        <w:t>requested</w:t>
      </w:r>
    </w:p>
    <w:p w14:paraId="1EE97974" w14:textId="77777777" w:rsidR="0010421C" w:rsidRDefault="0010421C" w:rsidP="0010421C">
      <w:pPr>
        <w:pStyle w:val="ListBullet"/>
        <w:numPr>
          <w:ilvl w:val="0"/>
          <w:numId w:val="7"/>
        </w:numPr>
        <w:ind w:left="360"/>
      </w:pPr>
      <w:r>
        <w:t>address all eligibility and assessment criteria</w:t>
      </w:r>
    </w:p>
    <w:p w14:paraId="7DE52463" w14:textId="77777777" w:rsidR="0010421C" w:rsidRDefault="0010421C" w:rsidP="0010421C">
      <w:pPr>
        <w:pStyle w:val="ListBullet"/>
        <w:numPr>
          <w:ilvl w:val="0"/>
          <w:numId w:val="7"/>
        </w:numPr>
        <w:ind w:left="360"/>
      </w:pPr>
      <w:r>
        <w:t>include all necessary attachments.</w:t>
      </w:r>
    </w:p>
    <w:p w14:paraId="5AB1F495" w14:textId="77777777" w:rsidR="0010421C" w:rsidRDefault="0010421C" w:rsidP="0010421C">
      <w:r w:rsidRPr="30EE9A2D">
        <w:t>You will receive confirmation when you submit your application.</w:t>
      </w:r>
    </w:p>
    <w:p w14:paraId="7800D377" w14:textId="77777777" w:rsidR="0010421C" w:rsidRPr="00635CDA" w:rsidRDefault="0010421C" w:rsidP="0010421C">
      <w:r w:rsidRPr="30EE9A2D">
        <w:t xml:space="preserve">You are responsible for making sure your application is complete and accurate. Giving false or misleading information is a serious offence under the </w:t>
      </w:r>
      <w:hyperlink r:id="rId30">
        <w:r w:rsidRPr="30EE9A2D">
          <w:rPr>
            <w:rStyle w:val="Hyperlink"/>
            <w:i/>
          </w:rPr>
          <w:t>Criminal Code Act 1995</w:t>
        </w:r>
      </w:hyperlink>
      <w:r w:rsidRPr="30EE9A2D">
        <w:rPr>
          <w:rStyle w:val="Hyperlink"/>
          <w:u w:val="none"/>
        </w:rPr>
        <w:t>.</w:t>
      </w:r>
      <w:r w:rsidRPr="30EE9A2D">
        <w:t xml:space="preserve"> If we consider that you have provided false or misleading information we may not progress your application. If you find an error in your application after submitting it, you should call us immediately on 13 28 46.</w:t>
      </w:r>
    </w:p>
    <w:p w14:paraId="52BD662E" w14:textId="2A14AF32" w:rsidR="0010421C" w:rsidRPr="00A133FD" w:rsidRDefault="0010421C" w:rsidP="0010421C">
      <w:r w:rsidRPr="30EE9A2D">
        <w:t>After submitting your application</w:t>
      </w:r>
      <w:r w:rsidR="005D053E" w:rsidRPr="30EE9A2D">
        <w:t xml:space="preserve"> (either at Stage 1 or Stage 2)</w:t>
      </w:r>
      <w:r w:rsidRPr="30EE9A2D">
        <w:t xml:space="preserve">, we can contact you for clarification if we find an error or any missing information, including evidence that supports your eligibility/merit. The acceptance of any additional information provided after the submission of your application is at the discretion of the Program Delegate. Additional information should not materially change your application at the time it was submitted and therefore may be refused if deemed to be purely supplementary. </w:t>
      </w:r>
    </w:p>
    <w:p w14:paraId="4705C68E" w14:textId="77777777" w:rsidR="0010421C" w:rsidRPr="00A133FD" w:rsidRDefault="0010421C" w:rsidP="0010421C">
      <w:r w:rsidRPr="00A133FD">
        <w:t>You can view and print a copy of your submitted application on the portal for your own records. You should keep a copy of your application and any supporting documents.</w:t>
      </w:r>
    </w:p>
    <w:p w14:paraId="439F193E" w14:textId="77777777" w:rsidR="0010421C" w:rsidRDefault="0010421C" w:rsidP="0010421C">
      <w:pPr>
        <w:spacing w:after="0"/>
      </w:pPr>
      <w:r w:rsidRPr="00A133FD">
        <w:t xml:space="preserve">If you need further guidance around the application process, or if you have any issues with the portal, </w:t>
      </w:r>
      <w:hyperlink r:id="rId31" w:history="1">
        <w:r w:rsidRPr="00A133FD">
          <w:rPr>
            <w:rStyle w:val="Hyperlink"/>
          </w:rPr>
          <w:t>contact us</w:t>
        </w:r>
      </w:hyperlink>
      <w:r w:rsidRPr="00A133FD">
        <w:t xml:space="preserve"> at business.gov.au or by calling 13 28 46.</w:t>
      </w:r>
    </w:p>
    <w:p w14:paraId="49982954" w14:textId="77777777" w:rsidR="0010421C" w:rsidRDefault="0010421C" w:rsidP="00172C31">
      <w:pPr>
        <w:pStyle w:val="Heading3"/>
      </w:pPr>
      <w:bookmarkStart w:id="208" w:name="_Toc133583953"/>
      <w:bookmarkStart w:id="209" w:name="_Toc146703476"/>
      <w:bookmarkStart w:id="210" w:name="_Toc184297493"/>
      <w:bookmarkStart w:id="211" w:name="_Toc184297918"/>
      <w:bookmarkStart w:id="212" w:name="_Toc190781729"/>
      <w:r>
        <w:t>Attachments to the application</w:t>
      </w:r>
      <w:bookmarkEnd w:id="208"/>
      <w:bookmarkEnd w:id="209"/>
      <w:bookmarkEnd w:id="210"/>
      <w:bookmarkEnd w:id="211"/>
      <w:bookmarkEnd w:id="212"/>
    </w:p>
    <w:p w14:paraId="6D765221" w14:textId="77777777" w:rsidR="0010421C" w:rsidRDefault="0010421C" w:rsidP="0010421C">
      <w:r w:rsidRPr="30EE9A2D">
        <w:t>You must attach supporting documentation to the application form in line with the instructions provided in the portal. You must only attach requested documents. Each individual attachment must not exceed 2MB, and the total of all attachments cannot exceed 20MB. We will not consider information in attachments that we do not request.</w:t>
      </w:r>
    </w:p>
    <w:p w14:paraId="6F39BB4A" w14:textId="77777777" w:rsidR="0010421C" w:rsidRDefault="0010421C" w:rsidP="0010421C">
      <w:r w:rsidRPr="30EE9A2D">
        <w:t>We may also request additional information at Stage 1 and Stage 2 to support your application.</w:t>
      </w:r>
    </w:p>
    <w:p w14:paraId="14D2F71A" w14:textId="77777777" w:rsidR="0010421C" w:rsidRDefault="0010421C" w:rsidP="00172C31">
      <w:pPr>
        <w:pStyle w:val="Heading4"/>
      </w:pPr>
      <w:bookmarkStart w:id="213" w:name="_Toc184297494"/>
      <w:bookmarkStart w:id="214" w:name="_Toc184297919"/>
      <w:bookmarkStart w:id="215" w:name="_Toc190781730"/>
      <w:r>
        <w:t>Stage 1 attachments</w:t>
      </w:r>
      <w:bookmarkEnd w:id="213"/>
      <w:bookmarkEnd w:id="214"/>
      <w:bookmarkEnd w:id="215"/>
    </w:p>
    <w:p w14:paraId="7C5E659A" w14:textId="77777777" w:rsidR="0010421C" w:rsidRDefault="0010421C" w:rsidP="0010421C">
      <w:pPr>
        <w:spacing w:after="80"/>
      </w:pPr>
      <w:r>
        <w:t>You must p</w:t>
      </w:r>
      <w:r w:rsidRPr="005A61FE">
        <w:t>rovide</w:t>
      </w:r>
      <w:r>
        <w:t xml:space="preserve"> the following documents with your Stage 1 application:</w:t>
      </w:r>
    </w:p>
    <w:p w14:paraId="4C6CB7E3" w14:textId="77777777" w:rsidR="0010421C" w:rsidRDefault="0010421C" w:rsidP="0010421C">
      <w:pPr>
        <w:pStyle w:val="ListBullet"/>
        <w:numPr>
          <w:ilvl w:val="0"/>
          <w:numId w:val="7"/>
        </w:numPr>
        <w:ind w:left="360"/>
      </w:pPr>
      <w:r>
        <w:t xml:space="preserve">a completed partner details template, including information on your partners’ involvement and type of contributions (a template is provided on </w:t>
      </w:r>
      <w:hyperlink r:id="rId32" w:history="1">
        <w:r w:rsidRPr="007018EF">
          <w:rPr>
            <w:rStyle w:val="Hyperlink"/>
          </w:rPr>
          <w:t>business.gov.au</w:t>
        </w:r>
      </w:hyperlink>
      <w:r>
        <w:t>)</w:t>
      </w:r>
    </w:p>
    <w:p w14:paraId="01D74B85" w14:textId="77777777" w:rsidR="0010421C" w:rsidRDefault="0010421C" w:rsidP="0010421C">
      <w:pPr>
        <w:pStyle w:val="ListBullet"/>
        <w:numPr>
          <w:ilvl w:val="0"/>
          <w:numId w:val="7"/>
        </w:numPr>
        <w:ind w:left="360"/>
      </w:pPr>
      <w:r>
        <w:t xml:space="preserve">a signed </w:t>
      </w:r>
      <w:r w:rsidRPr="00904BB9">
        <w:t>declaration f</w:t>
      </w:r>
      <w:r>
        <w:t>ro</w:t>
      </w:r>
      <w:r w:rsidRPr="00904BB9">
        <w:t>m</w:t>
      </w:r>
      <w:r>
        <w:t xml:space="preserve"> each project partner matching the specified contributions at Stage 1 (a template is provided on </w:t>
      </w:r>
      <w:hyperlink r:id="rId33" w:history="1">
        <w:r w:rsidRPr="007018EF">
          <w:rPr>
            <w:rStyle w:val="Hyperlink"/>
          </w:rPr>
          <w:t>business.gov.au</w:t>
        </w:r>
      </w:hyperlink>
      <w:r>
        <w:t>).</w:t>
      </w:r>
    </w:p>
    <w:p w14:paraId="3B78EECE" w14:textId="77777777" w:rsidR="0010421C" w:rsidRPr="00D872AE" w:rsidRDefault="0010421C" w:rsidP="00172C31">
      <w:pPr>
        <w:pStyle w:val="Heading4"/>
      </w:pPr>
      <w:bookmarkStart w:id="216" w:name="_Toc184297495"/>
      <w:bookmarkStart w:id="217" w:name="_Toc184297920"/>
      <w:bookmarkStart w:id="218" w:name="_Toc190781731"/>
      <w:r w:rsidRPr="00D872AE">
        <w:lastRenderedPageBreak/>
        <w:t>Stage 2 attachments</w:t>
      </w:r>
      <w:bookmarkEnd w:id="216"/>
      <w:bookmarkEnd w:id="217"/>
      <w:bookmarkEnd w:id="218"/>
    </w:p>
    <w:p w14:paraId="296E253D" w14:textId="77777777" w:rsidR="0010421C" w:rsidRDefault="0010421C" w:rsidP="0010421C">
      <w:pPr>
        <w:spacing w:after="80"/>
      </w:pPr>
      <w:r>
        <w:t>You must p</w:t>
      </w:r>
      <w:r w:rsidRPr="005A61FE">
        <w:t>rovide</w:t>
      </w:r>
      <w:r>
        <w:t xml:space="preserve"> the following documents with your Stage 2 application:</w:t>
      </w:r>
    </w:p>
    <w:p w14:paraId="01975BD2" w14:textId="77777777" w:rsidR="0010421C" w:rsidRDefault="0010421C" w:rsidP="0010421C">
      <w:pPr>
        <w:pStyle w:val="ListBullet"/>
        <w:numPr>
          <w:ilvl w:val="0"/>
          <w:numId w:val="7"/>
        </w:numPr>
        <w:ind w:left="360"/>
      </w:pPr>
      <w:r>
        <w:t xml:space="preserve">a completed impact tool template, showing the pathway from the CRC’s inputs to its impacts (a template is provided on </w:t>
      </w:r>
      <w:hyperlink r:id="rId34" w:history="1">
        <w:r w:rsidRPr="007018EF">
          <w:rPr>
            <w:rStyle w:val="Hyperlink"/>
          </w:rPr>
          <w:t>business.gov.au</w:t>
        </w:r>
      </w:hyperlink>
      <w:r>
        <w:t>)</w:t>
      </w:r>
    </w:p>
    <w:p w14:paraId="26AA45C8" w14:textId="77777777" w:rsidR="0010421C" w:rsidRDefault="0010421C" w:rsidP="0010421C">
      <w:pPr>
        <w:pStyle w:val="ListBullet"/>
        <w:numPr>
          <w:ilvl w:val="0"/>
          <w:numId w:val="7"/>
        </w:numPr>
        <w:ind w:left="360"/>
      </w:pPr>
      <w:r>
        <w:t xml:space="preserve">a completed CRC budget and milestones spreadsheet, showing a detailed breakdown of project milestones, partners, partner contributions and eligible expenditure over the life of the project (a template is provided on </w:t>
      </w:r>
      <w:hyperlink r:id="rId35" w:history="1">
        <w:r w:rsidRPr="007018EF">
          <w:rPr>
            <w:rStyle w:val="Hyperlink"/>
          </w:rPr>
          <w:t>business.gov.au</w:t>
        </w:r>
      </w:hyperlink>
      <w:r>
        <w:t>)</w:t>
      </w:r>
    </w:p>
    <w:p w14:paraId="6D43CFDD" w14:textId="77777777" w:rsidR="0010421C" w:rsidRPr="00A42C4C" w:rsidRDefault="0010421C" w:rsidP="0010421C">
      <w:pPr>
        <w:pStyle w:val="ListBullet"/>
        <w:numPr>
          <w:ilvl w:val="0"/>
          <w:numId w:val="7"/>
        </w:numPr>
        <w:ind w:left="360"/>
      </w:pPr>
      <w:r>
        <w:t xml:space="preserve">a signed </w:t>
      </w:r>
      <w:r w:rsidRPr="00904BB9">
        <w:t>declaration f</w:t>
      </w:r>
      <w:r>
        <w:t>ro</w:t>
      </w:r>
      <w:r w:rsidRPr="00904BB9">
        <w:t>m</w:t>
      </w:r>
      <w:r>
        <w:t xml:space="preserve"> each new project partner from Stage 1, and each project partner with changed contributions from Stage 1 (a template is provided on </w:t>
      </w:r>
      <w:hyperlink r:id="rId36" w:history="1">
        <w:r w:rsidRPr="007018EF">
          <w:rPr>
            <w:rStyle w:val="Hyperlink"/>
          </w:rPr>
          <w:t>business.gov.au</w:t>
        </w:r>
      </w:hyperlink>
      <w:r>
        <w:t>).</w:t>
      </w:r>
    </w:p>
    <w:p w14:paraId="25F652AD" w14:textId="24477544"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7"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6007D096" w14:textId="4285E1D5" w:rsidR="00A71134" w:rsidRDefault="004D2CBD" w:rsidP="00172C31">
      <w:pPr>
        <w:pStyle w:val="Heading3"/>
      </w:pPr>
      <w:bookmarkStart w:id="219" w:name="_Ref531274879"/>
      <w:bookmarkStart w:id="220" w:name="_Toc531277498"/>
      <w:bookmarkStart w:id="221" w:name="_Toc955308"/>
      <w:bookmarkStart w:id="222" w:name="_Toc184297496"/>
      <w:bookmarkStart w:id="223" w:name="_Toc184297921"/>
      <w:bookmarkStart w:id="224" w:name="_Toc190781732"/>
      <w:bookmarkStart w:id="225" w:name="_Toc489952689"/>
      <w:bookmarkStart w:id="226" w:name="_Toc496536671"/>
      <w:bookmarkStart w:id="227" w:name="_Ref482605332"/>
      <w:r>
        <w:t xml:space="preserve">Joint </w:t>
      </w:r>
      <w:r w:rsidR="009D57FA">
        <w:t xml:space="preserve">(consortia) </w:t>
      </w:r>
      <w:r>
        <w:t>applications</w:t>
      </w:r>
      <w:bookmarkEnd w:id="219"/>
      <w:bookmarkEnd w:id="220"/>
      <w:bookmarkEnd w:id="221"/>
      <w:bookmarkEnd w:id="222"/>
      <w:bookmarkEnd w:id="223"/>
      <w:bookmarkEnd w:id="224"/>
    </w:p>
    <w:p w14:paraId="7CF92EC2" w14:textId="547B518A" w:rsidR="0010421C" w:rsidRDefault="0010421C" w:rsidP="0010421C">
      <w:pPr>
        <w:spacing w:after="80"/>
      </w:pPr>
      <w:bookmarkStart w:id="228" w:name="_Toc531277499"/>
      <w:bookmarkStart w:id="229" w:name="_Toc955309"/>
      <w:r w:rsidRPr="30EE9A2D">
        <w:t xml:space="preserve">Applications must be submitted with your planned CRC name as the applicant entity. </w:t>
      </w:r>
      <w:r w:rsidR="00F45A74" w:rsidRPr="30EE9A2D">
        <w:t xml:space="preserve">The CRC </w:t>
      </w:r>
      <w:r w:rsidR="0040404A" w:rsidRPr="30EE9A2D">
        <w:t>n</w:t>
      </w:r>
      <w:r w:rsidR="00F45A74" w:rsidRPr="30EE9A2D">
        <w:t xml:space="preserve">ame must include the terms ‘Cooperative Research Centre’ or ‘CRC’. </w:t>
      </w:r>
      <w:r w:rsidRPr="30EE9A2D">
        <w:t xml:space="preserve">The application must identify all proposed CRC partners and include a Partner Declaration from each of the project partners in the prescribed form using the template available on </w:t>
      </w:r>
      <w:hyperlink r:id="rId38">
        <w:r w:rsidRPr="30EE9A2D">
          <w:rPr>
            <w:rStyle w:val="Hyperlink"/>
          </w:rPr>
          <w:t>business.gov.au</w:t>
        </w:r>
      </w:hyperlink>
      <w:r w:rsidRPr="30EE9A2D">
        <w:t>. Each Partner Declaration must include:</w:t>
      </w:r>
    </w:p>
    <w:p w14:paraId="7E83B21F" w14:textId="77777777" w:rsidR="0010421C" w:rsidRDefault="0010421C" w:rsidP="0010421C">
      <w:pPr>
        <w:pStyle w:val="ListBullet"/>
        <w:numPr>
          <w:ilvl w:val="0"/>
          <w:numId w:val="7"/>
        </w:numPr>
        <w:ind w:left="360"/>
      </w:pPr>
      <w:r>
        <w:t>a summary of the contributions the project partner will make to the CRC if your application is successful</w:t>
      </w:r>
    </w:p>
    <w:p w14:paraId="1D5553F6" w14:textId="77777777" w:rsidR="0010421C" w:rsidRPr="00A529CD" w:rsidRDefault="0010421C" w:rsidP="0010421C">
      <w:pPr>
        <w:pStyle w:val="ListBullet"/>
        <w:numPr>
          <w:ilvl w:val="0"/>
          <w:numId w:val="7"/>
        </w:numPr>
        <w:ind w:left="360"/>
      </w:pPr>
      <w:r w:rsidRPr="00A529CD">
        <w:t>details of the project partner</w:t>
      </w:r>
    </w:p>
    <w:p w14:paraId="6D82D237" w14:textId="77777777" w:rsidR="0010421C" w:rsidRDefault="0010421C" w:rsidP="1D9B5C33">
      <w:pPr>
        <w:pStyle w:val="ListBullet"/>
        <w:ind w:left="360"/>
      </w:pPr>
      <w:r w:rsidRPr="30EE9A2D">
        <w:t>a statement the project is supported and the partner agrees to enter into a partners’ agreement if the application is successful</w:t>
      </w:r>
    </w:p>
    <w:p w14:paraId="4EC77D9E" w14:textId="77777777" w:rsidR="0010421C" w:rsidRDefault="0010421C" w:rsidP="0010421C">
      <w:pPr>
        <w:pStyle w:val="ListBullet"/>
        <w:numPr>
          <w:ilvl w:val="0"/>
          <w:numId w:val="7"/>
        </w:numPr>
        <w:ind w:left="360"/>
      </w:pPr>
      <w:r>
        <w:t>signature and details of a nominated management level contact officer.</w:t>
      </w:r>
    </w:p>
    <w:p w14:paraId="562AF721" w14:textId="77777777" w:rsidR="0010421C" w:rsidRDefault="0010421C" w:rsidP="0010421C">
      <w:pPr>
        <w:pStyle w:val="ListBullet"/>
        <w:numPr>
          <w:ilvl w:val="0"/>
          <w:numId w:val="0"/>
        </w:numPr>
      </w:pPr>
      <w:r w:rsidRPr="30EE9A2D">
        <w:t>If successful, partners in your CRC are required to enter into a partners’ agreement and have certain obligations. See Section 10.3 and 10.4 of these guidelines.</w:t>
      </w:r>
    </w:p>
    <w:p w14:paraId="100CAD41" w14:textId="54C2B058" w:rsidR="00247D27" w:rsidRDefault="00247D27" w:rsidP="00172C31">
      <w:pPr>
        <w:pStyle w:val="Heading3"/>
      </w:pPr>
      <w:bookmarkStart w:id="230" w:name="_Toc184297497"/>
      <w:bookmarkStart w:id="231" w:name="_Toc184297922"/>
      <w:bookmarkStart w:id="232" w:name="_Toc190781733"/>
      <w:r>
        <w:t>Timing of grant opportunity</w:t>
      </w:r>
      <w:bookmarkEnd w:id="225"/>
      <w:bookmarkEnd w:id="226"/>
      <w:bookmarkEnd w:id="228"/>
      <w:bookmarkEnd w:id="229"/>
      <w:r w:rsidR="001519DB">
        <w:t xml:space="preserve"> processes</w:t>
      </w:r>
      <w:bookmarkEnd w:id="230"/>
      <w:bookmarkEnd w:id="231"/>
      <w:bookmarkEnd w:id="232"/>
    </w:p>
    <w:p w14:paraId="6FC0C72E" w14:textId="1D543C4F" w:rsidR="00247D27" w:rsidRPr="00B72EE8" w:rsidRDefault="00247D27" w:rsidP="00247D27">
      <w:r w:rsidRPr="30EE9A2D">
        <w:t xml:space="preserve">You can only submit an application between the published opening and closing dates. We cannot accept late applications. </w:t>
      </w:r>
    </w:p>
    <w:p w14:paraId="73C7C9AE" w14:textId="499C8363" w:rsidR="0010421C" w:rsidRPr="007D7013" w:rsidRDefault="00247D27" w:rsidP="0010421C">
      <w:pPr>
        <w:spacing w:before="200"/>
      </w:pPr>
      <w:r w:rsidRPr="30EE9A2D">
        <w:t>If you are successful</w:t>
      </w:r>
      <w:r w:rsidR="001519DB" w:rsidRPr="30EE9A2D">
        <w:t>,</w:t>
      </w:r>
      <w:r w:rsidRPr="30EE9A2D">
        <w:t xml:space="preserve"> we expect you will be able to commence your project </w:t>
      </w:r>
      <w:r w:rsidR="0010421C" w:rsidRPr="30EE9A2D">
        <w:t>on 1 July 2026. However, you may elect to incur CRC entity establishment costs from the date your letter of offer has been received. We are not responsible for any expenditure you incur until a grant agreement is executed. The Commonwealth will not be liable, and should not be held out as being liable, for any activities undertaken before the grant agreement is executed.</w:t>
      </w:r>
    </w:p>
    <w:p w14:paraId="6AD1AC12" w14:textId="77777777" w:rsidR="00247D27" w:rsidRDefault="00247D27" w:rsidP="00680B92">
      <w:pPr>
        <w:pStyle w:val="Caption"/>
        <w:keepNext/>
      </w:pPr>
      <w:bookmarkStart w:id="233" w:name="_Toc467773968"/>
      <w:r w:rsidRPr="0054078D">
        <w:rPr>
          <w:bCs/>
        </w:rPr>
        <w:lastRenderedPageBreak/>
        <w:t>Table 1: Expected timing for this grant opportunity</w:t>
      </w:r>
      <w:bookmarkEnd w:id="233"/>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30EE9A2D">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30EE9A2D">
            <w:pPr>
              <w:pStyle w:val="TableHeadingNumbered"/>
              <w:keepNext/>
              <w:suppressAutoHyphens/>
              <w:spacing w:before="60" w:after="60" w:line="280" w:lineRule="atLeast"/>
              <w:rPr>
                <w:rFonts w:ascii="Arial" w:eastAsiaTheme="minorEastAsia" w:hAnsi="Arial" w:cstheme="minorBidi"/>
                <w:b w:val="0"/>
                <w:color w:val="FFFFFF" w:themeColor="background1"/>
              </w:rPr>
            </w:pPr>
            <w:r w:rsidRPr="30EE9A2D">
              <w:rPr>
                <w:rFonts w:ascii="Arial" w:eastAsiaTheme="minorEastAsia" w:hAnsi="Arial" w:cstheme="minorBidi"/>
                <w:b w:val="0"/>
                <w:color w:val="FFFFFF" w:themeColor="background1"/>
              </w:rPr>
              <w:t>Timeframe</w:t>
            </w:r>
          </w:p>
        </w:tc>
      </w:tr>
      <w:tr w:rsidR="0010421C" w14:paraId="3E288D0C" w14:textId="77777777" w:rsidTr="30EE9A2D">
        <w:trPr>
          <w:cantSplit/>
        </w:trPr>
        <w:tc>
          <w:tcPr>
            <w:tcW w:w="4815" w:type="dxa"/>
          </w:tcPr>
          <w:p w14:paraId="72F21337" w14:textId="77777777" w:rsidR="0010421C" w:rsidRPr="00B16B54" w:rsidRDefault="0010421C" w:rsidP="00BA6299">
            <w:pPr>
              <w:pStyle w:val="TableText"/>
              <w:keepNext/>
            </w:pPr>
            <w:r w:rsidRPr="00B16B54">
              <w:t xml:space="preserve">Assessment of </w:t>
            </w:r>
            <w:r>
              <w:t xml:space="preserve">Stage 1 </w:t>
            </w:r>
            <w:r w:rsidRPr="00B16B54">
              <w:t>applications</w:t>
            </w:r>
          </w:p>
        </w:tc>
        <w:tc>
          <w:tcPr>
            <w:tcW w:w="3974" w:type="dxa"/>
            <w:shd w:val="clear" w:color="auto" w:fill="auto"/>
          </w:tcPr>
          <w:p w14:paraId="4BD825A2" w14:textId="4A746ED8" w:rsidR="0010421C" w:rsidRPr="00F23CDB" w:rsidRDefault="00B86887" w:rsidP="00BA6299">
            <w:pPr>
              <w:pStyle w:val="TableText"/>
              <w:keepNext/>
            </w:pPr>
            <w:r>
              <w:t>May</w:t>
            </w:r>
            <w:r w:rsidR="0010421C" w:rsidRPr="00F23CDB">
              <w:t xml:space="preserve"> 202</w:t>
            </w:r>
            <w:r w:rsidR="00D4549C" w:rsidRPr="00F23CDB">
              <w:t>5</w:t>
            </w:r>
          </w:p>
        </w:tc>
      </w:tr>
      <w:tr w:rsidR="0010421C" w14:paraId="5331EF7C" w14:textId="77777777" w:rsidTr="30EE9A2D">
        <w:trPr>
          <w:cantSplit/>
        </w:trPr>
        <w:tc>
          <w:tcPr>
            <w:tcW w:w="4815" w:type="dxa"/>
          </w:tcPr>
          <w:p w14:paraId="34B7CCFE" w14:textId="77777777" w:rsidR="0010421C" w:rsidRPr="00B16B54" w:rsidRDefault="0010421C" w:rsidP="00BA6299">
            <w:pPr>
              <w:pStyle w:val="TableText"/>
              <w:keepNext/>
            </w:pPr>
            <w:r>
              <w:t xml:space="preserve">Notification </w:t>
            </w:r>
            <w:r w:rsidRPr="00B16B54">
              <w:t xml:space="preserve">of </w:t>
            </w:r>
            <w:r>
              <w:t>Stage 1 process outcomes</w:t>
            </w:r>
          </w:p>
        </w:tc>
        <w:tc>
          <w:tcPr>
            <w:tcW w:w="3974" w:type="dxa"/>
            <w:shd w:val="clear" w:color="auto" w:fill="auto"/>
          </w:tcPr>
          <w:p w14:paraId="0A3FF8A1" w14:textId="2888CA61" w:rsidR="0010421C" w:rsidRPr="00F23CDB" w:rsidRDefault="00777DF5" w:rsidP="00BA6299">
            <w:pPr>
              <w:pStyle w:val="TableText"/>
              <w:keepNext/>
              <w:tabs>
                <w:tab w:val="left" w:pos="900"/>
              </w:tabs>
            </w:pPr>
            <w:r w:rsidRPr="00F23CDB">
              <w:t>July</w:t>
            </w:r>
            <w:r w:rsidR="0010421C" w:rsidRPr="00F23CDB">
              <w:t xml:space="preserve"> 202</w:t>
            </w:r>
            <w:r w:rsidR="00D4549C" w:rsidRPr="00F23CDB">
              <w:t>5</w:t>
            </w:r>
          </w:p>
        </w:tc>
      </w:tr>
      <w:tr w:rsidR="0010421C" w14:paraId="221788F5" w14:textId="77777777" w:rsidTr="30EE9A2D">
        <w:trPr>
          <w:cantSplit/>
        </w:trPr>
        <w:tc>
          <w:tcPr>
            <w:tcW w:w="4815" w:type="dxa"/>
          </w:tcPr>
          <w:p w14:paraId="3DBD4E53" w14:textId="77777777" w:rsidR="0010421C" w:rsidRDefault="0010421C" w:rsidP="00BA6299">
            <w:pPr>
              <w:pStyle w:val="TableText"/>
              <w:keepNext/>
            </w:pPr>
            <w:r w:rsidDel="00092657">
              <w:t xml:space="preserve">Stage </w:t>
            </w:r>
            <w:r>
              <w:t>2 applications open</w:t>
            </w:r>
          </w:p>
        </w:tc>
        <w:tc>
          <w:tcPr>
            <w:tcW w:w="3974" w:type="dxa"/>
            <w:shd w:val="clear" w:color="auto" w:fill="auto"/>
          </w:tcPr>
          <w:p w14:paraId="22729DAC" w14:textId="22C8A695" w:rsidR="0010421C" w:rsidRPr="00F23CDB" w:rsidRDefault="00777DF5" w:rsidP="00BA6299">
            <w:pPr>
              <w:pStyle w:val="TableText"/>
              <w:keepNext/>
            </w:pPr>
            <w:r w:rsidRPr="00F23CDB">
              <w:t xml:space="preserve">August to September </w:t>
            </w:r>
            <w:r w:rsidR="0010421C" w:rsidRPr="00F23CDB">
              <w:t>202</w:t>
            </w:r>
            <w:r w:rsidR="00D4549C" w:rsidRPr="00F23CDB">
              <w:t>5</w:t>
            </w:r>
          </w:p>
        </w:tc>
      </w:tr>
      <w:tr w:rsidR="0010421C" w14:paraId="5F8E0AB3" w14:textId="77777777" w:rsidTr="30EE9A2D">
        <w:trPr>
          <w:cantSplit/>
        </w:trPr>
        <w:tc>
          <w:tcPr>
            <w:tcW w:w="4815" w:type="dxa"/>
          </w:tcPr>
          <w:p w14:paraId="7BEDDEB1" w14:textId="77777777" w:rsidR="0010421C" w:rsidDel="00092657" w:rsidRDefault="0010421C" w:rsidP="00BA6299">
            <w:pPr>
              <w:pStyle w:val="TableText"/>
              <w:keepNext/>
            </w:pPr>
            <w:r>
              <w:t>Assessment of Stage 2 applications and interviews</w:t>
            </w:r>
          </w:p>
        </w:tc>
        <w:tc>
          <w:tcPr>
            <w:tcW w:w="3974" w:type="dxa"/>
            <w:shd w:val="clear" w:color="auto" w:fill="auto"/>
          </w:tcPr>
          <w:p w14:paraId="6F851546" w14:textId="08477469" w:rsidR="0010421C" w:rsidRPr="00F23CDB" w:rsidRDefault="0057121C" w:rsidP="00BA6299">
            <w:pPr>
              <w:pStyle w:val="TableText"/>
              <w:keepNext/>
            </w:pPr>
            <w:r w:rsidRPr="00F23CDB">
              <w:t>October</w:t>
            </w:r>
            <w:r w:rsidR="00444280" w:rsidRPr="00F23CDB">
              <w:t xml:space="preserve"> </w:t>
            </w:r>
            <w:r w:rsidR="0010421C" w:rsidRPr="00F23CDB">
              <w:t xml:space="preserve">to </w:t>
            </w:r>
            <w:r w:rsidR="00444280" w:rsidRPr="00F23CDB">
              <w:t xml:space="preserve">December </w:t>
            </w:r>
            <w:r w:rsidR="0010421C" w:rsidRPr="00F23CDB">
              <w:t>202</w:t>
            </w:r>
            <w:r w:rsidR="00D4549C" w:rsidRPr="00F23CDB">
              <w:t>5</w:t>
            </w:r>
          </w:p>
        </w:tc>
      </w:tr>
      <w:tr w:rsidR="0010421C" w14:paraId="146378B9" w14:textId="77777777" w:rsidTr="30EE9A2D">
        <w:trPr>
          <w:cantSplit/>
        </w:trPr>
        <w:tc>
          <w:tcPr>
            <w:tcW w:w="4815" w:type="dxa"/>
          </w:tcPr>
          <w:p w14:paraId="673D60FF" w14:textId="77777777" w:rsidR="0010421C" w:rsidRPr="00B16B54" w:rsidRDefault="0010421C" w:rsidP="00BA6299">
            <w:pPr>
              <w:pStyle w:val="TableText"/>
              <w:keepNext/>
            </w:pPr>
            <w:r>
              <w:t>Announcement of outcomes of Stage 2 process and n</w:t>
            </w:r>
            <w:r w:rsidRPr="00B16B54">
              <w:t>otification to</w:t>
            </w:r>
            <w:r>
              <w:t xml:space="preserve"> unsuccessful</w:t>
            </w:r>
            <w:r w:rsidRPr="00B16B54">
              <w:t xml:space="preserve"> applicants</w:t>
            </w:r>
          </w:p>
        </w:tc>
        <w:tc>
          <w:tcPr>
            <w:tcW w:w="3974" w:type="dxa"/>
            <w:shd w:val="clear" w:color="auto" w:fill="auto"/>
          </w:tcPr>
          <w:p w14:paraId="38BF0D06" w14:textId="1D59FFEB" w:rsidR="0010421C" w:rsidRPr="00F23CDB" w:rsidRDefault="006F3419" w:rsidP="00BA6299">
            <w:pPr>
              <w:pStyle w:val="TableText"/>
              <w:keepNext/>
            </w:pPr>
            <w:r w:rsidRPr="00F23CDB">
              <w:t>January 2026</w:t>
            </w:r>
          </w:p>
        </w:tc>
      </w:tr>
      <w:tr w:rsidR="0010421C" w14:paraId="60983FE3" w14:textId="77777777" w:rsidTr="30EE9A2D">
        <w:trPr>
          <w:cantSplit/>
        </w:trPr>
        <w:tc>
          <w:tcPr>
            <w:tcW w:w="4815" w:type="dxa"/>
          </w:tcPr>
          <w:p w14:paraId="471B0701" w14:textId="77777777" w:rsidR="0010421C" w:rsidRPr="00B16B54" w:rsidRDefault="0010421C" w:rsidP="00BA6299">
            <w:pPr>
              <w:pStyle w:val="TableText"/>
              <w:keepNext/>
            </w:pPr>
            <w:r w:rsidRPr="00B16B54">
              <w:t xml:space="preserve">Negotiations </w:t>
            </w:r>
            <w:r>
              <w:t xml:space="preserve">and award </w:t>
            </w:r>
            <w:r w:rsidRPr="00B16B54">
              <w:t>of grant agreements</w:t>
            </w:r>
          </w:p>
        </w:tc>
        <w:tc>
          <w:tcPr>
            <w:tcW w:w="3974" w:type="dxa"/>
            <w:shd w:val="clear" w:color="auto" w:fill="auto"/>
          </w:tcPr>
          <w:p w14:paraId="72E89B3C" w14:textId="77777777" w:rsidR="0010421C" w:rsidRPr="00F23CDB" w:rsidRDefault="0010421C" w:rsidP="00BA6299">
            <w:pPr>
              <w:pStyle w:val="TableText"/>
              <w:keepNext/>
            </w:pPr>
            <w:r w:rsidRPr="00F23CDB">
              <w:t>Up to 6 months</w:t>
            </w:r>
          </w:p>
        </w:tc>
      </w:tr>
      <w:tr w:rsidR="0010421C" w14:paraId="6B23E91D" w14:textId="77777777" w:rsidTr="30EE9A2D">
        <w:trPr>
          <w:cantSplit/>
        </w:trPr>
        <w:tc>
          <w:tcPr>
            <w:tcW w:w="4815" w:type="dxa"/>
          </w:tcPr>
          <w:p w14:paraId="4BD7C14E" w14:textId="77777777" w:rsidR="0010421C" w:rsidRPr="008A1701" w:rsidRDefault="0010421C" w:rsidP="00BA6299">
            <w:pPr>
              <w:pStyle w:val="TableText"/>
              <w:keepNext/>
            </w:pPr>
            <w:r>
              <w:t>S</w:t>
            </w:r>
            <w:r w:rsidRPr="008A1701">
              <w:t>tart date of project</w:t>
            </w:r>
          </w:p>
        </w:tc>
        <w:tc>
          <w:tcPr>
            <w:tcW w:w="3974" w:type="dxa"/>
            <w:shd w:val="clear" w:color="auto" w:fill="auto"/>
          </w:tcPr>
          <w:p w14:paraId="2F1F9F02" w14:textId="37B9FA27" w:rsidR="0010421C" w:rsidRPr="00D4549C" w:rsidRDefault="0010421C" w:rsidP="00BA6299">
            <w:pPr>
              <w:pStyle w:val="TableText"/>
              <w:keepNext/>
              <w:rPr>
                <w:highlight w:val="yellow"/>
              </w:rPr>
            </w:pPr>
            <w:r w:rsidRPr="00A2412A">
              <w:t>1 July 202</w:t>
            </w:r>
            <w:r w:rsidR="009E43F3" w:rsidRPr="00A2412A">
              <w:t>6</w:t>
            </w:r>
          </w:p>
        </w:tc>
      </w:tr>
      <w:tr w:rsidR="0010421C" w:rsidRPr="007B3784" w14:paraId="37133237" w14:textId="77777777" w:rsidTr="30EE9A2D">
        <w:trPr>
          <w:cantSplit/>
        </w:trPr>
        <w:tc>
          <w:tcPr>
            <w:tcW w:w="4815" w:type="dxa"/>
          </w:tcPr>
          <w:p w14:paraId="5BB2F21F" w14:textId="77777777" w:rsidR="0010421C" w:rsidRPr="007B3784" w:rsidRDefault="0010421C" w:rsidP="00BA6299">
            <w:pPr>
              <w:pStyle w:val="TableText"/>
              <w:keepNext/>
            </w:pPr>
            <w:r w:rsidRPr="007B3784">
              <w:t xml:space="preserve">End date of grant commitment </w:t>
            </w:r>
          </w:p>
        </w:tc>
        <w:tc>
          <w:tcPr>
            <w:tcW w:w="3974" w:type="dxa"/>
          </w:tcPr>
          <w:p w14:paraId="7AFF8160" w14:textId="77777777" w:rsidR="0010421C" w:rsidRPr="007B3784" w:rsidRDefault="0010421C" w:rsidP="00BA6299">
            <w:pPr>
              <w:pStyle w:val="TableText"/>
              <w:keepNext/>
            </w:pPr>
            <w:r w:rsidRPr="008B11B7">
              <w:t>Maximum of ten years from the project start date</w:t>
            </w:r>
          </w:p>
        </w:tc>
      </w:tr>
    </w:tbl>
    <w:p w14:paraId="6CF74D01" w14:textId="61A12857" w:rsidR="001519DB" w:rsidRDefault="001519DB" w:rsidP="00172C31">
      <w:pPr>
        <w:pStyle w:val="Heading3"/>
      </w:pPr>
      <w:bookmarkStart w:id="234" w:name="_Toc184297498"/>
      <w:bookmarkStart w:id="235" w:name="_Toc184297923"/>
      <w:bookmarkStart w:id="236" w:name="_Toc190781734"/>
      <w:bookmarkStart w:id="237" w:name="_Toc496536673"/>
      <w:bookmarkStart w:id="238" w:name="_Toc531277500"/>
      <w:bookmarkStart w:id="239" w:name="_Toc955310"/>
      <w:bookmarkEnd w:id="227"/>
      <w:r>
        <w:t>Questions during the application process</w:t>
      </w:r>
      <w:bookmarkEnd w:id="234"/>
      <w:bookmarkEnd w:id="235"/>
      <w:bookmarkEnd w:id="236"/>
    </w:p>
    <w:p w14:paraId="67F67352" w14:textId="009E6A04" w:rsidR="001519DB" w:rsidRDefault="001519DB" w:rsidP="001519DB">
      <w:r>
        <w:t xml:space="preserve">If you have any questions during the application period, </w:t>
      </w:r>
      <w:hyperlink r:id="rId39"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591417E1" w14:textId="16FA34F9" w:rsidR="00247D27" w:rsidRPr="00AD742E" w:rsidRDefault="00247D27" w:rsidP="00172C31">
      <w:pPr>
        <w:pStyle w:val="Heading2"/>
      </w:pPr>
      <w:bookmarkStart w:id="240" w:name="_Toc184297499"/>
      <w:bookmarkStart w:id="241" w:name="_Toc184297924"/>
      <w:bookmarkStart w:id="242" w:name="_Toc190781735"/>
      <w:r>
        <w:t xml:space="preserve">The </w:t>
      </w:r>
      <w:r w:rsidR="00E93B21">
        <w:t xml:space="preserve">grant </w:t>
      </w:r>
      <w:r>
        <w:t>selection process</w:t>
      </w:r>
      <w:bookmarkEnd w:id="237"/>
      <w:bookmarkEnd w:id="238"/>
      <w:bookmarkEnd w:id="239"/>
      <w:bookmarkEnd w:id="240"/>
      <w:bookmarkEnd w:id="241"/>
      <w:bookmarkEnd w:id="242"/>
    </w:p>
    <w:p w14:paraId="52547372" w14:textId="39F80417" w:rsidR="003A20A0" w:rsidRPr="001F2C29" w:rsidRDefault="003A20A0" w:rsidP="00172C31">
      <w:pPr>
        <w:pStyle w:val="Heading3"/>
      </w:pPr>
      <w:bookmarkStart w:id="243" w:name="_Toc184297500"/>
      <w:bookmarkStart w:id="244" w:name="_Toc184297925"/>
      <w:bookmarkStart w:id="245" w:name="_Toc190781736"/>
      <w:bookmarkStart w:id="246" w:name="_Toc531277501"/>
      <w:bookmarkStart w:id="247" w:name="_Toc164844279"/>
      <w:bookmarkStart w:id="248" w:name="_Toc383003268"/>
      <w:bookmarkStart w:id="249" w:name="_Toc496536674"/>
      <w:bookmarkStart w:id="250" w:name="_Toc955311"/>
      <w:r w:rsidRPr="001F2C29">
        <w:t>Assessment of grant applications</w:t>
      </w:r>
      <w:bookmarkEnd w:id="243"/>
      <w:bookmarkEnd w:id="244"/>
      <w:bookmarkEnd w:id="245"/>
    </w:p>
    <w:p w14:paraId="2BF85AC8" w14:textId="77777777" w:rsidR="003E1DC6" w:rsidRDefault="003E1DC6" w:rsidP="00172C31">
      <w:pPr>
        <w:pStyle w:val="Heading4"/>
      </w:pPr>
      <w:bookmarkStart w:id="251" w:name="_Toc184297501"/>
      <w:bookmarkStart w:id="252" w:name="_Toc184297926"/>
      <w:bookmarkStart w:id="253" w:name="_Toc190781737"/>
      <w:r>
        <w:t>Stage 1 applications</w:t>
      </w:r>
      <w:bookmarkEnd w:id="251"/>
      <w:bookmarkEnd w:id="252"/>
      <w:bookmarkEnd w:id="253"/>
    </w:p>
    <w:p w14:paraId="71BF7B20" w14:textId="77777777" w:rsidR="003E1DC6" w:rsidRDefault="003E1DC6" w:rsidP="003E1DC6">
      <w:r w:rsidRPr="30EE9A2D">
        <w:t xml:space="preserve">We first review your Stage 1 application against the eligibility criteria. If eligible, we refer your application to the CRC Advisory Committee. The CRC Advisory Committee will assess your Stage 1 application against the assessment criteria and </w:t>
      </w:r>
      <w:r w:rsidRPr="30EE9A2D">
        <w:rPr>
          <w:color w:val="000000" w:themeColor="text1"/>
        </w:rPr>
        <w:t>compare it to other eligible applications in a funding round before providing advice to the Minister on which applicants to invite to submit a Stage 2 application</w:t>
      </w:r>
      <w:r w:rsidRPr="30EE9A2D">
        <w:t>. The Minister will invite the most meritorious Stage 1 applicants to submit a Stage 2 application and attend an interview with the CRC Advisory Committee.</w:t>
      </w:r>
    </w:p>
    <w:p w14:paraId="59E37DF9" w14:textId="77777777" w:rsidR="003E1DC6" w:rsidRPr="005A61FE" w:rsidRDefault="003E1DC6" w:rsidP="003E1DC6">
      <w:r>
        <w:t>The CRC Advisory Committee will</w:t>
      </w:r>
      <w:r w:rsidRPr="005A61FE">
        <w:t xml:space="preserve"> consider your application on its merits, based on:</w:t>
      </w:r>
    </w:p>
    <w:p w14:paraId="0764A356" w14:textId="77777777" w:rsidR="003E1DC6" w:rsidRPr="005A61FE" w:rsidRDefault="003E1DC6" w:rsidP="003E1DC6">
      <w:pPr>
        <w:pStyle w:val="ListBullet"/>
        <w:numPr>
          <w:ilvl w:val="0"/>
          <w:numId w:val="7"/>
        </w:numPr>
        <w:ind w:left="360"/>
      </w:pPr>
      <w:r>
        <w:t>how well it meets the assessment criteria</w:t>
      </w:r>
    </w:p>
    <w:p w14:paraId="3ADAC09B" w14:textId="77777777" w:rsidR="003E1DC6" w:rsidRPr="005A61FE" w:rsidRDefault="003E1DC6" w:rsidP="003E1DC6">
      <w:pPr>
        <w:pStyle w:val="ListBullet"/>
        <w:numPr>
          <w:ilvl w:val="0"/>
          <w:numId w:val="7"/>
        </w:numPr>
        <w:ind w:left="360"/>
      </w:pPr>
      <w:r w:rsidRPr="005A61FE">
        <w:t>how it compares to other applications</w:t>
      </w:r>
    </w:p>
    <w:p w14:paraId="751BD425" w14:textId="77777777" w:rsidR="003E1DC6" w:rsidRDefault="003E1DC6" w:rsidP="30EE9A2D">
      <w:pPr>
        <w:pStyle w:val="ListBullet"/>
        <w:ind w:left="360"/>
      </w:pPr>
      <w:r w:rsidRPr="30EE9A2D">
        <w:t>whether it provides value with relevant money.</w:t>
      </w:r>
      <w:r w:rsidRPr="30EE9A2D">
        <w:rPr>
          <w:rStyle w:val="FootnoteReference"/>
        </w:rPr>
        <w:footnoteReference w:id="5"/>
      </w:r>
    </w:p>
    <w:p w14:paraId="47A6877A" w14:textId="77777777" w:rsidR="003E1DC6" w:rsidRPr="005A61FE" w:rsidRDefault="003E1DC6" w:rsidP="003E1DC6">
      <w:pPr>
        <w:pStyle w:val="ListBullet"/>
        <w:numPr>
          <w:ilvl w:val="0"/>
          <w:numId w:val="0"/>
        </w:numPr>
      </w:pPr>
      <w:r w:rsidRPr="30EE9A2D">
        <w:t xml:space="preserve">When assessing the extent to which the application represents value with relevant money, the CRC Advisory Committee will have regard to: </w:t>
      </w:r>
    </w:p>
    <w:p w14:paraId="5AA82CDC" w14:textId="77777777" w:rsidR="003E1DC6" w:rsidRPr="005A61FE" w:rsidRDefault="003E1DC6" w:rsidP="1D9B5C33">
      <w:pPr>
        <w:pStyle w:val="ListBullet"/>
        <w:ind w:left="360"/>
      </w:pPr>
      <w:r w:rsidRPr="30EE9A2D">
        <w:t>the overall objectives of the grant opportunity</w:t>
      </w:r>
    </w:p>
    <w:p w14:paraId="00CDD016" w14:textId="77777777" w:rsidR="003E1DC6" w:rsidRPr="005F6720" w:rsidRDefault="003E1DC6" w:rsidP="1D9B5C33">
      <w:pPr>
        <w:pStyle w:val="ListBullet"/>
        <w:ind w:left="360"/>
      </w:pPr>
      <w:r w:rsidRPr="30EE9A2D">
        <w:t>the evidence provided to demonstrate how your project contributes to meeting those objectives</w:t>
      </w:r>
    </w:p>
    <w:p w14:paraId="72B49F80" w14:textId="77777777" w:rsidR="003E1DC6" w:rsidRPr="005F6720" w:rsidRDefault="003E1DC6" w:rsidP="1D9B5C33">
      <w:pPr>
        <w:pStyle w:val="ListBullet"/>
        <w:ind w:left="360"/>
      </w:pPr>
      <w:r w:rsidRPr="30EE9A2D">
        <w:t>the relative value of the grant sought.</w:t>
      </w:r>
    </w:p>
    <w:p w14:paraId="1657E498" w14:textId="77777777" w:rsidR="003E1DC6" w:rsidRPr="00FC6B67" w:rsidRDefault="003E1DC6" w:rsidP="003E1DC6">
      <w:pPr>
        <w:pStyle w:val="ListBullet"/>
        <w:numPr>
          <w:ilvl w:val="0"/>
          <w:numId w:val="0"/>
        </w:numPr>
      </w:pPr>
      <w:r w:rsidRPr="30EE9A2D">
        <w:t xml:space="preserve">The CRC Advisory Committee also consider any financial, legal/regulatory, governance, national interest, national security or other issue or risk that they identify regarding you, project partners, related body </w:t>
      </w:r>
      <w:r w:rsidRPr="30EE9A2D">
        <w:lastRenderedPageBreak/>
        <w:t>corporates, related entities and associated entities (as defined in the Corporations Act 2001) and related personnel.</w:t>
      </w:r>
    </w:p>
    <w:p w14:paraId="44E95A3C" w14:textId="77777777" w:rsidR="003E1DC6" w:rsidRDefault="003E1DC6" w:rsidP="003E1DC6">
      <w:pPr>
        <w:pStyle w:val="ListBullet"/>
        <w:numPr>
          <w:ilvl w:val="0"/>
          <w:numId w:val="0"/>
        </w:numPr>
      </w:pPr>
      <w:r w:rsidRPr="30EE9A2D">
        <w:t>If the CRC Advisory Committee identify risks which would affect their assessment, they may ask you to comment on these, subject to security considerations. If the CRC Advisory Committee identify risks that cannot be adequately mitigated, they may exclude your application from further consideration.</w:t>
      </w:r>
    </w:p>
    <w:p w14:paraId="4737806B" w14:textId="77777777" w:rsidR="003E1DC6" w:rsidRPr="00E44418" w:rsidRDefault="003E1DC6" w:rsidP="003E1DC6">
      <w:pPr>
        <w:pStyle w:val="ListBullet"/>
        <w:numPr>
          <w:ilvl w:val="0"/>
          <w:numId w:val="0"/>
        </w:numPr>
      </w:pPr>
      <w:r w:rsidRPr="30EE9A2D">
        <w:t>We may seek additional information about you, project partners, related bodies corporate, related entities and associated entities (as defined in the Corporations Act) and related personnel from third party sources, including other Commonwealth agencies, for due diligence purposes. We may do so even if you do not nominate the sources as referees. We may also consider information that is discovered through the normal course of business.</w:t>
      </w:r>
    </w:p>
    <w:p w14:paraId="374673CB" w14:textId="77777777" w:rsidR="003E1DC6" w:rsidRDefault="003E1DC6" w:rsidP="003E1DC6">
      <w:pPr>
        <w:pStyle w:val="ListBullet"/>
        <w:numPr>
          <w:ilvl w:val="0"/>
          <w:numId w:val="0"/>
        </w:numPr>
      </w:pPr>
      <w:r w:rsidRPr="30EE9A2D">
        <w:t>Due diligence checks may occur at eligibility, merit or decision-making stages. We use this information to verify the information you provide in the application and to identify issues and risks. See Section 13.2 for information on how we use the information you provide to us.</w:t>
      </w:r>
    </w:p>
    <w:p w14:paraId="24D5144E" w14:textId="77777777" w:rsidR="003E1DC6" w:rsidRPr="00AD5841" w:rsidDel="00933462" w:rsidRDefault="003E1DC6" w:rsidP="003E1DC6">
      <w:pPr>
        <w:pStyle w:val="ListBullet"/>
        <w:numPr>
          <w:ilvl w:val="0"/>
          <w:numId w:val="0"/>
        </w:numPr>
      </w:pPr>
      <w:r w:rsidRPr="0027406C">
        <w:t>Where possible</w:t>
      </w:r>
      <w:r w:rsidRPr="0027406C">
        <w:rPr>
          <w:rStyle w:val="FootnoteReference"/>
        </w:rPr>
        <w:footnoteReference w:id="6"/>
      </w:r>
      <w:r w:rsidRPr="0027406C">
        <w:t xml:space="preserve">, we will provide </w:t>
      </w:r>
      <w:r>
        <w:t>you</w:t>
      </w:r>
      <w:r w:rsidRPr="0027406C">
        <w:t xml:space="preserve"> with an opportunity to comment on any material risks identified during this due diligence process</w:t>
      </w:r>
      <w:r>
        <w:t>,</w:t>
      </w:r>
      <w:r w:rsidRPr="0027406C">
        <w:t xml:space="preserve"> prior to our determining the extent (if any) to which those issues or risks affect our assessment of the application and, if so, whether they are sufficient to warrant the exclusion of </w:t>
      </w:r>
      <w:r>
        <w:t>your</w:t>
      </w:r>
      <w:r w:rsidRPr="0027406C">
        <w:t xml:space="preserve"> application from the assessment process</w:t>
      </w:r>
      <w:r>
        <w:t>.</w:t>
      </w:r>
    </w:p>
    <w:p w14:paraId="1D78BAD9" w14:textId="77777777" w:rsidR="003E1DC6" w:rsidRPr="00AD5841" w:rsidRDefault="003E1DC6" w:rsidP="00172C31">
      <w:pPr>
        <w:pStyle w:val="Heading4"/>
      </w:pPr>
      <w:bookmarkStart w:id="254" w:name="_Toc184297502"/>
      <w:bookmarkStart w:id="255" w:name="_Toc184297927"/>
      <w:bookmarkStart w:id="256" w:name="_Toc190781738"/>
      <w:r>
        <w:t>Stage 2 applications</w:t>
      </w:r>
      <w:bookmarkEnd w:id="254"/>
      <w:bookmarkEnd w:id="255"/>
      <w:bookmarkEnd w:id="256"/>
    </w:p>
    <w:p w14:paraId="3BA4C763" w14:textId="77777777" w:rsidR="003E1DC6" w:rsidRDefault="003E1DC6" w:rsidP="003E1DC6">
      <w:pPr>
        <w:pStyle w:val="ListBullet"/>
        <w:numPr>
          <w:ilvl w:val="0"/>
          <w:numId w:val="0"/>
        </w:numPr>
      </w:pPr>
      <w:r w:rsidRPr="30EE9A2D">
        <w:t>To be eligible in Stage 2, you must have been shortlisted by the Minister at Stage 1 and invited to submit a Stage 2 application. We first review your Stage 2 application against the eligibility criteria. If eligible, we refer your application to the CRC Advisory Committee. The CRC Advisory Committee will assess all Stage 2 applications against the assessment criteria and conduct interviews with applicants to clarify any outstanding concerns before providing advice to the Minister regarding which</w:t>
      </w:r>
      <w:r w:rsidRPr="30EE9A2D">
        <w:rPr>
          <w:color w:val="000000" w:themeColor="text1"/>
        </w:rPr>
        <w:t xml:space="preserve"> projects to fund</w:t>
      </w:r>
      <w:r w:rsidRPr="30EE9A2D">
        <w:t xml:space="preserve">. </w:t>
      </w:r>
    </w:p>
    <w:p w14:paraId="3B81EF6A" w14:textId="77777777" w:rsidR="003E1DC6" w:rsidRPr="009827C9" w:rsidRDefault="003E1DC6" w:rsidP="003E1DC6">
      <w:r w:rsidRPr="30EE9A2D">
        <w:t>If the selection process identifies unintentional errors in your application, we may contact you to correct or clarify the errors, but you cannot make any material alteration or addition.</w:t>
      </w:r>
      <w:bookmarkStart w:id="257" w:name="_Toc129097468"/>
      <w:bookmarkStart w:id="258" w:name="_Toc129097654"/>
      <w:bookmarkStart w:id="259" w:name="_Toc129097840"/>
      <w:bookmarkStart w:id="260" w:name="_Toc129097469"/>
      <w:bookmarkStart w:id="261" w:name="_Toc129097655"/>
      <w:bookmarkStart w:id="262" w:name="_Toc129097841"/>
      <w:bookmarkStart w:id="263" w:name="_Toc129097472"/>
      <w:bookmarkStart w:id="264" w:name="_Toc129097658"/>
      <w:bookmarkStart w:id="265" w:name="_Toc129097844"/>
      <w:bookmarkEnd w:id="257"/>
      <w:bookmarkEnd w:id="258"/>
      <w:bookmarkEnd w:id="259"/>
      <w:bookmarkEnd w:id="260"/>
      <w:bookmarkEnd w:id="261"/>
      <w:bookmarkEnd w:id="262"/>
      <w:bookmarkEnd w:id="263"/>
      <w:bookmarkEnd w:id="264"/>
      <w:bookmarkEnd w:id="265"/>
    </w:p>
    <w:p w14:paraId="20F0F520" w14:textId="3828A750" w:rsidR="00AB45E8" w:rsidRDefault="00AB45E8" w:rsidP="00172C31">
      <w:pPr>
        <w:pStyle w:val="Heading3"/>
      </w:pPr>
      <w:bookmarkStart w:id="266" w:name="_Toc184297503"/>
      <w:bookmarkStart w:id="267" w:name="_Toc184297928"/>
      <w:bookmarkStart w:id="268" w:name="_Toc190781739"/>
      <w:r>
        <w:t>Who will assess applications?</w:t>
      </w:r>
      <w:bookmarkEnd w:id="266"/>
      <w:bookmarkEnd w:id="267"/>
      <w:bookmarkEnd w:id="268"/>
    </w:p>
    <w:p w14:paraId="3FA57807" w14:textId="610B8D7A" w:rsidR="003E1DC6" w:rsidRDefault="003E1DC6" w:rsidP="003E1DC6">
      <w:r w:rsidRPr="30EE9A2D">
        <w:t xml:space="preserve">We refer your application to the CRC Advisory Committee, an independent committee of experts reporting to Industry Innovation and Science Australia, an independent statutory board. You can find details on the current composition of Industry Innovation and Science Australia and its committees including the CRC Advisory Committee on </w:t>
      </w:r>
      <w:hyperlink r:id="rId40">
        <w:r w:rsidRPr="30EE9A2D">
          <w:rPr>
            <w:rStyle w:val="Hyperlink"/>
          </w:rPr>
          <w:t>industry.gov.au.</w:t>
        </w:r>
      </w:hyperlink>
      <w:r w:rsidRPr="30EE9A2D">
        <w:t xml:space="preserve"> The CRC Advisory Committee may also seek additional advice from independent technical experts, including relevant Commonwealth departments and agencies. Any expert or advisor, who is not a Commonwealth Official, will be required to perform their duties in accordance with the CGR</w:t>
      </w:r>
      <w:r w:rsidR="00E075E8" w:rsidRPr="30EE9A2D">
        <w:t>P</w:t>
      </w:r>
      <w:r w:rsidRPr="30EE9A2D">
        <w:t>s.</w:t>
      </w:r>
    </w:p>
    <w:p w14:paraId="49FA8C05" w14:textId="77777777" w:rsidR="003E1DC6" w:rsidRDefault="003E1DC6" w:rsidP="003E1DC6">
      <w:r w:rsidRPr="30EE9A2D">
        <w:t>The CRC Advisory Committee may seek additional information about you or your application. They may do this from within the Commonwealth, even if you do not nominate the sources as referees. The CRC Advisory Committee may also consider information about you or your application that is available as a result of the due diligence process or through the normal course of business.</w:t>
      </w:r>
    </w:p>
    <w:p w14:paraId="63E935EE" w14:textId="70C50B6E" w:rsidR="00247D27" w:rsidRDefault="00F67DBB" w:rsidP="00172C31">
      <w:pPr>
        <w:pStyle w:val="Heading3"/>
      </w:pPr>
      <w:bookmarkStart w:id="269" w:name="_Toc184297504"/>
      <w:bookmarkStart w:id="270" w:name="_Toc184297929"/>
      <w:bookmarkStart w:id="271" w:name="_Toc190781740"/>
      <w:r w:rsidRPr="005A61FE">
        <w:t>Who will approve grants?</w:t>
      </w:r>
      <w:bookmarkEnd w:id="246"/>
      <w:bookmarkEnd w:id="247"/>
      <w:bookmarkEnd w:id="248"/>
      <w:bookmarkEnd w:id="249"/>
      <w:bookmarkEnd w:id="250"/>
      <w:bookmarkEnd w:id="269"/>
      <w:bookmarkEnd w:id="270"/>
      <w:bookmarkEnd w:id="271"/>
    </w:p>
    <w:p w14:paraId="4C04979B" w14:textId="0D84F874" w:rsidR="003E1DC6" w:rsidRDefault="00247D27" w:rsidP="003E1DC6">
      <w:r w:rsidRPr="30EE9A2D">
        <w:t>The Minister</w:t>
      </w:r>
      <w:r w:rsidR="007810EC" w:rsidRPr="30EE9A2D">
        <w:t xml:space="preserve"> </w:t>
      </w:r>
      <w:r w:rsidRPr="30EE9A2D">
        <w:t xml:space="preserve">decides which grants to approve taking into account </w:t>
      </w:r>
      <w:r w:rsidR="003E1DC6" w:rsidRPr="30EE9A2D">
        <w:t>the advice of the CRC Advisory Committee and the availability of grant funds.</w:t>
      </w:r>
    </w:p>
    <w:p w14:paraId="6738FD9B" w14:textId="77777777" w:rsidR="003E1DC6" w:rsidRDefault="003E1DC6" w:rsidP="003E1DC6">
      <w:pPr>
        <w:spacing w:after="80"/>
      </w:pPr>
      <w:r w:rsidRPr="00E162FF">
        <w:t xml:space="preserve">The Minister’s decision is final in all matters, </w:t>
      </w:r>
      <w:r>
        <w:t>including:</w:t>
      </w:r>
    </w:p>
    <w:p w14:paraId="10661D85" w14:textId="77777777" w:rsidR="003E1DC6" w:rsidRDefault="003E1DC6" w:rsidP="003E1DC6">
      <w:pPr>
        <w:pStyle w:val="ListBullet"/>
        <w:numPr>
          <w:ilvl w:val="0"/>
          <w:numId w:val="7"/>
        </w:numPr>
        <w:ind w:left="360"/>
      </w:pPr>
      <w:r>
        <w:lastRenderedPageBreak/>
        <w:t xml:space="preserve">the </w:t>
      </w:r>
      <w:r w:rsidRPr="005A61FE">
        <w:t xml:space="preserve">grant </w:t>
      </w:r>
      <w:r>
        <w:t>approval</w:t>
      </w:r>
    </w:p>
    <w:p w14:paraId="3887349C" w14:textId="77777777" w:rsidR="003E1DC6" w:rsidRDefault="003E1DC6" w:rsidP="003E1DC6">
      <w:pPr>
        <w:pStyle w:val="ListBullet"/>
        <w:numPr>
          <w:ilvl w:val="0"/>
          <w:numId w:val="7"/>
        </w:numPr>
        <w:ind w:left="360"/>
      </w:pPr>
      <w:r w:rsidRPr="00E162FF">
        <w:t>the</w:t>
      </w:r>
      <w:r>
        <w:t xml:space="preserve"> grant</w:t>
      </w:r>
      <w:r w:rsidRPr="00E162FF">
        <w:t xml:space="preserve"> funding</w:t>
      </w:r>
      <w:r>
        <w:t xml:space="preserve"> </w:t>
      </w:r>
      <w:r w:rsidRPr="005A61FE">
        <w:t xml:space="preserve">to be </w:t>
      </w:r>
      <w:r w:rsidRPr="00E162FF">
        <w:t>awarded</w:t>
      </w:r>
    </w:p>
    <w:p w14:paraId="35FA0E7A" w14:textId="77777777" w:rsidR="003E1DC6" w:rsidRDefault="003E1DC6" w:rsidP="003E1DC6">
      <w:pPr>
        <w:pStyle w:val="ListBullet"/>
        <w:numPr>
          <w:ilvl w:val="0"/>
          <w:numId w:val="7"/>
        </w:numPr>
        <w:ind w:left="360"/>
      </w:pPr>
      <w:r w:rsidRPr="005A61FE">
        <w:t>any</w:t>
      </w:r>
      <w:r>
        <w:t xml:space="preserve"> conditions </w:t>
      </w:r>
      <w:r w:rsidRPr="005A61FE" w:rsidDel="00AA73C5">
        <w:t xml:space="preserve">attached </w:t>
      </w:r>
      <w:r w:rsidRPr="005A61FE">
        <w:t xml:space="preserve">to the offer </w:t>
      </w:r>
      <w:r>
        <w:t>of funding.</w:t>
      </w:r>
    </w:p>
    <w:p w14:paraId="550A34F0" w14:textId="77777777" w:rsidR="003E1DC6" w:rsidRPr="00E162FF" w:rsidRDefault="003E1DC6" w:rsidP="003E1DC6">
      <w:r>
        <w:t>We cannot review decisions about the merits of your application</w:t>
      </w:r>
      <w:r w:rsidRPr="00E162FF">
        <w:t>.</w:t>
      </w:r>
    </w:p>
    <w:p w14:paraId="039DB422" w14:textId="77777777" w:rsidR="003E1DC6" w:rsidRDefault="003E1DC6" w:rsidP="003E1DC6">
      <w:r w:rsidRPr="30EE9A2D">
        <w:t>The Minister will not approve funding if there is insufficient program funds available across relevant financial years for the program.</w:t>
      </w:r>
    </w:p>
    <w:p w14:paraId="6B408239" w14:textId="548587B2" w:rsidR="00564DF1" w:rsidRDefault="00564DF1" w:rsidP="00172C31">
      <w:pPr>
        <w:pStyle w:val="Heading2"/>
      </w:pPr>
      <w:bookmarkStart w:id="272" w:name="_Toc129097475"/>
      <w:bookmarkStart w:id="273" w:name="_Toc129097661"/>
      <w:bookmarkStart w:id="274" w:name="_Toc129097847"/>
      <w:bookmarkStart w:id="275" w:name="_Toc489952696"/>
      <w:bookmarkStart w:id="276" w:name="_Toc496536675"/>
      <w:bookmarkStart w:id="277" w:name="_Toc531277502"/>
      <w:bookmarkStart w:id="278" w:name="_Toc955312"/>
      <w:bookmarkStart w:id="279" w:name="_Toc184297505"/>
      <w:bookmarkStart w:id="280" w:name="_Toc184297930"/>
      <w:bookmarkStart w:id="281" w:name="_Toc190781741"/>
      <w:bookmarkEnd w:id="272"/>
      <w:bookmarkEnd w:id="273"/>
      <w:bookmarkEnd w:id="274"/>
      <w:r>
        <w:t>Notification of application outcomes</w:t>
      </w:r>
      <w:bookmarkEnd w:id="275"/>
      <w:bookmarkEnd w:id="276"/>
      <w:bookmarkEnd w:id="277"/>
      <w:bookmarkEnd w:id="278"/>
      <w:bookmarkEnd w:id="279"/>
      <w:bookmarkEnd w:id="280"/>
      <w:bookmarkEnd w:id="281"/>
    </w:p>
    <w:p w14:paraId="7B988579" w14:textId="66EFED8F" w:rsidR="00247D27" w:rsidRDefault="001475D6" w:rsidP="00247D27">
      <w:r w:rsidRPr="30EE9A2D">
        <w:t xml:space="preserve">We will advise you of the outcome of your application in writing. </w:t>
      </w:r>
      <w:r w:rsidR="00247D27" w:rsidRPr="30EE9A2D">
        <w:t xml:space="preserve">If you are successful, </w:t>
      </w:r>
      <w:r w:rsidRPr="30EE9A2D">
        <w:t xml:space="preserve">we advise you of any specific </w:t>
      </w:r>
      <w:r w:rsidR="00564DF1" w:rsidRPr="30EE9A2D">
        <w:t>conditions attached to the grant</w:t>
      </w:r>
      <w:r w:rsidR="00247D27" w:rsidRPr="30EE9A2D">
        <w:t>.</w:t>
      </w:r>
    </w:p>
    <w:p w14:paraId="2288F71A" w14:textId="77777777" w:rsidR="003E1DC6" w:rsidRDefault="003E1DC6" w:rsidP="003E1DC6">
      <w:r w:rsidRPr="30EE9A2D">
        <w:t>If you are unsuccessful at Stage 1 or Stage 2, we will notify you in writing, providing feedback from the CRC Advisory Committee. You can submit a new application for the same (or similar) project in any future funding rounds. You should include information to address the feedback. If a new application is substantially the same as a previous unsuccessful application, we may refuse to consider it.</w:t>
      </w:r>
    </w:p>
    <w:p w14:paraId="25F652C1" w14:textId="3392714E" w:rsidR="000C07C6" w:rsidRDefault="00E93B21" w:rsidP="00172C31">
      <w:pPr>
        <w:pStyle w:val="Heading2"/>
      </w:pPr>
      <w:bookmarkStart w:id="282" w:name="_Toc955313"/>
      <w:bookmarkStart w:id="283" w:name="_Toc496536676"/>
      <w:bookmarkStart w:id="284" w:name="_Toc531277503"/>
      <w:bookmarkStart w:id="285" w:name="_Toc184297506"/>
      <w:bookmarkStart w:id="286" w:name="_Toc184297931"/>
      <w:bookmarkStart w:id="287" w:name="_Toc190781742"/>
      <w:r w:rsidRPr="005A61FE">
        <w:t>Successful</w:t>
      </w:r>
      <w:r>
        <w:t xml:space="preserve"> grant applications</w:t>
      </w:r>
      <w:bookmarkEnd w:id="282"/>
      <w:bookmarkEnd w:id="283"/>
      <w:bookmarkEnd w:id="284"/>
      <w:bookmarkEnd w:id="285"/>
      <w:bookmarkEnd w:id="286"/>
      <w:bookmarkEnd w:id="287"/>
    </w:p>
    <w:p w14:paraId="5B4DC469" w14:textId="7E5DF410" w:rsidR="00D057B9" w:rsidRDefault="00950B5A" w:rsidP="00172C31">
      <w:pPr>
        <w:pStyle w:val="Heading3"/>
      </w:pPr>
      <w:bookmarkStart w:id="288" w:name="_Toc466898120"/>
      <w:bookmarkStart w:id="289" w:name="_Toc496536677"/>
      <w:bookmarkStart w:id="290" w:name="_Toc531277504"/>
      <w:bookmarkStart w:id="291" w:name="_Toc955314"/>
      <w:bookmarkStart w:id="292" w:name="_Toc184297507"/>
      <w:bookmarkStart w:id="293" w:name="_Toc184297932"/>
      <w:bookmarkStart w:id="294" w:name="_Toc190781743"/>
      <w:bookmarkEnd w:id="164"/>
      <w:bookmarkEnd w:id="165"/>
      <w:r>
        <w:t>The g</w:t>
      </w:r>
      <w:r w:rsidR="00D057B9">
        <w:t>rant agreement</w:t>
      </w:r>
      <w:bookmarkEnd w:id="288"/>
      <w:bookmarkEnd w:id="289"/>
      <w:bookmarkEnd w:id="290"/>
      <w:bookmarkEnd w:id="291"/>
      <w:bookmarkEnd w:id="292"/>
      <w:bookmarkEnd w:id="293"/>
      <w:bookmarkEnd w:id="294"/>
    </w:p>
    <w:p w14:paraId="0E30ACD9" w14:textId="77777777" w:rsidR="003E1DC6" w:rsidRDefault="00D057B9" w:rsidP="003E1DC6">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3E1DC6">
        <w:t xml:space="preserve">A sample </w:t>
      </w:r>
      <w:hyperlink r:id="rId41" w:history="1">
        <w:r w:rsidR="003E1DC6" w:rsidRPr="00BD7406">
          <w:rPr>
            <w:rStyle w:val="Hyperlink"/>
          </w:rPr>
          <w:t>grant agreement</w:t>
        </w:r>
      </w:hyperlink>
      <w:r w:rsidR="003E1DC6">
        <w:t xml:space="preserve"> is available on </w:t>
      </w:r>
      <w:hyperlink r:id="rId42" w:history="1">
        <w:r w:rsidR="003E1DC6" w:rsidRPr="005229C1">
          <w:rPr>
            <w:rStyle w:val="Hyperlink"/>
          </w:rPr>
          <w:t>business.gov.au</w:t>
        </w:r>
      </w:hyperlink>
      <w:r w:rsidR="003E1DC6">
        <w:t xml:space="preserve"> and </w:t>
      </w:r>
      <w:hyperlink r:id="rId43" w:history="1">
        <w:r w:rsidR="003E1DC6" w:rsidRPr="00D84AEE">
          <w:rPr>
            <w:rStyle w:val="Hyperlink"/>
          </w:rPr>
          <w:t>GrantConnect</w:t>
        </w:r>
      </w:hyperlink>
      <w:r w:rsidR="003E1DC6" w:rsidRPr="005A61FE">
        <w:t>.</w:t>
      </w:r>
    </w:p>
    <w:p w14:paraId="5F855BD2" w14:textId="6B83A52A"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3E1DC6">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23E1FCE4" w:rsidR="00D057B9" w:rsidRDefault="00D057B9" w:rsidP="00503258">
      <w:r w:rsidRPr="30EE9A2D">
        <w:t xml:space="preserve">The approval </w:t>
      </w:r>
      <w:r w:rsidR="00E04C95" w:rsidRPr="30EE9A2D">
        <w:t xml:space="preserve">of your grant </w:t>
      </w:r>
      <w:r w:rsidRPr="30EE9A2D">
        <w:t xml:space="preserve">may have specific conditions </w:t>
      </w:r>
      <w:r w:rsidR="000C3B35" w:rsidRPr="30EE9A2D">
        <w:t>determined by</w:t>
      </w:r>
      <w:r w:rsidRPr="30EE9A2D">
        <w:t xml:space="preserve"> the assessment process or other considerations made by the </w:t>
      </w:r>
      <w:r w:rsidR="00EF6FD3" w:rsidRPr="30EE9A2D">
        <w:t>Minister</w:t>
      </w:r>
      <w:r w:rsidRPr="30EE9A2D">
        <w:t xml:space="preserve">. We will identify these in the offer of </w:t>
      </w:r>
      <w:r w:rsidR="00613C48" w:rsidRPr="30EE9A2D">
        <w:t xml:space="preserve">grant </w:t>
      </w:r>
      <w:r w:rsidRPr="30EE9A2D">
        <w:t xml:space="preserve">funding. </w:t>
      </w:r>
    </w:p>
    <w:p w14:paraId="61AAFA78" w14:textId="77777777" w:rsidR="00D057B9" w:rsidRDefault="00D057B9" w:rsidP="00D057B9">
      <w:r w:rsidRPr="0062411B">
        <w:t>The Commonwealth may reco</w:t>
      </w:r>
      <w:r>
        <w:t>ver grant funds if there is a breach of the grant agreement.</w:t>
      </w:r>
    </w:p>
    <w:p w14:paraId="3CCB968A" w14:textId="1590A6CC" w:rsidR="00C20F83" w:rsidRPr="002F423B" w:rsidRDefault="00C20F83" w:rsidP="00172C31">
      <w:pPr>
        <w:pStyle w:val="Heading3"/>
      </w:pPr>
      <w:bookmarkStart w:id="295" w:name="_Toc496536681"/>
      <w:bookmarkStart w:id="296" w:name="_Toc531277508"/>
      <w:bookmarkStart w:id="297" w:name="_Toc955318"/>
      <w:bookmarkStart w:id="298" w:name="_Toc184297508"/>
      <w:bookmarkStart w:id="299" w:name="_Toc184297933"/>
      <w:bookmarkStart w:id="300" w:name="_Toc190781744"/>
      <w:r w:rsidRPr="002F423B">
        <w:t>Standard grant agreement</w:t>
      </w:r>
      <w:bookmarkStart w:id="301" w:name="_Toc129097487"/>
      <w:bookmarkStart w:id="302" w:name="_Toc129097673"/>
      <w:bookmarkStart w:id="303" w:name="_Toc129097859"/>
      <w:bookmarkEnd w:id="295"/>
      <w:bookmarkEnd w:id="296"/>
      <w:bookmarkEnd w:id="297"/>
      <w:bookmarkEnd w:id="298"/>
      <w:bookmarkEnd w:id="299"/>
      <w:bookmarkEnd w:id="300"/>
      <w:bookmarkEnd w:id="301"/>
      <w:bookmarkEnd w:id="302"/>
      <w:bookmarkEnd w:id="303"/>
    </w:p>
    <w:p w14:paraId="695AF38A" w14:textId="01327E41" w:rsidR="00C20F83" w:rsidRPr="002F423B" w:rsidRDefault="00C20F83" w:rsidP="00065FC9">
      <w:pPr>
        <w:pStyle w:val="ListBullet"/>
        <w:numPr>
          <w:ilvl w:val="0"/>
          <w:numId w:val="0"/>
        </w:numPr>
      </w:pPr>
      <w:r w:rsidRPr="002F423B">
        <w:t xml:space="preserve">We will use a </w:t>
      </w:r>
      <w:r w:rsidR="00D40794">
        <w:t xml:space="preserve">Commonwealth </w:t>
      </w:r>
      <w:r w:rsidRPr="002F423B">
        <w:t xml:space="preserve">standard grant agreement </w:t>
      </w:r>
      <w:bookmarkStart w:id="304" w:name="_Toc129097488"/>
      <w:bookmarkStart w:id="305" w:name="_Toc129097674"/>
      <w:bookmarkStart w:id="306" w:name="_Toc129097860"/>
      <w:bookmarkEnd w:id="304"/>
      <w:bookmarkEnd w:id="305"/>
      <w:bookmarkEnd w:id="306"/>
      <w:r w:rsidR="003E1DC6">
        <w:t>for all projects.</w:t>
      </w:r>
    </w:p>
    <w:p w14:paraId="20347C8F" w14:textId="77777777" w:rsidR="003E1DC6" w:rsidRPr="002F423B" w:rsidRDefault="003E1DC6" w:rsidP="003E1DC6">
      <w:r w:rsidRPr="002F423B">
        <w:t xml:space="preserve">You will have </w:t>
      </w:r>
      <w:r>
        <w:t>up to</w:t>
      </w:r>
      <w:r w:rsidRPr="002F423B">
        <w:t xml:space="preserve"> </w:t>
      </w:r>
      <w:r>
        <w:t xml:space="preserve">six months </w:t>
      </w:r>
      <w:r w:rsidRPr="002F423B">
        <w:t>from the date of a written offer to execute this grant agreement with the Commonwealth. During this time, we will work with you to finalise details.</w:t>
      </w:r>
      <w:bookmarkStart w:id="307" w:name="_Toc129097489"/>
      <w:bookmarkStart w:id="308" w:name="_Toc129097675"/>
      <w:bookmarkStart w:id="309" w:name="_Toc129097861"/>
      <w:bookmarkEnd w:id="307"/>
      <w:bookmarkEnd w:id="308"/>
      <w:bookmarkEnd w:id="309"/>
    </w:p>
    <w:p w14:paraId="396B1EE5" w14:textId="0E4DFE5C" w:rsidR="00C20F83" w:rsidRDefault="00C20F83" w:rsidP="00065FC9">
      <w:r w:rsidRPr="30EE9A2D">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511BDD" w:rsidRPr="30EE9A2D">
        <w:t>Minister</w:t>
      </w:r>
      <w:r w:rsidR="00EF53D9" w:rsidRPr="30EE9A2D">
        <w:t>.</w:t>
      </w:r>
      <w:bookmarkStart w:id="310" w:name="_Toc129097490"/>
      <w:bookmarkStart w:id="311" w:name="_Toc129097676"/>
      <w:bookmarkStart w:id="312" w:name="_Toc129097862"/>
      <w:bookmarkEnd w:id="310"/>
      <w:bookmarkEnd w:id="311"/>
      <w:bookmarkEnd w:id="312"/>
    </w:p>
    <w:p w14:paraId="2C4BE015" w14:textId="77777777" w:rsidR="00E368CE" w:rsidRPr="001728CF" w:rsidRDefault="00E368CE" w:rsidP="00172C31">
      <w:pPr>
        <w:pStyle w:val="Heading3"/>
        <w:rPr>
          <w:rStyle w:val="Heading3Char"/>
        </w:rPr>
      </w:pPr>
      <w:bookmarkStart w:id="313" w:name="_Toc510693599"/>
      <w:bookmarkStart w:id="314" w:name="_Toc511393523"/>
      <w:bookmarkStart w:id="315" w:name="_Toc514842871"/>
      <w:bookmarkStart w:id="316" w:name="_Toc514850814"/>
      <w:bookmarkStart w:id="317" w:name="_Toc531857286"/>
      <w:bookmarkStart w:id="318" w:name="_Toc2169845"/>
      <w:bookmarkStart w:id="319" w:name="_Toc2257458"/>
      <w:bookmarkStart w:id="320" w:name="_Toc34212956"/>
      <w:bookmarkStart w:id="321" w:name="_Toc58244851"/>
      <w:bookmarkStart w:id="322" w:name="_Toc117774432"/>
      <w:bookmarkStart w:id="323" w:name="_Toc119663567"/>
      <w:bookmarkStart w:id="324" w:name="_Toc146703488"/>
      <w:bookmarkStart w:id="325" w:name="_Toc184297509"/>
      <w:bookmarkStart w:id="326" w:name="_Toc184297934"/>
      <w:bookmarkStart w:id="327" w:name="_Toc190781745"/>
      <w:r w:rsidRPr="001728CF">
        <w:rPr>
          <w:rStyle w:val="Heading3Char"/>
        </w:rPr>
        <w:t>Partner</w:t>
      </w:r>
      <w:r>
        <w:rPr>
          <w:rStyle w:val="Heading3Char"/>
        </w:rPr>
        <w:t>s’</w:t>
      </w:r>
      <w:r w:rsidRPr="001728CF">
        <w:rPr>
          <w:rStyle w:val="Heading3Char"/>
        </w:rPr>
        <w:t xml:space="preserve"> agreement</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75E048FD" w14:textId="77777777" w:rsidR="00E368CE" w:rsidRDefault="00E368CE" w:rsidP="00E368CE">
      <w:r w:rsidRPr="30EE9A2D">
        <w:t xml:space="preserve">If you are successful, your project partners are required to enter into a partners’ agreement with certain obligations. The partners’ agreement must cover all matters as required by the grant agreement. A template partners’ agreement is available at </w:t>
      </w:r>
      <w:hyperlink r:id="rId44">
        <w:r w:rsidRPr="30EE9A2D">
          <w:rPr>
            <w:rStyle w:val="Hyperlink"/>
          </w:rPr>
          <w:t>business.gov.au</w:t>
        </w:r>
      </w:hyperlink>
      <w:r w:rsidRPr="30EE9A2D">
        <w:t>, which you may customise for your CRC requirements. Use of this template is not mandatory. However, in the event of any inconsistency between the partners’ agreement and the grant agreement, the grant agreement takes precedence.</w:t>
      </w:r>
    </w:p>
    <w:p w14:paraId="385CF710" w14:textId="77777777" w:rsidR="00E368CE" w:rsidRDefault="00E368CE" w:rsidP="00E368CE">
      <w:r w:rsidRPr="00DB0ADB">
        <w:lastRenderedPageBreak/>
        <w:t xml:space="preserve">You must provide the Commonwealth with copies of all Partners’ </w:t>
      </w:r>
      <w:r>
        <w:t>a</w:t>
      </w:r>
      <w:r w:rsidRPr="00DB0ADB">
        <w:t xml:space="preserve">greements no later than 10 </w:t>
      </w:r>
      <w:r>
        <w:t xml:space="preserve">business </w:t>
      </w:r>
      <w:r w:rsidRPr="00DB0ADB">
        <w:t>days after these are executed.</w:t>
      </w:r>
    </w:p>
    <w:p w14:paraId="617F030B" w14:textId="2C261FF7" w:rsidR="00E368CE" w:rsidRPr="00C2494C" w:rsidRDefault="00E368CE" w:rsidP="00172C31">
      <w:pPr>
        <w:pStyle w:val="Heading3"/>
      </w:pPr>
      <w:bookmarkStart w:id="328" w:name="_Toc117774433"/>
      <w:bookmarkStart w:id="329" w:name="_Toc119663568"/>
      <w:bookmarkStart w:id="330" w:name="_Toc146703489"/>
      <w:bookmarkStart w:id="331" w:name="_Toc184297510"/>
      <w:bookmarkStart w:id="332" w:name="_Toc184297935"/>
      <w:bookmarkStart w:id="333" w:name="_Toc190781746"/>
      <w:r>
        <w:t>Intellectual Property</w:t>
      </w:r>
      <w:bookmarkEnd w:id="328"/>
      <w:bookmarkEnd w:id="329"/>
      <w:bookmarkEnd w:id="330"/>
      <w:bookmarkEnd w:id="331"/>
      <w:bookmarkEnd w:id="332"/>
      <w:bookmarkEnd w:id="333"/>
    </w:p>
    <w:p w14:paraId="60A49BDB" w14:textId="57FB5C14" w:rsidR="00E368CE" w:rsidRDefault="00E368CE" w:rsidP="00E368CE">
      <w:r w:rsidRPr="00C004E2">
        <w:t>Applicants must provide details of intellectual property (IP) arrangements in their applications. This includes both the use of IP in the project and the proposed ownership rights to IP generated by the project</w:t>
      </w:r>
      <w:r w:rsidR="00B315B4">
        <w:t xml:space="preserve"> </w:t>
      </w:r>
      <w:r w:rsidR="00B315B4" w:rsidRPr="00437BED">
        <w:t>as well as strategies for protecting Australia’s interests</w:t>
      </w:r>
      <w:r>
        <w:t>.</w:t>
      </w:r>
      <w:r w:rsidRPr="00C004E2">
        <w:t xml:space="preserve"> </w:t>
      </w:r>
    </w:p>
    <w:p w14:paraId="25FBF8C0" w14:textId="73C4403B" w:rsidR="00E368CE" w:rsidRPr="008306D5" w:rsidRDefault="00E368CE" w:rsidP="00E368CE">
      <w:r w:rsidRPr="008306D5">
        <w:t>You</w:t>
      </w:r>
      <w:r>
        <w:t xml:space="preserve"> and your</w:t>
      </w:r>
      <w:r w:rsidRPr="008306D5">
        <w:t xml:space="preserve"> project partners must negotiate arrangements and procedures for </w:t>
      </w:r>
      <w:r>
        <w:t xml:space="preserve">using and </w:t>
      </w:r>
      <w:r w:rsidRPr="008306D5">
        <w:t xml:space="preserve">handling all </w:t>
      </w:r>
      <w:r>
        <w:t>IP created through the CRC,</w:t>
      </w:r>
      <w:r w:rsidRPr="008306D5">
        <w:t xml:space="preserve"> in a manner </w:t>
      </w:r>
      <w:r>
        <w:t>that</w:t>
      </w:r>
      <w:r w:rsidRPr="008306D5">
        <w:t xml:space="preserve"> maximises the benefits to Australia and the partners. These arrangements may include the allocation of IP rights, or of the income from IP, between </w:t>
      </w:r>
      <w:r>
        <w:t>you</w:t>
      </w:r>
      <w:r w:rsidRPr="008306D5">
        <w:t xml:space="preserve"> and </w:t>
      </w:r>
      <w:r>
        <w:t xml:space="preserve">your </w:t>
      </w:r>
      <w:r w:rsidRPr="008306D5">
        <w:t xml:space="preserve">partners. </w:t>
      </w:r>
      <w:r>
        <w:t>You or your p</w:t>
      </w:r>
      <w:r w:rsidRPr="008306D5">
        <w:t>artners may wish to consult the IP Toolkit for Collaboration, which is available at</w:t>
      </w:r>
      <w:r w:rsidRPr="008306D5">
        <w:rPr>
          <w:lang w:val="en"/>
        </w:rPr>
        <w:t xml:space="preserve"> </w:t>
      </w:r>
      <w:hyperlink r:id="rId45" w:anchor="resources-to-help-your-business" w:history="1">
        <w:r w:rsidRPr="008306D5">
          <w:rPr>
            <w:color w:val="3366CC"/>
            <w:w w:val="0"/>
            <w:u w:val="single"/>
          </w:rPr>
          <w:t>business.gov.au</w:t>
        </w:r>
      </w:hyperlink>
      <w:r>
        <w:rPr>
          <w:color w:val="3366CC"/>
          <w:w w:val="0"/>
          <w:u w:val="single"/>
        </w:rPr>
        <w:t>.</w:t>
      </w:r>
      <w:r w:rsidR="009B6BFB">
        <w:t xml:space="preserve"> A</w:t>
      </w:r>
      <w:r w:rsidR="007258C8" w:rsidRPr="009B6BFB">
        <w:t>dditional information on IP rights is outlined in Section 13.6.4.</w:t>
      </w:r>
    </w:p>
    <w:p w14:paraId="4E82AF92" w14:textId="77777777" w:rsidR="00E368CE" w:rsidRPr="00FF286A" w:rsidRDefault="00E368CE" w:rsidP="00172C31">
      <w:pPr>
        <w:pStyle w:val="Heading3"/>
      </w:pPr>
      <w:bookmarkStart w:id="334" w:name="_Toc510693601"/>
      <w:bookmarkStart w:id="335" w:name="_Toc511393524"/>
      <w:bookmarkStart w:id="336" w:name="_Toc514842872"/>
      <w:bookmarkStart w:id="337" w:name="_Toc514850815"/>
      <w:bookmarkStart w:id="338" w:name="_Toc531857287"/>
      <w:bookmarkStart w:id="339" w:name="_Toc2169846"/>
      <w:bookmarkStart w:id="340" w:name="_Toc2257459"/>
      <w:bookmarkStart w:id="341" w:name="_Toc34212957"/>
      <w:bookmarkStart w:id="342" w:name="_Toc58244852"/>
      <w:bookmarkStart w:id="343" w:name="_Toc117774434"/>
      <w:bookmarkStart w:id="344" w:name="_Toc119663569"/>
      <w:bookmarkStart w:id="345" w:name="_Toc146703490"/>
      <w:bookmarkStart w:id="346" w:name="_Toc184297511"/>
      <w:bookmarkStart w:id="347" w:name="_Toc184297936"/>
      <w:bookmarkStart w:id="348" w:name="_Toc190781747"/>
      <w:r w:rsidRPr="00FF286A">
        <w:t>Project governance</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06965B5E" w14:textId="77777777" w:rsidR="00E368CE" w:rsidRDefault="00E368CE" w:rsidP="00E368CE">
      <w:r>
        <w:t>Each CRC must have a sound governance model with suitable arrangements to deliver the proposed results.</w:t>
      </w:r>
    </w:p>
    <w:p w14:paraId="513BEB21" w14:textId="77777777" w:rsidR="00E368CE" w:rsidRDefault="00E368CE" w:rsidP="00E368CE">
      <w:r w:rsidRPr="30EE9A2D">
        <w:t xml:space="preserve">The good governance principles identified by the Australian Stock Exchange (ASX) Corporate Governance Council may assist you in developing a sound governance model. More detail on the principles is available from the </w:t>
      </w:r>
      <w:hyperlink r:id="rId46">
        <w:r w:rsidRPr="30EE9A2D">
          <w:rPr>
            <w:rStyle w:val="Hyperlink"/>
          </w:rPr>
          <w:t>ASX website</w:t>
        </w:r>
      </w:hyperlink>
      <w:r w:rsidRPr="30EE9A2D">
        <w:t>.</w:t>
      </w:r>
    </w:p>
    <w:p w14:paraId="02B843DB" w14:textId="77777777" w:rsidR="00E368CE" w:rsidRDefault="00E368CE" w:rsidP="00E368CE">
      <w:r w:rsidRPr="30EE9A2D">
        <w:t>All CRCs must be established and governed as an incorporated company, limited by guarantee (the CRC entity).</w:t>
      </w:r>
    </w:p>
    <w:p w14:paraId="720FED7D" w14:textId="77777777" w:rsidR="00E368CE" w:rsidRPr="00B86B4D" w:rsidRDefault="00E368CE" w:rsidP="00E368CE">
      <w:r w:rsidRPr="30EE9A2D">
        <w:t>CRC Boards must include a Chairperson who is independent of the project partners with the necessary skills and experience required to lead an organisation with diverse partner needs and outcomes.</w:t>
      </w:r>
    </w:p>
    <w:p w14:paraId="6816D8CF" w14:textId="77777777" w:rsidR="00E368CE" w:rsidRPr="0084405B" w:rsidRDefault="00E368CE" w:rsidP="00E368CE">
      <w:r w:rsidRPr="30EE9A2D">
        <w:t>The CRC Board should include senior figures with general industry experience (not necessarily from the specific industry of the CRC) and reflect skills, experience and expertise relevant to managing the CRC. The majority of Board members must be independent.</w:t>
      </w:r>
    </w:p>
    <w:p w14:paraId="4F886C78" w14:textId="26C9C01A" w:rsidR="00E368CE" w:rsidRPr="0084405B" w:rsidRDefault="004F7CD6" w:rsidP="00E368CE">
      <w:bookmarkStart w:id="349" w:name="_Ref417995088"/>
      <w:r>
        <w:t>T</w:t>
      </w:r>
      <w:r w:rsidR="00E368CE" w:rsidRPr="0084405B">
        <w:t>o effectively manage a diverse collaboration,</w:t>
      </w:r>
      <w:r w:rsidR="00870D44" w:rsidRPr="00870D44">
        <w:t xml:space="preserve"> </w:t>
      </w:r>
      <w:r w:rsidR="00CB1A45">
        <w:t xml:space="preserve">the </w:t>
      </w:r>
      <w:r w:rsidR="00AD6235">
        <w:t>role</w:t>
      </w:r>
      <w:r>
        <w:t xml:space="preserve"> of </w:t>
      </w:r>
      <w:r w:rsidR="00E368CE">
        <w:t>Chief Executive Officer (</w:t>
      </w:r>
      <w:r w:rsidR="00E368CE" w:rsidRPr="00DB6B54">
        <w:t>CEO)</w:t>
      </w:r>
      <w:r w:rsidR="00B56301">
        <w:t xml:space="preserve"> of a CRC</w:t>
      </w:r>
      <w:r w:rsidR="00CB1A45">
        <w:t xml:space="preserve"> must </w:t>
      </w:r>
      <w:r w:rsidR="00B56301">
        <w:t>be a full-time equivalent position</w:t>
      </w:r>
      <w:r w:rsidR="00870D44">
        <w:t xml:space="preserve">, </w:t>
      </w:r>
      <w:r w:rsidR="00E368CE" w:rsidRPr="0084405B">
        <w:t xml:space="preserve">unless otherwise agreed by the </w:t>
      </w:r>
      <w:r w:rsidR="00E368CE">
        <w:t>d</w:t>
      </w:r>
      <w:r w:rsidR="00E368CE" w:rsidRPr="00DB6B54">
        <w:t>epartment</w:t>
      </w:r>
      <w:r w:rsidR="00E368CE" w:rsidRPr="0084405B">
        <w:t>.</w:t>
      </w:r>
      <w:bookmarkEnd w:id="349"/>
      <w:r w:rsidR="00E368CE" w:rsidRPr="0084405B">
        <w:t xml:space="preserve"> The </w:t>
      </w:r>
      <w:r w:rsidR="00E368CE" w:rsidRPr="00DB6B54">
        <w:t>CEO</w:t>
      </w:r>
      <w:r w:rsidR="00E368CE" w:rsidRPr="0084405B">
        <w:t xml:space="preserve"> </w:t>
      </w:r>
      <w:r w:rsidR="009D594C">
        <w:t xml:space="preserve">role </w:t>
      </w:r>
      <w:r w:rsidR="00E368CE" w:rsidRPr="0084405B">
        <w:t>m</w:t>
      </w:r>
      <w:r w:rsidR="00E368CE">
        <w:t>ust</w:t>
      </w:r>
      <w:r w:rsidR="00E368CE" w:rsidRPr="0084405B">
        <w:t xml:space="preserve"> have experience in project management, business management, commercialisation management (including </w:t>
      </w:r>
      <w:r w:rsidR="00E368CE" w:rsidRPr="00DB6B54">
        <w:t>Intellectual Property</w:t>
      </w:r>
      <w:r w:rsidR="00E368CE" w:rsidRPr="00DB6B54" w:rsidDel="00123A06">
        <w:t xml:space="preserve"> </w:t>
      </w:r>
      <w:r w:rsidR="00E368CE" w:rsidRPr="0084405B">
        <w:t>management)</w:t>
      </w:r>
      <w:r w:rsidR="00E368CE">
        <w:t>,</w:t>
      </w:r>
      <w:r w:rsidR="00E368CE" w:rsidRPr="0084405B">
        <w:t xml:space="preserve"> and relevant sector and technology experience.</w:t>
      </w:r>
    </w:p>
    <w:p w14:paraId="3FB60751" w14:textId="77777777" w:rsidR="00E368CE" w:rsidRPr="0084405B" w:rsidRDefault="00E368CE" w:rsidP="00E368CE">
      <w:r w:rsidRPr="30EE9A2D">
        <w:t>You are required to address diversity in the establishment and ongoing measurement of your CRC. You must aim for a minimum 40 per cent representation of both women and men across board, management and research/industry lead positions over the CRC’s term.</w:t>
      </w:r>
    </w:p>
    <w:p w14:paraId="1CBD62A4" w14:textId="2F89F9A6" w:rsidR="00BD3A35" w:rsidRDefault="002B3D6E" w:rsidP="00172C31">
      <w:pPr>
        <w:pStyle w:val="Heading3"/>
      </w:pPr>
      <w:bookmarkStart w:id="350" w:name="_Toc489952704"/>
      <w:bookmarkStart w:id="351" w:name="_Toc496536682"/>
      <w:bookmarkStart w:id="352" w:name="_Toc531277509"/>
      <w:bookmarkStart w:id="353" w:name="_Toc955319"/>
      <w:bookmarkStart w:id="354" w:name="_Toc184297512"/>
      <w:bookmarkStart w:id="355" w:name="_Toc184297937"/>
      <w:bookmarkStart w:id="356" w:name="_Toc190781748"/>
      <w:bookmarkStart w:id="357" w:name="_Ref465245613"/>
      <w:bookmarkStart w:id="358" w:name="_Toc467165693"/>
      <w:bookmarkStart w:id="359" w:name="_Toc164844284"/>
      <w:r w:rsidRPr="30EE9A2D">
        <w:t>S</w:t>
      </w:r>
      <w:r w:rsidR="00BD3A35" w:rsidRPr="30EE9A2D">
        <w:t>pecific legislation, policies and industry standards</w:t>
      </w:r>
      <w:bookmarkEnd w:id="350"/>
      <w:bookmarkEnd w:id="351"/>
      <w:bookmarkEnd w:id="352"/>
      <w:bookmarkEnd w:id="353"/>
      <w:bookmarkEnd w:id="354"/>
      <w:bookmarkEnd w:id="355"/>
      <w:bookmarkEnd w:id="356"/>
    </w:p>
    <w:p w14:paraId="0320197D" w14:textId="39ECE112" w:rsidR="00147E5A" w:rsidRPr="005A61FE" w:rsidRDefault="00BD3A35" w:rsidP="00DF1F02">
      <w:r w:rsidRPr="30EE9A2D">
        <w:t xml:space="preserve">You </w:t>
      </w:r>
      <w:r w:rsidR="004F15AC" w:rsidRPr="30EE9A2D">
        <w:t>must comply</w:t>
      </w:r>
      <w:r w:rsidRPr="30EE9A2D">
        <w:t xml:space="preserve"> with all relevant laws</w:t>
      </w:r>
      <w:r w:rsidR="00857B7B" w:rsidRPr="30EE9A2D">
        <w:t>,</w:t>
      </w:r>
      <w:r w:rsidRPr="30EE9A2D">
        <w:t xml:space="preserve"> regulations</w:t>
      </w:r>
      <w:r w:rsidR="00857B7B" w:rsidRPr="30EE9A2D">
        <w:t xml:space="preserve"> and Australian Government sanctions</w:t>
      </w:r>
      <w:r w:rsidR="005A4513" w:rsidRPr="30EE9A2D">
        <w:t xml:space="preserve"> in undertaking your project</w:t>
      </w:r>
      <w:r w:rsidR="004F15AC" w:rsidRPr="30EE9A2D">
        <w:t>. You must also</w:t>
      </w:r>
      <w:r w:rsidR="005A4513" w:rsidRPr="30EE9A2D">
        <w:t xml:space="preserve"> compl</w:t>
      </w:r>
      <w:r w:rsidR="00D006BC" w:rsidRPr="30EE9A2D">
        <w:t>y</w:t>
      </w:r>
      <w:r w:rsidR="00170EC3" w:rsidRPr="30EE9A2D">
        <w:t xml:space="preserve"> </w:t>
      </w:r>
      <w:r w:rsidR="005A4513" w:rsidRPr="30EE9A2D">
        <w:t>with the specific legislation/policies/industry standards that follow. It is a condition of the grant funding that you meet these requirements</w:t>
      </w:r>
      <w:r w:rsidR="004F15AC" w:rsidRPr="30EE9A2D">
        <w:t xml:space="preserve">. We </w:t>
      </w:r>
      <w:r w:rsidR="005A4513" w:rsidRPr="30EE9A2D">
        <w:t>will</w:t>
      </w:r>
      <w:r w:rsidR="004F15AC" w:rsidRPr="30EE9A2D">
        <w:t xml:space="preserve"> include these requirements in</w:t>
      </w:r>
      <w:r w:rsidR="005A4513" w:rsidRPr="30EE9A2D">
        <w:t xml:space="preserve"> your grant agreement</w:t>
      </w:r>
      <w:r w:rsidR="00D12CC7" w:rsidRPr="30EE9A2D">
        <w:t>.</w:t>
      </w:r>
    </w:p>
    <w:p w14:paraId="3E3868E5" w14:textId="15FF5691" w:rsidR="00147E5A" w:rsidRPr="005A61FE" w:rsidRDefault="00147E5A" w:rsidP="30EE9A2D">
      <w:pPr>
        <w:rPr>
          <w:rFonts w:ascii="Calibri" w:hAnsi="Calibri"/>
        </w:rPr>
      </w:pPr>
      <w:r w:rsidRPr="30EE9A2D">
        <w:t>In particular, you will be required to comply with:</w:t>
      </w:r>
    </w:p>
    <w:p w14:paraId="5DA0B1D1" w14:textId="77777777" w:rsidR="00E368CE" w:rsidRDefault="00E368CE" w:rsidP="00A55229">
      <w:pPr>
        <w:pStyle w:val="ListBullet"/>
        <w:numPr>
          <w:ilvl w:val="0"/>
          <w:numId w:val="7"/>
        </w:numPr>
        <w:ind w:left="360"/>
      </w:pPr>
      <w:r w:rsidRPr="00EA22C9">
        <w:t>State/Territory legislation in relation to working with children</w:t>
      </w:r>
      <w:r>
        <w:t>/vulnerable people</w:t>
      </w:r>
    </w:p>
    <w:p w14:paraId="78D28ECA" w14:textId="77777777" w:rsidR="00E368CE" w:rsidRPr="007C1620" w:rsidRDefault="00E368CE" w:rsidP="1D9B5C33">
      <w:pPr>
        <w:pStyle w:val="ListBullet"/>
        <w:ind w:left="360"/>
      </w:pPr>
      <w:r w:rsidRPr="30EE9A2D">
        <w:t>all relevant ethics codes and guidelines adopted by the National Health and Medical Research Council (NHMRC), the Office of the Gene Technology Regulator, and all other relevant regulatory agencies operating in Australia and in any place in which the research is being conducted</w:t>
      </w:r>
    </w:p>
    <w:p w14:paraId="151CFC06" w14:textId="24CF784B" w:rsidR="00147E5A" w:rsidRPr="005A61FE" w:rsidRDefault="00E368CE" w:rsidP="00E368CE">
      <w:pPr>
        <w:pStyle w:val="ListBullet"/>
        <w:ind w:left="360"/>
      </w:pPr>
      <w:r w:rsidRPr="30EE9A2D">
        <w:lastRenderedPageBreak/>
        <w:t xml:space="preserve">the </w:t>
      </w:r>
      <w:hyperlink r:id="rId47">
        <w:r w:rsidRPr="30EE9A2D">
          <w:rPr>
            <w:rStyle w:val="Hyperlink"/>
          </w:rPr>
          <w:t>NHMRC/ARC/UA Australian Code for the Responsible Conduct of Research</w:t>
        </w:r>
      </w:hyperlink>
      <w:r w:rsidRPr="30EE9A2D">
        <w:t xml:space="preserve"> (2018 or subsequent updates), co-authored by the NHMRC, Australian Research Council (ARC) and Universities Australia (UA) and, if applicable, the </w:t>
      </w:r>
      <w:hyperlink r:id="rId48">
        <w:r w:rsidRPr="30EE9A2D">
          <w:rPr>
            <w:rStyle w:val="Hyperlink"/>
          </w:rPr>
          <w:t>NHMRC/ARC/UA National Statement on Ethical Conduct in Human Research</w:t>
        </w:r>
      </w:hyperlink>
      <w:r w:rsidRPr="30EE9A2D">
        <w:t xml:space="preserve"> (updated in 2018 or subsequent updates).</w:t>
      </w:r>
    </w:p>
    <w:p w14:paraId="0EDF9120" w14:textId="41338C74" w:rsidR="006560D2" w:rsidRPr="00756EBF" w:rsidRDefault="00992F8E" w:rsidP="00172C31">
      <w:pPr>
        <w:pStyle w:val="Heading4"/>
      </w:pPr>
      <w:bookmarkStart w:id="360" w:name="_Toc531277510"/>
      <w:bookmarkStart w:id="361" w:name="_Toc955320"/>
      <w:bookmarkStart w:id="362" w:name="_Toc184297513"/>
      <w:bookmarkStart w:id="363" w:name="_Toc184297938"/>
      <w:bookmarkStart w:id="364" w:name="_Toc190781749"/>
      <w:r w:rsidRPr="00756EBF">
        <w:t xml:space="preserve">Child </w:t>
      </w:r>
      <w:r w:rsidR="009E1D7E" w:rsidRPr="00756EBF">
        <w:t>safety requirements</w:t>
      </w:r>
      <w:bookmarkEnd w:id="360"/>
      <w:bookmarkEnd w:id="361"/>
      <w:bookmarkEnd w:id="362"/>
      <w:bookmarkEnd w:id="363"/>
      <w:bookmarkEnd w:id="364"/>
    </w:p>
    <w:p w14:paraId="44CF7C63" w14:textId="7E5ED237" w:rsidR="001F6A22" w:rsidRPr="005A61FE" w:rsidRDefault="002957EE" w:rsidP="00DF1F02">
      <w:pPr>
        <w:pStyle w:val="ListBullet"/>
        <w:numPr>
          <w:ilvl w:val="0"/>
          <w:numId w:val="0"/>
        </w:numPr>
      </w:pPr>
      <w:r w:rsidRPr="30EE9A2D">
        <w:t>Y</w:t>
      </w:r>
      <w:r w:rsidR="00147E5A" w:rsidRPr="30EE9A2D">
        <w:t xml:space="preserve">ou </w:t>
      </w:r>
      <w:r w:rsidR="004F15AC" w:rsidRPr="30EE9A2D">
        <w:t>must</w:t>
      </w:r>
      <w:r w:rsidR="00991D4F" w:rsidRPr="30EE9A2D">
        <w:t xml:space="preserve"> </w:t>
      </w:r>
      <w:r w:rsidRPr="30EE9A2D">
        <w:t xml:space="preserve">comply with all relevant legislation relating to the employment or engagement of </w:t>
      </w:r>
      <w:r w:rsidR="001F6A22" w:rsidRPr="30EE9A2D">
        <w:t xml:space="preserve">anyone working on the project that may interact with children, </w:t>
      </w:r>
      <w:r w:rsidRPr="30EE9A2D">
        <w:t xml:space="preserve">including all necessary </w:t>
      </w:r>
      <w:r w:rsidR="001F6A22" w:rsidRPr="30EE9A2D">
        <w:t>working with children checks.</w:t>
      </w:r>
    </w:p>
    <w:p w14:paraId="0004F252" w14:textId="77777777" w:rsidR="0071709C" w:rsidRPr="00FA48F8" w:rsidRDefault="0071709C" w:rsidP="0071709C">
      <w:r w:rsidRPr="005A61FE">
        <w:t xml:space="preserve">You must implement the </w:t>
      </w:r>
      <w:hyperlink r:id="rId49" w:history="1">
        <w:r w:rsidRPr="00A67E8F">
          <w:rPr>
            <w:rStyle w:val="Hyperlink"/>
          </w:rPr>
          <w:t>National Principles for Child Safe Organisations</w:t>
        </w:r>
      </w:hyperlink>
      <w:r>
        <w:rPr>
          <w:rStyle w:val="FootnoteReference"/>
        </w:rPr>
        <w:footnoteReference w:id="7"/>
      </w:r>
      <w:r>
        <w:t xml:space="preserve"> endorsed by the </w:t>
      </w:r>
      <w:r w:rsidRPr="00FA48F8">
        <w:t>Commonwealth.</w:t>
      </w:r>
    </w:p>
    <w:p w14:paraId="4E4A4A80" w14:textId="32EF795F" w:rsidR="001F6A22" w:rsidRPr="005A61FE" w:rsidRDefault="001F6A22" w:rsidP="00DF1F02">
      <w:r w:rsidRPr="30EE9A2D">
        <w:t xml:space="preserve">You will </w:t>
      </w:r>
      <w:r w:rsidR="002957EE" w:rsidRPr="30EE9A2D">
        <w:t>need to complete a risk assessment to identify the level of responsibility for children and the level of risk of harm or abuse, and put appropriate strategies in place to manage those risks.</w:t>
      </w:r>
      <w:r w:rsidRPr="30EE9A2D">
        <w:t xml:space="preserve"> </w:t>
      </w:r>
      <w:r w:rsidR="004F15AC" w:rsidRPr="30EE9A2D">
        <w:t>You must update t</w:t>
      </w:r>
      <w:r w:rsidRPr="30EE9A2D">
        <w:t>his risk assessment at least annually.</w:t>
      </w:r>
    </w:p>
    <w:p w14:paraId="62BADAE2" w14:textId="1A9D2148" w:rsidR="001F6A22" w:rsidRPr="005A61FE" w:rsidRDefault="002957EE" w:rsidP="00DF1F02">
      <w:r w:rsidRPr="30EE9A2D">
        <w:t xml:space="preserve">You will also need to establish a training and compliance regime to ensure </w:t>
      </w:r>
      <w:r w:rsidR="005A4513" w:rsidRPr="30EE9A2D">
        <w:t>personnel</w:t>
      </w:r>
      <w:r w:rsidRPr="30EE9A2D">
        <w:t xml:space="preserve"> are aware of, and comply with, the risk assessment requirements</w:t>
      </w:r>
      <w:r w:rsidR="001F6A22" w:rsidRPr="30EE9A2D">
        <w:t>, relevant legislation including mandatory reporting requirements and the National Principles for Child Safe Organisations</w:t>
      </w:r>
      <w:r w:rsidRPr="30EE9A2D">
        <w:t>.</w:t>
      </w:r>
    </w:p>
    <w:p w14:paraId="31119269" w14:textId="6B708E74" w:rsidR="001F6A22" w:rsidRDefault="002957EE" w:rsidP="00DF1F02">
      <w:r w:rsidRPr="30EE9A2D">
        <w:t>You will be required to provide an annual statement of compliance with these requirements</w:t>
      </w:r>
      <w:r w:rsidR="001F6A22" w:rsidRPr="30EE9A2D">
        <w:t xml:space="preserve"> in relation to working with children.</w:t>
      </w:r>
    </w:p>
    <w:p w14:paraId="25F652D3" w14:textId="4FB87312" w:rsidR="00CE1A20" w:rsidRDefault="002E3A5A" w:rsidP="00172C31">
      <w:pPr>
        <w:pStyle w:val="Heading3"/>
      </w:pPr>
      <w:bookmarkStart w:id="365" w:name="_Toc489952707"/>
      <w:bookmarkStart w:id="366" w:name="_Toc496536685"/>
      <w:bookmarkStart w:id="367" w:name="_Toc531277729"/>
      <w:bookmarkStart w:id="368" w:name="_Toc463350780"/>
      <w:bookmarkStart w:id="369" w:name="_Toc467165695"/>
      <w:bookmarkStart w:id="370" w:name="_Toc530073035"/>
      <w:bookmarkStart w:id="371" w:name="_Toc496536686"/>
      <w:bookmarkStart w:id="372" w:name="_Toc531277514"/>
      <w:bookmarkStart w:id="373" w:name="_Toc955324"/>
      <w:bookmarkStart w:id="374" w:name="_Toc184297514"/>
      <w:bookmarkStart w:id="375" w:name="_Toc184297939"/>
      <w:bookmarkStart w:id="376" w:name="_Toc190781750"/>
      <w:bookmarkEnd w:id="357"/>
      <w:bookmarkEnd w:id="358"/>
      <w:bookmarkEnd w:id="365"/>
      <w:bookmarkEnd w:id="366"/>
      <w:bookmarkEnd w:id="367"/>
      <w:bookmarkEnd w:id="368"/>
      <w:bookmarkEnd w:id="369"/>
      <w:bookmarkEnd w:id="370"/>
      <w:r>
        <w:t xml:space="preserve">How </w:t>
      </w:r>
      <w:r w:rsidR="00387369">
        <w:t>we pay the grant</w:t>
      </w:r>
      <w:bookmarkEnd w:id="371"/>
      <w:bookmarkEnd w:id="372"/>
      <w:bookmarkEnd w:id="373"/>
      <w:bookmarkEnd w:id="374"/>
      <w:bookmarkEnd w:id="375"/>
      <w:bookmarkEnd w:id="376"/>
    </w:p>
    <w:p w14:paraId="25F652D5" w14:textId="5D06A049" w:rsidR="00F316C0" w:rsidRDefault="00CE1A20" w:rsidP="00077C3D">
      <w:r w:rsidRPr="30EE9A2D">
        <w:t xml:space="preserve">The </w:t>
      </w:r>
      <w:r w:rsidR="0018250A" w:rsidRPr="30EE9A2D">
        <w:t>grant agreement</w:t>
      </w:r>
      <w:r w:rsidRPr="30EE9A2D">
        <w:t xml:space="preserve"> will </w:t>
      </w:r>
      <w:r w:rsidR="003E339B" w:rsidRPr="30EE9A2D">
        <w:t>state</w:t>
      </w:r>
      <w:r w:rsidR="00042438" w:rsidRPr="30EE9A2D">
        <w:t xml:space="preserve"> the</w:t>
      </w:r>
      <w:r w:rsidR="00EF53D9" w:rsidRPr="30EE9A2D">
        <w:t>:</w:t>
      </w:r>
    </w:p>
    <w:p w14:paraId="25F652D7" w14:textId="6DAF4DE0" w:rsidR="00F316C0" w:rsidRDefault="002C0A35" w:rsidP="00A55229">
      <w:pPr>
        <w:pStyle w:val="ListBullet"/>
        <w:ind w:left="357" w:hanging="357"/>
      </w:pPr>
      <w:r w:rsidRPr="30EE9A2D">
        <w:t xml:space="preserve">maximum grant amount </w:t>
      </w:r>
      <w:r w:rsidR="00387369" w:rsidRPr="30EE9A2D">
        <w:t>we will pay</w:t>
      </w:r>
    </w:p>
    <w:p w14:paraId="10CC2794" w14:textId="62EBC3AB" w:rsidR="00AD0F07" w:rsidRDefault="006B1989" w:rsidP="00A55229">
      <w:pPr>
        <w:pStyle w:val="ListBullet"/>
        <w:ind w:left="357" w:hanging="357"/>
      </w:pPr>
      <w:r>
        <w:t>proportion</w:t>
      </w:r>
      <w:r w:rsidRPr="00646E26">
        <w:t xml:space="preserve"> </w:t>
      </w:r>
      <w:r w:rsidR="007D71FE">
        <w:t xml:space="preserve">of </w:t>
      </w:r>
      <w:r w:rsidR="00C42FBE">
        <w:t xml:space="preserve">eligible </w:t>
      </w:r>
      <w:r w:rsidR="00D40794">
        <w:t xml:space="preserve">grant project value </w:t>
      </w:r>
      <w:r w:rsidR="00C42FBE">
        <w:t xml:space="preserve">expenditure </w:t>
      </w:r>
      <w:r w:rsidR="00646E26" w:rsidRPr="00646E26">
        <w:t>covered by the grant</w:t>
      </w:r>
      <w:r w:rsidR="007D71FE">
        <w:t xml:space="preserve"> (grant </w:t>
      </w:r>
      <w:r w:rsidR="00C42FBE">
        <w:t>percentage</w:t>
      </w:r>
      <w:r w:rsidR="00DE6A32">
        <w:t>)</w:t>
      </w:r>
    </w:p>
    <w:p w14:paraId="64A224B1" w14:textId="77777777" w:rsidR="00E368CE" w:rsidRDefault="00E368CE" w:rsidP="00A55229">
      <w:pPr>
        <w:pStyle w:val="ListBullet"/>
        <w:ind w:left="357" w:hanging="357"/>
      </w:pPr>
      <w:r>
        <w:t>partners’ in-kind contributions</w:t>
      </w:r>
    </w:p>
    <w:p w14:paraId="64438A64" w14:textId="0DB190A5" w:rsidR="00AD0F07" w:rsidRDefault="00E368CE" w:rsidP="00E368CE">
      <w:pPr>
        <w:pStyle w:val="ListBullet"/>
        <w:ind w:left="360"/>
      </w:pPr>
      <w:r>
        <w:t>partners’ cash contributions.</w:t>
      </w:r>
    </w:p>
    <w:p w14:paraId="5C3AA67B" w14:textId="77777777" w:rsidR="00E368CE" w:rsidRDefault="00E3522D" w:rsidP="00E368CE">
      <w:r w:rsidRPr="30EE9A2D">
        <w:t xml:space="preserve">We will not exceed the </w:t>
      </w:r>
      <w:r w:rsidR="00CE1A20" w:rsidRPr="30EE9A2D">
        <w:t xml:space="preserve">maximum grant amount under any circumstances. </w:t>
      </w:r>
      <w:r w:rsidR="00E368CE" w:rsidRPr="30EE9A2D">
        <w:t>If you incur extra costs, you (and your partners) must meet them yourself.</w:t>
      </w:r>
    </w:p>
    <w:p w14:paraId="7E11054D" w14:textId="7004F391"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24337CBD" w14:textId="77777777" w:rsidR="00E368CE" w:rsidRDefault="00E368CE" w:rsidP="00E368CE">
      <w:bookmarkStart w:id="377" w:name="_Toc531277515"/>
      <w:bookmarkStart w:id="378" w:name="_Toc955325"/>
      <w:r w:rsidRPr="30EE9A2D">
        <w:t>We will make an initial payment on execution of the grant agreement if we are satisfied you have made significant progress in finalising the partners’ agreement.</w:t>
      </w:r>
    </w:p>
    <w:p w14:paraId="1180285E" w14:textId="0CAE3D92" w:rsidR="00A35F51" w:rsidRPr="00572C42" w:rsidRDefault="00470505" w:rsidP="00172C31">
      <w:pPr>
        <w:pStyle w:val="Heading3"/>
      </w:pPr>
      <w:bookmarkStart w:id="379" w:name="_Toc184297515"/>
      <w:bookmarkStart w:id="380" w:name="_Toc184297940"/>
      <w:bookmarkStart w:id="381" w:name="_Toc190781751"/>
      <w:r>
        <w:t>Grant Payments and GST</w:t>
      </w:r>
      <w:bookmarkEnd w:id="377"/>
      <w:bookmarkEnd w:id="378"/>
      <w:bookmarkEnd w:id="379"/>
      <w:bookmarkEnd w:id="380"/>
      <w:bookmarkEnd w:id="381"/>
    </w:p>
    <w:p w14:paraId="7C9964F4" w14:textId="1B330DBC" w:rsidR="004875E4" w:rsidRPr="00E162FF" w:rsidRDefault="00170249" w:rsidP="004875E4">
      <w:bookmarkStart w:id="382" w:name="_Toc496536687"/>
      <w:bookmarkEnd w:id="359"/>
      <w:r w:rsidRPr="30EE9A2D">
        <w:t xml:space="preserve">If you are registered for the </w:t>
      </w:r>
      <w:r w:rsidR="00A370F3" w:rsidRPr="30EE9A2D">
        <w:t>Goods and Services Tax (GST</w:t>
      </w:r>
      <w:r w:rsidR="00D40794" w:rsidRPr="30EE9A2D">
        <w:t>)</w:t>
      </w:r>
      <w:r w:rsidRPr="30EE9A2D">
        <w:t xml:space="preserve">, where applicable we will add GST to your grant payment and provide you with a recipient created tax invoice. </w:t>
      </w:r>
      <w:r w:rsidR="00C511F7" w:rsidRPr="30EE9A2D">
        <w:t>You are required to notify us if your GST registration status changes during the project period.</w:t>
      </w:r>
      <w:r w:rsidRPr="30EE9A2D">
        <w:t xml:space="preserve"> GST does not apply to grant payments to government related entities</w:t>
      </w:r>
      <w:r w:rsidRPr="30EE9A2D">
        <w:rPr>
          <w:rStyle w:val="FootnoteReference"/>
        </w:rPr>
        <w:footnoteReference w:id="8"/>
      </w:r>
      <w:r w:rsidRPr="30EE9A2D">
        <w:t>.</w:t>
      </w:r>
    </w:p>
    <w:p w14:paraId="23C2D76F" w14:textId="0181D0EB" w:rsidR="00BD48E4" w:rsidRDefault="00BD48E4" w:rsidP="30EE9A2D">
      <w:r w:rsidRPr="30EE9A2D">
        <w:t xml:space="preserve">Grants </w:t>
      </w:r>
      <w:r w:rsidR="00555308" w:rsidRPr="30EE9A2D">
        <w:t xml:space="preserve">are </w:t>
      </w:r>
      <w:r w:rsidRPr="30EE9A2D">
        <w:t xml:space="preserve">assessable income for taxation purposes, unless exempted by a taxation law. </w:t>
      </w:r>
      <w:r w:rsidR="00D100A1" w:rsidRPr="30EE9A2D">
        <w:t>We recommend you</w:t>
      </w:r>
      <w:r w:rsidRPr="30EE9A2D">
        <w:t xml:space="preserve"> seek independent professional advice on </w:t>
      </w:r>
      <w:r w:rsidR="00D100A1" w:rsidRPr="30EE9A2D">
        <w:t xml:space="preserve">your </w:t>
      </w:r>
      <w:r w:rsidRPr="30EE9A2D">
        <w:t>taxation obligations</w:t>
      </w:r>
      <w:r w:rsidR="00E55FCC" w:rsidRPr="30EE9A2D">
        <w:t xml:space="preserve"> or </w:t>
      </w:r>
      <w:r w:rsidR="0093309F" w:rsidRPr="30EE9A2D">
        <w:t xml:space="preserve">seek assistance </w:t>
      </w:r>
      <w:r w:rsidR="00E55FCC" w:rsidRPr="30EE9A2D">
        <w:t xml:space="preserve">from the </w:t>
      </w:r>
      <w:hyperlink r:id="rId50">
        <w:r w:rsidR="00170249" w:rsidRPr="30EE9A2D">
          <w:rPr>
            <w:rStyle w:val="Hyperlink"/>
          </w:rPr>
          <w:t>Australian Taxation Office</w:t>
        </w:r>
      </w:hyperlink>
      <w:r w:rsidR="00170249" w:rsidRPr="30EE9A2D">
        <w:t>.</w:t>
      </w:r>
      <w:r w:rsidRPr="30EE9A2D">
        <w:t xml:space="preserve"> </w:t>
      </w:r>
      <w:r w:rsidR="00D100A1" w:rsidRPr="30EE9A2D">
        <w:t>We do not</w:t>
      </w:r>
      <w:r w:rsidRPr="30EE9A2D">
        <w:t xml:space="preserve"> provide </w:t>
      </w:r>
      <w:r w:rsidR="009D7A53" w:rsidRPr="30EE9A2D">
        <w:t xml:space="preserve">tax </w:t>
      </w:r>
      <w:r w:rsidRPr="30EE9A2D">
        <w:t>advice</w:t>
      </w:r>
      <w:r w:rsidR="009D7A53" w:rsidRPr="30EE9A2D">
        <w:t>.</w:t>
      </w:r>
      <w:r w:rsidRPr="30EE9A2D">
        <w:t>.</w:t>
      </w:r>
    </w:p>
    <w:p w14:paraId="20970026" w14:textId="5848805E" w:rsidR="00170249" w:rsidRPr="005A61FE" w:rsidRDefault="00170249" w:rsidP="00172C31">
      <w:pPr>
        <w:pStyle w:val="Heading2"/>
      </w:pPr>
      <w:bookmarkStart w:id="383" w:name="_Toc531277516"/>
      <w:bookmarkStart w:id="384" w:name="_Toc955326"/>
      <w:bookmarkStart w:id="385" w:name="_Toc184297516"/>
      <w:bookmarkStart w:id="386" w:name="_Toc184297941"/>
      <w:bookmarkStart w:id="387" w:name="_Toc190781752"/>
      <w:r w:rsidRPr="005A61FE">
        <w:lastRenderedPageBreak/>
        <w:t>Announcement of grants</w:t>
      </w:r>
      <w:bookmarkEnd w:id="383"/>
      <w:bookmarkEnd w:id="384"/>
      <w:bookmarkEnd w:id="385"/>
      <w:bookmarkEnd w:id="386"/>
      <w:bookmarkEnd w:id="387"/>
    </w:p>
    <w:p w14:paraId="52D546F9" w14:textId="28194F6C" w:rsidR="008D20D7" w:rsidRDefault="00470505" w:rsidP="30EE9A2D">
      <w:pPr>
        <w:rPr>
          <w:i/>
        </w:rPr>
      </w:pPr>
      <w:r w:rsidRPr="30EE9A2D">
        <w:t xml:space="preserve">If successful, your grant will be listed on the GrantConnect website 21 calendar days after the date of </w:t>
      </w:r>
      <w:r w:rsidR="00B25A1C" w:rsidRPr="30EE9A2D">
        <w:t>execution</w:t>
      </w:r>
      <w:r w:rsidR="002605E8" w:rsidRPr="30EE9A2D">
        <w:t>.</w:t>
      </w:r>
      <w:r w:rsidRPr="30EE9A2D">
        <w:t xml:space="preserve"> </w:t>
      </w:r>
    </w:p>
    <w:p w14:paraId="04CF7B4B" w14:textId="0770F303" w:rsidR="004D2CBD" w:rsidRPr="00FC3296" w:rsidRDefault="00170249" w:rsidP="30EE9A2D">
      <w:pPr>
        <w:rPr>
          <w:i/>
        </w:rPr>
      </w:pPr>
      <w:r w:rsidRPr="30EE9A2D">
        <w:t xml:space="preserve">We will publish non-sensitive details of successful projects on GrantConnect. We are required to do this by the </w:t>
      </w:r>
      <w:hyperlink r:id="rId51">
        <w:r w:rsidR="00F62104" w:rsidRPr="30EE9A2D">
          <w:rPr>
            <w:rStyle w:val="Hyperlink"/>
            <w:i/>
          </w:rPr>
          <w:t>Commonwealth Grants Rules and Principles</w:t>
        </w:r>
      </w:hyperlink>
      <w:r w:rsidR="008D20D7" w:rsidRPr="30EE9A2D">
        <w:t>, Section 5.3</w:t>
      </w:r>
      <w:r w:rsidR="00985817" w:rsidRPr="30EE9A2D">
        <w:t>. We may also publish this information on business.gov.au</w:t>
      </w:r>
      <w:r w:rsidRPr="30EE9A2D">
        <w:t xml:space="preserve">. </w:t>
      </w:r>
      <w:r w:rsidR="00B20351" w:rsidRPr="30EE9A2D">
        <w:t>This information may include</w:t>
      </w:r>
      <w:r w:rsidR="00414A64" w:rsidRPr="30EE9A2D">
        <w:t>:</w:t>
      </w:r>
    </w:p>
    <w:p w14:paraId="26B9A80A" w14:textId="77777777" w:rsidR="004D2CBD" w:rsidRPr="00E62F87" w:rsidRDefault="004D2CBD" w:rsidP="00841ECF">
      <w:pPr>
        <w:pStyle w:val="ListBullet"/>
        <w:ind w:left="360"/>
      </w:pPr>
      <w:r w:rsidRPr="00E62F87">
        <w:t xml:space="preserve">name of your </w:t>
      </w:r>
      <w:r w:rsidR="00A6379E" w:rsidRPr="00E62F87">
        <w:t>organisation</w:t>
      </w:r>
    </w:p>
    <w:p w14:paraId="3B705F86" w14:textId="77777777" w:rsidR="004D2CBD" w:rsidRPr="00E62F87" w:rsidRDefault="004D2CBD" w:rsidP="00841ECF">
      <w:pPr>
        <w:pStyle w:val="ListBullet"/>
        <w:ind w:left="360"/>
      </w:pPr>
      <w:r w:rsidRPr="00E62F87">
        <w:t>title of the project</w:t>
      </w:r>
    </w:p>
    <w:p w14:paraId="610D73FD" w14:textId="77777777" w:rsidR="004D2CBD" w:rsidRPr="00E62F87" w:rsidRDefault="004D2CBD" w:rsidP="00841ECF">
      <w:pPr>
        <w:pStyle w:val="ListBullet"/>
        <w:ind w:left="360"/>
      </w:pPr>
      <w:r w:rsidRPr="00E62F87">
        <w:t>description of the project and its aims</w:t>
      </w:r>
    </w:p>
    <w:p w14:paraId="5C27A8B8" w14:textId="77777777" w:rsidR="004D2CBD" w:rsidRDefault="004D2CBD" w:rsidP="00841ECF">
      <w:pPr>
        <w:pStyle w:val="ListBullet"/>
        <w:ind w:left="360"/>
      </w:pPr>
      <w:r w:rsidRPr="00E62F87">
        <w:t>amount of grant funding awarded</w:t>
      </w:r>
    </w:p>
    <w:p w14:paraId="4BE676AE" w14:textId="77777777" w:rsidR="00E368CE" w:rsidRDefault="00E368CE" w:rsidP="00841ECF">
      <w:pPr>
        <w:pStyle w:val="ListBullet"/>
        <w:ind w:left="360"/>
      </w:pPr>
      <w:r>
        <w:t>grant term</w:t>
      </w:r>
    </w:p>
    <w:p w14:paraId="453A59B4" w14:textId="453490BD" w:rsidR="00E368CE" w:rsidRPr="00E62F87" w:rsidRDefault="00E368CE" w:rsidP="00E368CE">
      <w:pPr>
        <w:pStyle w:val="ListBullet"/>
        <w:ind w:left="360"/>
      </w:pPr>
      <w:r>
        <w:t>your partners and their contributions to the project</w:t>
      </w:r>
    </w:p>
    <w:p w14:paraId="788085B0" w14:textId="77777777" w:rsidR="00B321C1" w:rsidRPr="00E62F87" w:rsidRDefault="00B321C1" w:rsidP="00841ECF">
      <w:pPr>
        <w:pStyle w:val="ListBullet"/>
        <w:ind w:left="360"/>
      </w:pPr>
      <w:r w:rsidRPr="00E62F87">
        <w:t>Australian Business Number</w:t>
      </w:r>
    </w:p>
    <w:p w14:paraId="7595B1E3" w14:textId="77777777" w:rsidR="00B321C1" w:rsidRPr="00E62F87" w:rsidRDefault="00B321C1" w:rsidP="00841ECF">
      <w:pPr>
        <w:pStyle w:val="ListBullet"/>
        <w:ind w:left="360"/>
      </w:pPr>
      <w:r w:rsidRPr="00E62F87">
        <w:t>business location</w:t>
      </w:r>
    </w:p>
    <w:p w14:paraId="0AD64289" w14:textId="0D089DB8" w:rsidR="00B321C1" w:rsidRDefault="009E45B8" w:rsidP="00841ECF">
      <w:pPr>
        <w:pStyle w:val="ListBullet"/>
        <w:ind w:left="360"/>
      </w:pPr>
      <w:r>
        <w:t xml:space="preserve">your </w:t>
      </w:r>
      <w:r w:rsidR="00B321C1" w:rsidRPr="00E62F87">
        <w:t>industry sector.</w:t>
      </w:r>
    </w:p>
    <w:p w14:paraId="25F652E1" w14:textId="3108D040" w:rsidR="002C00A0" w:rsidRDefault="00B617C2" w:rsidP="00172C31">
      <w:pPr>
        <w:pStyle w:val="Heading2"/>
      </w:pPr>
      <w:bookmarkStart w:id="388" w:name="_Toc129097498"/>
      <w:bookmarkStart w:id="389" w:name="_Toc129097684"/>
      <w:bookmarkStart w:id="390" w:name="_Toc129097870"/>
      <w:bookmarkStart w:id="391" w:name="_Toc530073040"/>
      <w:bookmarkStart w:id="392" w:name="_Toc531277517"/>
      <w:bookmarkStart w:id="393" w:name="_Toc955327"/>
      <w:bookmarkStart w:id="394" w:name="_Toc184297517"/>
      <w:bookmarkStart w:id="395" w:name="_Toc184297942"/>
      <w:bookmarkStart w:id="396" w:name="_Toc190781753"/>
      <w:bookmarkEnd w:id="388"/>
      <w:bookmarkEnd w:id="389"/>
      <w:bookmarkEnd w:id="390"/>
      <w:bookmarkEnd w:id="391"/>
      <w:r w:rsidRPr="30EE9A2D">
        <w:t xml:space="preserve">How we monitor your </w:t>
      </w:r>
      <w:bookmarkEnd w:id="382"/>
      <w:bookmarkEnd w:id="392"/>
      <w:bookmarkEnd w:id="393"/>
      <w:r w:rsidR="00082460" w:rsidRPr="30EE9A2D">
        <w:t>grant activity</w:t>
      </w:r>
      <w:bookmarkEnd w:id="394"/>
      <w:bookmarkEnd w:id="395"/>
      <w:bookmarkEnd w:id="396"/>
    </w:p>
    <w:p w14:paraId="58C338FE" w14:textId="637D576A" w:rsidR="0094135B" w:rsidRDefault="0094135B" w:rsidP="00172C31">
      <w:pPr>
        <w:pStyle w:val="Heading3"/>
      </w:pPr>
      <w:bookmarkStart w:id="397" w:name="_Toc531277518"/>
      <w:bookmarkStart w:id="398" w:name="_Toc955328"/>
      <w:bookmarkStart w:id="399" w:name="_Toc184297518"/>
      <w:bookmarkStart w:id="400" w:name="_Toc184297943"/>
      <w:bookmarkStart w:id="401" w:name="_Toc190781754"/>
      <w:r>
        <w:t>Keeping us informed</w:t>
      </w:r>
      <w:bookmarkEnd w:id="397"/>
      <w:bookmarkEnd w:id="398"/>
      <w:bookmarkEnd w:id="399"/>
      <w:bookmarkEnd w:id="400"/>
      <w:bookmarkEnd w:id="401"/>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rsidRPr="00A133FD">
        <w:t xml:space="preserve">We need to know of any key changes to your organisation or its business activities, particularly if they affect your ability to </w:t>
      </w:r>
      <w:r w:rsidR="00797720" w:rsidRPr="00A133FD">
        <w:t xml:space="preserve">complete your project, </w:t>
      </w:r>
      <w:r w:rsidRPr="00A133FD">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A55229">
      <w:pPr>
        <w:pStyle w:val="ListBullet"/>
        <w:ind w:left="357" w:hanging="357"/>
      </w:pPr>
      <w:r>
        <w:t>name</w:t>
      </w:r>
    </w:p>
    <w:p w14:paraId="38F995A7" w14:textId="77777777" w:rsidR="0091685B" w:rsidRDefault="0091685B" w:rsidP="00A55229">
      <w:pPr>
        <w:pStyle w:val="ListBullet"/>
        <w:ind w:left="357" w:hanging="357"/>
      </w:pPr>
      <w:r>
        <w:t>addresses</w:t>
      </w:r>
    </w:p>
    <w:p w14:paraId="59EEF31F" w14:textId="77777777" w:rsidR="0091685B" w:rsidRDefault="0091685B" w:rsidP="00A55229">
      <w:pPr>
        <w:pStyle w:val="ListBullet"/>
        <w:ind w:left="357" w:hanging="357"/>
      </w:pPr>
      <w:r>
        <w:t>nominated contact details</w:t>
      </w:r>
    </w:p>
    <w:p w14:paraId="3EF1C2BB" w14:textId="77777777" w:rsidR="0091685B" w:rsidRDefault="0091685B" w:rsidP="00A55229">
      <w:pPr>
        <w:pStyle w:val="ListBullet"/>
        <w:spacing w:after="120"/>
        <w:ind w:left="357" w:hanging="357"/>
      </w:pPr>
      <w:r>
        <w:t xml:space="preserve">bank account details. </w:t>
      </w:r>
    </w:p>
    <w:p w14:paraId="008BB0D1" w14:textId="51BCAC64" w:rsidR="00E00303" w:rsidRDefault="00E00303" w:rsidP="00E00303">
      <w:pPr>
        <w:rPr>
          <w:rFonts w:cs="Arial"/>
          <w:szCs w:val="20"/>
        </w:rPr>
      </w:pPr>
      <w:r>
        <w:rPr>
          <w:rFonts w:cs="Arial"/>
          <w:szCs w:val="20"/>
        </w:rPr>
        <w:t xml:space="preserve">You must also inform us of any material changes in the circumstances of project </w:t>
      </w:r>
      <w:r w:rsidR="00E368CE">
        <w:rPr>
          <w:rFonts w:cs="Arial"/>
          <w:szCs w:val="20"/>
        </w:rPr>
        <w:t>partners and personnel</w:t>
      </w:r>
      <w:r>
        <w:rPr>
          <w:rFonts w:cs="Arial"/>
          <w:szCs w:val="20"/>
        </w:rPr>
        <w:t xml:space="preserve"> including but not limited to:</w:t>
      </w:r>
    </w:p>
    <w:p w14:paraId="0A0AE465" w14:textId="77777777" w:rsidR="00E00303" w:rsidRDefault="00E00303" w:rsidP="00841ECF">
      <w:pPr>
        <w:pStyle w:val="ListBullet"/>
        <w:numPr>
          <w:ilvl w:val="0"/>
          <w:numId w:val="19"/>
        </w:numPr>
        <w:ind w:left="357" w:hanging="357"/>
      </w:pPr>
      <w:bookmarkStart w:id="402" w:name="_Hlk145071117"/>
      <w:r>
        <w:t>changes to organisation ownership or governance structure</w:t>
      </w:r>
    </w:p>
    <w:p w14:paraId="5EE8BF72" w14:textId="77777777" w:rsidR="00E00303" w:rsidRDefault="00E00303" w:rsidP="00841ECF">
      <w:pPr>
        <w:pStyle w:val="ListBullet"/>
        <w:numPr>
          <w:ilvl w:val="0"/>
          <w:numId w:val="19"/>
        </w:numPr>
        <w:ind w:left="357" w:hanging="357"/>
      </w:pPr>
      <w:r>
        <w:t>changes in financial and in-kind support contributions</w:t>
      </w:r>
    </w:p>
    <w:p w14:paraId="22056C11" w14:textId="4155F039" w:rsidR="00E00303" w:rsidRDefault="00E00303" w:rsidP="00841ECF">
      <w:pPr>
        <w:pStyle w:val="ListBullet"/>
        <w:numPr>
          <w:ilvl w:val="0"/>
          <w:numId w:val="19"/>
        </w:numPr>
        <w:ind w:left="357" w:hanging="357"/>
      </w:pPr>
      <w:r>
        <w:t>affiliations with foreign governments, including foreign militaries, intelligence organisations, police forces and</w:t>
      </w:r>
      <w:r>
        <w:rPr>
          <w:b/>
        </w:rPr>
        <w:t xml:space="preserve"> </w:t>
      </w:r>
      <w:r>
        <w:t xml:space="preserve">government-owned or sponsored organisations (see </w:t>
      </w:r>
      <w:r w:rsidR="00D955FF">
        <w:t>S</w:t>
      </w:r>
      <w:r>
        <w:t>ection 13.</w:t>
      </w:r>
      <w:r w:rsidR="00306A17">
        <w:t>6</w:t>
      </w:r>
      <w:r>
        <w:t>)</w:t>
      </w:r>
      <w:r w:rsidR="00137699">
        <w:t>.</w:t>
      </w:r>
    </w:p>
    <w:bookmarkEnd w:id="402"/>
    <w:p w14:paraId="5BC84AEF" w14:textId="3BE76CCD" w:rsidR="0091685B" w:rsidRDefault="0091685B" w:rsidP="0094135B">
      <w:r w:rsidRPr="30EE9A2D">
        <w:t xml:space="preserve">If you become aware of a breach of terms and conditions under the grant </w:t>
      </w:r>
      <w:r w:rsidR="00C4417B" w:rsidRPr="30EE9A2D">
        <w:t>agreement,</w:t>
      </w:r>
      <w:r w:rsidRPr="30EE9A2D">
        <w:t xml:space="preserve"> you must contact us immediately. </w:t>
      </w:r>
    </w:p>
    <w:p w14:paraId="0067D1CA" w14:textId="77777777" w:rsidR="00354B1D" w:rsidRDefault="000E11A2" w:rsidP="00354B1D">
      <w:r w:rsidRPr="30EE9A2D">
        <w:t>Y</w:t>
      </w:r>
      <w:r w:rsidR="003E2A09" w:rsidRPr="30EE9A2D">
        <w:t xml:space="preserve">ou </w:t>
      </w:r>
      <w:r w:rsidRPr="30EE9A2D">
        <w:t xml:space="preserve">must </w:t>
      </w:r>
      <w:r w:rsidR="003E2A09" w:rsidRPr="30EE9A2D">
        <w:t>notify us of events relating to your project and provide</w:t>
      </w:r>
      <w:r w:rsidR="00453537" w:rsidRPr="30EE9A2D">
        <w:t xml:space="preserve"> an</w:t>
      </w:r>
      <w:r w:rsidR="003E2A09" w:rsidRPr="30EE9A2D">
        <w:t xml:space="preserve"> opportunity for the Minister or their representative to attend.</w:t>
      </w:r>
      <w:bookmarkStart w:id="403" w:name="_Toc129097501"/>
      <w:bookmarkStart w:id="404" w:name="_Toc129097687"/>
      <w:bookmarkStart w:id="405" w:name="_Toc129097873"/>
      <w:bookmarkStart w:id="406" w:name="_Toc531277519"/>
      <w:bookmarkStart w:id="407" w:name="_Toc955329"/>
      <w:bookmarkEnd w:id="403"/>
      <w:bookmarkEnd w:id="404"/>
      <w:bookmarkEnd w:id="405"/>
    </w:p>
    <w:p w14:paraId="6021601C" w14:textId="08A0158F" w:rsidR="00985817" w:rsidRPr="005A61FE" w:rsidRDefault="00985817" w:rsidP="00172C31">
      <w:pPr>
        <w:pStyle w:val="Heading3"/>
      </w:pPr>
      <w:bookmarkStart w:id="408" w:name="_Toc184297519"/>
      <w:bookmarkStart w:id="409" w:name="_Toc184297944"/>
      <w:bookmarkStart w:id="410" w:name="_Toc190781755"/>
      <w:r w:rsidRPr="005A61FE">
        <w:t>Reporting</w:t>
      </w:r>
      <w:bookmarkEnd w:id="406"/>
      <w:bookmarkEnd w:id="407"/>
      <w:bookmarkEnd w:id="408"/>
      <w:bookmarkEnd w:id="409"/>
      <w:bookmarkEnd w:id="410"/>
    </w:p>
    <w:p w14:paraId="25F652E3" w14:textId="03BFC954" w:rsidR="0015405F" w:rsidRDefault="00BF0BFC" w:rsidP="00760D2E">
      <w:pPr>
        <w:spacing w:after="80"/>
      </w:pPr>
      <w:r w:rsidRPr="30EE9A2D">
        <w:t>You must</w:t>
      </w:r>
      <w:r w:rsidR="00E80192" w:rsidRPr="30EE9A2D">
        <w:t xml:space="preserve"> submit reports </w:t>
      </w:r>
      <w:r w:rsidR="003B18C7" w:rsidRPr="30EE9A2D">
        <w:t xml:space="preserve">in line with </w:t>
      </w:r>
      <w:r w:rsidR="00E80192" w:rsidRPr="30EE9A2D">
        <w:t xml:space="preserve">the </w:t>
      </w:r>
      <w:hyperlink r:id="rId52">
        <w:r w:rsidR="0018250A" w:rsidRPr="30EE9A2D">
          <w:t>grant agreement</w:t>
        </w:r>
      </w:hyperlink>
      <w:r w:rsidRPr="30EE9A2D">
        <w:t>.</w:t>
      </w:r>
      <w:r w:rsidR="00F316C0" w:rsidRPr="30EE9A2D">
        <w:t xml:space="preserve"> </w:t>
      </w:r>
      <w:r w:rsidR="00D27332" w:rsidRPr="30EE9A2D">
        <w:t xml:space="preserve">We will provide </w:t>
      </w:r>
      <w:r w:rsidR="00613C48" w:rsidRPr="30EE9A2D">
        <w:t xml:space="preserve">the requirements </w:t>
      </w:r>
      <w:r w:rsidR="00D27332" w:rsidRPr="30EE9A2D">
        <w:t xml:space="preserve">for these reports as appendices in the </w:t>
      </w:r>
      <w:r w:rsidR="00402CA9" w:rsidRPr="30EE9A2D">
        <w:t>grant agreement</w:t>
      </w:r>
      <w:r w:rsidR="00D27332" w:rsidRPr="30EE9A2D">
        <w:t xml:space="preserve">. We will remind you of your reporting obligations before a report is due. </w:t>
      </w:r>
      <w:r w:rsidR="0015405F" w:rsidRPr="30EE9A2D">
        <w:t xml:space="preserve">We will expect you </w:t>
      </w:r>
      <w:r w:rsidR="003B18C7" w:rsidRPr="30EE9A2D">
        <w:t>to report on</w:t>
      </w:r>
      <w:r w:rsidR="00825941" w:rsidRPr="30EE9A2D">
        <w:t>:</w:t>
      </w:r>
    </w:p>
    <w:p w14:paraId="25F652E4" w14:textId="5322D724" w:rsidR="0015405F" w:rsidRDefault="003B18C7" w:rsidP="00A55229">
      <w:pPr>
        <w:pStyle w:val="ListBullet"/>
        <w:ind w:left="357" w:hanging="357"/>
      </w:pPr>
      <w:r>
        <w:lastRenderedPageBreak/>
        <w:t>progress against agreed project milestones</w:t>
      </w:r>
      <w:r w:rsidR="00D75AFD">
        <w:t xml:space="preserve"> </w:t>
      </w:r>
      <w:r w:rsidR="00F63F8D">
        <w:t>and outcomes</w:t>
      </w:r>
    </w:p>
    <w:p w14:paraId="25F652E6" w14:textId="6044D278" w:rsidR="0015405F" w:rsidRDefault="00A506FB" w:rsidP="00A55229">
      <w:pPr>
        <w:pStyle w:val="ListBullet"/>
        <w:ind w:left="357" w:hanging="357"/>
      </w:pPr>
      <w:r>
        <w:t>project expenditure, including expenditure</w:t>
      </w:r>
      <w:r w:rsidR="00FB2CBF">
        <w:t xml:space="preserve"> of grant funds</w:t>
      </w:r>
    </w:p>
    <w:p w14:paraId="11061530" w14:textId="3C727044" w:rsidR="00FB2CBF" w:rsidRDefault="00FB2CBF" w:rsidP="00A55229">
      <w:pPr>
        <w:pStyle w:val="ListBullet"/>
        <w:spacing w:after="120"/>
        <w:ind w:left="357" w:hanging="357"/>
      </w:pPr>
      <w:r w:rsidRPr="30EE9A2D">
        <w:t xml:space="preserve">contributions of </w:t>
      </w:r>
      <w:r w:rsidR="00E368CE" w:rsidRPr="30EE9A2D">
        <w:t>partners</w:t>
      </w:r>
      <w:r w:rsidRPr="30EE9A2D">
        <w:t xml:space="preserve"> directly related to the project.</w:t>
      </w:r>
    </w:p>
    <w:p w14:paraId="25F652E7" w14:textId="561F3025" w:rsidR="00612D70" w:rsidRDefault="00783EC3" w:rsidP="00077C3D">
      <w:r w:rsidRPr="30EE9A2D">
        <w:t xml:space="preserve">The amount of detail you provide in your reports should be </w:t>
      </w:r>
      <w:r w:rsidR="00297193" w:rsidRPr="30EE9A2D">
        <w:t>relative to</w:t>
      </w:r>
      <w:r w:rsidRPr="30EE9A2D">
        <w:t xml:space="preserve"> the project size, complexity and grant amount.</w:t>
      </w:r>
      <w:r w:rsidR="003B18C7" w:rsidRPr="30EE9A2D">
        <w:t xml:space="preserve"> </w:t>
      </w:r>
    </w:p>
    <w:p w14:paraId="25F652E8" w14:textId="344B611F" w:rsidR="006934C3" w:rsidRDefault="006934C3" w:rsidP="006934C3">
      <w:r w:rsidRPr="30EE9A2D">
        <w:t>We will monitor the progress of your project by assessing reports you submit and may conduct site visits</w:t>
      </w:r>
      <w:r w:rsidR="00D27332" w:rsidRPr="30EE9A2D">
        <w:t xml:space="preserve"> to confirm details of your reports</w:t>
      </w:r>
      <w:r w:rsidRPr="30EE9A2D">
        <w:t xml:space="preserve"> if necessary.</w:t>
      </w:r>
      <w:r w:rsidR="001B3F03" w:rsidRPr="30EE9A2D">
        <w:t xml:space="preserve"> Occasionally we may need to re-examine claims, seek further information or request an independent audit of claims and payments. </w:t>
      </w:r>
    </w:p>
    <w:p w14:paraId="4BD4A7F2" w14:textId="5BBA871E" w:rsidR="006132DF" w:rsidRDefault="006132DF" w:rsidP="00172C31">
      <w:pPr>
        <w:pStyle w:val="Heading4"/>
      </w:pPr>
      <w:bookmarkStart w:id="411" w:name="_Toc496536688"/>
      <w:bookmarkStart w:id="412" w:name="_Toc531277520"/>
      <w:bookmarkStart w:id="413" w:name="_Toc955330"/>
      <w:bookmarkStart w:id="414" w:name="_Toc184297520"/>
      <w:bookmarkStart w:id="415" w:name="_Toc184297945"/>
      <w:bookmarkStart w:id="416" w:name="_Toc190781756"/>
      <w:r>
        <w:t>Progress report</w:t>
      </w:r>
      <w:r w:rsidR="00CE056C">
        <w:t>s</w:t>
      </w:r>
      <w:bookmarkEnd w:id="411"/>
      <w:bookmarkEnd w:id="412"/>
      <w:bookmarkEnd w:id="413"/>
      <w:bookmarkEnd w:id="414"/>
      <w:bookmarkEnd w:id="415"/>
      <w:bookmarkEnd w:id="416"/>
    </w:p>
    <w:p w14:paraId="2133F398" w14:textId="54C07661" w:rsidR="006132DF" w:rsidRDefault="006132DF" w:rsidP="00760D2E">
      <w:pPr>
        <w:spacing w:after="80"/>
      </w:pPr>
      <w:r>
        <w:t>Progress</w:t>
      </w:r>
      <w:r w:rsidRPr="00E162FF">
        <w:t xml:space="preserve"> reports must</w:t>
      </w:r>
      <w:r w:rsidR="00825941">
        <w:t>:</w:t>
      </w:r>
    </w:p>
    <w:p w14:paraId="6114DADE" w14:textId="2AAA70EC" w:rsidR="006132DF" w:rsidRDefault="006132DF" w:rsidP="006132DF">
      <w:pPr>
        <w:pStyle w:val="ListBullet"/>
        <w:numPr>
          <w:ilvl w:val="0"/>
          <w:numId w:val="7"/>
        </w:numPr>
        <w:spacing w:before="60" w:after="60"/>
        <w:ind w:left="357" w:hanging="357"/>
      </w:pPr>
      <w:r w:rsidRPr="00E162FF">
        <w:t xml:space="preserve">include </w:t>
      </w:r>
      <w:r w:rsidR="00CE700D">
        <w:t>details</w:t>
      </w:r>
      <w:r w:rsidR="00F23027">
        <w:t xml:space="preserve"> </w:t>
      </w:r>
      <w:r w:rsidR="00A71206">
        <w:t xml:space="preserve">of your progress towards completion of </w:t>
      </w:r>
      <w:r w:rsidR="003E2A09">
        <w:t xml:space="preserve">agreed </w:t>
      </w:r>
      <w:r w:rsidR="000D3F05">
        <w:t>project activities</w:t>
      </w:r>
    </w:p>
    <w:p w14:paraId="1C2411CD" w14:textId="77777777" w:rsidR="00E368CE" w:rsidRDefault="00E368CE" w:rsidP="00E368CE">
      <w:pPr>
        <w:pStyle w:val="ListBullet"/>
        <w:numPr>
          <w:ilvl w:val="0"/>
          <w:numId w:val="7"/>
        </w:numPr>
        <w:ind w:left="360"/>
      </w:pPr>
      <w:r>
        <w:t>show the total project value to date, including a breakdown of:</w:t>
      </w:r>
    </w:p>
    <w:p w14:paraId="2ECBB619" w14:textId="77777777" w:rsidR="00E368CE" w:rsidRDefault="00E368CE" w:rsidP="00841ECF">
      <w:pPr>
        <w:pStyle w:val="ListBullet"/>
        <w:numPr>
          <w:ilvl w:val="0"/>
          <w:numId w:val="26"/>
        </w:numPr>
        <w:ind w:left="567"/>
      </w:pPr>
      <w:r w:rsidRPr="00E162FF">
        <w:t xml:space="preserve">the total </w:t>
      </w:r>
      <w:r>
        <w:t>e</w:t>
      </w:r>
      <w:r w:rsidRPr="00E162FF">
        <w:t xml:space="preserve">ligible </w:t>
      </w:r>
      <w:r>
        <w:t>e</w:t>
      </w:r>
      <w:r w:rsidRPr="00E162FF">
        <w:t xml:space="preserve">xpenditure </w:t>
      </w:r>
      <w:r>
        <w:t>incurred</w:t>
      </w:r>
    </w:p>
    <w:p w14:paraId="5815A1A4" w14:textId="77777777" w:rsidR="00E368CE" w:rsidRDefault="00E368CE" w:rsidP="00841ECF">
      <w:pPr>
        <w:pStyle w:val="ListBullet"/>
        <w:numPr>
          <w:ilvl w:val="0"/>
          <w:numId w:val="26"/>
        </w:numPr>
        <w:ind w:left="567"/>
      </w:pPr>
      <w:r>
        <w:t>the total eligible special purpose expenditure incurred</w:t>
      </w:r>
    </w:p>
    <w:p w14:paraId="50E6F222" w14:textId="022DFB0E" w:rsidR="00E368CE" w:rsidRDefault="00E368CE" w:rsidP="00841ECF">
      <w:pPr>
        <w:pStyle w:val="ListBullet"/>
        <w:numPr>
          <w:ilvl w:val="0"/>
          <w:numId w:val="26"/>
        </w:numPr>
        <w:ind w:left="567"/>
      </w:pPr>
      <w:r>
        <w:t>in-kind contributions to the project</w:t>
      </w:r>
    </w:p>
    <w:p w14:paraId="46E3EF39" w14:textId="77777777" w:rsidR="00E368CE" w:rsidRDefault="00E368CE" w:rsidP="00E368CE">
      <w:pPr>
        <w:pStyle w:val="ListBullet"/>
        <w:numPr>
          <w:ilvl w:val="0"/>
          <w:numId w:val="7"/>
        </w:numPr>
        <w:ind w:left="360"/>
      </w:pPr>
      <w:r>
        <w:t>include evidence of expenditure if requested</w:t>
      </w:r>
    </w:p>
    <w:p w14:paraId="315D34A0" w14:textId="77777777" w:rsidR="00E368CE" w:rsidRDefault="00E368CE" w:rsidP="1D9B5C33">
      <w:pPr>
        <w:pStyle w:val="ListBullet"/>
        <w:ind w:left="360"/>
      </w:pPr>
      <w:r w:rsidRPr="30EE9A2D">
        <w:t>be submitted by the report due date (you can submit reports ahead of time if you have completed relevant project activities)</w:t>
      </w:r>
    </w:p>
    <w:p w14:paraId="5FB8AC93" w14:textId="77777777" w:rsidR="00E368CE" w:rsidRDefault="00E368CE" w:rsidP="00E368CE">
      <w:pPr>
        <w:pStyle w:val="ListBullet"/>
        <w:numPr>
          <w:ilvl w:val="0"/>
          <w:numId w:val="7"/>
        </w:numPr>
        <w:ind w:left="360"/>
      </w:pPr>
      <w:r>
        <w:t>be in the format provided in the grant agreement.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5BC3B44A" w:rsidR="006132DF" w:rsidRDefault="006132DF" w:rsidP="006132DF">
      <w:r>
        <w:t xml:space="preserve">You must discuss any project or milestone reporting delays with </w:t>
      </w:r>
      <w:r w:rsidR="00D77D54">
        <w:t>us</w:t>
      </w:r>
      <w:r>
        <w:t xml:space="preserve"> as soon as you become aware of them.</w:t>
      </w:r>
    </w:p>
    <w:p w14:paraId="400AA865" w14:textId="77777777" w:rsidR="00037D1D" w:rsidRDefault="00037D1D" w:rsidP="00172C31">
      <w:pPr>
        <w:pStyle w:val="Heading4"/>
      </w:pPr>
      <w:bookmarkStart w:id="417" w:name="_Toc184297521"/>
      <w:bookmarkStart w:id="418" w:name="_Toc184297946"/>
      <w:bookmarkStart w:id="419" w:name="_Toc190781757"/>
      <w:r>
        <w:t>Annual reports</w:t>
      </w:r>
      <w:bookmarkEnd w:id="417"/>
      <w:bookmarkEnd w:id="418"/>
      <w:bookmarkEnd w:id="419"/>
    </w:p>
    <w:p w14:paraId="73EB0B6C" w14:textId="77777777" w:rsidR="00037D1D" w:rsidRDefault="00037D1D" w:rsidP="00037D1D">
      <w:pPr>
        <w:spacing w:after="80"/>
      </w:pPr>
      <w:r>
        <w:t>Annual</w:t>
      </w:r>
      <w:r w:rsidRPr="00E162FF">
        <w:t xml:space="preserve"> reports must</w:t>
      </w:r>
      <w:r>
        <w:t>:</w:t>
      </w:r>
    </w:p>
    <w:p w14:paraId="1B221B2F" w14:textId="77777777" w:rsidR="00037D1D" w:rsidRPr="00BA438C" w:rsidRDefault="00037D1D" w:rsidP="00037D1D">
      <w:pPr>
        <w:pStyle w:val="ListBullet"/>
        <w:numPr>
          <w:ilvl w:val="0"/>
          <w:numId w:val="7"/>
        </w:numPr>
        <w:ind w:left="360"/>
      </w:pPr>
      <w:r w:rsidRPr="00BA438C">
        <w:t>provide a brief overview of the achievements of the CRC for the annual reporting period and outline major achievements in relation to:</w:t>
      </w:r>
    </w:p>
    <w:p w14:paraId="067991C0" w14:textId="77777777" w:rsidR="00037D1D" w:rsidRPr="00BA438C" w:rsidRDefault="00037D1D" w:rsidP="00841ECF">
      <w:pPr>
        <w:pStyle w:val="ListBullet"/>
        <w:numPr>
          <w:ilvl w:val="0"/>
          <w:numId w:val="26"/>
        </w:numPr>
        <w:ind w:left="567"/>
      </w:pPr>
      <w:r w:rsidRPr="00BA438C">
        <w:t>research and collaboration (including SME engagement)</w:t>
      </w:r>
    </w:p>
    <w:p w14:paraId="00D924A8" w14:textId="77777777" w:rsidR="00037D1D" w:rsidRPr="00BA438C" w:rsidRDefault="00037D1D" w:rsidP="00841ECF">
      <w:pPr>
        <w:pStyle w:val="ListBullet"/>
        <w:numPr>
          <w:ilvl w:val="0"/>
          <w:numId w:val="26"/>
        </w:numPr>
        <w:ind w:left="567"/>
      </w:pPr>
      <w:r w:rsidRPr="00BA438C">
        <w:t>commercialisation and utilisation</w:t>
      </w:r>
    </w:p>
    <w:p w14:paraId="255FF376" w14:textId="77777777" w:rsidR="00037D1D" w:rsidRPr="00BA438C" w:rsidRDefault="00037D1D" w:rsidP="00841ECF">
      <w:pPr>
        <w:pStyle w:val="ListBullet"/>
        <w:numPr>
          <w:ilvl w:val="0"/>
          <w:numId w:val="26"/>
        </w:numPr>
        <w:ind w:left="567"/>
      </w:pPr>
      <w:r w:rsidRPr="00BA438C">
        <w:t>education and training</w:t>
      </w:r>
      <w:r>
        <w:t>.</w:t>
      </w:r>
    </w:p>
    <w:p w14:paraId="6D0BB2B5" w14:textId="77777777" w:rsidR="00037D1D" w:rsidRPr="00BA438C" w:rsidRDefault="00037D1D" w:rsidP="1D9B5C33">
      <w:pPr>
        <w:pStyle w:val="ListBullet"/>
        <w:ind w:left="360"/>
      </w:pPr>
      <w:r w:rsidRPr="30EE9A2D">
        <w:t>provide at least one case study showcasing the achievements and highlights of the CRC</w:t>
      </w:r>
    </w:p>
    <w:p w14:paraId="74D3C1F9" w14:textId="77777777" w:rsidR="00037D1D" w:rsidRPr="00BA438C" w:rsidRDefault="00037D1D" w:rsidP="00037D1D">
      <w:pPr>
        <w:pStyle w:val="ListBullet"/>
        <w:numPr>
          <w:ilvl w:val="0"/>
          <w:numId w:val="7"/>
        </w:numPr>
        <w:ind w:left="360"/>
      </w:pPr>
      <w:r w:rsidRPr="00BA438C">
        <w:t>provide a snapshot summary of the CRC for the annual reporting period</w:t>
      </w:r>
    </w:p>
    <w:p w14:paraId="7AC56B8F" w14:textId="77777777" w:rsidR="00037D1D" w:rsidRPr="00BA438C" w:rsidRDefault="00037D1D" w:rsidP="00037D1D">
      <w:pPr>
        <w:pStyle w:val="ListBullet"/>
        <w:numPr>
          <w:ilvl w:val="0"/>
          <w:numId w:val="7"/>
        </w:numPr>
        <w:ind w:left="360"/>
      </w:pPr>
      <w:r w:rsidRPr="00BA438C">
        <w:t>include an independent audit report in the format provided in the grant agreement</w:t>
      </w:r>
    </w:p>
    <w:p w14:paraId="02BC41C4" w14:textId="77777777" w:rsidR="00037D1D" w:rsidRPr="00BA438C" w:rsidRDefault="00037D1D" w:rsidP="1D9B5C33">
      <w:pPr>
        <w:pStyle w:val="ListBullet"/>
        <w:ind w:left="360"/>
      </w:pPr>
      <w:r w:rsidRPr="30EE9A2D">
        <w:t>be submitted by the report due date</w:t>
      </w:r>
    </w:p>
    <w:p w14:paraId="0B33B693" w14:textId="77777777" w:rsidR="00037D1D" w:rsidRPr="00BA438C" w:rsidRDefault="00037D1D" w:rsidP="00037D1D">
      <w:pPr>
        <w:pStyle w:val="ListBullet"/>
        <w:numPr>
          <w:ilvl w:val="0"/>
          <w:numId w:val="7"/>
        </w:numPr>
        <w:ind w:left="360"/>
      </w:pPr>
      <w:r w:rsidRPr="00BA438C">
        <w:t>be in the format provided in the grant agreement.</w:t>
      </w:r>
    </w:p>
    <w:p w14:paraId="59EFEBFC" w14:textId="77777777" w:rsidR="00037D1D" w:rsidRDefault="00037D1D" w:rsidP="00172C31">
      <w:pPr>
        <w:pStyle w:val="Heading4"/>
      </w:pPr>
      <w:bookmarkStart w:id="420" w:name="_Toc184297522"/>
      <w:bookmarkStart w:id="421" w:name="_Toc184297947"/>
      <w:bookmarkStart w:id="422" w:name="_Toc190781758"/>
      <w:r>
        <w:t>Management Data Questionnaire (MDQ) report</w:t>
      </w:r>
      <w:bookmarkEnd w:id="420"/>
      <w:bookmarkEnd w:id="421"/>
      <w:bookmarkEnd w:id="422"/>
    </w:p>
    <w:p w14:paraId="643D176C" w14:textId="77777777" w:rsidR="00037D1D" w:rsidRDefault="00037D1D" w:rsidP="00037D1D">
      <w:pPr>
        <w:spacing w:after="80"/>
      </w:pPr>
      <w:r w:rsidRPr="30EE9A2D">
        <w:t xml:space="preserve">MDQ data is a key input in monitoring and evaluating the CRC Program. CRCs are required to complete and submit an MDQ to the department as part of their annual reporting obligations. </w:t>
      </w:r>
    </w:p>
    <w:p w14:paraId="16B888F1" w14:textId="77777777" w:rsidR="00037D1D" w:rsidRDefault="00037D1D" w:rsidP="00037D1D">
      <w:pPr>
        <w:spacing w:after="80"/>
      </w:pPr>
      <w:r>
        <w:t>MDQ reports must:</w:t>
      </w:r>
    </w:p>
    <w:p w14:paraId="406A3EF2" w14:textId="77777777" w:rsidR="00037D1D" w:rsidRDefault="00037D1D" w:rsidP="00037D1D">
      <w:pPr>
        <w:pStyle w:val="ListBullet"/>
        <w:numPr>
          <w:ilvl w:val="0"/>
          <w:numId w:val="7"/>
        </w:numPr>
        <w:ind w:left="360"/>
      </w:pPr>
      <w:r w:rsidRPr="00BA438C">
        <w:t>include</w:t>
      </w:r>
      <w:r>
        <w:t xml:space="preserve"> responses to questions related to:</w:t>
      </w:r>
    </w:p>
    <w:p w14:paraId="46FDA8FF" w14:textId="77777777" w:rsidR="00037D1D" w:rsidRDefault="00037D1D" w:rsidP="00841ECF">
      <w:pPr>
        <w:pStyle w:val="ListBullet"/>
        <w:numPr>
          <w:ilvl w:val="0"/>
          <w:numId w:val="26"/>
        </w:numPr>
        <w:ind w:left="567"/>
      </w:pPr>
      <w:r>
        <w:lastRenderedPageBreak/>
        <w:t>Research</w:t>
      </w:r>
    </w:p>
    <w:p w14:paraId="0C492BBC" w14:textId="77777777" w:rsidR="00037D1D" w:rsidRDefault="00037D1D" w:rsidP="00841ECF">
      <w:pPr>
        <w:pStyle w:val="ListBullet"/>
        <w:numPr>
          <w:ilvl w:val="0"/>
          <w:numId w:val="26"/>
        </w:numPr>
        <w:ind w:left="567"/>
      </w:pPr>
      <w:r>
        <w:t>Intellectual Property</w:t>
      </w:r>
    </w:p>
    <w:p w14:paraId="6E1F90C1" w14:textId="77777777" w:rsidR="00037D1D" w:rsidRDefault="00037D1D" w:rsidP="00841ECF">
      <w:pPr>
        <w:pStyle w:val="ListBullet"/>
        <w:numPr>
          <w:ilvl w:val="0"/>
          <w:numId w:val="26"/>
        </w:numPr>
        <w:ind w:left="567"/>
      </w:pPr>
      <w:r>
        <w:t>Education</w:t>
      </w:r>
    </w:p>
    <w:p w14:paraId="4C012490" w14:textId="77777777" w:rsidR="00037D1D" w:rsidRDefault="00037D1D" w:rsidP="00841ECF">
      <w:pPr>
        <w:pStyle w:val="ListBullet"/>
        <w:numPr>
          <w:ilvl w:val="0"/>
          <w:numId w:val="26"/>
        </w:numPr>
        <w:ind w:left="567"/>
      </w:pPr>
      <w:r>
        <w:t>Other.</w:t>
      </w:r>
    </w:p>
    <w:p w14:paraId="62E48A3E" w14:textId="77777777" w:rsidR="00037D1D" w:rsidRDefault="00037D1D" w:rsidP="00037D1D">
      <w:pPr>
        <w:pStyle w:val="ListBullet"/>
        <w:numPr>
          <w:ilvl w:val="0"/>
          <w:numId w:val="7"/>
        </w:numPr>
        <w:ind w:left="360"/>
      </w:pPr>
      <w:r w:rsidRPr="00BA438C">
        <w:t>include</w:t>
      </w:r>
      <w:r>
        <w:t xml:space="preserve"> a list of all collaborators (domestic and international)</w:t>
      </w:r>
    </w:p>
    <w:p w14:paraId="749855DF" w14:textId="77777777" w:rsidR="00037D1D" w:rsidRPr="0070657F" w:rsidRDefault="00037D1D" w:rsidP="1D9B5C33">
      <w:pPr>
        <w:pStyle w:val="ListBullet"/>
        <w:ind w:left="360"/>
      </w:pPr>
      <w:r w:rsidRPr="30EE9A2D">
        <w:t>be submitted by the report due date</w:t>
      </w:r>
    </w:p>
    <w:p w14:paraId="132334B1" w14:textId="77777777" w:rsidR="00037D1D" w:rsidRPr="0070657F" w:rsidRDefault="00037D1D" w:rsidP="00037D1D">
      <w:pPr>
        <w:pStyle w:val="ListBullet"/>
        <w:numPr>
          <w:ilvl w:val="0"/>
          <w:numId w:val="7"/>
        </w:numPr>
        <w:ind w:left="360"/>
      </w:pPr>
      <w:r w:rsidRPr="0070657F">
        <w:t>be in the format provided in the grant agreement.</w:t>
      </w:r>
    </w:p>
    <w:p w14:paraId="7DF25919" w14:textId="6842AD26" w:rsidR="00F63F8D" w:rsidRDefault="00F63F8D" w:rsidP="00172C31">
      <w:pPr>
        <w:pStyle w:val="Heading4"/>
      </w:pPr>
      <w:bookmarkStart w:id="423" w:name="_Toc184297523"/>
      <w:bookmarkStart w:id="424" w:name="_Toc184297948"/>
      <w:bookmarkStart w:id="425" w:name="_Toc190781759"/>
      <w:bookmarkStart w:id="426" w:name="_Toc496536689"/>
      <w:bookmarkStart w:id="427" w:name="_Toc531277521"/>
      <w:bookmarkStart w:id="428" w:name="_Toc955331"/>
      <w:r>
        <w:t>Ad-hoc reports</w:t>
      </w:r>
      <w:bookmarkEnd w:id="423"/>
      <w:bookmarkEnd w:id="424"/>
      <w:bookmarkEnd w:id="425"/>
    </w:p>
    <w:p w14:paraId="744C5AF4" w14:textId="6F757789" w:rsidR="00037D1D" w:rsidRDefault="00F63F8D" w:rsidP="00037D1D">
      <w:r>
        <w:t xml:space="preserve">We may ask you for ad-hoc reports on your project. </w:t>
      </w:r>
      <w:r w:rsidR="00037D1D" w:rsidRPr="00D51CF6">
        <w:t xml:space="preserve">This may be to provide an update on </w:t>
      </w:r>
      <w:r w:rsidR="00037D1D">
        <w:t xml:space="preserve">governance matters, or </w:t>
      </w:r>
      <w:r w:rsidR="00037D1D" w:rsidRPr="00D51CF6">
        <w:t>progress</w:t>
      </w:r>
      <w:r w:rsidR="00037D1D">
        <w:t xml:space="preserve"> including outputs or outcomes</w:t>
      </w:r>
      <w:r w:rsidR="00037D1D" w:rsidRPr="00D51CF6">
        <w:t>, or any significant delays or difficulties in completing the project</w:t>
      </w:r>
      <w:r w:rsidR="00037D1D">
        <w:t>, or about any post project plans</w:t>
      </w:r>
      <w:r w:rsidR="00037D1D" w:rsidRPr="00D51CF6">
        <w:t>.</w:t>
      </w:r>
      <w:r w:rsidR="00037D1D">
        <w:t xml:space="preserve"> We may also ask you to undertake performance audits of your </w:t>
      </w:r>
      <w:r w:rsidR="00172C31">
        <w:t>g</w:t>
      </w:r>
      <w:r w:rsidR="00982DFA">
        <w:t>rant activities</w:t>
      </w:r>
      <w:r w:rsidR="00037D1D">
        <w:t>.</w:t>
      </w:r>
    </w:p>
    <w:p w14:paraId="0C3D16BB" w14:textId="79C5026D" w:rsidR="006132DF" w:rsidRDefault="002810E7" w:rsidP="00172C31">
      <w:pPr>
        <w:pStyle w:val="Heading4"/>
      </w:pPr>
      <w:bookmarkStart w:id="429" w:name="_Toc184297524"/>
      <w:bookmarkStart w:id="430" w:name="_Toc184297949"/>
      <w:bookmarkStart w:id="431" w:name="_Toc190781760"/>
      <w:r w:rsidRPr="005A61FE">
        <w:t>End of project</w:t>
      </w:r>
      <w:r w:rsidR="006132DF">
        <w:t xml:space="preserve"> report</w:t>
      </w:r>
      <w:bookmarkEnd w:id="426"/>
      <w:bookmarkEnd w:id="427"/>
      <w:bookmarkEnd w:id="428"/>
      <w:bookmarkEnd w:id="429"/>
      <w:bookmarkEnd w:id="430"/>
      <w:bookmarkEnd w:id="431"/>
    </w:p>
    <w:p w14:paraId="5992497E" w14:textId="08069093" w:rsidR="00C53FC4" w:rsidRDefault="00C53FC4" w:rsidP="006132DF">
      <w:r w:rsidRPr="30EE9A2D">
        <w:t>When you complete the project, you must submit a</w:t>
      </w:r>
      <w:r w:rsidR="002810E7" w:rsidRPr="30EE9A2D">
        <w:t>n end of project</w:t>
      </w:r>
      <w:r w:rsidRPr="30EE9A2D">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2B10601A" w14:textId="77777777" w:rsidR="00037D1D" w:rsidRDefault="00037D1D" w:rsidP="1D9B5C33">
      <w:pPr>
        <w:pStyle w:val="ListBullet"/>
        <w:ind w:left="360"/>
      </w:pPr>
      <w:bookmarkStart w:id="432" w:name="_Toc531277523"/>
      <w:bookmarkStart w:id="433" w:name="_Toc496536691"/>
      <w:bookmarkStart w:id="434" w:name="_Toc955333"/>
      <w:r w:rsidRPr="30EE9A2D">
        <w:t>identify the total project value for the project, including a breakdown of:</w:t>
      </w:r>
    </w:p>
    <w:p w14:paraId="2E439818" w14:textId="77777777" w:rsidR="00037D1D" w:rsidRDefault="00037D1D" w:rsidP="00841ECF">
      <w:pPr>
        <w:pStyle w:val="ListBullet"/>
        <w:numPr>
          <w:ilvl w:val="0"/>
          <w:numId w:val="26"/>
        </w:numPr>
        <w:ind w:left="567"/>
      </w:pPr>
      <w:r w:rsidRPr="00E162FF">
        <w:t xml:space="preserve">the total </w:t>
      </w:r>
      <w:r>
        <w:t>e</w:t>
      </w:r>
      <w:r w:rsidRPr="00E162FF">
        <w:t xml:space="preserve">ligible </w:t>
      </w:r>
      <w:r>
        <w:t>e</w:t>
      </w:r>
      <w:r w:rsidRPr="00E162FF">
        <w:t xml:space="preserve">xpenditure </w:t>
      </w:r>
      <w:r>
        <w:t xml:space="preserve">incurred </w:t>
      </w:r>
    </w:p>
    <w:p w14:paraId="722E919B" w14:textId="77777777" w:rsidR="00037D1D" w:rsidRDefault="00037D1D" w:rsidP="00841ECF">
      <w:pPr>
        <w:pStyle w:val="ListBullet"/>
        <w:numPr>
          <w:ilvl w:val="0"/>
          <w:numId w:val="26"/>
        </w:numPr>
        <w:ind w:left="567"/>
      </w:pPr>
      <w:r>
        <w:t>the total partner cash and in-kind contributions to the project</w:t>
      </w:r>
    </w:p>
    <w:p w14:paraId="7F94CCAF" w14:textId="77777777" w:rsidR="00037D1D" w:rsidRDefault="00037D1D" w:rsidP="00841ECF">
      <w:pPr>
        <w:pStyle w:val="ListBullet"/>
        <w:numPr>
          <w:ilvl w:val="0"/>
          <w:numId w:val="26"/>
        </w:numPr>
        <w:ind w:left="567"/>
      </w:pPr>
      <w:r>
        <w:t>the total eligible special purpose expenditure incurred.</w:t>
      </w:r>
    </w:p>
    <w:p w14:paraId="0A7D4CA4" w14:textId="77777777" w:rsidR="00037D1D" w:rsidRPr="005A61FE" w:rsidRDefault="00037D1D" w:rsidP="1D9B5C33">
      <w:pPr>
        <w:pStyle w:val="ListBullet"/>
        <w:ind w:left="360"/>
      </w:pPr>
      <w:r w:rsidRPr="30EE9A2D">
        <w:t>include a declaration the grant money was spent in accordance with the grant agreement and to report on any underspends of the grant money</w:t>
      </w:r>
    </w:p>
    <w:p w14:paraId="03F1D4D2" w14:textId="77777777" w:rsidR="00037D1D" w:rsidRPr="00F25BC1" w:rsidRDefault="00037D1D" w:rsidP="1D9B5C33">
      <w:pPr>
        <w:pStyle w:val="ListBullet"/>
        <w:ind w:left="360"/>
      </w:pPr>
      <w:r w:rsidRPr="30EE9A2D">
        <w:t>be submitted by the report due date</w:t>
      </w:r>
    </w:p>
    <w:p w14:paraId="6F7E3A54" w14:textId="77777777" w:rsidR="00037D1D" w:rsidRPr="00F25BC1" w:rsidRDefault="00037D1D" w:rsidP="00037D1D">
      <w:pPr>
        <w:pStyle w:val="ListBullet"/>
        <w:numPr>
          <w:ilvl w:val="0"/>
          <w:numId w:val="7"/>
        </w:numPr>
        <w:ind w:left="360"/>
      </w:pPr>
      <w:r w:rsidRPr="00F25BC1">
        <w:t>be in the format provided in the grant agreement.</w:t>
      </w:r>
    </w:p>
    <w:p w14:paraId="61033A46" w14:textId="48C5B57F" w:rsidR="006132DF" w:rsidRDefault="00750591" w:rsidP="00172C31">
      <w:pPr>
        <w:pStyle w:val="Heading3"/>
      </w:pPr>
      <w:r>
        <w:t xml:space="preserve"> </w:t>
      </w:r>
      <w:bookmarkStart w:id="435" w:name="_Toc184297525"/>
      <w:bookmarkStart w:id="436" w:name="_Toc184297950"/>
      <w:bookmarkStart w:id="437" w:name="_Toc190781761"/>
      <w:r>
        <w:t>Audited financial acquittal</w:t>
      </w:r>
      <w:bookmarkEnd w:id="432"/>
      <w:bookmarkEnd w:id="433"/>
      <w:bookmarkEnd w:id="434"/>
      <w:r w:rsidR="001C384F">
        <w:t xml:space="preserve"> report</w:t>
      </w:r>
      <w:bookmarkEnd w:id="435"/>
      <w:bookmarkEnd w:id="436"/>
      <w:bookmarkEnd w:id="437"/>
    </w:p>
    <w:p w14:paraId="1D8FEA16" w14:textId="77777777" w:rsidR="00037D1D" w:rsidRDefault="009534A2" w:rsidP="00037D1D">
      <w:r w:rsidRPr="30EE9A2D">
        <w:t>We</w:t>
      </w:r>
      <w:r w:rsidR="00146445" w:rsidRPr="30EE9A2D">
        <w:t xml:space="preserve"> </w:t>
      </w:r>
      <w:r w:rsidR="00D75AFD" w:rsidRPr="30EE9A2D">
        <w:t>will</w:t>
      </w:r>
      <w:r w:rsidR="00037D1D" w:rsidRPr="30EE9A2D">
        <w:t xml:space="preserve"> </w:t>
      </w:r>
      <w:r w:rsidR="00130493" w:rsidRPr="30EE9A2D">
        <w:t xml:space="preserve">ask you </w:t>
      </w:r>
      <w:r w:rsidR="00146445" w:rsidRPr="30EE9A2D">
        <w:t xml:space="preserve">to provide </w:t>
      </w:r>
      <w:r w:rsidR="006132DF" w:rsidRPr="30EE9A2D">
        <w:t>an independent audit report</w:t>
      </w:r>
      <w:r w:rsidR="00130493" w:rsidRPr="30EE9A2D">
        <w:t>.</w:t>
      </w:r>
      <w:r w:rsidR="006132DF" w:rsidRPr="30EE9A2D">
        <w:t xml:space="preserve"> A</w:t>
      </w:r>
      <w:r w:rsidR="00A5354C" w:rsidRPr="30EE9A2D">
        <w:t xml:space="preserve">n audit </w:t>
      </w:r>
      <w:r w:rsidR="006132DF" w:rsidRPr="30EE9A2D">
        <w:t xml:space="preserve">report will verify that </w:t>
      </w:r>
      <w:r w:rsidR="00826BA9" w:rsidRPr="30EE9A2D">
        <w:t xml:space="preserve">you spent </w:t>
      </w:r>
      <w:r w:rsidR="006132DF" w:rsidRPr="30EE9A2D">
        <w:t xml:space="preserve">the grant </w:t>
      </w:r>
      <w:r w:rsidR="00130493" w:rsidRPr="30EE9A2D">
        <w:t xml:space="preserve">in accordance with </w:t>
      </w:r>
      <w:r w:rsidR="006132DF" w:rsidRPr="30EE9A2D">
        <w:t xml:space="preserve">the </w:t>
      </w:r>
      <w:r w:rsidR="00402CA9" w:rsidRPr="30EE9A2D">
        <w:t>grant agreement</w:t>
      </w:r>
      <w:r w:rsidR="006132DF" w:rsidRPr="30EE9A2D">
        <w:t xml:space="preserve">. </w:t>
      </w:r>
      <w:r w:rsidR="006A12C7" w:rsidRPr="30EE9A2D">
        <w:t>T</w:t>
      </w:r>
      <w:r w:rsidR="006132DF" w:rsidRPr="30EE9A2D">
        <w:t xml:space="preserve">he </w:t>
      </w:r>
      <w:r w:rsidR="00A5354C" w:rsidRPr="30EE9A2D">
        <w:t xml:space="preserve">audit report requires you to prepare a statement of grant income and expenditure. </w:t>
      </w:r>
      <w:bookmarkStart w:id="438" w:name="_Toc129097510"/>
      <w:bookmarkStart w:id="439" w:name="_Toc129097696"/>
      <w:bookmarkStart w:id="440" w:name="_Toc129097882"/>
      <w:bookmarkEnd w:id="438"/>
      <w:bookmarkEnd w:id="439"/>
      <w:bookmarkEnd w:id="440"/>
      <w:r w:rsidR="00037D1D" w:rsidRPr="30EE9A2D">
        <w:t xml:space="preserve">The report template is available on </w:t>
      </w:r>
      <w:hyperlink r:id="rId53">
        <w:r w:rsidR="00037D1D" w:rsidRPr="30EE9A2D">
          <w:rPr>
            <w:rStyle w:val="Hyperlink"/>
          </w:rPr>
          <w:t>business.gov.au</w:t>
        </w:r>
      </w:hyperlink>
      <w:r w:rsidR="00037D1D" w:rsidRPr="30EE9A2D">
        <w:t xml:space="preserve"> and </w:t>
      </w:r>
      <w:hyperlink r:id="rId54">
        <w:r w:rsidR="00037D1D" w:rsidRPr="30EE9A2D">
          <w:rPr>
            <w:rStyle w:val="Hyperlink"/>
          </w:rPr>
          <w:t>GrantConnect</w:t>
        </w:r>
      </w:hyperlink>
      <w:r w:rsidR="00037D1D" w:rsidRPr="30EE9A2D">
        <w:t>.</w:t>
      </w:r>
    </w:p>
    <w:p w14:paraId="25F652ED" w14:textId="2E7AEB11" w:rsidR="00CE1A20" w:rsidRPr="009E7919" w:rsidRDefault="0085511E" w:rsidP="00172C31">
      <w:pPr>
        <w:pStyle w:val="Heading3"/>
      </w:pPr>
      <w:bookmarkStart w:id="441" w:name="_Toc383003276"/>
      <w:bookmarkStart w:id="442" w:name="_Toc496536693"/>
      <w:bookmarkStart w:id="443" w:name="_Toc531277525"/>
      <w:bookmarkStart w:id="444" w:name="_Toc955335"/>
      <w:bookmarkStart w:id="445" w:name="_Toc184297526"/>
      <w:bookmarkStart w:id="446" w:name="_Toc184297951"/>
      <w:bookmarkStart w:id="447" w:name="_Toc190781762"/>
      <w:r>
        <w:t>Grant agreement</w:t>
      </w:r>
      <w:r w:rsidRPr="009E7919">
        <w:t xml:space="preserve"> </w:t>
      </w:r>
      <w:r w:rsidR="00BF0BFC" w:rsidRPr="009E7919">
        <w:t>v</w:t>
      </w:r>
      <w:r w:rsidR="00CE1A20" w:rsidRPr="009E7919">
        <w:t>ariations</w:t>
      </w:r>
      <w:bookmarkEnd w:id="441"/>
      <w:bookmarkEnd w:id="442"/>
      <w:bookmarkEnd w:id="443"/>
      <w:bookmarkEnd w:id="444"/>
      <w:bookmarkEnd w:id="445"/>
      <w:bookmarkEnd w:id="446"/>
      <w:bookmarkEnd w:id="447"/>
    </w:p>
    <w:p w14:paraId="25F652EF" w14:textId="2E339569"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FF4237">
        <w:t xml:space="preserve"> changes to</w:t>
      </w:r>
      <w:r w:rsidR="00414A64">
        <w:t>:</w:t>
      </w:r>
    </w:p>
    <w:p w14:paraId="25F652F1" w14:textId="66AE9F91" w:rsidR="00D100A1" w:rsidRPr="00A133FD" w:rsidRDefault="00CE1A20" w:rsidP="00037D1D">
      <w:pPr>
        <w:pStyle w:val="ListBullet"/>
        <w:numPr>
          <w:ilvl w:val="0"/>
          <w:numId w:val="7"/>
        </w:numPr>
        <w:ind w:left="360"/>
      </w:pPr>
      <w:r w:rsidRPr="00A133FD">
        <w:t>project milestones</w:t>
      </w:r>
    </w:p>
    <w:p w14:paraId="25F652F2" w14:textId="5A46AE52" w:rsidR="00D100A1" w:rsidRPr="00A133FD" w:rsidRDefault="00D100A1" w:rsidP="1D9B5C33">
      <w:pPr>
        <w:pStyle w:val="ListBullet"/>
        <w:ind w:left="360"/>
      </w:pPr>
      <w:r w:rsidRPr="30EE9A2D">
        <w:t xml:space="preserve">extending </w:t>
      </w:r>
      <w:r w:rsidR="00CE1A20" w:rsidRPr="30EE9A2D">
        <w:t>the</w:t>
      </w:r>
      <w:r w:rsidR="0033741C" w:rsidRPr="30EE9A2D">
        <w:t xml:space="preserve"> timeframe for completing the</w:t>
      </w:r>
      <w:r w:rsidR="00CE1A20" w:rsidRPr="30EE9A2D">
        <w:t xml:space="preserve"> project </w:t>
      </w:r>
      <w:r w:rsidR="00037D1D" w:rsidRPr="30EE9A2D">
        <w:t>(in exceptional circumstances)</w:t>
      </w:r>
    </w:p>
    <w:p w14:paraId="374DB0DF" w14:textId="542C7170" w:rsidR="00037D1D" w:rsidRPr="00A133FD" w:rsidRDefault="00037D1D" w:rsidP="00037D1D">
      <w:pPr>
        <w:pStyle w:val="ListBullet"/>
        <w:numPr>
          <w:ilvl w:val="0"/>
          <w:numId w:val="7"/>
        </w:numPr>
        <w:ind w:left="360"/>
      </w:pPr>
      <w:r w:rsidRPr="00A133FD">
        <w:t>project partners</w:t>
      </w:r>
    </w:p>
    <w:p w14:paraId="25F652F3" w14:textId="4808C7E1" w:rsidR="00EE50C7" w:rsidRPr="00A133FD" w:rsidRDefault="00EE50C7" w:rsidP="00037D1D">
      <w:pPr>
        <w:pStyle w:val="ListBullet"/>
        <w:numPr>
          <w:ilvl w:val="0"/>
          <w:numId w:val="7"/>
        </w:numPr>
        <w:ind w:left="360"/>
      </w:pPr>
      <w:r w:rsidRPr="00A133FD">
        <w:t>project activities</w:t>
      </w:r>
      <w:r w:rsidR="00A133FD">
        <w:t>.</w:t>
      </w:r>
    </w:p>
    <w:p w14:paraId="25F652F7" w14:textId="2703CCF9" w:rsidR="00526928" w:rsidRDefault="00613C48" w:rsidP="00037D1D">
      <w:pPr>
        <w:spacing w:after="80"/>
      </w:pPr>
      <w:r w:rsidRPr="00A133FD">
        <w:t>T</w:t>
      </w:r>
      <w:r w:rsidR="00526928" w:rsidRPr="00A133FD">
        <w:t xml:space="preserve">he </w:t>
      </w:r>
      <w:r w:rsidR="00262481" w:rsidRPr="00A133FD">
        <w:t>program</w:t>
      </w:r>
      <w:r w:rsidR="00526928" w:rsidRPr="00A133FD">
        <w:t xml:space="preserve"> does not allow for</w:t>
      </w:r>
      <w:r w:rsidR="00037D1D" w:rsidRPr="00A133FD">
        <w:t xml:space="preserve"> </w:t>
      </w:r>
      <w:r w:rsidR="00130493" w:rsidRPr="00A133FD">
        <w:t xml:space="preserve">an increase of </w:t>
      </w:r>
      <w:r w:rsidR="00526928" w:rsidRPr="00A133FD">
        <w:t>grant funds</w:t>
      </w:r>
      <w:r w:rsidR="00C53FC4" w:rsidRPr="00A133FD">
        <w:t>.</w:t>
      </w:r>
    </w:p>
    <w:p w14:paraId="561134E5" w14:textId="5CC568DA" w:rsidR="00037D1D" w:rsidRDefault="0079793D" w:rsidP="00037D1D">
      <w:r>
        <w:t xml:space="preserve">If you want to propose changes to the </w:t>
      </w:r>
      <w:r w:rsidR="0018250A">
        <w:t>grant agreement</w:t>
      </w:r>
      <w:r>
        <w:t xml:space="preserve">, you must put them in writing </w:t>
      </w:r>
      <w:r w:rsidRPr="00195D42">
        <w:t>before</w:t>
      </w:r>
      <w:r>
        <w:t xml:space="preserve"> the </w:t>
      </w:r>
      <w:r w:rsidR="00985817" w:rsidRPr="005A61FE">
        <w:t>project</w:t>
      </w:r>
      <w:r>
        <w:t xml:space="preserve"> end </w:t>
      </w:r>
      <w:r w:rsidR="0094135B">
        <w:t xml:space="preserve">date. </w:t>
      </w:r>
    </w:p>
    <w:p w14:paraId="25F652F9" w14:textId="6D270F7A" w:rsidR="0079793D" w:rsidRDefault="0077705B" w:rsidP="0079793D">
      <w:r w:rsidRPr="30EE9A2D">
        <w:t>You can submit a variation request via our online portal.</w:t>
      </w:r>
    </w:p>
    <w:p w14:paraId="25F652FA" w14:textId="212AC391" w:rsidR="00CE1A20" w:rsidRDefault="00D100A1" w:rsidP="00D100A1">
      <w:r w:rsidRPr="30EE9A2D">
        <w:lastRenderedPageBreak/>
        <w:t xml:space="preserve">If </w:t>
      </w:r>
      <w:r w:rsidR="00EC106D" w:rsidRPr="30EE9A2D">
        <w:t xml:space="preserve">a delay in the project </w:t>
      </w:r>
      <w:r w:rsidR="00CD42AF" w:rsidRPr="30EE9A2D">
        <w:t>causes</w:t>
      </w:r>
      <w:r w:rsidR="00EC106D" w:rsidRPr="30EE9A2D">
        <w:t xml:space="preserve"> </w:t>
      </w:r>
      <w:r w:rsidR="00CE1A20" w:rsidRPr="30EE9A2D">
        <w:t xml:space="preserve">milestone achievement </w:t>
      </w:r>
      <w:r w:rsidRPr="30EE9A2D">
        <w:t xml:space="preserve">and payment </w:t>
      </w:r>
      <w:r w:rsidR="00CE1A20" w:rsidRPr="30EE9A2D">
        <w:t xml:space="preserve">dates </w:t>
      </w:r>
      <w:r w:rsidR="00CD42AF" w:rsidRPr="30EE9A2D">
        <w:t xml:space="preserve">to move </w:t>
      </w:r>
      <w:r w:rsidRPr="30EE9A2D">
        <w:t xml:space="preserve">to a different financial year, you </w:t>
      </w:r>
      <w:r w:rsidR="00CE1A20" w:rsidRPr="30EE9A2D">
        <w:t xml:space="preserve">will </w:t>
      </w:r>
      <w:r w:rsidRPr="30EE9A2D">
        <w:t xml:space="preserve">need a </w:t>
      </w:r>
      <w:r w:rsidR="00CE1A20" w:rsidRPr="30EE9A2D">
        <w:t xml:space="preserve">variation to the </w:t>
      </w:r>
      <w:r w:rsidR="0018250A" w:rsidRPr="30EE9A2D">
        <w:t>grant agreement</w:t>
      </w:r>
      <w:r w:rsidR="00F01B33" w:rsidRPr="30EE9A2D">
        <w:t xml:space="preserve">. </w:t>
      </w:r>
      <w:r w:rsidRPr="30EE9A2D">
        <w:t>We can only m</w:t>
      </w:r>
      <w:r w:rsidR="00F01B33" w:rsidRPr="30EE9A2D">
        <w:t xml:space="preserve">ove funds between financial </w:t>
      </w:r>
      <w:r w:rsidR="00F37040" w:rsidRPr="30EE9A2D">
        <w:t xml:space="preserve">years </w:t>
      </w:r>
      <w:r w:rsidR="00CE1A20" w:rsidRPr="30EE9A2D">
        <w:t xml:space="preserve">if there </w:t>
      </w:r>
      <w:r w:rsidRPr="30EE9A2D">
        <w:t>is</w:t>
      </w:r>
      <w:r w:rsidR="00CE1A20" w:rsidRPr="30EE9A2D">
        <w:t xml:space="preserve"> </w:t>
      </w:r>
      <w:r w:rsidRPr="30EE9A2D">
        <w:t xml:space="preserve">enough </w:t>
      </w:r>
      <w:r w:rsidR="00262481" w:rsidRPr="30EE9A2D">
        <w:t>program</w:t>
      </w:r>
      <w:r w:rsidR="00C53FC4" w:rsidRPr="30EE9A2D">
        <w:t xml:space="preserve"> </w:t>
      </w:r>
      <w:r w:rsidR="00CE1A20" w:rsidRPr="30EE9A2D">
        <w:t>fund</w:t>
      </w:r>
      <w:r w:rsidRPr="30EE9A2D">
        <w:t>ing</w:t>
      </w:r>
      <w:r w:rsidR="00CE1A20" w:rsidRPr="30EE9A2D">
        <w:t xml:space="preserve"> in the relevant year to </w:t>
      </w:r>
      <w:r w:rsidR="004F75B8" w:rsidRPr="30EE9A2D">
        <w:t xml:space="preserve">allow for </w:t>
      </w:r>
      <w:r w:rsidR="00CE1A20" w:rsidRPr="30EE9A2D">
        <w:t>the revised payment schedule.</w:t>
      </w:r>
      <w:r w:rsidR="003E5B2A" w:rsidRPr="30EE9A2D">
        <w:t xml:space="preserve"> If we </w:t>
      </w:r>
      <w:r w:rsidR="00BE4CFA" w:rsidRPr="30EE9A2D">
        <w:t>cannot move the funds,</w:t>
      </w:r>
      <w:r w:rsidR="003E5B2A" w:rsidRPr="30EE9A2D">
        <w:t xml:space="preserve"> </w:t>
      </w:r>
      <w:r w:rsidR="00BE4CFA" w:rsidRPr="30EE9A2D">
        <w:t xml:space="preserve">you may lose some </w:t>
      </w:r>
      <w:r w:rsidR="003E5B2A" w:rsidRPr="30EE9A2D">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037D1D">
      <w:pPr>
        <w:pStyle w:val="ListBullet"/>
        <w:ind w:left="357" w:hanging="357"/>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037D1D">
      <w:pPr>
        <w:pStyle w:val="ListBullet"/>
        <w:ind w:left="357" w:hanging="357"/>
      </w:pPr>
      <w:r w:rsidRPr="30EE9A2D">
        <w:t xml:space="preserve">consistency with the </w:t>
      </w:r>
      <w:r w:rsidR="00262481" w:rsidRPr="30EE9A2D">
        <w:t>program</w:t>
      </w:r>
      <w:r w:rsidRPr="30EE9A2D">
        <w:t xml:space="preserve"> policy objective</w:t>
      </w:r>
      <w:r w:rsidR="00511BDD" w:rsidRPr="30EE9A2D">
        <w:t>, grant opportunity guidelines</w:t>
      </w:r>
      <w:r w:rsidRPr="30EE9A2D">
        <w:t xml:space="preserve"> and any relevant policies of the department</w:t>
      </w:r>
    </w:p>
    <w:p w14:paraId="6B21F06C" w14:textId="77777777" w:rsidR="0091403C" w:rsidRDefault="0091403C" w:rsidP="00037D1D">
      <w:pPr>
        <w:pStyle w:val="ListBullet"/>
        <w:ind w:left="357" w:hanging="357"/>
      </w:pPr>
      <w:r>
        <w:t>changes to the timing of grant payments</w:t>
      </w:r>
    </w:p>
    <w:p w14:paraId="25F652FF" w14:textId="1011461D" w:rsidR="00CE1A20" w:rsidRDefault="00CE1A20" w:rsidP="00037D1D">
      <w:pPr>
        <w:pStyle w:val="ListBullet"/>
        <w:spacing w:after="120"/>
        <w:ind w:left="357" w:hanging="357"/>
      </w:pPr>
      <w:r w:rsidRPr="00E162FF">
        <w:t xml:space="preserve">availability of </w:t>
      </w:r>
      <w:r w:rsidR="00262481">
        <w:t>program</w:t>
      </w:r>
      <w:r w:rsidRPr="00E162FF">
        <w:t xml:space="preserve"> funds.</w:t>
      </w:r>
    </w:p>
    <w:p w14:paraId="42B3CE08" w14:textId="77777777" w:rsidR="001C384F" w:rsidRDefault="001C384F" w:rsidP="00172C31">
      <w:pPr>
        <w:pStyle w:val="Heading3"/>
      </w:pPr>
      <w:bookmarkStart w:id="448" w:name="_Toc184297527"/>
      <w:bookmarkStart w:id="449" w:name="_Toc184297952"/>
      <w:bookmarkStart w:id="450" w:name="_Toc190781763"/>
      <w:bookmarkStart w:id="451" w:name="_Toc496536695"/>
      <w:bookmarkStart w:id="452" w:name="_Toc531277526"/>
      <w:bookmarkStart w:id="453" w:name="_Toc955336"/>
      <w:r>
        <w:t>Compliance visits</w:t>
      </w:r>
      <w:bookmarkEnd w:id="448"/>
      <w:bookmarkEnd w:id="449"/>
      <w:bookmarkEnd w:id="450"/>
    </w:p>
    <w:p w14:paraId="53F6E360" w14:textId="2766350B" w:rsidR="001C384F" w:rsidRDefault="001C384F" w:rsidP="001C384F">
      <w:r>
        <w:t>We may visit you during the project period, or at the completion of your project</w:t>
      </w:r>
      <w:r w:rsidR="00BB0707">
        <w:t xml:space="preserve"> </w:t>
      </w:r>
      <w:r>
        <w:t xml:space="preserve">to review your compliance with the grant agreement. </w:t>
      </w:r>
      <w:r w:rsidR="00D75AFD">
        <w:t xml:space="preserve">For large or complex projects, we may visit you after you finish your project. </w:t>
      </w:r>
      <w:r>
        <w:t>We will provide you with reasonable notice of any compliance visit.</w:t>
      </w:r>
    </w:p>
    <w:p w14:paraId="330FD4C9" w14:textId="7EE63B65" w:rsidR="001C384F" w:rsidRDefault="001C384F" w:rsidP="00172C31">
      <w:pPr>
        <w:pStyle w:val="Heading3"/>
      </w:pPr>
      <w:bookmarkStart w:id="454" w:name="_Toc184297528"/>
      <w:bookmarkStart w:id="455" w:name="_Toc184297953"/>
      <w:bookmarkStart w:id="456" w:name="_Toc190781764"/>
      <w:r>
        <w:t>Record keeping</w:t>
      </w:r>
      <w:bookmarkEnd w:id="454"/>
      <w:bookmarkEnd w:id="455"/>
      <w:bookmarkEnd w:id="456"/>
    </w:p>
    <w:p w14:paraId="06F3E838" w14:textId="7A4CEAAC" w:rsidR="001C384F" w:rsidRDefault="001C384F" w:rsidP="001C384F">
      <w:r w:rsidRPr="30EE9A2D">
        <w:t xml:space="preserve">We may also inspect the records you are required to keep under the grant agreement. </w:t>
      </w:r>
    </w:p>
    <w:p w14:paraId="25F65300" w14:textId="542C92F9" w:rsidR="00E55FCC" w:rsidRDefault="00F54561" w:rsidP="00172C31">
      <w:pPr>
        <w:pStyle w:val="Heading3"/>
      </w:pPr>
      <w:bookmarkStart w:id="457" w:name="_Toc184297529"/>
      <w:bookmarkStart w:id="458" w:name="_Toc184297954"/>
      <w:bookmarkStart w:id="459" w:name="_Toc190781765"/>
      <w:r>
        <w:t>Evaluation</w:t>
      </w:r>
      <w:bookmarkEnd w:id="451"/>
      <w:bookmarkEnd w:id="452"/>
      <w:bookmarkEnd w:id="453"/>
      <w:bookmarkEnd w:id="457"/>
      <w:bookmarkEnd w:id="458"/>
      <w:bookmarkEnd w:id="459"/>
    </w:p>
    <w:p w14:paraId="70BCABE7" w14:textId="1C2E572E" w:rsidR="000B5218" w:rsidRPr="005A61FE" w:rsidRDefault="00011AA7" w:rsidP="00F54561">
      <w:r w:rsidRPr="30EE9A2D">
        <w:t xml:space="preserve">We </w:t>
      </w:r>
      <w:r w:rsidR="00670C9E" w:rsidRPr="30EE9A2D">
        <w:t>will</w:t>
      </w:r>
      <w:r w:rsidRPr="30EE9A2D">
        <w:t xml:space="preserve"> evaluat</w:t>
      </w:r>
      <w:r w:rsidR="000E11A2" w:rsidRPr="30EE9A2D">
        <w:t>e</w:t>
      </w:r>
      <w:r w:rsidRPr="30EE9A2D">
        <w:t xml:space="preserve"> the </w:t>
      </w:r>
      <w:r w:rsidR="000B5218" w:rsidRPr="30EE9A2D">
        <w:t xml:space="preserve">grant </w:t>
      </w:r>
      <w:r w:rsidR="00262481" w:rsidRPr="30EE9A2D">
        <w:t>program</w:t>
      </w:r>
      <w:r w:rsidRPr="30EE9A2D">
        <w:t xml:space="preserve"> to </w:t>
      </w:r>
      <w:r w:rsidR="000B5218" w:rsidRPr="30EE9A2D">
        <w:t xml:space="preserve">measure how well </w:t>
      </w:r>
      <w:r w:rsidRPr="30EE9A2D">
        <w:t xml:space="preserve">the </w:t>
      </w:r>
      <w:r w:rsidR="000B5218" w:rsidRPr="30EE9A2D">
        <w:t xml:space="preserve">outcomes and </w:t>
      </w:r>
      <w:r w:rsidRPr="30EE9A2D">
        <w:t xml:space="preserve">objectives </w:t>
      </w:r>
      <w:r w:rsidR="000B5218" w:rsidRPr="30EE9A2D">
        <w:t>have been achieved</w:t>
      </w:r>
      <w:r w:rsidRPr="30EE9A2D">
        <w:t>. We may use information from your application and project reports</w:t>
      </w:r>
      <w:r w:rsidR="00453537" w:rsidRPr="30EE9A2D">
        <w:t xml:space="preserve"> for this purpose</w:t>
      </w:r>
      <w:r w:rsidRPr="30EE9A2D">
        <w:t xml:space="preserve">. We may also interview you, or ask you for more information to help us understand how the grant impacted </w:t>
      </w:r>
      <w:r w:rsidR="00FF231B" w:rsidRPr="30EE9A2D">
        <w:t>you</w:t>
      </w:r>
      <w:r w:rsidRPr="30EE9A2D">
        <w:t xml:space="preserve"> and to evaluate how effective the </w:t>
      </w:r>
      <w:r w:rsidR="00262481" w:rsidRPr="30EE9A2D">
        <w:t>program</w:t>
      </w:r>
      <w:r w:rsidRPr="30EE9A2D">
        <w:t xml:space="preserve"> was in achieving its outcomes.</w:t>
      </w:r>
    </w:p>
    <w:p w14:paraId="25F65302" w14:textId="3A2276A5" w:rsidR="00011AA7" w:rsidRPr="00F54561" w:rsidRDefault="00F9786A" w:rsidP="00F54561">
      <w:r w:rsidRPr="30EE9A2D">
        <w:t>We may contact you</w:t>
      </w:r>
      <w:r w:rsidR="003E5B2A" w:rsidRPr="30EE9A2D">
        <w:t xml:space="preserve"> up to </w:t>
      </w:r>
      <w:r w:rsidR="00D40794" w:rsidRPr="30EE9A2D">
        <w:t>five</w:t>
      </w:r>
      <w:r w:rsidR="003E5B2A" w:rsidRPr="30EE9A2D">
        <w:t xml:space="preserve"> year</w:t>
      </w:r>
      <w:r w:rsidR="00CB7D56" w:rsidRPr="30EE9A2D">
        <w:t>s</w:t>
      </w:r>
      <w:r w:rsidR="003E5B2A" w:rsidRPr="30EE9A2D">
        <w:t xml:space="preserve"> after </w:t>
      </w:r>
      <w:r w:rsidR="00797720" w:rsidRPr="30EE9A2D">
        <w:t>you finish</w:t>
      </w:r>
      <w:r w:rsidR="003E5B2A" w:rsidRPr="30EE9A2D">
        <w:t xml:space="preserve"> your project </w:t>
      </w:r>
      <w:r w:rsidR="00296C7A" w:rsidRPr="30EE9A2D">
        <w:t>for more</w:t>
      </w:r>
      <w:r w:rsidR="003E5B2A" w:rsidRPr="30EE9A2D">
        <w:t xml:space="preserve"> information to assist with this evaluation. </w:t>
      </w:r>
    </w:p>
    <w:p w14:paraId="303CDFDA" w14:textId="124B63C7" w:rsidR="00564DF1" w:rsidRPr="003F385C" w:rsidRDefault="004300F4" w:rsidP="00172C31">
      <w:pPr>
        <w:pStyle w:val="Heading3"/>
      </w:pPr>
      <w:bookmarkStart w:id="460" w:name="_Toc496536697"/>
      <w:bookmarkStart w:id="461" w:name="_Toc531277527"/>
      <w:bookmarkStart w:id="462" w:name="_Toc955337"/>
      <w:bookmarkStart w:id="463" w:name="_Toc184297530"/>
      <w:bookmarkStart w:id="464" w:name="_Toc184297955"/>
      <w:bookmarkStart w:id="465" w:name="_Toc190781766"/>
      <w:bookmarkStart w:id="466" w:name="_Toc164844290"/>
      <w:bookmarkStart w:id="467" w:name="_Toc383003280"/>
      <w:r>
        <w:t>A</w:t>
      </w:r>
      <w:r w:rsidR="00564DF1">
        <w:t>cknowledgement</w:t>
      </w:r>
      <w:bookmarkEnd w:id="460"/>
      <w:bookmarkEnd w:id="461"/>
      <w:bookmarkEnd w:id="462"/>
      <w:bookmarkEnd w:id="463"/>
      <w:bookmarkEnd w:id="464"/>
      <w:bookmarkEnd w:id="465"/>
    </w:p>
    <w:p w14:paraId="1526C416" w14:textId="3F15459D" w:rsidR="00037D1D" w:rsidRDefault="00037D1D" w:rsidP="00037D1D">
      <w:r w:rsidRPr="30EE9A2D">
        <w:t xml:space="preserve">You must not make any public announcement, including by social media, in connection with the awarding of your grant until the Minister has </w:t>
      </w:r>
      <w:r w:rsidR="0040404A" w:rsidRPr="30EE9A2D">
        <w:t>publicly</w:t>
      </w:r>
      <w:r w:rsidRPr="30EE9A2D">
        <w:t xml:space="preserve"> announced the outcome of the round or as otherwise instructed by us.</w:t>
      </w:r>
    </w:p>
    <w:p w14:paraId="2A648304" w14:textId="609384F2"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brochure or publication</w:t>
      </w:r>
      <w:r w:rsidR="00D40794">
        <w:t xml:space="preserve"> or by social media, at a minimum</w:t>
      </w:r>
      <w:r w:rsidR="002810E7" w:rsidRPr="005A61FE">
        <w:t xml:space="preserve">, </w:t>
      </w:r>
      <w:r w:rsidR="00850A22">
        <w:t>you must</w:t>
      </w:r>
      <w:r>
        <w:t xml:space="preserve"> acknowledge the grant by using the following:</w:t>
      </w:r>
    </w:p>
    <w:p w14:paraId="6D02FB9B" w14:textId="288E54B2" w:rsidR="00564DF1" w:rsidRDefault="00564DF1" w:rsidP="00564DF1">
      <w:r>
        <w:t>‘This project received grant funding from the Australian Government.’</w:t>
      </w:r>
    </w:p>
    <w:p w14:paraId="5BB8944A" w14:textId="3D6D9A6C" w:rsidR="0004090F" w:rsidRDefault="0004090F" w:rsidP="00FF3432">
      <w:pPr>
        <w:pStyle w:val="Heading2"/>
        <w:ind w:left="794" w:hanging="794"/>
      </w:pPr>
      <w:bookmarkStart w:id="468" w:name="_Toc129097518"/>
      <w:bookmarkStart w:id="469" w:name="_Toc129097704"/>
      <w:bookmarkStart w:id="470" w:name="_Toc129097890"/>
      <w:bookmarkStart w:id="471" w:name="_Toc184297531"/>
      <w:bookmarkStart w:id="472" w:name="_Toc184297956"/>
      <w:bookmarkStart w:id="473" w:name="_Toc190781767"/>
      <w:bookmarkStart w:id="474" w:name="_Toc496536698"/>
      <w:bookmarkEnd w:id="468"/>
      <w:bookmarkEnd w:id="469"/>
      <w:bookmarkEnd w:id="470"/>
      <w:r>
        <w:t>Probity</w:t>
      </w:r>
      <w:bookmarkEnd w:id="471"/>
      <w:bookmarkEnd w:id="472"/>
      <w:bookmarkEnd w:id="473"/>
    </w:p>
    <w:p w14:paraId="6805B13F" w14:textId="04701957" w:rsidR="000B5218" w:rsidRDefault="00E26CE9" w:rsidP="00DF1F02">
      <w:r w:rsidRPr="30EE9A2D">
        <w:t>We</w:t>
      </w:r>
      <w:r w:rsidR="000B5218" w:rsidRPr="30EE9A2D">
        <w:t xml:space="preserve"> will make sure that the grant opportunity process is fair, according to the published guidelines, incorporates appropriate safeguards against fraud, unlawful activities and other inappropriate conduct and is consistent with the CGR</w:t>
      </w:r>
      <w:r w:rsidR="00E075E8" w:rsidRPr="30EE9A2D">
        <w:t>P</w:t>
      </w:r>
      <w:r w:rsidR="000B5218" w:rsidRPr="30EE9A2D">
        <w:t>s.</w:t>
      </w:r>
    </w:p>
    <w:p w14:paraId="35893EAA" w14:textId="7C50659F" w:rsidR="004300F4" w:rsidRDefault="004300F4" w:rsidP="004300F4">
      <w:r w:rsidRPr="00726710">
        <w:t xml:space="preserve">These guidelines may be changed from time-to-time </w:t>
      </w:r>
      <w:r w:rsidRPr="00122DEC">
        <w:t>by</w:t>
      </w:r>
      <w:r w:rsidRPr="00516E21">
        <w:t xml:space="preserve"> </w:t>
      </w:r>
      <w:r>
        <w:t xml:space="preserve">DISR. </w:t>
      </w:r>
      <w:r w:rsidRPr="00122DEC">
        <w:t xml:space="preserve">When this happens, the revised guidelines will be published on </w:t>
      </w:r>
      <w:hyperlink r:id="rId55" w:history="1">
        <w:r w:rsidR="00037D1D" w:rsidRPr="006E33BE">
          <w:rPr>
            <w:rStyle w:val="Hyperlink"/>
          </w:rPr>
          <w:t>GrantConnect</w:t>
        </w:r>
      </w:hyperlink>
      <w:r w:rsidR="00037D1D">
        <w:t>.</w:t>
      </w:r>
    </w:p>
    <w:p w14:paraId="4FF64F7B" w14:textId="7F03C40D" w:rsidR="00440092" w:rsidRDefault="00440092" w:rsidP="00172C31">
      <w:pPr>
        <w:pStyle w:val="Heading3"/>
      </w:pPr>
      <w:bookmarkStart w:id="475" w:name="_Toc184297532"/>
      <w:bookmarkStart w:id="476" w:name="_Toc184297957"/>
      <w:bookmarkStart w:id="477" w:name="_Toc190781768"/>
      <w:r>
        <w:lastRenderedPageBreak/>
        <w:t>Enquiries and feedback</w:t>
      </w:r>
      <w:bookmarkEnd w:id="475"/>
      <w:bookmarkEnd w:id="476"/>
      <w:bookmarkEnd w:id="477"/>
    </w:p>
    <w:p w14:paraId="5DD8712D" w14:textId="77777777" w:rsidR="00440092" w:rsidRDefault="00440092" w:rsidP="00440092">
      <w:r w:rsidRPr="30EE9A2D">
        <w:t xml:space="preserve">For further information or clarification, you can contact us on 13 28 46 or by </w:t>
      </w:r>
      <w:hyperlink r:id="rId56">
        <w:r w:rsidRPr="30EE9A2D">
          <w:rPr>
            <w:rStyle w:val="Hyperlink"/>
          </w:rPr>
          <w:t>web chat</w:t>
        </w:r>
      </w:hyperlink>
      <w:r w:rsidRPr="30EE9A2D">
        <w:t xml:space="preserve"> or through our </w:t>
      </w:r>
      <w:hyperlink r:id="rId57">
        <w:r w:rsidRPr="30EE9A2D">
          <w:rPr>
            <w:rStyle w:val="Hyperlink"/>
          </w:rPr>
          <w:t>online enquiry form</w:t>
        </w:r>
      </w:hyperlink>
      <w:r w:rsidRPr="30EE9A2D">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58" w:history="1">
        <w:r w:rsidRPr="005A61FE">
          <w:rPr>
            <w:rStyle w:val="Hyperlink"/>
          </w:rPr>
          <w:t>Customer Service Charter</w:t>
        </w:r>
      </w:hyperlink>
      <w:r>
        <w:t xml:space="preserve"> </w:t>
      </w:r>
      <w:r w:rsidRPr="00E162FF">
        <w:t xml:space="preserve">is available </w:t>
      </w:r>
      <w:r>
        <w:t xml:space="preserve">at </w:t>
      </w:r>
      <w:hyperlink r:id="rId59"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rsidRPr="30EE9A2D">
        <w:t>If you have a complaint, call us on 13 28 46. We will refer your complaint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7EDA39DD" w:rsidR="00440092" w:rsidRDefault="00440092" w:rsidP="00440092">
      <w:pPr>
        <w:spacing w:after="0"/>
      </w:pPr>
      <w:r w:rsidRPr="00E162FF">
        <w:t>Head of Division</w:t>
      </w:r>
      <w:r w:rsidRPr="00E162FF">
        <w:rPr>
          <w:b/>
        </w:rPr>
        <w:t xml:space="preserve"> </w:t>
      </w:r>
      <w:r w:rsidRPr="00E162FF">
        <w:br/>
      </w:r>
      <w:r w:rsidR="0002058F" w:rsidRPr="0002058F">
        <w:t>Business Grants Hub</w:t>
      </w:r>
    </w:p>
    <w:p w14:paraId="7E185905" w14:textId="77777777" w:rsidR="00440092" w:rsidRDefault="00440092" w:rsidP="00440092">
      <w:pPr>
        <w:spacing w:after="0"/>
      </w:pPr>
      <w:r>
        <w:t>Department of Industry, Science and Resources</w:t>
      </w:r>
    </w:p>
    <w:p w14:paraId="071C1240" w14:textId="77777777" w:rsidR="00440092" w:rsidRDefault="00440092" w:rsidP="00440092">
      <w:r w:rsidRPr="00E162FF">
        <w:t xml:space="preserve">GPO Box </w:t>
      </w:r>
      <w:r>
        <w:t>2013</w:t>
      </w:r>
      <w:r>
        <w:br/>
      </w:r>
      <w:r w:rsidRPr="00E162FF">
        <w:t>CANBERRA ACT 2601</w:t>
      </w:r>
    </w:p>
    <w:p w14:paraId="5AF4D76C" w14:textId="276C8F6B" w:rsidR="00440092" w:rsidRDefault="00440092" w:rsidP="00750591">
      <w:r>
        <w:t>You can also</w:t>
      </w:r>
      <w:r w:rsidRPr="00E162FF">
        <w:t xml:space="preserve"> contact the </w:t>
      </w:r>
      <w:hyperlink r:id="rId60" w:history="1">
        <w:r w:rsidR="00B43B3C" w:rsidRPr="005A61FE">
          <w:rPr>
            <w:rStyle w:val="Hyperlink"/>
          </w:rPr>
          <w:t>Commonwealth Ombudsman</w:t>
        </w:r>
      </w:hyperlink>
      <w:r w:rsidR="00B43B3C">
        <w:rPr>
          <w:rStyle w:val="FootnoteReference"/>
          <w:color w:val="3366CC"/>
          <w:u w:val="single"/>
        </w:rPr>
        <w:footnoteReference w:id="9"/>
      </w:r>
      <w:r w:rsidR="00B43B3C">
        <w:t xml:space="preserve"> </w:t>
      </w:r>
      <w:r>
        <w:t xml:space="preserve"> with your complaint (call 1300 362 072)</w:t>
      </w:r>
      <w:r w:rsidRPr="00E162FF">
        <w:t>. There is no fee for making a complaint, and the Ombudsman may conduct an independent investigation.</w:t>
      </w:r>
      <w:bookmarkStart w:id="478" w:name="_Toc129097521"/>
      <w:bookmarkStart w:id="479" w:name="_Toc129097707"/>
      <w:bookmarkStart w:id="480" w:name="_Toc129097893"/>
      <w:bookmarkEnd w:id="478"/>
      <w:bookmarkEnd w:id="479"/>
      <w:bookmarkEnd w:id="480"/>
    </w:p>
    <w:p w14:paraId="25F65308" w14:textId="77777777" w:rsidR="006544BC" w:rsidRDefault="003A270D" w:rsidP="00172C31">
      <w:pPr>
        <w:pStyle w:val="Heading3"/>
      </w:pPr>
      <w:bookmarkStart w:id="481" w:name="_Toc129097522"/>
      <w:bookmarkStart w:id="482" w:name="_Toc129097708"/>
      <w:bookmarkStart w:id="483" w:name="_Toc129097894"/>
      <w:bookmarkStart w:id="484" w:name="_Toc531277529"/>
      <w:bookmarkStart w:id="485" w:name="_Toc955339"/>
      <w:bookmarkStart w:id="486" w:name="_Toc184297533"/>
      <w:bookmarkStart w:id="487" w:name="_Toc184297958"/>
      <w:bookmarkStart w:id="488" w:name="_Toc190781769"/>
      <w:bookmarkEnd w:id="481"/>
      <w:bookmarkEnd w:id="482"/>
      <w:bookmarkEnd w:id="483"/>
      <w:r>
        <w:t>Conflicts of interest</w:t>
      </w:r>
      <w:bookmarkEnd w:id="474"/>
      <w:bookmarkEnd w:id="484"/>
      <w:bookmarkEnd w:id="485"/>
      <w:bookmarkEnd w:id="486"/>
      <w:bookmarkEnd w:id="487"/>
      <w:bookmarkEnd w:id="488"/>
    </w:p>
    <w:p w14:paraId="04A0B5E4" w14:textId="1B76320F" w:rsidR="002662F6" w:rsidRPr="00F86557" w:rsidRDefault="000B5218" w:rsidP="30EE9A2D">
      <w:pPr>
        <w:spacing w:before="0" w:after="0" w:line="240" w:lineRule="auto"/>
        <w:rPr>
          <w:rFonts w:ascii="Times New Roman" w:hAnsi="Times New Roman"/>
          <w:sz w:val="24"/>
          <w:lang w:eastAsia="en-AU"/>
        </w:rPr>
      </w:pPr>
      <w:bookmarkStart w:id="489" w:name="_Toc496536699"/>
      <w:r w:rsidRPr="30EE9A2D">
        <w:t>Any conflicts</w:t>
      </w:r>
      <w:r w:rsidR="002662F6" w:rsidRPr="30EE9A2D">
        <w:t xml:space="preserve"> of interest </w:t>
      </w:r>
      <w:bookmarkEnd w:id="489"/>
      <w:r w:rsidR="002662F6" w:rsidRPr="30EE9A2D">
        <w:t xml:space="preserve">could affect the performance of </w:t>
      </w:r>
      <w:r w:rsidRPr="30EE9A2D">
        <w:t xml:space="preserve">the grant opportunity </w:t>
      </w:r>
      <w:r w:rsidR="00B56FB4" w:rsidRPr="30EE9A2D">
        <w:t>and/</w:t>
      </w:r>
      <w:r w:rsidRPr="30EE9A2D">
        <w:t xml:space="preserve">or program. There may be a </w:t>
      </w:r>
      <w:hyperlink r:id="rId61" w:history="1">
        <w:r w:rsidRPr="30EE9A2D">
          <w:t>conflict of interest</w:t>
        </w:r>
      </w:hyperlink>
      <w:r w:rsidRPr="30EE9A2D">
        <w:t>, or perceived</w:t>
      </w:r>
      <w:r w:rsidR="00B20351" w:rsidRPr="30EE9A2D">
        <w:t xml:space="preserve"> conflict of interest</w:t>
      </w:r>
      <w:r w:rsidRPr="30EE9A2D">
        <w:t xml:space="preserve">, if </w:t>
      </w:r>
      <w:r w:rsidR="00857107" w:rsidRPr="30EE9A2D">
        <w:t>any individual or entity</w:t>
      </w:r>
      <w:r w:rsidR="00857107" w:rsidRPr="30EE9A2D">
        <w:rPr>
          <w:rStyle w:val="FootnoteReference"/>
        </w:rPr>
        <w:footnoteReference w:id="10"/>
      </w:r>
      <w:r w:rsidR="00857107" w:rsidRPr="30EE9A2D">
        <w:t xml:space="preserve"> involved in assessing, funding, administering or undertaking the project</w:t>
      </w:r>
      <w:r w:rsidR="00857107" w:rsidRPr="30EE9A2D">
        <w:rPr>
          <w:rFonts w:ascii="Times New Roman" w:hAnsi="Times New Roman"/>
          <w:sz w:val="24"/>
          <w:lang w:eastAsia="en-AU"/>
        </w:rPr>
        <w:t xml:space="preserve"> </w:t>
      </w:r>
      <w:r w:rsidR="00414A64" w:rsidRPr="30EE9A2D">
        <w:t>:</w:t>
      </w:r>
    </w:p>
    <w:p w14:paraId="2DA932D8" w14:textId="2D7D3C27" w:rsidR="000B5218" w:rsidRPr="005A61FE" w:rsidRDefault="000B5218" w:rsidP="00037D1D">
      <w:pPr>
        <w:pStyle w:val="ListBullet"/>
        <w:ind w:left="357" w:hanging="357"/>
      </w:pPr>
      <w:r w:rsidRPr="30EE9A2D">
        <w:t xml:space="preserve">has a professional, commercial or personal relationship with a party </w:t>
      </w:r>
      <w:r w:rsidR="00857107" w:rsidRPr="30EE9A2D">
        <w:t xml:space="preserve">which </w:t>
      </w:r>
      <w:r w:rsidRPr="30EE9A2D">
        <w:t>is able to influence the application selection process, such</w:t>
      </w:r>
      <w:r w:rsidR="002662F6" w:rsidRPr="30EE9A2D">
        <w:t xml:space="preserve"> as </w:t>
      </w:r>
      <w:r w:rsidRPr="30EE9A2D">
        <w:t>an Australian Government officer or member of an external panel</w:t>
      </w:r>
    </w:p>
    <w:p w14:paraId="4F104DC7" w14:textId="15716FE2" w:rsidR="000B5218" w:rsidRPr="005A61FE" w:rsidRDefault="000B5218" w:rsidP="00037D1D">
      <w:pPr>
        <w:pStyle w:val="ListBullet"/>
        <w:ind w:left="357" w:hanging="357"/>
      </w:pPr>
      <w:r w:rsidRPr="005A61FE">
        <w:t>has a relationship with</w:t>
      </w:r>
      <w:r w:rsidR="00857107">
        <w:t>,</w:t>
      </w:r>
      <w:r w:rsidRPr="005A61FE">
        <w:t xml:space="preserve"> or interest in, a</w:t>
      </w:r>
      <w:r w:rsidR="00857107">
        <w:t xml:space="preserve"> party which could prevent the activity from being carried out fairly and independently or otherwise compromise the integrity of the activity or its participants</w:t>
      </w:r>
    </w:p>
    <w:p w14:paraId="3F84A5CF" w14:textId="07A5D140" w:rsidR="000B5218" w:rsidRPr="005A61FE" w:rsidRDefault="000B5218" w:rsidP="00037D1D">
      <w:pPr>
        <w:pStyle w:val="ListBullet"/>
        <w:ind w:left="357" w:hanging="357"/>
      </w:pPr>
      <w:r w:rsidRPr="005A61FE">
        <w:t xml:space="preserve">has a relationship with, or interest in, </w:t>
      </w:r>
      <w:r w:rsidR="00857107">
        <w:t>a party</w:t>
      </w:r>
      <w:r w:rsidRPr="005A61FE">
        <w:t xml:space="preserve"> from which they </w:t>
      </w:r>
      <w:r w:rsidR="00857107">
        <w:t>could</w:t>
      </w:r>
      <w:r w:rsidR="00857107" w:rsidRPr="005A61FE">
        <w:t xml:space="preserve"> </w:t>
      </w:r>
      <w:r w:rsidRPr="005A61FE">
        <w:t xml:space="preserve">receive personal gain because the </w:t>
      </w:r>
      <w:r w:rsidR="00857107">
        <w:t>party</w:t>
      </w:r>
      <w:r w:rsidR="00857107" w:rsidRPr="005A61FE">
        <w:t xml:space="preserve"> </w:t>
      </w:r>
      <w:r w:rsidRPr="005A61FE">
        <w:t>receives a grant under the grant program/grant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30EE9A2D">
        <w:t xml:space="preserve">If you later identify an actual, apparent, or </w:t>
      </w:r>
      <w:r w:rsidR="000B5218" w:rsidRPr="30EE9A2D">
        <w:t>perceived</w:t>
      </w:r>
      <w:r w:rsidRPr="30EE9A2D">
        <w:t xml:space="preserve"> conflict of interest, you must inform </w:t>
      </w:r>
      <w:r w:rsidR="00234A47" w:rsidRPr="30EE9A2D">
        <w:t xml:space="preserve">us </w:t>
      </w:r>
      <w:r w:rsidRPr="30EE9A2D">
        <w:t>in writing immediately.</w:t>
      </w:r>
      <w:r w:rsidR="000B5218" w:rsidRPr="30EE9A2D">
        <w:t xml:space="preserve"> </w:t>
      </w:r>
    </w:p>
    <w:p w14:paraId="057BD718" w14:textId="7AEDAC5A" w:rsidR="000B5218" w:rsidRPr="005A61FE" w:rsidRDefault="000B5218" w:rsidP="000B5218">
      <w:r w:rsidRPr="005A61FE">
        <w:t xml:space="preserve">Conflicts of interest for Australian Government staff are handled as set out in the Australian </w:t>
      </w:r>
      <w:hyperlink r:id="rId62"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63"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4283EF6A" w:rsidR="001A612B" w:rsidRPr="005A61FE" w:rsidRDefault="001A612B" w:rsidP="001A612B">
      <w:bookmarkStart w:id="490" w:name="_Toc530073069"/>
      <w:bookmarkStart w:id="491" w:name="_Toc530073070"/>
      <w:bookmarkStart w:id="492" w:name="_Toc530073074"/>
      <w:bookmarkStart w:id="493" w:name="_Toc530073075"/>
      <w:bookmarkStart w:id="494" w:name="_Toc530073076"/>
      <w:bookmarkStart w:id="495" w:name="_Toc530073078"/>
      <w:bookmarkStart w:id="496" w:name="_Toc530073079"/>
      <w:bookmarkStart w:id="497" w:name="_Toc530073080"/>
      <w:bookmarkStart w:id="498" w:name="_Toc496536701"/>
      <w:bookmarkStart w:id="499" w:name="_Toc531277530"/>
      <w:bookmarkStart w:id="500" w:name="_Toc955340"/>
      <w:bookmarkEnd w:id="466"/>
      <w:bookmarkEnd w:id="467"/>
      <w:bookmarkEnd w:id="490"/>
      <w:bookmarkEnd w:id="491"/>
      <w:bookmarkEnd w:id="492"/>
      <w:bookmarkEnd w:id="493"/>
      <w:bookmarkEnd w:id="494"/>
      <w:bookmarkEnd w:id="495"/>
      <w:bookmarkEnd w:id="496"/>
      <w:bookmarkEnd w:id="497"/>
      <w:r w:rsidRPr="30EE9A2D">
        <w:t xml:space="preserve">We publish our </w:t>
      </w:r>
      <w:hyperlink r:id="rId64" w:history="1">
        <w:r w:rsidRPr="30EE9A2D">
          <w:rPr>
            <w:rStyle w:val="Hyperlink"/>
          </w:rPr>
          <w:t>conflict of interest policy</w:t>
        </w:r>
      </w:hyperlink>
      <w:r w:rsidRPr="30EE9A2D">
        <w:rPr>
          <w:rStyle w:val="FootnoteReference"/>
        </w:rPr>
        <w:footnoteReference w:id="11"/>
      </w:r>
      <w:r w:rsidRPr="30EE9A2D">
        <w:t xml:space="preserve"> on the</w:t>
      </w:r>
      <w:r w:rsidRPr="30EE9A2D">
        <w:rPr>
          <w:b/>
          <w:bCs/>
          <w:color w:val="4F6228" w:themeColor="accent3" w:themeShade="80"/>
        </w:rPr>
        <w:t xml:space="preserve"> </w:t>
      </w:r>
      <w:r w:rsidRPr="30EE9A2D">
        <w:t>department’s website.</w:t>
      </w:r>
      <w:r w:rsidR="00AF74DA" w:rsidRPr="30EE9A2D">
        <w:t xml:space="preserve"> The Commonwealth policy entity also publishes a conflict of interest policy on its website.</w:t>
      </w:r>
    </w:p>
    <w:p w14:paraId="25F6531A" w14:textId="3504616B" w:rsidR="001956C5" w:rsidRPr="00E62F87" w:rsidRDefault="001A612B" w:rsidP="00172C31">
      <w:pPr>
        <w:pStyle w:val="Heading3"/>
      </w:pPr>
      <w:r w:rsidRPr="00E62F87">
        <w:lastRenderedPageBreak/>
        <w:t xml:space="preserve"> </w:t>
      </w:r>
      <w:bookmarkStart w:id="501" w:name="_Toc184297534"/>
      <w:bookmarkStart w:id="502" w:name="_Toc184297959"/>
      <w:bookmarkStart w:id="503" w:name="_Toc190781770"/>
      <w:r w:rsidR="00A72071">
        <w:t>Privacy</w:t>
      </w:r>
      <w:bookmarkEnd w:id="498"/>
      <w:bookmarkEnd w:id="499"/>
      <w:bookmarkEnd w:id="500"/>
      <w:bookmarkEnd w:id="501"/>
      <w:bookmarkEnd w:id="502"/>
      <w:bookmarkEnd w:id="503"/>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504" w:name="_Toc129097525"/>
      <w:bookmarkStart w:id="505" w:name="_Toc129097711"/>
      <w:bookmarkStart w:id="506" w:name="_Toc129097897"/>
      <w:bookmarkEnd w:id="504"/>
      <w:bookmarkEnd w:id="505"/>
      <w:bookmarkEnd w:id="506"/>
    </w:p>
    <w:p w14:paraId="72C0CB06" w14:textId="151F13A6" w:rsidR="00FA169E" w:rsidRPr="00E62F87" w:rsidRDefault="005304C8" w:rsidP="00A55229">
      <w:pPr>
        <w:pStyle w:val="ListBullet"/>
        <w:ind w:left="357" w:hanging="357"/>
      </w:pPr>
      <w:r w:rsidRPr="00E62F87">
        <w:t xml:space="preserve">confidential </w:t>
      </w:r>
      <w:r w:rsidR="00FA169E" w:rsidRPr="00E62F87">
        <w:t xml:space="preserve">information as per </w:t>
      </w:r>
      <w:r w:rsidR="00FC32FE">
        <w:t>13.4</w:t>
      </w:r>
      <w:r w:rsidR="00FA169E" w:rsidRPr="00E62F87">
        <w:t>, or</w:t>
      </w:r>
      <w:bookmarkStart w:id="507" w:name="_Toc129097526"/>
      <w:bookmarkStart w:id="508" w:name="_Toc129097712"/>
      <w:bookmarkStart w:id="509" w:name="_Toc129097898"/>
      <w:bookmarkEnd w:id="507"/>
      <w:bookmarkEnd w:id="508"/>
      <w:bookmarkEnd w:id="509"/>
    </w:p>
    <w:p w14:paraId="48EE2F18" w14:textId="7D681648" w:rsidR="00FA169E" w:rsidRPr="00E62F87" w:rsidRDefault="005304C8" w:rsidP="00A55229">
      <w:pPr>
        <w:pStyle w:val="ListBullet"/>
        <w:spacing w:after="120"/>
        <w:ind w:left="357" w:hanging="357"/>
      </w:pPr>
      <w:r w:rsidRPr="00E62F87">
        <w:t xml:space="preserve">personal </w:t>
      </w:r>
      <w:r w:rsidR="00FA169E" w:rsidRPr="00E62F87">
        <w:t>information as per</w:t>
      </w:r>
      <w:bookmarkStart w:id="510" w:name="_Toc129097527"/>
      <w:bookmarkStart w:id="511" w:name="_Toc129097713"/>
      <w:bookmarkStart w:id="512" w:name="_Toc129097899"/>
      <w:bookmarkEnd w:id="510"/>
      <w:bookmarkEnd w:id="511"/>
      <w:bookmarkEnd w:id="512"/>
      <w:r w:rsidR="00084FA8">
        <w:t xml:space="preserve"> below</w:t>
      </w:r>
      <w:r w:rsidR="00B43B3C">
        <w:t>,</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513" w:name="_Toc129097528"/>
      <w:bookmarkStart w:id="514" w:name="_Toc129097714"/>
      <w:bookmarkStart w:id="515" w:name="_Toc129097900"/>
      <w:bookmarkEnd w:id="513"/>
      <w:bookmarkEnd w:id="514"/>
      <w:bookmarkEnd w:id="515"/>
    </w:p>
    <w:p w14:paraId="09DC68B2" w14:textId="73D60FD3" w:rsidR="00FA169E" w:rsidRPr="00E62F87" w:rsidRDefault="00FA169E" w:rsidP="00A55229">
      <w:pPr>
        <w:pStyle w:val="ListBullet"/>
        <w:ind w:left="357" w:hanging="357"/>
      </w:pPr>
      <w:r w:rsidRPr="30EE9A2D">
        <w:t xml:space="preserve">to improve the effective administration, monitoring and evaluation of Australian Government </w:t>
      </w:r>
      <w:r w:rsidR="00262481" w:rsidRPr="30EE9A2D">
        <w:t>program</w:t>
      </w:r>
      <w:r w:rsidRPr="30EE9A2D">
        <w:t>s</w:t>
      </w:r>
      <w:bookmarkStart w:id="516" w:name="_Toc129097529"/>
      <w:bookmarkStart w:id="517" w:name="_Toc129097715"/>
      <w:bookmarkStart w:id="518" w:name="_Toc129097901"/>
      <w:bookmarkEnd w:id="516"/>
      <w:bookmarkEnd w:id="517"/>
      <w:bookmarkEnd w:id="518"/>
    </w:p>
    <w:p w14:paraId="2F1F639E" w14:textId="457AA1A3" w:rsidR="00FA169E" w:rsidRPr="00E62F87" w:rsidRDefault="00FA169E" w:rsidP="00A55229">
      <w:pPr>
        <w:pStyle w:val="ListBullet"/>
        <w:ind w:left="357" w:hanging="357"/>
      </w:pPr>
      <w:r w:rsidRPr="00E62F87">
        <w:t>for research</w:t>
      </w:r>
      <w:bookmarkStart w:id="519" w:name="_Toc129097530"/>
      <w:bookmarkStart w:id="520" w:name="_Toc129097716"/>
      <w:bookmarkStart w:id="521" w:name="_Toc129097902"/>
      <w:bookmarkEnd w:id="519"/>
      <w:bookmarkEnd w:id="520"/>
      <w:bookmarkEnd w:id="521"/>
    </w:p>
    <w:p w14:paraId="623D7F23" w14:textId="41C4B312" w:rsidR="00FA169E" w:rsidRDefault="00FA169E" w:rsidP="00A55229">
      <w:pPr>
        <w:pStyle w:val="ListBullet"/>
        <w:ind w:left="357" w:hanging="357"/>
      </w:pPr>
      <w:r w:rsidRPr="00E62F87">
        <w:t>to announce the awarding of grants</w:t>
      </w:r>
      <w:r w:rsidR="00A86209">
        <w:t>.</w:t>
      </w:r>
      <w:bookmarkStart w:id="522" w:name="_Toc129097531"/>
      <w:bookmarkStart w:id="523" w:name="_Toc129097717"/>
      <w:bookmarkStart w:id="524" w:name="_Toc129097903"/>
      <w:bookmarkEnd w:id="522"/>
      <w:bookmarkEnd w:id="523"/>
      <w:bookmarkEnd w:id="524"/>
    </w:p>
    <w:p w14:paraId="2C5415C5" w14:textId="50515936" w:rsidR="00084FA8" w:rsidRPr="00E62F87" w:rsidRDefault="00084FA8" w:rsidP="00084FA8">
      <w:pPr>
        <w:spacing w:after="80"/>
      </w:pPr>
      <w:r w:rsidRPr="00E62F87">
        <w:t xml:space="preserve">We must treat your personal information according to the </w:t>
      </w:r>
      <w:hyperlink r:id="rId65" w:history="1">
        <w:r w:rsidRPr="00B43B3C">
          <w:rPr>
            <w:rStyle w:val="Hyperlink"/>
          </w:rPr>
          <w:t>Australian Privacy Principles (APPs)</w:t>
        </w:r>
      </w:hyperlink>
      <w:r w:rsidRPr="00E62F87">
        <w:t xml:space="preserve"> and the </w:t>
      </w:r>
      <w:hyperlink r:id="rId66" w:history="1">
        <w:r w:rsidRPr="00B43B3C">
          <w:rPr>
            <w:rStyle w:val="Hyperlink"/>
            <w:i/>
          </w:rPr>
          <w:t xml:space="preserve">Privacy Act 1988 </w:t>
        </w:r>
        <w:r w:rsidRPr="00B43B3C">
          <w:rPr>
            <w:rStyle w:val="Hyperlink"/>
          </w:rPr>
          <w:t>(Cth)</w:t>
        </w:r>
      </w:hyperlink>
      <w:r w:rsidRPr="00E62F87">
        <w:t xml:space="preserve">. </w:t>
      </w:r>
      <w:r>
        <w:t>This includes letting you know:</w:t>
      </w:r>
    </w:p>
    <w:p w14:paraId="30D3E74E" w14:textId="77777777" w:rsidR="00084FA8" w:rsidRPr="00E62F87" w:rsidRDefault="00084FA8" w:rsidP="00A55229">
      <w:pPr>
        <w:pStyle w:val="ListBullet"/>
        <w:ind w:left="357" w:hanging="357"/>
      </w:pPr>
      <w:r w:rsidRPr="00E62F87">
        <w:t>what personal information we collect</w:t>
      </w:r>
    </w:p>
    <w:p w14:paraId="4C5D72C7" w14:textId="77777777" w:rsidR="00084FA8" w:rsidRPr="00E62F87" w:rsidRDefault="00084FA8" w:rsidP="00A55229">
      <w:pPr>
        <w:pStyle w:val="ListBullet"/>
        <w:ind w:left="357" w:hanging="357"/>
      </w:pPr>
      <w:r w:rsidRPr="00E62F87">
        <w:t xml:space="preserve">why we collect your personal information </w:t>
      </w:r>
    </w:p>
    <w:p w14:paraId="38091529" w14:textId="77777777" w:rsidR="00084FA8" w:rsidRPr="00E62F87" w:rsidRDefault="00084FA8" w:rsidP="00A55229">
      <w:pPr>
        <w:pStyle w:val="ListBullet"/>
        <w:ind w:left="357" w:hanging="357"/>
      </w:pPr>
      <w:r>
        <w:t xml:space="preserve">to </w:t>
      </w:r>
      <w:r w:rsidRPr="00E62F87">
        <w:t>who</w:t>
      </w:r>
      <w:r>
        <w:t>m</w:t>
      </w:r>
      <w:r w:rsidRPr="00E62F87">
        <w:t xml:space="preserve"> we give your personal information.</w:t>
      </w:r>
    </w:p>
    <w:p w14:paraId="4F7D89B4" w14:textId="2035985B" w:rsidR="00084FA8" w:rsidRPr="00E62F87" w:rsidRDefault="00084FA8" w:rsidP="00084FA8">
      <w:pPr>
        <w:spacing w:after="80"/>
      </w:pPr>
      <w:r>
        <w:t xml:space="preserve">We </w:t>
      </w:r>
      <w:r w:rsidRPr="00E62F87">
        <w:t xml:space="preserve">may give </w:t>
      </w:r>
      <w:r>
        <w:t xml:space="preserve">the personal information we collect from you </w:t>
      </w:r>
      <w:r w:rsidRPr="00E62F87">
        <w:t>to our employees and contractors, the committee, and other Commonwealth employees and contr</w:t>
      </w:r>
      <w:r>
        <w:t>actors, so we can:</w:t>
      </w:r>
    </w:p>
    <w:p w14:paraId="1E18A6FE" w14:textId="77777777" w:rsidR="00084FA8" w:rsidRPr="00E62F87" w:rsidRDefault="00084FA8" w:rsidP="00A55229">
      <w:pPr>
        <w:pStyle w:val="ListBullet"/>
        <w:ind w:left="357" w:hanging="357"/>
      </w:pPr>
      <w:r w:rsidRPr="00E62F87">
        <w:t xml:space="preserve">manage the </w:t>
      </w:r>
      <w:r>
        <w:t>program</w:t>
      </w:r>
    </w:p>
    <w:p w14:paraId="1D83C301" w14:textId="77777777" w:rsidR="00FC6B67" w:rsidRDefault="00084FA8" w:rsidP="00A55229">
      <w:pPr>
        <w:pStyle w:val="ListBullet"/>
        <w:ind w:left="357" w:hanging="357"/>
      </w:pPr>
      <w:r w:rsidRPr="30EE9A2D">
        <w:t>research, assess, monitor and analyse our programs and activities</w:t>
      </w:r>
    </w:p>
    <w:p w14:paraId="32CB27A1" w14:textId="20B3DA7E" w:rsidR="00084FA8" w:rsidRPr="00E62F87" w:rsidRDefault="00FC6B67" w:rsidP="00A55229">
      <w:pPr>
        <w:pStyle w:val="ListBullet"/>
        <w:ind w:left="357" w:hanging="357"/>
      </w:pPr>
      <w:r w:rsidRPr="30EE9A2D">
        <w:t>identify and manage any financial, legal/regulatory, governance, national interest, or national security risks.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A55229">
      <w:pPr>
        <w:pStyle w:val="ListBullet"/>
        <w:ind w:left="357" w:hanging="357"/>
      </w:pPr>
      <w:r w:rsidRPr="00E62F87">
        <w:t>announce the names of successful applicants to the public</w:t>
      </w:r>
    </w:p>
    <w:p w14:paraId="5E4E0F8E" w14:textId="77777777" w:rsidR="00084FA8" w:rsidRPr="00E62F87" w:rsidRDefault="00084FA8" w:rsidP="00A55229">
      <w:pPr>
        <w:pStyle w:val="ListBullet"/>
        <w:ind w:left="357" w:hanging="357"/>
      </w:pPr>
      <w:r w:rsidRPr="00E62F87">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67" w:history="1">
        <w:r w:rsidRPr="005A61FE">
          <w:rPr>
            <w:rStyle w:val="Hyperlink"/>
          </w:rPr>
          <w:t>Privacy Policy</w:t>
        </w:r>
      </w:hyperlink>
      <w:r w:rsidRPr="00E62F87">
        <w:rPr>
          <w:rStyle w:val="FootnoteReference"/>
        </w:rPr>
        <w:footnoteReference w:id="12"/>
      </w:r>
      <w:r w:rsidRPr="00E62F87">
        <w:t xml:space="preserve"> on the department’s </w:t>
      </w:r>
      <w:r>
        <w:t>website for more information on:</w:t>
      </w:r>
    </w:p>
    <w:p w14:paraId="6988B46F" w14:textId="77777777" w:rsidR="00084FA8" w:rsidRPr="00E62F87" w:rsidRDefault="00084FA8" w:rsidP="00A55229">
      <w:pPr>
        <w:pStyle w:val="ListBullet"/>
        <w:ind w:left="357" w:hanging="357"/>
      </w:pPr>
      <w:r w:rsidRPr="00E62F87">
        <w:t>what is personal information</w:t>
      </w:r>
    </w:p>
    <w:p w14:paraId="3C7EF13F" w14:textId="77777777" w:rsidR="00084FA8" w:rsidRPr="00E62F87" w:rsidRDefault="00084FA8" w:rsidP="00A55229">
      <w:pPr>
        <w:pStyle w:val="ListBullet"/>
        <w:ind w:left="357" w:hanging="357"/>
      </w:pPr>
      <w:r w:rsidRPr="30EE9A2D">
        <w:t>how we collect, use, disclose and store your personal information</w:t>
      </w:r>
    </w:p>
    <w:p w14:paraId="32169F5E" w14:textId="600BDD16" w:rsidR="00084FA8" w:rsidRPr="00E62F87" w:rsidRDefault="00084FA8" w:rsidP="00A55229">
      <w:pPr>
        <w:pStyle w:val="ListBullet"/>
        <w:ind w:left="357" w:hanging="357"/>
      </w:pPr>
      <w:r w:rsidRPr="00E62F87">
        <w:t>how you can access and correct your personal information.</w:t>
      </w:r>
    </w:p>
    <w:p w14:paraId="25F6531C" w14:textId="3704A34D" w:rsidR="004B44EC" w:rsidRPr="00E62F87" w:rsidRDefault="00A72071" w:rsidP="00172C31">
      <w:pPr>
        <w:pStyle w:val="Heading3"/>
      </w:pPr>
      <w:bookmarkStart w:id="525" w:name="_Ref468133654"/>
      <w:bookmarkStart w:id="526" w:name="_Toc496536702"/>
      <w:bookmarkStart w:id="527" w:name="_Toc531277531"/>
      <w:bookmarkStart w:id="528" w:name="_Toc955341"/>
      <w:bookmarkStart w:id="529" w:name="_Toc184297535"/>
      <w:bookmarkStart w:id="530" w:name="_Toc184297960"/>
      <w:bookmarkStart w:id="531" w:name="_Toc190781771"/>
      <w:r>
        <w:t>C</w:t>
      </w:r>
      <w:r w:rsidR="00BB37A8">
        <w:t xml:space="preserve">onfidential </w:t>
      </w:r>
      <w:r w:rsidR="004B44EC" w:rsidRPr="00E62F87">
        <w:t>information</w:t>
      </w:r>
      <w:bookmarkEnd w:id="525"/>
      <w:bookmarkEnd w:id="526"/>
      <w:bookmarkEnd w:id="527"/>
      <w:bookmarkEnd w:id="528"/>
      <w:bookmarkEnd w:id="529"/>
      <w:bookmarkEnd w:id="530"/>
      <w:bookmarkEnd w:id="531"/>
    </w:p>
    <w:p w14:paraId="6442D9CA" w14:textId="77777777" w:rsidR="00084FA8" w:rsidRDefault="00084FA8" w:rsidP="30EE9A2D">
      <w:pPr>
        <w:rPr>
          <w:lang w:eastAsia="en-AU"/>
        </w:rPr>
      </w:pPr>
      <w:r w:rsidRPr="30EE9A2D">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30EE9A2D">
      <w:pPr>
        <w:rPr>
          <w:lang w:eastAsia="en-AU"/>
        </w:rPr>
      </w:pPr>
      <w:r w:rsidRPr="30EE9A2D">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30EE9A2D">
        <w:lastRenderedPageBreak/>
        <w:t>We</w:t>
      </w:r>
      <w:r w:rsidR="00757E26" w:rsidRPr="30EE9A2D">
        <w:t xml:space="preserve"> will</w:t>
      </w:r>
      <w:r w:rsidRPr="30EE9A2D">
        <w:t xml:space="preserve"> treat the information you give us as sensitive and therefore confidential if it meets </w:t>
      </w:r>
      <w:r w:rsidR="00670C9E" w:rsidRPr="30EE9A2D">
        <w:t>all</w:t>
      </w:r>
      <w:r w:rsidR="008A0771" w:rsidRPr="30EE9A2D">
        <w:t xml:space="preserve"> </w:t>
      </w:r>
      <w:r w:rsidR="00B20351" w:rsidRPr="30EE9A2D">
        <w:t xml:space="preserve">of the </w:t>
      </w:r>
      <w:r w:rsidR="00F54BD4" w:rsidRPr="30EE9A2D">
        <w:t xml:space="preserve">following </w:t>
      </w:r>
      <w:r w:rsidR="00B20351" w:rsidRPr="30EE9A2D">
        <w:t>conditions</w:t>
      </w:r>
      <w:r w:rsidR="00414A64" w:rsidRPr="30EE9A2D">
        <w:t>:</w:t>
      </w:r>
    </w:p>
    <w:p w14:paraId="25F6531E" w14:textId="4766D336" w:rsidR="004B44EC" w:rsidRPr="00E62F87" w:rsidRDefault="00A27E3A" w:rsidP="00A55229">
      <w:pPr>
        <w:pStyle w:val="ListBullet"/>
        <w:ind w:left="357" w:hanging="357"/>
      </w:pPr>
      <w:r w:rsidRPr="30EE9A2D">
        <w:t>you</w:t>
      </w:r>
      <w:r w:rsidR="004B44EC" w:rsidRPr="30EE9A2D">
        <w:t xml:space="preserve"> clearly identify the information as confidential and explain why we </w:t>
      </w:r>
      <w:r w:rsidR="00E124D7" w:rsidRPr="30EE9A2D">
        <w:t>should treat it as confidential</w:t>
      </w:r>
    </w:p>
    <w:p w14:paraId="25F6531F" w14:textId="4BF8E604" w:rsidR="004B44EC" w:rsidRPr="00E62F87" w:rsidRDefault="00A27E3A" w:rsidP="00A55229">
      <w:pPr>
        <w:pStyle w:val="ListBullet"/>
        <w:ind w:left="357" w:hanging="357"/>
      </w:pPr>
      <w:r w:rsidRPr="00E62F87">
        <w:t>the</w:t>
      </w:r>
      <w:r w:rsidR="004B44EC" w:rsidRPr="00E62F87">
        <w:t xml:space="preserve"> inform</w:t>
      </w:r>
      <w:r w:rsidR="00E124D7">
        <w:t>ation is commercially sensitive</w:t>
      </w:r>
    </w:p>
    <w:p w14:paraId="25F65320" w14:textId="69A72BDA" w:rsidR="004B44EC" w:rsidRPr="00E62F87" w:rsidRDefault="00A27E3A" w:rsidP="00A55229">
      <w:pPr>
        <w:pStyle w:val="ListBullet"/>
        <w:ind w:left="357" w:hanging="357"/>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A55229">
      <w:pPr>
        <w:pStyle w:val="ListBullet"/>
        <w:spacing w:after="120"/>
        <w:ind w:left="357" w:hanging="357"/>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30EE9A2D">
        <w:t xml:space="preserve">We may </w:t>
      </w:r>
      <w:r w:rsidR="3DBE4313" w:rsidRPr="30EE9A2D">
        <w:t xml:space="preserve">disclose </w:t>
      </w:r>
      <w:r w:rsidR="00B20351" w:rsidRPr="30EE9A2D">
        <w:t>confidential information</w:t>
      </w:r>
      <w:r w:rsidR="00414A64" w:rsidRPr="30EE9A2D">
        <w:t>:</w:t>
      </w:r>
      <w:bookmarkStart w:id="532" w:name="_Toc129097533"/>
      <w:bookmarkStart w:id="533" w:name="_Toc129097719"/>
      <w:bookmarkStart w:id="534" w:name="_Toc129097905"/>
      <w:bookmarkEnd w:id="532"/>
      <w:bookmarkEnd w:id="533"/>
      <w:bookmarkEnd w:id="534"/>
    </w:p>
    <w:p w14:paraId="25F6532B" w14:textId="15BBD1A4" w:rsidR="004B44EC" w:rsidRPr="00E62F87" w:rsidRDefault="004B44EC" w:rsidP="00A55229">
      <w:pPr>
        <w:pStyle w:val="ListBullet"/>
        <w:ind w:left="357" w:hanging="357"/>
      </w:pPr>
      <w:r w:rsidRPr="00E62F87">
        <w:t xml:space="preserve">to the </w:t>
      </w:r>
      <w:r w:rsidR="00841ECF">
        <w:t>C</w:t>
      </w:r>
      <w:r w:rsidRPr="00E62F87">
        <w:t xml:space="preserve">ommittee and </w:t>
      </w:r>
      <w:r w:rsidR="00BB37A8">
        <w:t>our</w:t>
      </w:r>
      <w:r w:rsidRPr="00E62F87">
        <w:t xml:space="preserve"> Commonwealth employees</w:t>
      </w:r>
      <w:bookmarkStart w:id="535" w:name="_Hlk136941949"/>
      <w:r w:rsidR="00BD79C5">
        <w:t>,</w:t>
      </w:r>
      <w:r w:rsidRPr="00E62F87">
        <w:t xml:space="preserve"> contractors</w:t>
      </w:r>
      <w:r w:rsidR="00BD79C5">
        <w:t xml:space="preserve"> and service providers</w:t>
      </w:r>
      <w:r w:rsidRPr="00E62F87">
        <w:t>,</w:t>
      </w:r>
      <w:r w:rsidR="00D40794">
        <w:t xml:space="preserve"> </w:t>
      </w:r>
      <w:r w:rsidR="00D40794" w:rsidRPr="0063142E">
        <w:t>Industry Innovation and Science Australia, the CRC Advisory Committee</w:t>
      </w:r>
      <w:r w:rsidR="00F452B9" w:rsidRPr="00F452B9">
        <w:t xml:space="preserve"> </w:t>
      </w:r>
      <w:bookmarkEnd w:id="535"/>
      <w:r w:rsidRPr="00E62F87">
        <w:t xml:space="preserve">to help us manage the </w:t>
      </w:r>
      <w:r w:rsidR="00262481">
        <w:t>program</w:t>
      </w:r>
      <w:r w:rsidR="00BB37A8">
        <w:t xml:space="preserve"> effectively</w:t>
      </w:r>
      <w:bookmarkStart w:id="536" w:name="_Toc129097534"/>
      <w:bookmarkStart w:id="537" w:name="_Toc129097720"/>
      <w:bookmarkStart w:id="538" w:name="_Toc129097906"/>
      <w:bookmarkEnd w:id="536"/>
      <w:bookmarkEnd w:id="537"/>
      <w:bookmarkEnd w:id="538"/>
    </w:p>
    <w:p w14:paraId="25F6532F" w14:textId="2C8BB937" w:rsidR="004B44EC" w:rsidRPr="00E62F87" w:rsidRDefault="004B44EC" w:rsidP="00A55229">
      <w:pPr>
        <w:pStyle w:val="ListBullet"/>
        <w:ind w:left="357" w:hanging="357"/>
      </w:pPr>
      <w:r w:rsidRPr="00E62F87">
        <w:t>to the Auditor-General, Ombudsman or Privacy Commissioner</w:t>
      </w:r>
      <w:bookmarkStart w:id="539" w:name="_Toc129097535"/>
      <w:bookmarkStart w:id="540" w:name="_Toc129097721"/>
      <w:bookmarkStart w:id="541" w:name="_Toc129097907"/>
      <w:bookmarkEnd w:id="539"/>
      <w:bookmarkEnd w:id="540"/>
      <w:bookmarkEnd w:id="541"/>
    </w:p>
    <w:p w14:paraId="25F65330" w14:textId="0107ACE9" w:rsidR="004B44EC" w:rsidRPr="00E62F87" w:rsidRDefault="004B44EC" w:rsidP="00A55229">
      <w:pPr>
        <w:pStyle w:val="ListBullet"/>
        <w:ind w:left="357" w:hanging="357"/>
      </w:pPr>
      <w:r w:rsidRPr="00E62F87">
        <w:t xml:space="preserve">to the responsible Minister or </w:t>
      </w:r>
      <w:r w:rsidR="00E04C95">
        <w:t>Assistant Minister</w:t>
      </w:r>
      <w:bookmarkStart w:id="542" w:name="_Toc129097536"/>
      <w:bookmarkStart w:id="543" w:name="_Toc129097722"/>
      <w:bookmarkStart w:id="544" w:name="_Toc129097908"/>
      <w:bookmarkEnd w:id="542"/>
      <w:bookmarkEnd w:id="543"/>
      <w:bookmarkEnd w:id="544"/>
    </w:p>
    <w:p w14:paraId="47B95EBC" w14:textId="77777777" w:rsidR="00BD79C5" w:rsidRDefault="004B44EC" w:rsidP="00A55229">
      <w:pPr>
        <w:pStyle w:val="ListBullet"/>
        <w:spacing w:after="120"/>
        <w:ind w:left="357" w:hanging="357"/>
      </w:pPr>
      <w:r w:rsidRPr="00E62F87">
        <w:t>to a House or a Committee of the Australian Parliament</w:t>
      </w:r>
    </w:p>
    <w:p w14:paraId="25F65331" w14:textId="00D64034" w:rsidR="004B44EC" w:rsidRPr="00E62F87" w:rsidRDefault="00BD79C5" w:rsidP="00A55229">
      <w:pPr>
        <w:pStyle w:val="ListBullet"/>
        <w:spacing w:after="120"/>
        <w:ind w:left="357" w:hanging="357"/>
      </w:pPr>
      <w:bookmarkStart w:id="545" w:name="_Hlk136941997"/>
      <w:r>
        <w:t>to other Commonwealth agencies for risk management purposes</w:t>
      </w:r>
      <w:r w:rsidR="004B44EC" w:rsidRPr="00E62F87">
        <w:t>.</w:t>
      </w:r>
      <w:bookmarkStart w:id="546" w:name="_Toc129097537"/>
      <w:bookmarkStart w:id="547" w:name="_Toc129097723"/>
      <w:bookmarkStart w:id="548" w:name="_Toc129097909"/>
      <w:bookmarkEnd w:id="546"/>
      <w:bookmarkEnd w:id="547"/>
      <w:bookmarkEnd w:id="548"/>
    </w:p>
    <w:bookmarkEnd w:id="545"/>
    <w:p w14:paraId="25F65332" w14:textId="1F414961" w:rsidR="004B44EC" w:rsidRPr="00E62F87" w:rsidRDefault="004B44EC" w:rsidP="004A5A77">
      <w:pPr>
        <w:spacing w:after="80"/>
      </w:pPr>
      <w:r w:rsidRPr="30EE9A2D">
        <w:t xml:space="preserve">We may also </w:t>
      </w:r>
      <w:r w:rsidR="3DBE4313" w:rsidRPr="30EE9A2D">
        <w:t xml:space="preserve">disclose </w:t>
      </w:r>
      <w:r w:rsidR="00234A47" w:rsidRPr="30EE9A2D">
        <w:t>confidential information if</w:t>
      </w:r>
      <w:bookmarkStart w:id="549" w:name="_Toc129097538"/>
      <w:bookmarkStart w:id="550" w:name="_Toc129097724"/>
      <w:bookmarkStart w:id="551" w:name="_Toc129097910"/>
      <w:bookmarkEnd w:id="549"/>
      <w:bookmarkEnd w:id="550"/>
      <w:bookmarkEnd w:id="551"/>
      <w:r w:rsidR="16E49A16" w:rsidRPr="30EE9A2D">
        <w:t>:</w:t>
      </w:r>
    </w:p>
    <w:p w14:paraId="25F65333" w14:textId="118D49D4" w:rsidR="004B44EC" w:rsidRPr="00E62F87" w:rsidRDefault="004B44EC" w:rsidP="00A55229">
      <w:pPr>
        <w:pStyle w:val="ListBullet"/>
        <w:ind w:left="357" w:hanging="357"/>
      </w:pPr>
      <w:r w:rsidRPr="30EE9A2D">
        <w:t xml:space="preserve">we are required or </w:t>
      </w:r>
      <w:r w:rsidR="3DBE4313" w:rsidRPr="30EE9A2D">
        <w:t xml:space="preserve">authorised </w:t>
      </w:r>
      <w:r w:rsidRPr="30EE9A2D">
        <w:t xml:space="preserve">by law to </w:t>
      </w:r>
      <w:r w:rsidR="00BB37A8" w:rsidRPr="30EE9A2D">
        <w:t>disclose</w:t>
      </w:r>
      <w:r w:rsidR="00234A47" w:rsidRPr="30EE9A2D">
        <w:t xml:space="preserve"> it</w:t>
      </w:r>
      <w:bookmarkStart w:id="552" w:name="_Toc129097539"/>
      <w:bookmarkStart w:id="553" w:name="_Toc129097725"/>
      <w:bookmarkStart w:id="554" w:name="_Toc129097911"/>
      <w:bookmarkEnd w:id="552"/>
      <w:bookmarkEnd w:id="553"/>
      <w:bookmarkEnd w:id="554"/>
    </w:p>
    <w:p w14:paraId="25F65334" w14:textId="051CADA1" w:rsidR="004B44EC" w:rsidRPr="00E62F87" w:rsidRDefault="004B44EC" w:rsidP="00A55229">
      <w:pPr>
        <w:pStyle w:val="ListBullet"/>
        <w:ind w:left="357" w:hanging="357"/>
      </w:pPr>
      <w:r w:rsidRPr="30EE9A2D">
        <w:t xml:space="preserve">you agree to the information being </w:t>
      </w:r>
      <w:r w:rsidR="00BB37A8" w:rsidRPr="30EE9A2D">
        <w:t>disclosed</w:t>
      </w:r>
      <w:r w:rsidRPr="30EE9A2D">
        <w:t>, or</w:t>
      </w:r>
      <w:bookmarkStart w:id="555" w:name="_Toc129097540"/>
      <w:bookmarkStart w:id="556" w:name="_Toc129097726"/>
      <w:bookmarkStart w:id="557" w:name="_Toc129097912"/>
      <w:bookmarkEnd w:id="555"/>
      <w:bookmarkEnd w:id="556"/>
      <w:bookmarkEnd w:id="557"/>
    </w:p>
    <w:p w14:paraId="25F65335" w14:textId="2E69B0B3" w:rsidR="004B44EC" w:rsidRPr="00E62F87" w:rsidRDefault="004B44EC" w:rsidP="00A55229">
      <w:pPr>
        <w:pStyle w:val="ListBullet"/>
        <w:spacing w:after="120"/>
        <w:ind w:left="357" w:hanging="357"/>
      </w:pPr>
      <w:r w:rsidRPr="00E62F87">
        <w:t>someone other than us has made the confidential information public.</w:t>
      </w:r>
      <w:bookmarkStart w:id="558" w:name="_Toc129097541"/>
      <w:bookmarkStart w:id="559" w:name="_Toc129097727"/>
      <w:bookmarkStart w:id="560" w:name="_Toc129097913"/>
      <w:bookmarkEnd w:id="558"/>
      <w:bookmarkEnd w:id="559"/>
      <w:bookmarkEnd w:id="560"/>
    </w:p>
    <w:p w14:paraId="4887AD51" w14:textId="4BAEE1BB" w:rsidR="00082C2C" w:rsidRDefault="00082C2C" w:rsidP="00172C31">
      <w:pPr>
        <w:pStyle w:val="Heading3"/>
      </w:pPr>
      <w:bookmarkStart w:id="561" w:name="_Toc129097542"/>
      <w:bookmarkStart w:id="562" w:name="_Toc129097728"/>
      <w:bookmarkStart w:id="563" w:name="_Toc129097914"/>
      <w:bookmarkStart w:id="564" w:name="_Toc496536705"/>
      <w:bookmarkStart w:id="565" w:name="_Toc489952724"/>
      <w:bookmarkStart w:id="566" w:name="_Toc496536706"/>
      <w:bookmarkStart w:id="567" w:name="_Toc531277534"/>
      <w:bookmarkStart w:id="568" w:name="_Toc955344"/>
      <w:bookmarkStart w:id="569" w:name="_Toc184297536"/>
      <w:bookmarkStart w:id="570" w:name="_Toc184297961"/>
      <w:bookmarkStart w:id="571" w:name="_Toc190781772"/>
      <w:bookmarkEnd w:id="561"/>
      <w:bookmarkEnd w:id="562"/>
      <w:bookmarkEnd w:id="563"/>
      <w:bookmarkEnd w:id="564"/>
      <w:r>
        <w:t>Freedom of information</w:t>
      </w:r>
      <w:bookmarkEnd w:id="565"/>
      <w:bookmarkEnd w:id="566"/>
      <w:bookmarkEnd w:id="567"/>
      <w:bookmarkEnd w:id="568"/>
      <w:bookmarkEnd w:id="569"/>
      <w:bookmarkEnd w:id="570"/>
      <w:bookmarkEnd w:id="571"/>
    </w:p>
    <w:p w14:paraId="1810E182" w14:textId="08A03B40"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hyperlink r:id="rId68" w:history="1">
        <w:r w:rsidRPr="00B43B3C">
          <w:rPr>
            <w:rStyle w:val="Hyperlink"/>
            <w:i/>
          </w:rPr>
          <w:t>Freedom of Information Act 1982</w:t>
        </w:r>
        <w:r w:rsidRPr="00B43B3C">
          <w:rPr>
            <w:rStyle w:val="Hyperlink"/>
          </w:rPr>
          <w:t xml:space="preserve"> </w:t>
        </w:r>
        <w:r w:rsidR="00F95C1B" w:rsidRPr="00B43B3C">
          <w:rPr>
            <w:rStyle w:val="Hyperlink"/>
          </w:rPr>
          <w:t>(Cth)</w:t>
        </w:r>
      </w:hyperlink>
      <w:r w:rsidR="00F95C1B">
        <w:t xml:space="preserve">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572" w:name="_Toc129097558"/>
      <w:bookmarkStart w:id="573" w:name="_Toc129097744"/>
      <w:bookmarkStart w:id="574" w:name="_Toc129097930"/>
      <w:bookmarkEnd w:id="572"/>
      <w:bookmarkEnd w:id="573"/>
      <w:bookmarkEnd w:id="574"/>
    </w:p>
    <w:p w14:paraId="35A5FF59" w14:textId="28AC6274" w:rsidR="00174D66" w:rsidRPr="008F0BDA" w:rsidRDefault="00174D66" w:rsidP="00172C31">
      <w:pPr>
        <w:pStyle w:val="Heading3"/>
      </w:pPr>
      <w:bookmarkStart w:id="575" w:name="_Toc54877640"/>
      <w:bookmarkStart w:id="576" w:name="_Toc184297537"/>
      <w:bookmarkStart w:id="577" w:name="_Toc184297962"/>
      <w:bookmarkStart w:id="578" w:name="_Toc190781773"/>
      <w:r w:rsidRPr="008F0BDA">
        <w:t>National security</w:t>
      </w:r>
      <w:bookmarkEnd w:id="575"/>
      <w:bookmarkEnd w:id="576"/>
      <w:bookmarkEnd w:id="577"/>
      <w:bookmarkEnd w:id="578"/>
    </w:p>
    <w:p w14:paraId="172DCAF5" w14:textId="76D5718B" w:rsidR="00841ECF" w:rsidRPr="0063142E" w:rsidRDefault="00FC6B67" w:rsidP="00841ECF">
      <w:pPr>
        <w:pStyle w:val="NormalWeb"/>
        <w:spacing w:before="40" w:beforeAutospacing="0" w:after="120" w:afterAutospacing="0" w:line="280" w:lineRule="atLeast"/>
        <w:rPr>
          <w:rFonts w:ascii="Arial" w:hAnsi="Arial" w:cs="Arial"/>
          <w:sz w:val="20"/>
          <w:szCs w:val="20"/>
        </w:rPr>
      </w:pPr>
      <w:r>
        <w:rPr>
          <w:rFonts w:ascii="Arial" w:hAnsi="Arial" w:cs="Arial"/>
          <w:sz w:val="20"/>
          <w:szCs w:val="20"/>
        </w:rPr>
        <w:t xml:space="preserve">Eligible activities under this grant may have national security implications. It is your responsibility to consider any such implications of </w:t>
      </w:r>
      <w:bookmarkStart w:id="579" w:name="_Toc95810067"/>
      <w:bookmarkStart w:id="580" w:name="_Toc107499159"/>
      <w:bookmarkStart w:id="581" w:name="_Toc109898023"/>
      <w:r w:rsidR="00D40794">
        <w:rPr>
          <w:rFonts w:ascii="Arial" w:hAnsi="Arial" w:cs="Arial"/>
          <w:sz w:val="20"/>
          <w:szCs w:val="20"/>
        </w:rPr>
        <w:t xml:space="preserve">the </w:t>
      </w:r>
      <w:r w:rsidR="00841ECF" w:rsidRPr="0063142E">
        <w:rPr>
          <w:rFonts w:ascii="Arial" w:hAnsi="Arial" w:cs="Arial"/>
          <w:sz w:val="20"/>
          <w:szCs w:val="20"/>
        </w:rPr>
        <w:t xml:space="preserve">proposed </w:t>
      </w:r>
      <w:r w:rsidR="00841ECF">
        <w:rPr>
          <w:rFonts w:ascii="Arial" w:hAnsi="Arial" w:cs="Arial"/>
          <w:sz w:val="20"/>
          <w:szCs w:val="20"/>
        </w:rPr>
        <w:t xml:space="preserve">CRC </w:t>
      </w:r>
      <w:r w:rsidR="00841ECF" w:rsidRPr="0063142E">
        <w:rPr>
          <w:rFonts w:ascii="Arial" w:hAnsi="Arial" w:cs="Arial"/>
          <w:sz w:val="20"/>
          <w:szCs w:val="20"/>
        </w:rPr>
        <w:t>and identify and manage any risks, particularly relating to export controls, intellectual property protection, espionage and foreign interference and unwanted transfer of technology, data or other knowledge</w:t>
      </w:r>
      <w:r w:rsidR="00841ECF">
        <w:rPr>
          <w:rFonts w:ascii="Arial" w:hAnsi="Arial" w:cs="Arial"/>
          <w:sz w:val="20"/>
          <w:szCs w:val="20"/>
        </w:rPr>
        <w:t xml:space="preserve"> before </w:t>
      </w:r>
      <w:r w:rsidR="00841ECF" w:rsidRPr="00DA5716">
        <w:rPr>
          <w:rFonts w:ascii="Arial" w:hAnsi="Arial" w:cs="Arial"/>
          <w:sz w:val="20"/>
          <w:szCs w:val="20"/>
        </w:rPr>
        <w:t>submitting your application, and to comply with any applicable requirements if it is successful</w:t>
      </w:r>
      <w:r w:rsidR="00841ECF" w:rsidRPr="0063142E">
        <w:rPr>
          <w:rFonts w:ascii="Arial" w:hAnsi="Arial" w:cs="Arial"/>
          <w:sz w:val="20"/>
          <w:szCs w:val="20"/>
        </w:rPr>
        <w:t>.</w:t>
      </w:r>
    </w:p>
    <w:p w14:paraId="52CFCF1A" w14:textId="77777777" w:rsidR="00841ECF" w:rsidRPr="0063142E" w:rsidRDefault="00841ECF" w:rsidP="30EE9A2D">
      <w:pPr>
        <w:rPr>
          <w:rFonts w:cs="Arial"/>
        </w:rPr>
      </w:pPr>
      <w:r w:rsidRPr="30EE9A2D">
        <w:rPr>
          <w:rFonts w:cs="Arial"/>
        </w:rPr>
        <w:t>You must inform the department if you identify any material risks relating to national security.</w:t>
      </w:r>
    </w:p>
    <w:p w14:paraId="0948F7D5" w14:textId="77777777" w:rsidR="00841ECF" w:rsidRPr="0003601E" w:rsidRDefault="00841ECF" w:rsidP="00841ECF">
      <w:r w:rsidRPr="0003601E">
        <w:t>Collaboration with foreign entities must be transparent, undertaken with full knowledge and consent and in a manner that avoids harm to Australia’s interest.</w:t>
      </w:r>
    </w:p>
    <w:p w14:paraId="4F58629F" w14:textId="77777777" w:rsidR="00841ECF" w:rsidRPr="0003601E" w:rsidRDefault="00841ECF" w:rsidP="30EE9A2D">
      <w:pPr>
        <w:rPr>
          <w:rFonts w:cs="Arial"/>
        </w:rPr>
      </w:pPr>
      <w:r w:rsidRPr="30EE9A2D">
        <w:rPr>
          <w:rFonts w:cs="Arial"/>
        </w:rPr>
        <w:t>To assist with managing security risks, you are strongly encouraged to review the:</w:t>
      </w:r>
    </w:p>
    <w:p w14:paraId="0CCC491A" w14:textId="77777777" w:rsidR="00841ECF" w:rsidRPr="0003601E" w:rsidRDefault="00841ECF" w:rsidP="00841ECF">
      <w:pPr>
        <w:pStyle w:val="ListBullet"/>
        <w:numPr>
          <w:ilvl w:val="0"/>
          <w:numId w:val="7"/>
        </w:numPr>
        <w:ind w:left="360"/>
        <w:rPr>
          <w:rFonts w:cs="Arial"/>
          <w:szCs w:val="20"/>
        </w:rPr>
      </w:pPr>
      <w:r w:rsidRPr="00C844DB">
        <w:rPr>
          <w:i/>
          <w:iCs/>
        </w:rPr>
        <w:t>Guidelines</w:t>
      </w:r>
      <w:r w:rsidRPr="00C844DB">
        <w:rPr>
          <w:rFonts w:cs="Arial"/>
          <w:i/>
          <w:szCs w:val="20"/>
        </w:rPr>
        <w:t xml:space="preserve"> on Security</w:t>
      </w:r>
      <w:r w:rsidRPr="0003601E">
        <w:rPr>
          <w:rFonts w:cs="Arial"/>
          <w:i/>
          <w:szCs w:val="20"/>
        </w:rPr>
        <w:t xml:space="preserve"> in the CRC Program </w:t>
      </w:r>
      <w:r w:rsidRPr="0003601E">
        <w:rPr>
          <w:rFonts w:cs="Arial"/>
          <w:szCs w:val="20"/>
        </w:rPr>
        <w:t xml:space="preserve">available at </w:t>
      </w:r>
      <w:hyperlink r:id="rId69" w:history="1">
        <w:r w:rsidRPr="00F615A3">
          <w:rPr>
            <w:rStyle w:val="Hyperlink"/>
            <w:rFonts w:cs="Arial"/>
            <w:szCs w:val="20"/>
          </w:rPr>
          <w:t>business.gov.au</w:t>
        </w:r>
      </w:hyperlink>
      <w:r w:rsidRPr="0003601E">
        <w:rPr>
          <w:rFonts w:cs="Arial"/>
          <w:szCs w:val="20"/>
        </w:rPr>
        <w:t>, and</w:t>
      </w:r>
      <w:r>
        <w:rPr>
          <w:rFonts w:cs="Arial"/>
          <w:szCs w:val="20"/>
        </w:rPr>
        <w:t xml:space="preserve"> </w:t>
      </w:r>
    </w:p>
    <w:p w14:paraId="141D2E09" w14:textId="77777777" w:rsidR="00841ECF" w:rsidRPr="0003601E" w:rsidRDefault="00841ECF" w:rsidP="00841ECF">
      <w:pPr>
        <w:rPr>
          <w:rFonts w:cs="Arial"/>
          <w:szCs w:val="20"/>
        </w:rPr>
      </w:pPr>
      <w:r w:rsidRPr="0003601E">
        <w:rPr>
          <w:rFonts w:cs="Arial"/>
          <w:szCs w:val="20"/>
        </w:rPr>
        <w:t>the department’s</w:t>
      </w:r>
      <w:r>
        <w:rPr>
          <w:rFonts w:cs="Arial"/>
          <w:szCs w:val="20"/>
        </w:rPr>
        <w:t>:</w:t>
      </w:r>
    </w:p>
    <w:p w14:paraId="3E7BBC9A" w14:textId="77777777" w:rsidR="00841ECF" w:rsidRPr="0003601E" w:rsidRDefault="00B20CDA" w:rsidP="00841ECF">
      <w:pPr>
        <w:pStyle w:val="ListBullet"/>
        <w:numPr>
          <w:ilvl w:val="0"/>
          <w:numId w:val="7"/>
        </w:numPr>
        <w:ind w:left="360"/>
        <w:rPr>
          <w:rFonts w:cs="Arial"/>
          <w:szCs w:val="20"/>
        </w:rPr>
      </w:pPr>
      <w:hyperlink r:id="rId70" w:history="1">
        <w:r w:rsidR="00841ECF" w:rsidRPr="000E5DEE">
          <w:rPr>
            <w:rStyle w:val="Hyperlink"/>
            <w:i/>
          </w:rPr>
          <w:t>Guide to undertaking international collaboratio</w:t>
        </w:r>
        <w:r w:rsidR="00841ECF" w:rsidRPr="000E5DEE">
          <w:rPr>
            <w:rStyle w:val="Hyperlink"/>
          </w:rPr>
          <w:t>n</w:t>
        </w:r>
      </w:hyperlink>
      <w:r w:rsidR="00841ECF" w:rsidRPr="0003601E">
        <w:rPr>
          <w:rStyle w:val="FootnoteReference"/>
          <w:rFonts w:cs="Arial"/>
          <w:i/>
          <w:szCs w:val="20"/>
        </w:rPr>
        <w:footnoteReference w:id="13"/>
      </w:r>
      <w:r w:rsidR="00841ECF" w:rsidRPr="0003601E">
        <w:rPr>
          <w:rFonts w:cs="Arial"/>
          <w:szCs w:val="20"/>
        </w:rPr>
        <w:t xml:space="preserve">, </w:t>
      </w:r>
    </w:p>
    <w:p w14:paraId="2BFF35AA" w14:textId="77777777" w:rsidR="00841ECF" w:rsidRPr="000E5DEE" w:rsidRDefault="00B20CDA" w:rsidP="00841ECF">
      <w:pPr>
        <w:pStyle w:val="ListBullet"/>
        <w:numPr>
          <w:ilvl w:val="0"/>
          <w:numId w:val="7"/>
        </w:numPr>
        <w:ind w:left="360"/>
        <w:rPr>
          <w:rFonts w:cs="Arial"/>
          <w:i/>
          <w:szCs w:val="20"/>
        </w:rPr>
      </w:pPr>
      <w:hyperlink r:id="rId71" w:history="1">
        <w:r w:rsidR="00841ECF" w:rsidRPr="000E5DEE">
          <w:rPr>
            <w:rStyle w:val="Hyperlink"/>
            <w:i/>
          </w:rPr>
          <w:t>Australian Government Information Security Manual</w:t>
        </w:r>
        <w:r w:rsidR="00841ECF" w:rsidRPr="0003601E">
          <w:rPr>
            <w:rStyle w:val="FootnoteReference"/>
            <w:rFonts w:cs="Arial"/>
            <w:i/>
            <w:szCs w:val="20"/>
            <w:u w:val="single"/>
          </w:rPr>
          <w:footnoteReference w:id="14"/>
        </w:r>
        <w:r w:rsidR="00841ECF" w:rsidRPr="0003601E">
          <w:rPr>
            <w:rStyle w:val="Hyperlink"/>
            <w:rFonts w:cs="Arial"/>
            <w:i/>
            <w:color w:val="auto"/>
            <w:szCs w:val="20"/>
          </w:rPr>
          <w:t xml:space="preserve"> </w:t>
        </w:r>
      </w:hyperlink>
    </w:p>
    <w:p w14:paraId="78BA8CCD" w14:textId="77777777" w:rsidR="00841ECF" w:rsidRPr="0003601E" w:rsidRDefault="00B20CDA" w:rsidP="00841ECF">
      <w:pPr>
        <w:pStyle w:val="ListBullet"/>
        <w:numPr>
          <w:ilvl w:val="0"/>
          <w:numId w:val="7"/>
        </w:numPr>
        <w:ind w:left="360"/>
        <w:rPr>
          <w:rFonts w:cs="Arial"/>
          <w:szCs w:val="20"/>
        </w:rPr>
      </w:pPr>
      <w:hyperlink r:id="rId72" w:history="1">
        <w:r w:rsidR="00841ECF" w:rsidRPr="000E5DEE">
          <w:rPr>
            <w:rStyle w:val="Hyperlink"/>
            <w:i/>
          </w:rPr>
          <w:t>Guidelines to counter foreign interference in the Australian university sector</w:t>
        </w:r>
      </w:hyperlink>
      <w:r w:rsidR="00841ECF" w:rsidRPr="0003601E">
        <w:rPr>
          <w:rStyle w:val="FootnoteReference"/>
          <w:rFonts w:cs="Arial"/>
          <w:i/>
          <w:szCs w:val="20"/>
        </w:rPr>
        <w:footnoteReference w:id="15"/>
      </w:r>
      <w:r w:rsidR="00841ECF" w:rsidRPr="0003601E">
        <w:rPr>
          <w:rFonts w:cs="Arial"/>
          <w:szCs w:val="20"/>
        </w:rPr>
        <w:t xml:space="preserve"> developed by the University Foreign Interference Taskforce (UFIT).</w:t>
      </w:r>
    </w:p>
    <w:p w14:paraId="27B890B5" w14:textId="77777777" w:rsidR="00841ECF" w:rsidRPr="00501F33" w:rsidRDefault="00841ECF" w:rsidP="30EE9A2D">
      <w:pPr>
        <w:ind w:left="50"/>
        <w:rPr>
          <w:rFonts w:cs="Arial"/>
        </w:rPr>
      </w:pPr>
      <w:r w:rsidRPr="30EE9A2D">
        <w:rPr>
          <w:rFonts w:cs="Arial"/>
        </w:rPr>
        <w:t>Although focused on the university sector, many objectives and best practice considerations in the UFIT guidelines are applicable to other research institutions and businesses that may be Australian partners in CRCs funded by this program.</w:t>
      </w:r>
    </w:p>
    <w:p w14:paraId="39A1C5DD" w14:textId="6E942985" w:rsidR="00FC6B67" w:rsidRDefault="00FC6B67" w:rsidP="00841ECF">
      <w:pPr>
        <w:pStyle w:val="NormalWeb"/>
        <w:spacing w:before="40" w:beforeAutospacing="0" w:after="120" w:afterAutospacing="0" w:line="280" w:lineRule="atLeast"/>
        <w:rPr>
          <w:rStyle w:val="Heading4Char"/>
          <w:bCs w:val="0"/>
          <w:iCs/>
        </w:rPr>
      </w:pPr>
      <w:bookmarkStart w:id="582" w:name="_Toc184297538"/>
      <w:bookmarkStart w:id="583" w:name="_Toc184297963"/>
      <w:bookmarkStart w:id="584" w:name="_Toc190781774"/>
      <w:r>
        <w:rPr>
          <w:rStyle w:val="Heading4Char"/>
        </w:rPr>
        <w:t>Know Your Partner</w:t>
      </w:r>
      <w:bookmarkEnd w:id="579"/>
      <w:bookmarkEnd w:id="580"/>
      <w:bookmarkEnd w:id="581"/>
      <w:bookmarkEnd w:id="582"/>
      <w:bookmarkEnd w:id="583"/>
      <w:bookmarkEnd w:id="584"/>
    </w:p>
    <w:p w14:paraId="0E30921E" w14:textId="77777777" w:rsidR="00FC6B67" w:rsidRDefault="00FC6B67" w:rsidP="30EE9A2D">
      <w:pPr>
        <w:pStyle w:val="NormalWeb"/>
        <w:spacing w:before="0" w:beforeAutospacing="0" w:after="0" w:afterAutospacing="0" w:line="280" w:lineRule="atLeast"/>
        <w:rPr>
          <w:sz w:val="20"/>
          <w:szCs w:val="20"/>
          <w:lang w:eastAsia="en-US"/>
        </w:rPr>
      </w:pPr>
      <w:r w:rsidRPr="30EE9A2D">
        <w:rPr>
          <w:rFonts w:ascii="Arial" w:hAnsi="Arial"/>
          <w:sz w:val="20"/>
          <w:szCs w:val="20"/>
          <w:lang w:eastAsia="en-US"/>
        </w:rPr>
        <w:t>You should ensure that you know who you are collaborating with by undertaking appropriate due diligence, proportionate to the risk and subject to available information, on all partners and personnel participating in the project. This should take into account any potential security, ethical, legal and reputational risks, and, where necessary, you should be prepared to demonstrate how you will manage and mitigate any identified risks.</w:t>
      </w:r>
    </w:p>
    <w:p w14:paraId="786252C6" w14:textId="77777777" w:rsidR="00FC6B67" w:rsidRDefault="00FC6B67" w:rsidP="00172C31">
      <w:pPr>
        <w:pStyle w:val="Heading4"/>
      </w:pPr>
      <w:bookmarkStart w:id="585" w:name="_Toc95810068"/>
      <w:bookmarkStart w:id="586" w:name="_Toc107499160"/>
      <w:bookmarkStart w:id="587" w:name="_Toc109898024"/>
      <w:bookmarkStart w:id="588" w:name="_Toc184297539"/>
      <w:bookmarkStart w:id="589" w:name="_Toc184297964"/>
      <w:bookmarkStart w:id="590" w:name="_Toc190781775"/>
      <w:r>
        <w:rPr>
          <w:rStyle w:val="Heading4Char"/>
        </w:rPr>
        <w:t>Export Controls</w:t>
      </w:r>
      <w:bookmarkEnd w:id="585"/>
      <w:bookmarkEnd w:id="586"/>
      <w:bookmarkEnd w:id="587"/>
      <w:bookmarkEnd w:id="588"/>
      <w:bookmarkEnd w:id="589"/>
      <w:bookmarkEnd w:id="590"/>
      <w:r>
        <w:t xml:space="preserve"> </w:t>
      </w:r>
    </w:p>
    <w:p w14:paraId="6F0E79E0" w14:textId="77777777" w:rsidR="00FC6B67" w:rsidRDefault="00FC6B67" w:rsidP="00FC6B67">
      <w:r w:rsidRPr="30EE9A2D">
        <w:t>Australia’s export control regime limits the overseas transfer of goods and technolog</w:t>
      </w:r>
      <w:r w:rsidRPr="30EE9A2D">
        <w:rPr>
          <w:rFonts w:cs="Arial"/>
        </w:rPr>
        <w:t>i</w:t>
      </w:r>
      <w:r w:rsidRPr="30EE9A2D">
        <w:t xml:space="preserve">es listed on the </w:t>
      </w:r>
      <w:hyperlink r:id="rId73">
        <w:r w:rsidRPr="30EE9A2D">
          <w:rPr>
            <w:rStyle w:val="Hyperlink"/>
            <w:rFonts w:eastAsia="MS Mincho"/>
          </w:rPr>
          <w:t>Defence and Strategic Goods List</w:t>
        </w:r>
      </w:hyperlink>
      <w:r w:rsidRPr="30EE9A2D">
        <w:t xml:space="preserve"> (DSGL). The regime may apply to the export of products, and to any situation involving the overseas transfer, sharing, publication or brokering of controlled goods, technology, software or related knowledge.</w:t>
      </w:r>
    </w:p>
    <w:p w14:paraId="196681A2" w14:textId="71AA58DD" w:rsidR="00FC6B67" w:rsidRDefault="00841ECF" w:rsidP="00FC6B67">
      <w:r w:rsidRPr="00DA5716">
        <w:t xml:space="preserve">As this program </w:t>
      </w:r>
      <w:r>
        <w:t xml:space="preserve">may </w:t>
      </w:r>
      <w:r w:rsidRPr="00DA5716">
        <w:t xml:space="preserve">involve research collaboration with foreign entities, some provisions of Australia’s export controls regime may apply to your project. </w:t>
      </w:r>
      <w:r w:rsidRPr="0079686E">
        <w:t xml:space="preserve">It is your responsibility to consider whether the export control regime applies to your activity. If you are unsure whether your activity may require an export license, </w:t>
      </w:r>
      <w:r w:rsidR="00F61B1D" w:rsidRPr="00F61B1D">
        <w:t xml:space="preserve">you should review the </w:t>
      </w:r>
      <w:hyperlink r:id="rId74" w:history="1">
        <w:r w:rsidR="00F61B1D" w:rsidRPr="00F61B1D">
          <w:rPr>
            <w:rStyle w:val="Hyperlink"/>
          </w:rPr>
          <w:t>self-assessment guide for ‘controlled items’</w:t>
        </w:r>
      </w:hyperlink>
      <w:r w:rsidR="00F61B1D" w:rsidRPr="00F61B1D">
        <w:t xml:space="preserve"> and/or contact </w:t>
      </w:r>
      <w:hyperlink r:id="rId75" w:history="1">
        <w:r w:rsidR="00F61B1D" w:rsidRPr="00F61B1D">
          <w:rPr>
            <w:rStyle w:val="Hyperlink"/>
          </w:rPr>
          <w:t>Defence Export Controls</w:t>
        </w:r>
      </w:hyperlink>
      <w:r w:rsidR="00F61B1D" w:rsidRPr="00F61B1D">
        <w:t xml:space="preserve"> (DEC).</w:t>
      </w:r>
    </w:p>
    <w:p w14:paraId="0C87F60D" w14:textId="77777777" w:rsidR="00FC6B67" w:rsidRDefault="00FC6B67" w:rsidP="00172C31">
      <w:pPr>
        <w:pStyle w:val="Heading4"/>
      </w:pPr>
      <w:bookmarkStart w:id="591" w:name="_Toc95810069"/>
      <w:bookmarkStart w:id="592" w:name="_Toc107499161"/>
      <w:bookmarkStart w:id="593" w:name="_Toc109898025"/>
      <w:bookmarkStart w:id="594" w:name="_Toc184297540"/>
      <w:bookmarkStart w:id="595" w:name="_Toc184297965"/>
      <w:bookmarkStart w:id="596" w:name="_Toc190781776"/>
      <w:r>
        <w:rPr>
          <w:rStyle w:val="Heading4Char"/>
        </w:rPr>
        <w:t>Foreign Affiliations</w:t>
      </w:r>
      <w:bookmarkEnd w:id="591"/>
      <w:bookmarkEnd w:id="592"/>
      <w:bookmarkEnd w:id="593"/>
      <w:bookmarkEnd w:id="594"/>
      <w:bookmarkEnd w:id="595"/>
      <w:bookmarkEnd w:id="596"/>
    </w:p>
    <w:p w14:paraId="56F70E2A" w14:textId="6D770C41" w:rsidR="00FC6B67" w:rsidRDefault="00FC6B67" w:rsidP="00FC6B67">
      <w:pPr>
        <w:pStyle w:val="NormalWeb"/>
        <w:spacing w:line="280" w:lineRule="atLeast"/>
        <w:rPr>
          <w:rFonts w:ascii="Arial" w:hAnsi="Arial"/>
          <w:sz w:val="20"/>
          <w:lang w:eastAsia="en-US"/>
        </w:rPr>
      </w:pPr>
      <w:r>
        <w:rPr>
          <w:rFonts w:ascii="Arial" w:hAnsi="Arial"/>
          <w:sz w:val="20"/>
          <w:lang w:eastAsia="en-US"/>
        </w:rPr>
        <w:t xml:space="preserve">Eligible activities under this grant may involve partners or personnel with foreign affiliations. You must inform us of any relationships between project </w:t>
      </w:r>
      <w:r w:rsidR="00D40794">
        <w:rPr>
          <w:rFonts w:ascii="Arial" w:hAnsi="Arial"/>
          <w:sz w:val="20"/>
          <w:lang w:eastAsia="en-US"/>
        </w:rPr>
        <w:t>partners</w:t>
      </w:r>
      <w:r>
        <w:rPr>
          <w:rFonts w:ascii="Arial" w:hAnsi="Arial"/>
          <w:sz w:val="20"/>
          <w:lang w:eastAsia="en-US"/>
        </w:rPr>
        <w:t xml:space="preserve"> and foreign parties that could influence or benefit from the proposed activity. Such relationships may include foreign ownership or sponsorship, connections to foreign governments, militaries, political parties, or other organisations, and membership of foreign talent programs. You must also inform us of the establishment of any such relationships throughout the life of the grant.</w:t>
      </w:r>
    </w:p>
    <w:p w14:paraId="5EE738FF" w14:textId="77777777" w:rsidR="00FC6B67" w:rsidRDefault="00FC6B67" w:rsidP="00172C31">
      <w:pPr>
        <w:pStyle w:val="Heading4"/>
      </w:pPr>
      <w:bookmarkStart w:id="597" w:name="_Toc184297541"/>
      <w:bookmarkStart w:id="598" w:name="_Toc184297966"/>
      <w:bookmarkStart w:id="599" w:name="_Toc190781777"/>
      <w:r>
        <w:rPr>
          <w:rStyle w:val="Heading4Char"/>
        </w:rPr>
        <w:t>Foreign Government Affiliations</w:t>
      </w:r>
      <w:bookmarkEnd w:id="597"/>
      <w:bookmarkEnd w:id="598"/>
      <w:bookmarkEnd w:id="599"/>
    </w:p>
    <w:p w14:paraId="6782835F" w14:textId="77777777" w:rsidR="00FC6B67" w:rsidRDefault="00FC6B67" w:rsidP="00FC6B67">
      <w:r w:rsidRPr="30EE9A2D">
        <w:t>Eligible activities under this grant may involve partners or personnel with connections to foreign governments. You must inform us if you, your project partners or any project personnel are receiving funding or benefits from, or otherwise affiliated with, a foreign government, including:</w:t>
      </w:r>
    </w:p>
    <w:p w14:paraId="14F6D391" w14:textId="73383B87" w:rsidR="00FC6B67" w:rsidRDefault="000F6695" w:rsidP="00FC6B67">
      <w:pPr>
        <w:pStyle w:val="ListBullet"/>
        <w:ind w:left="357" w:hanging="357"/>
      </w:pPr>
      <w:r>
        <w:t>a</w:t>
      </w:r>
      <w:r w:rsidR="00FC6B67">
        <w:t xml:space="preserve"> foreign state or local government</w:t>
      </w:r>
    </w:p>
    <w:p w14:paraId="5C1F2569" w14:textId="6141AB6E" w:rsidR="00FC6B67" w:rsidRDefault="000F6695" w:rsidP="00FC6B67">
      <w:pPr>
        <w:pStyle w:val="ListBullet"/>
        <w:ind w:left="357" w:hanging="357"/>
      </w:pPr>
      <w:r>
        <w:t>a</w:t>
      </w:r>
      <w:r w:rsidR="00FC6B67">
        <w:t xml:space="preserve"> foreign military, intelligence organisation or police force</w:t>
      </w:r>
    </w:p>
    <w:p w14:paraId="31EB0EC7" w14:textId="3E8733E4" w:rsidR="00FC6B67" w:rsidRDefault="000F6695" w:rsidP="00FC6B67">
      <w:pPr>
        <w:pStyle w:val="ListBullet"/>
        <w:ind w:left="357" w:hanging="357"/>
      </w:pPr>
      <w:r>
        <w:lastRenderedPageBreak/>
        <w:t>a</w:t>
      </w:r>
      <w:r w:rsidR="00FC6B67">
        <w:t>n organisation owned or sponsored by a foreign government (such as a state-owned corporation or state-sponsored university)</w:t>
      </w:r>
    </w:p>
    <w:p w14:paraId="21A2B5C5" w14:textId="27D6ECF8" w:rsidR="00FC6B67" w:rsidRDefault="000F6695" w:rsidP="00FC6B67">
      <w:pPr>
        <w:pStyle w:val="ListBullet"/>
        <w:ind w:left="357" w:hanging="357"/>
      </w:pPr>
      <w:r>
        <w:t>a</w:t>
      </w:r>
      <w:r w:rsidR="00FC6B67">
        <w:t xml:space="preserve"> foreign government talent program</w:t>
      </w:r>
      <w:r>
        <w:t>.</w:t>
      </w:r>
    </w:p>
    <w:p w14:paraId="7A24195C" w14:textId="3B58AFF2" w:rsidR="00FC6B67" w:rsidRDefault="00FC6B67" w:rsidP="00FC6B67">
      <w:pPr>
        <w:pStyle w:val="NormalWeb"/>
        <w:spacing w:before="0" w:beforeAutospacing="0" w:line="280" w:lineRule="atLeast"/>
        <w:rPr>
          <w:rFonts w:ascii="Arial" w:hAnsi="Arial"/>
          <w:sz w:val="20"/>
          <w:lang w:eastAsia="en-US"/>
        </w:rPr>
      </w:pPr>
      <w:r>
        <w:rPr>
          <w:rFonts w:ascii="Arial" w:hAnsi="Arial"/>
          <w:sz w:val="20"/>
          <w:lang w:eastAsia="en-US"/>
        </w:rPr>
        <w:t>You must also inform us of the establishment of any such relationships throughout the life of the grant.</w:t>
      </w:r>
    </w:p>
    <w:p w14:paraId="1B3A7418" w14:textId="77777777" w:rsidR="00B04B50" w:rsidRPr="00437BED" w:rsidRDefault="00B04B50" w:rsidP="00B04B50">
      <w:pPr>
        <w:pStyle w:val="Heading4"/>
        <w:rPr>
          <w:rStyle w:val="Heading4Char"/>
        </w:rPr>
      </w:pPr>
      <w:bookmarkStart w:id="600" w:name="_Toc184297542"/>
      <w:bookmarkStart w:id="601" w:name="_Toc184297967"/>
      <w:bookmarkStart w:id="602" w:name="_Toc190781778"/>
      <w:r w:rsidRPr="00437BED">
        <w:rPr>
          <w:rStyle w:val="Heading4Char"/>
        </w:rPr>
        <w:t>Intellectual property rights</w:t>
      </w:r>
      <w:bookmarkEnd w:id="600"/>
      <w:bookmarkEnd w:id="601"/>
      <w:bookmarkEnd w:id="602"/>
    </w:p>
    <w:p w14:paraId="2C847A03" w14:textId="01C92A3E" w:rsidR="00B04B50" w:rsidRPr="00437BED" w:rsidRDefault="00B04B50" w:rsidP="00B04B50">
      <w:r w:rsidRPr="30EE9A2D">
        <w:t xml:space="preserve">Applicants must provide details of </w:t>
      </w:r>
      <w:r w:rsidR="00B315B4" w:rsidRPr="30EE9A2D">
        <w:t>i</w:t>
      </w:r>
      <w:r w:rsidRPr="30EE9A2D">
        <w:t xml:space="preserve">ntellectual </w:t>
      </w:r>
      <w:r w:rsidR="00B315B4" w:rsidRPr="30EE9A2D">
        <w:t>p</w:t>
      </w:r>
      <w:r w:rsidRPr="30EE9A2D">
        <w:t>roperty (IP) arrangements in their applications. This includes both the use of IP in the project and the proposed ownership rights to IP generated by the project as well as strategies for protecting Australia’s interests. Where IP is likely to be generated by the project, successful applicants are required to provide protocols for its management including arrangements in place between partners on management and ownership of IP. The agreements should be in accordance with laws and regulations in Australia and provide for:</w:t>
      </w:r>
    </w:p>
    <w:p w14:paraId="71498EE4" w14:textId="77777777" w:rsidR="00B04B50" w:rsidRPr="00437BED" w:rsidRDefault="00B04B50" w:rsidP="1D9B5C33">
      <w:pPr>
        <w:pStyle w:val="ListBullet"/>
        <w:ind w:left="357" w:hanging="357"/>
      </w:pPr>
      <w:r w:rsidRPr="30EE9A2D">
        <w:t>adequate and effective protection and equitable distribution of any benefits from IP rights created in or resulting directly from cooperative activities (foreground IP rights)</w:t>
      </w:r>
    </w:p>
    <w:p w14:paraId="2DFBBDCF" w14:textId="77777777" w:rsidR="00B04B50" w:rsidRPr="00437BED" w:rsidRDefault="00B04B50" w:rsidP="1D9B5C33">
      <w:pPr>
        <w:pStyle w:val="ListBullet"/>
        <w:ind w:left="357" w:hanging="357"/>
      </w:pPr>
      <w:r w:rsidRPr="30EE9A2D">
        <w:t>ownership of foreground IP rights to be allocated on the basis of respective contribution and equitable interests</w:t>
      </w:r>
    </w:p>
    <w:p w14:paraId="2DAD8724" w14:textId="77777777" w:rsidR="00B04B50" w:rsidRPr="00437BED" w:rsidRDefault="00B04B50" w:rsidP="00B04B50">
      <w:pPr>
        <w:pStyle w:val="ListBullet"/>
        <w:numPr>
          <w:ilvl w:val="0"/>
          <w:numId w:val="7"/>
        </w:numPr>
        <w:ind w:left="357" w:hanging="357"/>
      </w:pPr>
      <w:r w:rsidRPr="00437BED">
        <w:t>terms and conditions for the commercialisation and other forms of dissemination of the foreground IP rights</w:t>
      </w:r>
    </w:p>
    <w:p w14:paraId="75263ADB" w14:textId="1D664FD0" w:rsidR="00B04B50" w:rsidRPr="00437BED" w:rsidRDefault="00B04B50" w:rsidP="1D9B5C33">
      <w:pPr>
        <w:pStyle w:val="ListBullet"/>
        <w:ind w:left="357" w:hanging="357"/>
      </w:pPr>
      <w:r w:rsidRPr="30EE9A2D">
        <w:t>adequate and effective protection of IP rights provided by the organisations, enterprises and institutions prior to or in the course of such cooperative activities, for example, the licensing or utilisation of such IP rights on equitable terms (background IP rights)</w:t>
      </w:r>
    </w:p>
    <w:p w14:paraId="062ED1A2" w14:textId="7DE4978B" w:rsidR="00B04B50" w:rsidRPr="00B315B4" w:rsidRDefault="00B04B50" w:rsidP="00B315B4">
      <w:pPr>
        <w:pStyle w:val="ListBullet"/>
        <w:numPr>
          <w:ilvl w:val="0"/>
          <w:numId w:val="7"/>
        </w:numPr>
        <w:ind w:left="357" w:hanging="357"/>
        <w:rPr>
          <w:rFonts w:cs="Arial"/>
          <w:sz w:val="16"/>
          <w:szCs w:val="20"/>
        </w:rPr>
      </w:pPr>
      <w:r w:rsidRPr="00791719">
        <w:rPr>
          <w:rFonts w:cs="Arial"/>
          <w:szCs w:val="20"/>
        </w:rPr>
        <w:t>Australian participants should approach IP negotiations in line with the principles outlined on</w:t>
      </w:r>
      <w:r w:rsidRPr="00791719">
        <w:rPr>
          <w:rFonts w:cs="Arial"/>
          <w:szCs w:val="20"/>
          <w:highlight w:val="lightGray"/>
        </w:rPr>
        <w:t xml:space="preserve"> </w:t>
      </w:r>
      <w:hyperlink r:id="rId76" w:history="1">
        <w:r w:rsidRPr="00791719">
          <w:rPr>
            <w:rStyle w:val="Hyperlink"/>
            <w:rFonts w:cs="Arial"/>
            <w:szCs w:val="20"/>
          </w:rPr>
          <w:t>business.gov.au</w:t>
        </w:r>
      </w:hyperlink>
      <w:r w:rsidRPr="00791719">
        <w:rPr>
          <w:rStyle w:val="Hyperlink"/>
          <w:rFonts w:cs="Arial"/>
          <w:szCs w:val="20"/>
        </w:rPr>
        <w:t xml:space="preserve"> </w:t>
      </w:r>
      <w:r w:rsidRPr="00791719">
        <w:rPr>
          <w:rFonts w:cs="Arial"/>
          <w:szCs w:val="20"/>
        </w:rPr>
        <w:t xml:space="preserve">and may wish to refer to IP Australia’s resources on </w:t>
      </w:r>
      <w:hyperlink r:id="rId77" w:history="1">
        <w:r w:rsidRPr="00791719">
          <w:rPr>
            <w:rFonts w:cs="Arial"/>
            <w:szCs w:val="20"/>
          </w:rPr>
          <w:t>commercialisation and collaboration</w:t>
        </w:r>
      </w:hyperlink>
      <w:r w:rsidR="00791719">
        <w:rPr>
          <w:rFonts w:cs="Arial"/>
          <w:szCs w:val="20"/>
        </w:rPr>
        <w:t>.</w:t>
      </w:r>
    </w:p>
    <w:p w14:paraId="68759A25" w14:textId="2A83B23D" w:rsidR="00174D66" w:rsidRPr="008F0BDA" w:rsidRDefault="00174D66" w:rsidP="00172C31">
      <w:pPr>
        <w:pStyle w:val="Heading3"/>
      </w:pPr>
      <w:bookmarkStart w:id="603" w:name="_Toc54877641"/>
      <w:bookmarkStart w:id="604" w:name="_Toc184297543"/>
      <w:bookmarkStart w:id="605" w:name="_Toc184297968"/>
      <w:bookmarkStart w:id="606" w:name="_Toc190781779"/>
      <w:r w:rsidRPr="30EE9A2D">
        <w:t>Disclosure of Commonwealth</w:t>
      </w:r>
      <w:r w:rsidR="00046CE0" w:rsidRPr="30EE9A2D">
        <w:t xml:space="preserve">, </w:t>
      </w:r>
      <w:r w:rsidR="005D35E6" w:rsidRPr="30EE9A2D">
        <w:t>s</w:t>
      </w:r>
      <w:r w:rsidR="00046CE0" w:rsidRPr="30EE9A2D">
        <w:t xml:space="preserve">tate or </w:t>
      </w:r>
      <w:r w:rsidR="005D35E6" w:rsidRPr="30EE9A2D">
        <w:t>t</w:t>
      </w:r>
      <w:r w:rsidR="00046CE0" w:rsidRPr="30EE9A2D">
        <w:t>erritory</w:t>
      </w:r>
      <w:r w:rsidRPr="30EE9A2D">
        <w:t xml:space="preserve"> financial penalties</w:t>
      </w:r>
      <w:bookmarkEnd w:id="603"/>
      <w:bookmarkEnd w:id="604"/>
      <w:bookmarkEnd w:id="605"/>
      <w:bookmarkEnd w:id="606"/>
    </w:p>
    <w:p w14:paraId="16C189BD" w14:textId="0189CDF9" w:rsidR="00174D66" w:rsidRDefault="00174D66" w:rsidP="001956C5">
      <w:r w:rsidRPr="30EE9A2D">
        <w:t xml:space="preserve">You must disclose whether any of your board members, management or persons of authority have been subject to any pecuniary penalty, whether civil, criminal or administrative, imposed by a Commonwealth, </w:t>
      </w:r>
      <w:r w:rsidR="005D35E6" w:rsidRPr="30EE9A2D">
        <w:t>s</w:t>
      </w:r>
      <w:r w:rsidRPr="30EE9A2D">
        <w:t xml:space="preserve">tate, or </w:t>
      </w:r>
      <w:r w:rsidR="005D35E6" w:rsidRPr="30EE9A2D">
        <w:t>t</w:t>
      </w:r>
      <w:r w:rsidRPr="30EE9A2D">
        <w:t xml:space="preserve">erritory court or a Commonwealth, </w:t>
      </w:r>
      <w:r w:rsidR="005D35E6" w:rsidRPr="30EE9A2D">
        <w:t>s</w:t>
      </w:r>
      <w:r w:rsidRPr="30EE9A2D">
        <w:t xml:space="preserve">tate, or </w:t>
      </w:r>
      <w:r w:rsidR="005D35E6" w:rsidRPr="30EE9A2D">
        <w:t>t</w:t>
      </w:r>
      <w:r w:rsidRPr="30EE9A2D">
        <w:t>erritory entity. If this is the case, you must provide advice to the department regarding the matter for consideration.</w:t>
      </w:r>
    </w:p>
    <w:p w14:paraId="115880F9" w14:textId="572EC481" w:rsidR="00864224" w:rsidRDefault="00864224">
      <w:pPr>
        <w:spacing w:before="0" w:after="0" w:line="240" w:lineRule="auto"/>
      </w:pPr>
      <w:r>
        <w:br w:type="page"/>
      </w:r>
    </w:p>
    <w:p w14:paraId="767C8FEB" w14:textId="6FCC75AD" w:rsidR="0004090F" w:rsidRPr="0004090F" w:rsidRDefault="00BB5EF3" w:rsidP="0004090F">
      <w:pPr>
        <w:pStyle w:val="Heading2"/>
      </w:pPr>
      <w:bookmarkStart w:id="607" w:name="_Toc129097565"/>
      <w:bookmarkStart w:id="608" w:name="_Toc129097751"/>
      <w:bookmarkStart w:id="609" w:name="_Toc129097937"/>
      <w:bookmarkStart w:id="610" w:name="_Ref17466953"/>
      <w:bookmarkStart w:id="611" w:name="_Toc184297544"/>
      <w:bookmarkStart w:id="612" w:name="_Toc184297969"/>
      <w:bookmarkStart w:id="613" w:name="_Toc190781780"/>
      <w:bookmarkEnd w:id="607"/>
      <w:bookmarkEnd w:id="608"/>
      <w:bookmarkEnd w:id="609"/>
      <w:r w:rsidRPr="0004090F">
        <w:lastRenderedPageBreak/>
        <w:t>Glossary</w:t>
      </w:r>
      <w:bookmarkEnd w:id="610"/>
      <w:bookmarkEnd w:id="611"/>
      <w:bookmarkEnd w:id="612"/>
      <w:bookmarkEnd w:id="613"/>
    </w:p>
    <w:tbl>
      <w:tblPr>
        <w:tblStyle w:val="TableGrid"/>
        <w:tblW w:w="5247" w:type="pct"/>
        <w:tblInd w:w="-1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559"/>
        <w:gridCol w:w="6252"/>
      </w:tblGrid>
      <w:tr w:rsidR="002A7660" w:rsidRPr="009E3949" w14:paraId="61A2BA67" w14:textId="77777777" w:rsidTr="00954D00">
        <w:trPr>
          <w:cantSplit/>
          <w:tblHeader/>
        </w:trPr>
        <w:tc>
          <w:tcPr>
            <w:tcW w:w="1814"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86"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841ECF" w:rsidRPr="009E3949" w14:paraId="0364FC33" w14:textId="77777777" w:rsidTr="30EE9A2D">
        <w:trPr>
          <w:cantSplit/>
        </w:trPr>
        <w:tc>
          <w:tcPr>
            <w:tcW w:w="1814" w:type="pct"/>
          </w:tcPr>
          <w:p w14:paraId="69C559DF" w14:textId="77777777" w:rsidR="00841ECF" w:rsidRDefault="00841ECF" w:rsidP="00BA6299">
            <w:r>
              <w:t>Application form</w:t>
            </w:r>
          </w:p>
        </w:tc>
        <w:tc>
          <w:tcPr>
            <w:tcW w:w="3186" w:type="pct"/>
          </w:tcPr>
          <w:p w14:paraId="5315B8F2" w14:textId="77777777" w:rsidR="00841ECF" w:rsidRPr="00007E4B" w:rsidRDefault="00841ECF" w:rsidP="00BA6299">
            <w:pPr>
              <w:rPr>
                <w:color w:val="000000"/>
              </w:rPr>
            </w:pPr>
            <w:r>
              <w:rPr>
                <w:color w:val="000000"/>
                <w:w w:val="0"/>
              </w:rPr>
              <w:t>T</w:t>
            </w:r>
            <w:r w:rsidRPr="007D429E">
              <w:rPr>
                <w:color w:val="000000"/>
                <w:w w:val="0"/>
              </w:rPr>
              <w:t xml:space="preserve">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841ECF" w:rsidRPr="009E3949" w14:paraId="02D5AEB7" w14:textId="77777777" w:rsidTr="30EE9A2D">
        <w:trPr>
          <w:cantSplit/>
        </w:trPr>
        <w:tc>
          <w:tcPr>
            <w:tcW w:w="1814" w:type="pct"/>
          </w:tcPr>
          <w:p w14:paraId="542BF3AA" w14:textId="77777777" w:rsidR="00841ECF" w:rsidRDefault="00841ECF" w:rsidP="00BA6299">
            <w:r>
              <w:t xml:space="preserve">Australian industry entity </w:t>
            </w:r>
          </w:p>
        </w:tc>
        <w:tc>
          <w:tcPr>
            <w:tcW w:w="3186" w:type="pct"/>
          </w:tcPr>
          <w:p w14:paraId="352F9102" w14:textId="77777777" w:rsidR="00841ECF" w:rsidRDefault="00841ECF" w:rsidP="00BA6299">
            <w:r w:rsidRPr="30EE9A2D">
              <w:t xml:space="preserve">An entity with an Australian Business Number, where the majority of its revenue is not derived from government sources and is capable of commercialising research, excluding: </w:t>
            </w:r>
          </w:p>
          <w:p w14:paraId="7CDAC1CE" w14:textId="77777777" w:rsidR="00841ECF" w:rsidRDefault="00841ECF" w:rsidP="00841ECF">
            <w:pPr>
              <w:pStyle w:val="ListBullet"/>
              <w:ind w:left="357" w:hanging="357"/>
            </w:pPr>
            <w:r>
              <w:t>r</w:t>
            </w:r>
            <w:r w:rsidRPr="00F83521">
              <w:t>e</w:t>
            </w:r>
            <w:r>
              <w:t>search o</w:t>
            </w:r>
            <w:r w:rsidRPr="00F83521">
              <w:t>rganisation</w:t>
            </w:r>
            <w:r>
              <w:t>s</w:t>
            </w:r>
            <w:r w:rsidRPr="00F83521">
              <w:t>;</w:t>
            </w:r>
            <w:r>
              <w:t xml:space="preserve"> and </w:t>
            </w:r>
          </w:p>
          <w:p w14:paraId="6F49F1FF" w14:textId="77777777" w:rsidR="00841ECF" w:rsidRDefault="00841ECF" w:rsidP="00841ECF">
            <w:pPr>
              <w:pStyle w:val="ListBullet"/>
              <w:ind w:left="357" w:hanging="357"/>
              <w:rPr>
                <w:color w:val="000000"/>
                <w:w w:val="0"/>
              </w:rPr>
            </w:pPr>
            <w:r>
              <w:t xml:space="preserve">entities whose primary function is administrative or to provide support services to a CRC. </w:t>
            </w:r>
          </w:p>
        </w:tc>
      </w:tr>
      <w:tr w:rsidR="00841ECF" w:rsidRPr="009E3949" w14:paraId="2FC52E84" w14:textId="77777777" w:rsidTr="30EE9A2D">
        <w:trPr>
          <w:cantSplit/>
        </w:trPr>
        <w:tc>
          <w:tcPr>
            <w:tcW w:w="1814" w:type="pct"/>
          </w:tcPr>
          <w:p w14:paraId="5A9C4552" w14:textId="77777777" w:rsidR="00841ECF" w:rsidRPr="0079686E" w:rsidRDefault="00841ECF" w:rsidP="00BA6299">
            <w:r w:rsidRPr="0079686E">
              <w:t>Assessment criteria</w:t>
            </w:r>
          </w:p>
        </w:tc>
        <w:tc>
          <w:tcPr>
            <w:tcW w:w="3186" w:type="pct"/>
          </w:tcPr>
          <w:p w14:paraId="381C4664" w14:textId="77777777" w:rsidR="00841ECF" w:rsidRPr="0079686E" w:rsidRDefault="00841ECF" w:rsidP="30EE9A2D">
            <w:pPr>
              <w:rPr>
                <w:color w:val="000000"/>
                <w:w w:val="0"/>
              </w:rPr>
            </w:pPr>
            <w:r w:rsidRPr="30EE9A2D">
              <w:rPr>
                <w:rFonts w:cs="Arial"/>
                <w:lang w:eastAsia="en-AU"/>
              </w:rPr>
              <w:t>The specified principles or standards, against which applications will be judged. These criteria are also used to assess the merits of proposals and, in the case of a competitive grant opportunity, to determine application ranking.</w:t>
            </w:r>
          </w:p>
        </w:tc>
      </w:tr>
      <w:tr w:rsidR="00841ECF" w:rsidRPr="009E3949" w:rsidDel="0060177A" w14:paraId="5C939DD7" w14:textId="77777777" w:rsidTr="30EE9A2D">
        <w:trPr>
          <w:cantSplit/>
        </w:trPr>
        <w:tc>
          <w:tcPr>
            <w:tcW w:w="1814" w:type="pct"/>
          </w:tcPr>
          <w:p w14:paraId="3A963CAB" w14:textId="77777777" w:rsidR="00841ECF" w:rsidDel="0060177A" w:rsidRDefault="00841ECF" w:rsidP="00BA6299">
            <w:r>
              <w:t>Capital item</w:t>
            </w:r>
          </w:p>
        </w:tc>
        <w:tc>
          <w:tcPr>
            <w:tcW w:w="3186" w:type="pct"/>
          </w:tcPr>
          <w:p w14:paraId="30A2473C" w14:textId="77777777" w:rsidR="00841ECF" w:rsidDel="0060177A" w:rsidRDefault="00841ECF" w:rsidP="00BA6299">
            <w:pPr>
              <w:rPr>
                <w:color w:val="000000"/>
              </w:rPr>
            </w:pPr>
            <w:r>
              <w:t>An asset of durable nature with a purchase price greater than $20,000.</w:t>
            </w:r>
          </w:p>
        </w:tc>
      </w:tr>
      <w:tr w:rsidR="00841ECF" w:rsidRPr="009E3949" w:rsidDel="0060177A" w14:paraId="5963B3CE" w14:textId="77777777" w:rsidTr="30EE9A2D">
        <w:trPr>
          <w:cantSplit/>
        </w:trPr>
        <w:tc>
          <w:tcPr>
            <w:tcW w:w="1814" w:type="pct"/>
          </w:tcPr>
          <w:p w14:paraId="261B212A" w14:textId="77777777" w:rsidR="00841ECF" w:rsidDel="0060177A" w:rsidRDefault="00841ECF" w:rsidP="00BA6299">
            <w:r w:rsidRPr="00AF6923">
              <w:t>Cash contributions</w:t>
            </w:r>
          </w:p>
        </w:tc>
        <w:tc>
          <w:tcPr>
            <w:tcW w:w="3186" w:type="pct"/>
          </w:tcPr>
          <w:p w14:paraId="79D41CD9" w14:textId="77777777" w:rsidR="00841ECF" w:rsidDel="0060177A" w:rsidRDefault="00841ECF" w:rsidP="30EE9A2D">
            <w:pPr>
              <w:rPr>
                <w:color w:val="000000"/>
              </w:rPr>
            </w:pPr>
            <w:r w:rsidRPr="30EE9A2D">
              <w:t xml:space="preserve">Money contributed by project partners, which is not a loan, provided for the project and immediately available for use on the project. </w:t>
            </w:r>
          </w:p>
        </w:tc>
      </w:tr>
      <w:tr w:rsidR="00841ECF" w:rsidRPr="009E3949" w:rsidDel="0060177A" w14:paraId="47E15047" w14:textId="77777777" w:rsidTr="30EE9A2D">
        <w:trPr>
          <w:cantSplit/>
        </w:trPr>
        <w:tc>
          <w:tcPr>
            <w:tcW w:w="1814" w:type="pct"/>
          </w:tcPr>
          <w:p w14:paraId="60F5D328" w14:textId="77777777" w:rsidR="00841ECF" w:rsidRPr="00AF6923" w:rsidRDefault="00841ECF" w:rsidP="00BA6299">
            <w:r>
              <w:t>Cooperative Research Centre (CRC)</w:t>
            </w:r>
          </w:p>
        </w:tc>
        <w:tc>
          <w:tcPr>
            <w:tcW w:w="3186" w:type="pct"/>
          </w:tcPr>
          <w:p w14:paraId="51B27FE5" w14:textId="77777777" w:rsidR="00841ECF" w:rsidRPr="00AF6923" w:rsidRDefault="00841ECF" w:rsidP="00BA6299">
            <w:r w:rsidRPr="008A531D">
              <w:t>The collaboration between the partners and the CRC entity as described in the application.</w:t>
            </w:r>
          </w:p>
        </w:tc>
      </w:tr>
      <w:tr w:rsidR="00841ECF" w:rsidRPr="009E3949" w:rsidDel="0060177A" w14:paraId="561367D7" w14:textId="77777777" w:rsidTr="30EE9A2D">
        <w:trPr>
          <w:cantSplit/>
        </w:trPr>
        <w:tc>
          <w:tcPr>
            <w:tcW w:w="1814" w:type="pct"/>
          </w:tcPr>
          <w:p w14:paraId="29D196B3" w14:textId="77777777" w:rsidR="00841ECF" w:rsidDel="0060177A" w:rsidRDefault="00841ECF" w:rsidP="00BA6299">
            <w:r>
              <w:t>Cooperative Research Centres Advisory Committee</w:t>
            </w:r>
          </w:p>
        </w:tc>
        <w:tc>
          <w:tcPr>
            <w:tcW w:w="3186" w:type="pct"/>
          </w:tcPr>
          <w:p w14:paraId="688F21DF" w14:textId="77777777" w:rsidR="00841ECF" w:rsidDel="0060177A" w:rsidRDefault="00841ECF" w:rsidP="30EE9A2D">
            <w:pPr>
              <w:rPr>
                <w:color w:val="000000"/>
              </w:rPr>
            </w:pPr>
            <w:r w:rsidRPr="30EE9A2D">
              <w:t xml:space="preserve">A committee of Industry Innovation and Science Australia established under the </w:t>
            </w:r>
            <w:r w:rsidRPr="30EE9A2D">
              <w:rPr>
                <w:i/>
              </w:rPr>
              <w:t xml:space="preserve">Industry Research and Development Act 1986 </w:t>
            </w:r>
            <w:r w:rsidRPr="30EE9A2D">
              <w:t>to consider and assess eligible applications and provide advice to the Minister for funding under the program.</w:t>
            </w:r>
          </w:p>
        </w:tc>
      </w:tr>
      <w:tr w:rsidR="00841ECF" w:rsidRPr="009E3949" w:rsidDel="0060177A" w14:paraId="16D0ABAA" w14:textId="77777777" w:rsidTr="30EE9A2D">
        <w:trPr>
          <w:cantSplit/>
        </w:trPr>
        <w:tc>
          <w:tcPr>
            <w:tcW w:w="1814" w:type="pct"/>
          </w:tcPr>
          <w:p w14:paraId="4183784D" w14:textId="77777777" w:rsidR="00841ECF" w:rsidDel="0060177A" w:rsidRDefault="00841ECF" w:rsidP="00BA6299">
            <w:r>
              <w:t>CRC e</w:t>
            </w:r>
            <w:r w:rsidRPr="00FF7E6A">
              <w:t>ntity</w:t>
            </w:r>
            <w:r>
              <w:t xml:space="preserve"> </w:t>
            </w:r>
          </w:p>
        </w:tc>
        <w:tc>
          <w:tcPr>
            <w:tcW w:w="3186" w:type="pct"/>
          </w:tcPr>
          <w:p w14:paraId="6BAAE99A" w14:textId="77777777" w:rsidR="00841ECF" w:rsidDel="0060177A" w:rsidRDefault="00841ECF" w:rsidP="00BA6299">
            <w:pPr>
              <w:rPr>
                <w:color w:val="000000"/>
              </w:rPr>
            </w:pPr>
            <w:r>
              <w:t xml:space="preserve">The incorporated company governing and managing the CRC </w:t>
            </w:r>
            <w:r w:rsidRPr="008A531D">
              <w:t>and which is the recipient of grant funding (Grantee) under the program</w:t>
            </w:r>
            <w:r>
              <w:t>.</w:t>
            </w:r>
          </w:p>
        </w:tc>
      </w:tr>
      <w:tr w:rsidR="00841ECF" w:rsidRPr="009E3949" w:rsidDel="0060177A" w14:paraId="5D513E2D" w14:textId="77777777" w:rsidTr="30EE9A2D">
        <w:trPr>
          <w:cantSplit/>
        </w:trPr>
        <w:tc>
          <w:tcPr>
            <w:tcW w:w="1814" w:type="pct"/>
          </w:tcPr>
          <w:p w14:paraId="5E564FD4" w14:textId="77777777" w:rsidR="00841ECF" w:rsidRDefault="00841ECF" w:rsidP="00BA6299">
            <w:r>
              <w:lastRenderedPageBreak/>
              <w:t>CRC entity establishment costs</w:t>
            </w:r>
          </w:p>
        </w:tc>
        <w:tc>
          <w:tcPr>
            <w:tcW w:w="3186" w:type="pct"/>
          </w:tcPr>
          <w:p w14:paraId="30416543" w14:textId="77777777" w:rsidR="00841ECF" w:rsidRDefault="00841ECF" w:rsidP="00BA6299">
            <w:r>
              <w:t>These costs relate to the establishment of the CRC entity following receipt of the letter of offer and may occur prior to the project start date. Costs must be relevant to the CRC entity only, not the project partners. Costs are limited to the following areas:</w:t>
            </w:r>
          </w:p>
          <w:p w14:paraId="57D68EBC" w14:textId="77777777" w:rsidR="00841ECF" w:rsidRDefault="00841ECF" w:rsidP="00BA6299">
            <w:r>
              <w:t>Personnel:</w:t>
            </w:r>
          </w:p>
          <w:p w14:paraId="5D2EA281" w14:textId="77777777" w:rsidR="00841ECF" w:rsidRPr="003E613B" w:rsidRDefault="00841ECF" w:rsidP="00841ECF">
            <w:pPr>
              <w:pStyle w:val="ListBullet"/>
              <w:ind w:left="357" w:hanging="357"/>
            </w:pPr>
            <w:r w:rsidRPr="003E613B">
              <w:t>CRC Board</w:t>
            </w:r>
          </w:p>
          <w:p w14:paraId="611D1164" w14:textId="77777777" w:rsidR="00841ECF" w:rsidRPr="003E613B" w:rsidRDefault="00841ECF" w:rsidP="00841ECF">
            <w:pPr>
              <w:pStyle w:val="ListBullet"/>
              <w:ind w:left="357" w:hanging="357"/>
            </w:pPr>
            <w:r w:rsidRPr="003E613B">
              <w:t>Employees</w:t>
            </w:r>
            <w:r>
              <w:t>.</w:t>
            </w:r>
          </w:p>
          <w:p w14:paraId="33312410" w14:textId="77777777" w:rsidR="00841ECF" w:rsidRDefault="00841ECF" w:rsidP="00BA6299">
            <w:r>
              <w:t>Company Formation:</w:t>
            </w:r>
          </w:p>
          <w:p w14:paraId="7F414184" w14:textId="77777777" w:rsidR="00841ECF" w:rsidRDefault="00841ECF" w:rsidP="00841ECF">
            <w:pPr>
              <w:pStyle w:val="ListBullet"/>
              <w:ind w:left="357" w:hanging="357"/>
            </w:pPr>
            <w:r>
              <w:t>Incorporation</w:t>
            </w:r>
          </w:p>
          <w:p w14:paraId="057B5EA4" w14:textId="77777777" w:rsidR="00841ECF" w:rsidRDefault="00841ECF" w:rsidP="00841ECF">
            <w:pPr>
              <w:pStyle w:val="ListBullet"/>
              <w:ind w:left="357" w:hanging="357"/>
            </w:pPr>
            <w:r>
              <w:t>Registration</w:t>
            </w:r>
          </w:p>
          <w:p w14:paraId="68EA6C74" w14:textId="77777777" w:rsidR="00841ECF" w:rsidRDefault="00841ECF" w:rsidP="00841ECF">
            <w:pPr>
              <w:pStyle w:val="ListBullet"/>
              <w:ind w:left="357" w:hanging="357"/>
            </w:pPr>
            <w:r>
              <w:t>Insurance</w:t>
            </w:r>
          </w:p>
          <w:p w14:paraId="044F84CC" w14:textId="77777777" w:rsidR="00841ECF" w:rsidRDefault="00841ECF" w:rsidP="00841ECF">
            <w:pPr>
              <w:pStyle w:val="ListBullet"/>
              <w:ind w:left="357" w:hanging="357"/>
            </w:pPr>
            <w:r>
              <w:t>Legal</w:t>
            </w:r>
          </w:p>
          <w:p w14:paraId="79A633BD" w14:textId="77777777" w:rsidR="00841ECF" w:rsidRDefault="00841ECF" w:rsidP="00841ECF">
            <w:pPr>
              <w:pStyle w:val="ListBullet"/>
              <w:ind w:left="357" w:hanging="357"/>
            </w:pPr>
            <w:r>
              <w:t xml:space="preserve">Head Office </w:t>
            </w:r>
            <w:bookmarkStart w:id="614" w:name="_Hlk146699641"/>
            <w:r>
              <w:t>establishment</w:t>
            </w:r>
            <w:bookmarkEnd w:id="614"/>
            <w:r>
              <w:t>.</w:t>
            </w:r>
          </w:p>
          <w:p w14:paraId="781BCB40" w14:textId="77777777" w:rsidR="00841ECF" w:rsidRDefault="00841ECF" w:rsidP="00BA6299">
            <w:r w:rsidRPr="30EE9A2D">
              <w:t>The Program Delegate may determine other establishment costs eligible.</w:t>
            </w:r>
          </w:p>
        </w:tc>
      </w:tr>
      <w:tr w:rsidR="00841ECF" w:rsidRPr="009E3949" w14:paraId="279B7410" w14:textId="77777777" w:rsidTr="30EE9A2D">
        <w:trPr>
          <w:cantSplit/>
        </w:trPr>
        <w:tc>
          <w:tcPr>
            <w:tcW w:w="1814" w:type="pct"/>
          </w:tcPr>
          <w:p w14:paraId="10CB1BCB" w14:textId="4B11FDB4" w:rsidR="00841ECF" w:rsidRPr="0079686E" w:rsidRDefault="00B20CDA" w:rsidP="00BA6299">
            <w:hyperlink r:id="rId78" w:history="1">
              <w:r w:rsidR="00B80638">
                <w:rPr>
                  <w:rStyle w:val="Hyperlink"/>
                  <w:i/>
                </w:rPr>
                <w:t>Commonwealth Grants Rules and Principles (CGRPs)</w:t>
              </w:r>
            </w:hyperlink>
            <w:r w:rsidR="00841ECF" w:rsidRPr="0079686E">
              <w:rPr>
                <w:rStyle w:val="Hyperlink"/>
                <w:i/>
              </w:rPr>
              <w:t xml:space="preserve"> </w:t>
            </w:r>
          </w:p>
        </w:tc>
        <w:tc>
          <w:tcPr>
            <w:tcW w:w="3186" w:type="pct"/>
          </w:tcPr>
          <w:p w14:paraId="5AF5ED3F" w14:textId="77777777" w:rsidR="00841ECF" w:rsidRPr="0079686E" w:rsidRDefault="00841ECF" w:rsidP="00BA6299">
            <w:pPr>
              <w:rPr>
                <w:rFonts w:cs="Arial"/>
                <w:lang w:eastAsia="en-AU"/>
              </w:rPr>
            </w:pPr>
            <w:r w:rsidRPr="0079686E">
              <w:rPr>
                <w:rFonts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w:t>
            </w:r>
          </w:p>
        </w:tc>
      </w:tr>
      <w:tr w:rsidR="00841ECF" w:rsidRPr="009E3949" w14:paraId="3B69CA70" w14:textId="77777777" w:rsidTr="30EE9A2D">
        <w:trPr>
          <w:cantSplit/>
        </w:trPr>
        <w:tc>
          <w:tcPr>
            <w:tcW w:w="1814" w:type="pct"/>
          </w:tcPr>
          <w:p w14:paraId="11C04C0D" w14:textId="77777777" w:rsidR="00841ECF" w:rsidRDefault="00841ECF" w:rsidP="00BA6299">
            <w:r>
              <w:t xml:space="preserve">Department </w:t>
            </w:r>
          </w:p>
        </w:tc>
        <w:tc>
          <w:tcPr>
            <w:tcW w:w="3186" w:type="pct"/>
          </w:tcPr>
          <w:p w14:paraId="19325815" w14:textId="02F0BB07" w:rsidR="00841ECF" w:rsidRPr="006C4678" w:rsidRDefault="00841ECF" w:rsidP="00BA6299">
            <w:r w:rsidRPr="006C4678">
              <w:t>The Department of Industry, Science</w:t>
            </w:r>
            <w:r>
              <w:t xml:space="preserve"> and Resources (the department/DISR</w:t>
            </w:r>
            <w:r w:rsidR="008E6541">
              <w:t>/we</w:t>
            </w:r>
            <w:r w:rsidR="00E1703A">
              <w:t>/us</w:t>
            </w:r>
            <w:r>
              <w:t>)</w:t>
            </w:r>
            <w:r w:rsidRPr="006C4678">
              <w:t>.</w:t>
            </w:r>
          </w:p>
        </w:tc>
      </w:tr>
      <w:tr w:rsidR="00841ECF" w:rsidRPr="009E3949" w14:paraId="22548715" w14:textId="77777777" w:rsidTr="30EE9A2D">
        <w:trPr>
          <w:cantSplit/>
        </w:trPr>
        <w:tc>
          <w:tcPr>
            <w:tcW w:w="1814" w:type="pct"/>
          </w:tcPr>
          <w:p w14:paraId="6487F5FD" w14:textId="77777777" w:rsidR="00841ECF" w:rsidRPr="0079686E" w:rsidRDefault="00841ECF" w:rsidP="00BA6299">
            <w:r w:rsidRPr="0079686E">
              <w:t>Decision maker</w:t>
            </w:r>
          </w:p>
        </w:tc>
        <w:tc>
          <w:tcPr>
            <w:tcW w:w="3186" w:type="pct"/>
          </w:tcPr>
          <w:p w14:paraId="4EF4D9CE" w14:textId="77777777" w:rsidR="00841ECF" w:rsidRPr="0079686E" w:rsidRDefault="00841ECF" w:rsidP="00BA6299">
            <w:r w:rsidRPr="30EE9A2D">
              <w:rPr>
                <w:rFonts w:cs="Arial"/>
                <w:lang w:eastAsia="en-AU"/>
              </w:rPr>
              <w:t>The person who makes a decision to award a grant.</w:t>
            </w:r>
          </w:p>
        </w:tc>
      </w:tr>
      <w:tr w:rsidR="00841ECF" w:rsidRPr="009E3949" w14:paraId="4FDE9623" w14:textId="77777777" w:rsidTr="30EE9A2D">
        <w:trPr>
          <w:cantSplit/>
        </w:trPr>
        <w:tc>
          <w:tcPr>
            <w:tcW w:w="1814" w:type="pct"/>
          </w:tcPr>
          <w:p w14:paraId="1FCF02E7" w14:textId="77777777" w:rsidR="00841ECF" w:rsidRDefault="00841ECF" w:rsidP="00BA6299">
            <w:r>
              <w:t>Eligible activities</w:t>
            </w:r>
          </w:p>
        </w:tc>
        <w:tc>
          <w:tcPr>
            <w:tcW w:w="3186" w:type="pct"/>
          </w:tcPr>
          <w:p w14:paraId="63AF1C53" w14:textId="77777777" w:rsidR="00841ECF" w:rsidRPr="006C4678" w:rsidRDefault="00841ECF" w:rsidP="00BA6299">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t>5.1</w:t>
            </w:r>
            <w:r>
              <w:fldChar w:fldCharType="end"/>
            </w:r>
            <w:r w:rsidRPr="006C4678">
              <w:t>.</w:t>
            </w:r>
          </w:p>
        </w:tc>
      </w:tr>
      <w:tr w:rsidR="00841ECF" w:rsidRPr="009E3949" w14:paraId="60F0608C" w14:textId="77777777" w:rsidTr="30EE9A2D">
        <w:trPr>
          <w:cantSplit/>
        </w:trPr>
        <w:tc>
          <w:tcPr>
            <w:tcW w:w="1814" w:type="pct"/>
          </w:tcPr>
          <w:p w14:paraId="29328B77" w14:textId="77777777" w:rsidR="00841ECF" w:rsidRDefault="00841ECF" w:rsidP="00BA6299">
            <w:r>
              <w:t>Eligible application</w:t>
            </w:r>
          </w:p>
        </w:tc>
        <w:tc>
          <w:tcPr>
            <w:tcW w:w="3186" w:type="pct"/>
          </w:tcPr>
          <w:p w14:paraId="131D2A67" w14:textId="77777777" w:rsidR="00841ECF" w:rsidRPr="006C4678" w:rsidRDefault="00841ECF" w:rsidP="00BA6299">
            <w:r w:rsidRPr="30EE9A2D">
              <w:t xml:space="preserve">An application or proposal for grant funding under the </w:t>
            </w:r>
            <w:r w:rsidRPr="30EE9A2D">
              <w:rPr>
                <w:color w:val="000000"/>
                <w:w w:val="0"/>
              </w:rPr>
              <w:t xml:space="preserve">program </w:t>
            </w:r>
            <w:r w:rsidRPr="30EE9A2D">
              <w:t>that the Program Delegate has determined is eligible for assessment in accordance with these guidelines.</w:t>
            </w:r>
          </w:p>
        </w:tc>
      </w:tr>
      <w:tr w:rsidR="00841ECF" w:rsidRPr="009E3949" w14:paraId="2F26F051" w14:textId="77777777" w:rsidTr="30EE9A2D">
        <w:trPr>
          <w:cantSplit/>
        </w:trPr>
        <w:tc>
          <w:tcPr>
            <w:tcW w:w="1814" w:type="pct"/>
          </w:tcPr>
          <w:p w14:paraId="00B4BE5E" w14:textId="77777777" w:rsidR="00841ECF" w:rsidRPr="0079686E" w:rsidRDefault="00841ECF" w:rsidP="00BA6299">
            <w:r w:rsidRPr="0079686E">
              <w:t>Eligibility criteria</w:t>
            </w:r>
          </w:p>
        </w:tc>
        <w:tc>
          <w:tcPr>
            <w:tcW w:w="3186" w:type="pct"/>
          </w:tcPr>
          <w:p w14:paraId="30F7D804" w14:textId="77777777" w:rsidR="00841ECF" w:rsidRPr="0079686E" w:rsidRDefault="00841ECF" w:rsidP="00BA6299">
            <w:r w:rsidRPr="0079686E">
              <w:rPr>
                <w:rFonts w:cs="Arial"/>
                <w:lang w:eastAsia="en-AU"/>
              </w:rPr>
              <w:t>Refer to the mandatory criteria which must be met to qualify for a grant. Assessment criteria may apply in addition to eligibility criteria.</w:t>
            </w:r>
          </w:p>
        </w:tc>
      </w:tr>
      <w:tr w:rsidR="00841ECF" w:rsidRPr="009E3949" w14:paraId="18C4E7DF" w14:textId="77777777" w:rsidTr="30EE9A2D">
        <w:trPr>
          <w:cantSplit/>
        </w:trPr>
        <w:tc>
          <w:tcPr>
            <w:tcW w:w="1814" w:type="pct"/>
          </w:tcPr>
          <w:p w14:paraId="03DE10C2" w14:textId="77777777" w:rsidR="00841ECF" w:rsidRDefault="00841ECF" w:rsidP="00BA6299">
            <w:r>
              <w:t>Eligible expenditure</w:t>
            </w:r>
          </w:p>
        </w:tc>
        <w:tc>
          <w:tcPr>
            <w:tcW w:w="3186" w:type="pct"/>
          </w:tcPr>
          <w:p w14:paraId="79359C95" w14:textId="77777777" w:rsidR="00841ECF" w:rsidRPr="006C4678" w:rsidRDefault="00841ECF" w:rsidP="00BA6299">
            <w:r w:rsidRPr="006C4678">
              <w:t>The expenditure incurred by a grantee on a project and which is eligible for funding support</w:t>
            </w:r>
            <w:r>
              <w:t xml:space="preserve"> as set out in 5.2</w:t>
            </w:r>
            <w:r w:rsidRPr="006C4678">
              <w:t>.</w:t>
            </w:r>
          </w:p>
        </w:tc>
      </w:tr>
      <w:tr w:rsidR="00841ECF" w:rsidRPr="009E3949" w14:paraId="2CECF9E5" w14:textId="77777777" w:rsidTr="30EE9A2D">
        <w:trPr>
          <w:cantSplit/>
        </w:trPr>
        <w:tc>
          <w:tcPr>
            <w:tcW w:w="1814" w:type="pct"/>
          </w:tcPr>
          <w:p w14:paraId="550008E3" w14:textId="77777777" w:rsidR="00841ECF" w:rsidRDefault="00841ECF" w:rsidP="00BA6299">
            <w:r>
              <w:t xml:space="preserve">Eligible expenditure </w:t>
            </w:r>
            <w:r w:rsidRPr="005A61FE">
              <w:t>guidance</w:t>
            </w:r>
          </w:p>
        </w:tc>
        <w:tc>
          <w:tcPr>
            <w:tcW w:w="3186" w:type="pct"/>
          </w:tcPr>
          <w:p w14:paraId="7D61D31D" w14:textId="1D8B9F4E" w:rsidR="00841ECF" w:rsidRPr="006C4678" w:rsidRDefault="00841ECF" w:rsidP="00BA6299">
            <w:r w:rsidRPr="006C4678">
              <w:t xml:space="preserve">The </w:t>
            </w:r>
            <w:r w:rsidRPr="005A61FE">
              <w:t>guidance</w:t>
            </w:r>
            <w:r w:rsidRPr="006C4678">
              <w:t xml:space="preserve"> that </w:t>
            </w:r>
            <w:r w:rsidRPr="005A61FE">
              <w:t>is provided</w:t>
            </w:r>
            <w:r>
              <w:t xml:space="preserve"> at Appendix </w:t>
            </w:r>
            <w:r w:rsidR="005078F3">
              <w:t>C</w:t>
            </w:r>
            <w:r w:rsidRPr="005A61FE">
              <w:t>.</w:t>
            </w:r>
          </w:p>
        </w:tc>
      </w:tr>
      <w:tr w:rsidR="00841ECF" w:rsidRPr="009E3949" w14:paraId="7066DC5D" w14:textId="77777777" w:rsidTr="30EE9A2D">
        <w:trPr>
          <w:cantSplit/>
        </w:trPr>
        <w:tc>
          <w:tcPr>
            <w:tcW w:w="1814" w:type="pct"/>
          </w:tcPr>
          <w:p w14:paraId="1A3B917F" w14:textId="77777777" w:rsidR="00841ECF" w:rsidDel="0060177A" w:rsidRDefault="00841ECF" w:rsidP="00BA6299">
            <w:r>
              <w:t>Eligible project value</w:t>
            </w:r>
          </w:p>
        </w:tc>
        <w:tc>
          <w:tcPr>
            <w:tcW w:w="3186" w:type="pct"/>
          </w:tcPr>
          <w:p w14:paraId="7A497DAA" w14:textId="106B3C18" w:rsidR="00841ECF" w:rsidRPr="006C4678" w:rsidRDefault="00841ECF" w:rsidP="00BA6299">
            <w:r w:rsidRPr="006C4678">
              <w:t xml:space="preserve">The </w:t>
            </w:r>
            <w:r w:rsidRPr="005A61FE">
              <w:t>guidance</w:t>
            </w:r>
            <w:r w:rsidRPr="006C4678">
              <w:t xml:space="preserve"> </w:t>
            </w:r>
            <w:r w:rsidRPr="005A61FE">
              <w:t>provided</w:t>
            </w:r>
            <w:r>
              <w:t xml:space="preserve"> at A</w:t>
            </w:r>
            <w:r w:rsidRPr="006C4678">
              <w:t xml:space="preserve">ppendix </w:t>
            </w:r>
            <w:r w:rsidR="005078F3">
              <w:t>B</w:t>
            </w:r>
            <w:r w:rsidRPr="005A61FE">
              <w:t>.</w:t>
            </w:r>
          </w:p>
        </w:tc>
      </w:tr>
      <w:tr w:rsidR="00841ECF" w:rsidRPr="009E3949" w:rsidDel="0060177A" w14:paraId="4E4F9252" w14:textId="77777777" w:rsidTr="30EE9A2D">
        <w:trPr>
          <w:cantSplit/>
        </w:trPr>
        <w:tc>
          <w:tcPr>
            <w:tcW w:w="1814" w:type="pct"/>
          </w:tcPr>
          <w:p w14:paraId="3520D47F" w14:textId="77777777" w:rsidR="00841ECF" w:rsidDel="0060177A" w:rsidRDefault="00841ECF" w:rsidP="00BA6299">
            <w:pPr>
              <w:rPr>
                <w:rFonts w:cs="Arial"/>
                <w:lang w:eastAsia="en-AU"/>
              </w:rPr>
            </w:pPr>
            <w:bookmarkStart w:id="615" w:name="_Hlk176348179"/>
            <w:r>
              <w:t xml:space="preserve">Government priorities </w:t>
            </w:r>
          </w:p>
        </w:tc>
        <w:tc>
          <w:tcPr>
            <w:tcW w:w="3186" w:type="pct"/>
          </w:tcPr>
          <w:p w14:paraId="4784D797" w14:textId="0D123BDB" w:rsidR="00841ECF" w:rsidDel="0060177A" w:rsidRDefault="00841ECF" w:rsidP="00BA6299">
            <w:pPr>
              <w:suppressAutoHyphens/>
              <w:spacing w:before="60"/>
            </w:pPr>
            <w:r w:rsidRPr="30EE9A2D">
              <w:rPr>
                <w:rStyle w:val="Emphasis"/>
                <w:i w:val="0"/>
              </w:rPr>
              <w:t>T</w:t>
            </w:r>
            <w:r w:rsidRPr="30EE9A2D">
              <w:t xml:space="preserve">he </w:t>
            </w:r>
            <w:hyperlink r:id="rId79">
              <w:r w:rsidR="00A021C1" w:rsidRPr="30EE9A2D">
                <w:rPr>
                  <w:rStyle w:val="Hyperlink"/>
                </w:rPr>
                <w:t xml:space="preserve">National </w:t>
              </w:r>
              <w:r w:rsidRPr="30EE9A2D">
                <w:rPr>
                  <w:rStyle w:val="Hyperlink"/>
                </w:rPr>
                <w:t>Science and Research Priorities</w:t>
              </w:r>
            </w:hyperlink>
            <w:r w:rsidR="00A021C1" w:rsidRPr="30EE9A2D">
              <w:rPr>
                <w:rStyle w:val="Hyperlink"/>
                <w:color w:val="auto"/>
              </w:rPr>
              <w:t>,</w:t>
            </w:r>
            <w:r w:rsidR="00A021C1" w:rsidRPr="30EE9A2D">
              <w:rPr>
                <w:rStyle w:val="Hyperlink"/>
                <w:u w:val="none"/>
              </w:rPr>
              <w:t xml:space="preserve"> </w:t>
            </w:r>
            <w:r w:rsidR="00A021C1" w:rsidRPr="30EE9A2D">
              <w:t>the</w:t>
            </w:r>
            <w:r w:rsidRPr="30EE9A2D">
              <w:t xml:space="preserve"> </w:t>
            </w:r>
            <w:hyperlink r:id="rId80">
              <w:r w:rsidR="00A021C1" w:rsidRPr="30EE9A2D">
                <w:rPr>
                  <w:rStyle w:val="Hyperlink"/>
                </w:rPr>
                <w:t>National Reconstruction Fund priority areas</w:t>
              </w:r>
            </w:hyperlink>
            <w:r w:rsidR="00A021C1" w:rsidRPr="30EE9A2D">
              <w:t xml:space="preserve">, </w:t>
            </w:r>
            <w:r w:rsidR="002E7D8D" w:rsidRPr="30EE9A2D">
              <w:t>or any other science, research, industry and innovation priorities identified by the Australian Government. See Appendix A.</w:t>
            </w:r>
          </w:p>
        </w:tc>
      </w:tr>
      <w:bookmarkEnd w:id="615"/>
      <w:tr w:rsidR="00841ECF" w:rsidRPr="009E3949" w14:paraId="05FA8002" w14:textId="77777777" w:rsidTr="30EE9A2D">
        <w:trPr>
          <w:cantSplit/>
        </w:trPr>
        <w:tc>
          <w:tcPr>
            <w:tcW w:w="1814" w:type="pct"/>
          </w:tcPr>
          <w:p w14:paraId="5DAD4527" w14:textId="77777777" w:rsidR="00841ECF" w:rsidRPr="0079686E" w:rsidRDefault="00841ECF" w:rsidP="00BA6299">
            <w:r w:rsidRPr="0079686E">
              <w:rPr>
                <w:rFonts w:cs="Arial"/>
                <w:lang w:eastAsia="en-AU"/>
              </w:rPr>
              <w:lastRenderedPageBreak/>
              <w:t xml:space="preserve">Grant </w:t>
            </w:r>
          </w:p>
        </w:tc>
        <w:tc>
          <w:tcPr>
            <w:tcW w:w="3186" w:type="pct"/>
          </w:tcPr>
          <w:p w14:paraId="5B42E28D" w14:textId="6FA31780" w:rsidR="00841ECF" w:rsidRPr="0079686E" w:rsidRDefault="00841ECF" w:rsidP="30EE9A2D">
            <w:pPr>
              <w:suppressAutoHyphens/>
              <w:spacing w:before="60"/>
              <w:rPr>
                <w:rFonts w:cs="Arial"/>
              </w:rPr>
            </w:pPr>
            <w:r w:rsidRPr="30EE9A2D">
              <w:t>For the purposes of the CGR</w:t>
            </w:r>
            <w:r w:rsidR="00E075E8" w:rsidRPr="30EE9A2D">
              <w:t>P</w:t>
            </w:r>
            <w:r w:rsidRPr="30EE9A2D">
              <w:t xml:space="preserve">s, a ‘grant’ is an arrangement for the provision of financial assistance by the </w:t>
            </w:r>
            <w:r w:rsidRPr="30EE9A2D">
              <w:rPr>
                <w:rFonts w:cs="Arial"/>
              </w:rPr>
              <w:t>Commonwealth or on behalf of the Commonwealth:</w:t>
            </w:r>
          </w:p>
          <w:p w14:paraId="2FFA1EF4" w14:textId="77777777" w:rsidR="00841ECF" w:rsidRPr="0079686E" w:rsidRDefault="00841ECF" w:rsidP="00841ECF">
            <w:pPr>
              <w:pStyle w:val="NumberedList2"/>
              <w:numPr>
                <w:ilvl w:val="1"/>
                <w:numId w:val="17"/>
              </w:numPr>
              <w:spacing w:before="60"/>
              <w:ind w:left="520" w:hanging="425"/>
            </w:pPr>
            <w:r w:rsidRPr="0079686E">
              <w:rPr>
                <w:rFonts w:ascii="Arial" w:hAnsi="Arial" w:cs="Arial"/>
                <w:sz w:val="20"/>
                <w:szCs w:val="20"/>
              </w:rPr>
              <w:t>under which relevant money</w:t>
            </w:r>
            <w:r w:rsidRPr="0079686E">
              <w:rPr>
                <w:rStyle w:val="FootnoteReference"/>
                <w:rFonts w:ascii="Arial" w:hAnsi="Arial" w:cs="Arial"/>
                <w:sz w:val="20"/>
                <w:szCs w:val="20"/>
              </w:rPr>
              <w:footnoteReference w:id="16"/>
            </w:r>
            <w:r w:rsidRPr="0079686E">
              <w:rPr>
                <w:rFonts w:ascii="Arial" w:hAnsi="Arial" w:cs="Arial"/>
                <w:sz w:val="20"/>
                <w:szCs w:val="20"/>
              </w:rPr>
              <w:t xml:space="preserve"> or other </w:t>
            </w:r>
            <w:hyperlink r:id="rId81" w:history="1">
              <w:r w:rsidRPr="0079686E">
                <w:rPr>
                  <w:rStyle w:val="Hyperlink"/>
                  <w:rFonts w:ascii="Arial" w:hAnsi="Arial" w:cs="Arial"/>
                  <w:sz w:val="20"/>
                  <w:szCs w:val="20"/>
                </w:rPr>
                <w:t>Consolidated Revenue Fund</w:t>
              </w:r>
            </w:hyperlink>
            <w:r w:rsidRPr="0079686E">
              <w:rPr>
                <w:rFonts w:ascii="Arial" w:hAnsi="Arial" w:cs="Arial"/>
                <w:sz w:val="20"/>
                <w:szCs w:val="20"/>
              </w:rPr>
              <w:t xml:space="preserve"> (CRF) money</w:t>
            </w:r>
            <w:r w:rsidRPr="0079686E">
              <w:rPr>
                <w:rStyle w:val="FootnoteReference"/>
                <w:rFonts w:ascii="Arial" w:hAnsi="Arial" w:cs="Arial"/>
                <w:sz w:val="20"/>
                <w:szCs w:val="20"/>
              </w:rPr>
              <w:footnoteReference w:id="17"/>
            </w:r>
            <w:r w:rsidRPr="0079686E">
              <w:rPr>
                <w:rFonts w:ascii="Arial" w:hAnsi="Arial" w:cs="Arial"/>
                <w:sz w:val="20"/>
                <w:szCs w:val="20"/>
              </w:rPr>
              <w:t xml:space="preserve"> is to be paid to a grantee other than the Commonwealth; and</w:t>
            </w:r>
          </w:p>
          <w:p w14:paraId="2982476A" w14:textId="77777777" w:rsidR="00841ECF" w:rsidRPr="0079686E" w:rsidRDefault="00841ECF" w:rsidP="1D9B5C33">
            <w:pPr>
              <w:pStyle w:val="NumberedList2"/>
              <w:spacing w:before="60"/>
              <w:ind w:left="520" w:hanging="425"/>
            </w:pPr>
            <w:r w:rsidRPr="30EE9A2D">
              <w:rPr>
                <w:rFonts w:ascii="Arial" w:hAnsi="Arial" w:cs="Arial"/>
                <w:sz w:val="20"/>
                <w:szCs w:val="20"/>
              </w:rPr>
              <w:t>which is intended to help address one or more of the Australian Government’s policy outcomes while assisting the grantee achieve its objectives.</w:t>
            </w:r>
          </w:p>
        </w:tc>
      </w:tr>
      <w:tr w:rsidR="00841ECF" w:rsidRPr="009E3949" w14:paraId="24F3B48B" w14:textId="77777777" w:rsidTr="30EE9A2D">
        <w:trPr>
          <w:cantSplit/>
        </w:trPr>
        <w:tc>
          <w:tcPr>
            <w:tcW w:w="1814" w:type="pct"/>
          </w:tcPr>
          <w:p w14:paraId="760D7FAD" w14:textId="77777777" w:rsidR="00841ECF" w:rsidRPr="0079686E" w:rsidRDefault="00841ECF" w:rsidP="00BA6299">
            <w:pPr>
              <w:rPr>
                <w:rFonts w:cs="Arial"/>
                <w:lang w:eastAsia="en-AU"/>
              </w:rPr>
            </w:pPr>
            <w:r w:rsidRPr="0079686E">
              <w:t>Grant activity/activities</w:t>
            </w:r>
          </w:p>
        </w:tc>
        <w:tc>
          <w:tcPr>
            <w:tcW w:w="3186" w:type="pct"/>
          </w:tcPr>
          <w:p w14:paraId="7EE7FD77" w14:textId="6E941642" w:rsidR="00841ECF" w:rsidRPr="0079686E" w:rsidRDefault="00841ECF" w:rsidP="00BA6299">
            <w:pPr>
              <w:suppressAutoHyphens/>
              <w:spacing w:before="60"/>
            </w:pPr>
            <w:r w:rsidRPr="30EE9A2D">
              <w:t>Refers to the project/tasks/services that the grantee is required to undertake</w:t>
            </w:r>
            <w:r w:rsidR="24C795D6" w:rsidRPr="30EE9A2D">
              <w:t>.</w:t>
            </w:r>
          </w:p>
        </w:tc>
      </w:tr>
      <w:tr w:rsidR="00841ECF" w:rsidRPr="009E3949" w14:paraId="6020BAE4" w14:textId="77777777" w:rsidTr="30EE9A2D">
        <w:trPr>
          <w:cantSplit/>
        </w:trPr>
        <w:tc>
          <w:tcPr>
            <w:tcW w:w="1814" w:type="pct"/>
          </w:tcPr>
          <w:p w14:paraId="34620B25" w14:textId="77777777" w:rsidR="00841ECF" w:rsidRPr="0079686E" w:rsidRDefault="00841ECF" w:rsidP="00BA6299">
            <w:r w:rsidRPr="0079686E">
              <w:t>Grant agreement</w:t>
            </w:r>
          </w:p>
        </w:tc>
        <w:tc>
          <w:tcPr>
            <w:tcW w:w="3186" w:type="pct"/>
          </w:tcPr>
          <w:p w14:paraId="30524B55" w14:textId="77777777" w:rsidR="00841ECF" w:rsidRPr="0079686E" w:rsidRDefault="00841ECF" w:rsidP="30EE9A2D">
            <w:pPr>
              <w:rPr>
                <w:i/>
              </w:rPr>
            </w:pPr>
            <w:r w:rsidRPr="30EE9A2D">
              <w:rPr>
                <w:rStyle w:val="Emphasis"/>
                <w:i w:val="0"/>
              </w:rPr>
              <w:t>A legally binding contract that sets out the relationship between the Commonwealth and a grantee for the grant funding,</w:t>
            </w:r>
            <w:r w:rsidRPr="30EE9A2D">
              <w:rPr>
                <w:rStyle w:val="Emphasis"/>
              </w:rPr>
              <w:t xml:space="preserve"> </w:t>
            </w:r>
            <w:r w:rsidRPr="30EE9A2D">
              <w:rPr>
                <w:rStyle w:val="Emphasis"/>
                <w:i w:val="0"/>
              </w:rPr>
              <w:t>and specifies the details of the grant.</w:t>
            </w:r>
          </w:p>
        </w:tc>
      </w:tr>
      <w:tr w:rsidR="00841ECF" w:rsidRPr="009E3949" w14:paraId="07B8FF9B" w14:textId="77777777" w:rsidTr="30EE9A2D">
        <w:trPr>
          <w:cantSplit/>
        </w:trPr>
        <w:tc>
          <w:tcPr>
            <w:tcW w:w="1814" w:type="pct"/>
          </w:tcPr>
          <w:p w14:paraId="62AEB3D0" w14:textId="77777777" w:rsidR="00841ECF" w:rsidRDefault="00841ECF" w:rsidP="00BA6299">
            <w:r>
              <w:t>Grant funding or grant funds</w:t>
            </w:r>
          </w:p>
        </w:tc>
        <w:tc>
          <w:tcPr>
            <w:tcW w:w="3186" w:type="pct"/>
          </w:tcPr>
          <w:p w14:paraId="63351D7C" w14:textId="77777777" w:rsidR="00841ECF" w:rsidRPr="006C4678" w:rsidRDefault="00841ECF" w:rsidP="00BA6299">
            <w:r w:rsidRPr="006C4678">
              <w:t xml:space="preserve">The funding made available by the Commonwealth to grantees under the </w:t>
            </w:r>
            <w:r w:rsidRPr="006C4678">
              <w:rPr>
                <w:color w:val="000000"/>
                <w:w w:val="0"/>
              </w:rPr>
              <w:t>program</w:t>
            </w:r>
            <w:r w:rsidRPr="006C4678">
              <w:t>.</w:t>
            </w:r>
          </w:p>
        </w:tc>
      </w:tr>
      <w:tr w:rsidR="00841ECF" w:rsidRPr="009E3949" w14:paraId="4640AFEB" w14:textId="77777777" w:rsidTr="30EE9A2D">
        <w:trPr>
          <w:cantSplit/>
        </w:trPr>
        <w:tc>
          <w:tcPr>
            <w:tcW w:w="1814" w:type="pct"/>
          </w:tcPr>
          <w:p w14:paraId="5F32A3D1" w14:textId="77777777" w:rsidR="00841ECF" w:rsidRPr="0079686E" w:rsidRDefault="00841ECF" w:rsidP="00BA6299">
            <w:r w:rsidRPr="0079686E">
              <w:t>Grant opportunity</w:t>
            </w:r>
          </w:p>
        </w:tc>
        <w:tc>
          <w:tcPr>
            <w:tcW w:w="3186" w:type="pct"/>
          </w:tcPr>
          <w:p w14:paraId="34C35FD8" w14:textId="77777777" w:rsidR="00841ECF" w:rsidRPr="0079686E" w:rsidRDefault="00841ECF" w:rsidP="00BA6299">
            <w:r w:rsidRPr="30EE9A2D">
              <w:t>Refers to the specific grant round or process where a Commonwealth grant is made available to potential grantees. Grant opportunities may be open or targeted, and will reflect the relevant grant selection process.</w:t>
            </w:r>
          </w:p>
        </w:tc>
      </w:tr>
      <w:tr w:rsidR="00841ECF" w:rsidRPr="009E3949" w14:paraId="6893FD52" w14:textId="77777777" w:rsidTr="30EE9A2D">
        <w:trPr>
          <w:cantSplit/>
        </w:trPr>
        <w:tc>
          <w:tcPr>
            <w:tcW w:w="1814" w:type="pct"/>
          </w:tcPr>
          <w:p w14:paraId="3AA9AB07" w14:textId="77777777" w:rsidR="00841ECF" w:rsidRPr="0079686E" w:rsidRDefault="00841ECF" w:rsidP="00BA6299">
            <w:r w:rsidRPr="0079686E">
              <w:t>Grant program</w:t>
            </w:r>
          </w:p>
        </w:tc>
        <w:tc>
          <w:tcPr>
            <w:tcW w:w="3186" w:type="pct"/>
          </w:tcPr>
          <w:p w14:paraId="1A131186" w14:textId="77777777" w:rsidR="00841ECF" w:rsidRPr="0079686E" w:rsidRDefault="00841ECF" w:rsidP="00BA6299">
            <w:r w:rsidRPr="0079686E">
              <w:rPr>
                <w:rFonts w:cs="Arial"/>
              </w:rPr>
              <w:t xml:space="preserve">A ‘program’ carries its natural meaning and is intended to cover a potentially wide range of related activities aimed at achieving </w:t>
            </w:r>
            <w:r>
              <w:rPr>
                <w:rFonts w:cs="Arial"/>
              </w:rPr>
              <w:t>G</w:t>
            </w:r>
            <w:r w:rsidRPr="0079686E">
              <w:rPr>
                <w:rFonts w:cs="Arial"/>
              </w:rPr>
              <w:t>overnment policy outcomes. A grant program is a group of one or more grant opportunities under a single Portfolio Budget Statement Program.</w:t>
            </w:r>
          </w:p>
        </w:tc>
      </w:tr>
      <w:tr w:rsidR="00841ECF" w:rsidRPr="005A61FE" w14:paraId="500E6B7B" w14:textId="77777777" w:rsidTr="30EE9A2D">
        <w:trPr>
          <w:cantSplit/>
        </w:trPr>
        <w:tc>
          <w:tcPr>
            <w:tcW w:w="1814" w:type="pct"/>
          </w:tcPr>
          <w:p w14:paraId="106A231C" w14:textId="77777777" w:rsidR="00841ECF" w:rsidRPr="005A61FE" w:rsidRDefault="00B20CDA" w:rsidP="00BA6299">
            <w:hyperlink r:id="rId82" w:history="1">
              <w:r w:rsidR="00841ECF" w:rsidRPr="005A61FE">
                <w:rPr>
                  <w:rStyle w:val="Hyperlink"/>
                </w:rPr>
                <w:t>GrantConnect</w:t>
              </w:r>
            </w:hyperlink>
          </w:p>
        </w:tc>
        <w:tc>
          <w:tcPr>
            <w:tcW w:w="3186" w:type="pct"/>
          </w:tcPr>
          <w:p w14:paraId="52D1A75D" w14:textId="7033E412" w:rsidR="00841ECF" w:rsidRPr="005A61FE" w:rsidRDefault="00841ECF" w:rsidP="00BA6299">
            <w:r w:rsidRPr="30EE9A2D">
              <w:t>The Australian Government’s whole-of-government grants information system, which centralises the publication and reporting of Commonwealth grants in accordance with the CGR</w:t>
            </w:r>
            <w:r w:rsidR="00E075E8" w:rsidRPr="30EE9A2D">
              <w:t>P</w:t>
            </w:r>
            <w:r w:rsidRPr="30EE9A2D">
              <w:t>s.</w:t>
            </w:r>
          </w:p>
        </w:tc>
      </w:tr>
      <w:tr w:rsidR="00841ECF" w:rsidRPr="009E3949" w14:paraId="3F1449FD" w14:textId="77777777" w:rsidTr="30EE9A2D">
        <w:trPr>
          <w:cantSplit/>
        </w:trPr>
        <w:tc>
          <w:tcPr>
            <w:tcW w:w="1814" w:type="pct"/>
          </w:tcPr>
          <w:p w14:paraId="543E3F93" w14:textId="77777777" w:rsidR="00841ECF" w:rsidRDefault="00841ECF" w:rsidP="00BA6299">
            <w:r>
              <w:t>Grantee</w:t>
            </w:r>
          </w:p>
        </w:tc>
        <w:tc>
          <w:tcPr>
            <w:tcW w:w="3186" w:type="pct"/>
          </w:tcPr>
          <w:p w14:paraId="7319C7D6" w14:textId="57E08BE4" w:rsidR="00841ECF" w:rsidRPr="006C4678" w:rsidRDefault="00841ECF" w:rsidP="00BA6299">
            <w:r>
              <w:t>The individual/organisation which has been selected to receive a grant</w:t>
            </w:r>
            <w:r w:rsidR="00F2340B">
              <w:t>.</w:t>
            </w:r>
          </w:p>
        </w:tc>
      </w:tr>
      <w:tr w:rsidR="00841ECF" w:rsidRPr="009E3949" w14:paraId="07C7ACD0" w14:textId="77777777" w:rsidTr="30EE9A2D">
        <w:trPr>
          <w:cantSplit/>
        </w:trPr>
        <w:tc>
          <w:tcPr>
            <w:tcW w:w="1814" w:type="pct"/>
          </w:tcPr>
          <w:p w14:paraId="08674275" w14:textId="77777777" w:rsidR="00841ECF" w:rsidRDefault="00841ECF" w:rsidP="00BA6299">
            <w:r>
              <w:t>Guidelines</w:t>
            </w:r>
          </w:p>
        </w:tc>
        <w:tc>
          <w:tcPr>
            <w:tcW w:w="3186" w:type="pct"/>
          </w:tcPr>
          <w:p w14:paraId="7C6D4A48" w14:textId="77777777" w:rsidR="00841ECF" w:rsidRPr="006C4678" w:rsidRDefault="00841ECF" w:rsidP="00BA6299">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841ECF" w:rsidRPr="009E3949" w14:paraId="5D9FC481" w14:textId="77777777" w:rsidTr="30EE9A2D">
        <w:trPr>
          <w:cantSplit/>
        </w:trPr>
        <w:tc>
          <w:tcPr>
            <w:tcW w:w="1814" w:type="pct"/>
          </w:tcPr>
          <w:p w14:paraId="123D5665" w14:textId="77777777" w:rsidR="00841ECF" w:rsidRDefault="00841ECF" w:rsidP="00BA6299">
            <w:r>
              <w:t>Industry Innovation and Science Australia</w:t>
            </w:r>
          </w:p>
        </w:tc>
        <w:tc>
          <w:tcPr>
            <w:tcW w:w="3186" w:type="pct"/>
          </w:tcPr>
          <w:p w14:paraId="56282852" w14:textId="77777777" w:rsidR="00841ECF" w:rsidRPr="006C4678" w:rsidRDefault="00841ECF" w:rsidP="00BA6299">
            <w:r w:rsidRPr="30EE9A2D">
              <w:t xml:space="preserve">The statutory board established by the </w:t>
            </w:r>
            <w:r w:rsidRPr="30EE9A2D">
              <w:rPr>
                <w:i/>
              </w:rPr>
              <w:t>Industry Research and Development Act 1986</w:t>
            </w:r>
            <w:r w:rsidRPr="30EE9A2D">
              <w:t xml:space="preserve"> (Cth) and named in that Act as Industry Innovation and Science Australia.</w:t>
            </w:r>
          </w:p>
        </w:tc>
      </w:tr>
      <w:tr w:rsidR="00841ECF" w:rsidRPr="009E3949" w14:paraId="310C6110" w14:textId="77777777" w:rsidTr="30EE9A2D">
        <w:trPr>
          <w:cantSplit/>
        </w:trPr>
        <w:tc>
          <w:tcPr>
            <w:tcW w:w="1814" w:type="pct"/>
          </w:tcPr>
          <w:p w14:paraId="55426639" w14:textId="77777777" w:rsidR="00841ECF" w:rsidDel="0060177A" w:rsidRDefault="00841ECF" w:rsidP="00BA6299">
            <w:r>
              <w:t>In-kind contributions</w:t>
            </w:r>
          </w:p>
        </w:tc>
        <w:tc>
          <w:tcPr>
            <w:tcW w:w="3186" w:type="pct"/>
          </w:tcPr>
          <w:p w14:paraId="6F587EFB" w14:textId="77777777" w:rsidR="00841ECF" w:rsidRPr="006C4678" w:rsidRDefault="00841ECF" w:rsidP="00BA6299">
            <w:r>
              <w:t>N</w:t>
            </w:r>
            <w:r w:rsidRPr="00530470">
              <w:t xml:space="preserve">on-cash resources contributed by a </w:t>
            </w:r>
            <w:r>
              <w:t>partner</w:t>
            </w:r>
            <w:r w:rsidRPr="00F83521">
              <w:t xml:space="preserve"> </w:t>
            </w:r>
            <w:r w:rsidRPr="00530470">
              <w:t>to conduct t</w:t>
            </w:r>
            <w:r>
              <w:t>he CRC</w:t>
            </w:r>
            <w:r w:rsidRPr="00530470">
              <w:t xml:space="preserve">. </w:t>
            </w:r>
            <w:r>
              <w:t>They</w:t>
            </w:r>
            <w:r w:rsidRPr="00530470">
              <w:t xml:space="preserve"> may be staff or non-staff resources.</w:t>
            </w:r>
          </w:p>
        </w:tc>
      </w:tr>
      <w:tr w:rsidR="00841ECF" w:rsidRPr="009E3949" w14:paraId="216BCE40" w14:textId="77777777" w:rsidTr="30EE9A2D">
        <w:trPr>
          <w:cantSplit/>
        </w:trPr>
        <w:tc>
          <w:tcPr>
            <w:tcW w:w="1814" w:type="pct"/>
          </w:tcPr>
          <w:p w14:paraId="42F482A5" w14:textId="77777777" w:rsidR="00841ECF" w:rsidDel="0060177A" w:rsidRDefault="00841ECF" w:rsidP="00BA6299">
            <w:r>
              <w:lastRenderedPageBreak/>
              <w:t>Intellectual property (IP)</w:t>
            </w:r>
          </w:p>
        </w:tc>
        <w:tc>
          <w:tcPr>
            <w:tcW w:w="3186" w:type="pct"/>
          </w:tcPr>
          <w:p w14:paraId="3944D9FF" w14:textId="77777777" w:rsidR="00841ECF" w:rsidRPr="006C4678" w:rsidRDefault="00841ECF" w:rsidP="00BA6299">
            <w:r w:rsidRPr="30EE9A2D">
              <w:t xml:space="preserve">Includes all copyright, patents, registered and unregistered trademarks (including service marks), registered designs, and other rights resulting from intellectual activity (other than moral rights under the </w:t>
            </w:r>
            <w:r w:rsidRPr="30EE9A2D">
              <w:rPr>
                <w:i/>
              </w:rPr>
              <w:t xml:space="preserve">Copyright Act 1968 </w:t>
            </w:r>
            <w:r w:rsidRPr="30EE9A2D">
              <w:t>(Cth)).</w:t>
            </w:r>
          </w:p>
        </w:tc>
      </w:tr>
      <w:tr w:rsidR="00841ECF" w:rsidRPr="009E3949" w14:paraId="25B4E821" w14:textId="77777777" w:rsidTr="30EE9A2D">
        <w:trPr>
          <w:cantSplit/>
        </w:trPr>
        <w:tc>
          <w:tcPr>
            <w:tcW w:w="1814" w:type="pct"/>
          </w:tcPr>
          <w:p w14:paraId="3FD43315" w14:textId="77777777" w:rsidR="00841ECF" w:rsidRDefault="00841ECF" w:rsidP="00BA6299">
            <w:r>
              <w:t>Minister</w:t>
            </w:r>
          </w:p>
        </w:tc>
        <w:tc>
          <w:tcPr>
            <w:tcW w:w="3186" w:type="pct"/>
          </w:tcPr>
          <w:p w14:paraId="4AB8918F" w14:textId="77777777" w:rsidR="00841ECF" w:rsidRPr="006C4678" w:rsidRDefault="00841ECF" w:rsidP="00BA6299">
            <w:r w:rsidRPr="30EE9A2D">
              <w:t>The Commonwealth Minister for Industry and Science.</w:t>
            </w:r>
          </w:p>
        </w:tc>
      </w:tr>
      <w:tr w:rsidR="00841ECF" w:rsidRPr="009E3949" w14:paraId="7F10E146" w14:textId="77777777" w:rsidTr="30EE9A2D">
        <w:trPr>
          <w:cantSplit/>
        </w:trPr>
        <w:tc>
          <w:tcPr>
            <w:tcW w:w="1814" w:type="pct"/>
          </w:tcPr>
          <w:p w14:paraId="2839F0EA" w14:textId="77777777" w:rsidR="00841ECF" w:rsidRDefault="00841ECF" w:rsidP="00BA6299">
            <w:r>
              <w:t>Partner</w:t>
            </w:r>
          </w:p>
        </w:tc>
        <w:tc>
          <w:tcPr>
            <w:tcW w:w="3186" w:type="pct"/>
          </w:tcPr>
          <w:p w14:paraId="51DBF9F4" w14:textId="77777777" w:rsidR="00841ECF" w:rsidRPr="006C4678" w:rsidRDefault="00841ECF" w:rsidP="00BA6299">
            <w:r>
              <w:t>A</w:t>
            </w:r>
            <w:r w:rsidRPr="004F19F7">
              <w:t xml:space="preserve"> person or bod</w:t>
            </w:r>
            <w:r>
              <w:t>y</w:t>
            </w:r>
            <w:r w:rsidRPr="004F19F7">
              <w:t xml:space="preserve"> provid</w:t>
            </w:r>
            <w:r>
              <w:t>ing</w:t>
            </w:r>
            <w:r w:rsidRPr="004F19F7">
              <w:t xml:space="preserve"> support (including cash contributions or in-kind contributions)</w:t>
            </w:r>
            <w:r>
              <w:t xml:space="preserve"> integral to the success of the CRC.</w:t>
            </w:r>
          </w:p>
        </w:tc>
      </w:tr>
      <w:tr w:rsidR="00841ECF" w:rsidRPr="009E3949" w14:paraId="45A7F59C" w14:textId="77777777" w:rsidTr="30EE9A2D">
        <w:trPr>
          <w:cantSplit/>
        </w:trPr>
        <w:tc>
          <w:tcPr>
            <w:tcW w:w="1814" w:type="pct"/>
          </w:tcPr>
          <w:p w14:paraId="459F4040" w14:textId="77777777" w:rsidR="00841ECF" w:rsidDel="0040606A" w:rsidRDefault="00841ECF" w:rsidP="00BA6299">
            <w:r w:rsidRPr="009B74AC">
              <w:t>Partner declaration</w:t>
            </w:r>
          </w:p>
        </w:tc>
        <w:tc>
          <w:tcPr>
            <w:tcW w:w="3186" w:type="pct"/>
          </w:tcPr>
          <w:p w14:paraId="0970C0FA" w14:textId="77777777" w:rsidR="00841ECF" w:rsidRPr="006C4678" w:rsidDel="0040606A" w:rsidRDefault="00841ECF" w:rsidP="00BA6299">
            <w:r w:rsidRPr="30EE9A2D">
              <w:t>A declaration from each partner on the template provided on business.gov.au. It is a declaration of intent to participate in the proposed CRC should the application be successful. It does not create any binding legal obligation on the partner, nor does it create a binding legal relationship between the signatory and the other partners or the Commonwealth. In signing the declaration, the partner organisation affirms the truth and accuracy of the information provided and acknowledges the obligations on partners in the CRC.</w:t>
            </w:r>
          </w:p>
        </w:tc>
      </w:tr>
      <w:tr w:rsidR="00841ECF" w:rsidRPr="009E3949" w14:paraId="00277DB5" w14:textId="77777777" w:rsidTr="30EE9A2D">
        <w:trPr>
          <w:cantSplit/>
        </w:trPr>
        <w:tc>
          <w:tcPr>
            <w:tcW w:w="1814" w:type="pct"/>
          </w:tcPr>
          <w:p w14:paraId="578643C0" w14:textId="77777777" w:rsidR="00841ECF" w:rsidDel="0040606A" w:rsidRDefault="00841ECF" w:rsidP="00BA6299">
            <w:r>
              <w:t>Partners’ agreement</w:t>
            </w:r>
          </w:p>
        </w:tc>
        <w:tc>
          <w:tcPr>
            <w:tcW w:w="3186" w:type="pct"/>
          </w:tcPr>
          <w:p w14:paraId="54E21409" w14:textId="77777777" w:rsidR="00841ECF" w:rsidRPr="006C4678" w:rsidDel="0040606A" w:rsidRDefault="00841ECF" w:rsidP="00BA6299">
            <w:r>
              <w:t>T</w:t>
            </w:r>
            <w:r w:rsidRPr="004F19F7">
              <w:t xml:space="preserve">he agreement between the </w:t>
            </w:r>
            <w:r>
              <w:t>partners and the CRC entity.</w:t>
            </w:r>
          </w:p>
        </w:tc>
      </w:tr>
      <w:tr w:rsidR="00841ECF" w:rsidRPr="009E3949" w14:paraId="4A500F5D" w14:textId="77777777" w:rsidTr="30EE9A2D">
        <w:trPr>
          <w:cantSplit/>
        </w:trPr>
        <w:tc>
          <w:tcPr>
            <w:tcW w:w="1814" w:type="pct"/>
          </w:tcPr>
          <w:p w14:paraId="060E3378" w14:textId="77777777" w:rsidR="00841ECF" w:rsidDel="0040606A" w:rsidRDefault="00841ECF" w:rsidP="00BA6299">
            <w:r w:rsidRPr="006F6469">
              <w:t>Partner contributions</w:t>
            </w:r>
          </w:p>
        </w:tc>
        <w:tc>
          <w:tcPr>
            <w:tcW w:w="3186" w:type="pct"/>
          </w:tcPr>
          <w:p w14:paraId="69D9243C" w14:textId="77777777" w:rsidR="00841ECF" w:rsidRPr="006C4678" w:rsidDel="0040606A" w:rsidRDefault="00841ECF" w:rsidP="00BA6299">
            <w:r w:rsidRPr="006F6469">
              <w:t>The cash and in-kind contributions from project partners</w:t>
            </w:r>
            <w:r>
              <w:t xml:space="preserve"> </w:t>
            </w:r>
            <w:r w:rsidRPr="006F6469">
              <w:t>to the project</w:t>
            </w:r>
            <w:r>
              <w:t>.</w:t>
            </w:r>
          </w:p>
        </w:tc>
      </w:tr>
      <w:tr w:rsidR="00841ECF" w:rsidRPr="009E3949" w14:paraId="5E53AE49" w14:textId="77777777" w:rsidTr="30EE9A2D">
        <w:trPr>
          <w:cantSplit/>
        </w:trPr>
        <w:tc>
          <w:tcPr>
            <w:tcW w:w="1814" w:type="pct"/>
          </w:tcPr>
          <w:p w14:paraId="7C6A3640" w14:textId="77777777" w:rsidR="00841ECF" w:rsidRDefault="00841ECF" w:rsidP="00BA6299">
            <w:r>
              <w:t>Personal information</w:t>
            </w:r>
          </w:p>
        </w:tc>
        <w:tc>
          <w:tcPr>
            <w:tcW w:w="3186" w:type="pct"/>
          </w:tcPr>
          <w:p w14:paraId="11B042CB" w14:textId="77777777" w:rsidR="00841ECF" w:rsidRDefault="00841ECF" w:rsidP="30EE9A2D">
            <w:pPr>
              <w:rPr>
                <w:color w:val="000000"/>
                <w:w w:val="0"/>
              </w:rPr>
            </w:pPr>
            <w:r w:rsidRPr="30EE9A2D">
              <w:rPr>
                <w:color w:val="000000"/>
                <w:w w:val="0"/>
              </w:rPr>
              <w:t xml:space="preserve">Has the same meaning as in the </w:t>
            </w:r>
            <w:r w:rsidRPr="30EE9A2D">
              <w:rPr>
                <w:i/>
                <w:color w:val="000000"/>
                <w:w w:val="0"/>
              </w:rPr>
              <w:t>Privacy Act 1988</w:t>
            </w:r>
            <w:r w:rsidRPr="30EE9A2D">
              <w:rPr>
                <w:color w:val="000000"/>
                <w:w w:val="0"/>
              </w:rPr>
              <w:t xml:space="preserve"> (Cth) which is:</w:t>
            </w:r>
          </w:p>
          <w:p w14:paraId="31FF1DDE" w14:textId="77777777" w:rsidR="00841ECF" w:rsidRDefault="00841ECF" w:rsidP="30EE9A2D">
            <w:pPr>
              <w:ind w:left="338"/>
              <w:rPr>
                <w:color w:val="000000"/>
                <w:w w:val="0"/>
              </w:rPr>
            </w:pPr>
            <w:r w:rsidRPr="30EE9A2D">
              <w:rPr>
                <w:color w:val="000000"/>
                <w:w w:val="0"/>
              </w:rPr>
              <w:t>Information or an opinion about an identified individual, or an individual who is reasonably identifiable:</w:t>
            </w:r>
          </w:p>
          <w:p w14:paraId="2329A95D" w14:textId="77777777" w:rsidR="00841ECF" w:rsidRDefault="00841ECF" w:rsidP="00841ECF">
            <w:pPr>
              <w:pStyle w:val="ListParagraph"/>
              <w:numPr>
                <w:ilvl w:val="7"/>
                <w:numId w:val="11"/>
              </w:numPr>
              <w:ind w:left="720" w:hanging="382"/>
            </w:pPr>
            <w:r>
              <w:t>whether the information or opinion is true or not; and</w:t>
            </w:r>
          </w:p>
          <w:p w14:paraId="105314DA" w14:textId="77777777" w:rsidR="00841ECF" w:rsidRPr="006C4678" w:rsidRDefault="00841ECF" w:rsidP="00841ECF">
            <w:pPr>
              <w:pStyle w:val="ListParagraph"/>
              <w:numPr>
                <w:ilvl w:val="7"/>
                <w:numId w:val="11"/>
              </w:numPr>
              <w:ind w:left="720" w:hanging="382"/>
            </w:pPr>
            <w:r>
              <w:t>whether the information or opinion is recorded in a material form or not.</w:t>
            </w:r>
          </w:p>
        </w:tc>
      </w:tr>
      <w:tr w:rsidR="00841ECF" w:rsidRPr="009E3949" w14:paraId="27DE5864" w14:textId="77777777" w:rsidTr="30EE9A2D">
        <w:trPr>
          <w:cantSplit/>
        </w:trPr>
        <w:tc>
          <w:tcPr>
            <w:tcW w:w="1814" w:type="pct"/>
          </w:tcPr>
          <w:p w14:paraId="4B51FE1C" w14:textId="77777777" w:rsidR="00841ECF" w:rsidRDefault="00841ECF" w:rsidP="00BA6299">
            <w:r>
              <w:t>Program Delegate</w:t>
            </w:r>
          </w:p>
        </w:tc>
        <w:tc>
          <w:tcPr>
            <w:tcW w:w="3186" w:type="pct"/>
          </w:tcPr>
          <w:p w14:paraId="238E5EFA" w14:textId="4A2E8437" w:rsidR="00841ECF" w:rsidRPr="007845E2" w:rsidRDefault="00841ECF" w:rsidP="00BA6299">
            <w:r>
              <w:t>A General Manager within DISR with responsibility for administering the program.</w:t>
            </w:r>
          </w:p>
        </w:tc>
      </w:tr>
      <w:tr w:rsidR="00841ECF" w:rsidRPr="009E3949" w14:paraId="6F1602FB" w14:textId="77777777" w:rsidTr="30EE9A2D">
        <w:trPr>
          <w:cantSplit/>
        </w:trPr>
        <w:tc>
          <w:tcPr>
            <w:tcW w:w="1814" w:type="pct"/>
          </w:tcPr>
          <w:p w14:paraId="17F1B751" w14:textId="77777777" w:rsidR="00841ECF" w:rsidRDefault="00841ECF" w:rsidP="00BA6299">
            <w:r>
              <w:t>Program funding or Program funds</w:t>
            </w:r>
          </w:p>
        </w:tc>
        <w:tc>
          <w:tcPr>
            <w:tcW w:w="3186" w:type="pct"/>
          </w:tcPr>
          <w:p w14:paraId="2F1260BD" w14:textId="77777777" w:rsidR="00841ECF" w:rsidRPr="006C4678" w:rsidRDefault="00841ECF" w:rsidP="00BA6299">
            <w:r w:rsidRPr="006C4678">
              <w:rPr>
                <w:bCs/>
              </w:rPr>
              <w:t>The funding made available by the Commonwealth for the program.</w:t>
            </w:r>
          </w:p>
        </w:tc>
      </w:tr>
      <w:tr w:rsidR="00841ECF" w:rsidRPr="009E3949" w14:paraId="66069038" w14:textId="77777777" w:rsidTr="30EE9A2D">
        <w:trPr>
          <w:cantSplit/>
        </w:trPr>
        <w:tc>
          <w:tcPr>
            <w:tcW w:w="1814" w:type="pct"/>
          </w:tcPr>
          <w:p w14:paraId="3A7D4C99" w14:textId="77777777" w:rsidR="00841ECF" w:rsidRDefault="00841ECF" w:rsidP="00BA6299">
            <w:r>
              <w:t>Project</w:t>
            </w:r>
          </w:p>
        </w:tc>
        <w:tc>
          <w:tcPr>
            <w:tcW w:w="3186" w:type="pct"/>
          </w:tcPr>
          <w:p w14:paraId="73F05555" w14:textId="77777777" w:rsidR="00841ECF" w:rsidRPr="006C4678" w:rsidRDefault="00841ECF" w:rsidP="00BA6299">
            <w:pPr>
              <w:rPr>
                <w:color w:val="000000"/>
                <w:w w:val="0"/>
                <w:szCs w:val="20"/>
              </w:rPr>
            </w:pPr>
            <w:r>
              <w:t xml:space="preserve">The CRC </w:t>
            </w:r>
            <w:r w:rsidRPr="006C4678">
              <w:t>described in an application for grant funding under the program.</w:t>
            </w:r>
          </w:p>
        </w:tc>
      </w:tr>
      <w:tr w:rsidR="00841ECF" w:rsidRPr="009E3949" w14:paraId="41849848" w14:textId="77777777" w:rsidTr="30EE9A2D">
        <w:trPr>
          <w:cantSplit/>
        </w:trPr>
        <w:tc>
          <w:tcPr>
            <w:tcW w:w="1814" w:type="pct"/>
          </w:tcPr>
          <w:p w14:paraId="24D79561" w14:textId="77777777" w:rsidR="00841ECF" w:rsidRDefault="00841ECF" w:rsidP="00BA6299">
            <w:r>
              <w:t>Research organisation</w:t>
            </w:r>
          </w:p>
        </w:tc>
        <w:tc>
          <w:tcPr>
            <w:tcW w:w="3186" w:type="pct"/>
          </w:tcPr>
          <w:p w14:paraId="7D8A6654" w14:textId="77777777" w:rsidR="00841ECF" w:rsidRDefault="00841ECF" w:rsidP="00BA6299">
            <w:r w:rsidRPr="30EE9A2D">
              <w:t xml:space="preserve">All higher education providers listed at Table A and Table B of the </w:t>
            </w:r>
            <w:r w:rsidRPr="30EE9A2D">
              <w:rPr>
                <w:i/>
              </w:rPr>
              <w:t>Higher Education Support Act 2003</w:t>
            </w:r>
            <w:r w:rsidRPr="30EE9A2D">
              <w:t xml:space="preserve"> (Cth); corporate Commonwealth entities, and Australian State and Australian Territory business enterprises which undertake publicly funded research.</w:t>
            </w:r>
          </w:p>
        </w:tc>
      </w:tr>
      <w:tr w:rsidR="00841ECF" w:rsidRPr="009E3949" w14:paraId="6CE69B6C" w14:textId="77777777" w:rsidTr="30EE9A2D">
        <w:trPr>
          <w:cantSplit/>
        </w:trPr>
        <w:tc>
          <w:tcPr>
            <w:tcW w:w="1814" w:type="pct"/>
          </w:tcPr>
          <w:p w14:paraId="16D2CE10" w14:textId="77777777" w:rsidR="00841ECF" w:rsidRDefault="00841ECF" w:rsidP="00BA6299">
            <w:r>
              <w:t>Security</w:t>
            </w:r>
          </w:p>
        </w:tc>
        <w:tc>
          <w:tcPr>
            <w:tcW w:w="3186" w:type="pct"/>
          </w:tcPr>
          <w:p w14:paraId="3037EF5D" w14:textId="77777777" w:rsidR="00841ECF" w:rsidRPr="008207DF" w:rsidRDefault="00841ECF" w:rsidP="00BA6299">
            <w:r w:rsidRPr="30EE9A2D">
              <w:t>Measures taken to protect something, including governance, physical, information and personnel arrangements (e.g. vetting, access and planning). These may sometimes extend to protecting something of national security interest and/or that are key to our global competitiveness in cutting-edge industries, such as advanced, critical or dual-use technologies.</w:t>
            </w:r>
          </w:p>
        </w:tc>
      </w:tr>
      <w:tr w:rsidR="00841ECF" w:rsidRPr="009E3949" w14:paraId="042C073A" w14:textId="77777777" w:rsidTr="30EE9A2D">
        <w:trPr>
          <w:cantSplit/>
        </w:trPr>
        <w:tc>
          <w:tcPr>
            <w:tcW w:w="1814" w:type="pct"/>
          </w:tcPr>
          <w:p w14:paraId="65E579DD" w14:textId="77777777" w:rsidR="00841ECF" w:rsidRPr="0079686E" w:rsidRDefault="00841ECF" w:rsidP="00BA6299">
            <w:r w:rsidRPr="0079686E">
              <w:lastRenderedPageBreak/>
              <w:t>Selection criteria</w:t>
            </w:r>
          </w:p>
        </w:tc>
        <w:tc>
          <w:tcPr>
            <w:tcW w:w="3186" w:type="pct"/>
          </w:tcPr>
          <w:p w14:paraId="2F810866" w14:textId="77777777" w:rsidR="00841ECF" w:rsidRPr="0079686E" w:rsidRDefault="00841ECF" w:rsidP="00BA6299">
            <w:pPr>
              <w:rPr>
                <w:szCs w:val="20"/>
              </w:rPr>
            </w:pPr>
            <w:r w:rsidRPr="0079686E">
              <w:t>Comprises of eligibility criteria and assessment criteria.</w:t>
            </w:r>
          </w:p>
        </w:tc>
      </w:tr>
      <w:tr w:rsidR="00841ECF" w:rsidRPr="009E3949" w14:paraId="68B00023" w14:textId="77777777" w:rsidTr="30EE9A2D">
        <w:trPr>
          <w:cantSplit/>
        </w:trPr>
        <w:tc>
          <w:tcPr>
            <w:tcW w:w="1814" w:type="pct"/>
          </w:tcPr>
          <w:p w14:paraId="281DEB34" w14:textId="77777777" w:rsidR="00841ECF" w:rsidRPr="001B21A4" w:rsidRDefault="00841ECF" w:rsidP="00BA6299">
            <w:r>
              <w:t>Small and Medium Enterprises (SMEs)</w:t>
            </w:r>
          </w:p>
        </w:tc>
        <w:tc>
          <w:tcPr>
            <w:tcW w:w="3186" w:type="pct"/>
          </w:tcPr>
          <w:p w14:paraId="1ED4E709" w14:textId="77777777" w:rsidR="00841ECF" w:rsidRDefault="00841ECF" w:rsidP="00BA6299">
            <w:r>
              <w:rPr>
                <w:szCs w:val="20"/>
              </w:rPr>
              <w:t xml:space="preserve">Firms or industry which employ up to 200 staff. </w:t>
            </w:r>
          </w:p>
        </w:tc>
      </w:tr>
      <w:tr w:rsidR="00841ECF" w:rsidRPr="009E3949" w14:paraId="72FA610A" w14:textId="77777777" w:rsidTr="30EE9A2D">
        <w:trPr>
          <w:cantSplit/>
        </w:trPr>
        <w:tc>
          <w:tcPr>
            <w:tcW w:w="1814" w:type="pct"/>
          </w:tcPr>
          <w:p w14:paraId="43021D93" w14:textId="77777777" w:rsidR="00841ECF" w:rsidRPr="001B21A4" w:rsidRDefault="00841ECF" w:rsidP="00BA6299">
            <w:r>
              <w:t>Third party organisations</w:t>
            </w:r>
          </w:p>
        </w:tc>
        <w:tc>
          <w:tcPr>
            <w:tcW w:w="3186" w:type="pct"/>
          </w:tcPr>
          <w:p w14:paraId="43356898" w14:textId="77777777" w:rsidR="00841ECF" w:rsidRDefault="00841ECF" w:rsidP="00BA6299">
            <w:r w:rsidRPr="30EE9A2D">
              <w:t>Third party organisations are not required to supply a Partner Declaration. They may be parties involved for short periods, or be unable to provide a partner declaration. Any third party contributions will not be used for eligibility purposes to ensure matching funding to the grant request.</w:t>
            </w:r>
          </w:p>
        </w:tc>
      </w:tr>
      <w:tr w:rsidR="00841ECF" w:rsidRPr="009E3949" w14:paraId="29A332CC" w14:textId="77777777" w:rsidTr="30EE9A2D">
        <w:trPr>
          <w:cantSplit/>
        </w:trPr>
        <w:tc>
          <w:tcPr>
            <w:tcW w:w="1814" w:type="pct"/>
          </w:tcPr>
          <w:p w14:paraId="0A69A3F6" w14:textId="77777777" w:rsidR="00841ECF" w:rsidRPr="0079686E" w:rsidRDefault="00841ECF" w:rsidP="00BA6299">
            <w:r w:rsidRPr="0079686E">
              <w:t>Value with money</w:t>
            </w:r>
          </w:p>
        </w:tc>
        <w:tc>
          <w:tcPr>
            <w:tcW w:w="3186" w:type="pct"/>
          </w:tcPr>
          <w:p w14:paraId="11C3DA6E" w14:textId="77777777" w:rsidR="00841ECF" w:rsidRPr="0079686E" w:rsidRDefault="00841ECF" w:rsidP="00BA6299">
            <w:r w:rsidRPr="30EE9A2D">
              <w:t>Value with money in this document refers to ‘value with relevant money’ which is a judgement based on the grant proposal representing an efficient, effective, economical and ethical use of public resources and determined from a variety of considerations.</w:t>
            </w:r>
          </w:p>
          <w:p w14:paraId="219F5B12" w14:textId="77777777" w:rsidR="00841ECF" w:rsidRPr="0079686E" w:rsidRDefault="00841ECF" w:rsidP="00BA6299">
            <w:pPr>
              <w:spacing w:before="0" w:after="40" w:line="240" w:lineRule="auto"/>
            </w:pPr>
            <w:r w:rsidRPr="0079686E">
              <w:t>When administering a grant opportunity, an official should consider the relevant financial and non-financial costs and benefits of each proposal including, but not limited to:</w:t>
            </w:r>
          </w:p>
          <w:p w14:paraId="79758259" w14:textId="77777777" w:rsidR="00841ECF" w:rsidRPr="0079686E" w:rsidRDefault="00841ECF" w:rsidP="00841ECF">
            <w:pPr>
              <w:pStyle w:val="ListBullet"/>
              <w:ind w:left="357" w:hanging="357"/>
            </w:pPr>
            <w:r w:rsidRPr="0079686E">
              <w:t>the quality of the project proposal and activities;</w:t>
            </w:r>
          </w:p>
          <w:p w14:paraId="2C16951B" w14:textId="77777777" w:rsidR="00841ECF" w:rsidRPr="0079686E" w:rsidRDefault="00841ECF" w:rsidP="30EE9A2D">
            <w:pPr>
              <w:pStyle w:val="ListBullet"/>
              <w:ind w:left="357" w:hanging="357"/>
            </w:pPr>
            <w:r w:rsidRPr="30EE9A2D">
              <w:t>fitness for purpose of the proposal in contributing to Government objectives;</w:t>
            </w:r>
          </w:p>
          <w:p w14:paraId="7963018D" w14:textId="77777777" w:rsidR="00841ECF" w:rsidRPr="0079686E" w:rsidRDefault="00841ECF" w:rsidP="00841ECF">
            <w:pPr>
              <w:pStyle w:val="ListBullet"/>
              <w:ind w:left="357" w:hanging="357"/>
            </w:pPr>
            <w:r w:rsidRPr="0079686E">
              <w:t xml:space="preserve">that the absence of a grant is likely to prevent the grantee and </w:t>
            </w:r>
            <w:r>
              <w:t>G</w:t>
            </w:r>
            <w:r w:rsidRPr="0079686E">
              <w:t>overnment’s outcomes being achieved; and</w:t>
            </w:r>
          </w:p>
          <w:p w14:paraId="663F68C5" w14:textId="77777777" w:rsidR="00841ECF" w:rsidRPr="0079686E" w:rsidRDefault="00841ECF" w:rsidP="00841ECF">
            <w:pPr>
              <w:pStyle w:val="ListBullet"/>
              <w:ind w:left="357" w:hanging="357"/>
            </w:pPr>
            <w:r w:rsidRPr="0079686E">
              <w:t>the potential grantee’s relevant experience and performance</w:t>
            </w:r>
            <w:r w:rsidRPr="0079686E">
              <w:rPr>
                <w:lang w:eastAsia="en-AU"/>
              </w:rPr>
              <w:t xml:space="preserve"> history</w:t>
            </w:r>
            <w:r w:rsidRPr="0079686E">
              <w:rPr>
                <w:rFonts w:ascii="Times New Roman" w:hAnsi="Times New Roman"/>
                <w:sz w:val="24"/>
                <w:lang w:val="en" w:eastAsia="en-AU"/>
              </w:rPr>
              <w:t>.</w:t>
            </w:r>
          </w:p>
        </w:tc>
      </w:tr>
      <w:tr w:rsidR="00841ECF" w:rsidRPr="009E3949" w14:paraId="6D2DDF86" w14:textId="77777777" w:rsidTr="30EE9A2D">
        <w:trPr>
          <w:cantSplit/>
        </w:trPr>
        <w:tc>
          <w:tcPr>
            <w:tcW w:w="1814" w:type="pct"/>
          </w:tcPr>
          <w:p w14:paraId="74E07ECB" w14:textId="77777777" w:rsidR="00841ECF" w:rsidRDefault="00841ECF" w:rsidP="00BA6299">
            <w:r w:rsidRPr="0087690B">
              <w:t>Volunteers</w:t>
            </w:r>
          </w:p>
        </w:tc>
        <w:tc>
          <w:tcPr>
            <w:tcW w:w="3186" w:type="pct"/>
          </w:tcPr>
          <w:p w14:paraId="636D24E9" w14:textId="77777777" w:rsidR="00841ECF" w:rsidRDefault="00841ECF" w:rsidP="00BA6299">
            <w:r w:rsidRPr="30EE9A2D">
              <w:t>The definition of a volunteer is to freely work without being paid. Their time/effort is not be considered part of total eligible project expenditure and is not counted as an in-kind contribution.</w:t>
            </w:r>
          </w:p>
        </w:tc>
      </w:tr>
    </w:tbl>
    <w:p w14:paraId="13E51291" w14:textId="418C06A7" w:rsidR="001F2C29" w:rsidRDefault="001F2C29" w:rsidP="00841ECF"/>
    <w:p w14:paraId="33E81759" w14:textId="77777777" w:rsidR="001F2C29" w:rsidRDefault="001F2C29">
      <w:pPr>
        <w:spacing w:before="0" w:after="0" w:line="240" w:lineRule="auto"/>
      </w:pPr>
      <w:r>
        <w:br w:type="page"/>
      </w:r>
    </w:p>
    <w:p w14:paraId="491AF020" w14:textId="6674E255" w:rsidR="008B124E" w:rsidRPr="00882A8F" w:rsidRDefault="008B124E" w:rsidP="00172C31">
      <w:pPr>
        <w:pStyle w:val="Heading2Appendix"/>
        <w:numPr>
          <w:ilvl w:val="0"/>
          <w:numId w:val="15"/>
        </w:numPr>
      </w:pPr>
      <w:bookmarkStart w:id="616" w:name="_Toc184297545"/>
      <w:bookmarkStart w:id="617" w:name="_Toc184297970"/>
      <w:bookmarkStart w:id="618" w:name="_Toc190781781"/>
      <w:r>
        <w:lastRenderedPageBreak/>
        <w:t>Government Priorities</w:t>
      </w:r>
      <w:bookmarkEnd w:id="616"/>
      <w:bookmarkEnd w:id="617"/>
      <w:bookmarkEnd w:id="618"/>
    </w:p>
    <w:p w14:paraId="664AAB0A" w14:textId="77777777" w:rsidR="00BA21C6" w:rsidRPr="00BA21C6" w:rsidRDefault="00BA21C6" w:rsidP="00BA21C6">
      <w:bookmarkStart w:id="619" w:name="_Hlk174703353"/>
      <w:r w:rsidRPr="00BA21C6">
        <w:t>This section provides details on Government priorities.</w:t>
      </w:r>
    </w:p>
    <w:p w14:paraId="599087AE" w14:textId="148DAA55" w:rsidR="00BA21C6" w:rsidRPr="00BA21C6" w:rsidRDefault="00BA21C6" w:rsidP="00BA21C6">
      <w:r w:rsidRPr="30EE9A2D">
        <w:t>Government priorities are the National Science and Research Priorities, the National Reconstruction Fund priority areas, or any other science, research, industry and innovation priorities identified by the Australian Government. The extent to which a project aligns with Government priorities should be demonstrated in assessment criterion 1(a). An application which strongly aligns with Government priorities will score higher in this part of the assessment criteria than an application which does not.</w:t>
      </w:r>
    </w:p>
    <w:p w14:paraId="18B21161" w14:textId="77777777" w:rsidR="00BA21C6" w:rsidRPr="00BA21C6" w:rsidRDefault="00BA21C6" w:rsidP="00BA21C6">
      <w:pPr>
        <w:keepNext/>
        <w:spacing w:before="240"/>
        <w:ind w:left="504" w:hanging="504"/>
        <w:outlineLvl w:val="2"/>
        <w:rPr>
          <w:rFonts w:cs="Arial"/>
          <w:bCs/>
          <w:iCs w:val="0"/>
          <w:color w:val="264F90"/>
          <w:sz w:val="24"/>
          <w:szCs w:val="32"/>
        </w:rPr>
      </w:pPr>
      <w:bookmarkStart w:id="620" w:name="_Toc175570707"/>
      <w:bookmarkEnd w:id="619"/>
      <w:r w:rsidRPr="00BA21C6">
        <w:rPr>
          <w:rFonts w:cs="Arial"/>
          <w:bCs/>
          <w:iCs w:val="0"/>
          <w:color w:val="264F90"/>
          <w:sz w:val="24"/>
          <w:szCs w:val="32"/>
        </w:rPr>
        <w:t>National Science and Research Priorities</w:t>
      </w:r>
      <w:bookmarkEnd w:id="620"/>
    </w:p>
    <w:p w14:paraId="025170B0" w14:textId="77777777" w:rsidR="00BA21C6" w:rsidRPr="00BA21C6" w:rsidRDefault="00BA21C6" w:rsidP="00BA21C6">
      <w:r w:rsidRPr="30EE9A2D">
        <w:t xml:space="preserve">The Australian Government’s National Science and Research Priorities guide Australian science and research efforts and help the Australian Government align investments in the science, research, technology, innovation and commercialisation system. </w:t>
      </w:r>
    </w:p>
    <w:p w14:paraId="095CB721" w14:textId="395CA5E0" w:rsidR="00BA21C6" w:rsidRPr="00BA21C6" w:rsidRDefault="00BA21C6" w:rsidP="00BA21C6">
      <w:pPr>
        <w:rPr>
          <w:szCs w:val="20"/>
        </w:rPr>
      </w:pPr>
      <w:r w:rsidRPr="00BA21C6">
        <w:rPr>
          <w:szCs w:val="20"/>
        </w:rPr>
        <w:t xml:space="preserve">The five </w:t>
      </w:r>
      <w:r w:rsidR="00382CD6">
        <w:rPr>
          <w:szCs w:val="20"/>
        </w:rPr>
        <w:t>p</w:t>
      </w:r>
      <w:r w:rsidRPr="00BA21C6">
        <w:rPr>
          <w:szCs w:val="20"/>
        </w:rPr>
        <w:t>riorities focus on areas where research and innovation can help solve Australia’s greatest challenges:</w:t>
      </w:r>
    </w:p>
    <w:p w14:paraId="44EA2064" w14:textId="77777777" w:rsidR="00BA21C6" w:rsidRPr="00BA21C6" w:rsidRDefault="00BA21C6" w:rsidP="00172C31">
      <w:pPr>
        <w:pStyle w:val="Heading3Appendix"/>
      </w:pPr>
      <w:bookmarkStart w:id="621" w:name="_Toc175570708"/>
      <w:bookmarkStart w:id="622" w:name="_Toc184297546"/>
      <w:bookmarkStart w:id="623" w:name="_Toc184297971"/>
      <w:bookmarkStart w:id="624" w:name="_Toc190781782"/>
      <w:r w:rsidRPr="00BA21C6">
        <w:t>Priority 1: Transitioning to a net zero future</w:t>
      </w:r>
      <w:bookmarkEnd w:id="621"/>
      <w:bookmarkEnd w:id="622"/>
      <w:bookmarkEnd w:id="623"/>
      <w:bookmarkEnd w:id="624"/>
      <w:r w:rsidRPr="00BA21C6">
        <w:t xml:space="preserve"> </w:t>
      </w:r>
    </w:p>
    <w:p w14:paraId="64E97E06" w14:textId="77777777" w:rsidR="00BA21C6" w:rsidRPr="00BA21C6" w:rsidRDefault="00BA21C6" w:rsidP="00BA21C6">
      <w:r w:rsidRPr="00BA21C6">
        <w:t>Critical research areas related to this priority are:</w:t>
      </w:r>
    </w:p>
    <w:p w14:paraId="6C9497B3" w14:textId="77777777" w:rsidR="00BA21C6" w:rsidRPr="00BA21C6" w:rsidRDefault="00BA21C6" w:rsidP="00BA21C6">
      <w:pPr>
        <w:numPr>
          <w:ilvl w:val="0"/>
          <w:numId w:val="7"/>
        </w:numPr>
        <w:spacing w:after="80"/>
        <w:ind w:left="360"/>
        <w:rPr>
          <w:iCs w:val="0"/>
        </w:rPr>
      </w:pPr>
      <w:r w:rsidRPr="00BA21C6">
        <w:rPr>
          <w:iCs w:val="0"/>
        </w:rPr>
        <w:t>new and innovative renewable energy, grid infrastructure, grid integration and storage systems </w:t>
      </w:r>
    </w:p>
    <w:p w14:paraId="1B8CA0F8" w14:textId="77777777" w:rsidR="00BA21C6" w:rsidRPr="00BA21C6" w:rsidRDefault="00BA21C6" w:rsidP="00BA21C6">
      <w:pPr>
        <w:numPr>
          <w:ilvl w:val="0"/>
          <w:numId w:val="7"/>
        </w:numPr>
        <w:spacing w:after="80"/>
        <w:ind w:left="360"/>
        <w:rPr>
          <w:iCs w:val="0"/>
        </w:rPr>
      </w:pPr>
      <w:r w:rsidRPr="00BA21C6">
        <w:rPr>
          <w:iCs w:val="0"/>
        </w:rPr>
        <w:t>mitigating the environmental impacts of efforts to decarbonise industries and infrastructure</w:t>
      </w:r>
    </w:p>
    <w:p w14:paraId="7D081624" w14:textId="77777777" w:rsidR="00BA21C6" w:rsidRPr="00BA21C6" w:rsidRDefault="00BA21C6" w:rsidP="00BA21C6">
      <w:pPr>
        <w:numPr>
          <w:ilvl w:val="0"/>
          <w:numId w:val="7"/>
        </w:numPr>
        <w:spacing w:after="80"/>
        <w:ind w:left="360"/>
      </w:pPr>
      <w:r w:rsidRPr="30EE9A2D">
        <w:t>perceptions, beliefs, barriers and incentives regarding adopting and applying new technologies </w:t>
      </w:r>
    </w:p>
    <w:p w14:paraId="3A46714B" w14:textId="77777777" w:rsidR="00BA21C6" w:rsidRPr="00BA21C6" w:rsidRDefault="00BA21C6" w:rsidP="00BA21C6">
      <w:pPr>
        <w:numPr>
          <w:ilvl w:val="0"/>
          <w:numId w:val="7"/>
        </w:numPr>
        <w:spacing w:after="80"/>
        <w:ind w:left="360"/>
        <w:rPr>
          <w:iCs w:val="0"/>
        </w:rPr>
      </w:pPr>
      <w:r w:rsidRPr="00BA21C6">
        <w:rPr>
          <w:iCs w:val="0"/>
        </w:rPr>
        <w:t>approaches to partnering with Aboriginal and Torres Strait Islander communities to share the economic benefits of emissions reduction projects that occur on Country</w:t>
      </w:r>
    </w:p>
    <w:p w14:paraId="3B751ACB" w14:textId="77777777" w:rsidR="00BA21C6" w:rsidRPr="00BA21C6" w:rsidRDefault="00BA21C6" w:rsidP="00BA21C6">
      <w:pPr>
        <w:numPr>
          <w:ilvl w:val="0"/>
          <w:numId w:val="7"/>
        </w:numPr>
        <w:spacing w:after="80"/>
        <w:ind w:left="360"/>
      </w:pPr>
      <w:r w:rsidRPr="30EE9A2D">
        <w:t>technological solutions for sustainably reducing, reprocessing and recycling Australia’s waste at scale</w:t>
      </w:r>
    </w:p>
    <w:p w14:paraId="1691C1B4" w14:textId="77777777" w:rsidR="00BA21C6" w:rsidRPr="00BA21C6" w:rsidRDefault="00BA21C6" w:rsidP="00BA21C6">
      <w:pPr>
        <w:numPr>
          <w:ilvl w:val="0"/>
          <w:numId w:val="7"/>
        </w:numPr>
        <w:spacing w:after="80"/>
        <w:ind w:left="360"/>
      </w:pPr>
      <w:r w:rsidRPr="30EE9A2D">
        <w:t>new and innovative ways of extracting, refining and processing critical minerals while minimising environmental impact</w:t>
      </w:r>
    </w:p>
    <w:p w14:paraId="70C0D5B4" w14:textId="77777777" w:rsidR="00BA21C6" w:rsidRPr="00BA21C6" w:rsidRDefault="00BA21C6" w:rsidP="00BA21C6">
      <w:pPr>
        <w:numPr>
          <w:ilvl w:val="0"/>
          <w:numId w:val="7"/>
        </w:numPr>
        <w:spacing w:after="80"/>
        <w:ind w:left="360"/>
        <w:rPr>
          <w:iCs w:val="0"/>
        </w:rPr>
      </w:pPr>
      <w:r w:rsidRPr="00BA21C6">
        <w:rPr>
          <w:iCs w:val="0"/>
        </w:rPr>
        <w:t>solutions for removing carbon dioxide from the atmosphere at scale and for hard-to-abate processes and activities such as agriculture</w:t>
      </w:r>
    </w:p>
    <w:p w14:paraId="30D346E3" w14:textId="77777777" w:rsidR="00BA21C6" w:rsidRPr="00BA21C6" w:rsidRDefault="00BA21C6" w:rsidP="00BA21C6">
      <w:pPr>
        <w:numPr>
          <w:ilvl w:val="0"/>
          <w:numId w:val="7"/>
        </w:numPr>
        <w:spacing w:after="80"/>
        <w:ind w:left="360"/>
        <w:rPr>
          <w:iCs w:val="0"/>
        </w:rPr>
      </w:pPr>
      <w:r w:rsidRPr="00BA21C6">
        <w:rPr>
          <w:iCs w:val="0"/>
        </w:rPr>
        <w:t>advancing critical technologies such as artificial intelligence (AI), quantum and robotics to allow us to transition to net zero in environmentally responsible ways</w:t>
      </w:r>
    </w:p>
    <w:p w14:paraId="34534CE8" w14:textId="77777777" w:rsidR="00BA21C6" w:rsidRPr="00BA21C6" w:rsidRDefault="00BA21C6" w:rsidP="00BA21C6">
      <w:pPr>
        <w:numPr>
          <w:ilvl w:val="0"/>
          <w:numId w:val="7"/>
        </w:numPr>
        <w:spacing w:after="80"/>
        <w:ind w:left="360"/>
      </w:pPr>
      <w:r w:rsidRPr="30EE9A2D">
        <w:t>information, skills training and skills uptake of workers who support the transition to a net zero economy.</w:t>
      </w:r>
    </w:p>
    <w:p w14:paraId="7ABA1CF8" w14:textId="77777777" w:rsidR="00BA21C6" w:rsidRPr="00BA21C6" w:rsidRDefault="00BA21C6" w:rsidP="00172C31">
      <w:pPr>
        <w:pStyle w:val="Heading3Appendix"/>
      </w:pPr>
      <w:bookmarkStart w:id="625" w:name="_Toc175570709"/>
      <w:bookmarkStart w:id="626" w:name="_Toc184297547"/>
      <w:bookmarkStart w:id="627" w:name="_Toc184297972"/>
      <w:bookmarkStart w:id="628" w:name="_Toc190781783"/>
      <w:r w:rsidRPr="00BA21C6">
        <w:t>Priority 2: Supporting healthy and thriving communities</w:t>
      </w:r>
      <w:bookmarkEnd w:id="625"/>
      <w:bookmarkEnd w:id="626"/>
      <w:bookmarkEnd w:id="627"/>
      <w:bookmarkEnd w:id="628"/>
      <w:r w:rsidRPr="00BA21C6">
        <w:t xml:space="preserve"> </w:t>
      </w:r>
    </w:p>
    <w:p w14:paraId="50F65B3E" w14:textId="77777777" w:rsidR="00BA21C6" w:rsidRPr="00BA21C6" w:rsidRDefault="00BA21C6" w:rsidP="00BA21C6">
      <w:r w:rsidRPr="00BA21C6">
        <w:t>Critical research areas related to this priority are:</w:t>
      </w:r>
    </w:p>
    <w:p w14:paraId="16172AD3" w14:textId="61A0B031" w:rsidR="00BA21C6" w:rsidRPr="00101569" w:rsidRDefault="00BA21C6" w:rsidP="00BA21C6">
      <w:pPr>
        <w:numPr>
          <w:ilvl w:val="0"/>
          <w:numId w:val="7"/>
        </w:numPr>
        <w:spacing w:after="80"/>
        <w:ind w:left="360"/>
      </w:pPr>
      <w:r w:rsidRPr="30EE9A2D">
        <w:t>social, cultural, developmental and environmental drivers of individual and community health, particularly in infancy and childhood, and approaches to improve them at scale</w:t>
      </w:r>
    </w:p>
    <w:p w14:paraId="42AF9BF6" w14:textId="77777777" w:rsidR="00101569" w:rsidRDefault="00BA21C6" w:rsidP="00101569">
      <w:pPr>
        <w:numPr>
          <w:ilvl w:val="0"/>
          <w:numId w:val="7"/>
        </w:numPr>
        <w:spacing w:after="80"/>
        <w:ind w:left="360"/>
      </w:pPr>
      <w:r w:rsidRPr="00101569">
        <w:rPr>
          <w:iCs w:val="0"/>
        </w:rPr>
        <w:t>anticipating and responding to future pandemics and infectious disease outbreaks</w:t>
      </w:r>
    </w:p>
    <w:p w14:paraId="2F42FBF1" w14:textId="77777777" w:rsidR="00101569" w:rsidRDefault="00BA21C6" w:rsidP="00101569">
      <w:pPr>
        <w:numPr>
          <w:ilvl w:val="0"/>
          <w:numId w:val="7"/>
        </w:numPr>
        <w:spacing w:after="80"/>
        <w:ind w:left="360"/>
      </w:pPr>
      <w:r w:rsidRPr="00101569">
        <w:rPr>
          <w:iCs w:val="0"/>
        </w:rPr>
        <w:t>healthcare literacy and motivators for behavioural change</w:t>
      </w:r>
    </w:p>
    <w:p w14:paraId="1E6D2D4E" w14:textId="6A7540C7" w:rsidR="00BA21C6" w:rsidRPr="00101569" w:rsidRDefault="00BA21C6" w:rsidP="00101569">
      <w:pPr>
        <w:numPr>
          <w:ilvl w:val="0"/>
          <w:numId w:val="7"/>
        </w:numPr>
        <w:spacing w:after="80"/>
        <w:ind w:left="360"/>
      </w:pPr>
      <w:r w:rsidRPr="00101569">
        <w:rPr>
          <w:iCs w:val="0"/>
        </w:rPr>
        <w:t>technological and social solutions to providing services and diagnostics for aged care, people with disability and people living in regional and remote communities</w:t>
      </w:r>
    </w:p>
    <w:p w14:paraId="685306B2" w14:textId="77777777" w:rsidR="00101569" w:rsidRDefault="00BA21C6" w:rsidP="00101569">
      <w:pPr>
        <w:numPr>
          <w:ilvl w:val="0"/>
          <w:numId w:val="7"/>
        </w:numPr>
        <w:spacing w:after="80"/>
        <w:ind w:left="360"/>
      </w:pPr>
      <w:r w:rsidRPr="30EE9A2D">
        <w:t>technologies and techniques that support an affordable, inclusive, culturally appropriate, and integrated preventive health system in Australia</w:t>
      </w:r>
    </w:p>
    <w:p w14:paraId="1AB5D1C0" w14:textId="77777777" w:rsidR="00101569" w:rsidRDefault="00BA21C6" w:rsidP="00101569">
      <w:pPr>
        <w:numPr>
          <w:ilvl w:val="0"/>
          <w:numId w:val="7"/>
        </w:numPr>
        <w:spacing w:after="80"/>
        <w:ind w:left="360"/>
      </w:pPr>
      <w:r w:rsidRPr="00101569">
        <w:rPr>
          <w:iCs w:val="0"/>
        </w:rPr>
        <w:t>therapies that use precision medicine to treat diseases</w:t>
      </w:r>
    </w:p>
    <w:p w14:paraId="11DD09F8" w14:textId="77777777" w:rsidR="00101569" w:rsidRDefault="00BA21C6" w:rsidP="00101569">
      <w:pPr>
        <w:numPr>
          <w:ilvl w:val="0"/>
          <w:numId w:val="7"/>
        </w:numPr>
        <w:spacing w:after="80"/>
        <w:ind w:left="360"/>
      </w:pPr>
      <w:r w:rsidRPr="30EE9A2D">
        <w:lastRenderedPageBreak/>
        <w:t>Aboriginal and Torres Strait Islander-led, place-based and culturally appropriate approaches to build community capacity and achieve equity for Aboriginal and Torres Strait Islander peoples in health, wellbeing and life expectancy</w:t>
      </w:r>
      <w:bookmarkStart w:id="629" w:name="_Hlk175582889"/>
    </w:p>
    <w:p w14:paraId="793615CC" w14:textId="51B11770" w:rsidR="00BA21C6" w:rsidRPr="00BA21C6" w:rsidRDefault="00BA21C6" w:rsidP="00172C31">
      <w:pPr>
        <w:numPr>
          <w:ilvl w:val="0"/>
          <w:numId w:val="7"/>
        </w:numPr>
        <w:spacing w:after="80"/>
        <w:ind w:left="360"/>
      </w:pPr>
      <w:r w:rsidRPr="30EE9A2D">
        <w:t>likely impacts of climate change on communities’ physical and mental health.</w:t>
      </w:r>
    </w:p>
    <w:p w14:paraId="2AEF34F6" w14:textId="77777777" w:rsidR="00BA21C6" w:rsidRPr="00BA21C6" w:rsidRDefault="00BA21C6" w:rsidP="00172C31">
      <w:pPr>
        <w:pStyle w:val="Heading3Appendix"/>
      </w:pPr>
      <w:bookmarkStart w:id="630" w:name="_Toc175570710"/>
      <w:bookmarkStart w:id="631" w:name="_Toc184297548"/>
      <w:bookmarkStart w:id="632" w:name="_Toc184297973"/>
      <w:bookmarkStart w:id="633" w:name="_Toc190781784"/>
      <w:bookmarkEnd w:id="629"/>
      <w:r w:rsidRPr="00BA21C6">
        <w:t>Priority 3: Elevating Aboriginal and Torres Strait Islander knowledge systems</w:t>
      </w:r>
      <w:bookmarkEnd w:id="630"/>
      <w:bookmarkEnd w:id="631"/>
      <w:bookmarkEnd w:id="632"/>
      <w:bookmarkEnd w:id="633"/>
      <w:r w:rsidRPr="00BA21C6">
        <w:t xml:space="preserve"> </w:t>
      </w:r>
    </w:p>
    <w:p w14:paraId="35CF92F7" w14:textId="77777777" w:rsidR="00BA21C6" w:rsidRDefault="00BA21C6" w:rsidP="00BA21C6">
      <w:r w:rsidRPr="00BA21C6">
        <w:t>Critical research areas related to this priority are:</w:t>
      </w:r>
    </w:p>
    <w:p w14:paraId="53B2C1B1" w14:textId="77777777" w:rsidR="00101569" w:rsidRDefault="00BA21C6" w:rsidP="00101569">
      <w:pPr>
        <w:numPr>
          <w:ilvl w:val="0"/>
          <w:numId w:val="7"/>
        </w:numPr>
        <w:spacing w:after="80"/>
        <w:ind w:left="360"/>
      </w:pPr>
      <w:r w:rsidRPr="00101569">
        <w:rPr>
          <w:iCs w:val="0"/>
        </w:rPr>
        <w:t>incorporating Aboriginal and Torres Strait Islander knowledge into the development and application of critical and emerging technologies, particularly digital and data technologies</w:t>
      </w:r>
    </w:p>
    <w:p w14:paraId="214B2750" w14:textId="77777777" w:rsidR="00101569" w:rsidRDefault="00BA21C6" w:rsidP="00101569">
      <w:pPr>
        <w:numPr>
          <w:ilvl w:val="0"/>
          <w:numId w:val="7"/>
        </w:numPr>
        <w:spacing w:after="80"/>
        <w:ind w:left="360"/>
      </w:pPr>
      <w:r w:rsidRPr="00101569">
        <w:rPr>
          <w:iCs w:val="0"/>
        </w:rPr>
        <w:t>approaches for protecting and managing Aboriginal and Torres Strait Islander cultural and intellectual property</w:t>
      </w:r>
    </w:p>
    <w:p w14:paraId="2261810B" w14:textId="77777777" w:rsidR="00101569" w:rsidRDefault="00BA21C6" w:rsidP="00101569">
      <w:pPr>
        <w:numPr>
          <w:ilvl w:val="0"/>
          <w:numId w:val="7"/>
        </w:numPr>
        <w:spacing w:after="80"/>
        <w:ind w:left="360"/>
      </w:pPr>
      <w:r w:rsidRPr="00101569">
        <w:rPr>
          <w:iCs w:val="0"/>
        </w:rPr>
        <w:t>approaches to preserving language and promoting bilingual education</w:t>
      </w:r>
    </w:p>
    <w:p w14:paraId="364AAD40" w14:textId="32487FF4" w:rsidR="00BA21C6" w:rsidRPr="00BA21C6" w:rsidRDefault="00BA21C6" w:rsidP="00172C31">
      <w:pPr>
        <w:numPr>
          <w:ilvl w:val="0"/>
          <w:numId w:val="7"/>
        </w:numPr>
        <w:spacing w:after="80"/>
        <w:ind w:left="360"/>
      </w:pPr>
      <w:r w:rsidRPr="00101569">
        <w:rPr>
          <w:iCs w:val="0"/>
        </w:rPr>
        <w:t>approaches to climate change adaptation to support regional and remote communities.</w:t>
      </w:r>
    </w:p>
    <w:p w14:paraId="69E53B40" w14:textId="77777777" w:rsidR="00BA21C6" w:rsidRPr="00BA21C6" w:rsidRDefault="00BA21C6" w:rsidP="00172C31">
      <w:pPr>
        <w:pStyle w:val="Heading3Appendix"/>
      </w:pPr>
      <w:bookmarkStart w:id="634" w:name="_Toc175570711"/>
      <w:bookmarkStart w:id="635" w:name="_Toc184297549"/>
      <w:bookmarkStart w:id="636" w:name="_Toc184297974"/>
      <w:bookmarkStart w:id="637" w:name="_Toc190781785"/>
      <w:r w:rsidRPr="00BA21C6">
        <w:t xml:space="preserve">Priority 4: </w:t>
      </w:r>
      <w:r w:rsidRPr="00B25EB4">
        <w:t>Protecting</w:t>
      </w:r>
      <w:r w:rsidRPr="00BA21C6">
        <w:t xml:space="preserve"> and restoring Australia’s environment</w:t>
      </w:r>
      <w:bookmarkEnd w:id="634"/>
      <w:bookmarkEnd w:id="635"/>
      <w:bookmarkEnd w:id="636"/>
      <w:bookmarkEnd w:id="637"/>
      <w:r w:rsidRPr="00BA21C6">
        <w:t xml:space="preserve"> </w:t>
      </w:r>
    </w:p>
    <w:p w14:paraId="1E85CC27" w14:textId="77777777" w:rsidR="009F0BA1" w:rsidRDefault="00BA21C6" w:rsidP="009F0BA1">
      <w:r w:rsidRPr="00BA21C6">
        <w:t>Critical research areas related to this priority are:</w:t>
      </w:r>
    </w:p>
    <w:p w14:paraId="065D0913" w14:textId="77777777" w:rsidR="009F0BA1" w:rsidRDefault="00BA21C6" w:rsidP="009F0BA1">
      <w:pPr>
        <w:numPr>
          <w:ilvl w:val="0"/>
          <w:numId w:val="7"/>
        </w:numPr>
        <w:spacing w:after="80"/>
        <w:ind w:left="360"/>
      </w:pPr>
      <w:r w:rsidRPr="30EE9A2D">
        <w:t>past and likely future climate conditions in Australia, our coasts, neighbouring regions and Antarctica. These include tipping points, shifting weather patterns, extreme events and sea level rise</w:t>
      </w:r>
    </w:p>
    <w:p w14:paraId="0B776265" w14:textId="77777777" w:rsidR="009F0BA1" w:rsidRDefault="00BA21C6" w:rsidP="009F0BA1">
      <w:pPr>
        <w:numPr>
          <w:ilvl w:val="0"/>
          <w:numId w:val="7"/>
        </w:numPr>
        <w:spacing w:after="80"/>
        <w:ind w:left="360"/>
      </w:pPr>
      <w:r w:rsidRPr="009F0BA1">
        <w:rPr>
          <w:iCs w:val="0"/>
        </w:rPr>
        <w:t>predicting ecosystem and biodiversity changes caused by climate change and human actions</w:t>
      </w:r>
    </w:p>
    <w:p w14:paraId="63A59EF8" w14:textId="77777777" w:rsidR="009F0BA1" w:rsidRDefault="00BA21C6" w:rsidP="009F0BA1">
      <w:pPr>
        <w:numPr>
          <w:ilvl w:val="0"/>
          <w:numId w:val="7"/>
        </w:numPr>
        <w:spacing w:after="80"/>
        <w:ind w:left="360"/>
      </w:pPr>
      <w:r w:rsidRPr="30EE9A2D">
        <w:t>new and innovative approaches to discovering, protecting and restoring biodiversity</w:t>
      </w:r>
    </w:p>
    <w:p w14:paraId="4495EC08" w14:textId="77777777" w:rsidR="009F0BA1" w:rsidRDefault="00BA21C6" w:rsidP="009F0BA1">
      <w:pPr>
        <w:numPr>
          <w:ilvl w:val="0"/>
          <w:numId w:val="7"/>
        </w:numPr>
        <w:spacing w:after="80"/>
        <w:ind w:left="360"/>
      </w:pPr>
      <w:r w:rsidRPr="009F0BA1">
        <w:rPr>
          <w:iCs w:val="0"/>
        </w:rPr>
        <w:t>effective partnerships and benefits sharing when using Caring for Country and Sea Country in environmental management regimes</w:t>
      </w:r>
    </w:p>
    <w:p w14:paraId="78AF67DD" w14:textId="77777777" w:rsidR="009F0BA1" w:rsidRDefault="00BA21C6" w:rsidP="009F0BA1">
      <w:pPr>
        <w:numPr>
          <w:ilvl w:val="0"/>
          <w:numId w:val="7"/>
        </w:numPr>
        <w:spacing w:after="80"/>
        <w:ind w:left="360"/>
      </w:pPr>
      <w:r w:rsidRPr="009F0BA1">
        <w:rPr>
          <w:iCs w:val="0"/>
        </w:rPr>
        <w:t>tools and techniques to collect and analyse environmental data </w:t>
      </w:r>
    </w:p>
    <w:p w14:paraId="4430532A" w14:textId="77777777" w:rsidR="009F0BA1" w:rsidRDefault="00BA21C6" w:rsidP="009F0BA1">
      <w:pPr>
        <w:numPr>
          <w:ilvl w:val="0"/>
          <w:numId w:val="7"/>
        </w:numPr>
        <w:spacing w:after="80"/>
        <w:ind w:left="360"/>
      </w:pPr>
      <w:r w:rsidRPr="009F0BA1">
        <w:rPr>
          <w:iCs w:val="0"/>
        </w:rPr>
        <w:t>cumulative impacts of extractive and non-extractive uses of freshwater and marine resources</w:t>
      </w:r>
    </w:p>
    <w:p w14:paraId="2DA126B6" w14:textId="77777777" w:rsidR="009F0BA1" w:rsidRDefault="00BA21C6" w:rsidP="009F0BA1">
      <w:pPr>
        <w:numPr>
          <w:ilvl w:val="0"/>
          <w:numId w:val="7"/>
        </w:numPr>
        <w:spacing w:after="80"/>
        <w:ind w:left="360"/>
      </w:pPr>
      <w:r w:rsidRPr="009F0BA1">
        <w:rPr>
          <w:iCs w:val="0"/>
        </w:rPr>
        <w:t>transitioning to a more circular economy</w:t>
      </w:r>
    </w:p>
    <w:p w14:paraId="18974D9D" w14:textId="6ECF9C04" w:rsidR="00BA21C6" w:rsidRPr="00172C31" w:rsidRDefault="00BA21C6" w:rsidP="00172C31">
      <w:pPr>
        <w:numPr>
          <w:ilvl w:val="0"/>
          <w:numId w:val="7"/>
        </w:numPr>
        <w:spacing w:after="80"/>
        <w:ind w:left="360"/>
      </w:pPr>
      <w:r w:rsidRPr="009F0BA1">
        <w:rPr>
          <w:iCs w:val="0"/>
        </w:rPr>
        <w:t>carbon sources and sinks in soils, vegetation, coasts and oceans in Australia and neighbouring regions. These include practical ways to manage carbon drawdown through natural processes and Aboriginal and Torres Strait Islander practices.</w:t>
      </w:r>
    </w:p>
    <w:p w14:paraId="7F894604" w14:textId="77777777" w:rsidR="00BA21C6" w:rsidRPr="00BA21C6" w:rsidRDefault="00BA21C6" w:rsidP="00172C31">
      <w:pPr>
        <w:pStyle w:val="Heading3Appendix"/>
      </w:pPr>
      <w:bookmarkStart w:id="638" w:name="_Toc175570712"/>
      <w:bookmarkStart w:id="639" w:name="_Toc184297550"/>
      <w:bookmarkStart w:id="640" w:name="_Toc184297975"/>
      <w:bookmarkStart w:id="641" w:name="_Toc190781786"/>
      <w:r w:rsidRPr="00BA21C6">
        <w:t>Priority 5: building a secure and resilient nation.</w:t>
      </w:r>
      <w:bookmarkEnd w:id="638"/>
      <w:bookmarkEnd w:id="639"/>
      <w:bookmarkEnd w:id="640"/>
      <w:bookmarkEnd w:id="641"/>
    </w:p>
    <w:p w14:paraId="504FFA51" w14:textId="77777777" w:rsidR="00BA21C6" w:rsidRDefault="00BA21C6" w:rsidP="00BA21C6">
      <w:r w:rsidRPr="00BA21C6">
        <w:t>Critical research areas related to this priority are:</w:t>
      </w:r>
    </w:p>
    <w:p w14:paraId="2742E0CD" w14:textId="77777777" w:rsidR="00BA21C6" w:rsidRPr="000F6079" w:rsidRDefault="00BA21C6" w:rsidP="000F6079">
      <w:pPr>
        <w:numPr>
          <w:ilvl w:val="0"/>
          <w:numId w:val="7"/>
        </w:numPr>
        <w:spacing w:after="80"/>
        <w:ind w:left="360"/>
      </w:pPr>
      <w:r w:rsidRPr="000F6079">
        <w:rPr>
          <w:iCs w:val="0"/>
        </w:rPr>
        <w:t>secure and resilient technologies, including dual-use technology</w:t>
      </w:r>
    </w:p>
    <w:p w14:paraId="449EB079" w14:textId="77777777" w:rsidR="000F6079" w:rsidRDefault="00BA21C6" w:rsidP="000F6079">
      <w:pPr>
        <w:numPr>
          <w:ilvl w:val="0"/>
          <w:numId w:val="7"/>
        </w:numPr>
        <w:spacing w:after="80"/>
        <w:ind w:left="360"/>
      </w:pPr>
      <w:r w:rsidRPr="000F6079">
        <w:rPr>
          <w:iCs w:val="0"/>
        </w:rPr>
        <w:t>secure and resilient supply chains that underpin Australia’s prosperity</w:t>
      </w:r>
    </w:p>
    <w:p w14:paraId="49EDF984" w14:textId="77777777" w:rsidR="000F6079" w:rsidRDefault="00BA21C6" w:rsidP="000F6079">
      <w:pPr>
        <w:numPr>
          <w:ilvl w:val="0"/>
          <w:numId w:val="7"/>
        </w:numPr>
        <w:spacing w:after="80"/>
        <w:ind w:left="360"/>
      </w:pPr>
      <w:r w:rsidRPr="000F6079">
        <w:rPr>
          <w:iCs w:val="0"/>
        </w:rPr>
        <w:t>technologies that support Australian resilience to natural and human-induced challenges</w:t>
      </w:r>
    </w:p>
    <w:p w14:paraId="6B2B4AB2" w14:textId="77777777" w:rsidR="000F6079" w:rsidRDefault="00BA21C6" w:rsidP="000F6079">
      <w:pPr>
        <w:numPr>
          <w:ilvl w:val="0"/>
          <w:numId w:val="7"/>
        </w:numPr>
        <w:spacing w:after="80"/>
        <w:ind w:left="360"/>
      </w:pPr>
      <w:r w:rsidRPr="30EE9A2D">
        <w:t>technology design frameworks (including for artificial intelligence) that increase democratic resilience and reduce risks to social cohesion, economic prosperity and national security </w:t>
      </w:r>
    </w:p>
    <w:p w14:paraId="5A893052" w14:textId="77777777" w:rsidR="000F6079" w:rsidRDefault="00BA21C6" w:rsidP="000F6079">
      <w:pPr>
        <w:numPr>
          <w:ilvl w:val="0"/>
          <w:numId w:val="7"/>
        </w:numPr>
        <w:spacing w:after="80"/>
        <w:ind w:left="360"/>
      </w:pPr>
      <w:r w:rsidRPr="000F6079">
        <w:rPr>
          <w:iCs w:val="0"/>
        </w:rPr>
        <w:t>cognitive and social causes of engaging with misinformation and disinformation, and best practices for reducing their impact</w:t>
      </w:r>
    </w:p>
    <w:p w14:paraId="2041FFA1" w14:textId="77777777" w:rsidR="000F6079" w:rsidRDefault="00BA21C6" w:rsidP="000F6079">
      <w:pPr>
        <w:numPr>
          <w:ilvl w:val="0"/>
          <w:numId w:val="7"/>
        </w:numPr>
        <w:spacing w:after="80"/>
        <w:ind w:left="360"/>
      </w:pPr>
      <w:r w:rsidRPr="30EE9A2D">
        <w:t>technologies for managing water and producing food under likely future Australian climate conditions</w:t>
      </w:r>
    </w:p>
    <w:p w14:paraId="6617B6B0" w14:textId="77777777" w:rsidR="000F6079" w:rsidRDefault="00BA21C6" w:rsidP="000F6079">
      <w:pPr>
        <w:numPr>
          <w:ilvl w:val="0"/>
          <w:numId w:val="7"/>
        </w:numPr>
        <w:spacing w:after="80"/>
        <w:ind w:left="360"/>
      </w:pPr>
      <w:r w:rsidRPr="30EE9A2D">
        <w:t>predicting, detecting and responding to biosecurity threats and natural disasters</w:t>
      </w:r>
    </w:p>
    <w:p w14:paraId="52B539FD" w14:textId="39AABCBF" w:rsidR="00BA21C6" w:rsidRPr="00BA21C6" w:rsidRDefault="00BA21C6" w:rsidP="00172C31">
      <w:pPr>
        <w:numPr>
          <w:ilvl w:val="0"/>
          <w:numId w:val="7"/>
        </w:numPr>
        <w:spacing w:after="80"/>
        <w:ind w:left="360"/>
      </w:pPr>
      <w:r w:rsidRPr="30EE9A2D">
        <w:t>planning, design, materials and engineering of infrastructure and built environments for Australia and our region that account for likely future climate conditions.</w:t>
      </w:r>
    </w:p>
    <w:p w14:paraId="0D7E8AE3" w14:textId="77777777" w:rsidR="00BA21C6" w:rsidRPr="00BA21C6" w:rsidRDefault="00BA21C6" w:rsidP="00BA21C6">
      <w:pPr>
        <w:spacing w:after="80"/>
        <w:rPr>
          <w:iCs w:val="0"/>
        </w:rPr>
      </w:pPr>
      <w:r w:rsidRPr="00BA21C6">
        <w:rPr>
          <w:iCs w:val="0"/>
          <w:szCs w:val="20"/>
        </w:rPr>
        <w:t xml:space="preserve">Further details are available </w:t>
      </w:r>
      <w:hyperlink r:id="rId83" w:history="1">
        <w:r w:rsidRPr="00BA21C6">
          <w:rPr>
            <w:iCs w:val="0"/>
            <w:color w:val="3366CC"/>
            <w:szCs w:val="20"/>
            <w:u w:val="single"/>
          </w:rPr>
          <w:t>www.industry.gov.au</w:t>
        </w:r>
      </w:hyperlink>
      <w:r w:rsidRPr="00BA21C6">
        <w:rPr>
          <w:iCs w:val="0"/>
          <w:szCs w:val="20"/>
        </w:rPr>
        <w:t>.</w:t>
      </w:r>
    </w:p>
    <w:p w14:paraId="4AA2D020" w14:textId="77777777" w:rsidR="00BA21C6" w:rsidRPr="00BA21C6" w:rsidRDefault="00BA21C6" w:rsidP="00172C31">
      <w:pPr>
        <w:pStyle w:val="Heading3Appendix"/>
      </w:pPr>
      <w:bookmarkStart w:id="642" w:name="_Toc175570713"/>
      <w:bookmarkStart w:id="643" w:name="_Toc184297551"/>
      <w:bookmarkStart w:id="644" w:name="_Toc184297976"/>
      <w:bookmarkStart w:id="645" w:name="_Toc190781787"/>
      <w:r w:rsidRPr="00BA21C6">
        <w:lastRenderedPageBreak/>
        <w:t>National Reconstruction Fund Priority Areas</w:t>
      </w:r>
      <w:bookmarkEnd w:id="642"/>
      <w:bookmarkEnd w:id="643"/>
      <w:bookmarkEnd w:id="644"/>
      <w:bookmarkEnd w:id="645"/>
    </w:p>
    <w:p w14:paraId="6317352A" w14:textId="77777777" w:rsidR="00BA21C6" w:rsidRDefault="00BA21C6" w:rsidP="00BA21C6">
      <w:r w:rsidRPr="30EE9A2D">
        <w:t>The Australian Government’s National Reconstruction Fund identifies 7 priority areas focusing on opportunities to add value to primary products and leverage Australia’s natural and competitive strengths. These include:</w:t>
      </w:r>
    </w:p>
    <w:p w14:paraId="50AD0790" w14:textId="77777777" w:rsidR="00DA17D7" w:rsidRDefault="00BA21C6" w:rsidP="00DA17D7">
      <w:pPr>
        <w:numPr>
          <w:ilvl w:val="0"/>
          <w:numId w:val="7"/>
        </w:numPr>
        <w:spacing w:after="80"/>
        <w:ind w:left="360"/>
      </w:pPr>
      <w:r w:rsidRPr="00DA17D7">
        <w:rPr>
          <w:iCs w:val="0"/>
        </w:rPr>
        <w:t>value-add in resources</w:t>
      </w:r>
    </w:p>
    <w:p w14:paraId="5931B698" w14:textId="77777777" w:rsidR="00DA17D7" w:rsidRDefault="00BA21C6" w:rsidP="00DA17D7">
      <w:pPr>
        <w:numPr>
          <w:ilvl w:val="0"/>
          <w:numId w:val="7"/>
        </w:numPr>
        <w:spacing w:after="80"/>
        <w:ind w:left="360"/>
      </w:pPr>
      <w:r w:rsidRPr="30EE9A2D">
        <w:t>value-add in agriculture, forestry and fisheries</w:t>
      </w:r>
    </w:p>
    <w:p w14:paraId="4C51D2C1" w14:textId="77777777" w:rsidR="00DA17D7" w:rsidRDefault="00BA21C6" w:rsidP="00DA17D7">
      <w:pPr>
        <w:numPr>
          <w:ilvl w:val="0"/>
          <w:numId w:val="7"/>
        </w:numPr>
        <w:spacing w:after="80"/>
        <w:ind w:left="360"/>
      </w:pPr>
      <w:r w:rsidRPr="00DA17D7">
        <w:rPr>
          <w:iCs w:val="0"/>
        </w:rPr>
        <w:t>transport</w:t>
      </w:r>
    </w:p>
    <w:p w14:paraId="0DFA39EF" w14:textId="77777777" w:rsidR="00DA17D7" w:rsidRDefault="00BA21C6" w:rsidP="00DA17D7">
      <w:pPr>
        <w:numPr>
          <w:ilvl w:val="0"/>
          <w:numId w:val="7"/>
        </w:numPr>
        <w:spacing w:after="80"/>
        <w:ind w:left="360"/>
      </w:pPr>
      <w:r w:rsidRPr="00DA17D7">
        <w:rPr>
          <w:iCs w:val="0"/>
        </w:rPr>
        <w:t>medical science</w:t>
      </w:r>
    </w:p>
    <w:p w14:paraId="0E62F7BC" w14:textId="77777777" w:rsidR="00DA17D7" w:rsidRDefault="00BA21C6" w:rsidP="00DA17D7">
      <w:pPr>
        <w:numPr>
          <w:ilvl w:val="0"/>
          <w:numId w:val="7"/>
        </w:numPr>
        <w:spacing w:after="80"/>
        <w:ind w:left="360"/>
      </w:pPr>
      <w:r w:rsidRPr="00DA17D7">
        <w:rPr>
          <w:iCs w:val="0"/>
        </w:rPr>
        <w:t>renewables and low emission technologies</w:t>
      </w:r>
    </w:p>
    <w:p w14:paraId="0B1AD3F6" w14:textId="77777777" w:rsidR="00DA17D7" w:rsidRDefault="00BA21C6" w:rsidP="00DA17D7">
      <w:pPr>
        <w:numPr>
          <w:ilvl w:val="0"/>
          <w:numId w:val="7"/>
        </w:numPr>
        <w:spacing w:after="80"/>
        <w:ind w:left="360"/>
      </w:pPr>
      <w:r w:rsidRPr="00DA17D7">
        <w:rPr>
          <w:iCs w:val="0"/>
        </w:rPr>
        <w:t>defence capability</w:t>
      </w:r>
    </w:p>
    <w:p w14:paraId="30DEFF5E" w14:textId="4610BC76" w:rsidR="00BA21C6" w:rsidRPr="00DA17D7" w:rsidRDefault="00BA21C6" w:rsidP="00172C31">
      <w:pPr>
        <w:numPr>
          <w:ilvl w:val="0"/>
          <w:numId w:val="7"/>
        </w:numPr>
        <w:spacing w:after="80"/>
        <w:ind w:left="360"/>
      </w:pPr>
      <w:r w:rsidRPr="00DA17D7">
        <w:rPr>
          <w:iCs w:val="0"/>
        </w:rPr>
        <w:t>enabling capabilities.</w:t>
      </w:r>
    </w:p>
    <w:p w14:paraId="75F78546" w14:textId="77777777" w:rsidR="00BA21C6" w:rsidRDefault="00BA21C6" w:rsidP="00BA21C6">
      <w:pPr>
        <w:spacing w:after="80"/>
        <w:rPr>
          <w:iCs w:val="0"/>
          <w:szCs w:val="20"/>
        </w:rPr>
      </w:pPr>
      <w:r w:rsidRPr="00BA21C6">
        <w:rPr>
          <w:iCs w:val="0"/>
          <w:szCs w:val="20"/>
        </w:rPr>
        <w:t xml:space="preserve">Further details are available </w:t>
      </w:r>
      <w:hyperlink r:id="rId84" w:history="1">
        <w:r w:rsidRPr="00BA21C6">
          <w:rPr>
            <w:iCs w:val="0"/>
            <w:color w:val="3366CC"/>
            <w:szCs w:val="20"/>
            <w:u w:val="single"/>
          </w:rPr>
          <w:t>www.nrf.gov.au</w:t>
        </w:r>
      </w:hyperlink>
      <w:r w:rsidRPr="00BA21C6">
        <w:rPr>
          <w:iCs w:val="0"/>
          <w:szCs w:val="20"/>
        </w:rPr>
        <w:t>.</w:t>
      </w:r>
    </w:p>
    <w:p w14:paraId="307B200A" w14:textId="57929BAC" w:rsidR="00172C31" w:rsidRDefault="00172C31">
      <w:pPr>
        <w:spacing w:before="0" w:after="0" w:line="240" w:lineRule="auto"/>
        <w:rPr>
          <w:iCs w:val="0"/>
          <w:szCs w:val="20"/>
        </w:rPr>
      </w:pPr>
      <w:r>
        <w:rPr>
          <w:iCs w:val="0"/>
          <w:szCs w:val="20"/>
        </w:rPr>
        <w:br w:type="page"/>
      </w:r>
    </w:p>
    <w:p w14:paraId="7F92923E" w14:textId="77777777" w:rsidR="00841ECF" w:rsidRPr="00882A8F" w:rsidRDefault="00841ECF" w:rsidP="00172C31">
      <w:pPr>
        <w:pStyle w:val="Heading2Appendix"/>
        <w:numPr>
          <w:ilvl w:val="0"/>
          <w:numId w:val="15"/>
        </w:numPr>
      </w:pPr>
      <w:bookmarkStart w:id="646" w:name="_Toc514842896"/>
      <w:bookmarkStart w:id="647" w:name="_Toc514850839"/>
      <w:bookmarkStart w:id="648" w:name="_Toc514856772"/>
      <w:bookmarkStart w:id="649" w:name="_Toc2169871"/>
      <w:bookmarkStart w:id="650" w:name="_Toc2257484"/>
      <w:bookmarkStart w:id="651" w:name="_Toc34212982"/>
      <w:bookmarkStart w:id="652" w:name="_Toc58244877"/>
      <w:bookmarkStart w:id="653" w:name="_Toc117774466"/>
      <w:bookmarkStart w:id="654" w:name="_Toc119663601"/>
      <w:bookmarkStart w:id="655" w:name="_Toc146703513"/>
      <w:bookmarkStart w:id="656" w:name="_Toc184297552"/>
      <w:bookmarkStart w:id="657" w:name="_Toc184297977"/>
      <w:bookmarkStart w:id="658" w:name="_Toc190781788"/>
      <w:bookmarkStart w:id="659" w:name="_Hlk175582018"/>
      <w:bookmarkStart w:id="660" w:name="_Toc496536709"/>
      <w:bookmarkStart w:id="661" w:name="_Toc531277537"/>
      <w:bookmarkStart w:id="662" w:name="_Toc955347"/>
      <w:r w:rsidRPr="00882A8F">
        <w:lastRenderedPageBreak/>
        <w:t>Diagrams of project value, eligible grant project value and applicant contributions</w:t>
      </w:r>
      <w:bookmarkEnd w:id="646"/>
      <w:bookmarkEnd w:id="647"/>
      <w:bookmarkEnd w:id="648"/>
      <w:bookmarkEnd w:id="649"/>
      <w:bookmarkEnd w:id="650"/>
      <w:bookmarkEnd w:id="651"/>
      <w:bookmarkEnd w:id="652"/>
      <w:bookmarkEnd w:id="653"/>
      <w:bookmarkEnd w:id="654"/>
      <w:bookmarkEnd w:id="655"/>
      <w:bookmarkEnd w:id="656"/>
      <w:bookmarkEnd w:id="657"/>
      <w:bookmarkEnd w:id="658"/>
      <w:r w:rsidRPr="00882A8F">
        <w:t xml:space="preserve"> </w:t>
      </w:r>
    </w:p>
    <w:p w14:paraId="350152A1" w14:textId="77777777" w:rsidR="00841ECF" w:rsidRPr="006C2E9B" w:rsidRDefault="00841ECF" w:rsidP="00172C31">
      <w:pPr>
        <w:pStyle w:val="Heading3Appendix"/>
      </w:pPr>
      <w:bookmarkStart w:id="663" w:name="_Toc94802033"/>
      <w:bookmarkStart w:id="664" w:name="_Toc117774467"/>
      <w:bookmarkStart w:id="665" w:name="_Toc146703514"/>
      <w:bookmarkStart w:id="666" w:name="_Toc184297553"/>
      <w:bookmarkStart w:id="667" w:name="_Toc184297978"/>
      <w:bookmarkStart w:id="668" w:name="_Toc190781789"/>
      <w:bookmarkStart w:id="669" w:name="_Toc514842897"/>
      <w:bookmarkStart w:id="670" w:name="_Toc514850840"/>
      <w:bookmarkStart w:id="671" w:name="_Toc514856773"/>
      <w:bookmarkStart w:id="672" w:name="_Toc2169872"/>
      <w:bookmarkStart w:id="673" w:name="_Toc2257485"/>
      <w:bookmarkStart w:id="674" w:name="_Toc34212983"/>
      <w:bookmarkStart w:id="675" w:name="_Toc58244878"/>
      <w:bookmarkEnd w:id="659"/>
      <w:r>
        <w:rPr>
          <w:noProof/>
          <w:lang w:eastAsia="en-AU"/>
        </w:rPr>
        <mc:AlternateContent>
          <mc:Choice Requires="wps">
            <w:drawing>
              <wp:anchor distT="0" distB="0" distL="114300" distR="114300" simplePos="0" relativeHeight="251658247" behindDoc="0" locked="0" layoutInCell="1" allowOverlap="1" wp14:anchorId="7D89A9AD" wp14:editId="253F5DE4">
                <wp:simplePos x="0" y="0"/>
                <wp:positionH relativeFrom="margin">
                  <wp:posOffset>1601470</wp:posOffset>
                </wp:positionH>
                <wp:positionV relativeFrom="paragraph">
                  <wp:posOffset>327660</wp:posOffset>
                </wp:positionV>
                <wp:extent cx="1498060" cy="733425"/>
                <wp:effectExtent l="0" t="0" r="26035" b="28575"/>
                <wp:wrapNone/>
                <wp:docPr id="14" name="Flowchart: Process 14" descr="Eligible in-kind contributions&#10;Appendix C&#10;"/>
                <wp:cNvGraphicFramePr/>
                <a:graphic xmlns:a="http://schemas.openxmlformats.org/drawingml/2006/main">
                  <a:graphicData uri="http://schemas.microsoft.com/office/word/2010/wordprocessingShape">
                    <wps:wsp>
                      <wps:cNvSpPr/>
                      <wps:spPr>
                        <a:xfrm>
                          <a:off x="0" y="0"/>
                          <a:ext cx="1498060" cy="733425"/>
                        </a:xfrm>
                        <a:prstGeom prst="flowChartProcess">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5ED647" w14:textId="77777777" w:rsidR="00841ECF" w:rsidRPr="001E4002" w:rsidRDefault="00841ECF" w:rsidP="00841ECF">
                            <w:pPr>
                              <w:jc w:val="center"/>
                              <w:rPr>
                                <w:szCs w:val="20"/>
                              </w:rPr>
                            </w:pPr>
                            <w:r w:rsidRPr="001E4002">
                              <w:rPr>
                                <w:szCs w:val="20"/>
                              </w:rPr>
                              <w:t>Eligible in-kind contributions</w:t>
                            </w:r>
                          </w:p>
                          <w:p w14:paraId="324F38DC" w14:textId="3C1B431C" w:rsidR="00841ECF" w:rsidRPr="001E4002" w:rsidRDefault="00841ECF" w:rsidP="00841ECF">
                            <w:pPr>
                              <w:spacing w:line="360" w:lineRule="auto"/>
                              <w:jc w:val="center"/>
                              <w:rPr>
                                <w:sz w:val="18"/>
                                <w:szCs w:val="18"/>
                              </w:rPr>
                            </w:pPr>
                            <w:r w:rsidRPr="001E4002">
                              <w:rPr>
                                <w:sz w:val="18"/>
                                <w:szCs w:val="18"/>
                              </w:rPr>
                              <w:t xml:space="preserve">Appendix </w:t>
                            </w:r>
                            <w:r w:rsidR="005078F3">
                              <w:rPr>
                                <w:sz w:val="18"/>
                                <w:szCs w:val="18"/>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9A9AD" id="_x0000_t109" coordsize="21600,21600" o:spt="109" path="m,l,21600r21600,l21600,xe">
                <v:stroke joinstyle="miter"/>
                <v:path gradientshapeok="t" o:connecttype="rect"/>
              </v:shapetype>
              <v:shape id="Flowchart: Process 14" o:spid="_x0000_s1026" type="#_x0000_t109" alt="Eligible in-kind contributions&#10;Appendix C&#10;" style="position:absolute;left:0;text-align:left;margin-left:126.1pt;margin-top:25.8pt;width:117.95pt;height:57.7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" fillcolor="#a5a5a5 [2092]" strokecolor="#243f60 [1604]" strokeweight="2pt">
                <v:textbox>
                  <w:txbxContent>
                    <w:p w14:paraId="555ED647" w14:textId="77777777" w:rsidR="00841ECF" w:rsidRPr="001E4002" w:rsidRDefault="00841ECF" w:rsidP="00841ECF">
                      <w:pPr>
                        <w:jc w:val="center"/>
                        <w:rPr>
                          <w:szCs w:val="20"/>
                        </w:rPr>
                      </w:pPr>
                      <w:r w:rsidRPr="001E4002">
                        <w:rPr>
                          <w:szCs w:val="20"/>
                        </w:rPr>
                        <w:t>Eligible in-kind contributions</w:t>
                      </w:r>
                    </w:p>
                    <w:p w14:paraId="324F38DC" w14:textId="3C1B431C" w:rsidR="00841ECF" w:rsidRPr="001E4002" w:rsidRDefault="00841ECF" w:rsidP="00841ECF">
                      <w:pPr>
                        <w:spacing w:line="360" w:lineRule="auto"/>
                        <w:jc w:val="center"/>
                        <w:rPr>
                          <w:sz w:val="18"/>
                          <w:szCs w:val="18"/>
                        </w:rPr>
                      </w:pPr>
                      <w:r w:rsidRPr="001E4002">
                        <w:rPr>
                          <w:sz w:val="18"/>
                          <w:szCs w:val="18"/>
                        </w:rPr>
                        <w:t xml:space="preserve">Appendix </w:t>
                      </w:r>
                      <w:r w:rsidR="005078F3">
                        <w:rPr>
                          <w:sz w:val="18"/>
                          <w:szCs w:val="18"/>
                        </w:rPr>
                        <w:t>D</w:t>
                      </w:r>
                    </w:p>
                  </w:txbxContent>
                </v:textbox>
                <w10:wrap anchorx="margin"/>
              </v:shape>
            </w:pict>
          </mc:Fallback>
        </mc:AlternateContent>
      </w:r>
      <w:r>
        <w:rPr>
          <w:noProof/>
          <w:lang w:eastAsia="en-AU"/>
        </w:rPr>
        <mc:AlternateContent>
          <mc:Choice Requires="wps">
            <w:drawing>
              <wp:anchor distT="0" distB="0" distL="114300" distR="114300" simplePos="0" relativeHeight="251658245" behindDoc="0" locked="0" layoutInCell="1" allowOverlap="1" wp14:anchorId="0B01BA0A" wp14:editId="5C4ACCAD">
                <wp:simplePos x="0" y="0"/>
                <wp:positionH relativeFrom="margin">
                  <wp:posOffset>143510</wp:posOffset>
                </wp:positionH>
                <wp:positionV relativeFrom="paragraph">
                  <wp:posOffset>327660</wp:posOffset>
                </wp:positionV>
                <wp:extent cx="1342417" cy="723900"/>
                <wp:effectExtent l="0" t="0" r="10160" b="19050"/>
                <wp:wrapNone/>
                <wp:docPr id="15" name="Flowchart: Process 15" descr="Eligible expenditure&#10;Appendix B&#10;"/>
                <wp:cNvGraphicFramePr/>
                <a:graphic xmlns:a="http://schemas.openxmlformats.org/drawingml/2006/main">
                  <a:graphicData uri="http://schemas.microsoft.com/office/word/2010/wordprocessingShape">
                    <wps:wsp>
                      <wps:cNvSpPr/>
                      <wps:spPr>
                        <a:xfrm>
                          <a:off x="0" y="0"/>
                          <a:ext cx="1342417" cy="723900"/>
                        </a:xfrm>
                        <a:prstGeom prst="flowChartProcess">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C1AB1E" w14:textId="77777777" w:rsidR="00841ECF" w:rsidRDefault="00841ECF" w:rsidP="00841ECF">
                            <w:pPr>
                              <w:jc w:val="center"/>
                            </w:pPr>
                            <w:r>
                              <w:t>Eligible expenditure</w:t>
                            </w:r>
                          </w:p>
                          <w:p w14:paraId="7CCE5E42" w14:textId="001BA943" w:rsidR="00841ECF" w:rsidRPr="000472E2" w:rsidRDefault="00841ECF" w:rsidP="00841ECF">
                            <w:pPr>
                              <w:spacing w:line="360" w:lineRule="auto"/>
                              <w:jc w:val="center"/>
                              <w:rPr>
                                <w:sz w:val="18"/>
                                <w:szCs w:val="18"/>
                              </w:rPr>
                            </w:pPr>
                            <w:r>
                              <w:rPr>
                                <w:sz w:val="18"/>
                                <w:szCs w:val="18"/>
                              </w:rPr>
                              <w:t xml:space="preserve">Appendix </w:t>
                            </w:r>
                            <w:r w:rsidR="005078F3">
                              <w:rPr>
                                <w:sz w:val="18"/>
                                <w:szCs w:val="18"/>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1BA0A" id="Flowchart: Process 15" o:spid="_x0000_s1027" type="#_x0000_t109" alt="Eligible expenditure&#10;Appendix B&#10;" style="position:absolute;left:0;text-align:left;margin-left:11.3pt;margin-top:25.8pt;width:105.7pt;height:57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" fillcolor="#a5a5a5 [2092]" strokecolor="#243f60 [1604]" strokeweight="2pt">
                <v:textbox>
                  <w:txbxContent>
                    <w:p w14:paraId="0CC1AB1E" w14:textId="77777777" w:rsidR="00841ECF" w:rsidRDefault="00841ECF" w:rsidP="00841ECF">
                      <w:pPr>
                        <w:jc w:val="center"/>
                      </w:pPr>
                      <w:r>
                        <w:t>Eligible expenditure</w:t>
                      </w:r>
                    </w:p>
                    <w:p w14:paraId="7CCE5E42" w14:textId="001BA943" w:rsidR="00841ECF" w:rsidRPr="000472E2" w:rsidRDefault="00841ECF" w:rsidP="00841ECF">
                      <w:pPr>
                        <w:spacing w:line="360" w:lineRule="auto"/>
                        <w:jc w:val="center"/>
                        <w:rPr>
                          <w:sz w:val="18"/>
                          <w:szCs w:val="18"/>
                        </w:rPr>
                      </w:pPr>
                      <w:r>
                        <w:rPr>
                          <w:sz w:val="18"/>
                          <w:szCs w:val="18"/>
                        </w:rPr>
                        <w:t xml:space="preserve">Appendix </w:t>
                      </w:r>
                      <w:r w:rsidR="005078F3">
                        <w:rPr>
                          <w:sz w:val="18"/>
                          <w:szCs w:val="18"/>
                        </w:rPr>
                        <w:t>C</w:t>
                      </w:r>
                    </w:p>
                  </w:txbxContent>
                </v:textbox>
                <w10:wrap anchorx="margin"/>
              </v:shape>
            </w:pict>
          </mc:Fallback>
        </mc:AlternateContent>
      </w:r>
      <w:r>
        <w:rPr>
          <w:noProof/>
          <w:lang w:eastAsia="en-AU"/>
        </w:rPr>
        <mc:AlternateContent>
          <mc:Choice Requires="wps">
            <w:drawing>
              <wp:anchor distT="0" distB="0" distL="114300" distR="114300" simplePos="0" relativeHeight="251658246" behindDoc="0" locked="0" layoutInCell="1" allowOverlap="1" wp14:anchorId="3C9AE7C8" wp14:editId="1DBAC2D1">
                <wp:simplePos x="0" y="0"/>
                <wp:positionH relativeFrom="margin">
                  <wp:posOffset>3196590</wp:posOffset>
                </wp:positionH>
                <wp:positionV relativeFrom="paragraph">
                  <wp:posOffset>337185</wp:posOffset>
                </wp:positionV>
                <wp:extent cx="1439545" cy="733425"/>
                <wp:effectExtent l="0" t="0" r="27305" b="28575"/>
                <wp:wrapNone/>
                <wp:docPr id="13" name="Flowchart: Process 13" descr="Eligible special purpose expenditure &#10;Appendix D&#10;"/>
                <wp:cNvGraphicFramePr/>
                <a:graphic xmlns:a="http://schemas.openxmlformats.org/drawingml/2006/main">
                  <a:graphicData uri="http://schemas.microsoft.com/office/word/2010/wordprocessingShape">
                    <wps:wsp>
                      <wps:cNvSpPr/>
                      <wps:spPr>
                        <a:xfrm>
                          <a:off x="0" y="0"/>
                          <a:ext cx="1439545" cy="733425"/>
                        </a:xfrm>
                        <a:prstGeom prst="flowChartProcess">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D57698" w14:textId="77777777" w:rsidR="00841ECF" w:rsidRPr="001E4002" w:rsidRDefault="00841ECF" w:rsidP="00841ECF">
                            <w:pPr>
                              <w:jc w:val="center"/>
                              <w:rPr>
                                <w:szCs w:val="20"/>
                              </w:rPr>
                            </w:pPr>
                            <w:r w:rsidRPr="001E4002">
                              <w:rPr>
                                <w:szCs w:val="20"/>
                              </w:rPr>
                              <w:t xml:space="preserve">Eligible special purpose expenditure </w:t>
                            </w:r>
                          </w:p>
                          <w:p w14:paraId="3F337518" w14:textId="5FCA934D" w:rsidR="00841ECF" w:rsidRPr="001E4002" w:rsidRDefault="00841ECF" w:rsidP="00841ECF">
                            <w:pPr>
                              <w:spacing w:line="360" w:lineRule="auto"/>
                              <w:jc w:val="center"/>
                              <w:rPr>
                                <w:sz w:val="18"/>
                                <w:szCs w:val="18"/>
                              </w:rPr>
                            </w:pPr>
                            <w:r w:rsidRPr="001E4002">
                              <w:rPr>
                                <w:sz w:val="18"/>
                                <w:szCs w:val="18"/>
                              </w:rPr>
                              <w:t xml:space="preserve">Appendix </w:t>
                            </w:r>
                            <w:r w:rsidR="00BD29E0">
                              <w:rPr>
                                <w:sz w:val="18"/>
                                <w:szCs w:val="18"/>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AE7C8" id="Flowchart: Process 13" o:spid="_x0000_s1028" type="#_x0000_t109" alt="Eligible special purpose expenditure &#10;Appendix D&#10;" style="position:absolute;left:0;text-align:left;margin-left:251.7pt;margin-top:26.55pt;width:113.35pt;height:57.7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" fillcolor="#d99594 [1941]" strokecolor="#243f60 [1604]" strokeweight="2pt">
                <v:textbox>
                  <w:txbxContent>
                    <w:p w14:paraId="53D57698" w14:textId="77777777" w:rsidR="00841ECF" w:rsidRPr="001E4002" w:rsidRDefault="00841ECF" w:rsidP="00841ECF">
                      <w:pPr>
                        <w:jc w:val="center"/>
                        <w:rPr>
                          <w:szCs w:val="20"/>
                        </w:rPr>
                      </w:pPr>
                      <w:r w:rsidRPr="001E4002">
                        <w:rPr>
                          <w:szCs w:val="20"/>
                        </w:rPr>
                        <w:t xml:space="preserve">Eligible special purpose expenditure </w:t>
                      </w:r>
                    </w:p>
                    <w:p w14:paraId="3F337518" w14:textId="5FCA934D" w:rsidR="00841ECF" w:rsidRPr="001E4002" w:rsidRDefault="00841ECF" w:rsidP="00841ECF">
                      <w:pPr>
                        <w:spacing w:line="360" w:lineRule="auto"/>
                        <w:jc w:val="center"/>
                        <w:rPr>
                          <w:sz w:val="18"/>
                          <w:szCs w:val="18"/>
                        </w:rPr>
                      </w:pPr>
                      <w:r w:rsidRPr="001E4002">
                        <w:rPr>
                          <w:sz w:val="18"/>
                          <w:szCs w:val="18"/>
                        </w:rPr>
                        <w:t xml:space="preserve">Appendix </w:t>
                      </w:r>
                      <w:r w:rsidR="00BD29E0">
                        <w:rPr>
                          <w:sz w:val="18"/>
                          <w:szCs w:val="18"/>
                        </w:rPr>
                        <w:t>E</w:t>
                      </w:r>
                    </w:p>
                  </w:txbxContent>
                </v:textbox>
                <w10:wrap anchorx="margin"/>
              </v:shape>
            </w:pict>
          </mc:Fallback>
        </mc:AlternateContent>
      </w:r>
      <w:r>
        <w:rPr>
          <w:noProof/>
          <w:lang w:eastAsia="en-AU"/>
        </w:rPr>
        <mc:AlternateContent>
          <mc:Choice Requires="wps">
            <w:drawing>
              <wp:anchor distT="0" distB="0" distL="114300" distR="114300" simplePos="0" relativeHeight="251658249" behindDoc="0" locked="0" layoutInCell="1" allowOverlap="1" wp14:anchorId="20D099A1" wp14:editId="7DA276D3">
                <wp:simplePos x="0" y="0"/>
                <wp:positionH relativeFrom="margin">
                  <wp:align>right</wp:align>
                </wp:positionH>
                <wp:positionV relativeFrom="paragraph">
                  <wp:posOffset>337185</wp:posOffset>
                </wp:positionV>
                <wp:extent cx="954405" cy="733425"/>
                <wp:effectExtent l="0" t="0" r="17145" b="28575"/>
                <wp:wrapNone/>
                <wp:docPr id="3" name="Flowchart: Process 3" descr="Third Party contributions"/>
                <wp:cNvGraphicFramePr/>
                <a:graphic xmlns:a="http://schemas.openxmlformats.org/drawingml/2006/main">
                  <a:graphicData uri="http://schemas.microsoft.com/office/word/2010/wordprocessingShape">
                    <wps:wsp>
                      <wps:cNvSpPr/>
                      <wps:spPr>
                        <a:xfrm>
                          <a:off x="0" y="0"/>
                          <a:ext cx="954405" cy="733425"/>
                        </a:xfrm>
                        <a:prstGeom prst="flowChartProcess">
                          <a:avLst/>
                        </a:prstGeom>
                        <a:solidFill>
                          <a:schemeClr val="accent4">
                            <a:lumMod val="40000"/>
                            <a:lumOff val="60000"/>
                          </a:schemeClr>
                        </a:solidFill>
                        <a:ln w="25400" cap="flat" cmpd="sng" algn="ctr">
                          <a:solidFill>
                            <a:srgbClr val="4F81BD">
                              <a:shade val="50000"/>
                            </a:srgbClr>
                          </a:solidFill>
                          <a:prstDash val="solid"/>
                        </a:ln>
                        <a:effectLst/>
                      </wps:spPr>
                      <wps:txbx>
                        <w:txbxContent>
                          <w:p w14:paraId="46AD5F31" w14:textId="77777777" w:rsidR="00841ECF" w:rsidRPr="001E4002" w:rsidRDefault="00841ECF" w:rsidP="00841ECF">
                            <w:pPr>
                              <w:jc w:val="center"/>
                              <w:rPr>
                                <w:color w:val="FFFFFF" w:themeColor="background1"/>
                                <w:szCs w:val="20"/>
                              </w:rPr>
                            </w:pPr>
                            <w:r w:rsidRPr="001E4002">
                              <w:rPr>
                                <w:color w:val="FFFFFF" w:themeColor="background1"/>
                                <w:szCs w:val="20"/>
                              </w:rPr>
                              <w:t>Third Party contributions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099A1" id="Flowchart: Process 3" o:spid="_x0000_s1029" type="#_x0000_t109" alt="Third Party contributions" style="position:absolute;left:0;text-align:left;margin-left:23.95pt;margin-top:26.55pt;width:75.15pt;height:57.7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" fillcolor="#ccc0d9 [1303]" strokecolor="#385d8a" strokeweight="2pt">
                <v:textbox>
                  <w:txbxContent>
                    <w:p w14:paraId="46AD5F31" w14:textId="77777777" w:rsidR="00841ECF" w:rsidRPr="001E4002" w:rsidRDefault="00841ECF" w:rsidP="00841ECF">
                      <w:pPr>
                        <w:jc w:val="center"/>
                        <w:rPr>
                          <w:color w:val="FFFFFF" w:themeColor="background1"/>
                          <w:szCs w:val="20"/>
                        </w:rPr>
                      </w:pPr>
                      <w:r w:rsidRPr="001E4002">
                        <w:rPr>
                          <w:color w:val="FFFFFF" w:themeColor="background1"/>
                          <w:szCs w:val="20"/>
                        </w:rPr>
                        <w:t>Third Party contributions</w:t>
                      </w:r>
                    </w:p>
                  </w:txbxContent>
                </v:textbox>
                <w10:wrap anchorx="margin"/>
              </v:shape>
            </w:pict>
          </mc:Fallback>
        </mc:AlternateContent>
      </w:r>
      <w:r w:rsidRPr="006C2E9B">
        <w:t xml:space="preserve">How </w:t>
      </w:r>
      <w:r>
        <w:t xml:space="preserve">we calculate </w:t>
      </w:r>
      <w:r w:rsidRPr="006C2E9B">
        <w:t>your total project value</w:t>
      </w:r>
      <w:bookmarkEnd w:id="663"/>
      <w:bookmarkEnd w:id="664"/>
      <w:bookmarkEnd w:id="665"/>
      <w:bookmarkEnd w:id="666"/>
      <w:bookmarkEnd w:id="667"/>
      <w:bookmarkEnd w:id="668"/>
    </w:p>
    <w:p w14:paraId="0ECBB8F1" w14:textId="77777777" w:rsidR="00841ECF" w:rsidRDefault="00841ECF" w:rsidP="00841ECF">
      <w:pPr>
        <w:rPr>
          <w:b/>
        </w:rPr>
      </w:pPr>
    </w:p>
    <w:p w14:paraId="3882AFD9" w14:textId="77777777" w:rsidR="00841ECF" w:rsidRPr="00BE639C" w:rsidRDefault="00841ECF" w:rsidP="00841ECF">
      <w:pPr>
        <w:jc w:val="center"/>
        <w:rPr>
          <w:b/>
        </w:rPr>
      </w:pPr>
    </w:p>
    <w:p w14:paraId="08A0D773" w14:textId="77777777" w:rsidR="00841ECF" w:rsidRPr="001750C5" w:rsidRDefault="00841ECF" w:rsidP="00841ECF">
      <w:r>
        <w:rPr>
          <w:noProof/>
          <w:lang w:eastAsia="en-AU"/>
        </w:rPr>
        <mc:AlternateContent>
          <mc:Choice Requires="wps">
            <w:drawing>
              <wp:anchor distT="0" distB="0" distL="114300" distR="114300" simplePos="0" relativeHeight="251658242" behindDoc="0" locked="0" layoutInCell="1" allowOverlap="1" wp14:anchorId="5CB5657A" wp14:editId="3602D7A8">
                <wp:simplePos x="0" y="0"/>
                <wp:positionH relativeFrom="column">
                  <wp:posOffset>841375</wp:posOffset>
                </wp:positionH>
                <wp:positionV relativeFrom="paragraph">
                  <wp:posOffset>155575</wp:posOffset>
                </wp:positionV>
                <wp:extent cx="0" cy="321945"/>
                <wp:effectExtent l="76200" t="0" r="76200" b="59055"/>
                <wp:wrapNone/>
                <wp:docPr id="1" name="Straight Arrow Connector 1" descr="Chart arrow from Appendix D to total project value" title="Arrow"/>
                <wp:cNvGraphicFramePr/>
                <a:graphic xmlns:a="http://schemas.openxmlformats.org/drawingml/2006/main">
                  <a:graphicData uri="http://schemas.microsoft.com/office/word/2010/wordprocessingShape">
                    <wps:wsp>
                      <wps:cNvCnPr/>
                      <wps:spPr>
                        <a:xfrm>
                          <a:off x="0" y="0"/>
                          <a:ext cx="0" cy="321945"/>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77D18DE" id="_x0000_t32" coordsize="21600,21600" o:spt="32" o:oned="t" path="m,l21600,21600e" filled="f">
                <v:path arrowok="t" fillok="f" o:connecttype="none"/>
                <o:lock v:ext="edit" shapetype="t"/>
              </v:shapetype>
              <v:shape id="Straight Arrow Connector 1" o:spid="_x0000_s1026" type="#_x0000_t32" alt="Title: Arrow - Description: Chart arrow from Appendix D to total project value" style="position:absolute;margin-left:66.25pt;margin-top:12.25pt;width:0;height:25.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" strokecolor="#5b9bd5" strokeweight="1pt">
                <v:stroke endarrow="block" joinstyle="miter"/>
              </v:shape>
            </w:pict>
          </mc:Fallback>
        </mc:AlternateContent>
      </w:r>
      <w:r>
        <w:rPr>
          <w:noProof/>
          <w:lang w:eastAsia="en-AU"/>
        </w:rPr>
        <mc:AlternateContent>
          <mc:Choice Requires="wps">
            <w:drawing>
              <wp:anchor distT="0" distB="0" distL="114300" distR="114300" simplePos="0" relativeHeight="251658243" behindDoc="0" locked="0" layoutInCell="1" allowOverlap="1" wp14:anchorId="261815CF" wp14:editId="05096E82">
                <wp:simplePos x="0" y="0"/>
                <wp:positionH relativeFrom="column">
                  <wp:posOffset>2397760</wp:posOffset>
                </wp:positionH>
                <wp:positionV relativeFrom="paragraph">
                  <wp:posOffset>120650</wp:posOffset>
                </wp:positionV>
                <wp:extent cx="0" cy="321945"/>
                <wp:effectExtent l="76200" t="0" r="76200" b="59055"/>
                <wp:wrapNone/>
                <wp:docPr id="17" name="Straight Arrow Connector 17" descr="Chart arrow from Appendix D to total project value" title="Arrow"/>
                <wp:cNvGraphicFramePr/>
                <a:graphic xmlns:a="http://schemas.openxmlformats.org/drawingml/2006/main">
                  <a:graphicData uri="http://schemas.microsoft.com/office/word/2010/wordprocessingShape">
                    <wps:wsp>
                      <wps:cNvCnPr/>
                      <wps:spPr>
                        <a:xfrm>
                          <a:off x="0" y="0"/>
                          <a:ext cx="0" cy="321945"/>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83A21B" id="Straight Arrow Connector 17" o:spid="_x0000_s1026" type="#_x0000_t32" alt="Title: Arrow - Description: Chart arrow from Appendix D to total project value" style="position:absolute;margin-left:188.8pt;margin-top:9.5pt;width:0;height:25.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" strokecolor="#5b9bd5" strokeweight="1pt">
                <v:stroke endarrow="block" joinstyle="miter"/>
              </v:shape>
            </w:pict>
          </mc:Fallback>
        </mc:AlternateContent>
      </w:r>
      <w:r>
        <w:rPr>
          <w:noProof/>
          <w:lang w:eastAsia="en-AU"/>
        </w:rPr>
        <mc:AlternateContent>
          <mc:Choice Requires="wps">
            <w:drawing>
              <wp:anchor distT="0" distB="0" distL="114300" distR="114300" simplePos="0" relativeHeight="251658248" behindDoc="0" locked="0" layoutInCell="1" allowOverlap="1" wp14:anchorId="55E12F91" wp14:editId="3AEAAC50">
                <wp:simplePos x="0" y="0"/>
                <wp:positionH relativeFrom="column">
                  <wp:posOffset>5258435</wp:posOffset>
                </wp:positionH>
                <wp:positionV relativeFrom="paragraph">
                  <wp:posOffset>132080</wp:posOffset>
                </wp:positionV>
                <wp:extent cx="0" cy="321945"/>
                <wp:effectExtent l="76200" t="0" r="76200" b="59055"/>
                <wp:wrapNone/>
                <wp:docPr id="16" name="Straight Arrow Connector 16" descr="Chart arrow from Appendix D to total project value" title="Arrow"/>
                <wp:cNvGraphicFramePr/>
                <a:graphic xmlns:a="http://schemas.openxmlformats.org/drawingml/2006/main">
                  <a:graphicData uri="http://schemas.microsoft.com/office/word/2010/wordprocessingShape">
                    <wps:wsp>
                      <wps:cNvCnPr/>
                      <wps:spPr>
                        <a:xfrm>
                          <a:off x="0" y="0"/>
                          <a:ext cx="0" cy="321945"/>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747B846" id="Straight Arrow Connector 16" o:spid="_x0000_s1026" type="#_x0000_t32" alt="Title: Arrow - Description: Chart arrow from Appendix D to total project value" style="position:absolute;margin-left:414.05pt;margin-top:10.4pt;width:0;height:25.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" strokecolor="#5b9bd5" strokeweight="1pt">
                <v:stroke endarrow="block" joinstyle="miter"/>
              </v:shape>
            </w:pict>
          </mc:Fallback>
        </mc:AlternateContent>
      </w:r>
      <w:r>
        <w:rPr>
          <w:noProof/>
          <w:lang w:eastAsia="en-AU"/>
        </w:rPr>
        <mc:AlternateContent>
          <mc:Choice Requires="wps">
            <w:drawing>
              <wp:anchor distT="0" distB="0" distL="114300" distR="114300" simplePos="0" relativeHeight="251658241" behindDoc="0" locked="0" layoutInCell="1" allowOverlap="1" wp14:anchorId="57E13C59" wp14:editId="76D50084">
                <wp:simplePos x="0" y="0"/>
                <wp:positionH relativeFrom="column">
                  <wp:posOffset>3949700</wp:posOffset>
                </wp:positionH>
                <wp:positionV relativeFrom="paragraph">
                  <wp:posOffset>128270</wp:posOffset>
                </wp:positionV>
                <wp:extent cx="0" cy="321945"/>
                <wp:effectExtent l="76200" t="0" r="76200" b="59055"/>
                <wp:wrapNone/>
                <wp:docPr id="18" name="Straight Arrow Connector 18" descr="Chart arrow from Appendix D to total project value" title="Arrow"/>
                <wp:cNvGraphicFramePr/>
                <a:graphic xmlns:a="http://schemas.openxmlformats.org/drawingml/2006/main">
                  <a:graphicData uri="http://schemas.microsoft.com/office/word/2010/wordprocessingShape">
                    <wps:wsp>
                      <wps:cNvCnPr/>
                      <wps:spPr>
                        <a:xfrm>
                          <a:off x="0" y="0"/>
                          <a:ext cx="0" cy="321945"/>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69C1EE" id="Straight Arrow Connector 18" o:spid="_x0000_s1026" type="#_x0000_t32" alt="Title: Arrow - Description: Chart arrow from Appendix D to total project value" style="position:absolute;margin-left:311pt;margin-top:10.1pt;width:0;height:25.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" strokecolor="#5b9bd5" strokeweight="1pt">
                <v:stroke endarrow="block" joinstyle="miter"/>
              </v:shape>
            </w:pict>
          </mc:Fallback>
        </mc:AlternateContent>
      </w:r>
    </w:p>
    <w:p w14:paraId="1D76126C" w14:textId="77777777" w:rsidR="00841ECF" w:rsidRDefault="00841ECF" w:rsidP="00841ECF">
      <w:r>
        <w:rPr>
          <w:noProof/>
          <w:lang w:eastAsia="en-AU"/>
        </w:rPr>
        <mc:AlternateContent>
          <mc:Choice Requires="wps">
            <w:drawing>
              <wp:anchor distT="0" distB="0" distL="114300" distR="114300" simplePos="0" relativeHeight="251658244" behindDoc="0" locked="0" layoutInCell="1" allowOverlap="1" wp14:anchorId="6481AE27" wp14:editId="5E030514">
                <wp:simplePos x="0" y="0"/>
                <wp:positionH relativeFrom="margin">
                  <wp:align>right</wp:align>
                </wp:positionH>
                <wp:positionV relativeFrom="paragraph">
                  <wp:posOffset>207010</wp:posOffset>
                </wp:positionV>
                <wp:extent cx="5565913" cy="594360"/>
                <wp:effectExtent l="0" t="0" r="15875" b="15240"/>
                <wp:wrapNone/>
                <wp:docPr id="20" name="Flowchart: Process 20"/>
                <wp:cNvGraphicFramePr/>
                <a:graphic xmlns:a="http://schemas.openxmlformats.org/drawingml/2006/main">
                  <a:graphicData uri="http://schemas.microsoft.com/office/word/2010/wordprocessingShape">
                    <wps:wsp>
                      <wps:cNvSpPr/>
                      <wps:spPr>
                        <a:xfrm>
                          <a:off x="0" y="0"/>
                          <a:ext cx="5565913" cy="59436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4E2EDE" w14:textId="77777777" w:rsidR="00841ECF" w:rsidRPr="00157DB2" w:rsidRDefault="00841ECF" w:rsidP="00841ECF">
                            <w:pPr>
                              <w:jc w:val="center"/>
                              <w:rPr>
                                <w:b/>
                              </w:rPr>
                            </w:pPr>
                            <w:r w:rsidRPr="00157DB2">
                              <w:rPr>
                                <w:b/>
                              </w:rPr>
                              <w:t>TOTAL PROJECT VALUE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1AE27" id="Flowchart: Process 20" o:spid="_x0000_s1030" type="#_x0000_t109" style="position:absolute;margin-left:387.05pt;margin-top:16.3pt;width:438.25pt;height:46.8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" fillcolor="#4f81bd [3204]" strokecolor="#243f60 [1604]" strokeweight="2pt">
                <v:textbox>
                  <w:txbxContent>
                    <w:p w14:paraId="514E2EDE" w14:textId="77777777" w:rsidR="00841ECF" w:rsidRPr="00157DB2" w:rsidRDefault="00841ECF" w:rsidP="00841ECF">
                      <w:pPr>
                        <w:jc w:val="center"/>
                        <w:rPr>
                          <w:b/>
                        </w:rPr>
                      </w:pPr>
                      <w:r w:rsidRPr="00157DB2">
                        <w:rPr>
                          <w:b/>
                        </w:rPr>
                        <w:t>TOTAL PROJECT VALUE</w:t>
                      </w:r>
                    </w:p>
                  </w:txbxContent>
                </v:textbox>
                <w10:wrap anchorx="margin"/>
              </v:shape>
            </w:pict>
          </mc:Fallback>
        </mc:AlternateContent>
      </w:r>
    </w:p>
    <w:p w14:paraId="55AD8330" w14:textId="77777777" w:rsidR="00841ECF" w:rsidRDefault="00841ECF" w:rsidP="00841ECF"/>
    <w:p w14:paraId="7C8EACFD" w14:textId="77777777" w:rsidR="00841ECF" w:rsidRDefault="00841ECF" w:rsidP="00841ECF"/>
    <w:p w14:paraId="088F5CFA" w14:textId="77777777" w:rsidR="00841ECF" w:rsidRPr="00882A8F" w:rsidRDefault="00841ECF" w:rsidP="00841ECF"/>
    <w:p w14:paraId="7EEE880E" w14:textId="77777777" w:rsidR="00841ECF" w:rsidRDefault="00841ECF" w:rsidP="00172C31">
      <w:pPr>
        <w:pStyle w:val="Heading3Appendix"/>
      </w:pPr>
      <w:bookmarkStart w:id="676" w:name="_Toc94802034"/>
      <w:bookmarkStart w:id="677" w:name="_Toc117774468"/>
      <w:bookmarkStart w:id="678" w:name="_Toc146703515"/>
      <w:bookmarkStart w:id="679" w:name="_Toc184297554"/>
      <w:bookmarkStart w:id="680" w:name="_Toc184297979"/>
      <w:bookmarkStart w:id="681" w:name="_Toc190781790"/>
      <w:bookmarkStart w:id="682" w:name="_Toc514842898"/>
      <w:bookmarkStart w:id="683" w:name="_Toc514850841"/>
      <w:bookmarkStart w:id="684" w:name="_Toc514856774"/>
      <w:bookmarkStart w:id="685" w:name="_Toc2169873"/>
      <w:bookmarkStart w:id="686" w:name="_Toc2257486"/>
      <w:bookmarkStart w:id="687" w:name="_Toc34212984"/>
      <w:bookmarkStart w:id="688" w:name="_Toc58244879"/>
      <w:bookmarkEnd w:id="669"/>
      <w:bookmarkEnd w:id="670"/>
      <w:bookmarkEnd w:id="671"/>
      <w:bookmarkEnd w:id="672"/>
      <w:bookmarkEnd w:id="673"/>
      <w:bookmarkEnd w:id="674"/>
      <w:bookmarkEnd w:id="675"/>
      <w:r>
        <w:t>How we calculate your total eligible grant project value</w:t>
      </w:r>
      <w:bookmarkEnd w:id="676"/>
      <w:bookmarkEnd w:id="677"/>
      <w:bookmarkEnd w:id="678"/>
      <w:bookmarkEnd w:id="679"/>
      <w:bookmarkEnd w:id="680"/>
      <w:bookmarkEnd w:id="681"/>
    </w:p>
    <w:p w14:paraId="1FE68BDB" w14:textId="77777777" w:rsidR="00841ECF" w:rsidRDefault="00841ECF" w:rsidP="00841ECF">
      <w:pPr>
        <w:rPr>
          <w:b/>
        </w:rPr>
      </w:pPr>
      <w:r>
        <w:rPr>
          <w:noProof/>
          <w:lang w:eastAsia="en-AU"/>
        </w:rPr>
        <mc:AlternateContent>
          <mc:Choice Requires="wps">
            <w:drawing>
              <wp:anchor distT="0" distB="0" distL="114300" distR="114300" simplePos="0" relativeHeight="251658251" behindDoc="0" locked="0" layoutInCell="1" allowOverlap="1" wp14:anchorId="34E6B439" wp14:editId="119CAE06">
                <wp:simplePos x="0" y="0"/>
                <wp:positionH relativeFrom="margin">
                  <wp:posOffset>586740</wp:posOffset>
                </wp:positionH>
                <wp:positionV relativeFrom="paragraph">
                  <wp:posOffset>12065</wp:posOffset>
                </wp:positionV>
                <wp:extent cx="1575881" cy="777240"/>
                <wp:effectExtent l="0" t="0" r="24765" b="22860"/>
                <wp:wrapNone/>
                <wp:docPr id="23" name="Flowchart: Process 23" descr="Eligible expenditure&#10;Appendix B&#10;"/>
                <wp:cNvGraphicFramePr/>
                <a:graphic xmlns:a="http://schemas.openxmlformats.org/drawingml/2006/main">
                  <a:graphicData uri="http://schemas.microsoft.com/office/word/2010/wordprocessingShape">
                    <wps:wsp>
                      <wps:cNvSpPr/>
                      <wps:spPr>
                        <a:xfrm>
                          <a:off x="0" y="0"/>
                          <a:ext cx="1575881" cy="777240"/>
                        </a:xfrm>
                        <a:prstGeom prst="flowChartProcess">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19CC2B" w14:textId="77777777" w:rsidR="00841ECF" w:rsidRDefault="00841ECF" w:rsidP="00841ECF">
                            <w:pPr>
                              <w:jc w:val="center"/>
                            </w:pPr>
                            <w:r>
                              <w:t>Eligible expenditure</w:t>
                            </w:r>
                          </w:p>
                          <w:p w14:paraId="5CBA63DD" w14:textId="2461C8A8" w:rsidR="00841ECF" w:rsidRPr="000472E2" w:rsidRDefault="00841ECF" w:rsidP="00841ECF">
                            <w:pPr>
                              <w:spacing w:line="360" w:lineRule="auto"/>
                              <w:jc w:val="center"/>
                              <w:rPr>
                                <w:sz w:val="18"/>
                                <w:szCs w:val="18"/>
                              </w:rPr>
                            </w:pPr>
                            <w:r w:rsidRPr="00C64FB6">
                              <w:rPr>
                                <w:sz w:val="18"/>
                                <w:szCs w:val="18"/>
                              </w:rPr>
                              <w:t>Appendix</w:t>
                            </w:r>
                            <w:r>
                              <w:rPr>
                                <w:sz w:val="18"/>
                                <w:szCs w:val="18"/>
                              </w:rPr>
                              <w:t xml:space="preserve"> </w:t>
                            </w:r>
                            <w:r w:rsidR="005078F3">
                              <w:rPr>
                                <w:sz w:val="18"/>
                                <w:szCs w:val="18"/>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6B439" id="Flowchart: Process 23" o:spid="_x0000_s1031" type="#_x0000_t109" alt="Eligible expenditure&#10;Appendix B&#10;" style="position:absolute;margin-left:46.2pt;margin-top:.95pt;width:124.1pt;height:61.2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" fillcolor="#a5a5a5 [2092]" strokecolor="#243f60 [1604]" strokeweight="2pt">
                <v:textbox>
                  <w:txbxContent>
                    <w:p w14:paraId="3419CC2B" w14:textId="77777777" w:rsidR="00841ECF" w:rsidRDefault="00841ECF" w:rsidP="00841ECF">
                      <w:pPr>
                        <w:jc w:val="center"/>
                      </w:pPr>
                      <w:r>
                        <w:t>Eligible expenditure</w:t>
                      </w:r>
                    </w:p>
                    <w:p w14:paraId="5CBA63DD" w14:textId="2461C8A8" w:rsidR="00841ECF" w:rsidRPr="000472E2" w:rsidRDefault="00841ECF" w:rsidP="00841ECF">
                      <w:pPr>
                        <w:spacing w:line="360" w:lineRule="auto"/>
                        <w:jc w:val="center"/>
                        <w:rPr>
                          <w:sz w:val="18"/>
                          <w:szCs w:val="18"/>
                        </w:rPr>
                      </w:pPr>
                      <w:r w:rsidRPr="00C64FB6">
                        <w:rPr>
                          <w:sz w:val="18"/>
                          <w:szCs w:val="18"/>
                        </w:rPr>
                        <w:t>Appendix</w:t>
                      </w:r>
                      <w:r>
                        <w:rPr>
                          <w:sz w:val="18"/>
                          <w:szCs w:val="18"/>
                        </w:rPr>
                        <w:t xml:space="preserve"> </w:t>
                      </w:r>
                      <w:r w:rsidR="005078F3">
                        <w:rPr>
                          <w:sz w:val="18"/>
                          <w:szCs w:val="18"/>
                        </w:rPr>
                        <w:t>C</w:t>
                      </w:r>
                    </w:p>
                  </w:txbxContent>
                </v:textbox>
                <w10:wrap anchorx="margin"/>
              </v:shape>
            </w:pict>
          </mc:Fallback>
        </mc:AlternateContent>
      </w:r>
      <w:r>
        <w:rPr>
          <w:noProof/>
          <w:lang w:eastAsia="en-AU"/>
        </w:rPr>
        <mc:AlternateContent>
          <mc:Choice Requires="wps">
            <w:drawing>
              <wp:anchor distT="0" distB="0" distL="114300" distR="114300" simplePos="0" relativeHeight="251658252" behindDoc="0" locked="0" layoutInCell="1" allowOverlap="1" wp14:anchorId="42CCE250" wp14:editId="4912F180">
                <wp:simplePos x="0" y="0"/>
                <wp:positionH relativeFrom="margin">
                  <wp:posOffset>3148965</wp:posOffset>
                </wp:positionH>
                <wp:positionV relativeFrom="paragraph">
                  <wp:posOffset>11748</wp:posOffset>
                </wp:positionV>
                <wp:extent cx="1935804" cy="773430"/>
                <wp:effectExtent l="0" t="0" r="26670" b="26670"/>
                <wp:wrapNone/>
                <wp:docPr id="22" name="Flowchart: Process 22" descr="Eligible in-kind contributions&#10;Appendix C&#10;"/>
                <wp:cNvGraphicFramePr/>
                <a:graphic xmlns:a="http://schemas.openxmlformats.org/drawingml/2006/main">
                  <a:graphicData uri="http://schemas.microsoft.com/office/word/2010/wordprocessingShape">
                    <wps:wsp>
                      <wps:cNvSpPr/>
                      <wps:spPr>
                        <a:xfrm>
                          <a:off x="0" y="0"/>
                          <a:ext cx="1935804" cy="773430"/>
                        </a:xfrm>
                        <a:prstGeom prst="flowChartProcess">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680BC6" w14:textId="77777777" w:rsidR="00841ECF" w:rsidRPr="001E4002" w:rsidRDefault="00841ECF" w:rsidP="00841ECF">
                            <w:pPr>
                              <w:jc w:val="center"/>
                              <w:rPr>
                                <w:color w:val="FFFFFF" w:themeColor="background1"/>
                              </w:rPr>
                            </w:pPr>
                            <w:r w:rsidRPr="001E4002">
                              <w:rPr>
                                <w:color w:val="FFFFFF" w:themeColor="background1"/>
                              </w:rPr>
                              <w:t>Eligible in-kind contributions</w:t>
                            </w:r>
                          </w:p>
                          <w:p w14:paraId="7698673E" w14:textId="31CD1314" w:rsidR="00841ECF" w:rsidRPr="001E4002" w:rsidRDefault="00841ECF" w:rsidP="00841ECF">
                            <w:pPr>
                              <w:spacing w:line="360" w:lineRule="auto"/>
                              <w:jc w:val="center"/>
                              <w:rPr>
                                <w:color w:val="FFFFFF" w:themeColor="background1"/>
                                <w:sz w:val="18"/>
                                <w:szCs w:val="18"/>
                              </w:rPr>
                            </w:pPr>
                            <w:r w:rsidRPr="001E4002">
                              <w:rPr>
                                <w:sz w:val="18"/>
                                <w:szCs w:val="18"/>
                              </w:rPr>
                              <w:t>Appendix</w:t>
                            </w:r>
                            <w:r w:rsidRPr="001E4002">
                              <w:rPr>
                                <w:color w:val="FFFFFF" w:themeColor="background1"/>
                                <w:sz w:val="18"/>
                                <w:szCs w:val="18"/>
                              </w:rPr>
                              <w:t xml:space="preserve"> </w:t>
                            </w:r>
                            <w:r w:rsidR="005078F3">
                              <w:rPr>
                                <w:color w:val="FFFFFF" w:themeColor="background1"/>
                                <w:sz w:val="18"/>
                                <w:szCs w:val="18"/>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CE250" id="Flowchart: Process 22" o:spid="_x0000_s1032" type="#_x0000_t109" alt="Eligible in-kind contributions&#10;Appendix C&#10;" style="position:absolute;margin-left:247.95pt;margin-top:.95pt;width:152.45pt;height:60.9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" fillcolor="#a5a5a5 [2092]" strokecolor="#243f60 [1604]" strokeweight="2pt">
                <v:textbox>
                  <w:txbxContent>
                    <w:p w14:paraId="14680BC6" w14:textId="77777777" w:rsidR="00841ECF" w:rsidRPr="001E4002" w:rsidRDefault="00841ECF" w:rsidP="00841ECF">
                      <w:pPr>
                        <w:jc w:val="center"/>
                        <w:rPr>
                          <w:color w:val="FFFFFF" w:themeColor="background1"/>
                        </w:rPr>
                      </w:pPr>
                      <w:r w:rsidRPr="001E4002">
                        <w:rPr>
                          <w:color w:val="FFFFFF" w:themeColor="background1"/>
                        </w:rPr>
                        <w:t>Eligible in-kind contributions</w:t>
                      </w:r>
                    </w:p>
                    <w:p w14:paraId="7698673E" w14:textId="31CD1314" w:rsidR="00841ECF" w:rsidRPr="001E4002" w:rsidRDefault="00841ECF" w:rsidP="00841ECF">
                      <w:pPr>
                        <w:spacing w:line="360" w:lineRule="auto"/>
                        <w:jc w:val="center"/>
                        <w:rPr>
                          <w:color w:val="FFFFFF" w:themeColor="background1"/>
                          <w:sz w:val="18"/>
                          <w:szCs w:val="18"/>
                        </w:rPr>
                      </w:pPr>
                      <w:r w:rsidRPr="001E4002">
                        <w:rPr>
                          <w:sz w:val="18"/>
                          <w:szCs w:val="18"/>
                        </w:rPr>
                        <w:t>Appendix</w:t>
                      </w:r>
                      <w:r w:rsidRPr="001E4002">
                        <w:rPr>
                          <w:color w:val="FFFFFF" w:themeColor="background1"/>
                          <w:sz w:val="18"/>
                          <w:szCs w:val="18"/>
                        </w:rPr>
                        <w:t xml:space="preserve"> </w:t>
                      </w:r>
                      <w:r w:rsidR="005078F3">
                        <w:rPr>
                          <w:color w:val="FFFFFF" w:themeColor="background1"/>
                          <w:sz w:val="18"/>
                          <w:szCs w:val="18"/>
                        </w:rPr>
                        <w:t>D</w:t>
                      </w:r>
                    </w:p>
                  </w:txbxContent>
                </v:textbox>
                <w10:wrap anchorx="margin"/>
              </v:shape>
            </w:pict>
          </mc:Fallback>
        </mc:AlternateContent>
      </w:r>
    </w:p>
    <w:p w14:paraId="6A901351" w14:textId="77777777" w:rsidR="00841ECF" w:rsidRPr="00BE639C" w:rsidRDefault="00841ECF" w:rsidP="00841ECF">
      <w:pPr>
        <w:rPr>
          <w:b/>
        </w:rPr>
      </w:pPr>
    </w:p>
    <w:p w14:paraId="3442048F" w14:textId="77777777" w:rsidR="00841ECF" w:rsidRPr="001750C5" w:rsidRDefault="00841ECF" w:rsidP="00841ECF">
      <w:r>
        <w:rPr>
          <w:noProof/>
          <w:lang w:eastAsia="en-AU"/>
        </w:rPr>
        <mc:AlternateContent>
          <mc:Choice Requires="wps">
            <w:drawing>
              <wp:anchor distT="0" distB="0" distL="114300" distR="114300" simplePos="0" relativeHeight="251658250" behindDoc="0" locked="0" layoutInCell="1" allowOverlap="1" wp14:anchorId="76C79E8D" wp14:editId="631A8C5E">
                <wp:simplePos x="0" y="0"/>
                <wp:positionH relativeFrom="column">
                  <wp:posOffset>1344930</wp:posOffset>
                </wp:positionH>
                <wp:positionV relativeFrom="paragraph">
                  <wp:posOffset>238760</wp:posOffset>
                </wp:positionV>
                <wp:extent cx="0" cy="321945"/>
                <wp:effectExtent l="76200" t="0" r="76200" b="59055"/>
                <wp:wrapNone/>
                <wp:docPr id="28" name="Straight Arrow Connector 28" descr="Chart arrow from Appendix D to total project value" title="Arrow"/>
                <wp:cNvGraphicFramePr/>
                <a:graphic xmlns:a="http://schemas.openxmlformats.org/drawingml/2006/main">
                  <a:graphicData uri="http://schemas.microsoft.com/office/word/2010/wordprocessingShape">
                    <wps:wsp>
                      <wps:cNvCnPr/>
                      <wps:spPr>
                        <a:xfrm>
                          <a:off x="0" y="0"/>
                          <a:ext cx="0" cy="321945"/>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883D01" id="Straight Arrow Connector 28" o:spid="_x0000_s1026" type="#_x0000_t32" alt="Title: Arrow - Description: Chart arrow from Appendix D to total project value" style="position:absolute;margin-left:105.9pt;margin-top:18.8pt;width:0;height:25.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" strokecolor="#5b9bd5" strokeweight="1pt">
                <v:stroke endarrow="block" joinstyle="miter"/>
              </v:shape>
            </w:pict>
          </mc:Fallback>
        </mc:AlternateContent>
      </w:r>
      <w:r>
        <w:rPr>
          <w:noProof/>
          <w:lang w:eastAsia="en-AU"/>
        </w:rPr>
        <mc:AlternateContent>
          <mc:Choice Requires="wps">
            <w:drawing>
              <wp:anchor distT="0" distB="0" distL="114300" distR="114300" simplePos="0" relativeHeight="251658240" behindDoc="0" locked="0" layoutInCell="1" allowOverlap="1" wp14:anchorId="0C87E9D0" wp14:editId="5521871C">
                <wp:simplePos x="0" y="0"/>
                <wp:positionH relativeFrom="column">
                  <wp:posOffset>4138930</wp:posOffset>
                </wp:positionH>
                <wp:positionV relativeFrom="paragraph">
                  <wp:posOffset>252032</wp:posOffset>
                </wp:positionV>
                <wp:extent cx="0" cy="321945"/>
                <wp:effectExtent l="76200" t="0" r="76200" b="59055"/>
                <wp:wrapNone/>
                <wp:docPr id="24" name="Straight Arrow Connector 24" descr="Chart arrow from Appendix D to total project value" title="Arrow"/>
                <wp:cNvGraphicFramePr/>
                <a:graphic xmlns:a="http://schemas.openxmlformats.org/drawingml/2006/main">
                  <a:graphicData uri="http://schemas.microsoft.com/office/word/2010/wordprocessingShape">
                    <wps:wsp>
                      <wps:cNvCnPr/>
                      <wps:spPr>
                        <a:xfrm>
                          <a:off x="0" y="0"/>
                          <a:ext cx="0" cy="321945"/>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522680" id="Straight Arrow Connector 24" o:spid="_x0000_s1026" type="#_x0000_t32" alt="Title: Arrow - Description: Chart arrow from Appendix D to total project value" style="position:absolute;margin-left:325.9pt;margin-top:19.85pt;width:0;height:2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" strokecolor="#5b9bd5" strokeweight="1pt">
                <v:stroke endarrow="block" joinstyle="miter"/>
              </v:shape>
            </w:pict>
          </mc:Fallback>
        </mc:AlternateContent>
      </w:r>
    </w:p>
    <w:p w14:paraId="63B5BEA2" w14:textId="77777777" w:rsidR="00841ECF" w:rsidRDefault="00841ECF" w:rsidP="00841ECF"/>
    <w:p w14:paraId="4E5F4124" w14:textId="77777777" w:rsidR="00841ECF" w:rsidRDefault="00841ECF" w:rsidP="00841ECF">
      <w:pPr>
        <w:rPr>
          <w:rFonts w:cs="Calibri"/>
          <w:color w:val="264F90"/>
          <w:sz w:val="32"/>
          <w:szCs w:val="32"/>
        </w:rPr>
      </w:pPr>
      <w:r>
        <w:rPr>
          <w:noProof/>
          <w:lang w:eastAsia="en-AU"/>
        </w:rPr>
        <mc:AlternateContent>
          <mc:Choice Requires="wps">
            <w:drawing>
              <wp:anchor distT="0" distB="0" distL="114300" distR="114300" simplePos="0" relativeHeight="251658253" behindDoc="0" locked="0" layoutInCell="1" allowOverlap="1" wp14:anchorId="02492002" wp14:editId="4A5D903E">
                <wp:simplePos x="0" y="0"/>
                <wp:positionH relativeFrom="margin">
                  <wp:align>right</wp:align>
                </wp:positionH>
                <wp:positionV relativeFrom="paragraph">
                  <wp:posOffset>64135</wp:posOffset>
                </wp:positionV>
                <wp:extent cx="5562600" cy="594360"/>
                <wp:effectExtent l="0" t="0" r="19050" b="15240"/>
                <wp:wrapNone/>
                <wp:docPr id="29" name="Flowchart: Process 29" descr="TOTAL ELIGIBLE GRANT PROJECT VALUE&#10;The maximum CRC grant is up to 50% of total eligible grant project value &#10;"/>
                <wp:cNvGraphicFramePr/>
                <a:graphic xmlns:a="http://schemas.openxmlformats.org/drawingml/2006/main">
                  <a:graphicData uri="http://schemas.microsoft.com/office/word/2010/wordprocessingShape">
                    <wps:wsp>
                      <wps:cNvSpPr/>
                      <wps:spPr>
                        <a:xfrm>
                          <a:off x="0" y="0"/>
                          <a:ext cx="5562600" cy="59436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3643A1" w14:textId="77777777" w:rsidR="00841ECF" w:rsidRPr="00157DB2" w:rsidRDefault="00841ECF" w:rsidP="00841ECF">
                            <w:pPr>
                              <w:jc w:val="center"/>
                              <w:rPr>
                                <w:b/>
                              </w:rPr>
                            </w:pPr>
                            <w:r w:rsidRPr="00157DB2">
                              <w:rPr>
                                <w:b/>
                              </w:rPr>
                              <w:t xml:space="preserve">TOTAL ELIGIBLE </w:t>
                            </w:r>
                            <w:r>
                              <w:rPr>
                                <w:b/>
                              </w:rPr>
                              <w:t xml:space="preserve">GRANT PROJECT </w:t>
                            </w:r>
                            <w:r w:rsidRPr="00157DB2">
                              <w:rPr>
                                <w:b/>
                              </w:rPr>
                              <w:t>VALUE</w:t>
                            </w:r>
                          </w:p>
                          <w:p w14:paraId="65CD4B8E" w14:textId="77777777" w:rsidR="00841ECF" w:rsidRDefault="00841ECF" w:rsidP="00841ECF">
                            <w:pPr>
                              <w:jc w:val="center"/>
                            </w:pPr>
                            <w:r>
                              <w:t xml:space="preserve">The maximum CRC grant is up to 50% of total eligible grant project value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92002" id="Flowchart: Process 29" o:spid="_x0000_s1033" type="#_x0000_t109" alt="TOTAL ELIGIBLE GRANT PROJECT VALUE&#10;The maximum CRC grant is up to 50% of total eligible grant project value &#10;" style="position:absolute;margin-left:386.8pt;margin-top:5.05pt;width:438pt;height:46.8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" fillcolor="#4f81bd [3204]" strokecolor="#243f60 [1604]" strokeweight="2pt">
                <v:textbox>
                  <w:txbxContent>
                    <w:p w14:paraId="3D3643A1" w14:textId="77777777" w:rsidR="00841ECF" w:rsidRPr="00157DB2" w:rsidRDefault="00841ECF" w:rsidP="00841ECF">
                      <w:pPr>
                        <w:jc w:val="center"/>
                        <w:rPr>
                          <w:b/>
                        </w:rPr>
                      </w:pPr>
                      <w:r w:rsidRPr="00157DB2">
                        <w:rPr>
                          <w:b/>
                        </w:rPr>
                        <w:t xml:space="preserve">TOTAL ELIGIBLE </w:t>
                      </w:r>
                      <w:r>
                        <w:rPr>
                          <w:b/>
                        </w:rPr>
                        <w:t xml:space="preserve">GRANT PROJECT </w:t>
                      </w:r>
                      <w:r w:rsidRPr="00157DB2">
                        <w:rPr>
                          <w:b/>
                        </w:rPr>
                        <w:t>VALUE</w:t>
                      </w:r>
                    </w:p>
                    <w:p w14:paraId="65CD4B8E" w14:textId="77777777" w:rsidR="00841ECF" w:rsidRDefault="00841ECF" w:rsidP="00841ECF">
                      <w:pPr>
                        <w:jc w:val="center"/>
                      </w:pPr>
                      <w:r>
                        <w:t xml:space="preserve">The maximum CRC grant is up to 50% of total eligible grant project value </w:t>
                      </w:r>
                    </w:p>
                  </w:txbxContent>
                </v:textbox>
                <w10:wrap anchorx="margin"/>
              </v:shape>
            </w:pict>
          </mc:Fallback>
        </mc:AlternateContent>
      </w:r>
    </w:p>
    <w:p w14:paraId="3752D852" w14:textId="77777777" w:rsidR="00841ECF" w:rsidRDefault="00841ECF" w:rsidP="00841ECF">
      <w:bookmarkStart w:id="689" w:name="_Toc514842899"/>
      <w:bookmarkStart w:id="690" w:name="_Toc514850842"/>
      <w:bookmarkStart w:id="691" w:name="_Toc514856775"/>
      <w:bookmarkStart w:id="692" w:name="_Toc2169874"/>
      <w:bookmarkStart w:id="693" w:name="_Toc2257487"/>
      <w:bookmarkStart w:id="694" w:name="_Toc34212985"/>
      <w:bookmarkStart w:id="695" w:name="_Toc58244880"/>
      <w:bookmarkStart w:id="696" w:name="_Toc94802035"/>
      <w:bookmarkStart w:id="697" w:name="_Toc117774469"/>
      <w:bookmarkEnd w:id="682"/>
      <w:bookmarkEnd w:id="683"/>
      <w:bookmarkEnd w:id="684"/>
      <w:bookmarkEnd w:id="685"/>
      <w:bookmarkEnd w:id="686"/>
      <w:bookmarkEnd w:id="687"/>
      <w:bookmarkEnd w:id="688"/>
    </w:p>
    <w:p w14:paraId="00419E41" w14:textId="77777777" w:rsidR="00841ECF" w:rsidRDefault="00841ECF" w:rsidP="00841ECF"/>
    <w:p w14:paraId="7060DCA2" w14:textId="77777777" w:rsidR="00841ECF" w:rsidRDefault="00841ECF" w:rsidP="00172C31">
      <w:pPr>
        <w:pStyle w:val="Heading3Appendix"/>
      </w:pPr>
      <w:bookmarkStart w:id="698" w:name="_Toc146703516"/>
      <w:bookmarkStart w:id="699" w:name="_Toc184297555"/>
      <w:bookmarkStart w:id="700" w:name="_Toc184297980"/>
      <w:bookmarkStart w:id="701" w:name="_Toc190781791"/>
      <w:r>
        <w:t>Applicant contributions</w:t>
      </w:r>
      <w:bookmarkEnd w:id="689"/>
      <w:bookmarkEnd w:id="690"/>
      <w:bookmarkEnd w:id="691"/>
      <w:bookmarkEnd w:id="692"/>
      <w:bookmarkEnd w:id="693"/>
      <w:bookmarkEnd w:id="694"/>
      <w:bookmarkEnd w:id="695"/>
      <w:bookmarkEnd w:id="696"/>
      <w:bookmarkEnd w:id="697"/>
      <w:bookmarkEnd w:id="698"/>
      <w:bookmarkEnd w:id="699"/>
      <w:bookmarkEnd w:id="700"/>
      <w:bookmarkEnd w:id="701"/>
    </w:p>
    <w:p w14:paraId="4EFD1575" w14:textId="77777777" w:rsidR="00841ECF" w:rsidRDefault="00841ECF" w:rsidP="00841ECF">
      <w:r w:rsidRPr="30EE9A2D">
        <w:t>We treat cash and in-kind contributions equally for determining your matching minimum 50 per cent share of eligible grant project value. You should leverage significant funds from industry as well as government and other organisations.</w:t>
      </w:r>
    </w:p>
    <w:p w14:paraId="5E2D133A" w14:textId="77777777" w:rsidR="00841ECF" w:rsidRPr="00C94B66" w:rsidRDefault="00841ECF" w:rsidP="00841ECF">
      <w:r>
        <w:t xml:space="preserve">You may have contributions from third party organisations, noting these contributions will not count towards the total eligible grant project value for the purposes of matching contributions to grant funds at the application stage. </w:t>
      </w:r>
    </w:p>
    <w:p w14:paraId="02477D3A" w14:textId="77777777" w:rsidR="00841ECF" w:rsidRPr="00204812" w:rsidRDefault="00841ECF" w:rsidP="00841ECF">
      <w:r w:rsidRPr="30EE9A2D">
        <w:t>Rural Research and Development Cooperation (RDC) direct cash contributions from their discretionary funds (which includes levies and Commonwealth funds) are eligible in full as cash contributions to a CRC. Where RDCs have issued funds to other parties for a specific purpose and the resulting projects will be incorporated into the activities of a CRC, only the value of the industry levy component of the funding can be counted as an in-kind contribution to the CRC</w:t>
      </w:r>
      <w:bookmarkEnd w:id="660"/>
      <w:bookmarkEnd w:id="661"/>
      <w:bookmarkEnd w:id="662"/>
      <w:r w:rsidRPr="30EE9A2D">
        <w:t>.</w:t>
      </w:r>
    </w:p>
    <w:p w14:paraId="0B9BD5CB" w14:textId="77777777" w:rsidR="00841ECF" w:rsidRPr="0004414D" w:rsidRDefault="00841ECF" w:rsidP="00841ECF">
      <w:bookmarkStart w:id="702" w:name="_Toc2169875"/>
      <w:bookmarkStart w:id="703" w:name="_Toc2257488"/>
      <w:bookmarkStart w:id="704" w:name="_Toc34212986"/>
      <w:bookmarkStart w:id="705" w:name="_Toc58244881"/>
      <w:bookmarkStart w:id="706" w:name="_Toc117774470"/>
      <w:bookmarkStart w:id="707" w:name="_Toc119663605"/>
      <w:r>
        <w:br w:type="page"/>
      </w:r>
    </w:p>
    <w:p w14:paraId="7465774E" w14:textId="77777777" w:rsidR="00841ECF" w:rsidRDefault="00841ECF" w:rsidP="00172C31">
      <w:pPr>
        <w:pStyle w:val="Heading2Appendix"/>
      </w:pPr>
      <w:bookmarkStart w:id="708" w:name="_Toc146703517"/>
      <w:bookmarkStart w:id="709" w:name="_Toc184297556"/>
      <w:bookmarkStart w:id="710" w:name="_Toc184297981"/>
      <w:bookmarkStart w:id="711" w:name="_Toc190781792"/>
      <w:r>
        <w:lastRenderedPageBreak/>
        <w:t>Eligible expenditure</w:t>
      </w:r>
      <w:bookmarkEnd w:id="702"/>
      <w:bookmarkEnd w:id="703"/>
      <w:bookmarkEnd w:id="704"/>
      <w:bookmarkEnd w:id="705"/>
      <w:bookmarkEnd w:id="706"/>
      <w:bookmarkEnd w:id="707"/>
      <w:bookmarkEnd w:id="708"/>
      <w:bookmarkEnd w:id="709"/>
      <w:bookmarkEnd w:id="710"/>
      <w:bookmarkEnd w:id="711"/>
    </w:p>
    <w:p w14:paraId="739EE2C2" w14:textId="77777777" w:rsidR="00841ECF" w:rsidRDefault="00841ECF" w:rsidP="00841ECF">
      <w:r w:rsidRPr="00E162FF">
        <w:t xml:space="preserve">This section provides </w:t>
      </w:r>
      <w:r w:rsidRPr="005A61FE">
        <w:t>guidance</w:t>
      </w:r>
      <w:r w:rsidRPr="00E162FF">
        <w:t xml:space="preserve"> on the eligibility of expenditure. </w:t>
      </w:r>
      <w:r>
        <w:t xml:space="preserve">We may update </w:t>
      </w:r>
      <w:r w:rsidRPr="005A61FE">
        <w:t>this guidance</w:t>
      </w:r>
      <w:r w:rsidRPr="00E162FF">
        <w:t xml:space="preserve"> from time to time</w:t>
      </w:r>
      <w:r>
        <w:t>;</w:t>
      </w:r>
      <w:r w:rsidRPr="00E162FF">
        <w:t xml:space="preserve"> </w:t>
      </w:r>
      <w:r>
        <w:t xml:space="preserve">check you are referring to the most current version </w:t>
      </w:r>
      <w:r w:rsidRPr="00E162FF">
        <w:t xml:space="preserve">from the </w:t>
      </w:r>
      <w:hyperlink r:id="rId85"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316E3213" w14:textId="77777777" w:rsidR="00841ECF" w:rsidRDefault="00841ECF" w:rsidP="00841ECF">
      <w:r w:rsidRPr="30EE9A2D">
        <w:t>The Program Delegate makes the final decision on what is eligible expenditure and may give additional guidance on eligible expenditure if required.</w:t>
      </w:r>
    </w:p>
    <w:p w14:paraId="6B83D7A5" w14:textId="77777777" w:rsidR="00841ECF" w:rsidRDefault="00841ECF" w:rsidP="00841ECF">
      <w:r>
        <w:t>To be eligible, expenditure must:</w:t>
      </w:r>
    </w:p>
    <w:p w14:paraId="3BF4BF7D" w14:textId="77777777" w:rsidR="00841ECF" w:rsidRDefault="00841ECF" w:rsidP="00841ECF">
      <w:pPr>
        <w:pStyle w:val="ListBullet"/>
        <w:numPr>
          <w:ilvl w:val="0"/>
          <w:numId w:val="7"/>
        </w:numPr>
        <w:ind w:left="360"/>
      </w:pPr>
      <w:r>
        <w:t>be incurred:</w:t>
      </w:r>
    </w:p>
    <w:p w14:paraId="376303A4" w14:textId="77777777" w:rsidR="00841ECF" w:rsidRDefault="00841ECF" w:rsidP="1D9B5C33">
      <w:pPr>
        <w:pStyle w:val="ListBullet"/>
      </w:pPr>
      <w:r w:rsidRPr="30EE9A2D">
        <w:t>between the project start and end dates, unless stated otherwise; or</w:t>
      </w:r>
    </w:p>
    <w:p w14:paraId="6C8F6D43" w14:textId="77777777" w:rsidR="00841ECF" w:rsidRDefault="00841ECF" w:rsidP="00841ECF">
      <w:pPr>
        <w:pStyle w:val="ListBullet"/>
        <w:numPr>
          <w:ilvl w:val="1"/>
          <w:numId w:val="7"/>
        </w:numPr>
      </w:pPr>
      <w:r>
        <w:t>for CRC entity establishment costs before the project start date; or</w:t>
      </w:r>
    </w:p>
    <w:p w14:paraId="555F9681" w14:textId="77777777" w:rsidR="00841ECF" w:rsidRDefault="00841ECF" w:rsidP="00841ECF">
      <w:pPr>
        <w:pStyle w:val="ListBullet"/>
        <w:numPr>
          <w:ilvl w:val="1"/>
          <w:numId w:val="7"/>
        </w:numPr>
      </w:pPr>
      <w:r>
        <w:t>to undertake required project audit activities after the project end date.</w:t>
      </w:r>
    </w:p>
    <w:p w14:paraId="4F1DB3BF" w14:textId="77777777" w:rsidR="00841ECF" w:rsidRDefault="00841ECF" w:rsidP="00841ECF">
      <w:pPr>
        <w:pStyle w:val="ListBullet"/>
        <w:numPr>
          <w:ilvl w:val="0"/>
          <w:numId w:val="7"/>
        </w:numPr>
        <w:ind w:left="360"/>
      </w:pPr>
      <w:r>
        <w:t>be a direct cost of the project</w:t>
      </w:r>
    </w:p>
    <w:p w14:paraId="41857AE8" w14:textId="521DCB22" w:rsidR="00841ECF" w:rsidRDefault="00841ECF" w:rsidP="00841ECF">
      <w:pPr>
        <w:pStyle w:val="ListBullet"/>
        <w:numPr>
          <w:ilvl w:val="0"/>
          <w:numId w:val="7"/>
        </w:numPr>
        <w:ind w:left="360"/>
      </w:pPr>
      <w:r>
        <w:t xml:space="preserve">not be included under ‘eligible special purpose expenditure’ in Appendix </w:t>
      </w:r>
      <w:r w:rsidR="00BD29E0">
        <w:t>E</w:t>
      </w:r>
      <w:r>
        <w:t>; and</w:t>
      </w:r>
    </w:p>
    <w:p w14:paraId="38C8EBED" w14:textId="77777777" w:rsidR="00841ECF" w:rsidRDefault="00841ECF" w:rsidP="00841ECF">
      <w:pPr>
        <w:pStyle w:val="ListBullet"/>
        <w:numPr>
          <w:ilvl w:val="0"/>
          <w:numId w:val="7"/>
        </w:numPr>
        <w:ind w:left="360"/>
      </w:pPr>
      <w:r>
        <w:t>meet the eligible expenditure guidelines.</w:t>
      </w:r>
    </w:p>
    <w:p w14:paraId="0F0FAE2E" w14:textId="77777777" w:rsidR="00841ECF" w:rsidRPr="006F6212" w:rsidRDefault="00841ECF" w:rsidP="00172C31">
      <w:pPr>
        <w:pStyle w:val="Heading3Appendix"/>
      </w:pPr>
      <w:bookmarkStart w:id="712" w:name="_Toc496536710"/>
      <w:bookmarkStart w:id="713" w:name="_Toc531277538"/>
      <w:bookmarkStart w:id="714" w:name="_Toc955348"/>
      <w:bookmarkStart w:id="715" w:name="_Toc146703518"/>
      <w:bookmarkStart w:id="716" w:name="_Toc184297557"/>
      <w:bookmarkStart w:id="717" w:name="_Toc184297982"/>
      <w:bookmarkStart w:id="718" w:name="_Toc190781793"/>
      <w:r w:rsidRPr="006F6212">
        <w:t>How we verify eligible expenditure</w:t>
      </w:r>
      <w:bookmarkEnd w:id="712"/>
      <w:bookmarkEnd w:id="713"/>
      <w:bookmarkEnd w:id="714"/>
      <w:bookmarkEnd w:id="715"/>
      <w:bookmarkEnd w:id="716"/>
      <w:bookmarkEnd w:id="717"/>
      <w:bookmarkEnd w:id="718"/>
    </w:p>
    <w:p w14:paraId="6799CE56" w14:textId="77777777" w:rsidR="00841ECF" w:rsidRPr="009B6938" w:rsidRDefault="00841ECF" w:rsidP="00841ECF">
      <w:r>
        <w:t>If your application is successful, we may ask you</w:t>
      </w:r>
      <w:r w:rsidRPr="00E162FF">
        <w:t xml:space="preserve"> to verify the project budget </w:t>
      </w:r>
      <w:r>
        <w:t xml:space="preserve">that you </w:t>
      </w:r>
      <w:r w:rsidRPr="00E162FF">
        <w:t xml:space="preserve">provided in </w:t>
      </w:r>
      <w:r>
        <w:t>your</w:t>
      </w:r>
      <w:r w:rsidRPr="00E162FF">
        <w:t xml:space="preserve"> application </w:t>
      </w:r>
      <w:r>
        <w:t>when we negotiate</w:t>
      </w:r>
      <w:r w:rsidRPr="00E162FF">
        <w:t xml:space="preserve"> </w:t>
      </w:r>
      <w:r>
        <w:t>your</w:t>
      </w:r>
      <w:r w:rsidRPr="00E162FF">
        <w:t xml:space="preserve"> </w:t>
      </w:r>
      <w:r>
        <w:t>grant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14:paraId="128D98DB" w14:textId="77777777" w:rsidR="00841ECF" w:rsidRDefault="00841ECF" w:rsidP="00841ECF">
      <w:r w:rsidRPr="00E162FF">
        <w:t xml:space="preserve">The </w:t>
      </w:r>
      <w:r>
        <w:t>grant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5D2DB457" w14:textId="77777777" w:rsidR="00841ECF" w:rsidRDefault="00841ECF" w:rsidP="00841ECF">
      <w:r w:rsidRPr="30EE9A2D">
        <w:t>If requested, you will need to provide the agreed evidence along with your progress reports.</w:t>
      </w:r>
    </w:p>
    <w:p w14:paraId="3D6C62F2" w14:textId="77777777" w:rsidR="00841ECF" w:rsidRDefault="00841ECF" w:rsidP="00841ECF">
      <w:r w:rsidRPr="30EE9A2D">
        <w:t xml:space="preserve">You must keep payment records of all eligible expenditure, and be able to explain how the costs relate to the agreed project activities. At any time, we may ask you to provide records of the expenditure you have paid. If you do not provide these records when requested, the expense may not qualify as eligible expenditure. </w:t>
      </w:r>
    </w:p>
    <w:p w14:paraId="021CA2A1" w14:textId="77777777" w:rsidR="00841ECF" w:rsidRDefault="00841ECF" w:rsidP="00841ECF">
      <w:r w:rsidRPr="30EE9A2D">
        <w:t>You are required to provide annual independent financial audit reports for all years of your project covering eligible expenditure.</w:t>
      </w:r>
    </w:p>
    <w:p w14:paraId="1F979D42" w14:textId="77777777" w:rsidR="00841ECF" w:rsidRPr="006F6212" w:rsidRDefault="00841ECF" w:rsidP="00172C31">
      <w:pPr>
        <w:pStyle w:val="Heading3Appendix"/>
      </w:pPr>
      <w:bookmarkStart w:id="719" w:name="_Toc146703519"/>
      <w:bookmarkStart w:id="720" w:name="_Toc184297558"/>
      <w:bookmarkStart w:id="721" w:name="_Toc184297983"/>
      <w:bookmarkStart w:id="722" w:name="_Toc190781794"/>
      <w:r>
        <w:t>Eligible expenditure items</w:t>
      </w:r>
      <w:bookmarkEnd w:id="719"/>
      <w:bookmarkEnd w:id="720"/>
      <w:bookmarkEnd w:id="721"/>
      <w:bookmarkEnd w:id="722"/>
    </w:p>
    <w:p w14:paraId="1678AB3F" w14:textId="77777777" w:rsidR="00841ECF" w:rsidRPr="0050568F" w:rsidRDefault="00841ECF" w:rsidP="00841ECF">
      <w:r w:rsidRPr="30EE9A2D">
        <w:t>You can only use CRC grant funds or cash contributions for eligible expenditure directly related to eligible activities or CRC entity establishment costs. Eligible expenditure can include, but is not limited to:</w:t>
      </w:r>
    </w:p>
    <w:p w14:paraId="2E4E5832" w14:textId="77777777" w:rsidR="00841ECF" w:rsidRDefault="00841ECF" w:rsidP="00841ECF">
      <w:pPr>
        <w:pStyle w:val="ListBullet"/>
        <w:numPr>
          <w:ilvl w:val="0"/>
          <w:numId w:val="7"/>
        </w:numPr>
        <w:ind w:left="360"/>
      </w:pPr>
      <w:r w:rsidRPr="00332E3A">
        <w:t>salaries</w:t>
      </w:r>
      <w:r w:rsidRPr="00332E3A" w:rsidDel="00B60FA7">
        <w:t xml:space="preserve"> </w:t>
      </w:r>
      <w:r w:rsidRPr="00332E3A">
        <w:t>and on-costs for personnel directly employed for the project activities (</w:t>
      </w:r>
      <w:r>
        <w:t>t</w:t>
      </w:r>
      <w:r w:rsidRPr="00332E3A">
        <w:t>his should be calculated on a pro-rata basis relative to their time commitment</w:t>
      </w:r>
      <w:r>
        <w:t xml:space="preserve"> using the formula detailed below</w:t>
      </w:r>
      <w:r w:rsidRPr="00332E3A">
        <w:t>)</w:t>
      </w:r>
    </w:p>
    <w:p w14:paraId="0E9A3482" w14:textId="77777777" w:rsidR="00841ECF" w:rsidRPr="00332E3A" w:rsidRDefault="00841ECF" w:rsidP="30EE9A2D">
      <w:pPr>
        <w:pStyle w:val="ListBullet"/>
        <w:ind w:left="360"/>
      </w:pPr>
      <w:r w:rsidRPr="30EE9A2D">
        <w:t>CRC board member remuneration</w:t>
      </w:r>
    </w:p>
    <w:p w14:paraId="4CDD177F" w14:textId="77777777" w:rsidR="00841ECF" w:rsidRPr="00332E3A" w:rsidRDefault="00841ECF" w:rsidP="00841ECF">
      <w:pPr>
        <w:pStyle w:val="ListBullet"/>
        <w:numPr>
          <w:ilvl w:val="0"/>
          <w:numId w:val="7"/>
        </w:numPr>
        <w:ind w:left="360"/>
      </w:pPr>
      <w:r w:rsidRPr="00332E3A">
        <w:t>contractor costs</w:t>
      </w:r>
      <w:r>
        <w:t xml:space="preserve"> as detailed below</w:t>
      </w:r>
    </w:p>
    <w:p w14:paraId="58DB4CC9" w14:textId="77777777" w:rsidR="00841ECF" w:rsidRDefault="00841ECF" w:rsidP="1D9B5C33">
      <w:pPr>
        <w:pStyle w:val="ListBullet"/>
        <w:ind w:left="360"/>
      </w:pPr>
      <w:r w:rsidRPr="30EE9A2D">
        <w:t>capital items you purchase to undertake your project (can include the purchase of assets such as office furniture and equipment, motor vehicles, computers, printers or photocopiers)</w:t>
      </w:r>
    </w:p>
    <w:p w14:paraId="701D9934" w14:textId="77777777" w:rsidR="00841ECF" w:rsidRDefault="00841ECF" w:rsidP="1D9B5C33">
      <w:pPr>
        <w:pStyle w:val="ListBullet"/>
        <w:ind w:left="360"/>
      </w:pPr>
      <w:r w:rsidRPr="30EE9A2D">
        <w:t>costs of acquiring, licensing or registering intellectual property and technology</w:t>
      </w:r>
    </w:p>
    <w:p w14:paraId="3A8B4618" w14:textId="77777777" w:rsidR="00841ECF" w:rsidRPr="00923F6F" w:rsidRDefault="00841ECF" w:rsidP="1D9B5C33">
      <w:pPr>
        <w:pStyle w:val="ListBullet"/>
        <w:ind w:left="360"/>
      </w:pPr>
      <w:r w:rsidRPr="30EE9A2D">
        <w:t>student fellowships, stipends and scholarships</w:t>
      </w:r>
    </w:p>
    <w:p w14:paraId="0C0CD745" w14:textId="77777777" w:rsidR="00841ECF" w:rsidRPr="00923F6F" w:rsidRDefault="00841ECF" w:rsidP="00841ECF">
      <w:pPr>
        <w:pStyle w:val="ListBullet"/>
        <w:numPr>
          <w:ilvl w:val="0"/>
          <w:numId w:val="7"/>
        </w:numPr>
        <w:ind w:left="360"/>
      </w:pPr>
      <w:r w:rsidRPr="00923F6F">
        <w:t>costs related to the publication of research and the deployment and take-up of research outputs</w:t>
      </w:r>
    </w:p>
    <w:p w14:paraId="63AB2FA8" w14:textId="77777777" w:rsidR="00841ECF" w:rsidRPr="00332E3A" w:rsidRDefault="00841ECF" w:rsidP="1D9B5C33">
      <w:pPr>
        <w:pStyle w:val="ListBullet"/>
        <w:ind w:left="360"/>
      </w:pPr>
      <w:r w:rsidRPr="30EE9A2D">
        <w:lastRenderedPageBreak/>
        <w:t>costs of developing and delivering workshops, conferences, professional development, networking events, forums and courses (including travel costs for key partners) for knowledge transfer and capability development directly related to the project</w:t>
      </w:r>
    </w:p>
    <w:p w14:paraId="395025B6" w14:textId="77777777" w:rsidR="00841ECF" w:rsidRPr="00332E3A" w:rsidRDefault="00841ECF" w:rsidP="1D9B5C33">
      <w:pPr>
        <w:pStyle w:val="ListBullet"/>
        <w:ind w:left="360"/>
      </w:pPr>
      <w:r w:rsidRPr="30EE9A2D">
        <w:t>costs related to recruiting or contracting specialist staff directly related to the project</w:t>
      </w:r>
    </w:p>
    <w:p w14:paraId="52C37D40" w14:textId="77777777" w:rsidR="00841ECF" w:rsidRPr="00332E3A" w:rsidRDefault="00841ECF" w:rsidP="1D9B5C33">
      <w:pPr>
        <w:pStyle w:val="ListBullet"/>
        <w:ind w:left="360"/>
      </w:pPr>
      <w:r w:rsidRPr="30EE9A2D">
        <w:t>purchase of computing equipment and software directly related to the project</w:t>
      </w:r>
    </w:p>
    <w:p w14:paraId="30A8DAB1" w14:textId="77777777" w:rsidR="00841ECF" w:rsidRPr="00332E3A" w:rsidRDefault="00841ECF" w:rsidP="1D9B5C33">
      <w:pPr>
        <w:pStyle w:val="ListBullet"/>
        <w:ind w:left="360"/>
      </w:pPr>
      <w:r w:rsidRPr="30EE9A2D">
        <w:t>marketing, communications, promotional costs and website design directly related to the project</w:t>
      </w:r>
    </w:p>
    <w:p w14:paraId="58DA74FE" w14:textId="77777777" w:rsidR="00841ECF" w:rsidRDefault="00841ECF" w:rsidP="00841ECF">
      <w:pPr>
        <w:pStyle w:val="ListBullet"/>
        <w:numPr>
          <w:ilvl w:val="0"/>
          <w:numId w:val="7"/>
        </w:numPr>
        <w:ind w:left="360"/>
      </w:pPr>
      <w:r>
        <w:t>travel and overseas expenditure as detailed below</w:t>
      </w:r>
    </w:p>
    <w:p w14:paraId="4FC7130F" w14:textId="5C06BA8E" w:rsidR="00841ECF" w:rsidRPr="005F7FEB" w:rsidRDefault="00841ECF" w:rsidP="00841ECF">
      <w:pPr>
        <w:pStyle w:val="ListBullet"/>
        <w:numPr>
          <w:ilvl w:val="0"/>
          <w:numId w:val="7"/>
        </w:numPr>
        <w:ind w:left="360"/>
      </w:pPr>
      <w:r w:rsidRPr="005F7FEB">
        <w:t>staff training directly support</w:t>
      </w:r>
      <w:r>
        <w:t>ing</w:t>
      </w:r>
      <w:r w:rsidRPr="005F7FEB">
        <w:t xml:space="preserve"> the achievement of project outcomes</w:t>
      </w:r>
      <w:r>
        <w:t xml:space="preserve">. Some training costs may only be considered as part of eligible special purpose </w:t>
      </w:r>
      <w:r w:rsidRPr="00335A32">
        <w:t>expenditure</w:t>
      </w:r>
      <w:r>
        <w:t xml:space="preserve">. See Appendix </w:t>
      </w:r>
      <w:r w:rsidR="00F13768">
        <w:t>F.</w:t>
      </w:r>
    </w:p>
    <w:p w14:paraId="2332F7AC" w14:textId="0632DA76" w:rsidR="00841ECF" w:rsidRDefault="00841ECF" w:rsidP="1D9B5C33">
      <w:pPr>
        <w:pStyle w:val="ListBullet"/>
        <w:ind w:left="360"/>
      </w:pPr>
      <w:r w:rsidRPr="30EE9A2D">
        <w:t xml:space="preserve">reasonable </w:t>
      </w:r>
      <w:r w:rsidR="0040404A" w:rsidRPr="30EE9A2D">
        <w:t>fit out</w:t>
      </w:r>
      <w:r w:rsidRPr="30EE9A2D">
        <w:t xml:space="preserve"> expenditure directly related to the project </w:t>
      </w:r>
    </w:p>
    <w:p w14:paraId="7554576D" w14:textId="77777777" w:rsidR="00841ECF" w:rsidRDefault="00841ECF" w:rsidP="00841ECF">
      <w:pPr>
        <w:pStyle w:val="ListBullet"/>
        <w:numPr>
          <w:ilvl w:val="0"/>
          <w:numId w:val="7"/>
        </w:numPr>
        <w:ind w:left="360"/>
      </w:pPr>
      <w:r>
        <w:t>insurance for the CRC entity</w:t>
      </w:r>
    </w:p>
    <w:p w14:paraId="3FAAD78D" w14:textId="77777777" w:rsidR="00841ECF" w:rsidRDefault="00841ECF" w:rsidP="00841ECF">
      <w:pPr>
        <w:pStyle w:val="ListBullet"/>
        <w:numPr>
          <w:ilvl w:val="0"/>
          <w:numId w:val="7"/>
        </w:numPr>
        <w:ind w:left="360"/>
      </w:pPr>
      <w:r>
        <w:t>leasing facilities including office space and fit for purpose facilities</w:t>
      </w:r>
    </w:p>
    <w:p w14:paraId="181C05E1" w14:textId="77777777" w:rsidR="00841ECF" w:rsidRPr="005F7FEB" w:rsidRDefault="00841ECF" w:rsidP="00841ECF">
      <w:pPr>
        <w:pStyle w:val="ListBullet"/>
        <w:numPr>
          <w:ilvl w:val="0"/>
          <w:numId w:val="7"/>
        </w:numPr>
        <w:ind w:left="360"/>
      </w:pPr>
      <w:r w:rsidRPr="005F7FEB">
        <w:t>financial auditing of projec</w:t>
      </w:r>
      <w:r>
        <w:t>t expenditure as outlined below.</w:t>
      </w:r>
    </w:p>
    <w:p w14:paraId="061A516C" w14:textId="77777777" w:rsidR="00841ECF" w:rsidRPr="00335A32" w:rsidRDefault="00841ECF" w:rsidP="00841ECF">
      <w:r w:rsidRPr="30EE9A2D">
        <w:t>The Program Delegate may determine other expenditure items eligible.</w:t>
      </w:r>
    </w:p>
    <w:p w14:paraId="3AB2570E" w14:textId="77777777" w:rsidR="00841ECF" w:rsidRPr="001A7AF6" w:rsidRDefault="00841ECF" w:rsidP="00841ECF">
      <w:r w:rsidRPr="30EE9A2D">
        <w:t>Evidence you need to supply can include supplier contracts, purchase orders, invoices and supplier confirmation of payments.</w:t>
      </w:r>
    </w:p>
    <w:p w14:paraId="66C27E1D" w14:textId="77777777" w:rsidR="00841ECF" w:rsidRPr="006F6212" w:rsidRDefault="00841ECF" w:rsidP="00172C31">
      <w:pPr>
        <w:pStyle w:val="Heading3Appendix"/>
      </w:pPr>
      <w:bookmarkStart w:id="723" w:name="_Toc496536718"/>
      <w:bookmarkStart w:id="724" w:name="_Toc531277546"/>
      <w:bookmarkStart w:id="725" w:name="_Toc955356"/>
      <w:bookmarkStart w:id="726" w:name="_Toc146703520"/>
      <w:bookmarkStart w:id="727" w:name="_Toc184297559"/>
      <w:bookmarkStart w:id="728" w:name="_Toc184297984"/>
      <w:bookmarkStart w:id="729" w:name="_Toc190781795"/>
      <w:r w:rsidRPr="006F6212">
        <w:t>Labour expenditure</w:t>
      </w:r>
      <w:bookmarkEnd w:id="723"/>
      <w:bookmarkEnd w:id="724"/>
      <w:bookmarkEnd w:id="725"/>
      <w:bookmarkEnd w:id="726"/>
      <w:bookmarkEnd w:id="727"/>
      <w:bookmarkEnd w:id="728"/>
      <w:bookmarkEnd w:id="729"/>
    </w:p>
    <w:p w14:paraId="4E6D0A0F" w14:textId="77777777" w:rsidR="00841ECF" w:rsidRPr="00594E1F" w:rsidRDefault="00841ECF" w:rsidP="00841ECF">
      <w:r w:rsidRPr="00594E1F">
        <w:t xml:space="preserve">Eligible labour expenditure for the grant covers the direct labour costs of employees you </w:t>
      </w:r>
      <w:r>
        <w:t xml:space="preserve">and your partners </w:t>
      </w:r>
      <w:r w:rsidRPr="00594E1F">
        <w:t xml:space="preserve">directly employ on the core elements of the project. We consider a person an employee when you </w:t>
      </w:r>
      <w:r>
        <w:t xml:space="preserve">or your partners </w:t>
      </w:r>
      <w:r w:rsidRPr="00594E1F">
        <w:t>pay them a regular salary or wage, out of which you make regular tax instalment deductions.</w:t>
      </w:r>
    </w:p>
    <w:p w14:paraId="4827AE07" w14:textId="77777777" w:rsidR="00841ECF" w:rsidRPr="00594E1F" w:rsidRDefault="00841ECF" w:rsidP="00841ECF">
      <w:r w:rsidRPr="00594E1F">
        <w:t xml:space="preserve">We consider costs for project management activities eligible labour expenditure. However, </w:t>
      </w:r>
      <w:r>
        <w:t xml:space="preserve">we limit </w:t>
      </w:r>
      <w:r w:rsidRPr="00594E1F">
        <w:t xml:space="preserve">these costs to </w:t>
      </w:r>
      <w:r w:rsidRPr="00E15659">
        <w:t>20 per cent</w:t>
      </w:r>
      <w:r w:rsidRPr="009A31A3">
        <w:t xml:space="preserve"> of</w:t>
      </w:r>
      <w:r w:rsidRPr="00594E1F">
        <w:t xml:space="preserve"> the total amount of eligible labour expenditure claimed.</w:t>
      </w:r>
    </w:p>
    <w:p w14:paraId="354C0E72" w14:textId="77777777" w:rsidR="00841ECF" w:rsidRPr="00594E1F" w:rsidRDefault="00841ECF" w:rsidP="00841ECF">
      <w:r w:rsidRPr="00594E1F">
        <w:t xml:space="preserve">We </w:t>
      </w:r>
      <w:r>
        <w:t>only</w:t>
      </w:r>
      <w:r w:rsidRPr="00594E1F">
        <w:t xml:space="preserve"> consider labour expenditure for leadership or administrative staff as eligible expenditure</w:t>
      </w:r>
      <w:r>
        <w:t xml:space="preserve"> where they are directly delivering eligible activities.</w:t>
      </w:r>
    </w:p>
    <w:p w14:paraId="41D30554" w14:textId="77777777" w:rsidR="00841ECF" w:rsidRPr="00594E1F" w:rsidRDefault="00841ECF" w:rsidP="00841ECF">
      <w:r w:rsidRPr="30EE9A2D">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57804028" w14:textId="77777777" w:rsidR="00841ECF" w:rsidRPr="00594E1F" w:rsidRDefault="00841ECF" w:rsidP="00841ECF">
      <w:r w:rsidRPr="30EE9A2D">
        <w:t>For periods of the project that do not make a full financial year, you must reduce the maximum salary amount you claim proportionally.</w:t>
      </w:r>
    </w:p>
    <w:p w14:paraId="6E2A13CC" w14:textId="77777777" w:rsidR="00841ECF" w:rsidRPr="00594E1F" w:rsidRDefault="00841ECF" w:rsidP="00841ECF">
      <w:r w:rsidRPr="00594E1F">
        <w:t xml:space="preserve">You can only claim eligible salary costs when an employee is working directly on agreed project activities during the agreed project period. </w:t>
      </w:r>
    </w:p>
    <w:p w14:paraId="5F466E12" w14:textId="77777777" w:rsidR="00841ECF" w:rsidRPr="006F6212" w:rsidRDefault="00841ECF" w:rsidP="00172C31">
      <w:pPr>
        <w:pStyle w:val="Heading3Appendix"/>
      </w:pPr>
      <w:bookmarkStart w:id="730" w:name="_Toc496536719"/>
      <w:bookmarkStart w:id="731" w:name="_Toc531277547"/>
      <w:bookmarkStart w:id="732" w:name="_Toc955357"/>
      <w:bookmarkStart w:id="733" w:name="_Toc146703521"/>
      <w:bookmarkStart w:id="734" w:name="_Toc184297560"/>
      <w:bookmarkStart w:id="735" w:name="_Toc184297985"/>
      <w:bookmarkStart w:id="736" w:name="_Toc190781796"/>
      <w:r w:rsidRPr="006F6212">
        <w:t>Labour on-costs and administrative overhead</w:t>
      </w:r>
      <w:bookmarkEnd w:id="730"/>
      <w:bookmarkEnd w:id="731"/>
      <w:bookmarkEnd w:id="732"/>
      <w:bookmarkEnd w:id="733"/>
      <w:bookmarkEnd w:id="734"/>
      <w:bookmarkEnd w:id="735"/>
      <w:bookmarkEnd w:id="736"/>
    </w:p>
    <w:p w14:paraId="2BF99736" w14:textId="77777777" w:rsidR="00841ECF" w:rsidRDefault="00841ECF" w:rsidP="00841ECF">
      <w:r w:rsidRPr="30EE9A2D">
        <w:t xml:space="preserve">You may increase eligible salary costs by an additional 30 per cent allowance to cover on-costs such as employer paid superannuation, payroll tax, workers compensation insurance, and overheads such as office rent and the </w:t>
      </w:r>
      <w:bookmarkStart w:id="737" w:name="OLE_LINK17"/>
      <w:bookmarkStart w:id="738" w:name="OLE_LINK16"/>
      <w:bookmarkEnd w:id="737"/>
      <w:bookmarkEnd w:id="738"/>
      <w:r w:rsidRPr="30EE9A2D">
        <w:t>purchase or provision of computing equipment directly required or related to the delivery of the project.</w:t>
      </w:r>
    </w:p>
    <w:p w14:paraId="212AB0F6" w14:textId="77777777" w:rsidR="00841ECF" w:rsidRDefault="00841ECF" w:rsidP="00841ECF">
      <w:r>
        <w:t>You should calculate e</w:t>
      </w:r>
      <w:r w:rsidRPr="00E162FF">
        <w:t>ligible salary costs using the formula below:</w:t>
      </w:r>
    </w:p>
    <w:p w14:paraId="7DD385A3" w14:textId="77777777" w:rsidR="00841ECF" w:rsidRPr="006F0CE9" w:rsidRDefault="00841ECF" w:rsidP="00841ECF">
      <w:r>
        <w:rPr>
          <w:noProof/>
          <w:lang w:eastAsia="en-AU"/>
        </w:rPr>
        <w:lastRenderedPageBreak/>
        <w:drawing>
          <wp:inline distT="0" distB="0" distL="0" distR="0" wp14:anchorId="0273781E" wp14:editId="22D3B5FF">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86">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(either by cash or bank transactions)</w:t>
      </w:r>
      <w:r w:rsidRPr="00E162FF">
        <w:t xml:space="preserve"> </w:t>
      </w:r>
      <w:r>
        <w:t>we will</w:t>
      </w:r>
      <w:r w:rsidRPr="00E162FF">
        <w:t xml:space="preserve"> not</w:t>
      </w:r>
      <w:r>
        <w:t xml:space="preserve"> consider the </w:t>
      </w:r>
      <w:r w:rsidRPr="006F0CE9">
        <w:t xml:space="preserve">cost eligible. </w:t>
      </w:r>
    </w:p>
    <w:p w14:paraId="36BAA7DD" w14:textId="77777777" w:rsidR="00841ECF" w:rsidRDefault="00841ECF" w:rsidP="00841ECF">
      <w:r w:rsidRPr="00E162FF">
        <w:t xml:space="preserve">Evidence </w:t>
      </w:r>
      <w:r>
        <w:t>you will need to provide</w:t>
      </w:r>
      <w:r w:rsidRPr="00E162FF">
        <w:t xml:space="preserve"> can include:</w:t>
      </w:r>
    </w:p>
    <w:p w14:paraId="31C6A79F" w14:textId="77777777" w:rsidR="00841ECF" w:rsidRPr="009B6938" w:rsidRDefault="00841ECF" w:rsidP="00841ECF">
      <w:pPr>
        <w:pStyle w:val="ListBullet"/>
        <w:numPr>
          <w:ilvl w:val="0"/>
          <w:numId w:val="7"/>
        </w:numPr>
        <w:ind w:left="360"/>
      </w:pPr>
      <w:bookmarkStart w:id="739" w:name="OLE_LINK22"/>
      <w:r w:rsidRPr="009B6938">
        <w:t>details of all personnel working on the project, including name, title, function, time spent on the project and salary</w:t>
      </w:r>
    </w:p>
    <w:bookmarkEnd w:id="739"/>
    <w:p w14:paraId="2D194C8A" w14:textId="77777777" w:rsidR="00841ECF" w:rsidRPr="009B6938" w:rsidRDefault="00841ECF" w:rsidP="00841ECF">
      <w:pPr>
        <w:pStyle w:val="ListBullet"/>
        <w:numPr>
          <w:ilvl w:val="0"/>
          <w:numId w:val="7"/>
        </w:numPr>
        <w:ind w:left="360"/>
      </w:pPr>
      <w:r w:rsidRPr="009B6938">
        <w:t>ATO payment summaries, pay slips and employment contracts.</w:t>
      </w:r>
    </w:p>
    <w:p w14:paraId="3E9A1270" w14:textId="77777777" w:rsidR="00841ECF" w:rsidRPr="006F6212" w:rsidRDefault="00841ECF" w:rsidP="00172C31">
      <w:pPr>
        <w:pStyle w:val="Heading3Appendix"/>
      </w:pPr>
      <w:bookmarkStart w:id="740" w:name="_Toc496536720"/>
      <w:bookmarkStart w:id="741" w:name="_Toc531277548"/>
      <w:bookmarkStart w:id="742" w:name="_Toc955358"/>
      <w:bookmarkStart w:id="743" w:name="_Toc146703522"/>
      <w:bookmarkStart w:id="744" w:name="_Toc184297561"/>
      <w:bookmarkStart w:id="745" w:name="_Toc184297986"/>
      <w:bookmarkStart w:id="746" w:name="_Toc190781797"/>
      <w:r w:rsidRPr="006F6212">
        <w:t>Contract expenditure</w:t>
      </w:r>
      <w:bookmarkEnd w:id="740"/>
      <w:bookmarkEnd w:id="741"/>
      <w:bookmarkEnd w:id="742"/>
      <w:bookmarkEnd w:id="743"/>
      <w:bookmarkEnd w:id="744"/>
      <w:bookmarkEnd w:id="745"/>
      <w:bookmarkEnd w:id="746"/>
    </w:p>
    <w:p w14:paraId="37C23764" w14:textId="77777777" w:rsidR="00841ECF" w:rsidRDefault="00841ECF" w:rsidP="00841ECF">
      <w:r w:rsidRPr="00E162FF">
        <w:t>Eligible contract expenditure is the cost of any agreed project activities</w:t>
      </w:r>
      <w:r>
        <w:t xml:space="preserve"> that you contract others to do. These can include contracting:</w:t>
      </w:r>
    </w:p>
    <w:p w14:paraId="30D3D5F7" w14:textId="77777777" w:rsidR="00841ECF" w:rsidRPr="009B6938" w:rsidRDefault="00841ECF" w:rsidP="00841ECF">
      <w:pPr>
        <w:pStyle w:val="ListBullet"/>
        <w:numPr>
          <w:ilvl w:val="0"/>
          <w:numId w:val="7"/>
        </w:numPr>
        <w:ind w:left="360"/>
      </w:pPr>
      <w:r>
        <w:t>another organisation</w:t>
      </w:r>
    </w:p>
    <w:p w14:paraId="49C42804" w14:textId="77777777" w:rsidR="00841ECF" w:rsidRPr="009B6938" w:rsidRDefault="00841ECF" w:rsidP="1D9B5C33">
      <w:pPr>
        <w:pStyle w:val="ListBullet"/>
        <w:ind w:left="360"/>
      </w:pPr>
      <w:r w:rsidRPr="30EE9A2D">
        <w:t>an individual who is not an employee, but engaged under a separate contract.</w:t>
      </w:r>
    </w:p>
    <w:p w14:paraId="053FFFA4" w14:textId="77777777" w:rsidR="00841ECF" w:rsidRDefault="00841ECF" w:rsidP="00841ECF">
      <w:r w:rsidRPr="30EE9A2D">
        <w:t>All contractors must have a written contract prior to starting any project work—for example, a formal agreement, letter or purchase order which specifies:</w:t>
      </w:r>
    </w:p>
    <w:p w14:paraId="033EF66C" w14:textId="77777777" w:rsidR="00841ECF" w:rsidRDefault="00841ECF" w:rsidP="00841ECF">
      <w:pPr>
        <w:pStyle w:val="ListBullet"/>
        <w:numPr>
          <w:ilvl w:val="0"/>
          <w:numId w:val="7"/>
        </w:numPr>
        <w:ind w:left="360"/>
      </w:pPr>
      <w:r w:rsidRPr="00E162FF">
        <w:t xml:space="preserve">the nature of the work </w:t>
      </w:r>
      <w:r>
        <w:t>they perform</w:t>
      </w:r>
    </w:p>
    <w:p w14:paraId="2180376C" w14:textId="77777777" w:rsidR="00841ECF" w:rsidRDefault="00841ECF" w:rsidP="1D9B5C33">
      <w:pPr>
        <w:pStyle w:val="ListBullet"/>
        <w:ind w:left="360"/>
      </w:pPr>
      <w:r w:rsidRPr="30EE9A2D">
        <w:t>the applicable fees, charges and other costs payable.</w:t>
      </w:r>
    </w:p>
    <w:p w14:paraId="4EDAE7D4" w14:textId="77777777" w:rsidR="00841ECF" w:rsidRDefault="00841ECF" w:rsidP="00841ECF">
      <w:pPr>
        <w:spacing w:after="80"/>
      </w:pPr>
      <w:r w:rsidRPr="30EE9A2D">
        <w:t>Invoices from contractors must contain:</w:t>
      </w:r>
    </w:p>
    <w:p w14:paraId="3EFC8655" w14:textId="77777777" w:rsidR="00841ECF" w:rsidRDefault="00841ECF" w:rsidP="00841ECF">
      <w:pPr>
        <w:pStyle w:val="ListBullet"/>
        <w:numPr>
          <w:ilvl w:val="0"/>
          <w:numId w:val="7"/>
        </w:numPr>
        <w:ind w:left="360"/>
      </w:pPr>
      <w:r w:rsidRPr="00E162FF">
        <w:t>a detailed description of the nature of the work</w:t>
      </w:r>
    </w:p>
    <w:p w14:paraId="78BA4E4E" w14:textId="77777777" w:rsidR="00841ECF" w:rsidRDefault="00841ECF" w:rsidP="00841ECF">
      <w:pPr>
        <w:pStyle w:val="ListBullet"/>
        <w:numPr>
          <w:ilvl w:val="0"/>
          <w:numId w:val="7"/>
        </w:numPr>
        <w:ind w:left="360"/>
      </w:pPr>
      <w:r w:rsidRPr="00E162FF">
        <w:t>the hours and hourly rates involved</w:t>
      </w:r>
    </w:p>
    <w:p w14:paraId="1E5B07F7" w14:textId="77777777" w:rsidR="00841ECF" w:rsidRDefault="00841ECF" w:rsidP="00841ECF">
      <w:pPr>
        <w:pStyle w:val="ListBullet"/>
        <w:numPr>
          <w:ilvl w:val="0"/>
          <w:numId w:val="7"/>
        </w:numPr>
        <w:ind w:left="360"/>
      </w:pPr>
      <w:r w:rsidRPr="00E162FF">
        <w:t xml:space="preserve">any specific plant expenses paid. </w:t>
      </w:r>
    </w:p>
    <w:p w14:paraId="254D4B80" w14:textId="77777777" w:rsidR="00841ECF" w:rsidRPr="00E162FF" w:rsidRDefault="00841ECF" w:rsidP="00841ECF">
      <w:r w:rsidRPr="30EE9A2D">
        <w:t>Invoices must directly relate to the agreed project, and the work must qualify as an eligible expense. The costs must also be reasonable and appropriate for the activities performed.</w:t>
      </w:r>
    </w:p>
    <w:p w14:paraId="21562CE4" w14:textId="77777777" w:rsidR="00841ECF" w:rsidRDefault="00841ECF" w:rsidP="00841ECF">
      <w:r w:rsidRPr="30EE9A2D">
        <w:t>We will require evidence of contractor expenditure that may include:</w:t>
      </w:r>
    </w:p>
    <w:p w14:paraId="0204F3EF" w14:textId="77777777" w:rsidR="00841ECF" w:rsidRDefault="00841ECF" w:rsidP="00841ECF">
      <w:pPr>
        <w:pStyle w:val="ListBullet"/>
        <w:numPr>
          <w:ilvl w:val="0"/>
          <w:numId w:val="7"/>
        </w:numPr>
        <w:ind w:left="360"/>
      </w:pPr>
      <w:r w:rsidRPr="00E162FF">
        <w:t>an exchange of letters (including email) setting out the terms and conditions of the proposed contract work</w:t>
      </w:r>
    </w:p>
    <w:p w14:paraId="130EC7C8" w14:textId="77777777" w:rsidR="00841ECF" w:rsidRDefault="00841ECF" w:rsidP="00841ECF">
      <w:pPr>
        <w:pStyle w:val="ListBullet"/>
        <w:numPr>
          <w:ilvl w:val="0"/>
          <w:numId w:val="7"/>
        </w:numPr>
        <w:ind w:left="360"/>
      </w:pPr>
      <w:r w:rsidRPr="00E162FF">
        <w:t>purchase order</w:t>
      </w:r>
      <w:r>
        <w:t>s</w:t>
      </w:r>
    </w:p>
    <w:p w14:paraId="391300BA" w14:textId="77777777" w:rsidR="00841ECF" w:rsidRDefault="00841ECF" w:rsidP="00841ECF">
      <w:pPr>
        <w:pStyle w:val="ListBullet"/>
        <w:numPr>
          <w:ilvl w:val="0"/>
          <w:numId w:val="7"/>
        </w:numPr>
        <w:ind w:left="360"/>
      </w:pPr>
      <w:r w:rsidRPr="00E162FF">
        <w:t>supply agreements</w:t>
      </w:r>
    </w:p>
    <w:p w14:paraId="290FAB79" w14:textId="77777777" w:rsidR="00841ECF" w:rsidRPr="00E162FF" w:rsidRDefault="00841ECF" w:rsidP="00841ECF">
      <w:pPr>
        <w:pStyle w:val="ListBullet"/>
        <w:numPr>
          <w:ilvl w:val="0"/>
          <w:numId w:val="7"/>
        </w:numPr>
        <w:ind w:left="360"/>
      </w:pPr>
      <w:r w:rsidRPr="00E162FF">
        <w:t>invoices and payment documents.</w:t>
      </w:r>
    </w:p>
    <w:p w14:paraId="59321ADF" w14:textId="77777777" w:rsidR="00841ECF" w:rsidRPr="00E162FF" w:rsidRDefault="00841ECF" w:rsidP="00841ECF">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723DB5A6" w14:textId="77777777" w:rsidR="00841ECF" w:rsidRPr="006F6212" w:rsidRDefault="00841ECF" w:rsidP="00172C31">
      <w:pPr>
        <w:pStyle w:val="Heading3Appendix"/>
      </w:pPr>
      <w:bookmarkStart w:id="747" w:name="_Toc496536721"/>
      <w:bookmarkStart w:id="748" w:name="_Toc531277549"/>
      <w:bookmarkStart w:id="749" w:name="_Toc955359"/>
      <w:bookmarkStart w:id="750" w:name="_Toc146703523"/>
      <w:bookmarkStart w:id="751" w:name="_Toc184297562"/>
      <w:bookmarkStart w:id="752" w:name="_Toc184297987"/>
      <w:bookmarkStart w:id="753" w:name="_Toc190781798"/>
      <w:r w:rsidRPr="006F6212">
        <w:t>Travel expenditure</w:t>
      </w:r>
      <w:bookmarkEnd w:id="747"/>
      <w:bookmarkEnd w:id="748"/>
      <w:bookmarkEnd w:id="749"/>
      <w:bookmarkEnd w:id="750"/>
      <w:bookmarkEnd w:id="751"/>
      <w:bookmarkEnd w:id="752"/>
      <w:bookmarkEnd w:id="753"/>
    </w:p>
    <w:p w14:paraId="446E9CF0" w14:textId="77777777" w:rsidR="00841ECF" w:rsidRDefault="00841ECF" w:rsidP="00841ECF">
      <w:pPr>
        <w:spacing w:after="80"/>
      </w:pPr>
      <w:bookmarkStart w:id="754" w:name="_Toc496536722"/>
      <w:bookmarkStart w:id="755" w:name="_Toc531277550"/>
      <w:bookmarkStart w:id="756" w:name="_Toc955360"/>
      <w:bookmarkStart w:id="757" w:name="_Toc133584015"/>
      <w:r>
        <w:t>Eligible travel expenditure may include:</w:t>
      </w:r>
    </w:p>
    <w:p w14:paraId="628771EF" w14:textId="77777777" w:rsidR="00841ECF" w:rsidRPr="00982D64" w:rsidRDefault="00841ECF" w:rsidP="1D9B5C33">
      <w:pPr>
        <w:pStyle w:val="ListBullet"/>
        <w:ind w:left="360"/>
      </w:pPr>
      <w:r w:rsidRPr="30EE9A2D">
        <w:t>domestic travel limited to the reasonable cost of accommodation and transportation required to conduct agreed project and collaboration activities in Australia</w:t>
      </w:r>
    </w:p>
    <w:p w14:paraId="012ADA5C" w14:textId="77777777" w:rsidR="00841ECF" w:rsidRDefault="00841ECF" w:rsidP="1D9B5C33">
      <w:pPr>
        <w:pStyle w:val="ListBullet"/>
        <w:ind w:left="360"/>
      </w:pPr>
      <w:r w:rsidRPr="30EE9A2D">
        <w:t>overseas travel limited to the reasonable cost of accommodation and transportation required in cases where the overseas travel is material to the conduct of the project in Australia.</w:t>
      </w:r>
    </w:p>
    <w:p w14:paraId="6407AA8D" w14:textId="77777777" w:rsidR="00841ECF" w:rsidRDefault="00841ECF" w:rsidP="00841ECF">
      <w:r>
        <w:lastRenderedPageBreak/>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w:t>
      </w:r>
      <w:r>
        <w:t>e</w:t>
      </w:r>
      <w:r w:rsidRPr="000C76C1">
        <w:t xml:space="preserve"> sector is eligible expenditure. Where non-economy class air </w:t>
      </w:r>
      <w:r w:rsidRPr="00982D64">
        <w:rPr>
          <w:szCs w:val="20"/>
        </w:rPr>
        <w:t>transport is used, the grantee will require evidence showing what an economy airfare costs at the time of travel.</w:t>
      </w:r>
    </w:p>
    <w:p w14:paraId="1526C6BB" w14:textId="77777777" w:rsidR="00841ECF" w:rsidRDefault="00841ECF" w:rsidP="00841ECF">
      <w:r w:rsidRPr="30EE9A2D">
        <w:t>Overseas travel expenditure must be at an economy rate. You must demonstrate overseas travel is material to the conduct of your project in Australia.</w:t>
      </w:r>
    </w:p>
    <w:p w14:paraId="0BA2BB45" w14:textId="77777777" w:rsidR="00841ECF" w:rsidRDefault="00841ECF" w:rsidP="00841ECF">
      <w:r w:rsidRPr="30EE9A2D">
        <w:t>Total travel expenditure (domestic and overseas) is generally limited to 10 per cent of total eligible expenditure.</w:t>
      </w:r>
    </w:p>
    <w:p w14:paraId="7CF6F68B" w14:textId="77777777" w:rsidR="00841ECF" w:rsidRPr="00604CD3" w:rsidRDefault="00841ECF" w:rsidP="00172C31">
      <w:pPr>
        <w:pStyle w:val="Heading3Appendix"/>
      </w:pPr>
      <w:bookmarkStart w:id="758" w:name="_Toc48149261"/>
      <w:bookmarkStart w:id="759" w:name="_Toc48660976"/>
      <w:bookmarkStart w:id="760" w:name="_Toc87362122"/>
      <w:bookmarkStart w:id="761" w:name="_Toc90276275"/>
      <w:bookmarkStart w:id="762" w:name="_Toc139546023"/>
      <w:bookmarkStart w:id="763" w:name="_Toc146703524"/>
      <w:bookmarkStart w:id="764" w:name="_Toc184297563"/>
      <w:bookmarkStart w:id="765" w:name="_Toc184297988"/>
      <w:bookmarkStart w:id="766" w:name="_Toc190781799"/>
      <w:bookmarkEnd w:id="754"/>
      <w:bookmarkEnd w:id="755"/>
      <w:bookmarkEnd w:id="756"/>
      <w:bookmarkEnd w:id="757"/>
      <w:r w:rsidRPr="00604CD3">
        <w:t>Overseas expenditure</w:t>
      </w:r>
      <w:bookmarkEnd w:id="758"/>
      <w:bookmarkEnd w:id="759"/>
      <w:bookmarkEnd w:id="760"/>
      <w:bookmarkEnd w:id="761"/>
      <w:bookmarkEnd w:id="762"/>
      <w:bookmarkEnd w:id="763"/>
      <w:bookmarkEnd w:id="764"/>
      <w:bookmarkEnd w:id="765"/>
      <w:bookmarkEnd w:id="766"/>
    </w:p>
    <w:p w14:paraId="295D2058" w14:textId="77777777" w:rsidR="00841ECF" w:rsidRPr="00604CD3" w:rsidRDefault="00841ECF" w:rsidP="00841ECF">
      <w:r w:rsidRPr="30EE9A2D">
        <w:t>Overseas expenditure is eligible expenditure incurred outside of Australia (excluding travel) and must be directly related to eligible activities.</w:t>
      </w:r>
    </w:p>
    <w:p w14:paraId="74AE8E88" w14:textId="77777777" w:rsidR="00841ECF" w:rsidRPr="00604CD3" w:rsidRDefault="00841ECF" w:rsidP="00841ECF">
      <w:r w:rsidRPr="30EE9A2D">
        <w:t>We will consider value with relevant money when determining whether the cost of overseas expenditure is eligible. This may depend on:</w:t>
      </w:r>
    </w:p>
    <w:p w14:paraId="679EEAF2" w14:textId="77777777" w:rsidR="00841ECF" w:rsidRPr="00604CD3" w:rsidRDefault="00841ECF" w:rsidP="00841ECF">
      <w:pPr>
        <w:numPr>
          <w:ilvl w:val="0"/>
          <w:numId w:val="7"/>
        </w:numPr>
        <w:spacing w:after="80"/>
        <w:ind w:left="360"/>
        <w:rPr>
          <w:iCs w:val="0"/>
        </w:rPr>
      </w:pPr>
      <w:r w:rsidRPr="00604CD3">
        <w:rPr>
          <w:iCs w:val="0"/>
        </w:rPr>
        <w:t>the proportion of total grant funding you will spend on overseas expenditure</w:t>
      </w:r>
    </w:p>
    <w:p w14:paraId="56A82359" w14:textId="77777777" w:rsidR="00841ECF" w:rsidRPr="00604CD3" w:rsidRDefault="00841ECF" w:rsidP="00841ECF">
      <w:pPr>
        <w:numPr>
          <w:ilvl w:val="0"/>
          <w:numId w:val="7"/>
        </w:numPr>
        <w:spacing w:after="80"/>
        <w:ind w:left="360"/>
        <w:rPr>
          <w:iCs w:val="0"/>
        </w:rPr>
      </w:pPr>
      <w:r w:rsidRPr="00604CD3">
        <w:rPr>
          <w:iCs w:val="0"/>
        </w:rPr>
        <w:t>the proportion of the service providers total fee spent on overseas expenditure</w:t>
      </w:r>
    </w:p>
    <w:p w14:paraId="0B60FA95" w14:textId="77777777" w:rsidR="00841ECF" w:rsidRPr="00604CD3" w:rsidRDefault="00841ECF" w:rsidP="00841ECF">
      <w:pPr>
        <w:numPr>
          <w:ilvl w:val="0"/>
          <w:numId w:val="7"/>
        </w:numPr>
        <w:spacing w:after="80"/>
        <w:ind w:left="360"/>
      </w:pPr>
      <w:r w:rsidRPr="30EE9A2D">
        <w:t>how the overseas expenditure is likely to aid the project in meeting the program objectives.</w:t>
      </w:r>
    </w:p>
    <w:p w14:paraId="2279D32A" w14:textId="77777777" w:rsidR="00841ECF" w:rsidRPr="00604CD3" w:rsidRDefault="00841ECF" w:rsidP="00841ECF">
      <w:r w:rsidRPr="30EE9A2D">
        <w:t>Total overseas expenditure is generally limited to 10 per cent of total eligible expenditure.</w:t>
      </w:r>
    </w:p>
    <w:p w14:paraId="36A6AC1A" w14:textId="77777777" w:rsidR="00841ECF" w:rsidRPr="000428CD" w:rsidRDefault="00841ECF" w:rsidP="00172C31">
      <w:pPr>
        <w:pStyle w:val="Heading3Appendix"/>
      </w:pPr>
      <w:bookmarkStart w:id="767" w:name="_Toc146703525"/>
      <w:bookmarkStart w:id="768" w:name="_Toc184297564"/>
      <w:bookmarkStart w:id="769" w:name="_Toc184297989"/>
      <w:bookmarkStart w:id="770" w:name="_Toc190781800"/>
      <w:r w:rsidRPr="001728CF">
        <w:t>Audit Costs</w:t>
      </w:r>
      <w:bookmarkEnd w:id="767"/>
      <w:bookmarkEnd w:id="768"/>
      <w:bookmarkEnd w:id="769"/>
      <w:bookmarkEnd w:id="770"/>
    </w:p>
    <w:p w14:paraId="332543FA" w14:textId="77777777" w:rsidR="00841ECF" w:rsidRDefault="00841ECF" w:rsidP="00841ECF">
      <w:r>
        <w:t>The cost of all annual independent audits of project expenditure up to a maximum of 1 per cent of total eligible project value.</w:t>
      </w:r>
    </w:p>
    <w:p w14:paraId="37ADA231" w14:textId="77777777" w:rsidR="00841ECF" w:rsidRDefault="00841ECF" w:rsidP="00841ECF">
      <w:pPr>
        <w:sectPr w:rsidR="00841ECF" w:rsidSect="0025438F">
          <w:pgSz w:w="11907" w:h="16840" w:code="9"/>
          <w:pgMar w:top="1418" w:right="1134" w:bottom="1135" w:left="1418" w:header="709" w:footer="709" w:gutter="0"/>
          <w:cols w:space="720"/>
          <w:docGrid w:linePitch="360"/>
        </w:sectPr>
      </w:pPr>
    </w:p>
    <w:p w14:paraId="1B33F982" w14:textId="77777777" w:rsidR="00841ECF" w:rsidRPr="002F2666" w:rsidRDefault="00841ECF" w:rsidP="00172C31">
      <w:pPr>
        <w:pStyle w:val="Heading2Appendix"/>
      </w:pPr>
      <w:bookmarkStart w:id="771" w:name="_Toc514842901"/>
      <w:bookmarkStart w:id="772" w:name="_Toc514850844"/>
      <w:bookmarkStart w:id="773" w:name="_Toc531857314"/>
      <w:bookmarkStart w:id="774" w:name="_Toc2169877"/>
      <w:bookmarkStart w:id="775" w:name="_Toc2257490"/>
      <w:bookmarkStart w:id="776" w:name="_Toc34212988"/>
      <w:bookmarkStart w:id="777" w:name="_Toc58244883"/>
      <w:bookmarkStart w:id="778" w:name="_Toc117774472"/>
      <w:bookmarkStart w:id="779" w:name="_Toc119663607"/>
      <w:bookmarkStart w:id="780" w:name="_Toc146703526"/>
      <w:bookmarkStart w:id="781" w:name="_Toc184297565"/>
      <w:bookmarkStart w:id="782" w:name="_Toc184297990"/>
      <w:bookmarkStart w:id="783" w:name="_Toc190781801"/>
      <w:bookmarkStart w:id="784" w:name="_Toc514842902"/>
      <w:bookmarkStart w:id="785" w:name="_Toc514850845"/>
      <w:bookmarkStart w:id="786" w:name="_Toc514856778"/>
      <w:bookmarkStart w:id="787" w:name="_Toc2169878"/>
      <w:bookmarkStart w:id="788" w:name="_Toc2257491"/>
      <w:bookmarkStart w:id="789" w:name="_Toc34212989"/>
      <w:bookmarkStart w:id="790" w:name="_Toc58244884"/>
      <w:bookmarkStart w:id="791" w:name="_Toc117774473"/>
      <w:bookmarkStart w:id="792" w:name="_Toc119663608"/>
      <w:r w:rsidRPr="002F2666" w:rsidDel="00563426">
        <w:lastRenderedPageBreak/>
        <w:t xml:space="preserve">In-kind </w:t>
      </w:r>
      <w:r w:rsidRPr="002F2666">
        <w:t>contributions</w:t>
      </w:r>
      <w:bookmarkEnd w:id="771"/>
      <w:bookmarkEnd w:id="772"/>
      <w:bookmarkEnd w:id="773"/>
      <w:bookmarkEnd w:id="774"/>
      <w:bookmarkEnd w:id="775"/>
      <w:bookmarkEnd w:id="776"/>
      <w:bookmarkEnd w:id="777"/>
      <w:bookmarkEnd w:id="778"/>
      <w:bookmarkEnd w:id="779"/>
      <w:bookmarkEnd w:id="780"/>
      <w:bookmarkEnd w:id="781"/>
      <w:bookmarkEnd w:id="782"/>
      <w:bookmarkEnd w:id="783"/>
    </w:p>
    <w:p w14:paraId="33F7C38C" w14:textId="77777777" w:rsidR="00841ECF" w:rsidRPr="00B63F12" w:rsidRDefault="00841ECF" w:rsidP="00841ECF">
      <w:r w:rsidRPr="30EE9A2D">
        <w:t>We treat cash and in-kind contributions equally for determining your matching 50 per cent share of total eligible grant project value.</w:t>
      </w:r>
    </w:p>
    <w:p w14:paraId="4315AB19" w14:textId="77777777" w:rsidR="00841ECF" w:rsidRDefault="00841ECF" w:rsidP="00841ECF">
      <w:pPr>
        <w:pStyle w:val="ListBullet"/>
        <w:numPr>
          <w:ilvl w:val="0"/>
          <w:numId w:val="0"/>
        </w:numPr>
      </w:pPr>
      <w:r w:rsidRPr="30EE9A2D">
        <w:t>In-kind contributions are the non-cash contributions. These can include labour contributions and facilities, equipment and services provided by project partners to the project. In order for in-kind contributions to count towards your total eligible grant project value, they must directly relate to eligible activities or eligible special purpose expenditure items.</w:t>
      </w:r>
    </w:p>
    <w:p w14:paraId="3151C4BC" w14:textId="77777777" w:rsidR="00841ECF" w:rsidRPr="00335A32" w:rsidRDefault="00841ECF" w:rsidP="00841ECF">
      <w:pPr>
        <w:rPr>
          <w:iCs w:val="0"/>
        </w:rPr>
      </w:pPr>
      <w:r>
        <w:rPr>
          <w:iCs w:val="0"/>
        </w:rPr>
        <w:t>In-kind contributions</w:t>
      </w:r>
      <w:r w:rsidRPr="00335A32">
        <w:rPr>
          <w:iCs w:val="0"/>
        </w:rPr>
        <w:t xml:space="preserve"> may include:</w:t>
      </w:r>
    </w:p>
    <w:p w14:paraId="28F5344B" w14:textId="063ED7D4" w:rsidR="00841ECF" w:rsidRPr="00326E72" w:rsidRDefault="00841ECF" w:rsidP="00841ECF">
      <w:pPr>
        <w:pStyle w:val="ListBullet"/>
        <w:numPr>
          <w:ilvl w:val="0"/>
          <w:numId w:val="7"/>
        </w:numPr>
        <w:ind w:left="360"/>
      </w:pPr>
      <w:r w:rsidRPr="00332E3A">
        <w:t>salaries and on-costs for personnel directly employed for the project activities</w:t>
      </w:r>
      <w:r>
        <w:t xml:space="preserve">. </w:t>
      </w:r>
      <w:r w:rsidRPr="00326E72">
        <w:t>Australian Government funds awarded (or contracted) to researchers employed by part</w:t>
      </w:r>
      <w:r>
        <w:t>ners</w:t>
      </w:r>
      <w:r w:rsidRPr="00326E72">
        <w:t>, or to the part</w:t>
      </w:r>
      <w:r>
        <w:t>ners</w:t>
      </w:r>
      <w:r w:rsidRPr="00326E72">
        <w:t xml:space="preserve"> themselves, for specific projects cannot be </w:t>
      </w:r>
      <w:r>
        <w:t>claimed as eligible expenditure</w:t>
      </w:r>
      <w:r w:rsidRPr="00326E72">
        <w:t>.</w:t>
      </w:r>
      <w:r>
        <w:t xml:space="preserve"> You must use the labour calculations and eligibility guidelines outlined in Appendix </w:t>
      </w:r>
      <w:r w:rsidR="005078F3">
        <w:t>C.</w:t>
      </w:r>
    </w:p>
    <w:p w14:paraId="61E3EC79" w14:textId="77777777" w:rsidR="00841ECF" w:rsidRDefault="00841ECF" w:rsidP="1D9B5C33">
      <w:pPr>
        <w:pStyle w:val="ListBullet"/>
        <w:ind w:left="360"/>
      </w:pPr>
      <w:r w:rsidRPr="30EE9A2D">
        <w:t xml:space="preserve">facilities, equipment and services provided by a partner to the project from its own resources. We do not prescribe a specific formula to determine the value of these contributions. You need to determine the value of these contributions. They must be realistic, justifiable and valued proportionally to their use on the project. For example, you should calculate the in-kind contribution of a capital item by the running costs and the depreciation of the item. </w:t>
      </w:r>
    </w:p>
    <w:p w14:paraId="7FF3C5E1" w14:textId="77777777" w:rsidR="00841ECF" w:rsidRDefault="00841ECF" w:rsidP="00841ECF">
      <w:pPr>
        <w:spacing w:after="80"/>
      </w:pPr>
      <w:r>
        <w:t>Examples of in-kind contributions include:</w:t>
      </w:r>
    </w:p>
    <w:p w14:paraId="45FB4678" w14:textId="77777777" w:rsidR="00841ECF" w:rsidRDefault="00841ECF" w:rsidP="00841ECF">
      <w:pPr>
        <w:pStyle w:val="ListBullet"/>
        <w:numPr>
          <w:ilvl w:val="0"/>
          <w:numId w:val="7"/>
        </w:numPr>
        <w:ind w:left="360"/>
      </w:pPr>
      <w:r>
        <w:t>if a resource has an annual depreciation value of $100,000 and the project was using 10 per cent of the resource’s capacity then the resource could be valued at $10,000 per year</w:t>
      </w:r>
    </w:p>
    <w:p w14:paraId="53CB3BA4" w14:textId="77777777" w:rsidR="00841ECF" w:rsidRDefault="00841ECF" w:rsidP="1D9B5C33">
      <w:pPr>
        <w:pStyle w:val="ListBullet"/>
        <w:ind w:left="360"/>
      </w:pPr>
      <w:r w:rsidRPr="30EE9A2D">
        <w:t>if the fee for usage was $500 per use and the project was receiving 100 usages per year at no cost, the value of the resource could be valued at $50,000 per year</w:t>
      </w:r>
    </w:p>
    <w:p w14:paraId="36BBD872" w14:textId="77777777" w:rsidR="00841ECF" w:rsidRDefault="00841ECF" w:rsidP="00841ECF">
      <w:pPr>
        <w:pStyle w:val="ListBullet"/>
        <w:numPr>
          <w:ilvl w:val="0"/>
          <w:numId w:val="7"/>
        </w:numPr>
        <w:ind w:left="357" w:hanging="357"/>
      </w:pPr>
      <w:r>
        <w:t>if intellectual property is being provided as an in-kind contribution, then a reasonable estimated revenue of licensing the IP to the project could be used</w:t>
      </w:r>
    </w:p>
    <w:p w14:paraId="5F6B6D65" w14:textId="77777777" w:rsidR="00841ECF" w:rsidRDefault="00841ECF" w:rsidP="00841ECF">
      <w:pPr>
        <w:pStyle w:val="ListBullet"/>
        <w:numPr>
          <w:ilvl w:val="0"/>
          <w:numId w:val="7"/>
        </w:numPr>
        <w:ind w:left="360"/>
        <w:sectPr w:rsidR="00841ECF" w:rsidSect="0002331D">
          <w:pgSz w:w="11907" w:h="16840" w:code="9"/>
          <w:pgMar w:top="1418" w:right="1418" w:bottom="1276" w:left="1701" w:header="709" w:footer="709" w:gutter="0"/>
          <w:cols w:space="720"/>
          <w:docGrid w:linePitch="360"/>
        </w:sectPr>
      </w:pPr>
      <w:r>
        <w:t>if your project receives office space as an in-kind contribution from a partner, you should value the contribution at the amount it would otherwise cost to rent equivalent office space.</w:t>
      </w:r>
    </w:p>
    <w:p w14:paraId="3750AFAE" w14:textId="77777777" w:rsidR="00841ECF" w:rsidRPr="002F2666" w:rsidRDefault="00841ECF" w:rsidP="00172C31">
      <w:pPr>
        <w:pStyle w:val="Heading2Appendix"/>
      </w:pPr>
      <w:bookmarkStart w:id="793" w:name="_Toc146703527"/>
      <w:bookmarkStart w:id="794" w:name="_Toc184297566"/>
      <w:bookmarkStart w:id="795" w:name="_Toc184297991"/>
      <w:bookmarkStart w:id="796" w:name="_Toc190781802"/>
      <w:r w:rsidRPr="002F2666">
        <w:lastRenderedPageBreak/>
        <w:t>Eligible special purpose expenditure</w:t>
      </w:r>
      <w:bookmarkEnd w:id="784"/>
      <w:bookmarkEnd w:id="785"/>
      <w:bookmarkEnd w:id="786"/>
      <w:bookmarkEnd w:id="787"/>
      <w:bookmarkEnd w:id="788"/>
      <w:bookmarkEnd w:id="789"/>
      <w:bookmarkEnd w:id="790"/>
      <w:bookmarkEnd w:id="791"/>
      <w:bookmarkEnd w:id="792"/>
      <w:bookmarkEnd w:id="793"/>
      <w:bookmarkEnd w:id="794"/>
      <w:bookmarkEnd w:id="795"/>
      <w:bookmarkEnd w:id="796"/>
    </w:p>
    <w:p w14:paraId="2D7086F2" w14:textId="77777777" w:rsidR="00841ECF" w:rsidRDefault="00841ECF" w:rsidP="00841ECF">
      <w:pPr>
        <w:rPr>
          <w:iCs w:val="0"/>
        </w:rPr>
      </w:pPr>
      <w:r w:rsidRPr="00335A32">
        <w:rPr>
          <w:iCs w:val="0"/>
        </w:rPr>
        <w:t xml:space="preserve">This </w:t>
      </w:r>
      <w:r>
        <w:rPr>
          <w:iCs w:val="0"/>
        </w:rPr>
        <w:t>section provides guidance on</w:t>
      </w:r>
      <w:r w:rsidRPr="00335A32">
        <w:rPr>
          <w:iCs w:val="0"/>
        </w:rPr>
        <w:t xml:space="preserve"> </w:t>
      </w:r>
      <w:r>
        <w:rPr>
          <w:iCs w:val="0"/>
        </w:rPr>
        <w:t xml:space="preserve">eligible special purpose </w:t>
      </w:r>
      <w:r w:rsidRPr="00335A32">
        <w:rPr>
          <w:iCs w:val="0"/>
        </w:rPr>
        <w:t xml:space="preserve">expenditure. </w:t>
      </w:r>
    </w:p>
    <w:p w14:paraId="50F5B87F" w14:textId="77777777" w:rsidR="00841ECF" w:rsidRPr="00C94B66" w:rsidRDefault="00841ECF" w:rsidP="00841ECF">
      <w:pPr>
        <w:rPr>
          <w:iCs w:val="0"/>
        </w:rPr>
      </w:pPr>
      <w:r>
        <w:rPr>
          <w:iCs w:val="0"/>
        </w:rPr>
        <w:t xml:space="preserve">Eligible special purpose </w:t>
      </w:r>
      <w:r w:rsidRPr="00335A32">
        <w:rPr>
          <w:iCs w:val="0"/>
        </w:rPr>
        <w:t>expenditure</w:t>
      </w:r>
      <w:r w:rsidRPr="00C94B66">
        <w:rPr>
          <w:iCs w:val="0"/>
        </w:rPr>
        <w:t xml:space="preserve"> contribute</w:t>
      </w:r>
      <w:r>
        <w:rPr>
          <w:iCs w:val="0"/>
        </w:rPr>
        <w:t>s</w:t>
      </w:r>
      <w:r w:rsidRPr="00C94B66">
        <w:rPr>
          <w:iCs w:val="0"/>
        </w:rPr>
        <w:t xml:space="preserve"> to your total project </w:t>
      </w:r>
      <w:r>
        <w:rPr>
          <w:iCs w:val="0"/>
        </w:rPr>
        <w:t xml:space="preserve">value but is not included in the calculation of your grant amount. </w:t>
      </w:r>
      <w:r w:rsidRPr="00C94B66">
        <w:rPr>
          <w:iCs w:val="0"/>
        </w:rPr>
        <w:t>You cannot spend grant funds on these activities.</w:t>
      </w:r>
    </w:p>
    <w:p w14:paraId="7DB3BE05" w14:textId="77777777" w:rsidR="00841ECF" w:rsidRPr="00335A32" w:rsidRDefault="00841ECF" w:rsidP="00841ECF">
      <w:pPr>
        <w:rPr>
          <w:iCs w:val="0"/>
        </w:rPr>
      </w:pPr>
      <w:r w:rsidRPr="00335A32">
        <w:rPr>
          <w:iCs w:val="0"/>
        </w:rPr>
        <w:t xml:space="preserve">We </w:t>
      </w:r>
      <w:r>
        <w:rPr>
          <w:iCs w:val="0"/>
        </w:rPr>
        <w:t>may</w:t>
      </w:r>
      <w:r w:rsidRPr="00335A32">
        <w:rPr>
          <w:iCs w:val="0"/>
        </w:rPr>
        <w:t xml:space="preserve"> update this guidance from time to time, so you should make sure you have the current version from </w:t>
      </w:r>
      <w:hyperlink r:id="rId87" w:history="1">
        <w:r w:rsidRPr="00335A32">
          <w:rPr>
            <w:iCs w:val="0"/>
            <w:color w:val="3366CC"/>
            <w:u w:val="single"/>
          </w:rPr>
          <w:t>business.gov.au</w:t>
        </w:r>
      </w:hyperlink>
      <w:r w:rsidRPr="00335A32">
        <w:rPr>
          <w:iCs w:val="0"/>
        </w:rPr>
        <w:t xml:space="preserve"> and </w:t>
      </w:r>
      <w:hyperlink r:id="rId88" w:history="1">
        <w:r w:rsidRPr="00335A32">
          <w:rPr>
            <w:iCs w:val="0"/>
            <w:color w:val="3366CC"/>
            <w:u w:val="single"/>
          </w:rPr>
          <w:t>GrantConnect</w:t>
        </w:r>
      </w:hyperlink>
      <w:r w:rsidRPr="00335A32">
        <w:rPr>
          <w:iCs w:val="0"/>
        </w:rPr>
        <w:t xml:space="preserve"> before preparing your application.</w:t>
      </w:r>
    </w:p>
    <w:p w14:paraId="738DB681" w14:textId="77777777" w:rsidR="00841ECF" w:rsidRPr="00335A32" w:rsidRDefault="00841ECF" w:rsidP="00841ECF">
      <w:r w:rsidRPr="30EE9A2D">
        <w:t>The Program Delegate makes the final decision on what is eligible special purpose expenditure and may give additional guidance if required.</w:t>
      </w:r>
    </w:p>
    <w:p w14:paraId="1E9F7A43" w14:textId="77777777" w:rsidR="00841ECF" w:rsidRPr="00335A32" w:rsidRDefault="00841ECF" w:rsidP="00841ECF">
      <w:pPr>
        <w:rPr>
          <w:iCs w:val="0"/>
        </w:rPr>
      </w:pPr>
      <w:r w:rsidRPr="00335A32">
        <w:rPr>
          <w:iCs w:val="0"/>
        </w:rPr>
        <w:t xml:space="preserve">To be eligible, </w:t>
      </w:r>
      <w:r>
        <w:rPr>
          <w:iCs w:val="0"/>
        </w:rPr>
        <w:t xml:space="preserve">special purpose </w:t>
      </w:r>
      <w:r w:rsidRPr="00335A32">
        <w:rPr>
          <w:iCs w:val="0"/>
        </w:rPr>
        <w:t>expenditure must:</w:t>
      </w:r>
    </w:p>
    <w:p w14:paraId="67221881" w14:textId="77777777" w:rsidR="00841ECF" w:rsidRPr="00EC61A7" w:rsidRDefault="00841ECF" w:rsidP="00841ECF">
      <w:pPr>
        <w:pStyle w:val="ListBullet"/>
        <w:numPr>
          <w:ilvl w:val="0"/>
          <w:numId w:val="7"/>
        </w:numPr>
        <w:ind w:left="360"/>
      </w:pPr>
      <w:r w:rsidRPr="00EC61A7">
        <w:t>be incurred within the project period</w:t>
      </w:r>
    </w:p>
    <w:p w14:paraId="22130799" w14:textId="77777777" w:rsidR="00841ECF" w:rsidRDefault="00841ECF" w:rsidP="00841ECF">
      <w:pPr>
        <w:pStyle w:val="ListBullet"/>
        <w:numPr>
          <w:ilvl w:val="0"/>
          <w:numId w:val="7"/>
        </w:numPr>
        <w:ind w:left="360"/>
      </w:pPr>
      <w:r w:rsidRPr="00EC61A7">
        <w:t>be a direct cost of the project</w:t>
      </w:r>
    </w:p>
    <w:p w14:paraId="4F17404A" w14:textId="77777777" w:rsidR="00841ECF" w:rsidRPr="00EC61A7" w:rsidRDefault="00841ECF" w:rsidP="00841ECF">
      <w:pPr>
        <w:pStyle w:val="ListBullet"/>
        <w:numPr>
          <w:ilvl w:val="0"/>
          <w:numId w:val="7"/>
        </w:numPr>
        <w:ind w:left="360"/>
      </w:pPr>
      <w:r>
        <w:t>not be included under eligible expenditure</w:t>
      </w:r>
    </w:p>
    <w:p w14:paraId="4A0A2A34" w14:textId="77777777" w:rsidR="00841ECF" w:rsidRPr="00C94B66" w:rsidRDefault="00841ECF" w:rsidP="00841ECF">
      <w:pPr>
        <w:pStyle w:val="ListBullet"/>
        <w:numPr>
          <w:ilvl w:val="0"/>
          <w:numId w:val="7"/>
        </w:numPr>
        <w:ind w:left="360"/>
      </w:pPr>
      <w:r w:rsidRPr="00EC61A7">
        <w:t xml:space="preserve">meet these </w:t>
      </w:r>
      <w:r>
        <w:t xml:space="preserve">eligible special purpose </w:t>
      </w:r>
      <w:r w:rsidRPr="00335A32">
        <w:t>expenditure</w:t>
      </w:r>
      <w:r w:rsidRPr="00EC61A7">
        <w:t xml:space="preserve"> guidelines.</w:t>
      </w:r>
    </w:p>
    <w:p w14:paraId="0301E622" w14:textId="77777777" w:rsidR="00841ECF" w:rsidRPr="000428CD" w:rsidRDefault="00841ECF" w:rsidP="00841ECF">
      <w:pPr>
        <w:keepNext/>
        <w:spacing w:before="240"/>
        <w:outlineLvl w:val="2"/>
      </w:pPr>
      <w:r w:rsidRPr="001728CF">
        <w:rPr>
          <w:color w:val="264F90"/>
          <w:sz w:val="24"/>
        </w:rPr>
        <w:t>How we verify eligible special purpose expenditure</w:t>
      </w:r>
    </w:p>
    <w:p w14:paraId="7AE666A3" w14:textId="77777777" w:rsidR="00841ECF" w:rsidRPr="00FA441C" w:rsidRDefault="00841ECF" w:rsidP="00841ECF">
      <w:pPr>
        <w:rPr>
          <w:iCs w:val="0"/>
        </w:rPr>
      </w:pPr>
      <w:r w:rsidRPr="00FA441C">
        <w:rPr>
          <w:iCs w:val="0"/>
        </w:rPr>
        <w:t xml:space="preserve">If your application is successful, we will ask you to verify the project budget you provided in your application when we negotiate your grant agreement. This may include evidence related to </w:t>
      </w:r>
      <w:r>
        <w:rPr>
          <w:iCs w:val="0"/>
        </w:rPr>
        <w:t xml:space="preserve">eligible special purpose </w:t>
      </w:r>
      <w:r w:rsidRPr="00335A32">
        <w:rPr>
          <w:iCs w:val="0"/>
        </w:rPr>
        <w:t>expenditure</w:t>
      </w:r>
      <w:r>
        <w:rPr>
          <w:iCs w:val="0"/>
        </w:rPr>
        <w:t>.</w:t>
      </w:r>
    </w:p>
    <w:p w14:paraId="73FC7592" w14:textId="77777777" w:rsidR="00841ECF" w:rsidRPr="00FA441C" w:rsidRDefault="00841ECF" w:rsidP="00841ECF">
      <w:pPr>
        <w:rPr>
          <w:iCs w:val="0"/>
        </w:rPr>
      </w:pPr>
      <w:r w:rsidRPr="00FA441C">
        <w:rPr>
          <w:iCs w:val="0"/>
        </w:rPr>
        <w:t xml:space="preserve">At any time, we may ask you to provide records of the expenditure you have paid. </w:t>
      </w:r>
    </w:p>
    <w:p w14:paraId="37376AA2" w14:textId="77777777" w:rsidR="00841ECF" w:rsidRPr="000428CD" w:rsidRDefault="00841ECF" w:rsidP="00841ECF">
      <w:pPr>
        <w:keepNext/>
        <w:spacing w:before="240"/>
        <w:outlineLvl w:val="2"/>
      </w:pPr>
      <w:r w:rsidRPr="001728CF">
        <w:rPr>
          <w:color w:val="264F90"/>
          <w:sz w:val="24"/>
        </w:rPr>
        <w:t>Eligible special purpose expenditure items</w:t>
      </w:r>
    </w:p>
    <w:p w14:paraId="6402A7C9" w14:textId="77777777" w:rsidR="00841ECF" w:rsidRDefault="00841ECF" w:rsidP="00841ECF">
      <w:pPr>
        <w:rPr>
          <w:iCs w:val="0"/>
        </w:rPr>
      </w:pPr>
      <w:r>
        <w:rPr>
          <w:iCs w:val="0"/>
        </w:rPr>
        <w:t xml:space="preserve">Eligible special purpose </w:t>
      </w:r>
      <w:r w:rsidRPr="00335A32">
        <w:rPr>
          <w:iCs w:val="0"/>
        </w:rPr>
        <w:t>expenditure can include, but is not limited to:</w:t>
      </w:r>
    </w:p>
    <w:p w14:paraId="54EBA92D" w14:textId="77777777" w:rsidR="00841ECF" w:rsidRDefault="00841ECF" w:rsidP="1D9B5C33">
      <w:pPr>
        <w:pStyle w:val="ListBullet"/>
        <w:ind w:left="360"/>
      </w:pPr>
      <w:r w:rsidRPr="30EE9A2D">
        <w:t>education and training activities which do not result in direct material support to identifiable students, for example, primary, secondary and tertiary programs, vocational education and training, industry exchange programs, internship programs, workshops for industry, community/public events (i.e., lecture series/art exhibition) and industry training modules</w:t>
      </w:r>
    </w:p>
    <w:p w14:paraId="6FC61769" w14:textId="77777777" w:rsidR="00841ECF" w:rsidRDefault="00841ECF" w:rsidP="30EE9A2D">
      <w:pPr>
        <w:pStyle w:val="ListBullet"/>
        <w:ind w:left="360"/>
      </w:pPr>
      <w:r w:rsidRPr="30EE9A2D">
        <w:t>engagement with SMEs to build their R&amp;D capacity</w:t>
      </w:r>
    </w:p>
    <w:p w14:paraId="1D7CFED9" w14:textId="77777777" w:rsidR="00841ECF" w:rsidRDefault="00841ECF" w:rsidP="1D9B5C33">
      <w:pPr>
        <w:pStyle w:val="ListBullet"/>
        <w:ind w:left="360"/>
      </w:pPr>
      <w:r w:rsidRPr="30EE9A2D">
        <w:t>labour on-costs in excess of the 30% threshold. Costs in excess of the 30% labour on-cost cap will need to be covered by cash contributions from partners.</w:t>
      </w:r>
    </w:p>
    <w:p w14:paraId="5F498D4B" w14:textId="77777777" w:rsidR="00841ECF" w:rsidRDefault="00841ECF" w:rsidP="00841ECF">
      <w:pPr>
        <w:pStyle w:val="ListBullet"/>
        <w:numPr>
          <w:ilvl w:val="0"/>
          <w:numId w:val="0"/>
        </w:numPr>
        <w:rPr>
          <w:iCs/>
        </w:rPr>
        <w:sectPr w:rsidR="00841ECF" w:rsidSect="0002331D">
          <w:pgSz w:w="11907" w:h="16840" w:code="9"/>
          <w:pgMar w:top="1418" w:right="1418" w:bottom="1276" w:left="1701" w:header="709" w:footer="709" w:gutter="0"/>
          <w:cols w:space="720"/>
          <w:docGrid w:linePitch="360"/>
        </w:sectPr>
      </w:pPr>
      <w:r>
        <w:t>You may also contribute in-kind resources to the eligible special purpose expenditure items other than labour on-costs if applicable.</w:t>
      </w:r>
    </w:p>
    <w:p w14:paraId="23BE5482" w14:textId="77777777" w:rsidR="00841ECF" w:rsidRDefault="00841ECF" w:rsidP="00172C31">
      <w:pPr>
        <w:pStyle w:val="Heading2Appendix"/>
      </w:pPr>
      <w:bookmarkStart w:id="797" w:name="_Toc383003259"/>
      <w:bookmarkStart w:id="798" w:name="_Toc496536723"/>
      <w:bookmarkStart w:id="799" w:name="_Toc531277551"/>
      <w:bookmarkStart w:id="800" w:name="_Toc955361"/>
      <w:bookmarkStart w:id="801" w:name="_Toc146703528"/>
      <w:bookmarkStart w:id="802" w:name="_Toc184297567"/>
      <w:bookmarkStart w:id="803" w:name="_Toc184297992"/>
      <w:bookmarkStart w:id="804" w:name="_Toc190781803"/>
      <w:r>
        <w:lastRenderedPageBreak/>
        <w:t>Ineligible expenditure</w:t>
      </w:r>
      <w:bookmarkEnd w:id="797"/>
      <w:bookmarkEnd w:id="798"/>
      <w:bookmarkEnd w:id="799"/>
      <w:bookmarkEnd w:id="800"/>
      <w:bookmarkEnd w:id="801"/>
      <w:bookmarkEnd w:id="802"/>
      <w:bookmarkEnd w:id="803"/>
      <w:bookmarkEnd w:id="804"/>
    </w:p>
    <w:p w14:paraId="57BCC608" w14:textId="77777777" w:rsidR="00841ECF" w:rsidRDefault="00841ECF" w:rsidP="00841ECF">
      <w:r>
        <w:t xml:space="preserve">This section provides </w:t>
      </w:r>
      <w:r w:rsidRPr="005A61FE">
        <w:t>guidance</w:t>
      </w:r>
      <w:r>
        <w:t xml:space="preserve"> on what we consider ineligible expenditure. We may update </w:t>
      </w:r>
      <w:r w:rsidRPr="005A61FE">
        <w:t>this guidance</w:t>
      </w:r>
      <w:r>
        <w:t xml:space="preserve"> from time to time; check you are referring to the most current version from the </w:t>
      </w:r>
      <w:hyperlink r:id="rId89" w:history="1">
        <w:r w:rsidRPr="00F3569B">
          <w:rPr>
            <w:rStyle w:val="Hyperlink"/>
          </w:rPr>
          <w:t>business.gov.au</w:t>
        </w:r>
      </w:hyperlink>
      <w:r>
        <w:t xml:space="preserve"> website before preparing your application</w:t>
      </w:r>
      <w:r w:rsidRPr="005A61FE">
        <w:t>.</w:t>
      </w:r>
    </w:p>
    <w:p w14:paraId="000613B3" w14:textId="77777777" w:rsidR="00841ECF" w:rsidRDefault="00841ECF" w:rsidP="00841ECF">
      <w:r>
        <w:t>The Program Delegate may impose limitations or exclude expenditure, or further include some ineligible expenditure listed in these guidelines in a grant agreement or otherwise by notice to you.</w:t>
      </w:r>
    </w:p>
    <w:p w14:paraId="042E77FF" w14:textId="77777777" w:rsidR="00841ECF" w:rsidRDefault="00841ECF" w:rsidP="00841ECF">
      <w:r>
        <w:t>Examples of i</w:t>
      </w:r>
      <w:r w:rsidRPr="00E162FF">
        <w:t>neligible expenditure include:</w:t>
      </w:r>
    </w:p>
    <w:p w14:paraId="05BE2D6F" w14:textId="77777777" w:rsidR="00841ECF" w:rsidRDefault="00841ECF" w:rsidP="00841ECF">
      <w:pPr>
        <w:pStyle w:val="ListBullet"/>
        <w:numPr>
          <w:ilvl w:val="0"/>
          <w:numId w:val="7"/>
        </w:numPr>
        <w:ind w:left="360"/>
      </w:pPr>
      <w:r>
        <w:t xml:space="preserve">activities, equipment or supplies that are already being supported through other sources, </w:t>
      </w:r>
      <w:r w:rsidRPr="00403CEA">
        <w:t>including other Commonwealth sources</w:t>
      </w:r>
    </w:p>
    <w:p w14:paraId="6BE1BA81" w14:textId="77777777" w:rsidR="00841ECF" w:rsidRPr="00F21B18" w:rsidRDefault="00841ECF" w:rsidP="00841ECF">
      <w:pPr>
        <w:pStyle w:val="ListBullet"/>
        <w:numPr>
          <w:ilvl w:val="0"/>
          <w:numId w:val="7"/>
        </w:numPr>
        <w:ind w:left="360"/>
      </w:pPr>
      <w:r w:rsidRPr="00F21B18">
        <w:t xml:space="preserve">costs incurred prior to </w:t>
      </w:r>
      <w:r>
        <w:t>the date of your letter of offer</w:t>
      </w:r>
      <w:r w:rsidRPr="00F21B18">
        <w:t xml:space="preserve"> </w:t>
      </w:r>
    </w:p>
    <w:p w14:paraId="4DBCE3F0" w14:textId="77777777" w:rsidR="00841ECF" w:rsidRDefault="00841ECF" w:rsidP="00841ECF">
      <w:pPr>
        <w:pStyle w:val="ListBullet"/>
        <w:numPr>
          <w:ilvl w:val="0"/>
          <w:numId w:val="7"/>
        </w:numPr>
        <w:ind w:left="360"/>
      </w:pPr>
      <w:r>
        <w:t>non-project-related staff training and development costs</w:t>
      </w:r>
    </w:p>
    <w:p w14:paraId="62814660" w14:textId="77777777" w:rsidR="00841ECF" w:rsidRPr="002C174A" w:rsidRDefault="00841ECF" w:rsidP="1D9B5C33">
      <w:pPr>
        <w:pStyle w:val="ListBullet"/>
        <w:ind w:left="360"/>
      </w:pPr>
      <w:r w:rsidRPr="30EE9A2D">
        <w:t>financial costs, including interest and debt financing including the use of grant funds for any form of security for the purpose of obtaining or complying with any form of loan, credit, payment or other interest</w:t>
      </w:r>
    </w:p>
    <w:p w14:paraId="1475C910" w14:textId="77777777" w:rsidR="00841ECF" w:rsidRPr="002C174A" w:rsidRDefault="00841ECF" w:rsidP="1D9B5C33">
      <w:pPr>
        <w:pStyle w:val="ListBullet"/>
        <w:ind w:left="360"/>
      </w:pPr>
      <w:r w:rsidRPr="30EE9A2D">
        <w:t>the construction, renovation or extension of facilities such as buildings and laboratories (unless directly related to the project and approved by the Program Delegate)</w:t>
      </w:r>
    </w:p>
    <w:p w14:paraId="05AF2BC7" w14:textId="77777777" w:rsidR="00841ECF" w:rsidRPr="002C174A" w:rsidRDefault="00841ECF" w:rsidP="00841ECF">
      <w:pPr>
        <w:pStyle w:val="ListBullet"/>
        <w:numPr>
          <w:ilvl w:val="0"/>
          <w:numId w:val="7"/>
        </w:numPr>
        <w:ind w:left="360"/>
      </w:pPr>
      <w:r w:rsidRPr="002C174A">
        <w:t>purchase of land</w:t>
      </w:r>
    </w:p>
    <w:p w14:paraId="2C2F3747" w14:textId="77777777" w:rsidR="00841ECF" w:rsidRPr="002C174A" w:rsidRDefault="00841ECF" w:rsidP="00841ECF">
      <w:pPr>
        <w:pStyle w:val="ListBullet"/>
        <w:numPr>
          <w:ilvl w:val="0"/>
          <w:numId w:val="7"/>
        </w:numPr>
        <w:ind w:left="360"/>
      </w:pPr>
      <w:r w:rsidRPr="002C174A">
        <w:t>maintenance costs</w:t>
      </w:r>
    </w:p>
    <w:p w14:paraId="2A686B4C" w14:textId="77777777" w:rsidR="00841ECF" w:rsidRPr="002C174A" w:rsidRDefault="00841ECF" w:rsidP="1D9B5C33">
      <w:pPr>
        <w:pStyle w:val="ListBullet"/>
        <w:ind w:left="360"/>
      </w:pPr>
      <w:r w:rsidRPr="30EE9A2D">
        <w:t>insurance costs other than those outlined in eligible expenditure (the partners must effect and maintain adequate insurance or similar coverage for any liability arising as a result of its participation in funded activities)</w:t>
      </w:r>
    </w:p>
    <w:p w14:paraId="02E9078C" w14:textId="77777777" w:rsidR="00841ECF" w:rsidRPr="002C174A" w:rsidRDefault="00841ECF" w:rsidP="00841ECF">
      <w:pPr>
        <w:pStyle w:val="ListBullet"/>
        <w:numPr>
          <w:ilvl w:val="0"/>
          <w:numId w:val="7"/>
        </w:numPr>
        <w:ind w:left="360"/>
      </w:pPr>
      <w:r w:rsidRPr="002C174A">
        <w:t>depreciation of plant and equipment beyond the life of the project</w:t>
      </w:r>
    </w:p>
    <w:p w14:paraId="40D33D88" w14:textId="77777777" w:rsidR="00841ECF" w:rsidRPr="002C174A" w:rsidRDefault="00841ECF" w:rsidP="1D9B5C33">
      <w:pPr>
        <w:pStyle w:val="ListBullet"/>
        <w:ind w:left="360"/>
      </w:pPr>
      <w:r w:rsidRPr="30EE9A2D">
        <w:t>opportunity costs relating to any production losses due to allocating resources to the agreed grant project</w:t>
      </w:r>
    </w:p>
    <w:p w14:paraId="02EC62AE" w14:textId="77777777" w:rsidR="00841ECF" w:rsidRPr="002C174A" w:rsidRDefault="00841ECF" w:rsidP="00841ECF">
      <w:pPr>
        <w:pStyle w:val="ListBullet"/>
        <w:numPr>
          <w:ilvl w:val="0"/>
          <w:numId w:val="7"/>
        </w:numPr>
        <w:ind w:left="360"/>
      </w:pPr>
      <w:r w:rsidRPr="002C174A">
        <w:t>costs related to preparing the grant application</w:t>
      </w:r>
    </w:p>
    <w:p w14:paraId="41925047" w14:textId="77777777" w:rsidR="00841ECF" w:rsidRPr="002C174A" w:rsidRDefault="00841ECF" w:rsidP="00841ECF">
      <w:pPr>
        <w:pStyle w:val="ListBullet"/>
        <w:numPr>
          <w:ilvl w:val="0"/>
          <w:numId w:val="7"/>
        </w:numPr>
        <w:ind w:left="360"/>
      </w:pPr>
      <w:r w:rsidRPr="002C174A">
        <w:t>research not directly supporting eligible activities</w:t>
      </w:r>
    </w:p>
    <w:p w14:paraId="251E8DF0" w14:textId="77777777" w:rsidR="00841ECF" w:rsidRPr="002C174A" w:rsidRDefault="00841ECF" w:rsidP="00841ECF">
      <w:pPr>
        <w:pStyle w:val="ListBullet"/>
        <w:numPr>
          <w:ilvl w:val="0"/>
          <w:numId w:val="7"/>
        </w:numPr>
        <w:ind w:left="360"/>
      </w:pPr>
      <w:r w:rsidRPr="002C174A">
        <w:t>travel expenditure exceeding 10 per cent of total eligible project expenditure except where otherwise approved by the Program Delegate</w:t>
      </w:r>
    </w:p>
    <w:p w14:paraId="2037E803" w14:textId="77777777" w:rsidR="00841ECF" w:rsidRPr="002C174A" w:rsidRDefault="00841ECF" w:rsidP="1D9B5C33">
      <w:pPr>
        <w:pStyle w:val="ListBullet"/>
        <w:ind w:left="360"/>
      </w:pPr>
      <w:r w:rsidRPr="30EE9A2D">
        <w:t>overseas expenditure that exceed 10 per cent of total eligible project expenditure except where otherwise approved by the Program Delegate.</w:t>
      </w:r>
    </w:p>
    <w:p w14:paraId="1BCC7AEE" w14:textId="77777777" w:rsidR="00841ECF" w:rsidRDefault="00841ECF" w:rsidP="00841ECF">
      <w:r w:rsidRPr="30EE9A2D">
        <w:t>This list is not exhaustive and applies only to the expenditure of the grant funds. Other costs may be ineligible where we decide that they do not directly support the achievement of the planned outcomes for the project or that they are contrary to the objective of the program.</w:t>
      </w:r>
    </w:p>
    <w:p w14:paraId="0E94CD03" w14:textId="77777777" w:rsidR="00841ECF" w:rsidRPr="00B308C1" w:rsidRDefault="00841ECF" w:rsidP="00841ECF">
      <w:r>
        <w:t>You must ensure you have adequate funds to meet the costs of any ineligible expenditure associated with the project.</w:t>
      </w:r>
      <w:bookmarkStart w:id="805" w:name="_Toc87362126"/>
      <w:bookmarkStart w:id="806" w:name="_Toc90276279"/>
      <w:bookmarkStart w:id="807" w:name="_Toc27723435"/>
      <w:bookmarkStart w:id="808" w:name="_Toc53659947"/>
      <w:bookmarkEnd w:id="805"/>
      <w:bookmarkEnd w:id="806"/>
      <w:bookmarkEnd w:id="807"/>
      <w:bookmarkEnd w:id="808"/>
    </w:p>
    <w:p w14:paraId="25F65412" w14:textId="0760DA30" w:rsidR="00D96D08" w:rsidRPr="00B308C1" w:rsidRDefault="00D96D08" w:rsidP="00841ECF"/>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59B03" w14:textId="77777777" w:rsidR="00B346C0" w:rsidRDefault="00B346C0" w:rsidP="00077C3D">
      <w:r>
        <w:separator/>
      </w:r>
    </w:p>
  </w:endnote>
  <w:endnote w:type="continuationSeparator" w:id="0">
    <w:p w14:paraId="2E05AF68" w14:textId="77777777" w:rsidR="00B346C0" w:rsidRDefault="00B346C0" w:rsidP="00077C3D">
      <w:r>
        <w:continuationSeparator/>
      </w:r>
    </w:p>
  </w:endnote>
  <w:endnote w:type="continuationNotice" w:id="1">
    <w:p w14:paraId="106618EA" w14:textId="77777777" w:rsidR="00B346C0" w:rsidRDefault="00B346C0"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1C45" w14:textId="77777777" w:rsidR="00143D55" w:rsidRDefault="00143D55" w:rsidP="00143D55">
    <w:pPr>
      <w:pStyle w:val="Footer"/>
      <w:tabs>
        <w:tab w:val="clear" w:pos="4153"/>
        <w:tab w:val="clear" w:pos="8306"/>
        <w:tab w:val="center" w:pos="4962"/>
        <w:tab w:val="right" w:pos="8789"/>
      </w:tabs>
    </w:pPr>
    <w:r>
      <w:t>Cooperative Research Centres Round 26</w:t>
    </w:r>
  </w:p>
  <w:p w14:paraId="086B7EDA" w14:textId="77777777" w:rsidR="00143D55" w:rsidRDefault="00B20CDA" w:rsidP="00143D55">
    <w:pPr>
      <w:pStyle w:val="Footer"/>
      <w:tabs>
        <w:tab w:val="clear" w:pos="4153"/>
        <w:tab w:val="clear" w:pos="8306"/>
        <w:tab w:val="center" w:pos="4962"/>
        <w:tab w:val="right" w:pos="8789"/>
      </w:tabs>
      <w:rPr>
        <w:noProof/>
      </w:rPr>
    </w:pPr>
    <w:sdt>
      <w:sdtPr>
        <w:alias w:val="Title"/>
        <w:tag w:val=""/>
        <w:id w:val="-1654142476"/>
        <w:placeholder>
          <w:docPart w:val="4C1A799B5383414C9444CB97CCA0A892"/>
        </w:placeholder>
        <w:dataBinding w:prefixMappings="xmlns:ns0='http://purl.org/dc/elements/1.1/' xmlns:ns1='http://schemas.openxmlformats.org/package/2006/metadata/core-properties' " w:xpath="/ns1:coreProperties[1]/ns0:title[1]" w:storeItemID="{6C3C8BC8-F283-45AE-878A-BAB7291924A1}"/>
        <w:text/>
      </w:sdtPr>
      <w:sdtEndPr/>
      <w:sdtContent>
        <w:r w:rsidR="00143D55" w:rsidRPr="30EE9A2D">
          <w:t>Grant Opportunity Guidelines</w:t>
        </w:r>
      </w:sdtContent>
    </w:sdt>
    <w:r w:rsidR="00143D55">
      <w:tab/>
      <w:t>March</w:t>
    </w:r>
    <w:r w:rsidR="00143D55" w:rsidRPr="30EE9A2D">
      <w:t xml:space="preserve"> 2025</w:t>
    </w:r>
    <w:r w:rsidR="00143D55" w:rsidRPr="005B72F4">
      <w:tab/>
    </w:r>
    <w:r w:rsidR="00143D55" w:rsidRPr="30EE9A2D">
      <w:t xml:space="preserve">Page </w:t>
    </w:r>
    <w:r w:rsidR="00143D55" w:rsidRPr="30EE9A2D">
      <w:rPr>
        <w:noProof/>
      </w:rPr>
      <w:fldChar w:fldCharType="begin"/>
    </w:r>
    <w:r w:rsidR="00143D55" w:rsidRPr="005B72F4">
      <w:instrText xml:space="preserve"> PAGE </w:instrText>
    </w:r>
    <w:r w:rsidR="00143D55" w:rsidRPr="30EE9A2D">
      <w:fldChar w:fldCharType="separate"/>
    </w:r>
    <w:r w:rsidR="00143D55">
      <w:t>2</w:t>
    </w:r>
    <w:r w:rsidR="00143D55" w:rsidRPr="30EE9A2D">
      <w:rPr>
        <w:noProof/>
      </w:rPr>
      <w:fldChar w:fldCharType="end"/>
    </w:r>
    <w:r w:rsidR="00143D55" w:rsidRPr="30EE9A2D">
      <w:t xml:space="preserve"> of </w:t>
    </w:r>
    <w:r w:rsidR="00143D55" w:rsidRPr="30EE9A2D">
      <w:rPr>
        <w:noProof/>
      </w:rPr>
      <w:fldChar w:fldCharType="begin"/>
    </w:r>
    <w:r w:rsidR="00143D55">
      <w:rPr>
        <w:noProof/>
      </w:rPr>
      <w:instrText xml:space="preserve"> NUMPAGES </w:instrText>
    </w:r>
    <w:r w:rsidR="00143D55" w:rsidRPr="30EE9A2D">
      <w:rPr>
        <w:noProof/>
      </w:rPr>
      <w:fldChar w:fldCharType="separate"/>
    </w:r>
    <w:r w:rsidR="00143D55">
      <w:rPr>
        <w:noProof/>
      </w:rPr>
      <w:t>44</w:t>
    </w:r>
    <w:r w:rsidR="00143D55" w:rsidRPr="30EE9A2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A4B" w14:textId="2A5791D8" w:rsidR="00FA351D" w:rsidRDefault="00F7386F" w:rsidP="00007E4B">
    <w:pPr>
      <w:pStyle w:val="Footer"/>
      <w:tabs>
        <w:tab w:val="clear" w:pos="4153"/>
        <w:tab w:val="clear" w:pos="8306"/>
        <w:tab w:val="center" w:pos="4962"/>
        <w:tab w:val="right" w:pos="8789"/>
      </w:tabs>
    </w:pPr>
    <w:r>
      <w:t>Cooperative Research Centres Round 26</w:t>
    </w:r>
  </w:p>
  <w:p w14:paraId="0B280E19" w14:textId="74931CE4" w:rsidR="00FA351D" w:rsidRDefault="00B20CDA" w:rsidP="30EE9A2D">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30EE9A2D" w:rsidRPr="30EE9A2D">
          <w:t>Grant Opportunity Guidelines</w:t>
        </w:r>
      </w:sdtContent>
    </w:sdt>
    <w:r w:rsidR="00FA351D">
      <w:tab/>
    </w:r>
    <w:r w:rsidR="00143D55">
      <w:t>March</w:t>
    </w:r>
    <w:r w:rsidR="30EE9A2D" w:rsidRPr="30EE9A2D">
      <w:t xml:space="preserve"> 2025</w:t>
    </w:r>
    <w:r w:rsidR="00FA351D" w:rsidRPr="005B72F4">
      <w:tab/>
    </w:r>
    <w:r w:rsidR="30EE9A2D" w:rsidRPr="30EE9A2D">
      <w:t xml:space="preserve">Page </w:t>
    </w:r>
    <w:r w:rsidR="00FA351D" w:rsidRPr="30EE9A2D">
      <w:rPr>
        <w:noProof/>
      </w:rPr>
      <w:fldChar w:fldCharType="begin"/>
    </w:r>
    <w:r w:rsidR="00FA351D" w:rsidRPr="005B72F4">
      <w:instrText xml:space="preserve"> PAGE </w:instrText>
    </w:r>
    <w:r w:rsidR="00FA351D" w:rsidRPr="30EE9A2D">
      <w:fldChar w:fldCharType="separate"/>
    </w:r>
    <w:r w:rsidR="30EE9A2D" w:rsidRPr="30EE9A2D">
      <w:rPr>
        <w:noProof/>
      </w:rPr>
      <w:t>33</w:t>
    </w:r>
    <w:r w:rsidR="00FA351D" w:rsidRPr="30EE9A2D">
      <w:rPr>
        <w:noProof/>
      </w:rPr>
      <w:fldChar w:fldCharType="end"/>
    </w:r>
    <w:r w:rsidR="30EE9A2D" w:rsidRPr="30EE9A2D">
      <w:t xml:space="preserve"> of </w:t>
    </w:r>
    <w:r w:rsidR="00FA351D" w:rsidRPr="30EE9A2D">
      <w:rPr>
        <w:noProof/>
      </w:rPr>
      <w:fldChar w:fldCharType="begin"/>
    </w:r>
    <w:r w:rsidR="00FA351D">
      <w:rPr>
        <w:noProof/>
      </w:rPr>
      <w:instrText xml:space="preserve"> NUMPAGES </w:instrText>
    </w:r>
    <w:r w:rsidR="00FA351D" w:rsidRPr="30EE9A2D">
      <w:rPr>
        <w:noProof/>
      </w:rPr>
      <w:fldChar w:fldCharType="separate"/>
    </w:r>
    <w:r w:rsidR="30EE9A2D" w:rsidRPr="30EE9A2D">
      <w:rPr>
        <w:noProof/>
      </w:rPr>
      <w:t>44</w:t>
    </w:r>
    <w:r w:rsidR="00FA351D" w:rsidRPr="30EE9A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FA351D" w:rsidRDefault="00FA351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A8F94" w14:textId="77777777" w:rsidR="00B346C0" w:rsidRDefault="00B346C0" w:rsidP="00077C3D">
      <w:r>
        <w:separator/>
      </w:r>
    </w:p>
  </w:footnote>
  <w:footnote w:type="continuationSeparator" w:id="0">
    <w:p w14:paraId="0B7D1E13" w14:textId="77777777" w:rsidR="00B346C0" w:rsidRDefault="00B346C0" w:rsidP="00077C3D">
      <w:r>
        <w:continuationSeparator/>
      </w:r>
    </w:p>
  </w:footnote>
  <w:footnote w:type="continuationNotice" w:id="1">
    <w:p w14:paraId="03C971FA" w14:textId="77777777" w:rsidR="00B346C0" w:rsidRDefault="00B346C0" w:rsidP="00077C3D"/>
  </w:footnote>
  <w:footnote w:id="2">
    <w:p w14:paraId="381BDB4F" w14:textId="77777777" w:rsidR="001574BD" w:rsidRDefault="001574BD" w:rsidP="001574BD">
      <w:pPr>
        <w:pStyle w:val="FootnoteText"/>
      </w:pPr>
      <w:r>
        <w:rPr>
          <w:rStyle w:val="FootnoteReference"/>
        </w:rPr>
        <w:footnoteRef/>
      </w:r>
      <w:r>
        <w:t xml:space="preserve"> </w:t>
      </w:r>
      <w:hyperlink r:id="rId1" w:history="1">
        <w:r w:rsidRPr="000712D2">
          <w:rPr>
            <w:rStyle w:val="Hyperlink"/>
          </w:rPr>
          <w:t>https://www.industry.gov.au/publications/national-science-and-research-priorities-2024</w:t>
        </w:r>
      </w:hyperlink>
      <w:r>
        <w:t xml:space="preserve"> </w:t>
      </w:r>
    </w:p>
  </w:footnote>
  <w:footnote w:id="3">
    <w:p w14:paraId="181EAEC2" w14:textId="77777777" w:rsidR="001574BD" w:rsidRDefault="001574BD" w:rsidP="001574BD">
      <w:pPr>
        <w:pStyle w:val="FootnoteText"/>
      </w:pPr>
      <w:r>
        <w:rPr>
          <w:rStyle w:val="FootnoteReference"/>
        </w:rPr>
        <w:footnoteRef/>
      </w:r>
      <w:r>
        <w:t xml:space="preserve"> </w:t>
      </w:r>
      <w:hyperlink r:id="rId2" w:history="1">
        <w:r w:rsidRPr="000712D2">
          <w:rPr>
            <w:rStyle w:val="Hyperlink"/>
          </w:rPr>
          <w:t>https://www.nrf.gov.au/what-we-do/our-priority-areas</w:t>
        </w:r>
      </w:hyperlink>
      <w:r>
        <w:t xml:space="preserve"> </w:t>
      </w:r>
    </w:p>
  </w:footnote>
  <w:footnote w:id="4">
    <w:p w14:paraId="1FD6AAD5" w14:textId="2076E356" w:rsidR="004B2AD7" w:rsidRDefault="004B2AD7" w:rsidP="004B2AD7">
      <w:pPr>
        <w:pStyle w:val="FootnoteText"/>
      </w:pPr>
      <w:r>
        <w:rPr>
          <w:rStyle w:val="FootnoteReference"/>
        </w:rPr>
        <w:footnoteRef/>
      </w:r>
      <w:r>
        <w:t xml:space="preserve"> </w:t>
      </w:r>
      <w:hyperlink r:id="rId3" w:history="1">
        <w:r w:rsidR="00E075E8" w:rsidRPr="009571CB">
          <w:rPr>
            <w:rStyle w:val="Hyperlink"/>
          </w:rPr>
          <w:t>https://www.finance.gov.au/government/commonwealth-grants/commonwealth-grants-rules-and-principles-2024</w:t>
        </w:r>
      </w:hyperlink>
      <w:r w:rsidR="00E075E8">
        <w:t xml:space="preserve"> </w:t>
      </w:r>
    </w:p>
  </w:footnote>
  <w:footnote w:id="5">
    <w:p w14:paraId="02CA962B" w14:textId="77777777" w:rsidR="003E1DC6" w:rsidRDefault="003E1DC6" w:rsidP="003E1DC6">
      <w:pPr>
        <w:pStyle w:val="FootnoteText"/>
      </w:pPr>
      <w:r w:rsidRPr="00C844DB">
        <w:rPr>
          <w:rStyle w:val="FootnoteReference"/>
        </w:rPr>
        <w:footnoteRef/>
      </w:r>
      <w:r w:rsidRPr="00C844DB">
        <w:t xml:space="preserve"> See </w:t>
      </w:r>
      <w:r>
        <w:t>G</w:t>
      </w:r>
      <w:r w:rsidRPr="00C844DB">
        <w:t>lossary for an explanation of ‘value with money’.</w:t>
      </w:r>
    </w:p>
  </w:footnote>
  <w:footnote w:id="6">
    <w:p w14:paraId="30EFAF3D" w14:textId="77777777" w:rsidR="003E1DC6" w:rsidRDefault="003E1DC6" w:rsidP="003E1DC6">
      <w:pPr>
        <w:pStyle w:val="FootnoteText"/>
      </w:pPr>
      <w:r>
        <w:rPr>
          <w:rStyle w:val="FootnoteReference"/>
        </w:rPr>
        <w:footnoteRef/>
      </w:r>
      <w:r>
        <w:t xml:space="preserve"> Subject to national security considerations.</w:t>
      </w:r>
    </w:p>
  </w:footnote>
  <w:footnote w:id="7">
    <w:p w14:paraId="58D0F02E" w14:textId="77777777" w:rsidR="00FA351D" w:rsidRDefault="00FA351D" w:rsidP="00067011">
      <w:pPr>
        <w:pStyle w:val="FootnoteText"/>
      </w:pPr>
      <w:r>
        <w:rPr>
          <w:rStyle w:val="FootnoteReference"/>
        </w:rPr>
        <w:footnoteRef/>
      </w:r>
      <w:r>
        <w:t xml:space="preserve"> </w:t>
      </w:r>
      <w:hyperlink r:id="rId4" w:history="1">
        <w:r w:rsidRPr="00A56BAC">
          <w:rPr>
            <w:rStyle w:val="Hyperlink"/>
          </w:rPr>
          <w:t>https://www.humanrights.gov.au/our-work/childrens-rights/national-principles-child-safe-organisations</w:t>
        </w:r>
      </w:hyperlink>
      <w:r>
        <w:t xml:space="preserve"> </w:t>
      </w:r>
    </w:p>
  </w:footnote>
  <w:footnote w:id="8">
    <w:p w14:paraId="708B450F" w14:textId="43DA09FD" w:rsidR="00FA351D" w:rsidRPr="007C453D" w:rsidRDefault="00FA351D" w:rsidP="00067011">
      <w:pPr>
        <w:pStyle w:val="FootnoteText"/>
      </w:pPr>
      <w:r>
        <w:rPr>
          <w:rStyle w:val="FootnoteReference"/>
        </w:rPr>
        <w:footnoteRef/>
      </w:r>
      <w:r>
        <w:t xml:space="preserve"> See </w:t>
      </w:r>
      <w:r w:rsidRPr="007941D7">
        <w:t>Australian Taxation Office ruling GSTR 2012/2</w:t>
      </w:r>
      <w:r>
        <w:t xml:space="preserve"> available at ato.gov.au</w:t>
      </w:r>
    </w:p>
  </w:footnote>
  <w:footnote w:id="9">
    <w:p w14:paraId="1DAA15D9" w14:textId="77777777" w:rsidR="00B43B3C" w:rsidRDefault="00B43B3C" w:rsidP="00B43B3C">
      <w:pPr>
        <w:pStyle w:val="FootnoteText"/>
      </w:pPr>
      <w:r>
        <w:rPr>
          <w:rStyle w:val="FootnoteReference"/>
        </w:rPr>
        <w:footnoteRef/>
      </w:r>
      <w:r>
        <w:t xml:space="preserve"> </w:t>
      </w:r>
      <w:r w:rsidRPr="005C41E8">
        <w:t>http://www.ombudsman.gov.au/</w:t>
      </w:r>
    </w:p>
  </w:footnote>
  <w:footnote w:id="10">
    <w:p w14:paraId="3D299DE2" w14:textId="77777777" w:rsidR="00857107" w:rsidRDefault="00857107" w:rsidP="00857107">
      <w:pPr>
        <w:pStyle w:val="FootnoteText"/>
      </w:pPr>
      <w:r>
        <w:rPr>
          <w:rStyle w:val="FootnoteReference"/>
        </w:rPr>
        <w:footnoteRef/>
      </w:r>
      <w:r>
        <w:t xml:space="preserve"> Including: any of our staff able to influence the project, any member of a committee or advisor, you, your project partners, and any personnel involved in the project.</w:t>
      </w:r>
    </w:p>
  </w:footnote>
  <w:footnote w:id="11">
    <w:p w14:paraId="6687AAEB" w14:textId="21E4F007" w:rsidR="00FA351D" w:rsidRDefault="00FA351D" w:rsidP="00067011">
      <w:pPr>
        <w:pStyle w:val="FootnoteText"/>
      </w:pPr>
      <w:r>
        <w:rPr>
          <w:rStyle w:val="FootnoteReference"/>
        </w:rPr>
        <w:footnoteRef/>
      </w:r>
      <w:r>
        <w:t xml:space="preserve"> </w:t>
      </w:r>
      <w:hyperlink r:id="rId5" w:history="1">
        <w:r w:rsidR="0015112B" w:rsidRPr="00593DC6">
          <w:rPr>
            <w:rStyle w:val="Hyperlink"/>
          </w:rPr>
          <w:t>https://www.industry.gov.au/publications/conflict-interest-policy</w:t>
        </w:r>
      </w:hyperlink>
      <w:r w:rsidR="0015112B">
        <w:t xml:space="preserve"> </w:t>
      </w:r>
    </w:p>
  </w:footnote>
  <w:footnote w:id="12">
    <w:p w14:paraId="48FDDEEC" w14:textId="77777777" w:rsidR="00084FA8" w:rsidRDefault="00084FA8" w:rsidP="00067011">
      <w:pPr>
        <w:pStyle w:val="FootnoteText"/>
      </w:pPr>
      <w:r>
        <w:rPr>
          <w:rStyle w:val="FootnoteReference"/>
        </w:rPr>
        <w:footnoteRef/>
      </w:r>
      <w:r>
        <w:t xml:space="preserve"> </w:t>
      </w:r>
      <w:hyperlink r:id="rId6" w:history="1">
        <w:r w:rsidRPr="006622A1">
          <w:rPr>
            <w:rStyle w:val="Hyperlink"/>
          </w:rPr>
          <w:t>https://www.industry.gov.au/data-and-publications/privacy-policy</w:t>
        </w:r>
      </w:hyperlink>
      <w:r>
        <w:t xml:space="preserve"> </w:t>
      </w:r>
    </w:p>
  </w:footnote>
  <w:footnote w:id="13">
    <w:p w14:paraId="4509D53E" w14:textId="77777777" w:rsidR="00841ECF" w:rsidRDefault="00841ECF" w:rsidP="00841ECF">
      <w:pPr>
        <w:pStyle w:val="FootnoteText"/>
      </w:pPr>
      <w:r>
        <w:rPr>
          <w:rStyle w:val="FootnoteReference"/>
        </w:rPr>
        <w:footnoteRef/>
      </w:r>
      <w:r>
        <w:t xml:space="preserve"> </w:t>
      </w:r>
      <w:hyperlink r:id="rId7" w:history="1">
        <w:r w:rsidRPr="00721061">
          <w:rPr>
            <w:rStyle w:val="Hyperlink"/>
            <w:rFonts w:eastAsia="MS Mincho"/>
          </w:rPr>
          <w:t>https://www.industry.gov.au/strategies-for-the-future/increasing-international-collaboration/a-guide-to-undertaking-international-collaboration</w:t>
        </w:r>
      </w:hyperlink>
      <w:r>
        <w:t xml:space="preserve"> </w:t>
      </w:r>
    </w:p>
  </w:footnote>
  <w:footnote w:id="14">
    <w:p w14:paraId="2546842A" w14:textId="77777777" w:rsidR="00841ECF" w:rsidRDefault="00841ECF" w:rsidP="00841ECF">
      <w:pPr>
        <w:pStyle w:val="FootnoteText"/>
      </w:pPr>
      <w:r>
        <w:rPr>
          <w:rStyle w:val="FootnoteReference"/>
        </w:rPr>
        <w:footnoteRef/>
      </w:r>
      <w:r>
        <w:t xml:space="preserve"> </w:t>
      </w:r>
      <w:hyperlink r:id="rId8" w:history="1">
        <w:r w:rsidRPr="00DA2403">
          <w:rPr>
            <w:rStyle w:val="Hyperlink"/>
          </w:rPr>
          <w:t>https://www.cyber.gov.au/resources-business-and-government/essential-cyber-security/ism/using-information-security-manual</w:t>
        </w:r>
      </w:hyperlink>
      <w:r>
        <w:t xml:space="preserve"> </w:t>
      </w:r>
    </w:p>
  </w:footnote>
  <w:footnote w:id="15">
    <w:p w14:paraId="1D491487" w14:textId="77777777" w:rsidR="00841ECF" w:rsidRDefault="00841ECF" w:rsidP="00841ECF">
      <w:pPr>
        <w:pStyle w:val="FootnoteText"/>
      </w:pPr>
      <w:r>
        <w:rPr>
          <w:rStyle w:val="FootnoteReference"/>
        </w:rPr>
        <w:footnoteRef/>
      </w:r>
      <w:r>
        <w:t xml:space="preserve"> </w:t>
      </w:r>
      <w:hyperlink r:id="rId9" w:history="1">
        <w:r w:rsidRPr="00DA2403">
          <w:rPr>
            <w:rStyle w:val="Hyperlink"/>
          </w:rPr>
          <w:t>https://www.education.gov.au/guidelines-counter-foreign-interference-australian-university-sector</w:t>
        </w:r>
      </w:hyperlink>
      <w:r>
        <w:t xml:space="preserve"> </w:t>
      </w:r>
    </w:p>
  </w:footnote>
  <w:footnote w:id="16">
    <w:p w14:paraId="5605F3F4" w14:textId="77777777" w:rsidR="00841ECF" w:rsidRPr="007133C2" w:rsidRDefault="00841ECF" w:rsidP="00841ECF">
      <w:pPr>
        <w:pStyle w:val="FootnoteText"/>
      </w:pPr>
      <w:r w:rsidRPr="007133C2">
        <w:rPr>
          <w:rStyle w:val="FootnoteReference"/>
        </w:rPr>
        <w:footnoteRef/>
      </w:r>
      <w:r w:rsidRPr="007133C2">
        <w:t xml:space="preserve"> Relevant money is defined in the PGPA Act. See </w:t>
      </w:r>
      <w:r>
        <w:t>S</w:t>
      </w:r>
      <w:r w:rsidRPr="007133C2">
        <w:t>ection 8, Dictionary</w:t>
      </w:r>
      <w:r>
        <w:t>.</w:t>
      </w:r>
    </w:p>
  </w:footnote>
  <w:footnote w:id="17">
    <w:p w14:paraId="3D6CC915" w14:textId="77777777" w:rsidR="00841ECF" w:rsidRPr="007133C2" w:rsidRDefault="00841ECF" w:rsidP="00841ECF">
      <w:pPr>
        <w:pStyle w:val="FootnoteText"/>
      </w:pPr>
      <w:r w:rsidRPr="007133C2">
        <w:rPr>
          <w:rStyle w:val="FootnoteReference"/>
        </w:rPr>
        <w:footnoteRef/>
      </w:r>
      <w:r w:rsidRPr="007133C2">
        <w:t xml:space="preserve"> Other CRF money is defined in the PGPA Act. See </w:t>
      </w:r>
      <w:r>
        <w:t>S</w:t>
      </w:r>
      <w:r w:rsidRPr="007133C2">
        <w:t>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A832" w14:textId="77777777" w:rsidR="00FA351D" w:rsidRDefault="00FA351D" w:rsidP="0041698F">
    <w:pPr>
      <w:pStyle w:val="NoSpacing"/>
      <w:rPr>
        <w:noProof/>
        <w:highlight w:val="yellow"/>
        <w:lang w:eastAsia="en-AU"/>
      </w:rPr>
    </w:pPr>
    <w:r w:rsidRPr="00FF7342">
      <w:rPr>
        <w:noProof/>
        <w:lang w:eastAsia="en-AU"/>
      </w:rPr>
      <w:drawing>
        <wp:inline distT="0" distB="0" distL="0" distR="0" wp14:anchorId="29AC6BDB" wp14:editId="61010F4B">
          <wp:extent cx="3774558" cy="600794"/>
          <wp:effectExtent l="0" t="0" r="0" b="8890"/>
          <wp:docPr id="1966183494" name="Picture 1966183494" descr="Australian Government |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183494" name="Picture 1966183494" descr="Australian Government | Department of Industry, Science and Resour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601" cy="607486"/>
                  </a:xfrm>
                  <a:prstGeom prst="rect">
                    <a:avLst/>
                  </a:prstGeom>
                  <a:noFill/>
                  <a:ln>
                    <a:noFill/>
                  </a:ln>
                </pic:spPr>
              </pic:pic>
            </a:graphicData>
          </a:graphic>
        </wp:inline>
      </w:drawing>
    </w:r>
  </w:p>
  <w:p w14:paraId="2D15AB07" w14:textId="77777777" w:rsidR="00FA351D" w:rsidRDefault="00FA351D" w:rsidP="0041698F">
    <w:pPr>
      <w:pStyle w:val="NoSpacing"/>
      <w:rPr>
        <w:noProof/>
        <w:highlight w:val="yellow"/>
        <w:lang w:eastAsia="en-AU"/>
      </w:rPr>
    </w:pPr>
  </w:p>
  <w:p w14:paraId="5ACCF417" w14:textId="77777777" w:rsidR="004B428B" w:rsidRDefault="004B428B" w:rsidP="0041698F">
    <w:pPr>
      <w:pStyle w:val="NoSpacing"/>
      <w:rPr>
        <w:noProof/>
        <w:highlight w:val="yellow"/>
        <w:lang w:eastAsia="en-AU"/>
      </w:rPr>
    </w:pPr>
  </w:p>
  <w:p w14:paraId="281F5982" w14:textId="1FDCDA38" w:rsidR="00FA351D" w:rsidRPr="005326A9" w:rsidRDefault="00FA351D" w:rsidP="0041698F">
    <w:pPr>
      <w:pStyle w:val="NoSpacing"/>
    </w:pPr>
  </w:p>
  <w:p w14:paraId="55B98D24" w14:textId="05BF7BEA" w:rsidR="00FA351D" w:rsidRPr="002B3327" w:rsidRDefault="00FA351D"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D453A2B"/>
    <w:multiLevelType w:val="hybridMultilevel"/>
    <w:tmpl w:val="B5BEE6BC"/>
    <w:lvl w:ilvl="0" w:tplc="90881E8C">
      <w:start w:val="1"/>
      <w:numFmt w:val="lowerLetter"/>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F4541A7"/>
    <w:multiLevelType w:val="multilevel"/>
    <w:tmpl w:val="76F0669E"/>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41EF1FB8"/>
    <w:multiLevelType w:val="hybridMultilevel"/>
    <w:tmpl w:val="02526AA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0D026E"/>
    <w:multiLevelType w:val="hybridMultilevel"/>
    <w:tmpl w:val="A378D8CE"/>
    <w:lvl w:ilvl="0" w:tplc="3F24B3AE">
      <w:start w:val="3"/>
      <w:numFmt w:val="lowerLetter"/>
      <w:lvlText w:val="%1."/>
      <w:lvlJc w:val="left"/>
      <w:pPr>
        <w:ind w:left="36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5CB1617"/>
    <w:multiLevelType w:val="hybridMultilevel"/>
    <w:tmpl w:val="2E40C1E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97A650E"/>
    <w:multiLevelType w:val="hybridMultilevel"/>
    <w:tmpl w:val="1E8EA18C"/>
    <w:lvl w:ilvl="0" w:tplc="63A4FD5A">
      <w:start w:val="1"/>
      <w:numFmt w:val="lowerLetter"/>
      <w:lvlText w:val="%1."/>
      <w:lvlJc w:val="left"/>
      <w:pPr>
        <w:ind w:left="36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53A0337"/>
    <w:multiLevelType w:val="hybridMultilevel"/>
    <w:tmpl w:val="E9E460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60B68C5"/>
    <w:multiLevelType w:val="hybridMultilevel"/>
    <w:tmpl w:val="599E6E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90378013">
    <w:abstractNumId w:val="17"/>
  </w:num>
  <w:num w:numId="2" w16cid:durableId="1014648822">
    <w:abstractNumId w:val="0"/>
  </w:num>
  <w:num w:numId="3" w16cid:durableId="1509785247">
    <w:abstractNumId w:val="9"/>
  </w:num>
  <w:num w:numId="4" w16cid:durableId="1521234927">
    <w:abstractNumId w:val="11"/>
  </w:num>
  <w:num w:numId="5" w16cid:durableId="318771309">
    <w:abstractNumId w:val="21"/>
  </w:num>
  <w:num w:numId="6" w16cid:durableId="218517961">
    <w:abstractNumId w:val="19"/>
  </w:num>
  <w:num w:numId="7" w16cid:durableId="7369694">
    <w:abstractNumId w:val="6"/>
  </w:num>
  <w:num w:numId="8" w16cid:durableId="1224680167">
    <w:abstractNumId w:val="3"/>
  </w:num>
  <w:num w:numId="9" w16cid:durableId="1796363299">
    <w:abstractNumId w:val="3"/>
    <w:lvlOverride w:ilvl="0">
      <w:startOverride w:val="1"/>
    </w:lvlOverride>
  </w:num>
  <w:num w:numId="10" w16cid:durableId="1874540656">
    <w:abstractNumId w:val="6"/>
  </w:num>
  <w:num w:numId="11" w16cid:durableId="902646304">
    <w:abstractNumId w:val="12"/>
  </w:num>
  <w:num w:numId="12" w16cid:durableId="1397511072">
    <w:abstractNumId w:val="2"/>
  </w:num>
  <w:num w:numId="13" w16cid:durableId="1708220400">
    <w:abstractNumId w:val="12"/>
  </w:num>
  <w:num w:numId="14" w16cid:durableId="874121102">
    <w:abstractNumId w:val="15"/>
  </w:num>
  <w:num w:numId="15" w16cid:durableId="12319660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1107561">
    <w:abstractNumId w:val="4"/>
  </w:num>
  <w:num w:numId="17" w16cid:durableId="13582406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2521661">
    <w:abstractNumId w:val="7"/>
  </w:num>
  <w:num w:numId="19" w16cid:durableId="1295022706">
    <w:abstractNumId w:val="6"/>
  </w:num>
  <w:num w:numId="20" w16cid:durableId="225144704">
    <w:abstractNumId w:val="10"/>
  </w:num>
  <w:num w:numId="21" w16cid:durableId="1008485586">
    <w:abstractNumId w:val="5"/>
  </w:num>
  <w:num w:numId="22" w16cid:durableId="2047947428">
    <w:abstractNumId w:val="13"/>
  </w:num>
  <w:num w:numId="23" w16cid:durableId="2052917650">
    <w:abstractNumId w:val="16"/>
  </w:num>
  <w:num w:numId="24" w16cid:durableId="2006008401">
    <w:abstractNumId w:val="20"/>
  </w:num>
  <w:num w:numId="25" w16cid:durableId="1579903137">
    <w:abstractNumId w:val="18"/>
  </w:num>
  <w:num w:numId="26" w16cid:durableId="1532500691">
    <w:abstractNumId w:val="14"/>
  </w:num>
  <w:num w:numId="27" w16cid:durableId="6946942">
    <w:abstractNumId w:val="7"/>
  </w:num>
  <w:num w:numId="28" w16cid:durableId="33359871">
    <w:abstractNumId w:val="6"/>
  </w:num>
  <w:num w:numId="29" w16cid:durableId="1206747084">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AU"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3577"/>
    <w:rsid w:val="000035D8"/>
    <w:rsid w:val="0000557E"/>
    <w:rsid w:val="00005A97"/>
    <w:rsid w:val="00005E68"/>
    <w:rsid w:val="000062D1"/>
    <w:rsid w:val="000071CC"/>
    <w:rsid w:val="00007E4B"/>
    <w:rsid w:val="000100E8"/>
    <w:rsid w:val="00010CF8"/>
    <w:rsid w:val="00011AA7"/>
    <w:rsid w:val="0001311A"/>
    <w:rsid w:val="00015926"/>
    <w:rsid w:val="0001685F"/>
    <w:rsid w:val="00016E51"/>
    <w:rsid w:val="00017238"/>
    <w:rsid w:val="00017503"/>
    <w:rsid w:val="000175F3"/>
    <w:rsid w:val="000176B7"/>
    <w:rsid w:val="0002058F"/>
    <w:rsid w:val="000207D9"/>
    <w:rsid w:val="00020F53"/>
    <w:rsid w:val="000216F2"/>
    <w:rsid w:val="00023115"/>
    <w:rsid w:val="0002331D"/>
    <w:rsid w:val="00024C55"/>
    <w:rsid w:val="00024F29"/>
    <w:rsid w:val="00025467"/>
    <w:rsid w:val="00026672"/>
    <w:rsid w:val="00026A96"/>
    <w:rsid w:val="00027157"/>
    <w:rsid w:val="00027949"/>
    <w:rsid w:val="000304CF"/>
    <w:rsid w:val="00030E0C"/>
    <w:rsid w:val="00031075"/>
    <w:rsid w:val="0003165D"/>
    <w:rsid w:val="00036078"/>
    <w:rsid w:val="00036549"/>
    <w:rsid w:val="00037556"/>
    <w:rsid w:val="00037D1D"/>
    <w:rsid w:val="0004090F"/>
    <w:rsid w:val="00040A03"/>
    <w:rsid w:val="00041716"/>
    <w:rsid w:val="00042438"/>
    <w:rsid w:val="00043E26"/>
    <w:rsid w:val="00044DC0"/>
    <w:rsid w:val="00044EF8"/>
    <w:rsid w:val="000450C4"/>
    <w:rsid w:val="000451CB"/>
    <w:rsid w:val="00046CE0"/>
    <w:rsid w:val="00046DBC"/>
    <w:rsid w:val="00050FC2"/>
    <w:rsid w:val="000521F1"/>
    <w:rsid w:val="00052E3E"/>
    <w:rsid w:val="00054AE2"/>
    <w:rsid w:val="00055101"/>
    <w:rsid w:val="000553F2"/>
    <w:rsid w:val="00056C5B"/>
    <w:rsid w:val="00057E29"/>
    <w:rsid w:val="00060AD3"/>
    <w:rsid w:val="00060F83"/>
    <w:rsid w:val="000610D3"/>
    <w:rsid w:val="00061DB2"/>
    <w:rsid w:val="00062B2E"/>
    <w:rsid w:val="000635B2"/>
    <w:rsid w:val="0006399E"/>
    <w:rsid w:val="00065626"/>
    <w:rsid w:val="00065F24"/>
    <w:rsid w:val="00065FC9"/>
    <w:rsid w:val="000668C5"/>
    <w:rsid w:val="00066A84"/>
    <w:rsid w:val="00067011"/>
    <w:rsid w:val="000710C0"/>
    <w:rsid w:val="00071CC0"/>
    <w:rsid w:val="00072BA2"/>
    <w:rsid w:val="0007339D"/>
    <w:rsid w:val="000741DE"/>
    <w:rsid w:val="00077C3D"/>
    <w:rsid w:val="00077FA2"/>
    <w:rsid w:val="000805C4"/>
    <w:rsid w:val="00081379"/>
    <w:rsid w:val="00082460"/>
    <w:rsid w:val="0008289E"/>
    <w:rsid w:val="00082C2C"/>
    <w:rsid w:val="000833DF"/>
    <w:rsid w:val="000837CF"/>
    <w:rsid w:val="00083CC7"/>
    <w:rsid w:val="00084FA8"/>
    <w:rsid w:val="0008697C"/>
    <w:rsid w:val="00090508"/>
    <w:rsid w:val="000906E4"/>
    <w:rsid w:val="0009133F"/>
    <w:rsid w:val="00093BA1"/>
    <w:rsid w:val="000959EB"/>
    <w:rsid w:val="00096575"/>
    <w:rsid w:val="0009683F"/>
    <w:rsid w:val="00097F41"/>
    <w:rsid w:val="000A115B"/>
    <w:rsid w:val="000A19FD"/>
    <w:rsid w:val="000A2011"/>
    <w:rsid w:val="000A354D"/>
    <w:rsid w:val="000A4261"/>
    <w:rsid w:val="000A4490"/>
    <w:rsid w:val="000A475B"/>
    <w:rsid w:val="000A711D"/>
    <w:rsid w:val="000B1184"/>
    <w:rsid w:val="000B1991"/>
    <w:rsid w:val="000B2D39"/>
    <w:rsid w:val="000B2DAA"/>
    <w:rsid w:val="000B2FDA"/>
    <w:rsid w:val="000B335F"/>
    <w:rsid w:val="000B3A19"/>
    <w:rsid w:val="000B4088"/>
    <w:rsid w:val="000B44F5"/>
    <w:rsid w:val="000B5218"/>
    <w:rsid w:val="000B522C"/>
    <w:rsid w:val="000B597B"/>
    <w:rsid w:val="000B69F0"/>
    <w:rsid w:val="000B6F9E"/>
    <w:rsid w:val="000B7C0B"/>
    <w:rsid w:val="000C07C6"/>
    <w:rsid w:val="000C1E9C"/>
    <w:rsid w:val="000C2F53"/>
    <w:rsid w:val="000C31F3"/>
    <w:rsid w:val="000C34D6"/>
    <w:rsid w:val="000C3B35"/>
    <w:rsid w:val="000C4DEC"/>
    <w:rsid w:val="000C4E64"/>
    <w:rsid w:val="000C5F08"/>
    <w:rsid w:val="000C63AD"/>
    <w:rsid w:val="000C6786"/>
    <w:rsid w:val="000C6A52"/>
    <w:rsid w:val="000C6B5E"/>
    <w:rsid w:val="000C7788"/>
    <w:rsid w:val="000C7F36"/>
    <w:rsid w:val="000D0651"/>
    <w:rsid w:val="000D0903"/>
    <w:rsid w:val="000D1B5E"/>
    <w:rsid w:val="000D1F5F"/>
    <w:rsid w:val="000D2D51"/>
    <w:rsid w:val="000D3F05"/>
    <w:rsid w:val="000D4257"/>
    <w:rsid w:val="000D452F"/>
    <w:rsid w:val="000D515D"/>
    <w:rsid w:val="000D6D35"/>
    <w:rsid w:val="000E0C56"/>
    <w:rsid w:val="000E11A2"/>
    <w:rsid w:val="000E1D8A"/>
    <w:rsid w:val="000E23A5"/>
    <w:rsid w:val="000E3917"/>
    <w:rsid w:val="000E4061"/>
    <w:rsid w:val="000E4CD5"/>
    <w:rsid w:val="000E620A"/>
    <w:rsid w:val="000E70D4"/>
    <w:rsid w:val="000F027E"/>
    <w:rsid w:val="000F18DD"/>
    <w:rsid w:val="000F5E26"/>
    <w:rsid w:val="000F6079"/>
    <w:rsid w:val="000F6695"/>
    <w:rsid w:val="000F68A3"/>
    <w:rsid w:val="000F7174"/>
    <w:rsid w:val="00100216"/>
    <w:rsid w:val="00101569"/>
    <w:rsid w:val="0010200A"/>
    <w:rsid w:val="00102271"/>
    <w:rsid w:val="001030BD"/>
    <w:rsid w:val="00103E5C"/>
    <w:rsid w:val="0010421C"/>
    <w:rsid w:val="001045B6"/>
    <w:rsid w:val="0010479A"/>
    <w:rsid w:val="00104854"/>
    <w:rsid w:val="0010490E"/>
    <w:rsid w:val="00106980"/>
    <w:rsid w:val="00106B83"/>
    <w:rsid w:val="00107697"/>
    <w:rsid w:val="00107A22"/>
    <w:rsid w:val="00110DF4"/>
    <w:rsid w:val="00110F7F"/>
    <w:rsid w:val="00111506"/>
    <w:rsid w:val="00111ABB"/>
    <w:rsid w:val="001121CB"/>
    <w:rsid w:val="00112457"/>
    <w:rsid w:val="00112B8B"/>
    <w:rsid w:val="00113AD7"/>
    <w:rsid w:val="00115C6B"/>
    <w:rsid w:val="0011744A"/>
    <w:rsid w:val="0012305A"/>
    <w:rsid w:val="00123A91"/>
    <w:rsid w:val="00123A99"/>
    <w:rsid w:val="00124D8B"/>
    <w:rsid w:val="00125733"/>
    <w:rsid w:val="00125C8D"/>
    <w:rsid w:val="001261D7"/>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4EF8"/>
    <w:rsid w:val="0013514F"/>
    <w:rsid w:val="0013564A"/>
    <w:rsid w:val="0013607C"/>
    <w:rsid w:val="00137190"/>
    <w:rsid w:val="0013734A"/>
    <w:rsid w:val="00137699"/>
    <w:rsid w:val="00137F26"/>
    <w:rsid w:val="0014016C"/>
    <w:rsid w:val="00140692"/>
    <w:rsid w:val="00141149"/>
    <w:rsid w:val="00141520"/>
    <w:rsid w:val="001432F9"/>
    <w:rsid w:val="00143D55"/>
    <w:rsid w:val="00144380"/>
    <w:rsid w:val="001450BD"/>
    <w:rsid w:val="001452A7"/>
    <w:rsid w:val="00145DF4"/>
    <w:rsid w:val="00146445"/>
    <w:rsid w:val="00146D15"/>
    <w:rsid w:val="001475D6"/>
    <w:rsid w:val="00147E5A"/>
    <w:rsid w:val="0015112B"/>
    <w:rsid w:val="00151417"/>
    <w:rsid w:val="001519DB"/>
    <w:rsid w:val="0015223E"/>
    <w:rsid w:val="00152848"/>
    <w:rsid w:val="00152F4A"/>
    <w:rsid w:val="00152F60"/>
    <w:rsid w:val="0015405F"/>
    <w:rsid w:val="00155480"/>
    <w:rsid w:val="00155A1F"/>
    <w:rsid w:val="00156DF7"/>
    <w:rsid w:val="001574BD"/>
    <w:rsid w:val="00157767"/>
    <w:rsid w:val="00160DFD"/>
    <w:rsid w:val="00162CBB"/>
    <w:rsid w:val="00162CF7"/>
    <w:rsid w:val="001642EF"/>
    <w:rsid w:val="001659C7"/>
    <w:rsid w:val="00165C15"/>
    <w:rsid w:val="00165CA8"/>
    <w:rsid w:val="00166584"/>
    <w:rsid w:val="0016759F"/>
    <w:rsid w:val="001677B8"/>
    <w:rsid w:val="00170249"/>
    <w:rsid w:val="0017082A"/>
    <w:rsid w:val="00170EC3"/>
    <w:rsid w:val="00172328"/>
    <w:rsid w:val="00172BA3"/>
    <w:rsid w:val="00172C31"/>
    <w:rsid w:val="00172F7F"/>
    <w:rsid w:val="001737AC"/>
    <w:rsid w:val="0017423B"/>
    <w:rsid w:val="00174CDF"/>
    <w:rsid w:val="00174D66"/>
    <w:rsid w:val="00175FF5"/>
    <w:rsid w:val="00176EF8"/>
    <w:rsid w:val="00177D8A"/>
    <w:rsid w:val="001808C5"/>
    <w:rsid w:val="00180B0E"/>
    <w:rsid w:val="00180E93"/>
    <w:rsid w:val="001817F4"/>
    <w:rsid w:val="001819C7"/>
    <w:rsid w:val="0018250A"/>
    <w:rsid w:val="00183C4A"/>
    <w:rsid w:val="00184481"/>
    <w:rsid w:val="001844D5"/>
    <w:rsid w:val="00184CE6"/>
    <w:rsid w:val="0018511E"/>
    <w:rsid w:val="001867EC"/>
    <w:rsid w:val="001875DA"/>
    <w:rsid w:val="001904EF"/>
    <w:rsid w:val="0019076B"/>
    <w:rsid w:val="001907F9"/>
    <w:rsid w:val="001929C8"/>
    <w:rsid w:val="00193926"/>
    <w:rsid w:val="0019423A"/>
    <w:rsid w:val="001948A9"/>
    <w:rsid w:val="00194ACD"/>
    <w:rsid w:val="0019545D"/>
    <w:rsid w:val="001956C5"/>
    <w:rsid w:val="00195BF5"/>
    <w:rsid w:val="00195D42"/>
    <w:rsid w:val="00196194"/>
    <w:rsid w:val="0019706B"/>
    <w:rsid w:val="00197A10"/>
    <w:rsid w:val="001A06E1"/>
    <w:rsid w:val="001A09BB"/>
    <w:rsid w:val="001A20AF"/>
    <w:rsid w:val="001A38B4"/>
    <w:rsid w:val="001A46FB"/>
    <w:rsid w:val="001A5074"/>
    <w:rsid w:val="001A51FA"/>
    <w:rsid w:val="001A5D9B"/>
    <w:rsid w:val="001A612B"/>
    <w:rsid w:val="001A6862"/>
    <w:rsid w:val="001A746D"/>
    <w:rsid w:val="001B1C0B"/>
    <w:rsid w:val="001B1F88"/>
    <w:rsid w:val="001B2A5D"/>
    <w:rsid w:val="001B3F03"/>
    <w:rsid w:val="001B43D0"/>
    <w:rsid w:val="001B43D6"/>
    <w:rsid w:val="001B5CE2"/>
    <w:rsid w:val="001B6C85"/>
    <w:rsid w:val="001B79A9"/>
    <w:rsid w:val="001B7CE1"/>
    <w:rsid w:val="001C02DF"/>
    <w:rsid w:val="001C0967"/>
    <w:rsid w:val="001C1B5B"/>
    <w:rsid w:val="001C1EA8"/>
    <w:rsid w:val="001C2830"/>
    <w:rsid w:val="001C384F"/>
    <w:rsid w:val="001C3976"/>
    <w:rsid w:val="001C53D3"/>
    <w:rsid w:val="001C6603"/>
    <w:rsid w:val="001C6ACC"/>
    <w:rsid w:val="001C7328"/>
    <w:rsid w:val="001C7F1A"/>
    <w:rsid w:val="001D0EC9"/>
    <w:rsid w:val="001D1072"/>
    <w:rsid w:val="001D1340"/>
    <w:rsid w:val="001D1782"/>
    <w:rsid w:val="001D201F"/>
    <w:rsid w:val="001D27BB"/>
    <w:rsid w:val="001D47B7"/>
    <w:rsid w:val="001D4DA5"/>
    <w:rsid w:val="001D513B"/>
    <w:rsid w:val="001E00D9"/>
    <w:rsid w:val="001E282D"/>
    <w:rsid w:val="001E2A46"/>
    <w:rsid w:val="001E2C7D"/>
    <w:rsid w:val="001E42D1"/>
    <w:rsid w:val="001E465D"/>
    <w:rsid w:val="001E659F"/>
    <w:rsid w:val="001E6901"/>
    <w:rsid w:val="001E6DD7"/>
    <w:rsid w:val="001F0D8E"/>
    <w:rsid w:val="001F1B51"/>
    <w:rsid w:val="001F215C"/>
    <w:rsid w:val="001F2424"/>
    <w:rsid w:val="001F24BD"/>
    <w:rsid w:val="001F2C29"/>
    <w:rsid w:val="001F2ED0"/>
    <w:rsid w:val="001F3068"/>
    <w:rsid w:val="001F32A5"/>
    <w:rsid w:val="001F6A22"/>
    <w:rsid w:val="001F73F7"/>
    <w:rsid w:val="001F75EE"/>
    <w:rsid w:val="00200152"/>
    <w:rsid w:val="002007FC"/>
    <w:rsid w:val="0020114E"/>
    <w:rsid w:val="00201ACE"/>
    <w:rsid w:val="00202552"/>
    <w:rsid w:val="00202DFC"/>
    <w:rsid w:val="00203F73"/>
    <w:rsid w:val="002056AC"/>
    <w:rsid w:val="002067C9"/>
    <w:rsid w:val="002067F4"/>
    <w:rsid w:val="00207319"/>
    <w:rsid w:val="00207A20"/>
    <w:rsid w:val="00207AD6"/>
    <w:rsid w:val="0021021D"/>
    <w:rsid w:val="00211AB8"/>
    <w:rsid w:val="00211D98"/>
    <w:rsid w:val="00214465"/>
    <w:rsid w:val="002162FB"/>
    <w:rsid w:val="00217440"/>
    <w:rsid w:val="00220627"/>
    <w:rsid w:val="0022081B"/>
    <w:rsid w:val="00220826"/>
    <w:rsid w:val="00221177"/>
    <w:rsid w:val="00221230"/>
    <w:rsid w:val="002227D6"/>
    <w:rsid w:val="00222C72"/>
    <w:rsid w:val="00223A1A"/>
    <w:rsid w:val="002241AC"/>
    <w:rsid w:val="00224E34"/>
    <w:rsid w:val="0022578C"/>
    <w:rsid w:val="00226A9A"/>
    <w:rsid w:val="00226C2F"/>
    <w:rsid w:val="00227080"/>
    <w:rsid w:val="00227D98"/>
    <w:rsid w:val="0023055D"/>
    <w:rsid w:val="00230A2B"/>
    <w:rsid w:val="00231631"/>
    <w:rsid w:val="0023197A"/>
    <w:rsid w:val="00231B61"/>
    <w:rsid w:val="00233759"/>
    <w:rsid w:val="00233797"/>
    <w:rsid w:val="00234A47"/>
    <w:rsid w:val="00235894"/>
    <w:rsid w:val="00235CA2"/>
    <w:rsid w:val="00236D85"/>
    <w:rsid w:val="00236EC5"/>
    <w:rsid w:val="00237F2F"/>
    <w:rsid w:val="00240385"/>
    <w:rsid w:val="00240AD7"/>
    <w:rsid w:val="00242EEE"/>
    <w:rsid w:val="002442FE"/>
    <w:rsid w:val="00244DC5"/>
    <w:rsid w:val="00245131"/>
    <w:rsid w:val="00245C4E"/>
    <w:rsid w:val="00246983"/>
    <w:rsid w:val="00246B7A"/>
    <w:rsid w:val="00247D27"/>
    <w:rsid w:val="00250C11"/>
    <w:rsid w:val="00250CF5"/>
    <w:rsid w:val="00251541"/>
    <w:rsid w:val="00251F63"/>
    <w:rsid w:val="00251F90"/>
    <w:rsid w:val="00253453"/>
    <w:rsid w:val="002535EA"/>
    <w:rsid w:val="00254170"/>
    <w:rsid w:val="0025438F"/>
    <w:rsid w:val="002547E2"/>
    <w:rsid w:val="00254F96"/>
    <w:rsid w:val="00256243"/>
    <w:rsid w:val="002566AB"/>
    <w:rsid w:val="00256952"/>
    <w:rsid w:val="00256C3A"/>
    <w:rsid w:val="00257685"/>
    <w:rsid w:val="00260111"/>
    <w:rsid w:val="002605E8"/>
    <w:rsid w:val="002611CF"/>
    <w:rsid w:val="002612BF"/>
    <w:rsid w:val="002618D4"/>
    <w:rsid w:val="002619F0"/>
    <w:rsid w:val="00261D7F"/>
    <w:rsid w:val="00262382"/>
    <w:rsid w:val="00262481"/>
    <w:rsid w:val="0026339D"/>
    <w:rsid w:val="00265BC2"/>
    <w:rsid w:val="002662F6"/>
    <w:rsid w:val="00266A1D"/>
    <w:rsid w:val="00270215"/>
    <w:rsid w:val="0027060F"/>
    <w:rsid w:val="00271A72"/>
    <w:rsid w:val="00271FAE"/>
    <w:rsid w:val="00272F10"/>
    <w:rsid w:val="0027621A"/>
    <w:rsid w:val="00276D9D"/>
    <w:rsid w:val="00277135"/>
    <w:rsid w:val="002771B9"/>
    <w:rsid w:val="002779EE"/>
    <w:rsid w:val="00277A56"/>
    <w:rsid w:val="002810E7"/>
    <w:rsid w:val="00281521"/>
    <w:rsid w:val="00281D6B"/>
    <w:rsid w:val="00282312"/>
    <w:rsid w:val="00282CF6"/>
    <w:rsid w:val="0028417F"/>
    <w:rsid w:val="00284DC7"/>
    <w:rsid w:val="002853B1"/>
    <w:rsid w:val="00285F58"/>
    <w:rsid w:val="002866EB"/>
    <w:rsid w:val="002873F2"/>
    <w:rsid w:val="00287AC7"/>
    <w:rsid w:val="00290F12"/>
    <w:rsid w:val="0029287F"/>
    <w:rsid w:val="00294019"/>
    <w:rsid w:val="00294F98"/>
    <w:rsid w:val="002957EE"/>
    <w:rsid w:val="00295FD6"/>
    <w:rsid w:val="00296AC5"/>
    <w:rsid w:val="00296C7A"/>
    <w:rsid w:val="00296D7B"/>
    <w:rsid w:val="00297193"/>
    <w:rsid w:val="002971BE"/>
    <w:rsid w:val="002975BE"/>
    <w:rsid w:val="00297657"/>
    <w:rsid w:val="00297C9D"/>
    <w:rsid w:val="002A09C3"/>
    <w:rsid w:val="002A0E03"/>
    <w:rsid w:val="002A1C6B"/>
    <w:rsid w:val="002A2DA9"/>
    <w:rsid w:val="002A36D7"/>
    <w:rsid w:val="002A3B8B"/>
    <w:rsid w:val="002A3E4D"/>
    <w:rsid w:val="002A3E56"/>
    <w:rsid w:val="002A3FB6"/>
    <w:rsid w:val="002A45C1"/>
    <w:rsid w:val="002A4990"/>
    <w:rsid w:val="002A4C60"/>
    <w:rsid w:val="002A51EB"/>
    <w:rsid w:val="002A6142"/>
    <w:rsid w:val="002A6C6D"/>
    <w:rsid w:val="002A7660"/>
    <w:rsid w:val="002B0099"/>
    <w:rsid w:val="002B05E0"/>
    <w:rsid w:val="002B09ED"/>
    <w:rsid w:val="002B1325"/>
    <w:rsid w:val="002B2742"/>
    <w:rsid w:val="002B296B"/>
    <w:rsid w:val="002B3327"/>
    <w:rsid w:val="002B3D6E"/>
    <w:rsid w:val="002B5660"/>
    <w:rsid w:val="002B5850"/>
    <w:rsid w:val="002B5862"/>
    <w:rsid w:val="002B5B15"/>
    <w:rsid w:val="002C00A0"/>
    <w:rsid w:val="002C0A35"/>
    <w:rsid w:val="002C14B0"/>
    <w:rsid w:val="002C1BCD"/>
    <w:rsid w:val="002C1F96"/>
    <w:rsid w:val="002C45C0"/>
    <w:rsid w:val="002C471C"/>
    <w:rsid w:val="002C4931"/>
    <w:rsid w:val="002C4EBA"/>
    <w:rsid w:val="002C580B"/>
    <w:rsid w:val="002C5AE5"/>
    <w:rsid w:val="002C5FE4"/>
    <w:rsid w:val="002C621C"/>
    <w:rsid w:val="002C62AA"/>
    <w:rsid w:val="002C7A6F"/>
    <w:rsid w:val="002D0581"/>
    <w:rsid w:val="002D0F24"/>
    <w:rsid w:val="002D1FDF"/>
    <w:rsid w:val="002D2DC7"/>
    <w:rsid w:val="002D4B89"/>
    <w:rsid w:val="002D6748"/>
    <w:rsid w:val="002D696F"/>
    <w:rsid w:val="002D720E"/>
    <w:rsid w:val="002E18CF"/>
    <w:rsid w:val="002E18F3"/>
    <w:rsid w:val="002E25BC"/>
    <w:rsid w:val="002E2BEC"/>
    <w:rsid w:val="002E367A"/>
    <w:rsid w:val="002E3A5A"/>
    <w:rsid w:val="002E3CA8"/>
    <w:rsid w:val="002E5556"/>
    <w:rsid w:val="002E59F1"/>
    <w:rsid w:val="002E6578"/>
    <w:rsid w:val="002E7D8D"/>
    <w:rsid w:val="002F0104"/>
    <w:rsid w:val="002F17E7"/>
    <w:rsid w:val="002F28CA"/>
    <w:rsid w:val="002F2933"/>
    <w:rsid w:val="002F3A4F"/>
    <w:rsid w:val="002F423B"/>
    <w:rsid w:val="002F65BC"/>
    <w:rsid w:val="002F71EC"/>
    <w:rsid w:val="002F7D92"/>
    <w:rsid w:val="002F7F38"/>
    <w:rsid w:val="003001C7"/>
    <w:rsid w:val="00300E4A"/>
    <w:rsid w:val="00302AF5"/>
    <w:rsid w:val="003038C5"/>
    <w:rsid w:val="00303AD5"/>
    <w:rsid w:val="003052EE"/>
    <w:rsid w:val="00305B58"/>
    <w:rsid w:val="00306A17"/>
    <w:rsid w:val="003133FB"/>
    <w:rsid w:val="00313FA2"/>
    <w:rsid w:val="00314DCA"/>
    <w:rsid w:val="00315FF2"/>
    <w:rsid w:val="00317B29"/>
    <w:rsid w:val="003206C6"/>
    <w:rsid w:val="003211B4"/>
    <w:rsid w:val="0032143E"/>
    <w:rsid w:val="00321B06"/>
    <w:rsid w:val="00322126"/>
    <w:rsid w:val="0032256A"/>
    <w:rsid w:val="00325582"/>
    <w:rsid w:val="003259F6"/>
    <w:rsid w:val="00325A56"/>
    <w:rsid w:val="0032729D"/>
    <w:rsid w:val="00327C99"/>
    <w:rsid w:val="003322E9"/>
    <w:rsid w:val="00332F58"/>
    <w:rsid w:val="003331C9"/>
    <w:rsid w:val="00334820"/>
    <w:rsid w:val="00335B3C"/>
    <w:rsid w:val="003364E6"/>
    <w:rsid w:val="003370B0"/>
    <w:rsid w:val="0033741C"/>
    <w:rsid w:val="0034027B"/>
    <w:rsid w:val="00343643"/>
    <w:rsid w:val="0034447B"/>
    <w:rsid w:val="0035099A"/>
    <w:rsid w:val="00351E73"/>
    <w:rsid w:val="00352EA5"/>
    <w:rsid w:val="00353428"/>
    <w:rsid w:val="00353C55"/>
    <w:rsid w:val="00353CBF"/>
    <w:rsid w:val="00354604"/>
    <w:rsid w:val="003549A0"/>
    <w:rsid w:val="00354B1D"/>
    <w:rsid w:val="00354BDD"/>
    <w:rsid w:val="003552BD"/>
    <w:rsid w:val="003560E1"/>
    <w:rsid w:val="003565D1"/>
    <w:rsid w:val="00356A2D"/>
    <w:rsid w:val="00356ED2"/>
    <w:rsid w:val="003576AB"/>
    <w:rsid w:val="0036055C"/>
    <w:rsid w:val="00360A9E"/>
    <w:rsid w:val="0036246E"/>
    <w:rsid w:val="00363657"/>
    <w:rsid w:val="00363FFC"/>
    <w:rsid w:val="00364D22"/>
    <w:rsid w:val="00365CF4"/>
    <w:rsid w:val="003666AD"/>
    <w:rsid w:val="003703B2"/>
    <w:rsid w:val="00372C50"/>
    <w:rsid w:val="00373B24"/>
    <w:rsid w:val="003749D8"/>
    <w:rsid w:val="00374A77"/>
    <w:rsid w:val="00377A1D"/>
    <w:rsid w:val="00377C53"/>
    <w:rsid w:val="00380FDC"/>
    <w:rsid w:val="0038296B"/>
    <w:rsid w:val="00382CD6"/>
    <w:rsid w:val="00383297"/>
    <w:rsid w:val="00383388"/>
    <w:rsid w:val="003836AF"/>
    <w:rsid w:val="00383A3A"/>
    <w:rsid w:val="00386902"/>
    <w:rsid w:val="003871B6"/>
    <w:rsid w:val="00387369"/>
    <w:rsid w:val="003900DB"/>
    <w:rsid w:val="003903AE"/>
    <w:rsid w:val="003911CF"/>
    <w:rsid w:val="003919DF"/>
    <w:rsid w:val="00392254"/>
    <w:rsid w:val="00393B1E"/>
    <w:rsid w:val="003941B6"/>
    <w:rsid w:val="00394EB3"/>
    <w:rsid w:val="0039610D"/>
    <w:rsid w:val="003965C1"/>
    <w:rsid w:val="003A055C"/>
    <w:rsid w:val="003A0BCC"/>
    <w:rsid w:val="003A20A0"/>
    <w:rsid w:val="003A270D"/>
    <w:rsid w:val="003A2974"/>
    <w:rsid w:val="003A2E8D"/>
    <w:rsid w:val="003A457E"/>
    <w:rsid w:val="003A48C0"/>
    <w:rsid w:val="003A4A83"/>
    <w:rsid w:val="003A5178"/>
    <w:rsid w:val="003A5D94"/>
    <w:rsid w:val="003A72E3"/>
    <w:rsid w:val="003A79AD"/>
    <w:rsid w:val="003B02D8"/>
    <w:rsid w:val="003B0568"/>
    <w:rsid w:val="003B18C7"/>
    <w:rsid w:val="003B29BA"/>
    <w:rsid w:val="003B4088"/>
    <w:rsid w:val="003B4243"/>
    <w:rsid w:val="003B49A9"/>
    <w:rsid w:val="003B4A52"/>
    <w:rsid w:val="003B669A"/>
    <w:rsid w:val="003B6AC4"/>
    <w:rsid w:val="003B6D53"/>
    <w:rsid w:val="003B7EC2"/>
    <w:rsid w:val="003C001C"/>
    <w:rsid w:val="003C280B"/>
    <w:rsid w:val="003C2AB0"/>
    <w:rsid w:val="003C2F23"/>
    <w:rsid w:val="003C30E5"/>
    <w:rsid w:val="003C3144"/>
    <w:rsid w:val="003C3C5B"/>
    <w:rsid w:val="003C451C"/>
    <w:rsid w:val="003C55C5"/>
    <w:rsid w:val="003C6C0A"/>
    <w:rsid w:val="003C6EA3"/>
    <w:rsid w:val="003D061B"/>
    <w:rsid w:val="003D09C5"/>
    <w:rsid w:val="003D25AB"/>
    <w:rsid w:val="003D3AE8"/>
    <w:rsid w:val="003D521B"/>
    <w:rsid w:val="003D5C41"/>
    <w:rsid w:val="003D635D"/>
    <w:rsid w:val="003D7548"/>
    <w:rsid w:val="003D7F5C"/>
    <w:rsid w:val="003E0690"/>
    <w:rsid w:val="003E0C6C"/>
    <w:rsid w:val="003E1DC6"/>
    <w:rsid w:val="003E2735"/>
    <w:rsid w:val="003E2A09"/>
    <w:rsid w:val="003E2C3B"/>
    <w:rsid w:val="003E339B"/>
    <w:rsid w:val="003E3688"/>
    <w:rsid w:val="003E38D5"/>
    <w:rsid w:val="003E4693"/>
    <w:rsid w:val="003E4BF0"/>
    <w:rsid w:val="003E5B2A"/>
    <w:rsid w:val="003E639F"/>
    <w:rsid w:val="003E6E52"/>
    <w:rsid w:val="003E7A21"/>
    <w:rsid w:val="003F05DB"/>
    <w:rsid w:val="003F0BEC"/>
    <w:rsid w:val="003F1A84"/>
    <w:rsid w:val="003F3392"/>
    <w:rsid w:val="003F385C"/>
    <w:rsid w:val="003F5453"/>
    <w:rsid w:val="003F7220"/>
    <w:rsid w:val="003F745B"/>
    <w:rsid w:val="00402CA9"/>
    <w:rsid w:val="00403FFA"/>
    <w:rsid w:val="0040404A"/>
    <w:rsid w:val="00405C0C"/>
    <w:rsid w:val="00405D85"/>
    <w:rsid w:val="0040627F"/>
    <w:rsid w:val="00407403"/>
    <w:rsid w:val="004102B0"/>
    <w:rsid w:val="004108DC"/>
    <w:rsid w:val="00413198"/>
    <w:rsid w:val="004131EC"/>
    <w:rsid w:val="004142C1"/>
    <w:rsid w:val="004143F3"/>
    <w:rsid w:val="00414A64"/>
    <w:rsid w:val="0041698F"/>
    <w:rsid w:val="0041740B"/>
    <w:rsid w:val="00421CBC"/>
    <w:rsid w:val="00422BC5"/>
    <w:rsid w:val="00423435"/>
    <w:rsid w:val="004234A1"/>
    <w:rsid w:val="00423CC4"/>
    <w:rsid w:val="00425052"/>
    <w:rsid w:val="00425E6B"/>
    <w:rsid w:val="00427819"/>
    <w:rsid w:val="00427AC0"/>
    <w:rsid w:val="004300F4"/>
    <w:rsid w:val="00430431"/>
    <w:rsid w:val="004307A1"/>
    <w:rsid w:val="00430ADC"/>
    <w:rsid w:val="00430D2E"/>
    <w:rsid w:val="00431870"/>
    <w:rsid w:val="0043581E"/>
    <w:rsid w:val="00437174"/>
    <w:rsid w:val="00437CDA"/>
    <w:rsid w:val="00440092"/>
    <w:rsid w:val="00441028"/>
    <w:rsid w:val="00441195"/>
    <w:rsid w:val="00441270"/>
    <w:rsid w:val="00442B03"/>
    <w:rsid w:val="00442B55"/>
    <w:rsid w:val="004433AD"/>
    <w:rsid w:val="004436AA"/>
    <w:rsid w:val="00444063"/>
    <w:rsid w:val="00444280"/>
    <w:rsid w:val="0044516B"/>
    <w:rsid w:val="004452CD"/>
    <w:rsid w:val="00445D92"/>
    <w:rsid w:val="004475CF"/>
    <w:rsid w:val="00447930"/>
    <w:rsid w:val="004504F4"/>
    <w:rsid w:val="00451246"/>
    <w:rsid w:val="00452841"/>
    <w:rsid w:val="00453133"/>
    <w:rsid w:val="00453210"/>
    <w:rsid w:val="00453537"/>
    <w:rsid w:val="00453E77"/>
    <w:rsid w:val="00453EFC"/>
    <w:rsid w:val="00453F62"/>
    <w:rsid w:val="00454EB8"/>
    <w:rsid w:val="004552D7"/>
    <w:rsid w:val="00455AC0"/>
    <w:rsid w:val="00457860"/>
    <w:rsid w:val="00457A49"/>
    <w:rsid w:val="00460C3B"/>
    <w:rsid w:val="00461AAE"/>
    <w:rsid w:val="004639AD"/>
    <w:rsid w:val="00464353"/>
    <w:rsid w:val="00464E2C"/>
    <w:rsid w:val="0046577F"/>
    <w:rsid w:val="00466009"/>
    <w:rsid w:val="00466F9B"/>
    <w:rsid w:val="00467537"/>
    <w:rsid w:val="004678C6"/>
    <w:rsid w:val="00467FCD"/>
    <w:rsid w:val="00470505"/>
    <w:rsid w:val="004710B7"/>
    <w:rsid w:val="004714FC"/>
    <w:rsid w:val="00473A31"/>
    <w:rsid w:val="004746D1"/>
    <w:rsid w:val="004748A4"/>
    <w:rsid w:val="004748CD"/>
    <w:rsid w:val="00476546"/>
    <w:rsid w:val="00476A36"/>
    <w:rsid w:val="00476AFE"/>
    <w:rsid w:val="004804E2"/>
    <w:rsid w:val="00480CC8"/>
    <w:rsid w:val="004817CD"/>
    <w:rsid w:val="004817F0"/>
    <w:rsid w:val="0048485A"/>
    <w:rsid w:val="00484B6E"/>
    <w:rsid w:val="004855A0"/>
    <w:rsid w:val="00486156"/>
    <w:rsid w:val="004875E4"/>
    <w:rsid w:val="004906BE"/>
    <w:rsid w:val="00490C48"/>
    <w:rsid w:val="00491015"/>
    <w:rsid w:val="0049143F"/>
    <w:rsid w:val="004918B1"/>
    <w:rsid w:val="0049193A"/>
    <w:rsid w:val="00491C6B"/>
    <w:rsid w:val="00492077"/>
    <w:rsid w:val="004927C4"/>
    <w:rsid w:val="00492CD2"/>
    <w:rsid w:val="00492E66"/>
    <w:rsid w:val="004938CD"/>
    <w:rsid w:val="00495465"/>
    <w:rsid w:val="00495971"/>
    <w:rsid w:val="00495B49"/>
    <w:rsid w:val="00496465"/>
    <w:rsid w:val="00496FF5"/>
    <w:rsid w:val="00497929"/>
    <w:rsid w:val="00497AEC"/>
    <w:rsid w:val="004A168F"/>
    <w:rsid w:val="004A169C"/>
    <w:rsid w:val="004A16B4"/>
    <w:rsid w:val="004A1DC4"/>
    <w:rsid w:val="004A2212"/>
    <w:rsid w:val="004A238A"/>
    <w:rsid w:val="004A2CCD"/>
    <w:rsid w:val="004A500A"/>
    <w:rsid w:val="004A5A77"/>
    <w:rsid w:val="004A619D"/>
    <w:rsid w:val="004A6E9E"/>
    <w:rsid w:val="004B0ACE"/>
    <w:rsid w:val="004B248B"/>
    <w:rsid w:val="004B2AD7"/>
    <w:rsid w:val="004B428B"/>
    <w:rsid w:val="004B43E7"/>
    <w:rsid w:val="004B44EC"/>
    <w:rsid w:val="004B5275"/>
    <w:rsid w:val="004C0140"/>
    <w:rsid w:val="004C0313"/>
    <w:rsid w:val="004C0867"/>
    <w:rsid w:val="004C0932"/>
    <w:rsid w:val="004C1646"/>
    <w:rsid w:val="004C1795"/>
    <w:rsid w:val="004C1C42"/>
    <w:rsid w:val="004C1FCF"/>
    <w:rsid w:val="004C368D"/>
    <w:rsid w:val="004C37F5"/>
    <w:rsid w:val="004C4D0B"/>
    <w:rsid w:val="004C6F6D"/>
    <w:rsid w:val="004D033A"/>
    <w:rsid w:val="004D0CF5"/>
    <w:rsid w:val="004D19FC"/>
    <w:rsid w:val="004D2CBD"/>
    <w:rsid w:val="004D34BB"/>
    <w:rsid w:val="004D5A91"/>
    <w:rsid w:val="004D5BB6"/>
    <w:rsid w:val="004D610A"/>
    <w:rsid w:val="004D61B0"/>
    <w:rsid w:val="004D6A7F"/>
    <w:rsid w:val="004D7DD8"/>
    <w:rsid w:val="004E0184"/>
    <w:rsid w:val="004E0B0A"/>
    <w:rsid w:val="004E17E8"/>
    <w:rsid w:val="004E1DDF"/>
    <w:rsid w:val="004E31D8"/>
    <w:rsid w:val="004E4327"/>
    <w:rsid w:val="004E43BF"/>
    <w:rsid w:val="004E51BA"/>
    <w:rsid w:val="004E5976"/>
    <w:rsid w:val="004E75D4"/>
    <w:rsid w:val="004F15AC"/>
    <w:rsid w:val="004F1A66"/>
    <w:rsid w:val="004F1B41"/>
    <w:rsid w:val="004F264D"/>
    <w:rsid w:val="004F2FAF"/>
    <w:rsid w:val="004F338D"/>
    <w:rsid w:val="004F3523"/>
    <w:rsid w:val="004F38FB"/>
    <w:rsid w:val="004F3D4A"/>
    <w:rsid w:val="004F4389"/>
    <w:rsid w:val="004F4C5B"/>
    <w:rsid w:val="004F75B8"/>
    <w:rsid w:val="004F76F0"/>
    <w:rsid w:val="004F7CD6"/>
    <w:rsid w:val="00500467"/>
    <w:rsid w:val="00501068"/>
    <w:rsid w:val="0050156B"/>
    <w:rsid w:val="00501C36"/>
    <w:rsid w:val="0050252A"/>
    <w:rsid w:val="00502558"/>
    <w:rsid w:val="00502B43"/>
    <w:rsid w:val="00503258"/>
    <w:rsid w:val="00503D13"/>
    <w:rsid w:val="005060E7"/>
    <w:rsid w:val="005068D6"/>
    <w:rsid w:val="0050723E"/>
    <w:rsid w:val="005078F3"/>
    <w:rsid w:val="00510062"/>
    <w:rsid w:val="00511003"/>
    <w:rsid w:val="00511BDD"/>
    <w:rsid w:val="00512453"/>
    <w:rsid w:val="00512583"/>
    <w:rsid w:val="005132DC"/>
    <w:rsid w:val="005137D6"/>
    <w:rsid w:val="0051430B"/>
    <w:rsid w:val="005158AD"/>
    <w:rsid w:val="00516104"/>
    <w:rsid w:val="00517162"/>
    <w:rsid w:val="00517A79"/>
    <w:rsid w:val="00517B97"/>
    <w:rsid w:val="00520403"/>
    <w:rsid w:val="0052054C"/>
    <w:rsid w:val="00520830"/>
    <w:rsid w:val="00521250"/>
    <w:rsid w:val="005224BF"/>
    <w:rsid w:val="0052269A"/>
    <w:rsid w:val="005242BA"/>
    <w:rsid w:val="005243FB"/>
    <w:rsid w:val="00525943"/>
    <w:rsid w:val="005259E8"/>
    <w:rsid w:val="00525E47"/>
    <w:rsid w:val="00526355"/>
    <w:rsid w:val="00526928"/>
    <w:rsid w:val="00527787"/>
    <w:rsid w:val="005277BC"/>
    <w:rsid w:val="005304C8"/>
    <w:rsid w:val="0053262C"/>
    <w:rsid w:val="00532B21"/>
    <w:rsid w:val="00532CF2"/>
    <w:rsid w:val="0053412C"/>
    <w:rsid w:val="00534248"/>
    <w:rsid w:val="00534B4C"/>
    <w:rsid w:val="00534B77"/>
    <w:rsid w:val="00535DC6"/>
    <w:rsid w:val="0054009F"/>
    <w:rsid w:val="0054218F"/>
    <w:rsid w:val="00542464"/>
    <w:rsid w:val="005425B3"/>
    <w:rsid w:val="00542980"/>
    <w:rsid w:val="00544033"/>
    <w:rsid w:val="0054403B"/>
    <w:rsid w:val="00544300"/>
    <w:rsid w:val="00544899"/>
    <w:rsid w:val="00545737"/>
    <w:rsid w:val="0054620D"/>
    <w:rsid w:val="0054745E"/>
    <w:rsid w:val="00551817"/>
    <w:rsid w:val="0055197D"/>
    <w:rsid w:val="00552570"/>
    <w:rsid w:val="00553DBD"/>
    <w:rsid w:val="00555308"/>
    <w:rsid w:val="00557045"/>
    <w:rsid w:val="00557137"/>
    <w:rsid w:val="00557246"/>
    <w:rsid w:val="005579F8"/>
    <w:rsid w:val="00557E0C"/>
    <w:rsid w:val="005614EC"/>
    <w:rsid w:val="0056165C"/>
    <w:rsid w:val="005624ED"/>
    <w:rsid w:val="005632D8"/>
    <w:rsid w:val="00563424"/>
    <w:rsid w:val="005642D3"/>
    <w:rsid w:val="00564DF1"/>
    <w:rsid w:val="00567AC9"/>
    <w:rsid w:val="00570B42"/>
    <w:rsid w:val="0057121C"/>
    <w:rsid w:val="005716C1"/>
    <w:rsid w:val="00571845"/>
    <w:rsid w:val="00572707"/>
    <w:rsid w:val="00572E54"/>
    <w:rsid w:val="0057327E"/>
    <w:rsid w:val="00573821"/>
    <w:rsid w:val="00577456"/>
    <w:rsid w:val="00577D3F"/>
    <w:rsid w:val="00577F57"/>
    <w:rsid w:val="0058001F"/>
    <w:rsid w:val="0058223D"/>
    <w:rsid w:val="00583070"/>
    <w:rsid w:val="00583292"/>
    <w:rsid w:val="00583750"/>
    <w:rsid w:val="00583D45"/>
    <w:rsid w:val="005842A6"/>
    <w:rsid w:val="00584325"/>
    <w:rsid w:val="00585302"/>
    <w:rsid w:val="0058635E"/>
    <w:rsid w:val="00587034"/>
    <w:rsid w:val="00587FEF"/>
    <w:rsid w:val="0059126E"/>
    <w:rsid w:val="00591C33"/>
    <w:rsid w:val="00591E71"/>
    <w:rsid w:val="00591E81"/>
    <w:rsid w:val="00592DF7"/>
    <w:rsid w:val="00592E1B"/>
    <w:rsid w:val="00593911"/>
    <w:rsid w:val="00594E1F"/>
    <w:rsid w:val="00595FAC"/>
    <w:rsid w:val="00596607"/>
    <w:rsid w:val="005967F6"/>
    <w:rsid w:val="0059733A"/>
    <w:rsid w:val="005975B4"/>
    <w:rsid w:val="00597881"/>
    <w:rsid w:val="005A0165"/>
    <w:rsid w:val="005A38E6"/>
    <w:rsid w:val="005A4513"/>
    <w:rsid w:val="005A4714"/>
    <w:rsid w:val="005A5E9D"/>
    <w:rsid w:val="005A61FE"/>
    <w:rsid w:val="005A6211"/>
    <w:rsid w:val="005A670D"/>
    <w:rsid w:val="005A6D76"/>
    <w:rsid w:val="005A7550"/>
    <w:rsid w:val="005B04D9"/>
    <w:rsid w:val="005B150A"/>
    <w:rsid w:val="005B1696"/>
    <w:rsid w:val="005B244B"/>
    <w:rsid w:val="005B28B2"/>
    <w:rsid w:val="005B3206"/>
    <w:rsid w:val="005B33AC"/>
    <w:rsid w:val="005B3A7E"/>
    <w:rsid w:val="005B45DB"/>
    <w:rsid w:val="005B4720"/>
    <w:rsid w:val="005B4ADF"/>
    <w:rsid w:val="005B4FCB"/>
    <w:rsid w:val="005B52E7"/>
    <w:rsid w:val="005B5B57"/>
    <w:rsid w:val="005B5CC5"/>
    <w:rsid w:val="005B6568"/>
    <w:rsid w:val="005B72F4"/>
    <w:rsid w:val="005B7878"/>
    <w:rsid w:val="005B7D70"/>
    <w:rsid w:val="005B7F37"/>
    <w:rsid w:val="005C0699"/>
    <w:rsid w:val="005C06AF"/>
    <w:rsid w:val="005C0971"/>
    <w:rsid w:val="005C09CB"/>
    <w:rsid w:val="005C18DA"/>
    <w:rsid w:val="005C1BFA"/>
    <w:rsid w:val="005C2069"/>
    <w:rsid w:val="005C20A0"/>
    <w:rsid w:val="005C2EDB"/>
    <w:rsid w:val="005C315B"/>
    <w:rsid w:val="005C3CC7"/>
    <w:rsid w:val="005C585A"/>
    <w:rsid w:val="005C7680"/>
    <w:rsid w:val="005D0021"/>
    <w:rsid w:val="005D053E"/>
    <w:rsid w:val="005D11BE"/>
    <w:rsid w:val="005D2418"/>
    <w:rsid w:val="005D2AC3"/>
    <w:rsid w:val="005D35E6"/>
    <w:rsid w:val="005D3AD3"/>
    <w:rsid w:val="005D4023"/>
    <w:rsid w:val="005D4C93"/>
    <w:rsid w:val="005D6C54"/>
    <w:rsid w:val="005E264A"/>
    <w:rsid w:val="005E3700"/>
    <w:rsid w:val="005E37A8"/>
    <w:rsid w:val="005E385B"/>
    <w:rsid w:val="005E4944"/>
    <w:rsid w:val="005E49EA"/>
    <w:rsid w:val="005E5C46"/>
    <w:rsid w:val="005E5E12"/>
    <w:rsid w:val="005E6248"/>
    <w:rsid w:val="005F0A0A"/>
    <w:rsid w:val="005F0E58"/>
    <w:rsid w:val="005F1F5A"/>
    <w:rsid w:val="005F2A4B"/>
    <w:rsid w:val="005F2E39"/>
    <w:rsid w:val="005F48E9"/>
    <w:rsid w:val="005F4F37"/>
    <w:rsid w:val="005F69D2"/>
    <w:rsid w:val="005F7B45"/>
    <w:rsid w:val="00600CC0"/>
    <w:rsid w:val="00601244"/>
    <w:rsid w:val="00602264"/>
    <w:rsid w:val="0060234C"/>
    <w:rsid w:val="00602898"/>
    <w:rsid w:val="00603548"/>
    <w:rsid w:val="00604933"/>
    <w:rsid w:val="00604EF2"/>
    <w:rsid w:val="0060558A"/>
    <w:rsid w:val="00605BCD"/>
    <w:rsid w:val="006060EB"/>
    <w:rsid w:val="0060644E"/>
    <w:rsid w:val="0060722F"/>
    <w:rsid w:val="0060785D"/>
    <w:rsid w:val="00607DE5"/>
    <w:rsid w:val="00610900"/>
    <w:rsid w:val="00610DAB"/>
    <w:rsid w:val="006110D2"/>
    <w:rsid w:val="0061167C"/>
    <w:rsid w:val="00611D8C"/>
    <w:rsid w:val="006126D0"/>
    <w:rsid w:val="00612D70"/>
    <w:rsid w:val="00612D8F"/>
    <w:rsid w:val="00612E79"/>
    <w:rsid w:val="006132DF"/>
    <w:rsid w:val="0061338A"/>
    <w:rsid w:val="00613C48"/>
    <w:rsid w:val="00613CBB"/>
    <w:rsid w:val="0061673A"/>
    <w:rsid w:val="006171E3"/>
    <w:rsid w:val="00617411"/>
    <w:rsid w:val="00620033"/>
    <w:rsid w:val="0062275D"/>
    <w:rsid w:val="006227EB"/>
    <w:rsid w:val="00623B63"/>
    <w:rsid w:val="006253FF"/>
    <w:rsid w:val="00626268"/>
    <w:rsid w:val="00626B4F"/>
    <w:rsid w:val="00627441"/>
    <w:rsid w:val="006323DB"/>
    <w:rsid w:val="00635E8B"/>
    <w:rsid w:val="006373DC"/>
    <w:rsid w:val="00640E4A"/>
    <w:rsid w:val="006416B1"/>
    <w:rsid w:val="00641FF3"/>
    <w:rsid w:val="00642BD7"/>
    <w:rsid w:val="00643A89"/>
    <w:rsid w:val="00645360"/>
    <w:rsid w:val="00646283"/>
    <w:rsid w:val="00646827"/>
    <w:rsid w:val="00646D7B"/>
    <w:rsid w:val="00646E26"/>
    <w:rsid w:val="006476DB"/>
    <w:rsid w:val="00651083"/>
    <w:rsid w:val="00651302"/>
    <w:rsid w:val="00653895"/>
    <w:rsid w:val="0065401A"/>
    <w:rsid w:val="00654036"/>
    <w:rsid w:val="006544BC"/>
    <w:rsid w:val="006560D2"/>
    <w:rsid w:val="00656393"/>
    <w:rsid w:val="00660F26"/>
    <w:rsid w:val="006622BE"/>
    <w:rsid w:val="0066445B"/>
    <w:rsid w:val="00664C5F"/>
    <w:rsid w:val="00665793"/>
    <w:rsid w:val="00665A7A"/>
    <w:rsid w:val="00665FC5"/>
    <w:rsid w:val="0066648F"/>
    <w:rsid w:val="00666A5E"/>
    <w:rsid w:val="00666BBB"/>
    <w:rsid w:val="00667506"/>
    <w:rsid w:val="00670C9E"/>
    <w:rsid w:val="0067127C"/>
    <w:rsid w:val="00671E17"/>
    <w:rsid w:val="00671F7E"/>
    <w:rsid w:val="0067213F"/>
    <w:rsid w:val="0067309B"/>
    <w:rsid w:val="00676423"/>
    <w:rsid w:val="0067643B"/>
    <w:rsid w:val="00676EF2"/>
    <w:rsid w:val="00677B30"/>
    <w:rsid w:val="00680B92"/>
    <w:rsid w:val="006816EA"/>
    <w:rsid w:val="006835C3"/>
    <w:rsid w:val="0068374D"/>
    <w:rsid w:val="00683C51"/>
    <w:rsid w:val="00684E39"/>
    <w:rsid w:val="00686047"/>
    <w:rsid w:val="006908DF"/>
    <w:rsid w:val="00690D15"/>
    <w:rsid w:val="00690F8A"/>
    <w:rsid w:val="006914AE"/>
    <w:rsid w:val="006934C3"/>
    <w:rsid w:val="00694003"/>
    <w:rsid w:val="00694E49"/>
    <w:rsid w:val="00696A50"/>
    <w:rsid w:val="00696B00"/>
    <w:rsid w:val="006A089A"/>
    <w:rsid w:val="006A12C7"/>
    <w:rsid w:val="006A1491"/>
    <w:rsid w:val="006A35FC"/>
    <w:rsid w:val="006A396E"/>
    <w:rsid w:val="006A3ABC"/>
    <w:rsid w:val="006A3D2E"/>
    <w:rsid w:val="006A4E1D"/>
    <w:rsid w:val="006A74E0"/>
    <w:rsid w:val="006B0C94"/>
    <w:rsid w:val="006B0D0E"/>
    <w:rsid w:val="006B167D"/>
    <w:rsid w:val="006B1989"/>
    <w:rsid w:val="006B1C72"/>
    <w:rsid w:val="006B1F62"/>
    <w:rsid w:val="006B2631"/>
    <w:rsid w:val="006B3737"/>
    <w:rsid w:val="006B3A15"/>
    <w:rsid w:val="006B3CDC"/>
    <w:rsid w:val="006B468C"/>
    <w:rsid w:val="006B6AFA"/>
    <w:rsid w:val="006B7747"/>
    <w:rsid w:val="006B7934"/>
    <w:rsid w:val="006C13FD"/>
    <w:rsid w:val="006C27C3"/>
    <w:rsid w:val="006C2E13"/>
    <w:rsid w:val="006C3A33"/>
    <w:rsid w:val="006C3FE1"/>
    <w:rsid w:val="006C4678"/>
    <w:rsid w:val="006C4CF9"/>
    <w:rsid w:val="006C6EDB"/>
    <w:rsid w:val="006C7057"/>
    <w:rsid w:val="006C79BB"/>
    <w:rsid w:val="006D0592"/>
    <w:rsid w:val="006D1212"/>
    <w:rsid w:val="006D29A7"/>
    <w:rsid w:val="006D3729"/>
    <w:rsid w:val="006D49B3"/>
    <w:rsid w:val="006D604A"/>
    <w:rsid w:val="006D660C"/>
    <w:rsid w:val="006D6780"/>
    <w:rsid w:val="006D6F93"/>
    <w:rsid w:val="006D77A4"/>
    <w:rsid w:val="006E05A8"/>
    <w:rsid w:val="006E0602"/>
    <w:rsid w:val="006E0800"/>
    <w:rsid w:val="006E2818"/>
    <w:rsid w:val="006E3A02"/>
    <w:rsid w:val="006E42EC"/>
    <w:rsid w:val="006E5D2D"/>
    <w:rsid w:val="006E6377"/>
    <w:rsid w:val="006E641F"/>
    <w:rsid w:val="006E7694"/>
    <w:rsid w:val="006E7FF6"/>
    <w:rsid w:val="006F1108"/>
    <w:rsid w:val="006F1612"/>
    <w:rsid w:val="006F1F74"/>
    <w:rsid w:val="006F2BD8"/>
    <w:rsid w:val="006F3419"/>
    <w:rsid w:val="006F35F6"/>
    <w:rsid w:val="006F447D"/>
    <w:rsid w:val="006F4968"/>
    <w:rsid w:val="006F4EE0"/>
    <w:rsid w:val="006F50D9"/>
    <w:rsid w:val="006F5522"/>
    <w:rsid w:val="006F6212"/>
    <w:rsid w:val="006F6426"/>
    <w:rsid w:val="006F64EF"/>
    <w:rsid w:val="00700147"/>
    <w:rsid w:val="0070068E"/>
    <w:rsid w:val="00701557"/>
    <w:rsid w:val="00701E38"/>
    <w:rsid w:val="0070244B"/>
    <w:rsid w:val="007028A9"/>
    <w:rsid w:val="007057F3"/>
    <w:rsid w:val="00706C60"/>
    <w:rsid w:val="00707565"/>
    <w:rsid w:val="00707A83"/>
    <w:rsid w:val="00710F12"/>
    <w:rsid w:val="00712F06"/>
    <w:rsid w:val="00714386"/>
    <w:rsid w:val="007145AA"/>
    <w:rsid w:val="007152A4"/>
    <w:rsid w:val="0071709C"/>
    <w:rsid w:val="00717725"/>
    <w:rsid w:val="007178EC"/>
    <w:rsid w:val="00717E7A"/>
    <w:rsid w:val="00720006"/>
    <w:rsid w:val="007203A0"/>
    <w:rsid w:val="007207E1"/>
    <w:rsid w:val="00721755"/>
    <w:rsid w:val="00721971"/>
    <w:rsid w:val="00721B36"/>
    <w:rsid w:val="00722B13"/>
    <w:rsid w:val="00722C48"/>
    <w:rsid w:val="007256F7"/>
    <w:rsid w:val="007258C8"/>
    <w:rsid w:val="007279B3"/>
    <w:rsid w:val="00727C11"/>
    <w:rsid w:val="00730311"/>
    <w:rsid w:val="0073066C"/>
    <w:rsid w:val="007307A2"/>
    <w:rsid w:val="00732D89"/>
    <w:rsid w:val="00736E53"/>
    <w:rsid w:val="00736E5C"/>
    <w:rsid w:val="00737DEE"/>
    <w:rsid w:val="00737E3A"/>
    <w:rsid w:val="0074081E"/>
    <w:rsid w:val="00741240"/>
    <w:rsid w:val="00742ED3"/>
    <w:rsid w:val="00743AC0"/>
    <w:rsid w:val="007441B8"/>
    <w:rsid w:val="00744DC9"/>
    <w:rsid w:val="00745DDF"/>
    <w:rsid w:val="00746E00"/>
    <w:rsid w:val="00747060"/>
    <w:rsid w:val="00747526"/>
    <w:rsid w:val="00747674"/>
    <w:rsid w:val="00747B26"/>
    <w:rsid w:val="00750459"/>
    <w:rsid w:val="0075058D"/>
    <w:rsid w:val="00750591"/>
    <w:rsid w:val="00750913"/>
    <w:rsid w:val="00750FBE"/>
    <w:rsid w:val="00751049"/>
    <w:rsid w:val="007512E6"/>
    <w:rsid w:val="007514E0"/>
    <w:rsid w:val="00751645"/>
    <w:rsid w:val="00751815"/>
    <w:rsid w:val="00751F59"/>
    <w:rsid w:val="00752E32"/>
    <w:rsid w:val="00753B54"/>
    <w:rsid w:val="00754A60"/>
    <w:rsid w:val="00755EFE"/>
    <w:rsid w:val="00756EBF"/>
    <w:rsid w:val="00757149"/>
    <w:rsid w:val="00757E26"/>
    <w:rsid w:val="00760012"/>
    <w:rsid w:val="0076055F"/>
    <w:rsid w:val="007607C6"/>
    <w:rsid w:val="00760D2E"/>
    <w:rsid w:val="007610F4"/>
    <w:rsid w:val="007615E3"/>
    <w:rsid w:val="00761876"/>
    <w:rsid w:val="00762BB3"/>
    <w:rsid w:val="00762E51"/>
    <w:rsid w:val="00763925"/>
    <w:rsid w:val="00764479"/>
    <w:rsid w:val="00767028"/>
    <w:rsid w:val="00767262"/>
    <w:rsid w:val="00770559"/>
    <w:rsid w:val="00770AC9"/>
    <w:rsid w:val="00770BBA"/>
    <w:rsid w:val="00772DF6"/>
    <w:rsid w:val="0077382A"/>
    <w:rsid w:val="00774604"/>
    <w:rsid w:val="0077505B"/>
    <w:rsid w:val="007766DC"/>
    <w:rsid w:val="00776A2B"/>
    <w:rsid w:val="00776E9C"/>
    <w:rsid w:val="0077705B"/>
    <w:rsid w:val="007772E4"/>
    <w:rsid w:val="00777682"/>
    <w:rsid w:val="007779C9"/>
    <w:rsid w:val="00777CA0"/>
    <w:rsid w:val="00777D23"/>
    <w:rsid w:val="00777DF5"/>
    <w:rsid w:val="0078039D"/>
    <w:rsid w:val="007803BA"/>
    <w:rsid w:val="007808E4"/>
    <w:rsid w:val="007810EC"/>
    <w:rsid w:val="0078146E"/>
    <w:rsid w:val="007819C1"/>
    <w:rsid w:val="00782E13"/>
    <w:rsid w:val="00783364"/>
    <w:rsid w:val="00783422"/>
    <w:rsid w:val="00783481"/>
    <w:rsid w:val="00783EC3"/>
    <w:rsid w:val="007848C1"/>
    <w:rsid w:val="00784EA4"/>
    <w:rsid w:val="00785E17"/>
    <w:rsid w:val="00786577"/>
    <w:rsid w:val="00786734"/>
    <w:rsid w:val="007867AB"/>
    <w:rsid w:val="007867C0"/>
    <w:rsid w:val="00790516"/>
    <w:rsid w:val="00790820"/>
    <w:rsid w:val="0079092D"/>
    <w:rsid w:val="00791684"/>
    <w:rsid w:val="00791719"/>
    <w:rsid w:val="00794E6D"/>
    <w:rsid w:val="00795995"/>
    <w:rsid w:val="0079748A"/>
    <w:rsid w:val="00797720"/>
    <w:rsid w:val="0079793D"/>
    <w:rsid w:val="00797EB2"/>
    <w:rsid w:val="007A102A"/>
    <w:rsid w:val="007A1BD6"/>
    <w:rsid w:val="007A2076"/>
    <w:rsid w:val="007A239B"/>
    <w:rsid w:val="007A2BC8"/>
    <w:rsid w:val="007A4B6D"/>
    <w:rsid w:val="007A4EAF"/>
    <w:rsid w:val="007B1A28"/>
    <w:rsid w:val="007B1AE7"/>
    <w:rsid w:val="007B4083"/>
    <w:rsid w:val="007B538C"/>
    <w:rsid w:val="007B6464"/>
    <w:rsid w:val="007B6EED"/>
    <w:rsid w:val="007C0282"/>
    <w:rsid w:val="007C05FC"/>
    <w:rsid w:val="007C0720"/>
    <w:rsid w:val="007C0E7B"/>
    <w:rsid w:val="007C183A"/>
    <w:rsid w:val="007C2550"/>
    <w:rsid w:val="007C453D"/>
    <w:rsid w:val="007C7CEB"/>
    <w:rsid w:val="007D08DB"/>
    <w:rsid w:val="007D208F"/>
    <w:rsid w:val="007D363A"/>
    <w:rsid w:val="007D3D36"/>
    <w:rsid w:val="007D4984"/>
    <w:rsid w:val="007D4E24"/>
    <w:rsid w:val="007D59A6"/>
    <w:rsid w:val="007D715A"/>
    <w:rsid w:val="007D71FE"/>
    <w:rsid w:val="007D7FFA"/>
    <w:rsid w:val="007E1785"/>
    <w:rsid w:val="007E27EC"/>
    <w:rsid w:val="007E568E"/>
    <w:rsid w:val="007E5DC9"/>
    <w:rsid w:val="007E636F"/>
    <w:rsid w:val="007E638B"/>
    <w:rsid w:val="007E6992"/>
    <w:rsid w:val="007E6E30"/>
    <w:rsid w:val="007E6F62"/>
    <w:rsid w:val="007E735B"/>
    <w:rsid w:val="007E7CEF"/>
    <w:rsid w:val="007E7F16"/>
    <w:rsid w:val="007F013E"/>
    <w:rsid w:val="007F079B"/>
    <w:rsid w:val="007F1DF4"/>
    <w:rsid w:val="007F27A0"/>
    <w:rsid w:val="007F2FB3"/>
    <w:rsid w:val="007F4549"/>
    <w:rsid w:val="007F4CA5"/>
    <w:rsid w:val="007F57C6"/>
    <w:rsid w:val="007F5BD1"/>
    <w:rsid w:val="007F6708"/>
    <w:rsid w:val="007F7294"/>
    <w:rsid w:val="007F72E6"/>
    <w:rsid w:val="007F749D"/>
    <w:rsid w:val="007F7895"/>
    <w:rsid w:val="00800AC6"/>
    <w:rsid w:val="0080138B"/>
    <w:rsid w:val="00801787"/>
    <w:rsid w:val="0080207B"/>
    <w:rsid w:val="00802265"/>
    <w:rsid w:val="0080232A"/>
    <w:rsid w:val="00803E02"/>
    <w:rsid w:val="008043C1"/>
    <w:rsid w:val="008045BB"/>
    <w:rsid w:val="0080599F"/>
    <w:rsid w:val="00805F5D"/>
    <w:rsid w:val="00805F6E"/>
    <w:rsid w:val="00807290"/>
    <w:rsid w:val="008112C1"/>
    <w:rsid w:val="00811E36"/>
    <w:rsid w:val="00812A2F"/>
    <w:rsid w:val="00812A90"/>
    <w:rsid w:val="00815E3C"/>
    <w:rsid w:val="00820584"/>
    <w:rsid w:val="00821D5F"/>
    <w:rsid w:val="00824B45"/>
    <w:rsid w:val="00825941"/>
    <w:rsid w:val="00826BA9"/>
    <w:rsid w:val="00826EBD"/>
    <w:rsid w:val="0082724F"/>
    <w:rsid w:val="008274BA"/>
    <w:rsid w:val="00827AF5"/>
    <w:rsid w:val="00830911"/>
    <w:rsid w:val="00831451"/>
    <w:rsid w:val="008314DD"/>
    <w:rsid w:val="00832386"/>
    <w:rsid w:val="008334C2"/>
    <w:rsid w:val="00835126"/>
    <w:rsid w:val="00835746"/>
    <w:rsid w:val="00835A20"/>
    <w:rsid w:val="008366DA"/>
    <w:rsid w:val="0084009C"/>
    <w:rsid w:val="00841ECF"/>
    <w:rsid w:val="0084226A"/>
    <w:rsid w:val="008432E2"/>
    <w:rsid w:val="0084347B"/>
    <w:rsid w:val="008437D0"/>
    <w:rsid w:val="00843FB0"/>
    <w:rsid w:val="0084513A"/>
    <w:rsid w:val="008454F0"/>
    <w:rsid w:val="00847491"/>
    <w:rsid w:val="00847B44"/>
    <w:rsid w:val="00847CA7"/>
    <w:rsid w:val="00850A22"/>
    <w:rsid w:val="00851674"/>
    <w:rsid w:val="00852DCF"/>
    <w:rsid w:val="0085313E"/>
    <w:rsid w:val="008539BF"/>
    <w:rsid w:val="00853EB9"/>
    <w:rsid w:val="008550FE"/>
    <w:rsid w:val="0085511E"/>
    <w:rsid w:val="0085525B"/>
    <w:rsid w:val="00855366"/>
    <w:rsid w:val="008561B5"/>
    <w:rsid w:val="00856CEC"/>
    <w:rsid w:val="00857107"/>
    <w:rsid w:val="00857B7B"/>
    <w:rsid w:val="008600DA"/>
    <w:rsid w:val="0086014A"/>
    <w:rsid w:val="00861ABF"/>
    <w:rsid w:val="00862339"/>
    <w:rsid w:val="00862FE4"/>
    <w:rsid w:val="00863265"/>
    <w:rsid w:val="00864224"/>
    <w:rsid w:val="00864C31"/>
    <w:rsid w:val="00870579"/>
    <w:rsid w:val="008705F3"/>
    <w:rsid w:val="00870894"/>
    <w:rsid w:val="00870D44"/>
    <w:rsid w:val="008718E5"/>
    <w:rsid w:val="00871AA9"/>
    <w:rsid w:val="00872F20"/>
    <w:rsid w:val="008744C5"/>
    <w:rsid w:val="008748A5"/>
    <w:rsid w:val="00875229"/>
    <w:rsid w:val="00875A72"/>
    <w:rsid w:val="00876973"/>
    <w:rsid w:val="00877D77"/>
    <w:rsid w:val="00881211"/>
    <w:rsid w:val="008815E1"/>
    <w:rsid w:val="00882ED6"/>
    <w:rsid w:val="0088307E"/>
    <w:rsid w:val="00883432"/>
    <w:rsid w:val="008863EB"/>
    <w:rsid w:val="00887710"/>
    <w:rsid w:val="00887D3A"/>
    <w:rsid w:val="008900FD"/>
    <w:rsid w:val="00890421"/>
    <w:rsid w:val="0089043E"/>
    <w:rsid w:val="008922D3"/>
    <w:rsid w:val="00892698"/>
    <w:rsid w:val="00893EB2"/>
    <w:rsid w:val="008940F7"/>
    <w:rsid w:val="00894461"/>
    <w:rsid w:val="00895FD7"/>
    <w:rsid w:val="00896961"/>
    <w:rsid w:val="00896D8A"/>
    <w:rsid w:val="008974DE"/>
    <w:rsid w:val="0089753F"/>
    <w:rsid w:val="008A010C"/>
    <w:rsid w:val="008A0771"/>
    <w:rsid w:val="008A18B2"/>
    <w:rsid w:val="008A1AF9"/>
    <w:rsid w:val="008A34DB"/>
    <w:rsid w:val="008A4010"/>
    <w:rsid w:val="008A405F"/>
    <w:rsid w:val="008A5CD2"/>
    <w:rsid w:val="008A6130"/>
    <w:rsid w:val="008A650B"/>
    <w:rsid w:val="008A6CA5"/>
    <w:rsid w:val="008B07C1"/>
    <w:rsid w:val="008B0BAD"/>
    <w:rsid w:val="008B124E"/>
    <w:rsid w:val="008B21BE"/>
    <w:rsid w:val="008B527F"/>
    <w:rsid w:val="008B6764"/>
    <w:rsid w:val="008B7895"/>
    <w:rsid w:val="008C119E"/>
    <w:rsid w:val="008C11EE"/>
    <w:rsid w:val="008C180E"/>
    <w:rsid w:val="008C2492"/>
    <w:rsid w:val="008C2578"/>
    <w:rsid w:val="008C2AD3"/>
    <w:rsid w:val="008C386D"/>
    <w:rsid w:val="008C3B2B"/>
    <w:rsid w:val="008C3F33"/>
    <w:rsid w:val="008C5560"/>
    <w:rsid w:val="008C6462"/>
    <w:rsid w:val="008C651B"/>
    <w:rsid w:val="008C7276"/>
    <w:rsid w:val="008D0294"/>
    <w:rsid w:val="008D0DE0"/>
    <w:rsid w:val="008D20D7"/>
    <w:rsid w:val="008D3324"/>
    <w:rsid w:val="008D3E94"/>
    <w:rsid w:val="008D433F"/>
    <w:rsid w:val="008D4AED"/>
    <w:rsid w:val="008D5C33"/>
    <w:rsid w:val="008D5EB9"/>
    <w:rsid w:val="008D7225"/>
    <w:rsid w:val="008D7756"/>
    <w:rsid w:val="008E04C9"/>
    <w:rsid w:val="008E0A14"/>
    <w:rsid w:val="008E10A8"/>
    <w:rsid w:val="008E1654"/>
    <w:rsid w:val="008E215B"/>
    <w:rsid w:val="008E2958"/>
    <w:rsid w:val="008E3209"/>
    <w:rsid w:val="008E3C5C"/>
    <w:rsid w:val="008E4722"/>
    <w:rsid w:val="008E4980"/>
    <w:rsid w:val="008E4D86"/>
    <w:rsid w:val="008E567E"/>
    <w:rsid w:val="008E5C07"/>
    <w:rsid w:val="008E63DD"/>
    <w:rsid w:val="008E6541"/>
    <w:rsid w:val="008E6FCB"/>
    <w:rsid w:val="008F09BF"/>
    <w:rsid w:val="008F3B2B"/>
    <w:rsid w:val="008F4F41"/>
    <w:rsid w:val="008F61B1"/>
    <w:rsid w:val="008F74E2"/>
    <w:rsid w:val="009017AF"/>
    <w:rsid w:val="00901F31"/>
    <w:rsid w:val="00903AB8"/>
    <w:rsid w:val="00904953"/>
    <w:rsid w:val="009049DE"/>
    <w:rsid w:val="00906BA9"/>
    <w:rsid w:val="00907E0D"/>
    <w:rsid w:val="00910BB8"/>
    <w:rsid w:val="00913FA7"/>
    <w:rsid w:val="0091403C"/>
    <w:rsid w:val="00914E04"/>
    <w:rsid w:val="00915E73"/>
    <w:rsid w:val="0091651F"/>
    <w:rsid w:val="009165EC"/>
    <w:rsid w:val="0091685B"/>
    <w:rsid w:val="00916C21"/>
    <w:rsid w:val="00917A23"/>
    <w:rsid w:val="009201EA"/>
    <w:rsid w:val="009203ED"/>
    <w:rsid w:val="00920448"/>
    <w:rsid w:val="009206D4"/>
    <w:rsid w:val="00920C72"/>
    <w:rsid w:val="00920FB0"/>
    <w:rsid w:val="0092390C"/>
    <w:rsid w:val="00924419"/>
    <w:rsid w:val="00924F90"/>
    <w:rsid w:val="00925A1B"/>
    <w:rsid w:val="00925B33"/>
    <w:rsid w:val="00925EDA"/>
    <w:rsid w:val="00926ACC"/>
    <w:rsid w:val="00927481"/>
    <w:rsid w:val="00927BA1"/>
    <w:rsid w:val="00927CC5"/>
    <w:rsid w:val="009304F4"/>
    <w:rsid w:val="0093075D"/>
    <w:rsid w:val="0093122C"/>
    <w:rsid w:val="00932796"/>
    <w:rsid w:val="00932DED"/>
    <w:rsid w:val="0093309F"/>
    <w:rsid w:val="0093356A"/>
    <w:rsid w:val="00933C5C"/>
    <w:rsid w:val="0093646D"/>
    <w:rsid w:val="00936819"/>
    <w:rsid w:val="00936DAA"/>
    <w:rsid w:val="009374D6"/>
    <w:rsid w:val="009379A7"/>
    <w:rsid w:val="00940134"/>
    <w:rsid w:val="0094135B"/>
    <w:rsid w:val="00941E10"/>
    <w:rsid w:val="009429C7"/>
    <w:rsid w:val="00944130"/>
    <w:rsid w:val="00945ADA"/>
    <w:rsid w:val="00946D8E"/>
    <w:rsid w:val="00950B5A"/>
    <w:rsid w:val="00950E19"/>
    <w:rsid w:val="009534A2"/>
    <w:rsid w:val="00954932"/>
    <w:rsid w:val="00954D00"/>
    <w:rsid w:val="009557AD"/>
    <w:rsid w:val="009564E7"/>
    <w:rsid w:val="00956979"/>
    <w:rsid w:val="0095748D"/>
    <w:rsid w:val="009627CE"/>
    <w:rsid w:val="009630DC"/>
    <w:rsid w:val="009649B2"/>
    <w:rsid w:val="00965F52"/>
    <w:rsid w:val="00966535"/>
    <w:rsid w:val="00966811"/>
    <w:rsid w:val="00966F25"/>
    <w:rsid w:val="009677F8"/>
    <w:rsid w:val="00971AA6"/>
    <w:rsid w:val="00972D07"/>
    <w:rsid w:val="009732DD"/>
    <w:rsid w:val="0097406E"/>
    <w:rsid w:val="009746E2"/>
    <w:rsid w:val="00974DE7"/>
    <w:rsid w:val="00975F29"/>
    <w:rsid w:val="009760E2"/>
    <w:rsid w:val="0097702E"/>
    <w:rsid w:val="00977334"/>
    <w:rsid w:val="0097736B"/>
    <w:rsid w:val="009820BB"/>
    <w:rsid w:val="009823AA"/>
    <w:rsid w:val="009824E3"/>
    <w:rsid w:val="00982D45"/>
    <w:rsid w:val="00982D64"/>
    <w:rsid w:val="00982DFA"/>
    <w:rsid w:val="00983E4A"/>
    <w:rsid w:val="00983F2D"/>
    <w:rsid w:val="00985383"/>
    <w:rsid w:val="00985817"/>
    <w:rsid w:val="00985BEF"/>
    <w:rsid w:val="0098645C"/>
    <w:rsid w:val="00987802"/>
    <w:rsid w:val="00987A7F"/>
    <w:rsid w:val="0099035D"/>
    <w:rsid w:val="009904D7"/>
    <w:rsid w:val="00990BD8"/>
    <w:rsid w:val="00991D4F"/>
    <w:rsid w:val="00992C4C"/>
    <w:rsid w:val="00992F8E"/>
    <w:rsid w:val="00993B6E"/>
    <w:rsid w:val="00993F6E"/>
    <w:rsid w:val="00996D67"/>
    <w:rsid w:val="009974F3"/>
    <w:rsid w:val="00997DEE"/>
    <w:rsid w:val="009A014B"/>
    <w:rsid w:val="009A0976"/>
    <w:rsid w:val="009A0990"/>
    <w:rsid w:val="009A0D24"/>
    <w:rsid w:val="009A2900"/>
    <w:rsid w:val="009A2CB2"/>
    <w:rsid w:val="009A4319"/>
    <w:rsid w:val="009A4524"/>
    <w:rsid w:val="009A51AE"/>
    <w:rsid w:val="009A52BE"/>
    <w:rsid w:val="009A6162"/>
    <w:rsid w:val="009A66C5"/>
    <w:rsid w:val="009B0082"/>
    <w:rsid w:val="009B103B"/>
    <w:rsid w:val="009B1A27"/>
    <w:rsid w:val="009B1EB3"/>
    <w:rsid w:val="009B2EC3"/>
    <w:rsid w:val="009B34E4"/>
    <w:rsid w:val="009B3C90"/>
    <w:rsid w:val="009B4329"/>
    <w:rsid w:val="009B449D"/>
    <w:rsid w:val="009B58E1"/>
    <w:rsid w:val="009B5B56"/>
    <w:rsid w:val="009B6938"/>
    <w:rsid w:val="009B6A5E"/>
    <w:rsid w:val="009B6BFB"/>
    <w:rsid w:val="009B7C98"/>
    <w:rsid w:val="009C038C"/>
    <w:rsid w:val="009C047C"/>
    <w:rsid w:val="009C115B"/>
    <w:rsid w:val="009C2B08"/>
    <w:rsid w:val="009C3F2F"/>
    <w:rsid w:val="009C7493"/>
    <w:rsid w:val="009C7699"/>
    <w:rsid w:val="009C7D9F"/>
    <w:rsid w:val="009D11E3"/>
    <w:rsid w:val="009D20BA"/>
    <w:rsid w:val="009D2A43"/>
    <w:rsid w:val="009D2B88"/>
    <w:rsid w:val="009D33F3"/>
    <w:rsid w:val="009D3692"/>
    <w:rsid w:val="009D57FA"/>
    <w:rsid w:val="009D594C"/>
    <w:rsid w:val="009D768A"/>
    <w:rsid w:val="009D7A53"/>
    <w:rsid w:val="009E06DB"/>
    <w:rsid w:val="009E0C1C"/>
    <w:rsid w:val="009E18C5"/>
    <w:rsid w:val="009E1D7E"/>
    <w:rsid w:val="009E2B88"/>
    <w:rsid w:val="009E33C2"/>
    <w:rsid w:val="009E3860"/>
    <w:rsid w:val="009E3CD9"/>
    <w:rsid w:val="009E43F3"/>
    <w:rsid w:val="009E45B8"/>
    <w:rsid w:val="009E563D"/>
    <w:rsid w:val="009E60CE"/>
    <w:rsid w:val="009E7919"/>
    <w:rsid w:val="009F0323"/>
    <w:rsid w:val="009F0BA1"/>
    <w:rsid w:val="009F1030"/>
    <w:rsid w:val="009F15D2"/>
    <w:rsid w:val="009F15E7"/>
    <w:rsid w:val="009F1C65"/>
    <w:rsid w:val="009F209A"/>
    <w:rsid w:val="009F283D"/>
    <w:rsid w:val="009F5482"/>
    <w:rsid w:val="009F55DE"/>
    <w:rsid w:val="009F5A19"/>
    <w:rsid w:val="009F5D4A"/>
    <w:rsid w:val="009F604C"/>
    <w:rsid w:val="009F628E"/>
    <w:rsid w:val="009F794D"/>
    <w:rsid w:val="009F79C4"/>
    <w:rsid w:val="009F7B46"/>
    <w:rsid w:val="009F7F9A"/>
    <w:rsid w:val="009F7FCB"/>
    <w:rsid w:val="00A021C1"/>
    <w:rsid w:val="00A035A5"/>
    <w:rsid w:val="00A03C95"/>
    <w:rsid w:val="00A04B6E"/>
    <w:rsid w:val="00A04E7B"/>
    <w:rsid w:val="00A05313"/>
    <w:rsid w:val="00A05932"/>
    <w:rsid w:val="00A05DE5"/>
    <w:rsid w:val="00A12251"/>
    <w:rsid w:val="00A12879"/>
    <w:rsid w:val="00A12913"/>
    <w:rsid w:val="00A133FD"/>
    <w:rsid w:val="00A14BA0"/>
    <w:rsid w:val="00A14BD6"/>
    <w:rsid w:val="00A14D4B"/>
    <w:rsid w:val="00A15AC7"/>
    <w:rsid w:val="00A16576"/>
    <w:rsid w:val="00A17624"/>
    <w:rsid w:val="00A2004F"/>
    <w:rsid w:val="00A229B7"/>
    <w:rsid w:val="00A2412A"/>
    <w:rsid w:val="00A246C4"/>
    <w:rsid w:val="00A25FC9"/>
    <w:rsid w:val="00A2711B"/>
    <w:rsid w:val="00A27E3A"/>
    <w:rsid w:val="00A30B20"/>
    <w:rsid w:val="00A30CD6"/>
    <w:rsid w:val="00A318C7"/>
    <w:rsid w:val="00A31FCA"/>
    <w:rsid w:val="00A32896"/>
    <w:rsid w:val="00A33491"/>
    <w:rsid w:val="00A33B32"/>
    <w:rsid w:val="00A3437C"/>
    <w:rsid w:val="00A35DB3"/>
    <w:rsid w:val="00A35F51"/>
    <w:rsid w:val="00A370F3"/>
    <w:rsid w:val="00A40D24"/>
    <w:rsid w:val="00A41212"/>
    <w:rsid w:val="00A4201F"/>
    <w:rsid w:val="00A428CA"/>
    <w:rsid w:val="00A4324A"/>
    <w:rsid w:val="00A439FB"/>
    <w:rsid w:val="00A448BA"/>
    <w:rsid w:val="00A44C20"/>
    <w:rsid w:val="00A463C2"/>
    <w:rsid w:val="00A46AEA"/>
    <w:rsid w:val="00A46BE2"/>
    <w:rsid w:val="00A473DA"/>
    <w:rsid w:val="00A47491"/>
    <w:rsid w:val="00A47BCC"/>
    <w:rsid w:val="00A502F7"/>
    <w:rsid w:val="00A5049E"/>
    <w:rsid w:val="00A50607"/>
    <w:rsid w:val="00A506FB"/>
    <w:rsid w:val="00A50E7D"/>
    <w:rsid w:val="00A50ED4"/>
    <w:rsid w:val="00A5354C"/>
    <w:rsid w:val="00A546B0"/>
    <w:rsid w:val="00A55229"/>
    <w:rsid w:val="00A5557D"/>
    <w:rsid w:val="00A5594F"/>
    <w:rsid w:val="00A572EB"/>
    <w:rsid w:val="00A6264E"/>
    <w:rsid w:val="00A6379E"/>
    <w:rsid w:val="00A664B4"/>
    <w:rsid w:val="00A66F26"/>
    <w:rsid w:val="00A7038C"/>
    <w:rsid w:val="00A7053D"/>
    <w:rsid w:val="00A706A8"/>
    <w:rsid w:val="00A71134"/>
    <w:rsid w:val="00A71206"/>
    <w:rsid w:val="00A71806"/>
    <w:rsid w:val="00A71A06"/>
    <w:rsid w:val="00A71A81"/>
    <w:rsid w:val="00A71B4A"/>
    <w:rsid w:val="00A72071"/>
    <w:rsid w:val="00A7228F"/>
    <w:rsid w:val="00A7453E"/>
    <w:rsid w:val="00A74B88"/>
    <w:rsid w:val="00A75841"/>
    <w:rsid w:val="00A764BA"/>
    <w:rsid w:val="00A776EB"/>
    <w:rsid w:val="00A80296"/>
    <w:rsid w:val="00A8052F"/>
    <w:rsid w:val="00A80E36"/>
    <w:rsid w:val="00A82234"/>
    <w:rsid w:val="00A828A4"/>
    <w:rsid w:val="00A8299A"/>
    <w:rsid w:val="00A831CC"/>
    <w:rsid w:val="00A83393"/>
    <w:rsid w:val="00A83F48"/>
    <w:rsid w:val="00A84734"/>
    <w:rsid w:val="00A85953"/>
    <w:rsid w:val="00A86209"/>
    <w:rsid w:val="00A8668D"/>
    <w:rsid w:val="00A8754E"/>
    <w:rsid w:val="00A87569"/>
    <w:rsid w:val="00A87758"/>
    <w:rsid w:val="00A9087E"/>
    <w:rsid w:val="00A90AD6"/>
    <w:rsid w:val="00A90C8A"/>
    <w:rsid w:val="00A90DDC"/>
    <w:rsid w:val="00A918C7"/>
    <w:rsid w:val="00A923BF"/>
    <w:rsid w:val="00A93901"/>
    <w:rsid w:val="00A93904"/>
    <w:rsid w:val="00A93A27"/>
    <w:rsid w:val="00A952FF"/>
    <w:rsid w:val="00A95AC8"/>
    <w:rsid w:val="00AA0145"/>
    <w:rsid w:val="00AA0EFA"/>
    <w:rsid w:val="00AA1213"/>
    <w:rsid w:val="00AA28C0"/>
    <w:rsid w:val="00AA2DD3"/>
    <w:rsid w:val="00AA4204"/>
    <w:rsid w:val="00AA59BE"/>
    <w:rsid w:val="00AA6329"/>
    <w:rsid w:val="00AA6599"/>
    <w:rsid w:val="00AA65A9"/>
    <w:rsid w:val="00AA6B64"/>
    <w:rsid w:val="00AA73C5"/>
    <w:rsid w:val="00AA7987"/>
    <w:rsid w:val="00AA7A87"/>
    <w:rsid w:val="00AB0259"/>
    <w:rsid w:val="00AB11EB"/>
    <w:rsid w:val="00AB1646"/>
    <w:rsid w:val="00AB1D77"/>
    <w:rsid w:val="00AB2245"/>
    <w:rsid w:val="00AB2460"/>
    <w:rsid w:val="00AB3499"/>
    <w:rsid w:val="00AB415C"/>
    <w:rsid w:val="00AB45E8"/>
    <w:rsid w:val="00AB46C4"/>
    <w:rsid w:val="00AB4977"/>
    <w:rsid w:val="00AB585F"/>
    <w:rsid w:val="00AB7D85"/>
    <w:rsid w:val="00AC1D76"/>
    <w:rsid w:val="00AC25C1"/>
    <w:rsid w:val="00AC3A64"/>
    <w:rsid w:val="00AC498F"/>
    <w:rsid w:val="00AC572F"/>
    <w:rsid w:val="00AD0896"/>
    <w:rsid w:val="00AD0F07"/>
    <w:rsid w:val="00AD2074"/>
    <w:rsid w:val="00AD24B5"/>
    <w:rsid w:val="00AD31F2"/>
    <w:rsid w:val="00AD4058"/>
    <w:rsid w:val="00AD6235"/>
    <w:rsid w:val="00AD6CB3"/>
    <w:rsid w:val="00AD742E"/>
    <w:rsid w:val="00AD75CA"/>
    <w:rsid w:val="00AE0706"/>
    <w:rsid w:val="00AE2DD9"/>
    <w:rsid w:val="00AE4370"/>
    <w:rsid w:val="00AE6176"/>
    <w:rsid w:val="00AE62D8"/>
    <w:rsid w:val="00AE67FB"/>
    <w:rsid w:val="00AE78D4"/>
    <w:rsid w:val="00AE7FA5"/>
    <w:rsid w:val="00AF0142"/>
    <w:rsid w:val="00AF05EF"/>
    <w:rsid w:val="00AF0858"/>
    <w:rsid w:val="00AF0D39"/>
    <w:rsid w:val="00AF1D9D"/>
    <w:rsid w:val="00AF367E"/>
    <w:rsid w:val="00AF405F"/>
    <w:rsid w:val="00AF54B7"/>
    <w:rsid w:val="00AF5606"/>
    <w:rsid w:val="00AF587F"/>
    <w:rsid w:val="00AF74BF"/>
    <w:rsid w:val="00AF74DA"/>
    <w:rsid w:val="00AF758E"/>
    <w:rsid w:val="00B019CB"/>
    <w:rsid w:val="00B01F98"/>
    <w:rsid w:val="00B04B50"/>
    <w:rsid w:val="00B051A1"/>
    <w:rsid w:val="00B0559C"/>
    <w:rsid w:val="00B060EE"/>
    <w:rsid w:val="00B06119"/>
    <w:rsid w:val="00B070DB"/>
    <w:rsid w:val="00B10A26"/>
    <w:rsid w:val="00B10D58"/>
    <w:rsid w:val="00B117A9"/>
    <w:rsid w:val="00B125A1"/>
    <w:rsid w:val="00B149A3"/>
    <w:rsid w:val="00B14B16"/>
    <w:rsid w:val="00B17C0C"/>
    <w:rsid w:val="00B20351"/>
    <w:rsid w:val="00B20CDA"/>
    <w:rsid w:val="00B2101F"/>
    <w:rsid w:val="00B2190D"/>
    <w:rsid w:val="00B224B3"/>
    <w:rsid w:val="00B23AF1"/>
    <w:rsid w:val="00B23FBA"/>
    <w:rsid w:val="00B247C1"/>
    <w:rsid w:val="00B24CFF"/>
    <w:rsid w:val="00B25A1C"/>
    <w:rsid w:val="00B25EB4"/>
    <w:rsid w:val="00B2612E"/>
    <w:rsid w:val="00B26A12"/>
    <w:rsid w:val="00B27335"/>
    <w:rsid w:val="00B276A8"/>
    <w:rsid w:val="00B3156F"/>
    <w:rsid w:val="00B315B4"/>
    <w:rsid w:val="00B31ABF"/>
    <w:rsid w:val="00B321C1"/>
    <w:rsid w:val="00B32B91"/>
    <w:rsid w:val="00B346C0"/>
    <w:rsid w:val="00B34F41"/>
    <w:rsid w:val="00B351C1"/>
    <w:rsid w:val="00B37885"/>
    <w:rsid w:val="00B37D10"/>
    <w:rsid w:val="00B400E6"/>
    <w:rsid w:val="00B41FD0"/>
    <w:rsid w:val="00B42860"/>
    <w:rsid w:val="00B42B6E"/>
    <w:rsid w:val="00B4323A"/>
    <w:rsid w:val="00B43B3C"/>
    <w:rsid w:val="00B4509C"/>
    <w:rsid w:val="00B45117"/>
    <w:rsid w:val="00B45B39"/>
    <w:rsid w:val="00B46B9A"/>
    <w:rsid w:val="00B50288"/>
    <w:rsid w:val="00B5090F"/>
    <w:rsid w:val="00B50A70"/>
    <w:rsid w:val="00B5130F"/>
    <w:rsid w:val="00B52E16"/>
    <w:rsid w:val="00B53D46"/>
    <w:rsid w:val="00B53E37"/>
    <w:rsid w:val="00B54966"/>
    <w:rsid w:val="00B54BD6"/>
    <w:rsid w:val="00B54D23"/>
    <w:rsid w:val="00B54F94"/>
    <w:rsid w:val="00B55CB0"/>
    <w:rsid w:val="00B56301"/>
    <w:rsid w:val="00B565AE"/>
    <w:rsid w:val="00B56FB4"/>
    <w:rsid w:val="00B57017"/>
    <w:rsid w:val="00B57155"/>
    <w:rsid w:val="00B57775"/>
    <w:rsid w:val="00B602AA"/>
    <w:rsid w:val="00B617C2"/>
    <w:rsid w:val="00B61DC3"/>
    <w:rsid w:val="00B62EA7"/>
    <w:rsid w:val="00B6306B"/>
    <w:rsid w:val="00B6358A"/>
    <w:rsid w:val="00B6591E"/>
    <w:rsid w:val="00B65B51"/>
    <w:rsid w:val="00B65DC6"/>
    <w:rsid w:val="00B65FAD"/>
    <w:rsid w:val="00B67172"/>
    <w:rsid w:val="00B673CC"/>
    <w:rsid w:val="00B67984"/>
    <w:rsid w:val="00B7103B"/>
    <w:rsid w:val="00B7178E"/>
    <w:rsid w:val="00B72EBB"/>
    <w:rsid w:val="00B72FCF"/>
    <w:rsid w:val="00B737FE"/>
    <w:rsid w:val="00B74677"/>
    <w:rsid w:val="00B74E7F"/>
    <w:rsid w:val="00B767AA"/>
    <w:rsid w:val="00B77507"/>
    <w:rsid w:val="00B7786C"/>
    <w:rsid w:val="00B77A7E"/>
    <w:rsid w:val="00B802F8"/>
    <w:rsid w:val="00B80638"/>
    <w:rsid w:val="00B80A92"/>
    <w:rsid w:val="00B80F8C"/>
    <w:rsid w:val="00B810C9"/>
    <w:rsid w:val="00B815A5"/>
    <w:rsid w:val="00B81DBB"/>
    <w:rsid w:val="00B81DFB"/>
    <w:rsid w:val="00B82734"/>
    <w:rsid w:val="00B82FF9"/>
    <w:rsid w:val="00B83CD5"/>
    <w:rsid w:val="00B8451B"/>
    <w:rsid w:val="00B85676"/>
    <w:rsid w:val="00B85896"/>
    <w:rsid w:val="00B859B3"/>
    <w:rsid w:val="00B86887"/>
    <w:rsid w:val="00B90D14"/>
    <w:rsid w:val="00B914EC"/>
    <w:rsid w:val="00B9351F"/>
    <w:rsid w:val="00B93841"/>
    <w:rsid w:val="00B94387"/>
    <w:rsid w:val="00B94CE2"/>
    <w:rsid w:val="00BA0498"/>
    <w:rsid w:val="00BA0B99"/>
    <w:rsid w:val="00BA130F"/>
    <w:rsid w:val="00BA144B"/>
    <w:rsid w:val="00BA21C6"/>
    <w:rsid w:val="00BA2388"/>
    <w:rsid w:val="00BA4B75"/>
    <w:rsid w:val="00BA53C3"/>
    <w:rsid w:val="00BA60DC"/>
    <w:rsid w:val="00BA6872"/>
    <w:rsid w:val="00BA6D16"/>
    <w:rsid w:val="00BA7DEA"/>
    <w:rsid w:val="00BB0707"/>
    <w:rsid w:val="00BB19D5"/>
    <w:rsid w:val="00BB24CA"/>
    <w:rsid w:val="00BB29F6"/>
    <w:rsid w:val="00BB30F0"/>
    <w:rsid w:val="00BB37A8"/>
    <w:rsid w:val="00BB3854"/>
    <w:rsid w:val="00BB3A85"/>
    <w:rsid w:val="00BB45EB"/>
    <w:rsid w:val="00BB54E0"/>
    <w:rsid w:val="00BB5EF3"/>
    <w:rsid w:val="00BB69A7"/>
    <w:rsid w:val="00BB6B5E"/>
    <w:rsid w:val="00BB708D"/>
    <w:rsid w:val="00BB785B"/>
    <w:rsid w:val="00BB7DD5"/>
    <w:rsid w:val="00BC1628"/>
    <w:rsid w:val="00BC4AC2"/>
    <w:rsid w:val="00BC66F3"/>
    <w:rsid w:val="00BC7279"/>
    <w:rsid w:val="00BC76AF"/>
    <w:rsid w:val="00BD046B"/>
    <w:rsid w:val="00BD052A"/>
    <w:rsid w:val="00BD0E31"/>
    <w:rsid w:val="00BD0ECE"/>
    <w:rsid w:val="00BD0FD5"/>
    <w:rsid w:val="00BD20AF"/>
    <w:rsid w:val="00BD27E1"/>
    <w:rsid w:val="00BD29E0"/>
    <w:rsid w:val="00BD2BBB"/>
    <w:rsid w:val="00BD39BE"/>
    <w:rsid w:val="00BD3A35"/>
    <w:rsid w:val="00BD48E4"/>
    <w:rsid w:val="00BD48F8"/>
    <w:rsid w:val="00BD6B58"/>
    <w:rsid w:val="00BD6C2C"/>
    <w:rsid w:val="00BD73D6"/>
    <w:rsid w:val="00BD79C5"/>
    <w:rsid w:val="00BD7B7E"/>
    <w:rsid w:val="00BE0C74"/>
    <w:rsid w:val="00BE167A"/>
    <w:rsid w:val="00BE2107"/>
    <w:rsid w:val="00BE279E"/>
    <w:rsid w:val="00BE27CA"/>
    <w:rsid w:val="00BE3005"/>
    <w:rsid w:val="00BE3786"/>
    <w:rsid w:val="00BE4014"/>
    <w:rsid w:val="00BE4CFA"/>
    <w:rsid w:val="00BE548A"/>
    <w:rsid w:val="00BE5AD5"/>
    <w:rsid w:val="00BE67A7"/>
    <w:rsid w:val="00BE7DED"/>
    <w:rsid w:val="00BF0BFC"/>
    <w:rsid w:val="00BF0D05"/>
    <w:rsid w:val="00BF2E23"/>
    <w:rsid w:val="00BF37AE"/>
    <w:rsid w:val="00BF382B"/>
    <w:rsid w:val="00BF38AE"/>
    <w:rsid w:val="00BF3A20"/>
    <w:rsid w:val="00BF5118"/>
    <w:rsid w:val="00BF5228"/>
    <w:rsid w:val="00BF59DF"/>
    <w:rsid w:val="00C004CC"/>
    <w:rsid w:val="00C0257D"/>
    <w:rsid w:val="00C03D6D"/>
    <w:rsid w:val="00C0452C"/>
    <w:rsid w:val="00C04A02"/>
    <w:rsid w:val="00C06276"/>
    <w:rsid w:val="00C06290"/>
    <w:rsid w:val="00C06B9E"/>
    <w:rsid w:val="00C07D29"/>
    <w:rsid w:val="00C108BC"/>
    <w:rsid w:val="00C11347"/>
    <w:rsid w:val="00C11475"/>
    <w:rsid w:val="00C116D9"/>
    <w:rsid w:val="00C124EC"/>
    <w:rsid w:val="00C128BB"/>
    <w:rsid w:val="00C128FE"/>
    <w:rsid w:val="00C12EDE"/>
    <w:rsid w:val="00C13096"/>
    <w:rsid w:val="00C15AD1"/>
    <w:rsid w:val="00C166EB"/>
    <w:rsid w:val="00C169A2"/>
    <w:rsid w:val="00C17209"/>
    <w:rsid w:val="00C17E72"/>
    <w:rsid w:val="00C20F83"/>
    <w:rsid w:val="00C2211B"/>
    <w:rsid w:val="00C2364A"/>
    <w:rsid w:val="00C24973"/>
    <w:rsid w:val="00C25891"/>
    <w:rsid w:val="00C2590B"/>
    <w:rsid w:val="00C25AE9"/>
    <w:rsid w:val="00C265CF"/>
    <w:rsid w:val="00C304DA"/>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11DB"/>
    <w:rsid w:val="00C41B36"/>
    <w:rsid w:val="00C42FBE"/>
    <w:rsid w:val="00C43123"/>
    <w:rsid w:val="00C43785"/>
    <w:rsid w:val="00C43A43"/>
    <w:rsid w:val="00C4417B"/>
    <w:rsid w:val="00C44DAD"/>
    <w:rsid w:val="00C44E18"/>
    <w:rsid w:val="00C44E78"/>
    <w:rsid w:val="00C46F57"/>
    <w:rsid w:val="00C474FD"/>
    <w:rsid w:val="00C47654"/>
    <w:rsid w:val="00C50364"/>
    <w:rsid w:val="00C504F3"/>
    <w:rsid w:val="00C50594"/>
    <w:rsid w:val="00C511F7"/>
    <w:rsid w:val="00C51968"/>
    <w:rsid w:val="00C52233"/>
    <w:rsid w:val="00C52BA3"/>
    <w:rsid w:val="00C52D81"/>
    <w:rsid w:val="00C5336F"/>
    <w:rsid w:val="00C53D03"/>
    <w:rsid w:val="00C53FC4"/>
    <w:rsid w:val="00C5423A"/>
    <w:rsid w:val="00C546FD"/>
    <w:rsid w:val="00C555DA"/>
    <w:rsid w:val="00C56F6A"/>
    <w:rsid w:val="00C572BF"/>
    <w:rsid w:val="00C57831"/>
    <w:rsid w:val="00C603E8"/>
    <w:rsid w:val="00C60E0F"/>
    <w:rsid w:val="00C6103E"/>
    <w:rsid w:val="00C61F08"/>
    <w:rsid w:val="00C6220E"/>
    <w:rsid w:val="00C628C6"/>
    <w:rsid w:val="00C62C59"/>
    <w:rsid w:val="00C63EB5"/>
    <w:rsid w:val="00C64890"/>
    <w:rsid w:val="00C649B9"/>
    <w:rsid w:val="00C659C4"/>
    <w:rsid w:val="00C65E74"/>
    <w:rsid w:val="00C6715A"/>
    <w:rsid w:val="00C67C57"/>
    <w:rsid w:val="00C67E20"/>
    <w:rsid w:val="00C702A9"/>
    <w:rsid w:val="00C71398"/>
    <w:rsid w:val="00C72054"/>
    <w:rsid w:val="00C72083"/>
    <w:rsid w:val="00C72990"/>
    <w:rsid w:val="00C729AB"/>
    <w:rsid w:val="00C72FE9"/>
    <w:rsid w:val="00C73DC8"/>
    <w:rsid w:val="00C74F21"/>
    <w:rsid w:val="00C7593F"/>
    <w:rsid w:val="00C76B04"/>
    <w:rsid w:val="00C80C05"/>
    <w:rsid w:val="00C815CB"/>
    <w:rsid w:val="00C826F3"/>
    <w:rsid w:val="00C836BF"/>
    <w:rsid w:val="00C839E6"/>
    <w:rsid w:val="00C84325"/>
    <w:rsid w:val="00C84490"/>
    <w:rsid w:val="00C8466C"/>
    <w:rsid w:val="00C84765"/>
    <w:rsid w:val="00C84E84"/>
    <w:rsid w:val="00C86224"/>
    <w:rsid w:val="00C862FE"/>
    <w:rsid w:val="00C86E8A"/>
    <w:rsid w:val="00C878B0"/>
    <w:rsid w:val="00C92BE0"/>
    <w:rsid w:val="00C93561"/>
    <w:rsid w:val="00C936AF"/>
    <w:rsid w:val="00C944FB"/>
    <w:rsid w:val="00C94785"/>
    <w:rsid w:val="00C96D1E"/>
    <w:rsid w:val="00CA1CFF"/>
    <w:rsid w:val="00CA253B"/>
    <w:rsid w:val="00CA2AC3"/>
    <w:rsid w:val="00CA3F6F"/>
    <w:rsid w:val="00CA49E6"/>
    <w:rsid w:val="00CA4ADF"/>
    <w:rsid w:val="00CA5C20"/>
    <w:rsid w:val="00CA653A"/>
    <w:rsid w:val="00CA70A1"/>
    <w:rsid w:val="00CA7619"/>
    <w:rsid w:val="00CB0174"/>
    <w:rsid w:val="00CB1500"/>
    <w:rsid w:val="00CB157B"/>
    <w:rsid w:val="00CB1A45"/>
    <w:rsid w:val="00CB2374"/>
    <w:rsid w:val="00CB2888"/>
    <w:rsid w:val="00CB3A14"/>
    <w:rsid w:val="00CB4EC9"/>
    <w:rsid w:val="00CB58C7"/>
    <w:rsid w:val="00CB6A04"/>
    <w:rsid w:val="00CB6D41"/>
    <w:rsid w:val="00CB7D56"/>
    <w:rsid w:val="00CC0269"/>
    <w:rsid w:val="00CC084C"/>
    <w:rsid w:val="00CC09EF"/>
    <w:rsid w:val="00CC1475"/>
    <w:rsid w:val="00CC3253"/>
    <w:rsid w:val="00CC3AA3"/>
    <w:rsid w:val="00CC4422"/>
    <w:rsid w:val="00CC5634"/>
    <w:rsid w:val="00CC5F62"/>
    <w:rsid w:val="00CC6169"/>
    <w:rsid w:val="00CC767D"/>
    <w:rsid w:val="00CD0A0F"/>
    <w:rsid w:val="00CD0B22"/>
    <w:rsid w:val="00CD1995"/>
    <w:rsid w:val="00CD1F17"/>
    <w:rsid w:val="00CD2AE1"/>
    <w:rsid w:val="00CD2CCD"/>
    <w:rsid w:val="00CD3811"/>
    <w:rsid w:val="00CD42AF"/>
    <w:rsid w:val="00CD4BB5"/>
    <w:rsid w:val="00CD6DC1"/>
    <w:rsid w:val="00CD75B8"/>
    <w:rsid w:val="00CE056C"/>
    <w:rsid w:val="00CE1A20"/>
    <w:rsid w:val="00CE252A"/>
    <w:rsid w:val="00CE2B88"/>
    <w:rsid w:val="00CE49AD"/>
    <w:rsid w:val="00CE4DCA"/>
    <w:rsid w:val="00CE5163"/>
    <w:rsid w:val="00CE538B"/>
    <w:rsid w:val="00CE5824"/>
    <w:rsid w:val="00CE6BDB"/>
    <w:rsid w:val="00CE6D9D"/>
    <w:rsid w:val="00CE6DAD"/>
    <w:rsid w:val="00CE700D"/>
    <w:rsid w:val="00CE7264"/>
    <w:rsid w:val="00CF1B21"/>
    <w:rsid w:val="00CF2906"/>
    <w:rsid w:val="00CF297D"/>
    <w:rsid w:val="00CF2C96"/>
    <w:rsid w:val="00CF57F4"/>
    <w:rsid w:val="00CF5BF5"/>
    <w:rsid w:val="00CF621F"/>
    <w:rsid w:val="00CF6602"/>
    <w:rsid w:val="00CF7284"/>
    <w:rsid w:val="00CF7E22"/>
    <w:rsid w:val="00D00146"/>
    <w:rsid w:val="00D006BC"/>
    <w:rsid w:val="00D01699"/>
    <w:rsid w:val="00D02DB3"/>
    <w:rsid w:val="00D032AF"/>
    <w:rsid w:val="00D03CEC"/>
    <w:rsid w:val="00D04839"/>
    <w:rsid w:val="00D052FF"/>
    <w:rsid w:val="00D057B9"/>
    <w:rsid w:val="00D0596C"/>
    <w:rsid w:val="00D059D8"/>
    <w:rsid w:val="00D05DB4"/>
    <w:rsid w:val="00D0631D"/>
    <w:rsid w:val="00D06390"/>
    <w:rsid w:val="00D0671C"/>
    <w:rsid w:val="00D070AB"/>
    <w:rsid w:val="00D072AE"/>
    <w:rsid w:val="00D0744A"/>
    <w:rsid w:val="00D074CB"/>
    <w:rsid w:val="00D076E8"/>
    <w:rsid w:val="00D100A1"/>
    <w:rsid w:val="00D12BAF"/>
    <w:rsid w:val="00D12CC7"/>
    <w:rsid w:val="00D12DFC"/>
    <w:rsid w:val="00D13CBB"/>
    <w:rsid w:val="00D15F68"/>
    <w:rsid w:val="00D16A21"/>
    <w:rsid w:val="00D1736A"/>
    <w:rsid w:val="00D175CD"/>
    <w:rsid w:val="00D20E87"/>
    <w:rsid w:val="00D22267"/>
    <w:rsid w:val="00D22700"/>
    <w:rsid w:val="00D22898"/>
    <w:rsid w:val="00D2303E"/>
    <w:rsid w:val="00D230B6"/>
    <w:rsid w:val="00D23CB8"/>
    <w:rsid w:val="00D2428E"/>
    <w:rsid w:val="00D255E2"/>
    <w:rsid w:val="00D26B94"/>
    <w:rsid w:val="00D27332"/>
    <w:rsid w:val="00D30A31"/>
    <w:rsid w:val="00D30C1B"/>
    <w:rsid w:val="00D30E9D"/>
    <w:rsid w:val="00D3117F"/>
    <w:rsid w:val="00D326A0"/>
    <w:rsid w:val="00D32D37"/>
    <w:rsid w:val="00D33939"/>
    <w:rsid w:val="00D33D33"/>
    <w:rsid w:val="00D3457C"/>
    <w:rsid w:val="00D34CAE"/>
    <w:rsid w:val="00D3576D"/>
    <w:rsid w:val="00D36DA9"/>
    <w:rsid w:val="00D36F07"/>
    <w:rsid w:val="00D37595"/>
    <w:rsid w:val="00D4014B"/>
    <w:rsid w:val="00D40395"/>
    <w:rsid w:val="00D4078F"/>
    <w:rsid w:val="00D40794"/>
    <w:rsid w:val="00D42E57"/>
    <w:rsid w:val="00D4387F"/>
    <w:rsid w:val="00D43D17"/>
    <w:rsid w:val="00D44386"/>
    <w:rsid w:val="00D4478D"/>
    <w:rsid w:val="00D44A71"/>
    <w:rsid w:val="00D44C83"/>
    <w:rsid w:val="00D4528C"/>
    <w:rsid w:val="00D4549C"/>
    <w:rsid w:val="00D51281"/>
    <w:rsid w:val="00D537D5"/>
    <w:rsid w:val="00D53C64"/>
    <w:rsid w:val="00D54FEB"/>
    <w:rsid w:val="00D55D7C"/>
    <w:rsid w:val="00D56461"/>
    <w:rsid w:val="00D607CA"/>
    <w:rsid w:val="00D60AB8"/>
    <w:rsid w:val="00D61C1D"/>
    <w:rsid w:val="00D61CB2"/>
    <w:rsid w:val="00D62A67"/>
    <w:rsid w:val="00D62ADB"/>
    <w:rsid w:val="00D6389C"/>
    <w:rsid w:val="00D638D7"/>
    <w:rsid w:val="00D67ADC"/>
    <w:rsid w:val="00D67F7B"/>
    <w:rsid w:val="00D70083"/>
    <w:rsid w:val="00D71E26"/>
    <w:rsid w:val="00D71FE9"/>
    <w:rsid w:val="00D725C0"/>
    <w:rsid w:val="00D72A5F"/>
    <w:rsid w:val="00D72F20"/>
    <w:rsid w:val="00D7345F"/>
    <w:rsid w:val="00D75AFD"/>
    <w:rsid w:val="00D75C27"/>
    <w:rsid w:val="00D77D54"/>
    <w:rsid w:val="00D81A38"/>
    <w:rsid w:val="00D83EC2"/>
    <w:rsid w:val="00D83F8C"/>
    <w:rsid w:val="00D84D5B"/>
    <w:rsid w:val="00D84E34"/>
    <w:rsid w:val="00D8714D"/>
    <w:rsid w:val="00D87689"/>
    <w:rsid w:val="00D92746"/>
    <w:rsid w:val="00D92B92"/>
    <w:rsid w:val="00D9367D"/>
    <w:rsid w:val="00D93835"/>
    <w:rsid w:val="00D93AEC"/>
    <w:rsid w:val="00D94719"/>
    <w:rsid w:val="00D94F47"/>
    <w:rsid w:val="00D95475"/>
    <w:rsid w:val="00D954FC"/>
    <w:rsid w:val="00D955FF"/>
    <w:rsid w:val="00D96394"/>
    <w:rsid w:val="00D96462"/>
    <w:rsid w:val="00D96747"/>
    <w:rsid w:val="00D96ACA"/>
    <w:rsid w:val="00D96D08"/>
    <w:rsid w:val="00DA100A"/>
    <w:rsid w:val="00DA17D7"/>
    <w:rsid w:val="00DA182E"/>
    <w:rsid w:val="00DA21F6"/>
    <w:rsid w:val="00DA2A91"/>
    <w:rsid w:val="00DA310C"/>
    <w:rsid w:val="00DA3BA1"/>
    <w:rsid w:val="00DA4575"/>
    <w:rsid w:val="00DA6C40"/>
    <w:rsid w:val="00DA769F"/>
    <w:rsid w:val="00DB1F2B"/>
    <w:rsid w:val="00DB2D0C"/>
    <w:rsid w:val="00DB4913"/>
    <w:rsid w:val="00DB5CDD"/>
    <w:rsid w:val="00DB64F3"/>
    <w:rsid w:val="00DB690D"/>
    <w:rsid w:val="00DB7F40"/>
    <w:rsid w:val="00DC0694"/>
    <w:rsid w:val="00DC19AF"/>
    <w:rsid w:val="00DC1BCD"/>
    <w:rsid w:val="00DC39EE"/>
    <w:rsid w:val="00DC55D6"/>
    <w:rsid w:val="00DC5DD5"/>
    <w:rsid w:val="00DC671D"/>
    <w:rsid w:val="00DD0810"/>
    <w:rsid w:val="00DD092D"/>
    <w:rsid w:val="00DD0AC3"/>
    <w:rsid w:val="00DD2218"/>
    <w:rsid w:val="00DD2B08"/>
    <w:rsid w:val="00DD38DB"/>
    <w:rsid w:val="00DD3C0D"/>
    <w:rsid w:val="00DD3FD5"/>
    <w:rsid w:val="00DD5444"/>
    <w:rsid w:val="00DD5A96"/>
    <w:rsid w:val="00DD60E3"/>
    <w:rsid w:val="00DD6148"/>
    <w:rsid w:val="00DD6E39"/>
    <w:rsid w:val="00DD793E"/>
    <w:rsid w:val="00DD7DD3"/>
    <w:rsid w:val="00DE12D7"/>
    <w:rsid w:val="00DE16A5"/>
    <w:rsid w:val="00DE212B"/>
    <w:rsid w:val="00DE2868"/>
    <w:rsid w:val="00DE3A49"/>
    <w:rsid w:val="00DE445A"/>
    <w:rsid w:val="00DE4C18"/>
    <w:rsid w:val="00DE6092"/>
    <w:rsid w:val="00DE60BA"/>
    <w:rsid w:val="00DE6A32"/>
    <w:rsid w:val="00DE76A8"/>
    <w:rsid w:val="00DE7D99"/>
    <w:rsid w:val="00DF0CA9"/>
    <w:rsid w:val="00DF1A74"/>
    <w:rsid w:val="00DF1F02"/>
    <w:rsid w:val="00DF2012"/>
    <w:rsid w:val="00DF38B2"/>
    <w:rsid w:val="00DF4DD9"/>
    <w:rsid w:val="00DF55FD"/>
    <w:rsid w:val="00DF5CED"/>
    <w:rsid w:val="00DF637B"/>
    <w:rsid w:val="00DF656C"/>
    <w:rsid w:val="00DF72B5"/>
    <w:rsid w:val="00DF7959"/>
    <w:rsid w:val="00E00303"/>
    <w:rsid w:val="00E0057A"/>
    <w:rsid w:val="00E008C0"/>
    <w:rsid w:val="00E00D3D"/>
    <w:rsid w:val="00E02B27"/>
    <w:rsid w:val="00E03219"/>
    <w:rsid w:val="00E04C95"/>
    <w:rsid w:val="00E04E9B"/>
    <w:rsid w:val="00E0741E"/>
    <w:rsid w:val="00E0745F"/>
    <w:rsid w:val="00E075E8"/>
    <w:rsid w:val="00E11EEE"/>
    <w:rsid w:val="00E124D7"/>
    <w:rsid w:val="00E1270A"/>
    <w:rsid w:val="00E12BEC"/>
    <w:rsid w:val="00E15BED"/>
    <w:rsid w:val="00E162FF"/>
    <w:rsid w:val="00E16493"/>
    <w:rsid w:val="00E169A8"/>
    <w:rsid w:val="00E1703A"/>
    <w:rsid w:val="00E2155C"/>
    <w:rsid w:val="00E21EE4"/>
    <w:rsid w:val="00E22834"/>
    <w:rsid w:val="00E22AF5"/>
    <w:rsid w:val="00E240EB"/>
    <w:rsid w:val="00E24AAB"/>
    <w:rsid w:val="00E253EF"/>
    <w:rsid w:val="00E25E4F"/>
    <w:rsid w:val="00E26CE9"/>
    <w:rsid w:val="00E26F77"/>
    <w:rsid w:val="00E27755"/>
    <w:rsid w:val="00E27987"/>
    <w:rsid w:val="00E3085F"/>
    <w:rsid w:val="00E31F9B"/>
    <w:rsid w:val="00E32BD7"/>
    <w:rsid w:val="00E34548"/>
    <w:rsid w:val="00E3522D"/>
    <w:rsid w:val="00E368A8"/>
    <w:rsid w:val="00E368CE"/>
    <w:rsid w:val="00E37729"/>
    <w:rsid w:val="00E4173B"/>
    <w:rsid w:val="00E42771"/>
    <w:rsid w:val="00E43BAC"/>
    <w:rsid w:val="00E456FA"/>
    <w:rsid w:val="00E462A3"/>
    <w:rsid w:val="00E46470"/>
    <w:rsid w:val="00E5059B"/>
    <w:rsid w:val="00E50F98"/>
    <w:rsid w:val="00E51F78"/>
    <w:rsid w:val="00E52139"/>
    <w:rsid w:val="00E534C1"/>
    <w:rsid w:val="00E54557"/>
    <w:rsid w:val="00E545FE"/>
    <w:rsid w:val="00E551A8"/>
    <w:rsid w:val="00E55FCC"/>
    <w:rsid w:val="00E56300"/>
    <w:rsid w:val="00E56798"/>
    <w:rsid w:val="00E57BED"/>
    <w:rsid w:val="00E601A2"/>
    <w:rsid w:val="00E62F87"/>
    <w:rsid w:val="00E640A5"/>
    <w:rsid w:val="00E6414F"/>
    <w:rsid w:val="00E67ACA"/>
    <w:rsid w:val="00E67FC6"/>
    <w:rsid w:val="00E70243"/>
    <w:rsid w:val="00E71C88"/>
    <w:rsid w:val="00E71DAA"/>
    <w:rsid w:val="00E735A4"/>
    <w:rsid w:val="00E737D8"/>
    <w:rsid w:val="00E73A04"/>
    <w:rsid w:val="00E74887"/>
    <w:rsid w:val="00E75866"/>
    <w:rsid w:val="00E75B0B"/>
    <w:rsid w:val="00E75C7B"/>
    <w:rsid w:val="00E75D1C"/>
    <w:rsid w:val="00E80192"/>
    <w:rsid w:val="00E8119D"/>
    <w:rsid w:val="00E815C9"/>
    <w:rsid w:val="00E81672"/>
    <w:rsid w:val="00E81678"/>
    <w:rsid w:val="00E816D9"/>
    <w:rsid w:val="00E819ED"/>
    <w:rsid w:val="00E839E8"/>
    <w:rsid w:val="00E84B46"/>
    <w:rsid w:val="00E8569F"/>
    <w:rsid w:val="00E85FA2"/>
    <w:rsid w:val="00E87469"/>
    <w:rsid w:val="00E87A6C"/>
    <w:rsid w:val="00E9075D"/>
    <w:rsid w:val="00E91163"/>
    <w:rsid w:val="00E915F2"/>
    <w:rsid w:val="00E91BAF"/>
    <w:rsid w:val="00E91D13"/>
    <w:rsid w:val="00E92882"/>
    <w:rsid w:val="00E92EF1"/>
    <w:rsid w:val="00E93578"/>
    <w:rsid w:val="00E93B21"/>
    <w:rsid w:val="00E93C2E"/>
    <w:rsid w:val="00E93EBD"/>
    <w:rsid w:val="00E952E8"/>
    <w:rsid w:val="00E95540"/>
    <w:rsid w:val="00E95D50"/>
    <w:rsid w:val="00E963B8"/>
    <w:rsid w:val="00E96431"/>
    <w:rsid w:val="00E9693B"/>
    <w:rsid w:val="00EA1186"/>
    <w:rsid w:val="00EA1417"/>
    <w:rsid w:val="00EA2180"/>
    <w:rsid w:val="00EA3D9C"/>
    <w:rsid w:val="00EA45FB"/>
    <w:rsid w:val="00EA4E3E"/>
    <w:rsid w:val="00EA58A9"/>
    <w:rsid w:val="00EA599F"/>
    <w:rsid w:val="00EA719A"/>
    <w:rsid w:val="00EB0494"/>
    <w:rsid w:val="00EB05E7"/>
    <w:rsid w:val="00EB08F2"/>
    <w:rsid w:val="00EB0B8E"/>
    <w:rsid w:val="00EB17DC"/>
    <w:rsid w:val="00EB1943"/>
    <w:rsid w:val="00EB2820"/>
    <w:rsid w:val="00EB38EC"/>
    <w:rsid w:val="00EB3EF4"/>
    <w:rsid w:val="00EB3FEA"/>
    <w:rsid w:val="00EB4183"/>
    <w:rsid w:val="00EB4357"/>
    <w:rsid w:val="00EB4BDD"/>
    <w:rsid w:val="00EB7255"/>
    <w:rsid w:val="00EC106D"/>
    <w:rsid w:val="00EC16AF"/>
    <w:rsid w:val="00EC1DAB"/>
    <w:rsid w:val="00EC24A5"/>
    <w:rsid w:val="00EC4044"/>
    <w:rsid w:val="00EC4926"/>
    <w:rsid w:val="00EC58D5"/>
    <w:rsid w:val="00EC61D9"/>
    <w:rsid w:val="00EC660C"/>
    <w:rsid w:val="00ED2808"/>
    <w:rsid w:val="00ED2E1A"/>
    <w:rsid w:val="00ED339D"/>
    <w:rsid w:val="00ED45BE"/>
    <w:rsid w:val="00ED480A"/>
    <w:rsid w:val="00ED49B1"/>
    <w:rsid w:val="00ED4BD9"/>
    <w:rsid w:val="00ED4DE9"/>
    <w:rsid w:val="00ED53C7"/>
    <w:rsid w:val="00ED53D4"/>
    <w:rsid w:val="00ED5EB4"/>
    <w:rsid w:val="00EE10AF"/>
    <w:rsid w:val="00EE1A20"/>
    <w:rsid w:val="00EE1EA4"/>
    <w:rsid w:val="00EE2022"/>
    <w:rsid w:val="00EE21BD"/>
    <w:rsid w:val="00EE3158"/>
    <w:rsid w:val="00EE34B8"/>
    <w:rsid w:val="00EE4E88"/>
    <w:rsid w:val="00EE50C7"/>
    <w:rsid w:val="00EE77AC"/>
    <w:rsid w:val="00EF066F"/>
    <w:rsid w:val="00EF079A"/>
    <w:rsid w:val="00EF0872"/>
    <w:rsid w:val="00EF0E33"/>
    <w:rsid w:val="00EF126B"/>
    <w:rsid w:val="00EF248C"/>
    <w:rsid w:val="00EF25CA"/>
    <w:rsid w:val="00EF2E8A"/>
    <w:rsid w:val="00EF4869"/>
    <w:rsid w:val="00EF53D9"/>
    <w:rsid w:val="00EF5513"/>
    <w:rsid w:val="00EF599B"/>
    <w:rsid w:val="00EF6FD3"/>
    <w:rsid w:val="00EF7358"/>
    <w:rsid w:val="00EF7712"/>
    <w:rsid w:val="00F0194C"/>
    <w:rsid w:val="00F01B33"/>
    <w:rsid w:val="00F01C31"/>
    <w:rsid w:val="00F02A17"/>
    <w:rsid w:val="00F04B89"/>
    <w:rsid w:val="00F05983"/>
    <w:rsid w:val="00F064B1"/>
    <w:rsid w:val="00F06753"/>
    <w:rsid w:val="00F069A0"/>
    <w:rsid w:val="00F06CA5"/>
    <w:rsid w:val="00F06FDE"/>
    <w:rsid w:val="00F07612"/>
    <w:rsid w:val="00F11248"/>
    <w:rsid w:val="00F13000"/>
    <w:rsid w:val="00F13768"/>
    <w:rsid w:val="00F13C01"/>
    <w:rsid w:val="00F20494"/>
    <w:rsid w:val="00F20B5A"/>
    <w:rsid w:val="00F22E66"/>
    <w:rsid w:val="00F23027"/>
    <w:rsid w:val="00F2323C"/>
    <w:rsid w:val="00F2340B"/>
    <w:rsid w:val="00F2355B"/>
    <w:rsid w:val="00F23CDB"/>
    <w:rsid w:val="00F26E33"/>
    <w:rsid w:val="00F27C1B"/>
    <w:rsid w:val="00F316C0"/>
    <w:rsid w:val="00F32B29"/>
    <w:rsid w:val="00F3368A"/>
    <w:rsid w:val="00F3457E"/>
    <w:rsid w:val="00F34E3C"/>
    <w:rsid w:val="00F354C8"/>
    <w:rsid w:val="00F35663"/>
    <w:rsid w:val="00F3569B"/>
    <w:rsid w:val="00F35977"/>
    <w:rsid w:val="00F359DD"/>
    <w:rsid w:val="00F3602C"/>
    <w:rsid w:val="00F37040"/>
    <w:rsid w:val="00F378E8"/>
    <w:rsid w:val="00F37921"/>
    <w:rsid w:val="00F37EA2"/>
    <w:rsid w:val="00F40975"/>
    <w:rsid w:val="00F421FB"/>
    <w:rsid w:val="00F440EA"/>
    <w:rsid w:val="00F44EE2"/>
    <w:rsid w:val="00F452B9"/>
    <w:rsid w:val="00F454C2"/>
    <w:rsid w:val="00F45A74"/>
    <w:rsid w:val="00F4729F"/>
    <w:rsid w:val="00F47593"/>
    <w:rsid w:val="00F479A9"/>
    <w:rsid w:val="00F515BB"/>
    <w:rsid w:val="00F52948"/>
    <w:rsid w:val="00F52BC9"/>
    <w:rsid w:val="00F52E3B"/>
    <w:rsid w:val="00F52FEE"/>
    <w:rsid w:val="00F53774"/>
    <w:rsid w:val="00F541FC"/>
    <w:rsid w:val="00F54561"/>
    <w:rsid w:val="00F54BD4"/>
    <w:rsid w:val="00F5522D"/>
    <w:rsid w:val="00F55CBB"/>
    <w:rsid w:val="00F575CA"/>
    <w:rsid w:val="00F608BE"/>
    <w:rsid w:val="00F61B1D"/>
    <w:rsid w:val="00F61D4E"/>
    <w:rsid w:val="00F62104"/>
    <w:rsid w:val="00F6264E"/>
    <w:rsid w:val="00F6297A"/>
    <w:rsid w:val="00F62C77"/>
    <w:rsid w:val="00F63F8D"/>
    <w:rsid w:val="00F667BB"/>
    <w:rsid w:val="00F67DBB"/>
    <w:rsid w:val="00F70201"/>
    <w:rsid w:val="00F7040C"/>
    <w:rsid w:val="00F716A4"/>
    <w:rsid w:val="00F7289D"/>
    <w:rsid w:val="00F7386F"/>
    <w:rsid w:val="00F73AC7"/>
    <w:rsid w:val="00F74AB5"/>
    <w:rsid w:val="00F74C13"/>
    <w:rsid w:val="00F81485"/>
    <w:rsid w:val="00F81B41"/>
    <w:rsid w:val="00F842FB"/>
    <w:rsid w:val="00F85DE5"/>
    <w:rsid w:val="00F86212"/>
    <w:rsid w:val="00F863FA"/>
    <w:rsid w:val="00F86557"/>
    <w:rsid w:val="00F87B20"/>
    <w:rsid w:val="00F87B83"/>
    <w:rsid w:val="00F92161"/>
    <w:rsid w:val="00F92844"/>
    <w:rsid w:val="00F92F8E"/>
    <w:rsid w:val="00F941B4"/>
    <w:rsid w:val="00F95898"/>
    <w:rsid w:val="00F958A6"/>
    <w:rsid w:val="00F959E0"/>
    <w:rsid w:val="00F95C1B"/>
    <w:rsid w:val="00F963D9"/>
    <w:rsid w:val="00F9786A"/>
    <w:rsid w:val="00F97FF6"/>
    <w:rsid w:val="00FA0578"/>
    <w:rsid w:val="00FA169E"/>
    <w:rsid w:val="00FA1BD8"/>
    <w:rsid w:val="00FA1D00"/>
    <w:rsid w:val="00FA2A64"/>
    <w:rsid w:val="00FA3454"/>
    <w:rsid w:val="00FA351D"/>
    <w:rsid w:val="00FA37E4"/>
    <w:rsid w:val="00FA5182"/>
    <w:rsid w:val="00FA51C3"/>
    <w:rsid w:val="00FA6CA5"/>
    <w:rsid w:val="00FB0358"/>
    <w:rsid w:val="00FB12AC"/>
    <w:rsid w:val="00FB14F7"/>
    <w:rsid w:val="00FB1C0B"/>
    <w:rsid w:val="00FB1F46"/>
    <w:rsid w:val="00FB2CBF"/>
    <w:rsid w:val="00FB5E18"/>
    <w:rsid w:val="00FC1A31"/>
    <w:rsid w:val="00FC279F"/>
    <w:rsid w:val="00FC3296"/>
    <w:rsid w:val="00FC32FE"/>
    <w:rsid w:val="00FC36F2"/>
    <w:rsid w:val="00FC3B8C"/>
    <w:rsid w:val="00FC40EC"/>
    <w:rsid w:val="00FC48E1"/>
    <w:rsid w:val="00FC4CDD"/>
    <w:rsid w:val="00FC67EB"/>
    <w:rsid w:val="00FC6B67"/>
    <w:rsid w:val="00FC6EAB"/>
    <w:rsid w:val="00FD08EE"/>
    <w:rsid w:val="00FD34AD"/>
    <w:rsid w:val="00FD35B3"/>
    <w:rsid w:val="00FD3E4E"/>
    <w:rsid w:val="00FD4C1A"/>
    <w:rsid w:val="00FD5352"/>
    <w:rsid w:val="00FD6665"/>
    <w:rsid w:val="00FD6DCB"/>
    <w:rsid w:val="00FD707F"/>
    <w:rsid w:val="00FD7468"/>
    <w:rsid w:val="00FD7B9F"/>
    <w:rsid w:val="00FD7C21"/>
    <w:rsid w:val="00FE0119"/>
    <w:rsid w:val="00FE0716"/>
    <w:rsid w:val="00FE0B3D"/>
    <w:rsid w:val="00FE1A01"/>
    <w:rsid w:val="00FE1B51"/>
    <w:rsid w:val="00FE2398"/>
    <w:rsid w:val="00FE351D"/>
    <w:rsid w:val="00FE3C40"/>
    <w:rsid w:val="00FE4115"/>
    <w:rsid w:val="00FE4BCF"/>
    <w:rsid w:val="00FE5602"/>
    <w:rsid w:val="00FE5C61"/>
    <w:rsid w:val="00FE5C98"/>
    <w:rsid w:val="00FE62AF"/>
    <w:rsid w:val="00FE7257"/>
    <w:rsid w:val="00FF16C1"/>
    <w:rsid w:val="00FF231B"/>
    <w:rsid w:val="00FF2B82"/>
    <w:rsid w:val="00FF2C1F"/>
    <w:rsid w:val="00FF3432"/>
    <w:rsid w:val="00FF3731"/>
    <w:rsid w:val="00FF4237"/>
    <w:rsid w:val="00FF42FD"/>
    <w:rsid w:val="00FF49F0"/>
    <w:rsid w:val="16E49A16"/>
    <w:rsid w:val="1D9B5C33"/>
    <w:rsid w:val="24C795D6"/>
    <w:rsid w:val="30EE9A2D"/>
    <w:rsid w:val="3DBE43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17D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172C31"/>
    <w:pPr>
      <w:spacing w:before="3000" w:after="360"/>
      <w:outlineLvl w:val="0"/>
    </w:pPr>
    <w:rPr>
      <w:b/>
      <w:color w:val="264F90"/>
      <w:sz w:val="56"/>
      <w:szCs w:val="56"/>
    </w:rPr>
  </w:style>
  <w:style w:type="paragraph" w:styleId="Heading2">
    <w:name w:val="heading 2"/>
    <w:basedOn w:val="Normal"/>
    <w:next w:val="Normal"/>
    <w:link w:val="Heading2Char"/>
    <w:autoRedefine/>
    <w:qFormat/>
    <w:rsid w:val="00FF3432"/>
    <w:pPr>
      <w:keepNext/>
      <w:numPr>
        <w:numId w:val="18"/>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4B2AD7"/>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756EBF"/>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067011"/>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067011"/>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172C31"/>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link w:val="ListBulletChar"/>
    <w:uiPriority w:val="99"/>
    <w:qFormat/>
    <w:rsid w:val="00E71DAA"/>
    <w:pPr>
      <w:numPr>
        <w:numId w:val="10"/>
      </w:numPr>
      <w:spacing w:after="80"/>
    </w:pPr>
    <w:rPr>
      <w:iCs w:val="0"/>
    </w:rPr>
  </w:style>
  <w:style w:type="character" w:customStyle="1" w:styleId="Heading2Char">
    <w:name w:val="Heading 2 Char"/>
    <w:basedOn w:val="DefaultParagraphFont"/>
    <w:link w:val="Heading2"/>
    <w:rsid w:val="0004090F"/>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B80F8C"/>
    <w:pPr>
      <w:tabs>
        <w:tab w:val="left" w:pos="1418"/>
        <w:tab w:val="right" w:leader="dot" w:pos="8789"/>
      </w:tabs>
      <w:spacing w:line="240" w:lineRule="auto"/>
      <w:ind w:left="357" w:hanging="357"/>
    </w:pPr>
    <w:rPr>
      <w:rFonts w:eastAsia="Calibri"/>
      <w:b/>
      <w:szCs w:val="22"/>
      <w:lang w:val="en-US"/>
    </w:rPr>
  </w:style>
  <w:style w:type="paragraph" w:styleId="TOC3">
    <w:name w:val="toc 3"/>
    <w:basedOn w:val="Normal"/>
    <w:next w:val="Normal"/>
    <w:uiPriority w:val="39"/>
    <w:rsid w:val="00B74E7F"/>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B2AD7"/>
    <w:rPr>
      <w:rFonts w:ascii="Arial" w:hAnsi="Arial" w:cs="Arial"/>
      <w:bCs/>
      <w:color w:val="264F90"/>
      <w:sz w:val="24"/>
      <w:szCs w:val="32"/>
    </w:rPr>
  </w:style>
  <w:style w:type="character" w:customStyle="1" w:styleId="Heading4Char">
    <w:name w:val="Heading 4 Char"/>
    <w:basedOn w:val="Heading3Char"/>
    <w:link w:val="Heading4"/>
    <w:rsid w:val="00756EBF"/>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CAB - List Bullet"/>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3"/>
      </w:numPr>
    </w:pPr>
  </w:style>
  <w:style w:type="paragraph" w:customStyle="1" w:styleId="Heading3Appendix">
    <w:name w:val="Heading 3 Appendix"/>
    <w:basedOn w:val="Heading3"/>
    <w:next w:val="Normal"/>
    <w:qFormat/>
    <w:rsid w:val="009B6938"/>
    <w:pPr>
      <w:numPr>
        <w:numId w:val="13"/>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4"/>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6"/>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6"/>
      </w:numPr>
    </w:pPr>
  </w:style>
  <w:style w:type="paragraph" w:customStyle="1" w:styleId="Heading3introduction">
    <w:name w:val="Heading 3 + introduction"/>
    <w:basedOn w:val="Heading3"/>
    <w:qFormat/>
    <w:rsid w:val="00F7386F"/>
    <w:pPr>
      <w:numPr>
        <w:ilvl w:val="0"/>
        <w:numId w:val="0"/>
      </w:numPr>
      <w:tabs>
        <w:tab w:val="left" w:pos="0"/>
      </w:tabs>
      <w:spacing w:before="60" w:after="60"/>
      <w:jc w:val="center"/>
    </w:pPr>
  </w:style>
  <w:style w:type="character" w:customStyle="1" w:styleId="ListBulletChar">
    <w:name w:val="List Bullet Char"/>
    <w:basedOn w:val="DefaultParagraphFont"/>
    <w:link w:val="ListBullet"/>
    <w:uiPriority w:val="99"/>
    <w:rsid w:val="004B2AD7"/>
    <w:rPr>
      <w:rFonts w:ascii="Arial" w:hAnsi="Arial"/>
      <w:szCs w:val="24"/>
    </w:rPr>
  </w:style>
  <w:style w:type="character" w:customStyle="1" w:styleId="ListParagraphChar">
    <w:name w:val="List Paragraph Char"/>
    <w:aliases w:val="CAB - List Bullet Char"/>
    <w:basedOn w:val="DefaultParagraphFont"/>
    <w:link w:val="ListParagraph"/>
    <w:uiPriority w:val="34"/>
    <w:locked/>
    <w:rsid w:val="0010421C"/>
    <w:rPr>
      <w:rFonts w:ascii="Arial" w:hAnsi="Arial"/>
      <w:iCs/>
      <w:szCs w:val="24"/>
    </w:rPr>
  </w:style>
  <w:style w:type="character" w:customStyle="1" w:styleId="ui-provider">
    <w:name w:val="ui-provider"/>
    <w:basedOn w:val="DefaultParagraphFont"/>
    <w:rsid w:val="001808C5"/>
  </w:style>
  <w:style w:type="paragraph" w:styleId="TOC6">
    <w:name w:val="toc 6"/>
    <w:basedOn w:val="Normal"/>
    <w:next w:val="Normal"/>
    <w:autoRedefine/>
    <w:uiPriority w:val="39"/>
    <w:unhideWhenUsed/>
    <w:rsid w:val="00E93578"/>
    <w:pPr>
      <w:spacing w:before="0" w:after="100" w:line="259" w:lineRule="auto"/>
      <w:ind w:left="1100"/>
    </w:pPr>
    <w:rPr>
      <w:rFonts w:asciiTheme="minorHAnsi" w:eastAsiaTheme="minorEastAsia" w:hAnsiTheme="minorHAnsi" w:cstheme="minorBidi"/>
      <w:iCs w:val="0"/>
      <w:kern w:val="2"/>
      <w:sz w:val="22"/>
      <w:szCs w:val="22"/>
      <w:lang w:eastAsia="en-AU"/>
      <w14:ligatures w14:val="standardContextual"/>
    </w:rPr>
  </w:style>
  <w:style w:type="paragraph" w:styleId="TOC7">
    <w:name w:val="toc 7"/>
    <w:basedOn w:val="Normal"/>
    <w:next w:val="Normal"/>
    <w:autoRedefine/>
    <w:uiPriority w:val="39"/>
    <w:unhideWhenUsed/>
    <w:rsid w:val="00E93578"/>
    <w:pPr>
      <w:spacing w:before="0" w:after="100" w:line="259" w:lineRule="auto"/>
      <w:ind w:left="1320"/>
    </w:pPr>
    <w:rPr>
      <w:rFonts w:asciiTheme="minorHAnsi" w:eastAsiaTheme="minorEastAsia" w:hAnsiTheme="minorHAnsi" w:cstheme="minorBidi"/>
      <w:iCs w:val="0"/>
      <w:kern w:val="2"/>
      <w:sz w:val="22"/>
      <w:szCs w:val="22"/>
      <w:lang w:eastAsia="en-AU"/>
      <w14:ligatures w14:val="standardContextual"/>
    </w:rPr>
  </w:style>
  <w:style w:type="paragraph" w:styleId="TOC8">
    <w:name w:val="toc 8"/>
    <w:basedOn w:val="Normal"/>
    <w:next w:val="Normal"/>
    <w:autoRedefine/>
    <w:uiPriority w:val="39"/>
    <w:unhideWhenUsed/>
    <w:rsid w:val="00E93578"/>
    <w:pPr>
      <w:spacing w:before="0" w:after="100" w:line="259" w:lineRule="auto"/>
      <w:ind w:left="1540"/>
    </w:pPr>
    <w:rPr>
      <w:rFonts w:asciiTheme="minorHAnsi" w:eastAsiaTheme="minorEastAsia" w:hAnsiTheme="minorHAnsi" w:cstheme="minorBidi"/>
      <w:iCs w:val="0"/>
      <w:kern w:val="2"/>
      <w:sz w:val="22"/>
      <w:szCs w:val="22"/>
      <w:lang w:eastAsia="en-AU"/>
      <w14:ligatures w14:val="standardContextual"/>
    </w:rPr>
  </w:style>
  <w:style w:type="paragraph" w:styleId="TOC9">
    <w:name w:val="toc 9"/>
    <w:basedOn w:val="Normal"/>
    <w:next w:val="Normal"/>
    <w:autoRedefine/>
    <w:uiPriority w:val="39"/>
    <w:unhideWhenUsed/>
    <w:rsid w:val="00E93578"/>
    <w:pPr>
      <w:spacing w:before="0" w:after="100" w:line="259" w:lineRule="auto"/>
      <w:ind w:left="1760"/>
    </w:pPr>
    <w:rPr>
      <w:rFonts w:asciiTheme="minorHAnsi" w:eastAsiaTheme="minorEastAsia" w:hAnsiTheme="minorHAnsi" w:cstheme="minorBidi"/>
      <w:iCs w:val="0"/>
      <w:kern w:val="2"/>
      <w:sz w:val="22"/>
      <w:szCs w:val="22"/>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23012181">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4544306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26614347">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89252491">
      <w:bodyDiv w:val="1"/>
      <w:marLeft w:val="0"/>
      <w:marRight w:val="0"/>
      <w:marTop w:val="0"/>
      <w:marBottom w:val="0"/>
      <w:divBdr>
        <w:top w:val="none" w:sz="0" w:space="0" w:color="auto"/>
        <w:left w:val="none" w:sz="0" w:space="0" w:color="auto"/>
        <w:bottom w:val="none" w:sz="0" w:space="0" w:color="auto"/>
        <w:right w:val="none" w:sz="0" w:space="0" w:color="auto"/>
      </w:divBdr>
    </w:div>
    <w:div w:id="1581671553">
      <w:bodyDiv w:val="1"/>
      <w:marLeft w:val="0"/>
      <w:marRight w:val="0"/>
      <w:marTop w:val="0"/>
      <w:marBottom w:val="0"/>
      <w:divBdr>
        <w:top w:val="none" w:sz="0" w:space="0" w:color="auto"/>
        <w:left w:val="none" w:sz="0" w:space="0" w:color="auto"/>
        <w:bottom w:val="none" w:sz="0" w:space="0" w:color="auto"/>
        <w:right w:val="none" w:sz="0" w:space="0" w:color="auto"/>
      </w:divBdr>
    </w:div>
    <w:div w:id="1609580679">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86715065">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06605726">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business.gov.au/grants-and-programs/cooperative-research-centres-crc-grants" TargetMode="External"/><Relationship Id="rId21" Type="http://schemas.openxmlformats.org/officeDocument/2006/relationships/hyperlink" Target="https://www.finance.gov.au/government/commonwealth-grants/commonwealth-grants-rules-guidelines" TargetMode="External"/><Relationship Id="rId42" Type="http://schemas.openxmlformats.org/officeDocument/2006/relationships/hyperlink" Target="https://www.business.gov.au/Grants-and-Programs/Cooperative-Research-Centres-CRC-Grants" TargetMode="External"/><Relationship Id="rId47" Type="http://schemas.openxmlformats.org/officeDocument/2006/relationships/hyperlink" Target="https://www.nhmrc.gov.au/research-policy/research-integrity/2018-australian-code-responsible-conduct-research" TargetMode="External"/><Relationship Id="rId63" Type="http://schemas.openxmlformats.org/officeDocument/2006/relationships/hyperlink" Target="https://www.legislation.gov.au/Series/C2004A00538" TargetMode="External"/><Relationship Id="rId68" Type="http://schemas.openxmlformats.org/officeDocument/2006/relationships/hyperlink" Target="https://www.legislation.gov.au/Series/C2004A02562" TargetMode="External"/><Relationship Id="rId84" Type="http://schemas.openxmlformats.org/officeDocument/2006/relationships/hyperlink" Target="https://www.nrf.gov.au/what-we-do/our-priority-areas" TargetMode="External"/><Relationship Id="rId89" Type="http://schemas.openxmlformats.org/officeDocument/2006/relationships/hyperlink" Target="https://business.gov.au/grants-and-programs/cooperative-research-centres-crc-grants" TargetMode="External"/><Relationship Id="rId16" Type="http://schemas.openxmlformats.org/officeDocument/2006/relationships/hyperlink" Target="https://www.finance.gov.au/government/commonwealth-grants/commonwealth-grants-rules-and-principles-2024" TargetMode="External"/><Relationship Id="rId11" Type="http://schemas.openxmlformats.org/officeDocument/2006/relationships/endnotes" Target="endnotes.xml"/><Relationship Id="rId32" Type="http://schemas.openxmlformats.org/officeDocument/2006/relationships/hyperlink" Target="https://business.gov.au/Grants-and-Programs/Cooperative-Research-Centres-CRC-Grants" TargetMode="External"/><Relationship Id="rId37" Type="http://schemas.openxmlformats.org/officeDocument/2006/relationships/hyperlink" Target="https://www.business.gov.au/contact-us" TargetMode="External"/><Relationship Id="rId53" Type="http://schemas.openxmlformats.org/officeDocument/2006/relationships/hyperlink" Target="https://business.gov.au/Grants-and-Programs/Cooperative-Research-Centres-CRC-Grants" TargetMode="External"/><Relationship Id="rId58" Type="http://schemas.openxmlformats.org/officeDocument/2006/relationships/hyperlink" Target="https://www.business.gov.au/about/customer-service-charter" TargetMode="External"/><Relationship Id="rId74" Type="http://schemas.openxmlformats.org/officeDocument/2006/relationships/hyperlink" Target="https://www.defence.gov.au/business-industry/export/controls/export-controls/defence-strategic-goods-list" TargetMode="External"/><Relationship Id="rId79" Type="http://schemas.openxmlformats.org/officeDocument/2006/relationships/hyperlink" Target="https://www.industry.gov.au/publications/national-science-and-research-priorities-2024" TargetMode="External"/><Relationship Id="rId5" Type="http://schemas.openxmlformats.org/officeDocument/2006/relationships/customXml" Target="../customXml/item5.xml"/><Relationship Id="rId90" Type="http://schemas.openxmlformats.org/officeDocument/2006/relationships/fontTable" Target="fontTable.xml"/><Relationship Id="rId14" Type="http://schemas.openxmlformats.org/officeDocument/2006/relationships/footer" Target="footer2.xml"/><Relationship Id="rId22" Type="http://schemas.openxmlformats.org/officeDocument/2006/relationships/hyperlink" Target="https://www.finance.gov.au/government/commonwealth-grants/commonwealth-grants-rules-and-principles-2024" TargetMode="External"/><Relationship Id="rId27" Type="http://schemas.openxmlformats.org/officeDocument/2006/relationships/hyperlink" Target="http://www.grants.gov.au/" TargetMode="External"/><Relationship Id="rId30" Type="http://schemas.openxmlformats.org/officeDocument/2006/relationships/hyperlink" Target="http://www8.austlii.edu.au/cgi-bin/viewdoc/au/legis/cth/consol_act/cca1995115/sch1.html" TargetMode="External"/><Relationship Id="rId35" Type="http://schemas.openxmlformats.org/officeDocument/2006/relationships/hyperlink" Target="https://business.gov.au/Grants-and-Programs/Cooperative-Research-Centres-CRC-Grants" TargetMode="External"/><Relationship Id="rId43" Type="http://schemas.openxmlformats.org/officeDocument/2006/relationships/hyperlink" Target="https://www.grants.gov.au/" TargetMode="External"/><Relationship Id="rId48" Type="http://schemas.openxmlformats.org/officeDocument/2006/relationships/hyperlink" Target="https://www.nhmrc.gov.au/about-us/publications/national-statement-ethical-conduct-human-research-2007-updated-2018" TargetMode="External"/><Relationship Id="rId56" Type="http://schemas.openxmlformats.org/officeDocument/2006/relationships/hyperlink" Target="https://www.business.gov.au/contact-us" TargetMode="External"/><Relationship Id="rId64" Type="http://schemas.openxmlformats.org/officeDocument/2006/relationships/hyperlink" Target="https://www.industry.gov.au/publications/conflict-interest-policy" TargetMode="External"/><Relationship Id="rId69" Type="http://schemas.openxmlformats.org/officeDocument/2006/relationships/hyperlink" Target="https://business.gov.au/Grants-and-Programs/Cooperative-Research-Centres-CRC-Grants" TargetMode="External"/><Relationship Id="rId77" Type="http://schemas.openxmlformats.org/officeDocument/2006/relationships/hyperlink" Target="https://www.ipaustralia.gov.au/manage-my-ip/how-to-commercialise-my-ip/commercialisation-and-collaboration" TargetMode="External"/><Relationship Id="rId8" Type="http://schemas.openxmlformats.org/officeDocument/2006/relationships/settings" Target="settings.xml"/><Relationship Id="rId51" Type="http://schemas.openxmlformats.org/officeDocument/2006/relationships/hyperlink" Target="https://www.finance.gov.au/government/commonwealth-grants/commonwealth-grants-rules-and-principles-2024" TargetMode="External"/><Relationship Id="rId72" Type="http://schemas.openxmlformats.org/officeDocument/2006/relationships/hyperlink" Target="https://www.education.gov.au/guidelines-counter-foreign-interference-australian-university-sector" TargetMode="External"/><Relationship Id="rId80" Type="http://schemas.openxmlformats.org/officeDocument/2006/relationships/hyperlink" Target="https://www.nrf.gov.au/what-we-do/our-priority-areas" TargetMode="External"/><Relationship Id="rId85" Type="http://schemas.openxmlformats.org/officeDocument/2006/relationships/hyperlink" Target="https://business.gov.au/grants-and-programs/cooperative-research-centres-crc-grant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business.gov.au/grants-and-programs/cooperative-research-centres-crc-grants" TargetMode="External"/><Relationship Id="rId25" Type="http://schemas.openxmlformats.org/officeDocument/2006/relationships/hyperlink" Target="https://www.wgea.gov.au/what-we-do/compliance-reporting/non-compliant-list" TargetMode="External"/><Relationship Id="rId33" Type="http://schemas.openxmlformats.org/officeDocument/2006/relationships/hyperlink" Target="https://business.gov.au/Grants-and-Programs/Cooperative-Research-Centres-CRC-Grants" TargetMode="External"/><Relationship Id="rId38" Type="http://schemas.openxmlformats.org/officeDocument/2006/relationships/hyperlink" Target="https://business.gov.au/grants-and-programs/cooperative-research-centres-crc-grants" TargetMode="External"/><Relationship Id="rId46" Type="http://schemas.openxmlformats.org/officeDocument/2006/relationships/hyperlink" Target="http://www.asx.com.au" TargetMode="External"/><Relationship Id="rId59" Type="http://schemas.openxmlformats.org/officeDocument/2006/relationships/hyperlink" Target="http://www.business.gov.au/" TargetMode="External"/><Relationship Id="rId67" Type="http://schemas.openxmlformats.org/officeDocument/2006/relationships/hyperlink" Target="https://www.industry.gov.au/data-and-publications/privacy-policy" TargetMode="External"/><Relationship Id="rId20" Type="http://schemas.openxmlformats.org/officeDocument/2006/relationships/hyperlink" Target="https://www.grants.gov.au/" TargetMode="External"/><Relationship Id="rId41" Type="http://schemas.openxmlformats.org/officeDocument/2006/relationships/hyperlink" Target="https://www.business.gov.au/Grants-and-Programs/Cooperative-Research-Centres-CRC-Grants" TargetMode="External"/><Relationship Id="rId54" Type="http://schemas.openxmlformats.org/officeDocument/2006/relationships/hyperlink" Target="http://www.grants.gov.au/" TargetMode="External"/><Relationship Id="rId62" Type="http://schemas.openxmlformats.org/officeDocument/2006/relationships/hyperlink" Target="http://www8.austlii.edu.au/cgi-bin/viewdoc/au/legis/cth/consol_act/psa1999152/s13.html" TargetMode="External"/><Relationship Id="rId70" Type="http://schemas.openxmlformats.org/officeDocument/2006/relationships/hyperlink" Target="https://www.industry.gov.au/strategies-for-the-future/increasing-international-collaboration/a-guide-to-undertaking-international-collaboration" TargetMode="External"/><Relationship Id="rId75" Type="http://schemas.openxmlformats.org/officeDocument/2006/relationships/hyperlink" Target="https://www.defence.gov.au/business-industry/exporting/applications-and-pre-notification/my-australian-defence-exports-portal" TargetMode="External"/><Relationship Id="rId83" Type="http://schemas.openxmlformats.org/officeDocument/2006/relationships/hyperlink" Target="https://www.industry.gov.au/publications/national-science-and-research-priorities-2024" TargetMode="External"/><Relationship Id="rId88" Type="http://schemas.openxmlformats.org/officeDocument/2006/relationships/hyperlink" Target="http://www.grants.gov.au/" TargetMode="External"/><Relationship Id="rId9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business.gov.au/Grants-and-Programs/Cooperative-Research-Centres-CRC-Grants" TargetMode="External"/><Relationship Id="rId28" Type="http://schemas.openxmlformats.org/officeDocument/2006/relationships/hyperlink" Target="https://portal.business.gov.au/" TargetMode="External"/><Relationship Id="rId36" Type="http://schemas.openxmlformats.org/officeDocument/2006/relationships/hyperlink" Target="https://business.gov.au/Grants-and-Programs/Cooperative-Research-Centres-CRC-Grants" TargetMode="External"/><Relationship Id="rId49" Type="http://schemas.openxmlformats.org/officeDocument/2006/relationships/hyperlink" Target="https://www.humanrights.gov.au/our-work/childrens-rights/national-principles-child-safe-organisations" TargetMode="External"/><Relationship Id="rId57" Type="http://schemas.openxmlformats.org/officeDocument/2006/relationships/hyperlink" Target="http://www.business.gov.au/contact-us/Pages/default.aspx" TargetMode="External"/><Relationship Id="rId10" Type="http://schemas.openxmlformats.org/officeDocument/2006/relationships/footnotes" Target="footnotes.xml"/><Relationship Id="rId31" Type="http://schemas.openxmlformats.org/officeDocument/2006/relationships/hyperlink" Target="https://www.business.gov.au/contact-us" TargetMode="External"/><Relationship Id="rId44" Type="http://schemas.openxmlformats.org/officeDocument/2006/relationships/hyperlink" Target="https://www.business.gov.au/Grants-and-Programs/Cooperative-Research-Centres-CRC-Grants" TargetMode="External"/><Relationship Id="rId52" Type="http://schemas.openxmlformats.org/officeDocument/2006/relationships/hyperlink" Target="file://prod.protected.ind/User/user03/LLau2/insert%20link%20here" TargetMode="External"/><Relationship Id="rId60" Type="http://schemas.openxmlformats.org/officeDocument/2006/relationships/hyperlink" Target="http://www.ombudsman.gov.au/" TargetMode="External"/><Relationship Id="rId65" Type="http://schemas.openxmlformats.org/officeDocument/2006/relationships/hyperlink" Target="https://www.oaic.gov.au/privacy-law/privacy-act/australian-privacy-principles" TargetMode="External"/><Relationship Id="rId73" Type="http://schemas.openxmlformats.org/officeDocument/2006/relationships/hyperlink" Target="https://www.legislation.gov.au/Details/F2021L01198" TargetMode="External"/><Relationship Id="rId78" Type="http://schemas.openxmlformats.org/officeDocument/2006/relationships/hyperlink" Target="https://www.finance.gov.au/government/commonwealth-grants/commonwealth-grants-rules-and-principles-2024" TargetMode="External"/><Relationship Id="rId81" Type="http://schemas.openxmlformats.org/officeDocument/2006/relationships/hyperlink" Target="https://www.finance.gov.au/about-us/glossary/pgpa/term-other-crf-money" TargetMode="External"/><Relationship Id="rId86" Type="http://schemas.openxmlformats.org/officeDocument/2006/relationships/image" Target="media/image2.tif"/><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rants.gov.au/" TargetMode="External"/><Relationship Id="rId39" Type="http://schemas.openxmlformats.org/officeDocument/2006/relationships/hyperlink" Target="https://www.business.gov.au/contact-us" TargetMode="External"/><Relationship Id="rId34" Type="http://schemas.openxmlformats.org/officeDocument/2006/relationships/hyperlink" Target="https://business.gov.au/Grants-and-Programs/Cooperative-Research-Centres-CRC-Grants" TargetMode="External"/><Relationship Id="rId50" Type="http://schemas.openxmlformats.org/officeDocument/2006/relationships/hyperlink" Target="https://www.ato.gov.au/" TargetMode="External"/><Relationship Id="rId55" Type="http://schemas.openxmlformats.org/officeDocument/2006/relationships/hyperlink" Target="http://www.grants.gov.au/" TargetMode="External"/><Relationship Id="rId76" Type="http://schemas.openxmlformats.org/officeDocument/2006/relationships/hyperlink" Target="https://www.business.gov.au/registrations/intellectual-property" TargetMode="External"/><Relationship Id="rId7" Type="http://schemas.openxmlformats.org/officeDocument/2006/relationships/styles" Target="styles.xml"/><Relationship Id="rId71" Type="http://schemas.openxmlformats.org/officeDocument/2006/relationships/hyperlink" Target="https://www.cyber.gov.au/resources-business-and-government/essential-cyber-security/ism/using-information-security-manual"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portal.business.gov.au/" TargetMode="External"/><Relationship Id="rId24" Type="http://schemas.openxmlformats.org/officeDocument/2006/relationships/hyperlink" Target="http://www.nationalredress.gov.au" TargetMode="External"/><Relationship Id="rId40" Type="http://schemas.openxmlformats.org/officeDocument/2006/relationships/hyperlink" Target="https://industry.gov.au/Innovation-and-Science-Australia/Pages/default.aspx" TargetMode="External"/><Relationship Id="rId45" Type="http://schemas.openxmlformats.org/officeDocument/2006/relationships/hyperlink" Target="https://business.gov.au/planning/protect-your-brand-idea-or-creation/intellectual-property" TargetMode="External"/><Relationship Id="rId66" Type="http://schemas.openxmlformats.org/officeDocument/2006/relationships/hyperlink" Target="https://www.legislation.gov.au/Details/C2014C00076" TargetMode="External"/><Relationship Id="rId87" Type="http://schemas.openxmlformats.org/officeDocument/2006/relationships/hyperlink" Target="https://www.business.gov.au/Grants-and-Programs/Cooperative-Research-Centres-CRC-Grants" TargetMode="External"/><Relationship Id="rId61" Type="http://schemas.openxmlformats.org/officeDocument/2006/relationships/hyperlink" Target="http://www.apsc.gov.au/publications-and-media/current-publications/aps-values-and-code-of-conduct-in-practice/conflict-of-interest" TargetMode="External"/><Relationship Id="rId82" Type="http://schemas.openxmlformats.org/officeDocument/2006/relationships/hyperlink" Target="http://www.grants.gov.au/" TargetMode="External"/><Relationship Id="rId19" Type="http://schemas.openxmlformats.org/officeDocument/2006/relationships/hyperlink" Target="https://business.gov.au/Grants-and-Programs/Cooperative-Research-Centres-CRC-Grant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yber.gov.au/resources-business-and-government/essential-cyber-security/ism/using-information-security-manual" TargetMode="External"/><Relationship Id="rId3" Type="http://schemas.openxmlformats.org/officeDocument/2006/relationships/hyperlink" Target="https://www.finance.gov.au/government/commonwealth-grants/commonwealth-grants-rules-and-principles-2024" TargetMode="External"/><Relationship Id="rId7" Type="http://schemas.openxmlformats.org/officeDocument/2006/relationships/hyperlink" Target="https://www.industry.gov.au/strategies-for-the-future/increasing-international-collaboration/a-guide-to-undertaking-international-collaboration" TargetMode="External"/><Relationship Id="rId2" Type="http://schemas.openxmlformats.org/officeDocument/2006/relationships/hyperlink" Target="https://www.nrf.gov.au/what-we-do/our-priority-areas" TargetMode="External"/><Relationship Id="rId1" Type="http://schemas.openxmlformats.org/officeDocument/2006/relationships/hyperlink" Target="https://www.industry.gov.au/publications/national-science-and-research-priorities-2024" TargetMode="External"/><Relationship Id="rId6" Type="http://schemas.openxmlformats.org/officeDocument/2006/relationships/hyperlink" Target="https://www.industry.gov.au/data-and-publications/privacy-policy" TargetMode="External"/><Relationship Id="rId5" Type="http://schemas.openxmlformats.org/officeDocument/2006/relationships/hyperlink" Target="https://www.industry.gov.au/publications/conflict-interest-policy" TargetMode="External"/><Relationship Id="rId4" Type="http://schemas.openxmlformats.org/officeDocument/2006/relationships/hyperlink" Target="https://www.humanrights.gov.au/our-work/childrens-rights/national-principles-child-safe-organisations" TargetMode="External"/><Relationship Id="rId9" Type="http://schemas.openxmlformats.org/officeDocument/2006/relationships/hyperlink" Target="https://www.education.gov.au/guidelines-counter-foreign-interference-australian-university-sect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
      <w:docPartPr>
        <w:name w:val="4C1A799B5383414C9444CB97CCA0A892"/>
        <w:category>
          <w:name w:val="General"/>
          <w:gallery w:val="placeholder"/>
        </w:category>
        <w:types>
          <w:type w:val="bbPlcHdr"/>
        </w:types>
        <w:behaviors>
          <w:behavior w:val="content"/>
        </w:behaviors>
        <w:guid w:val="{3F04377E-4867-4ECF-A581-5E795F45138B}"/>
      </w:docPartPr>
      <w:docPartBody>
        <w:p w:rsidR="001E1DBE" w:rsidRDefault="001E1DBE" w:rsidP="001E1DBE">
          <w:pPr>
            <w:pStyle w:val="4C1A799B5383414C9444CB97CCA0A892"/>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5A69"/>
    <w:rsid w:val="00031241"/>
    <w:rsid w:val="00036CA1"/>
    <w:rsid w:val="00053D39"/>
    <w:rsid w:val="000603FC"/>
    <w:rsid w:val="0007740B"/>
    <w:rsid w:val="000927B0"/>
    <w:rsid w:val="000A2499"/>
    <w:rsid w:val="000A35DD"/>
    <w:rsid w:val="000A36D8"/>
    <w:rsid w:val="000A6F5A"/>
    <w:rsid w:val="000A7DB6"/>
    <w:rsid w:val="000F772A"/>
    <w:rsid w:val="000F79D2"/>
    <w:rsid w:val="00102082"/>
    <w:rsid w:val="001034C6"/>
    <w:rsid w:val="0011541E"/>
    <w:rsid w:val="00122C5A"/>
    <w:rsid w:val="00131C76"/>
    <w:rsid w:val="00142CA2"/>
    <w:rsid w:val="0017077B"/>
    <w:rsid w:val="00174CF0"/>
    <w:rsid w:val="00186108"/>
    <w:rsid w:val="0019386D"/>
    <w:rsid w:val="001C4054"/>
    <w:rsid w:val="001D19C2"/>
    <w:rsid w:val="001D6595"/>
    <w:rsid w:val="001E1DBE"/>
    <w:rsid w:val="001E2C7D"/>
    <w:rsid w:val="00204D02"/>
    <w:rsid w:val="0021466D"/>
    <w:rsid w:val="00234032"/>
    <w:rsid w:val="00255B9E"/>
    <w:rsid w:val="00256378"/>
    <w:rsid w:val="00267D81"/>
    <w:rsid w:val="00283FA7"/>
    <w:rsid w:val="00283FD6"/>
    <w:rsid w:val="002D31BB"/>
    <w:rsid w:val="002F0AC0"/>
    <w:rsid w:val="003075AB"/>
    <w:rsid w:val="003128B1"/>
    <w:rsid w:val="00312E61"/>
    <w:rsid w:val="003270C3"/>
    <w:rsid w:val="003271C0"/>
    <w:rsid w:val="00333E70"/>
    <w:rsid w:val="0033439E"/>
    <w:rsid w:val="00346697"/>
    <w:rsid w:val="00370E0B"/>
    <w:rsid w:val="003778F1"/>
    <w:rsid w:val="00395F4A"/>
    <w:rsid w:val="003969DB"/>
    <w:rsid w:val="00396A9E"/>
    <w:rsid w:val="003B669A"/>
    <w:rsid w:val="003D07CF"/>
    <w:rsid w:val="003D103F"/>
    <w:rsid w:val="003D1F7D"/>
    <w:rsid w:val="003E650C"/>
    <w:rsid w:val="003F24AB"/>
    <w:rsid w:val="00402658"/>
    <w:rsid w:val="00420B2B"/>
    <w:rsid w:val="00432090"/>
    <w:rsid w:val="0045165D"/>
    <w:rsid w:val="0049143F"/>
    <w:rsid w:val="004917E4"/>
    <w:rsid w:val="00491EAB"/>
    <w:rsid w:val="004A458A"/>
    <w:rsid w:val="004C009D"/>
    <w:rsid w:val="004C114A"/>
    <w:rsid w:val="004D7DD8"/>
    <w:rsid w:val="004E2075"/>
    <w:rsid w:val="004E7CAB"/>
    <w:rsid w:val="00507096"/>
    <w:rsid w:val="00520CEB"/>
    <w:rsid w:val="00522687"/>
    <w:rsid w:val="005243FB"/>
    <w:rsid w:val="00533CA6"/>
    <w:rsid w:val="00535393"/>
    <w:rsid w:val="00542980"/>
    <w:rsid w:val="00553CDE"/>
    <w:rsid w:val="0056781E"/>
    <w:rsid w:val="00573B84"/>
    <w:rsid w:val="00577F57"/>
    <w:rsid w:val="00594060"/>
    <w:rsid w:val="005961FE"/>
    <w:rsid w:val="005A07E5"/>
    <w:rsid w:val="005A7688"/>
    <w:rsid w:val="005A7C1E"/>
    <w:rsid w:val="005D05B6"/>
    <w:rsid w:val="005F2C75"/>
    <w:rsid w:val="00617C4F"/>
    <w:rsid w:val="00626C0A"/>
    <w:rsid w:val="006308D3"/>
    <w:rsid w:val="00633E9E"/>
    <w:rsid w:val="00642D3B"/>
    <w:rsid w:val="006543E7"/>
    <w:rsid w:val="00686214"/>
    <w:rsid w:val="00695C4F"/>
    <w:rsid w:val="006A1281"/>
    <w:rsid w:val="006C6952"/>
    <w:rsid w:val="006D78DD"/>
    <w:rsid w:val="006F1D58"/>
    <w:rsid w:val="0070249A"/>
    <w:rsid w:val="0070271B"/>
    <w:rsid w:val="00713A8F"/>
    <w:rsid w:val="00745610"/>
    <w:rsid w:val="007542D3"/>
    <w:rsid w:val="00762E51"/>
    <w:rsid w:val="00767E76"/>
    <w:rsid w:val="007B1E32"/>
    <w:rsid w:val="007C25F2"/>
    <w:rsid w:val="007E1D73"/>
    <w:rsid w:val="007E1FB5"/>
    <w:rsid w:val="007F7244"/>
    <w:rsid w:val="00806C30"/>
    <w:rsid w:val="008125DB"/>
    <w:rsid w:val="00852DCF"/>
    <w:rsid w:val="00857EAF"/>
    <w:rsid w:val="008B5A41"/>
    <w:rsid w:val="008C442A"/>
    <w:rsid w:val="008D32AC"/>
    <w:rsid w:val="00901F89"/>
    <w:rsid w:val="00926B80"/>
    <w:rsid w:val="00926C29"/>
    <w:rsid w:val="00940252"/>
    <w:rsid w:val="00955C19"/>
    <w:rsid w:val="00973CC8"/>
    <w:rsid w:val="0098301B"/>
    <w:rsid w:val="00990F23"/>
    <w:rsid w:val="00994045"/>
    <w:rsid w:val="009A254A"/>
    <w:rsid w:val="009D37A0"/>
    <w:rsid w:val="009F2B37"/>
    <w:rsid w:val="00A1206C"/>
    <w:rsid w:val="00A12344"/>
    <w:rsid w:val="00A1591D"/>
    <w:rsid w:val="00A17C8D"/>
    <w:rsid w:val="00A208C2"/>
    <w:rsid w:val="00A462C4"/>
    <w:rsid w:val="00A52D16"/>
    <w:rsid w:val="00A705C8"/>
    <w:rsid w:val="00A814F2"/>
    <w:rsid w:val="00A82A0F"/>
    <w:rsid w:val="00A8492E"/>
    <w:rsid w:val="00AD1382"/>
    <w:rsid w:val="00AD604E"/>
    <w:rsid w:val="00AE43A7"/>
    <w:rsid w:val="00AF29F7"/>
    <w:rsid w:val="00AF62FF"/>
    <w:rsid w:val="00AF7A36"/>
    <w:rsid w:val="00B038A6"/>
    <w:rsid w:val="00B07E4A"/>
    <w:rsid w:val="00B56060"/>
    <w:rsid w:val="00B72FCF"/>
    <w:rsid w:val="00B75A32"/>
    <w:rsid w:val="00B821C1"/>
    <w:rsid w:val="00B93554"/>
    <w:rsid w:val="00B964BD"/>
    <w:rsid w:val="00BF0741"/>
    <w:rsid w:val="00BF10FB"/>
    <w:rsid w:val="00BF558D"/>
    <w:rsid w:val="00C12529"/>
    <w:rsid w:val="00C214D0"/>
    <w:rsid w:val="00C24B73"/>
    <w:rsid w:val="00C262DE"/>
    <w:rsid w:val="00C2738A"/>
    <w:rsid w:val="00C3684D"/>
    <w:rsid w:val="00C56E65"/>
    <w:rsid w:val="00C6220E"/>
    <w:rsid w:val="00C63EE7"/>
    <w:rsid w:val="00C6409C"/>
    <w:rsid w:val="00C82916"/>
    <w:rsid w:val="00C8774C"/>
    <w:rsid w:val="00C93610"/>
    <w:rsid w:val="00CA2D39"/>
    <w:rsid w:val="00CB665D"/>
    <w:rsid w:val="00CD3E5F"/>
    <w:rsid w:val="00CE2EBB"/>
    <w:rsid w:val="00CF3EAA"/>
    <w:rsid w:val="00CF7F43"/>
    <w:rsid w:val="00D059D8"/>
    <w:rsid w:val="00D3126F"/>
    <w:rsid w:val="00D66067"/>
    <w:rsid w:val="00D84038"/>
    <w:rsid w:val="00D96834"/>
    <w:rsid w:val="00DA47B3"/>
    <w:rsid w:val="00DD2B08"/>
    <w:rsid w:val="00DD7371"/>
    <w:rsid w:val="00DF3458"/>
    <w:rsid w:val="00E06CF8"/>
    <w:rsid w:val="00E10DC5"/>
    <w:rsid w:val="00E1194B"/>
    <w:rsid w:val="00E24775"/>
    <w:rsid w:val="00E462D5"/>
    <w:rsid w:val="00E54557"/>
    <w:rsid w:val="00E75E70"/>
    <w:rsid w:val="00E937F8"/>
    <w:rsid w:val="00E9693B"/>
    <w:rsid w:val="00EA21C3"/>
    <w:rsid w:val="00EC6676"/>
    <w:rsid w:val="00EC7837"/>
    <w:rsid w:val="00ED004A"/>
    <w:rsid w:val="00ED3CA3"/>
    <w:rsid w:val="00F11230"/>
    <w:rsid w:val="00F504ED"/>
    <w:rsid w:val="00F51EA7"/>
    <w:rsid w:val="00F54F37"/>
    <w:rsid w:val="00F721F1"/>
    <w:rsid w:val="00FA3259"/>
    <w:rsid w:val="00FC1994"/>
    <w:rsid w:val="00FE59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1DBE"/>
    <w:rPr>
      <w:color w:val="808080"/>
    </w:rPr>
  </w:style>
  <w:style w:type="paragraph" w:customStyle="1" w:styleId="885E8439C2B04135837B3A29FC7F3774">
    <w:name w:val="885E8439C2B04135837B3A29FC7F3774"/>
    <w:rsid w:val="004D7DD8"/>
    <w:pPr>
      <w:spacing w:after="160" w:line="259" w:lineRule="auto"/>
    </w:pPr>
  </w:style>
  <w:style w:type="paragraph" w:customStyle="1" w:styleId="4C1A799B5383414C9444CB97CCA0A892">
    <w:name w:val="4C1A799B5383414C9444CB97CCA0A892"/>
    <w:rsid w:val="001E1DBE"/>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5934595CA7D941B652C43DC1EBB994" ma:contentTypeVersion="15" ma:contentTypeDescription="Create a new document." ma:contentTypeScope="" ma:versionID="8676b3a2ccd077a6d9024f6ec4c92171">
  <xsd:schema xmlns:xsd="http://www.w3.org/2001/XMLSchema" xmlns:xs="http://www.w3.org/2001/XMLSchema" xmlns:p="http://schemas.microsoft.com/office/2006/metadata/properties" xmlns:ns1="http://schemas.microsoft.com/sharepoint/v3" xmlns:ns2="e2671d4d-4313-4512-9bbc-75f7c2021f4c" xmlns:ns3="2a1f0823-de3c-405f-83c5-34ac3c67a97a" targetNamespace="http://schemas.microsoft.com/office/2006/metadata/properties" ma:root="true" ma:fieldsID="d1cdd7a139dd9b99936a025e5d69d818" ns1:_="" ns2:_="" ns3:_="">
    <xsd:import namespace="http://schemas.microsoft.com/sharepoint/v3"/>
    <xsd:import namespace="e2671d4d-4313-4512-9bbc-75f7c2021f4c"/>
    <xsd:import namespace="2a1f0823-de3c-405f-83c5-34ac3c67a97a"/>
    <xsd:element name="properties">
      <xsd:complexType>
        <xsd:sequence>
          <xsd:element name="documentManagement">
            <xsd:complexType>
              <xsd:all>
                <xsd:element ref="ns2:f9586a98ecb741a9827a4e5b8430b45d" minOccurs="0"/>
                <xsd:element ref="ns2:TaxCatchAll" minOccurs="0"/>
                <xsd:element ref="ns2:e768cc12078e4d5fbf3e34fad7cfbb1a" minOccurs="0"/>
                <xsd:element ref="ns2:g955315195b24e978b5453bf96ae6862" minOccurs="0"/>
                <xsd:element ref="ns2:m48f3bc5d5ca45129294c740eb66eaec"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f9586a98ecb741a9827a4e5b8430b45d" ma:index="9" ma:taxonomy="true" ma:internalName="f9586a98ecb741a9827a4e5b8430b45d" ma:taxonomyFieldName="Stratus_DocumentType" ma:displayName="Document Type" ma:fieldId="{f9586a98-ecb7-41a9-827a-4e5b8430b45d}"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26cfc1-2dd6-451a-8546-184e7f59c987}"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e768cc12078e4d5fbf3e34fad7cfbb1a" ma:index="12" nillable="true" ma:taxonomy="true" ma:internalName="e768cc12078e4d5fbf3e34fad7cfbb1a" ma:taxonomyFieldName="Stratus_WorkActivity" ma:displayName="Work Activity" ma:fieldId="{e768cc12-078e-4d5f-bf3e-34fad7cfbb1a}"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g955315195b24e978b5453bf96ae6862" ma:index="14" ma:taxonomy="true" ma:internalName="g955315195b24e978b5453bf96ae6862" ma:taxonomyFieldName="Stratus_SecurityClassification" ma:displayName="Security Classification" ma:fieldId="{09553151-95b2-4e97-8b54-53bf96ae6862}"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m48f3bc5d5ca45129294c740eb66eaec" ma:index="16" nillable="true" ma:taxonomy="true" ma:internalName="m48f3bc5d5ca45129294c740eb66eaec" ma:taxonomyFieldName="Stratus_Year" ma:displayName="Year" ma:fieldId="{648f3bc5-d5ca-4512-9294-c740eb66eaec}"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a1f0823-de3c-405f-83c5-34ac3c67a97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e2671d4d-4313-4512-9bbc-75f7c2021f4c">
      <Value>17</Value>
      <Value>3</Value>
    </TaxCatchAll>
    <Stratus_ProgrammeRoundNumber xmlns="e2671d4d-4313-4512-9bbc-75f7c2021f4c" xsi:nil="true"/>
    <m48f3bc5d5ca45129294c740eb66eaec xmlns="e2671d4d-4313-4512-9bbc-75f7c2021f4c">
      <Terms xmlns="http://schemas.microsoft.com/office/infopath/2007/PartnerControls"/>
    </m48f3bc5d5ca45129294c740eb66eaec>
    <f9586a98ecb741a9827a4e5b8430b45d xmlns="e2671d4d-4313-4512-9bbc-75f7c2021f4c">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57771b02-658a-45ea-b3f8-d7ea084e6707</TermId>
        </TermInfo>
      </Terms>
    </f9586a98ecb741a9827a4e5b8430b45d>
    <e768cc12078e4d5fbf3e34fad7cfbb1a xmlns="e2671d4d-4313-4512-9bbc-75f7c2021f4c">
      <Terms xmlns="http://schemas.microsoft.com/office/infopath/2007/PartnerControls"/>
    </e768cc12078e4d5fbf3e34fad7cfbb1a>
    <g955315195b24e978b5453bf96ae6862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g955315195b24e978b5453bf96ae6862>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952B92AD-A062-4094-B6BD-5F854CC32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2a1f0823-de3c-405f-83c5-34ac3c67a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9F6E2E88-EE6C-43C6-86B9-33AC0BB14B7F}">
  <ds:schemaRefs>
    <ds:schemaRef ds:uri="http://schemas.microsoft.com/office/2006/documentManagement/types"/>
    <ds:schemaRef ds:uri="http://schemas.microsoft.com/sharepoint/v3"/>
    <ds:schemaRef ds:uri="http://www.w3.org/XML/1998/namespace"/>
    <ds:schemaRef ds:uri="http://schemas.openxmlformats.org/package/2006/metadata/core-properties"/>
    <ds:schemaRef ds:uri="http://purl.org/dc/dcmitype/"/>
    <ds:schemaRef ds:uri="http://purl.org/dc/terms/"/>
    <ds:schemaRef ds:uri="http://purl.org/dc/elements/1.1/"/>
    <ds:schemaRef ds:uri="http://schemas.microsoft.com/office/2006/metadata/properties"/>
    <ds:schemaRef ds:uri="http://schemas.microsoft.com/office/infopath/2007/PartnerControls"/>
    <ds:schemaRef ds:uri="2a1f0823-de3c-405f-83c5-34ac3c67a97a"/>
    <ds:schemaRef ds:uri="e2671d4d-4313-4512-9bbc-75f7c2021f4c"/>
  </ds:schemaRefs>
</ds:datastoreItem>
</file>

<file path=customXml/itemProps5.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44</Pages>
  <Words>16075</Words>
  <Characters>89380</Characters>
  <Application>Microsoft Office Word</Application>
  <DocSecurity>0</DocSecurity>
  <Lines>1752</Lines>
  <Paragraphs>1255</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104200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15</cp:revision>
  <cp:lastPrinted>2025-03-06T04:29:00Z</cp:lastPrinted>
  <dcterms:created xsi:type="dcterms:W3CDTF">2025-02-26T03:47:00Z</dcterms:created>
  <dcterms:modified xsi:type="dcterms:W3CDTF">2025-03-06T04:29:00Z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0x010100AF5934595CA7D941B652C43DC1EBB994</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4c86c48d-105a-4e1b-ae48-6acb5e5ec154</vt:lpwstr>
  </property>
  <property fmtid="{D5CDD505-2E9C-101B-9397-08002B2CF9AE}" pid="13" name="DocHub_Year">
    <vt:lpwstr>46946;#2024|a9509632-5de2-45f9-9fc7-c24df7848880</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3188;#CRC-P|c223a4c5-ca7b-4ec8-aa29-9248cd76d272;#51441;# CRC R26|13ef113b-730d-4c0d-a89c-df0a94dd5efe</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Stratus_WorkActivity">
    <vt:lpwstr/>
  </property>
  <property fmtid="{D5CDD505-2E9C-101B-9397-08002B2CF9AE}" pid="24" name="Stratus_DocumentType">
    <vt:lpwstr>17;#Guideline|57771b02-658a-45ea-b3f8-d7ea084e6707</vt:lpwstr>
  </property>
  <property fmtid="{D5CDD505-2E9C-101B-9397-08002B2CF9AE}" pid="25" name="Stratus_Year">
    <vt:lpwstr/>
  </property>
  <property fmtid="{D5CDD505-2E9C-101B-9397-08002B2CF9AE}" pid="26" name="Stratus_SecurityClassification">
    <vt:lpwstr>3;#OFFICIAL|1077e141-03cb-4307-8c0f-d43dc85f509f</vt:lpwstr>
  </property>
</Properties>
</file>