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0EC3F" w14:textId="20CB1E63" w:rsidR="00AA7A87" w:rsidRPr="00624853" w:rsidRDefault="004262A2" w:rsidP="00E74E8A">
      <w:pPr>
        <w:pStyle w:val="Heading1"/>
      </w:pPr>
      <w:r>
        <w:t>Entrepreneurs’ Programme</w:t>
      </w:r>
      <w:r>
        <w:br/>
      </w:r>
      <w:r w:rsidR="006C18A9">
        <w:t>- Growth</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51"/>
        <w:gridCol w:w="5938"/>
      </w:tblGrid>
      <w:tr w:rsidR="00AA7A87" w:rsidRPr="007040EB" w14:paraId="14D4CE7A"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tcPr>
          <w:p w14:paraId="4B040706" w14:textId="77777777" w:rsidR="00AA7A87" w:rsidRPr="0004098F" w:rsidRDefault="00AA7A87" w:rsidP="00FB2CBF">
            <w:pPr>
              <w:rPr>
                <w:color w:val="264F90"/>
              </w:rPr>
            </w:pPr>
            <w:r w:rsidRPr="0004098F">
              <w:rPr>
                <w:color w:val="264F90"/>
              </w:rPr>
              <w:t>Opening date:</w:t>
            </w:r>
          </w:p>
        </w:tc>
        <w:tc>
          <w:tcPr>
            <w:tcW w:w="5938" w:type="dxa"/>
          </w:tcPr>
          <w:p w14:paraId="748E5EB9" w14:textId="00501C0C" w:rsidR="00AA7A87" w:rsidRPr="00242DD9" w:rsidRDefault="00202CE2" w:rsidP="000A2BDE">
            <w:pPr>
              <w:cnfStyle w:val="100000000000" w:firstRow="1" w:lastRow="0" w:firstColumn="0" w:lastColumn="0" w:oddVBand="0" w:evenVBand="0" w:oddHBand="0" w:evenHBand="0" w:firstRowFirstColumn="0" w:firstRowLastColumn="0" w:lastRowFirstColumn="0" w:lastRowLastColumn="0"/>
              <w:rPr>
                <w:b w:val="0"/>
              </w:rPr>
            </w:pPr>
            <w:r>
              <w:rPr>
                <w:b w:val="0"/>
              </w:rPr>
              <w:t>On-going</w:t>
            </w:r>
          </w:p>
        </w:tc>
      </w:tr>
      <w:tr w:rsidR="00AA7A87" w:rsidRPr="007040EB" w14:paraId="21523CB8"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38" w:type="dxa"/>
            <w:shd w:val="clear" w:color="auto" w:fill="auto"/>
          </w:tcPr>
          <w:p w14:paraId="3C18DFE6" w14:textId="06A77FF3" w:rsidR="00AA7A87" w:rsidRPr="00242DD9" w:rsidRDefault="00EB3B20" w:rsidP="00FB2CBF">
            <w:pPr>
              <w:cnfStyle w:val="100000000000" w:firstRow="1" w:lastRow="0" w:firstColumn="0" w:lastColumn="0" w:oddVBand="0" w:evenVBand="0" w:oddHBand="0" w:evenHBand="0" w:firstRowFirstColumn="0" w:firstRowLastColumn="0" w:lastRowFirstColumn="0" w:lastRowLastColumn="0"/>
              <w:rPr>
                <w:b w:val="0"/>
              </w:rPr>
            </w:pPr>
            <w:r>
              <w:rPr>
                <w:b w:val="0"/>
              </w:rPr>
              <w:t>On-going</w:t>
            </w:r>
          </w:p>
        </w:tc>
      </w:tr>
      <w:tr w:rsidR="00AA7A87" w:rsidRPr="007040EB" w14:paraId="79952C1E"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C86883B" w14:textId="4CE1CE2A" w:rsidR="00AA7A87" w:rsidRPr="0004098F" w:rsidRDefault="00AA7A87" w:rsidP="005F2A4B">
            <w:pPr>
              <w:rPr>
                <w:color w:val="264F90"/>
              </w:rPr>
            </w:pPr>
            <w:r>
              <w:rPr>
                <w:color w:val="264F90"/>
              </w:rPr>
              <w:t>Administering e</w:t>
            </w:r>
            <w:r w:rsidRPr="0004098F">
              <w:rPr>
                <w:color w:val="264F90"/>
              </w:rPr>
              <w:t>ntit</w:t>
            </w:r>
            <w:r>
              <w:rPr>
                <w:color w:val="264F90"/>
              </w:rPr>
              <w:t>y</w:t>
            </w:r>
          </w:p>
        </w:tc>
        <w:tc>
          <w:tcPr>
            <w:tcW w:w="5938" w:type="dxa"/>
            <w:shd w:val="clear" w:color="auto" w:fill="auto"/>
          </w:tcPr>
          <w:p w14:paraId="102514A1" w14:textId="2B598193" w:rsidR="00AA7A87" w:rsidRPr="00242DD9" w:rsidRDefault="005F2A4B" w:rsidP="00E951D2">
            <w:pPr>
              <w:cnfStyle w:val="100000000000" w:firstRow="1" w:lastRow="0" w:firstColumn="0" w:lastColumn="0" w:oddVBand="0" w:evenVBand="0" w:oddHBand="0" w:evenHBand="0" w:firstRowFirstColumn="0" w:firstRowLastColumn="0" w:lastRowFirstColumn="0" w:lastRowLastColumn="0"/>
              <w:rPr>
                <w:b w:val="0"/>
              </w:rPr>
            </w:pPr>
            <w:r w:rsidRPr="00242DD9">
              <w:rPr>
                <w:b w:val="0"/>
              </w:rPr>
              <w:t xml:space="preserve">Department of Industry, </w:t>
            </w:r>
            <w:r w:rsidR="00E951D2">
              <w:rPr>
                <w:b w:val="0"/>
              </w:rPr>
              <w:t>Science, Energy and Resources</w:t>
            </w:r>
          </w:p>
        </w:tc>
      </w:tr>
      <w:tr w:rsidR="00AA7A87" w:rsidRPr="007040EB" w14:paraId="675CD872"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38" w:type="dxa"/>
            <w:shd w:val="clear" w:color="auto" w:fill="auto"/>
          </w:tcPr>
          <w:p w14:paraId="7C97D1E9" w14:textId="11BBFD81" w:rsidR="00AA7A87" w:rsidRPr="00242DD9" w:rsidRDefault="00AA7A87" w:rsidP="00FB2CBF">
            <w:pPr>
              <w:cnfStyle w:val="100000000000" w:firstRow="1" w:lastRow="0" w:firstColumn="0" w:lastColumn="0" w:oddVBand="0" w:evenVBand="0" w:oddHBand="0" w:evenHBand="0" w:firstRowFirstColumn="0" w:firstRowLastColumn="0" w:lastRowFirstColumn="0" w:lastRowLastColumn="0"/>
              <w:rPr>
                <w:b w:val="0"/>
              </w:rPr>
            </w:pPr>
            <w:r w:rsidRPr="00242DD9">
              <w:rPr>
                <w:b w:val="0"/>
              </w:rPr>
              <w:t>If you have any questions, contact</w:t>
            </w:r>
            <w:r w:rsidR="00201ACE" w:rsidRPr="00242DD9">
              <w:rPr>
                <w:b w:val="0"/>
              </w:rPr>
              <w:t xml:space="preserve"> us at business.gov.au</w:t>
            </w:r>
            <w:r w:rsidR="003E2C3B" w:rsidRPr="00242DD9">
              <w:rPr>
                <w:b w:val="0"/>
              </w:rPr>
              <w:t>.</w:t>
            </w:r>
          </w:p>
        </w:tc>
      </w:tr>
      <w:tr w:rsidR="00AA7A87" w:rsidRPr="007040EB" w14:paraId="0022E681" w14:textId="77777777" w:rsidTr="00242D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38" w:type="dxa"/>
            <w:shd w:val="clear" w:color="auto" w:fill="auto"/>
          </w:tcPr>
          <w:p w14:paraId="43326A40" w14:textId="0AB16823" w:rsidR="006C18A9" w:rsidRPr="00242DD9" w:rsidRDefault="00294EB1" w:rsidP="00FB2CBF">
            <w:pPr>
              <w:cnfStyle w:val="100000000000" w:firstRow="1" w:lastRow="0" w:firstColumn="0" w:lastColumn="0" w:oddVBand="0" w:evenVBand="0" w:oddHBand="0" w:evenHBand="0" w:firstRowFirstColumn="0" w:firstRowLastColumn="0" w:lastRowFirstColumn="0" w:lastRowLastColumn="0"/>
              <w:rPr>
                <w:b w:val="0"/>
              </w:rPr>
            </w:pPr>
            <w:r w:rsidRPr="00294EB1">
              <w:rPr>
                <w:b w:val="0"/>
              </w:rPr>
              <w:t>18</w:t>
            </w:r>
            <w:r w:rsidR="00544BF4" w:rsidRPr="00294EB1">
              <w:rPr>
                <w:b w:val="0"/>
              </w:rPr>
              <w:t xml:space="preserve"> February</w:t>
            </w:r>
            <w:r w:rsidR="009D718F" w:rsidRPr="00294EB1">
              <w:rPr>
                <w:b w:val="0"/>
              </w:rPr>
              <w:t xml:space="preserve"> 2019</w:t>
            </w:r>
          </w:p>
        </w:tc>
      </w:tr>
      <w:tr w:rsidR="006C18A9" w:rsidRPr="007040EB" w14:paraId="1E4008A7" w14:textId="77777777" w:rsidTr="00242DD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3CADF834" w14:textId="3BEE8E2E" w:rsidR="006C18A9" w:rsidRPr="0004098F" w:rsidRDefault="006C18A9" w:rsidP="006C18A9">
            <w:pPr>
              <w:rPr>
                <w:color w:val="264F90"/>
              </w:rPr>
            </w:pPr>
            <w:r w:rsidRPr="0004098F">
              <w:rPr>
                <w:color w:val="264F90"/>
              </w:rPr>
              <w:t xml:space="preserve">Date guidelines </w:t>
            </w:r>
            <w:r>
              <w:rPr>
                <w:color w:val="264F90"/>
              </w:rPr>
              <w:t>updated</w:t>
            </w:r>
            <w:r w:rsidRPr="0004098F">
              <w:rPr>
                <w:color w:val="264F90"/>
              </w:rPr>
              <w:t>:</w:t>
            </w:r>
          </w:p>
        </w:tc>
        <w:tc>
          <w:tcPr>
            <w:tcW w:w="5938" w:type="dxa"/>
            <w:shd w:val="clear" w:color="auto" w:fill="auto"/>
          </w:tcPr>
          <w:p w14:paraId="7917B9CE" w14:textId="0897776C" w:rsidR="006C18A9" w:rsidRDefault="00301670" w:rsidP="00FB2CBF">
            <w:pPr>
              <w:cnfStyle w:val="100000000000" w:firstRow="1" w:lastRow="0" w:firstColumn="0" w:lastColumn="0" w:oddVBand="0" w:evenVBand="0" w:oddHBand="0" w:evenHBand="0" w:firstRowFirstColumn="0" w:firstRowLastColumn="0" w:lastRowFirstColumn="0" w:lastRowLastColumn="0"/>
              <w:rPr>
                <w:b w:val="0"/>
              </w:rPr>
            </w:pPr>
            <w:r>
              <w:rPr>
                <w:b w:val="0"/>
              </w:rPr>
              <w:t>15 March 2022</w:t>
            </w:r>
          </w:p>
        </w:tc>
      </w:tr>
      <w:tr w:rsidR="00AA7A87" w14:paraId="6AA65F5E" w14:textId="77777777" w:rsidTr="00242D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51"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38" w:type="dxa"/>
            <w:shd w:val="clear" w:color="auto" w:fill="auto"/>
          </w:tcPr>
          <w:p w14:paraId="31B0E74E" w14:textId="791BA572" w:rsidR="00AA7A87" w:rsidRPr="00242DD9" w:rsidRDefault="00B7322B" w:rsidP="00B7322B">
            <w:pPr>
              <w:cnfStyle w:val="100000000000" w:firstRow="1" w:lastRow="0" w:firstColumn="0" w:lastColumn="0" w:oddVBand="0" w:evenVBand="0" w:oddHBand="0" w:evenHBand="0" w:firstRowFirstColumn="0" w:firstRowLastColumn="0" w:lastRowFirstColumn="0" w:lastRowLastColumn="0"/>
              <w:rPr>
                <w:b w:val="0"/>
              </w:rPr>
            </w:pPr>
            <w:r w:rsidRPr="00242DD9">
              <w:rPr>
                <w:b w:val="0"/>
              </w:rPr>
              <w:t>Demand-driven</w:t>
            </w:r>
          </w:p>
        </w:tc>
      </w:tr>
    </w:tbl>
    <w:p w14:paraId="25F651C6" w14:textId="77777777" w:rsidR="00C108BC" w:rsidRDefault="00C108BC" w:rsidP="00077C3D"/>
    <w:p w14:paraId="25F651C7" w14:textId="77777777" w:rsidR="003871B6" w:rsidRDefault="003871B6" w:rsidP="00077C3D">
      <w:pPr>
        <w:sectPr w:rsidR="003871B6" w:rsidSect="00077C3D">
          <w:headerReference w:type="default" r:id="rId13"/>
          <w:headerReference w:type="first" r:id="rId14"/>
          <w:footerReference w:type="first" r:id="rId15"/>
          <w:type w:val="continuous"/>
          <w:pgSz w:w="11907" w:h="16840" w:code="9"/>
          <w:pgMar w:top="1418" w:right="1418" w:bottom="1418" w:left="1701" w:header="709" w:footer="709" w:gutter="0"/>
          <w:cols w:space="708"/>
          <w:vAlign w:val="center"/>
          <w:titlePg/>
          <w:docGrid w:linePitch="360"/>
        </w:sectPr>
      </w:pPr>
    </w:p>
    <w:p w14:paraId="25F651C8" w14:textId="77777777" w:rsidR="00227D98" w:rsidRDefault="00E31F9B" w:rsidP="00E74E8A">
      <w:pPr>
        <w:pStyle w:val="TOCHeading"/>
      </w:pPr>
      <w:r>
        <w:lastRenderedPageBreak/>
        <w:t>Contents</w:t>
      </w:r>
    </w:p>
    <w:p w14:paraId="0E5A45E1" w14:textId="77777777" w:rsidR="0085106D" w:rsidRDefault="004262CA">
      <w:pPr>
        <w:pStyle w:val="TOC2"/>
        <w:rPr>
          <w:rFonts w:asciiTheme="minorHAnsi" w:eastAsiaTheme="minorEastAsia" w:hAnsiTheme="minorHAnsi" w:cstheme="minorBidi"/>
          <w:b w:val="0"/>
          <w:iCs w:val="0"/>
          <w:noProof/>
          <w:sz w:val="22"/>
          <w:lang w:val="en-AU" w:eastAsia="en-AU"/>
        </w:rPr>
      </w:pPr>
      <w:r>
        <w:rPr>
          <w:b w:val="0"/>
          <w:szCs w:val="28"/>
        </w:rPr>
        <w:fldChar w:fldCharType="begin"/>
      </w:r>
      <w:r>
        <w:rPr>
          <w:b w:val="0"/>
          <w:szCs w:val="28"/>
        </w:rPr>
        <w:instrText xml:space="preserve"> TOC \o "3-3" \t "Heading 2,2,Heading 2 Appendix,2,Appendix Heading,2" </w:instrText>
      </w:r>
      <w:r>
        <w:rPr>
          <w:b w:val="0"/>
          <w:szCs w:val="28"/>
        </w:rPr>
        <w:fldChar w:fldCharType="separate"/>
      </w:r>
      <w:bookmarkStart w:id="0" w:name="_GoBack"/>
      <w:bookmarkEnd w:id="0"/>
      <w:r w:rsidR="0085106D">
        <w:rPr>
          <w:noProof/>
        </w:rPr>
        <w:t>1.</w:t>
      </w:r>
      <w:r w:rsidR="0085106D">
        <w:rPr>
          <w:rFonts w:asciiTheme="minorHAnsi" w:eastAsiaTheme="minorEastAsia" w:hAnsiTheme="minorHAnsi" w:cstheme="minorBidi"/>
          <w:b w:val="0"/>
          <w:iCs w:val="0"/>
          <w:noProof/>
          <w:sz w:val="22"/>
          <w:lang w:val="en-AU" w:eastAsia="en-AU"/>
        </w:rPr>
        <w:tab/>
      </w:r>
      <w:r w:rsidR="0085106D">
        <w:rPr>
          <w:noProof/>
        </w:rPr>
        <w:t>Entrepreneurs’ Programme: Growth processes</w:t>
      </w:r>
      <w:r w:rsidR="0085106D">
        <w:rPr>
          <w:noProof/>
        </w:rPr>
        <w:tab/>
      </w:r>
      <w:r w:rsidR="0085106D">
        <w:rPr>
          <w:noProof/>
        </w:rPr>
        <w:fldChar w:fldCharType="begin"/>
      </w:r>
      <w:r w:rsidR="0085106D">
        <w:rPr>
          <w:noProof/>
        </w:rPr>
        <w:instrText xml:space="preserve"> PAGEREF _Toc98331401 \h </w:instrText>
      </w:r>
      <w:r w:rsidR="0085106D">
        <w:rPr>
          <w:noProof/>
        </w:rPr>
      </w:r>
      <w:r w:rsidR="0085106D">
        <w:rPr>
          <w:noProof/>
        </w:rPr>
        <w:fldChar w:fldCharType="separate"/>
      </w:r>
      <w:r w:rsidR="0085106D">
        <w:rPr>
          <w:noProof/>
        </w:rPr>
        <w:t>3</w:t>
      </w:r>
      <w:r w:rsidR="0085106D">
        <w:rPr>
          <w:noProof/>
        </w:rPr>
        <w:fldChar w:fldCharType="end"/>
      </w:r>
    </w:p>
    <w:p w14:paraId="3837941E" w14:textId="77777777" w:rsidR="0085106D" w:rsidRDefault="0085106D">
      <w:pPr>
        <w:pStyle w:val="TOC2"/>
        <w:rPr>
          <w:rFonts w:asciiTheme="minorHAnsi" w:eastAsiaTheme="minorEastAsia" w:hAnsiTheme="minorHAnsi" w:cstheme="minorBidi"/>
          <w:b w:val="0"/>
          <w:iCs w:val="0"/>
          <w:noProof/>
          <w:sz w:val="22"/>
          <w:lang w:val="en-AU" w:eastAsia="en-AU"/>
        </w:rPr>
      </w:pPr>
      <w:r>
        <w:rPr>
          <w:noProof/>
        </w:rPr>
        <w:t>2.</w:t>
      </w:r>
      <w:r>
        <w:rPr>
          <w:rFonts w:asciiTheme="minorHAnsi" w:eastAsiaTheme="minorEastAsia" w:hAnsiTheme="minorHAnsi" w:cstheme="minorBidi"/>
          <w:b w:val="0"/>
          <w:iCs w:val="0"/>
          <w:noProof/>
          <w:sz w:val="22"/>
          <w:lang w:val="en-AU" w:eastAsia="en-AU"/>
        </w:rPr>
        <w:tab/>
      </w:r>
      <w:r>
        <w:rPr>
          <w:noProof/>
        </w:rPr>
        <w:t>About the program</w:t>
      </w:r>
      <w:r>
        <w:rPr>
          <w:noProof/>
        </w:rPr>
        <w:tab/>
      </w:r>
      <w:r>
        <w:rPr>
          <w:noProof/>
        </w:rPr>
        <w:fldChar w:fldCharType="begin"/>
      </w:r>
      <w:r>
        <w:rPr>
          <w:noProof/>
        </w:rPr>
        <w:instrText xml:space="preserve"> PAGEREF _Toc98331402 \h </w:instrText>
      </w:r>
      <w:r>
        <w:rPr>
          <w:noProof/>
        </w:rPr>
      </w:r>
      <w:r>
        <w:rPr>
          <w:noProof/>
        </w:rPr>
        <w:fldChar w:fldCharType="separate"/>
      </w:r>
      <w:r>
        <w:rPr>
          <w:noProof/>
        </w:rPr>
        <w:t>4</w:t>
      </w:r>
      <w:r>
        <w:rPr>
          <w:noProof/>
        </w:rPr>
        <w:fldChar w:fldCharType="end"/>
      </w:r>
    </w:p>
    <w:p w14:paraId="473A1266" w14:textId="77777777" w:rsidR="0085106D" w:rsidRDefault="0085106D">
      <w:pPr>
        <w:pStyle w:val="TOC3"/>
        <w:rPr>
          <w:rFonts w:asciiTheme="minorHAnsi" w:eastAsiaTheme="minorEastAsia" w:hAnsiTheme="minorHAnsi" w:cstheme="minorBidi"/>
          <w:iCs w:val="0"/>
          <w:noProof/>
          <w:sz w:val="22"/>
          <w:lang w:val="en-AU" w:eastAsia="en-AU"/>
        </w:rPr>
      </w:pPr>
      <w:r>
        <w:rPr>
          <w:noProof/>
        </w:rPr>
        <w:t>2.1</w:t>
      </w:r>
      <w:r>
        <w:rPr>
          <w:rFonts w:asciiTheme="minorHAnsi" w:eastAsiaTheme="minorEastAsia" w:hAnsiTheme="minorHAnsi" w:cstheme="minorBidi"/>
          <w:iCs w:val="0"/>
          <w:noProof/>
          <w:sz w:val="22"/>
          <w:lang w:val="en-AU" w:eastAsia="en-AU"/>
        </w:rPr>
        <w:tab/>
      </w:r>
      <w:r>
        <w:rPr>
          <w:noProof/>
        </w:rPr>
        <w:t>About Entrepreneurs’ Programme - Growth</w:t>
      </w:r>
      <w:r>
        <w:rPr>
          <w:noProof/>
        </w:rPr>
        <w:tab/>
      </w:r>
      <w:r>
        <w:rPr>
          <w:noProof/>
        </w:rPr>
        <w:fldChar w:fldCharType="begin"/>
      </w:r>
      <w:r>
        <w:rPr>
          <w:noProof/>
        </w:rPr>
        <w:instrText xml:space="preserve"> PAGEREF _Toc98331403 \h </w:instrText>
      </w:r>
      <w:r>
        <w:rPr>
          <w:noProof/>
        </w:rPr>
      </w:r>
      <w:r>
        <w:rPr>
          <w:noProof/>
        </w:rPr>
        <w:fldChar w:fldCharType="separate"/>
      </w:r>
      <w:r>
        <w:rPr>
          <w:noProof/>
        </w:rPr>
        <w:t>4</w:t>
      </w:r>
      <w:r>
        <w:rPr>
          <w:noProof/>
        </w:rPr>
        <w:fldChar w:fldCharType="end"/>
      </w:r>
    </w:p>
    <w:p w14:paraId="19E0A22E" w14:textId="77777777" w:rsidR="0085106D" w:rsidRDefault="0085106D">
      <w:pPr>
        <w:pStyle w:val="TOC2"/>
        <w:rPr>
          <w:rFonts w:asciiTheme="minorHAnsi" w:eastAsiaTheme="minorEastAsia" w:hAnsiTheme="minorHAnsi" w:cstheme="minorBidi"/>
          <w:b w:val="0"/>
          <w:iCs w:val="0"/>
          <w:noProof/>
          <w:sz w:val="22"/>
          <w:lang w:val="en-AU" w:eastAsia="en-AU"/>
        </w:rPr>
      </w:pPr>
      <w:r>
        <w:rPr>
          <w:noProof/>
        </w:rPr>
        <w:t>3.</w:t>
      </w:r>
      <w:r>
        <w:rPr>
          <w:rFonts w:asciiTheme="minorHAnsi" w:eastAsiaTheme="minorEastAsia" w:hAnsiTheme="minorHAnsi" w:cstheme="minorBidi"/>
          <w:b w:val="0"/>
          <w:iCs w:val="0"/>
          <w:noProof/>
          <w:sz w:val="22"/>
          <w:lang w:val="en-AU" w:eastAsia="en-AU"/>
        </w:rPr>
        <w:tab/>
      </w:r>
      <w:r>
        <w:rPr>
          <w:noProof/>
        </w:rPr>
        <w:t>Growth services</w:t>
      </w:r>
      <w:r>
        <w:rPr>
          <w:noProof/>
        </w:rPr>
        <w:tab/>
      </w:r>
      <w:r>
        <w:rPr>
          <w:noProof/>
        </w:rPr>
        <w:fldChar w:fldCharType="begin"/>
      </w:r>
      <w:r>
        <w:rPr>
          <w:noProof/>
        </w:rPr>
        <w:instrText xml:space="preserve"> PAGEREF _Toc98331404 \h </w:instrText>
      </w:r>
      <w:r>
        <w:rPr>
          <w:noProof/>
        </w:rPr>
      </w:r>
      <w:r>
        <w:rPr>
          <w:noProof/>
        </w:rPr>
        <w:fldChar w:fldCharType="separate"/>
      </w:r>
      <w:r>
        <w:rPr>
          <w:noProof/>
        </w:rPr>
        <w:t>5</w:t>
      </w:r>
      <w:r>
        <w:rPr>
          <w:noProof/>
        </w:rPr>
        <w:fldChar w:fldCharType="end"/>
      </w:r>
    </w:p>
    <w:p w14:paraId="59BA915B" w14:textId="77777777" w:rsidR="0085106D" w:rsidRDefault="0085106D">
      <w:pPr>
        <w:pStyle w:val="TOC3"/>
        <w:rPr>
          <w:rFonts w:asciiTheme="minorHAnsi" w:eastAsiaTheme="minorEastAsia" w:hAnsiTheme="minorHAnsi" w:cstheme="minorBidi"/>
          <w:iCs w:val="0"/>
          <w:noProof/>
          <w:sz w:val="22"/>
          <w:lang w:val="en-AU" w:eastAsia="en-AU"/>
        </w:rPr>
      </w:pPr>
      <w:r>
        <w:rPr>
          <w:noProof/>
        </w:rPr>
        <w:t>3.1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_Toc98331405 \h </w:instrText>
      </w:r>
      <w:r>
        <w:rPr>
          <w:noProof/>
        </w:rPr>
      </w:r>
      <w:r>
        <w:rPr>
          <w:noProof/>
        </w:rPr>
        <w:fldChar w:fldCharType="separate"/>
      </w:r>
      <w:r>
        <w:rPr>
          <w:noProof/>
        </w:rPr>
        <w:t>6</w:t>
      </w:r>
      <w:r>
        <w:rPr>
          <w:noProof/>
        </w:rPr>
        <w:fldChar w:fldCharType="end"/>
      </w:r>
    </w:p>
    <w:p w14:paraId="6567374F" w14:textId="77777777" w:rsidR="0085106D" w:rsidRDefault="0085106D">
      <w:pPr>
        <w:pStyle w:val="TOC3"/>
        <w:rPr>
          <w:rFonts w:asciiTheme="minorHAnsi" w:eastAsiaTheme="minorEastAsia" w:hAnsiTheme="minorHAnsi" w:cstheme="minorBidi"/>
          <w:iCs w:val="0"/>
          <w:noProof/>
          <w:sz w:val="22"/>
          <w:lang w:val="en-AU" w:eastAsia="en-AU"/>
        </w:rPr>
      </w:pPr>
      <w:r>
        <w:rPr>
          <w:noProof/>
        </w:rPr>
        <w:t>3.2</w:t>
      </w:r>
      <w:r>
        <w:rPr>
          <w:rFonts w:asciiTheme="minorHAnsi" w:eastAsiaTheme="minorEastAsia" w:hAnsiTheme="minorHAnsi" w:cstheme="minorBidi"/>
          <w:iCs w:val="0"/>
          <w:noProof/>
          <w:sz w:val="22"/>
          <w:lang w:val="en-AU" w:eastAsia="en-AU"/>
        </w:rPr>
        <w:tab/>
      </w:r>
      <w:r>
        <w:rPr>
          <w:noProof/>
        </w:rPr>
        <w:t>Additional eligibility requirements</w:t>
      </w:r>
      <w:r>
        <w:rPr>
          <w:noProof/>
        </w:rPr>
        <w:tab/>
      </w:r>
      <w:r>
        <w:rPr>
          <w:noProof/>
        </w:rPr>
        <w:fldChar w:fldCharType="begin"/>
      </w:r>
      <w:r>
        <w:rPr>
          <w:noProof/>
        </w:rPr>
        <w:instrText xml:space="preserve"> PAGEREF _Toc98331406 \h </w:instrText>
      </w:r>
      <w:r>
        <w:rPr>
          <w:noProof/>
        </w:rPr>
      </w:r>
      <w:r>
        <w:rPr>
          <w:noProof/>
        </w:rPr>
        <w:fldChar w:fldCharType="separate"/>
      </w:r>
      <w:r>
        <w:rPr>
          <w:noProof/>
        </w:rPr>
        <w:t>7</w:t>
      </w:r>
      <w:r>
        <w:rPr>
          <w:noProof/>
        </w:rPr>
        <w:fldChar w:fldCharType="end"/>
      </w:r>
    </w:p>
    <w:p w14:paraId="43C1B714" w14:textId="77777777" w:rsidR="0085106D" w:rsidRDefault="0085106D">
      <w:pPr>
        <w:pStyle w:val="TOC3"/>
        <w:rPr>
          <w:rFonts w:asciiTheme="minorHAnsi" w:eastAsiaTheme="minorEastAsia" w:hAnsiTheme="minorHAnsi" w:cstheme="minorBidi"/>
          <w:iCs w:val="0"/>
          <w:noProof/>
          <w:sz w:val="22"/>
          <w:lang w:val="en-AU" w:eastAsia="en-AU"/>
        </w:rPr>
      </w:pPr>
      <w:r>
        <w:rPr>
          <w:noProof/>
        </w:rPr>
        <w:t>3.3</w:t>
      </w:r>
      <w:r>
        <w:rPr>
          <w:rFonts w:asciiTheme="minorHAnsi" w:eastAsiaTheme="minorEastAsia" w:hAnsiTheme="minorHAnsi" w:cstheme="minorBidi"/>
          <w:iCs w:val="0"/>
          <w:noProof/>
          <w:sz w:val="22"/>
          <w:lang w:val="en-AU" w:eastAsia="en-AU"/>
        </w:rPr>
        <w:tab/>
      </w:r>
      <w:r>
        <w:rPr>
          <w:noProof/>
        </w:rPr>
        <w:t>Who is not eligible?</w:t>
      </w:r>
      <w:r>
        <w:rPr>
          <w:noProof/>
        </w:rPr>
        <w:tab/>
      </w:r>
      <w:r>
        <w:rPr>
          <w:noProof/>
        </w:rPr>
        <w:fldChar w:fldCharType="begin"/>
      </w:r>
      <w:r>
        <w:rPr>
          <w:noProof/>
        </w:rPr>
        <w:instrText xml:space="preserve"> PAGEREF _Toc98331407 \h </w:instrText>
      </w:r>
      <w:r>
        <w:rPr>
          <w:noProof/>
        </w:rPr>
      </w:r>
      <w:r>
        <w:rPr>
          <w:noProof/>
        </w:rPr>
        <w:fldChar w:fldCharType="separate"/>
      </w:r>
      <w:r>
        <w:rPr>
          <w:noProof/>
        </w:rPr>
        <w:t>7</w:t>
      </w:r>
      <w:r>
        <w:rPr>
          <w:noProof/>
        </w:rPr>
        <w:fldChar w:fldCharType="end"/>
      </w:r>
    </w:p>
    <w:p w14:paraId="79994AE3" w14:textId="77777777" w:rsidR="0085106D" w:rsidRDefault="0085106D">
      <w:pPr>
        <w:pStyle w:val="TOC3"/>
        <w:rPr>
          <w:rFonts w:asciiTheme="minorHAnsi" w:eastAsiaTheme="minorEastAsia" w:hAnsiTheme="minorHAnsi" w:cstheme="minorBidi"/>
          <w:iCs w:val="0"/>
          <w:noProof/>
          <w:sz w:val="22"/>
          <w:lang w:val="en-AU" w:eastAsia="en-AU"/>
        </w:rPr>
      </w:pPr>
      <w:r>
        <w:rPr>
          <w:noProof/>
        </w:rPr>
        <w:t>3.4</w:t>
      </w:r>
      <w:r>
        <w:rPr>
          <w:rFonts w:asciiTheme="minorHAnsi" w:eastAsiaTheme="minorEastAsia" w:hAnsiTheme="minorHAnsi" w:cstheme="minorBidi"/>
          <w:iCs w:val="0"/>
          <w:noProof/>
          <w:sz w:val="22"/>
          <w:lang w:val="en-AU" w:eastAsia="en-AU"/>
        </w:rPr>
        <w:tab/>
      </w:r>
      <w:r>
        <w:rPr>
          <w:noProof/>
        </w:rPr>
        <w:t>How to apply</w:t>
      </w:r>
      <w:r>
        <w:rPr>
          <w:noProof/>
        </w:rPr>
        <w:tab/>
      </w:r>
      <w:r>
        <w:rPr>
          <w:noProof/>
        </w:rPr>
        <w:fldChar w:fldCharType="begin"/>
      </w:r>
      <w:r>
        <w:rPr>
          <w:noProof/>
        </w:rPr>
        <w:instrText xml:space="preserve"> PAGEREF _Toc98331408 \h </w:instrText>
      </w:r>
      <w:r>
        <w:rPr>
          <w:noProof/>
        </w:rPr>
      </w:r>
      <w:r>
        <w:rPr>
          <w:noProof/>
        </w:rPr>
        <w:fldChar w:fldCharType="separate"/>
      </w:r>
      <w:r>
        <w:rPr>
          <w:noProof/>
        </w:rPr>
        <w:t>8</w:t>
      </w:r>
      <w:r>
        <w:rPr>
          <w:noProof/>
        </w:rPr>
        <w:fldChar w:fldCharType="end"/>
      </w:r>
    </w:p>
    <w:p w14:paraId="08DAD164" w14:textId="77777777" w:rsidR="0085106D" w:rsidRDefault="0085106D">
      <w:pPr>
        <w:pStyle w:val="TOC3"/>
        <w:rPr>
          <w:rFonts w:asciiTheme="minorHAnsi" w:eastAsiaTheme="minorEastAsia" w:hAnsiTheme="minorHAnsi" w:cstheme="minorBidi"/>
          <w:iCs w:val="0"/>
          <w:noProof/>
          <w:sz w:val="22"/>
          <w:lang w:val="en-AU" w:eastAsia="en-AU"/>
        </w:rPr>
      </w:pPr>
      <w:r>
        <w:rPr>
          <w:noProof/>
        </w:rPr>
        <w:t>3.5</w:t>
      </w:r>
      <w:r>
        <w:rPr>
          <w:rFonts w:asciiTheme="minorHAnsi" w:eastAsiaTheme="minorEastAsia" w:hAnsiTheme="minorHAnsi" w:cstheme="minorBidi"/>
          <w:iCs w:val="0"/>
          <w:noProof/>
          <w:sz w:val="22"/>
          <w:lang w:val="en-AU" w:eastAsia="en-AU"/>
        </w:rPr>
        <w:tab/>
      </w:r>
      <w:r>
        <w:rPr>
          <w:noProof/>
        </w:rPr>
        <w:t>The approval process</w:t>
      </w:r>
      <w:r>
        <w:rPr>
          <w:noProof/>
        </w:rPr>
        <w:tab/>
      </w:r>
      <w:r>
        <w:rPr>
          <w:noProof/>
        </w:rPr>
        <w:fldChar w:fldCharType="begin"/>
      </w:r>
      <w:r>
        <w:rPr>
          <w:noProof/>
        </w:rPr>
        <w:instrText xml:space="preserve"> PAGEREF _Toc98331409 \h </w:instrText>
      </w:r>
      <w:r>
        <w:rPr>
          <w:noProof/>
        </w:rPr>
      </w:r>
      <w:r>
        <w:rPr>
          <w:noProof/>
        </w:rPr>
        <w:fldChar w:fldCharType="separate"/>
      </w:r>
      <w:r>
        <w:rPr>
          <w:noProof/>
        </w:rPr>
        <w:t>8</w:t>
      </w:r>
      <w:r>
        <w:rPr>
          <w:noProof/>
        </w:rPr>
        <w:fldChar w:fldCharType="end"/>
      </w:r>
    </w:p>
    <w:p w14:paraId="4D9FA499" w14:textId="77777777" w:rsidR="0085106D" w:rsidRDefault="0085106D">
      <w:pPr>
        <w:pStyle w:val="TOC3"/>
        <w:rPr>
          <w:rFonts w:asciiTheme="minorHAnsi" w:eastAsiaTheme="minorEastAsia" w:hAnsiTheme="minorHAnsi" w:cstheme="minorBidi"/>
          <w:iCs w:val="0"/>
          <w:noProof/>
          <w:sz w:val="22"/>
          <w:lang w:val="en-AU" w:eastAsia="en-AU"/>
        </w:rPr>
      </w:pPr>
      <w:r>
        <w:rPr>
          <w:noProof/>
        </w:rPr>
        <w:t>3.6</w:t>
      </w:r>
      <w:r>
        <w:rPr>
          <w:rFonts w:asciiTheme="minorHAnsi" w:eastAsiaTheme="minorEastAsia" w:hAnsiTheme="minorHAnsi" w:cstheme="minorBidi"/>
          <w:iCs w:val="0"/>
          <w:noProof/>
          <w:sz w:val="22"/>
          <w:lang w:val="en-AU" w:eastAsia="en-AU"/>
        </w:rPr>
        <w:tab/>
      </w:r>
      <w:r>
        <w:rPr>
          <w:noProof/>
        </w:rPr>
        <w:t>Final decision</w:t>
      </w:r>
      <w:r>
        <w:rPr>
          <w:noProof/>
        </w:rPr>
        <w:tab/>
      </w:r>
      <w:r>
        <w:rPr>
          <w:noProof/>
        </w:rPr>
        <w:fldChar w:fldCharType="begin"/>
      </w:r>
      <w:r>
        <w:rPr>
          <w:noProof/>
        </w:rPr>
        <w:instrText xml:space="preserve"> PAGEREF _Toc98331410 \h </w:instrText>
      </w:r>
      <w:r>
        <w:rPr>
          <w:noProof/>
        </w:rPr>
      </w:r>
      <w:r>
        <w:rPr>
          <w:noProof/>
        </w:rPr>
        <w:fldChar w:fldCharType="separate"/>
      </w:r>
      <w:r>
        <w:rPr>
          <w:noProof/>
        </w:rPr>
        <w:t>8</w:t>
      </w:r>
      <w:r>
        <w:rPr>
          <w:noProof/>
        </w:rPr>
        <w:fldChar w:fldCharType="end"/>
      </w:r>
    </w:p>
    <w:p w14:paraId="007A4F10" w14:textId="77777777" w:rsidR="0085106D" w:rsidRDefault="0085106D">
      <w:pPr>
        <w:pStyle w:val="TOC3"/>
        <w:rPr>
          <w:rFonts w:asciiTheme="minorHAnsi" w:eastAsiaTheme="minorEastAsia" w:hAnsiTheme="minorHAnsi" w:cstheme="minorBidi"/>
          <w:iCs w:val="0"/>
          <w:noProof/>
          <w:sz w:val="22"/>
          <w:lang w:val="en-AU" w:eastAsia="en-AU"/>
        </w:rPr>
      </w:pPr>
      <w:r>
        <w:rPr>
          <w:noProof/>
        </w:rPr>
        <w:t>3.7</w:t>
      </w:r>
      <w:r>
        <w:rPr>
          <w:rFonts w:asciiTheme="minorHAnsi" w:eastAsiaTheme="minorEastAsia" w:hAnsiTheme="minorHAnsi" w:cstheme="minorBidi"/>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_Toc98331411 \h </w:instrText>
      </w:r>
      <w:r>
        <w:rPr>
          <w:noProof/>
        </w:rPr>
      </w:r>
      <w:r>
        <w:rPr>
          <w:noProof/>
        </w:rPr>
        <w:fldChar w:fldCharType="separate"/>
      </w:r>
      <w:r>
        <w:rPr>
          <w:noProof/>
        </w:rPr>
        <w:t>8</w:t>
      </w:r>
      <w:r>
        <w:rPr>
          <w:noProof/>
        </w:rPr>
        <w:fldChar w:fldCharType="end"/>
      </w:r>
    </w:p>
    <w:p w14:paraId="6F37C53E" w14:textId="77777777" w:rsidR="0085106D" w:rsidRDefault="0085106D">
      <w:pPr>
        <w:pStyle w:val="TOC2"/>
        <w:rPr>
          <w:rFonts w:asciiTheme="minorHAnsi" w:eastAsiaTheme="minorEastAsia" w:hAnsiTheme="minorHAnsi" w:cstheme="minorBidi"/>
          <w:b w:val="0"/>
          <w:iCs w:val="0"/>
          <w:noProof/>
          <w:sz w:val="22"/>
          <w:lang w:val="en-AU" w:eastAsia="en-AU"/>
        </w:rPr>
      </w:pPr>
      <w:r>
        <w:rPr>
          <w:noProof/>
        </w:rPr>
        <w:t>4.</w:t>
      </w:r>
      <w:r>
        <w:rPr>
          <w:rFonts w:asciiTheme="minorHAnsi" w:eastAsiaTheme="minorEastAsia" w:hAnsiTheme="minorHAnsi" w:cstheme="minorBidi"/>
          <w:b w:val="0"/>
          <w:iCs w:val="0"/>
          <w:noProof/>
          <w:sz w:val="22"/>
          <w:lang w:val="en-AU" w:eastAsia="en-AU"/>
        </w:rPr>
        <w:tab/>
      </w:r>
      <w:r>
        <w:rPr>
          <w:noProof/>
        </w:rPr>
        <w:t>Growth Grants</w:t>
      </w:r>
      <w:r>
        <w:rPr>
          <w:noProof/>
        </w:rPr>
        <w:tab/>
      </w:r>
      <w:r>
        <w:rPr>
          <w:noProof/>
        </w:rPr>
        <w:fldChar w:fldCharType="begin"/>
      </w:r>
      <w:r>
        <w:rPr>
          <w:noProof/>
        </w:rPr>
        <w:instrText xml:space="preserve"> PAGEREF _Toc98331412 \h </w:instrText>
      </w:r>
      <w:r>
        <w:rPr>
          <w:noProof/>
        </w:rPr>
      </w:r>
      <w:r>
        <w:rPr>
          <w:noProof/>
        </w:rPr>
        <w:fldChar w:fldCharType="separate"/>
      </w:r>
      <w:r>
        <w:rPr>
          <w:noProof/>
        </w:rPr>
        <w:t>9</w:t>
      </w:r>
      <w:r>
        <w:rPr>
          <w:noProof/>
        </w:rPr>
        <w:fldChar w:fldCharType="end"/>
      </w:r>
    </w:p>
    <w:p w14:paraId="4996D0B6" w14:textId="77777777" w:rsidR="0085106D" w:rsidRDefault="0085106D">
      <w:pPr>
        <w:pStyle w:val="TOC3"/>
        <w:rPr>
          <w:rFonts w:asciiTheme="minorHAnsi" w:eastAsiaTheme="minorEastAsia" w:hAnsiTheme="minorHAnsi" w:cstheme="minorBidi"/>
          <w:iCs w:val="0"/>
          <w:noProof/>
          <w:sz w:val="22"/>
          <w:lang w:val="en-AU" w:eastAsia="en-AU"/>
        </w:rPr>
      </w:pPr>
      <w:r>
        <w:rPr>
          <w:noProof/>
        </w:rPr>
        <w:t>4.1</w:t>
      </w:r>
      <w:r>
        <w:rPr>
          <w:rFonts w:asciiTheme="minorHAnsi" w:eastAsiaTheme="minorEastAsia" w:hAnsiTheme="minorHAnsi" w:cstheme="minorBidi"/>
          <w:iCs w:val="0"/>
          <w:noProof/>
          <w:sz w:val="22"/>
          <w:lang w:val="en-AU" w:eastAsia="en-AU"/>
        </w:rPr>
        <w:tab/>
      </w:r>
      <w:r>
        <w:rPr>
          <w:noProof/>
        </w:rPr>
        <w:t>Who is eligible?</w:t>
      </w:r>
      <w:r>
        <w:rPr>
          <w:noProof/>
        </w:rPr>
        <w:tab/>
      </w:r>
      <w:r>
        <w:rPr>
          <w:noProof/>
        </w:rPr>
        <w:fldChar w:fldCharType="begin"/>
      </w:r>
      <w:r>
        <w:rPr>
          <w:noProof/>
        </w:rPr>
        <w:instrText xml:space="preserve"> PAGEREF _Toc98331413 \h </w:instrText>
      </w:r>
      <w:r>
        <w:rPr>
          <w:noProof/>
        </w:rPr>
      </w:r>
      <w:r>
        <w:rPr>
          <w:noProof/>
        </w:rPr>
        <w:fldChar w:fldCharType="separate"/>
      </w:r>
      <w:r>
        <w:rPr>
          <w:noProof/>
        </w:rPr>
        <w:t>9</w:t>
      </w:r>
      <w:r>
        <w:rPr>
          <w:noProof/>
        </w:rPr>
        <w:fldChar w:fldCharType="end"/>
      </w:r>
    </w:p>
    <w:p w14:paraId="39D1BECB" w14:textId="77777777" w:rsidR="0085106D" w:rsidRDefault="0085106D">
      <w:pPr>
        <w:pStyle w:val="TOC3"/>
        <w:rPr>
          <w:rFonts w:asciiTheme="minorHAnsi" w:eastAsiaTheme="minorEastAsia" w:hAnsiTheme="minorHAnsi" w:cstheme="minorBidi"/>
          <w:iCs w:val="0"/>
          <w:noProof/>
          <w:sz w:val="22"/>
          <w:lang w:val="en-AU" w:eastAsia="en-AU"/>
        </w:rPr>
      </w:pPr>
      <w:r>
        <w:rPr>
          <w:noProof/>
        </w:rPr>
        <w:t>4.2</w:t>
      </w:r>
      <w:r>
        <w:rPr>
          <w:rFonts w:asciiTheme="minorHAnsi" w:eastAsiaTheme="minorEastAsia" w:hAnsiTheme="minorHAnsi" w:cstheme="minorBidi"/>
          <w:iCs w:val="0"/>
          <w:noProof/>
          <w:sz w:val="22"/>
          <w:lang w:val="en-AU" w:eastAsia="en-AU"/>
        </w:rPr>
        <w:tab/>
      </w:r>
      <w:r>
        <w:rPr>
          <w:noProof/>
        </w:rPr>
        <w:t>Eligible projects</w:t>
      </w:r>
      <w:r>
        <w:rPr>
          <w:noProof/>
        </w:rPr>
        <w:tab/>
      </w:r>
      <w:r>
        <w:rPr>
          <w:noProof/>
        </w:rPr>
        <w:fldChar w:fldCharType="begin"/>
      </w:r>
      <w:r>
        <w:rPr>
          <w:noProof/>
        </w:rPr>
        <w:instrText xml:space="preserve"> PAGEREF _Toc98331414 \h </w:instrText>
      </w:r>
      <w:r>
        <w:rPr>
          <w:noProof/>
        </w:rPr>
      </w:r>
      <w:r>
        <w:rPr>
          <w:noProof/>
        </w:rPr>
        <w:fldChar w:fldCharType="separate"/>
      </w:r>
      <w:r>
        <w:rPr>
          <w:noProof/>
        </w:rPr>
        <w:t>9</w:t>
      </w:r>
      <w:r>
        <w:rPr>
          <w:noProof/>
        </w:rPr>
        <w:fldChar w:fldCharType="end"/>
      </w:r>
    </w:p>
    <w:p w14:paraId="3E914212" w14:textId="77777777" w:rsidR="0085106D" w:rsidRDefault="0085106D">
      <w:pPr>
        <w:pStyle w:val="TOC3"/>
        <w:rPr>
          <w:rFonts w:asciiTheme="minorHAnsi" w:eastAsiaTheme="minorEastAsia" w:hAnsiTheme="minorHAnsi" w:cstheme="minorBidi"/>
          <w:iCs w:val="0"/>
          <w:noProof/>
          <w:sz w:val="22"/>
          <w:lang w:val="en-AU" w:eastAsia="en-AU"/>
        </w:rPr>
      </w:pPr>
      <w:r>
        <w:rPr>
          <w:noProof/>
        </w:rPr>
        <w:t>4.3</w:t>
      </w:r>
      <w:r>
        <w:rPr>
          <w:rFonts w:asciiTheme="minorHAnsi" w:eastAsiaTheme="minorEastAsia" w:hAnsiTheme="minorHAnsi" w:cstheme="minorBidi"/>
          <w:iCs w:val="0"/>
          <w:noProof/>
          <w:sz w:val="22"/>
          <w:lang w:val="en-AU" w:eastAsia="en-AU"/>
        </w:rPr>
        <w:tab/>
      </w:r>
      <w:r>
        <w:rPr>
          <w:noProof/>
        </w:rPr>
        <w:t>Eligible activities</w:t>
      </w:r>
      <w:r>
        <w:rPr>
          <w:noProof/>
        </w:rPr>
        <w:tab/>
      </w:r>
      <w:r>
        <w:rPr>
          <w:noProof/>
        </w:rPr>
        <w:fldChar w:fldCharType="begin"/>
      </w:r>
      <w:r>
        <w:rPr>
          <w:noProof/>
        </w:rPr>
        <w:instrText xml:space="preserve"> PAGEREF _Toc98331415 \h </w:instrText>
      </w:r>
      <w:r>
        <w:rPr>
          <w:noProof/>
        </w:rPr>
      </w:r>
      <w:r>
        <w:rPr>
          <w:noProof/>
        </w:rPr>
        <w:fldChar w:fldCharType="separate"/>
      </w:r>
      <w:r>
        <w:rPr>
          <w:noProof/>
        </w:rPr>
        <w:t>10</w:t>
      </w:r>
      <w:r>
        <w:rPr>
          <w:noProof/>
        </w:rPr>
        <w:fldChar w:fldCharType="end"/>
      </w:r>
    </w:p>
    <w:p w14:paraId="65A07B96" w14:textId="77777777" w:rsidR="0085106D" w:rsidRDefault="0085106D">
      <w:pPr>
        <w:pStyle w:val="TOC3"/>
        <w:rPr>
          <w:rFonts w:asciiTheme="minorHAnsi" w:eastAsiaTheme="minorEastAsia" w:hAnsiTheme="minorHAnsi" w:cstheme="minorBidi"/>
          <w:iCs w:val="0"/>
          <w:noProof/>
          <w:sz w:val="22"/>
          <w:lang w:val="en-AU" w:eastAsia="en-AU"/>
        </w:rPr>
      </w:pPr>
      <w:r>
        <w:rPr>
          <w:noProof/>
        </w:rPr>
        <w:t>4.4</w:t>
      </w:r>
      <w:r>
        <w:rPr>
          <w:rFonts w:asciiTheme="minorHAnsi" w:eastAsiaTheme="minorEastAsia" w:hAnsiTheme="minorHAnsi" w:cstheme="minorBidi"/>
          <w:iCs w:val="0"/>
          <w:noProof/>
          <w:sz w:val="22"/>
          <w:lang w:val="en-AU" w:eastAsia="en-AU"/>
        </w:rPr>
        <w:tab/>
      </w:r>
      <w:r>
        <w:rPr>
          <w:noProof/>
        </w:rPr>
        <w:t>Eligible expenditure</w:t>
      </w:r>
      <w:r>
        <w:rPr>
          <w:noProof/>
        </w:rPr>
        <w:tab/>
      </w:r>
      <w:r>
        <w:rPr>
          <w:noProof/>
        </w:rPr>
        <w:fldChar w:fldCharType="begin"/>
      </w:r>
      <w:r>
        <w:rPr>
          <w:noProof/>
        </w:rPr>
        <w:instrText xml:space="preserve"> PAGEREF _Toc98331416 \h </w:instrText>
      </w:r>
      <w:r>
        <w:rPr>
          <w:noProof/>
        </w:rPr>
      </w:r>
      <w:r>
        <w:rPr>
          <w:noProof/>
        </w:rPr>
        <w:fldChar w:fldCharType="separate"/>
      </w:r>
      <w:r>
        <w:rPr>
          <w:noProof/>
        </w:rPr>
        <w:t>10</w:t>
      </w:r>
      <w:r>
        <w:rPr>
          <w:noProof/>
        </w:rPr>
        <w:fldChar w:fldCharType="end"/>
      </w:r>
    </w:p>
    <w:p w14:paraId="58B21B88" w14:textId="77777777" w:rsidR="0085106D" w:rsidRDefault="0085106D">
      <w:pPr>
        <w:pStyle w:val="TOC3"/>
        <w:rPr>
          <w:rFonts w:asciiTheme="minorHAnsi" w:eastAsiaTheme="minorEastAsia" w:hAnsiTheme="minorHAnsi" w:cstheme="minorBidi"/>
          <w:iCs w:val="0"/>
          <w:noProof/>
          <w:sz w:val="22"/>
          <w:lang w:val="en-AU" w:eastAsia="en-AU"/>
        </w:rPr>
      </w:pPr>
      <w:r>
        <w:rPr>
          <w:noProof/>
        </w:rPr>
        <w:t>4.5</w:t>
      </w:r>
      <w:r>
        <w:rPr>
          <w:rFonts w:asciiTheme="minorHAnsi" w:eastAsiaTheme="minorEastAsia" w:hAnsiTheme="minorHAnsi" w:cstheme="minorBidi"/>
          <w:iCs w:val="0"/>
          <w:noProof/>
          <w:sz w:val="22"/>
          <w:lang w:val="en-AU" w:eastAsia="en-AU"/>
        </w:rPr>
        <w:tab/>
      </w:r>
      <w:r>
        <w:rPr>
          <w:noProof/>
        </w:rPr>
        <w:t>Ineligible expenditure</w:t>
      </w:r>
      <w:r>
        <w:rPr>
          <w:noProof/>
        </w:rPr>
        <w:tab/>
      </w:r>
      <w:r>
        <w:rPr>
          <w:noProof/>
        </w:rPr>
        <w:fldChar w:fldCharType="begin"/>
      </w:r>
      <w:r>
        <w:rPr>
          <w:noProof/>
        </w:rPr>
        <w:instrText xml:space="preserve"> PAGEREF _Toc98331417 \h </w:instrText>
      </w:r>
      <w:r>
        <w:rPr>
          <w:noProof/>
        </w:rPr>
      </w:r>
      <w:r>
        <w:rPr>
          <w:noProof/>
        </w:rPr>
        <w:fldChar w:fldCharType="separate"/>
      </w:r>
      <w:r>
        <w:rPr>
          <w:noProof/>
        </w:rPr>
        <w:t>10</w:t>
      </w:r>
      <w:r>
        <w:rPr>
          <w:noProof/>
        </w:rPr>
        <w:fldChar w:fldCharType="end"/>
      </w:r>
    </w:p>
    <w:p w14:paraId="43D71BC7" w14:textId="77777777" w:rsidR="0085106D" w:rsidRDefault="0085106D">
      <w:pPr>
        <w:pStyle w:val="TOC3"/>
        <w:rPr>
          <w:rFonts w:asciiTheme="minorHAnsi" w:eastAsiaTheme="minorEastAsia" w:hAnsiTheme="minorHAnsi" w:cstheme="minorBidi"/>
          <w:iCs w:val="0"/>
          <w:noProof/>
          <w:sz w:val="22"/>
          <w:lang w:val="en-AU" w:eastAsia="en-AU"/>
        </w:rPr>
      </w:pPr>
      <w:r>
        <w:rPr>
          <w:noProof/>
        </w:rPr>
        <w:t>4.6</w:t>
      </w:r>
      <w:r>
        <w:rPr>
          <w:rFonts w:asciiTheme="minorHAnsi" w:eastAsiaTheme="minorEastAsia" w:hAnsiTheme="minorHAnsi" w:cstheme="minorBidi"/>
          <w:iCs w:val="0"/>
          <w:noProof/>
          <w:sz w:val="22"/>
          <w:lang w:val="en-AU" w:eastAsia="en-AU"/>
        </w:rPr>
        <w:tab/>
      </w:r>
      <w:r>
        <w:rPr>
          <w:noProof/>
        </w:rPr>
        <w:t>How to apply</w:t>
      </w:r>
      <w:r>
        <w:rPr>
          <w:noProof/>
        </w:rPr>
        <w:tab/>
      </w:r>
      <w:r>
        <w:rPr>
          <w:noProof/>
        </w:rPr>
        <w:fldChar w:fldCharType="begin"/>
      </w:r>
      <w:r>
        <w:rPr>
          <w:noProof/>
        </w:rPr>
        <w:instrText xml:space="preserve"> PAGEREF _Toc98331418 \h </w:instrText>
      </w:r>
      <w:r>
        <w:rPr>
          <w:noProof/>
        </w:rPr>
      </w:r>
      <w:r>
        <w:rPr>
          <w:noProof/>
        </w:rPr>
        <w:fldChar w:fldCharType="separate"/>
      </w:r>
      <w:r>
        <w:rPr>
          <w:noProof/>
        </w:rPr>
        <w:t>10</w:t>
      </w:r>
      <w:r>
        <w:rPr>
          <w:noProof/>
        </w:rPr>
        <w:fldChar w:fldCharType="end"/>
      </w:r>
    </w:p>
    <w:p w14:paraId="2E51864C" w14:textId="77777777" w:rsidR="0085106D" w:rsidRDefault="0085106D">
      <w:pPr>
        <w:pStyle w:val="TOC3"/>
        <w:rPr>
          <w:rFonts w:asciiTheme="minorHAnsi" w:eastAsiaTheme="minorEastAsia" w:hAnsiTheme="minorHAnsi" w:cstheme="minorBidi"/>
          <w:iCs w:val="0"/>
          <w:noProof/>
          <w:sz w:val="22"/>
          <w:lang w:val="en-AU" w:eastAsia="en-AU"/>
        </w:rPr>
      </w:pPr>
      <w:r>
        <w:rPr>
          <w:noProof/>
        </w:rPr>
        <w:t>4.7</w:t>
      </w:r>
      <w:r>
        <w:rPr>
          <w:rFonts w:asciiTheme="minorHAnsi" w:eastAsiaTheme="minorEastAsia" w:hAnsiTheme="minorHAnsi" w:cstheme="minorBidi"/>
          <w:iCs w:val="0"/>
          <w:noProof/>
          <w:sz w:val="22"/>
          <w:lang w:val="en-AU" w:eastAsia="en-AU"/>
        </w:rPr>
        <w:tab/>
      </w:r>
      <w:r>
        <w:rPr>
          <w:noProof/>
        </w:rPr>
        <w:t>The approval process</w:t>
      </w:r>
      <w:r>
        <w:rPr>
          <w:noProof/>
        </w:rPr>
        <w:tab/>
      </w:r>
      <w:r>
        <w:rPr>
          <w:noProof/>
        </w:rPr>
        <w:fldChar w:fldCharType="begin"/>
      </w:r>
      <w:r>
        <w:rPr>
          <w:noProof/>
        </w:rPr>
        <w:instrText xml:space="preserve"> PAGEREF _Toc98331419 \h </w:instrText>
      </w:r>
      <w:r>
        <w:rPr>
          <w:noProof/>
        </w:rPr>
      </w:r>
      <w:r>
        <w:rPr>
          <w:noProof/>
        </w:rPr>
        <w:fldChar w:fldCharType="separate"/>
      </w:r>
      <w:r>
        <w:rPr>
          <w:noProof/>
        </w:rPr>
        <w:t>11</w:t>
      </w:r>
      <w:r>
        <w:rPr>
          <w:noProof/>
        </w:rPr>
        <w:fldChar w:fldCharType="end"/>
      </w:r>
    </w:p>
    <w:p w14:paraId="0899E5C2" w14:textId="77777777" w:rsidR="0085106D" w:rsidRDefault="0085106D">
      <w:pPr>
        <w:pStyle w:val="TOC3"/>
        <w:rPr>
          <w:rFonts w:asciiTheme="minorHAnsi" w:eastAsiaTheme="minorEastAsia" w:hAnsiTheme="minorHAnsi" w:cstheme="minorBidi"/>
          <w:iCs w:val="0"/>
          <w:noProof/>
          <w:sz w:val="22"/>
          <w:lang w:val="en-AU" w:eastAsia="en-AU"/>
        </w:rPr>
      </w:pPr>
      <w:r>
        <w:rPr>
          <w:noProof/>
        </w:rPr>
        <w:t>4.8</w:t>
      </w:r>
      <w:r>
        <w:rPr>
          <w:rFonts w:asciiTheme="minorHAnsi" w:eastAsiaTheme="minorEastAsia" w:hAnsiTheme="minorHAnsi" w:cstheme="minorBidi"/>
          <w:iCs w:val="0"/>
          <w:noProof/>
          <w:sz w:val="22"/>
          <w:lang w:val="en-AU" w:eastAsia="en-AU"/>
        </w:rPr>
        <w:tab/>
      </w:r>
      <w:r>
        <w:rPr>
          <w:noProof/>
        </w:rPr>
        <w:t>Final decision</w:t>
      </w:r>
      <w:r>
        <w:rPr>
          <w:noProof/>
        </w:rPr>
        <w:tab/>
      </w:r>
      <w:r>
        <w:rPr>
          <w:noProof/>
        </w:rPr>
        <w:fldChar w:fldCharType="begin"/>
      </w:r>
      <w:r>
        <w:rPr>
          <w:noProof/>
        </w:rPr>
        <w:instrText xml:space="preserve"> PAGEREF _Toc98331420 \h </w:instrText>
      </w:r>
      <w:r>
        <w:rPr>
          <w:noProof/>
        </w:rPr>
      </w:r>
      <w:r>
        <w:rPr>
          <w:noProof/>
        </w:rPr>
        <w:fldChar w:fldCharType="separate"/>
      </w:r>
      <w:r>
        <w:rPr>
          <w:noProof/>
        </w:rPr>
        <w:t>11</w:t>
      </w:r>
      <w:r>
        <w:rPr>
          <w:noProof/>
        </w:rPr>
        <w:fldChar w:fldCharType="end"/>
      </w:r>
    </w:p>
    <w:p w14:paraId="130FF648" w14:textId="77777777" w:rsidR="0085106D" w:rsidRDefault="0085106D">
      <w:pPr>
        <w:pStyle w:val="TOC3"/>
        <w:rPr>
          <w:rFonts w:asciiTheme="minorHAnsi" w:eastAsiaTheme="minorEastAsia" w:hAnsiTheme="minorHAnsi" w:cstheme="minorBidi"/>
          <w:iCs w:val="0"/>
          <w:noProof/>
          <w:sz w:val="22"/>
          <w:lang w:val="en-AU" w:eastAsia="en-AU"/>
        </w:rPr>
      </w:pPr>
      <w:r>
        <w:rPr>
          <w:noProof/>
        </w:rPr>
        <w:t>4.9</w:t>
      </w:r>
      <w:r>
        <w:rPr>
          <w:rFonts w:asciiTheme="minorHAnsi" w:eastAsiaTheme="minorEastAsia" w:hAnsiTheme="minorHAnsi" w:cstheme="minorBidi"/>
          <w:iCs w:val="0"/>
          <w:noProof/>
          <w:sz w:val="22"/>
          <w:lang w:val="en-AU" w:eastAsia="en-AU"/>
        </w:rPr>
        <w:tab/>
      </w:r>
      <w:r>
        <w:rPr>
          <w:noProof/>
        </w:rPr>
        <w:t>Notification of application outcomes</w:t>
      </w:r>
      <w:r>
        <w:rPr>
          <w:noProof/>
        </w:rPr>
        <w:tab/>
      </w:r>
      <w:r>
        <w:rPr>
          <w:noProof/>
        </w:rPr>
        <w:fldChar w:fldCharType="begin"/>
      </w:r>
      <w:r>
        <w:rPr>
          <w:noProof/>
        </w:rPr>
        <w:instrText xml:space="preserve"> PAGEREF _Toc98331421 \h </w:instrText>
      </w:r>
      <w:r>
        <w:rPr>
          <w:noProof/>
        </w:rPr>
      </w:r>
      <w:r>
        <w:rPr>
          <w:noProof/>
        </w:rPr>
        <w:fldChar w:fldCharType="separate"/>
      </w:r>
      <w:r>
        <w:rPr>
          <w:noProof/>
        </w:rPr>
        <w:t>11</w:t>
      </w:r>
      <w:r>
        <w:rPr>
          <w:noProof/>
        </w:rPr>
        <w:fldChar w:fldCharType="end"/>
      </w:r>
    </w:p>
    <w:p w14:paraId="6667E179" w14:textId="77777777" w:rsidR="0085106D" w:rsidRDefault="0085106D">
      <w:pPr>
        <w:pStyle w:val="TOC3"/>
        <w:tabs>
          <w:tab w:val="left" w:pos="1077"/>
        </w:tabs>
        <w:rPr>
          <w:rFonts w:asciiTheme="minorHAnsi" w:eastAsiaTheme="minorEastAsia" w:hAnsiTheme="minorHAnsi" w:cstheme="minorBidi"/>
          <w:iCs w:val="0"/>
          <w:noProof/>
          <w:sz w:val="22"/>
          <w:lang w:val="en-AU" w:eastAsia="en-AU"/>
        </w:rPr>
      </w:pPr>
      <w:r>
        <w:rPr>
          <w:noProof/>
        </w:rPr>
        <w:t>4.10</w:t>
      </w:r>
      <w:r>
        <w:rPr>
          <w:rFonts w:asciiTheme="minorHAnsi" w:eastAsiaTheme="minorEastAsia" w:hAnsiTheme="minorHAnsi" w:cstheme="minorBidi"/>
          <w:iCs w:val="0"/>
          <w:noProof/>
          <w:sz w:val="22"/>
          <w:lang w:val="en-AU" w:eastAsia="en-AU"/>
        </w:rPr>
        <w:tab/>
      </w:r>
      <w:r>
        <w:rPr>
          <w:noProof/>
        </w:rPr>
        <w:t>If your application is successful</w:t>
      </w:r>
      <w:r>
        <w:rPr>
          <w:noProof/>
        </w:rPr>
        <w:tab/>
      </w:r>
      <w:r>
        <w:rPr>
          <w:noProof/>
        </w:rPr>
        <w:fldChar w:fldCharType="begin"/>
      </w:r>
      <w:r>
        <w:rPr>
          <w:noProof/>
        </w:rPr>
        <w:instrText xml:space="preserve"> PAGEREF _Toc98331422 \h </w:instrText>
      </w:r>
      <w:r>
        <w:rPr>
          <w:noProof/>
        </w:rPr>
      </w:r>
      <w:r>
        <w:rPr>
          <w:noProof/>
        </w:rPr>
        <w:fldChar w:fldCharType="separate"/>
      </w:r>
      <w:r>
        <w:rPr>
          <w:noProof/>
        </w:rPr>
        <w:t>12</w:t>
      </w:r>
      <w:r>
        <w:rPr>
          <w:noProof/>
        </w:rPr>
        <w:fldChar w:fldCharType="end"/>
      </w:r>
    </w:p>
    <w:p w14:paraId="3A41DD70" w14:textId="77777777" w:rsidR="0085106D" w:rsidRDefault="0085106D">
      <w:pPr>
        <w:pStyle w:val="TOC3"/>
        <w:tabs>
          <w:tab w:val="left" w:pos="1077"/>
        </w:tabs>
        <w:rPr>
          <w:rFonts w:asciiTheme="minorHAnsi" w:eastAsiaTheme="minorEastAsia" w:hAnsiTheme="minorHAnsi" w:cstheme="minorBidi"/>
          <w:iCs w:val="0"/>
          <w:noProof/>
          <w:sz w:val="22"/>
          <w:lang w:val="en-AU" w:eastAsia="en-AU"/>
        </w:rPr>
      </w:pPr>
      <w:r>
        <w:rPr>
          <w:noProof/>
        </w:rPr>
        <w:t>4.11</w:t>
      </w:r>
      <w:r>
        <w:rPr>
          <w:rFonts w:asciiTheme="minorHAnsi" w:eastAsiaTheme="minorEastAsia" w:hAnsiTheme="minorHAnsi" w:cstheme="minorBidi"/>
          <w:iCs w:val="0"/>
          <w:noProof/>
          <w:sz w:val="22"/>
          <w:lang w:val="en-AU" w:eastAsia="en-AU"/>
        </w:rPr>
        <w:tab/>
      </w:r>
      <w:r>
        <w:rPr>
          <w:noProof/>
        </w:rPr>
        <w:t>Keeping us informed</w:t>
      </w:r>
      <w:r>
        <w:rPr>
          <w:noProof/>
        </w:rPr>
        <w:tab/>
      </w:r>
      <w:r>
        <w:rPr>
          <w:noProof/>
        </w:rPr>
        <w:fldChar w:fldCharType="begin"/>
      </w:r>
      <w:r>
        <w:rPr>
          <w:noProof/>
        </w:rPr>
        <w:instrText xml:space="preserve"> PAGEREF _Toc98331423 \h </w:instrText>
      </w:r>
      <w:r>
        <w:rPr>
          <w:noProof/>
        </w:rPr>
      </w:r>
      <w:r>
        <w:rPr>
          <w:noProof/>
        </w:rPr>
        <w:fldChar w:fldCharType="separate"/>
      </w:r>
      <w:r>
        <w:rPr>
          <w:noProof/>
        </w:rPr>
        <w:t>13</w:t>
      </w:r>
      <w:r>
        <w:rPr>
          <w:noProof/>
        </w:rPr>
        <w:fldChar w:fldCharType="end"/>
      </w:r>
    </w:p>
    <w:p w14:paraId="0BD8DC8B" w14:textId="77777777" w:rsidR="0085106D" w:rsidRDefault="0085106D">
      <w:pPr>
        <w:pStyle w:val="TOC3"/>
        <w:tabs>
          <w:tab w:val="left" w:pos="1077"/>
        </w:tabs>
        <w:rPr>
          <w:rFonts w:asciiTheme="minorHAnsi" w:eastAsiaTheme="minorEastAsia" w:hAnsiTheme="minorHAnsi" w:cstheme="minorBidi"/>
          <w:iCs w:val="0"/>
          <w:noProof/>
          <w:sz w:val="22"/>
          <w:lang w:val="en-AU" w:eastAsia="en-AU"/>
        </w:rPr>
      </w:pPr>
      <w:r>
        <w:rPr>
          <w:noProof/>
        </w:rPr>
        <w:t>4.12</w:t>
      </w:r>
      <w:r>
        <w:rPr>
          <w:rFonts w:asciiTheme="minorHAnsi" w:eastAsiaTheme="minorEastAsia" w:hAnsiTheme="minorHAnsi" w:cstheme="minorBidi"/>
          <w:iCs w:val="0"/>
          <w:noProof/>
          <w:sz w:val="22"/>
          <w:lang w:val="en-AU" w:eastAsia="en-AU"/>
        </w:rPr>
        <w:tab/>
      </w:r>
      <w:r>
        <w:rPr>
          <w:noProof/>
        </w:rPr>
        <w:t>Tax obligations</w:t>
      </w:r>
      <w:r>
        <w:rPr>
          <w:noProof/>
        </w:rPr>
        <w:tab/>
      </w:r>
      <w:r>
        <w:rPr>
          <w:noProof/>
        </w:rPr>
        <w:fldChar w:fldCharType="begin"/>
      </w:r>
      <w:r>
        <w:rPr>
          <w:noProof/>
        </w:rPr>
        <w:instrText xml:space="preserve"> PAGEREF _Toc98331424 \h </w:instrText>
      </w:r>
      <w:r>
        <w:rPr>
          <w:noProof/>
        </w:rPr>
      </w:r>
      <w:r>
        <w:rPr>
          <w:noProof/>
        </w:rPr>
        <w:fldChar w:fldCharType="separate"/>
      </w:r>
      <w:r>
        <w:rPr>
          <w:noProof/>
        </w:rPr>
        <w:t>13</w:t>
      </w:r>
      <w:r>
        <w:rPr>
          <w:noProof/>
        </w:rPr>
        <w:fldChar w:fldCharType="end"/>
      </w:r>
    </w:p>
    <w:p w14:paraId="19918595" w14:textId="77777777" w:rsidR="0085106D" w:rsidRDefault="0085106D">
      <w:pPr>
        <w:pStyle w:val="TOC2"/>
        <w:rPr>
          <w:rFonts w:asciiTheme="minorHAnsi" w:eastAsiaTheme="minorEastAsia" w:hAnsiTheme="minorHAnsi" w:cstheme="minorBidi"/>
          <w:b w:val="0"/>
          <w:iCs w:val="0"/>
          <w:noProof/>
          <w:sz w:val="22"/>
          <w:lang w:val="en-AU" w:eastAsia="en-AU"/>
        </w:rPr>
      </w:pPr>
      <w:r>
        <w:rPr>
          <w:noProof/>
        </w:rPr>
        <w:t>5.</w:t>
      </w:r>
      <w:r>
        <w:rPr>
          <w:rFonts w:asciiTheme="minorHAnsi" w:eastAsiaTheme="minorEastAsia" w:hAnsiTheme="minorHAnsi" w:cstheme="minorBidi"/>
          <w:b w:val="0"/>
          <w:iCs w:val="0"/>
          <w:noProof/>
          <w:sz w:val="22"/>
          <w:lang w:val="en-AU" w:eastAsia="en-AU"/>
        </w:rPr>
        <w:tab/>
      </w:r>
      <w:r>
        <w:rPr>
          <w:noProof/>
        </w:rPr>
        <w:t>Evaluation</w:t>
      </w:r>
      <w:r>
        <w:rPr>
          <w:noProof/>
        </w:rPr>
        <w:tab/>
      </w:r>
      <w:r>
        <w:rPr>
          <w:noProof/>
        </w:rPr>
        <w:fldChar w:fldCharType="begin"/>
      </w:r>
      <w:r>
        <w:rPr>
          <w:noProof/>
        </w:rPr>
        <w:instrText xml:space="preserve"> PAGEREF _Toc98331425 \h </w:instrText>
      </w:r>
      <w:r>
        <w:rPr>
          <w:noProof/>
        </w:rPr>
      </w:r>
      <w:r>
        <w:rPr>
          <w:noProof/>
        </w:rPr>
        <w:fldChar w:fldCharType="separate"/>
      </w:r>
      <w:r>
        <w:rPr>
          <w:noProof/>
        </w:rPr>
        <w:t>13</w:t>
      </w:r>
      <w:r>
        <w:rPr>
          <w:noProof/>
        </w:rPr>
        <w:fldChar w:fldCharType="end"/>
      </w:r>
    </w:p>
    <w:p w14:paraId="7EBE6ABC" w14:textId="77777777" w:rsidR="0085106D" w:rsidRDefault="0085106D">
      <w:pPr>
        <w:pStyle w:val="TOC2"/>
        <w:rPr>
          <w:rFonts w:asciiTheme="minorHAnsi" w:eastAsiaTheme="minorEastAsia" w:hAnsiTheme="minorHAnsi" w:cstheme="minorBidi"/>
          <w:b w:val="0"/>
          <w:iCs w:val="0"/>
          <w:noProof/>
          <w:sz w:val="22"/>
          <w:lang w:val="en-AU" w:eastAsia="en-AU"/>
        </w:rPr>
      </w:pPr>
      <w:r>
        <w:rPr>
          <w:noProof/>
        </w:rPr>
        <w:t>6.</w:t>
      </w:r>
      <w:r>
        <w:rPr>
          <w:rFonts w:asciiTheme="minorHAnsi" w:eastAsiaTheme="minorEastAsia" w:hAnsiTheme="minorHAnsi" w:cstheme="minorBidi"/>
          <w:b w:val="0"/>
          <w:iCs w:val="0"/>
          <w:noProof/>
          <w:sz w:val="22"/>
          <w:lang w:val="en-AU" w:eastAsia="en-AU"/>
        </w:rPr>
        <w:tab/>
      </w:r>
      <w:r>
        <w:rPr>
          <w:noProof/>
        </w:rPr>
        <w:t>Conflicts of interest</w:t>
      </w:r>
      <w:r>
        <w:rPr>
          <w:noProof/>
        </w:rPr>
        <w:tab/>
      </w:r>
      <w:r>
        <w:rPr>
          <w:noProof/>
        </w:rPr>
        <w:fldChar w:fldCharType="begin"/>
      </w:r>
      <w:r>
        <w:rPr>
          <w:noProof/>
        </w:rPr>
        <w:instrText xml:space="preserve"> PAGEREF _Toc98331426 \h </w:instrText>
      </w:r>
      <w:r>
        <w:rPr>
          <w:noProof/>
        </w:rPr>
      </w:r>
      <w:r>
        <w:rPr>
          <w:noProof/>
        </w:rPr>
        <w:fldChar w:fldCharType="separate"/>
      </w:r>
      <w:r>
        <w:rPr>
          <w:noProof/>
        </w:rPr>
        <w:t>14</w:t>
      </w:r>
      <w:r>
        <w:rPr>
          <w:noProof/>
        </w:rPr>
        <w:fldChar w:fldCharType="end"/>
      </w:r>
    </w:p>
    <w:p w14:paraId="6A11A4AE" w14:textId="77777777" w:rsidR="0085106D" w:rsidRDefault="0085106D">
      <w:pPr>
        <w:pStyle w:val="TOC3"/>
        <w:rPr>
          <w:rFonts w:asciiTheme="minorHAnsi" w:eastAsiaTheme="minorEastAsia" w:hAnsiTheme="minorHAnsi" w:cstheme="minorBidi"/>
          <w:iCs w:val="0"/>
          <w:noProof/>
          <w:sz w:val="22"/>
          <w:lang w:val="en-AU" w:eastAsia="en-AU"/>
        </w:rPr>
      </w:pPr>
      <w:r>
        <w:rPr>
          <w:noProof/>
        </w:rPr>
        <w:t>6.1</w:t>
      </w:r>
      <w:r>
        <w:rPr>
          <w:rFonts w:asciiTheme="minorHAnsi" w:eastAsiaTheme="minorEastAsia" w:hAnsiTheme="minorHAnsi" w:cstheme="minorBidi"/>
          <w:iCs w:val="0"/>
          <w:noProof/>
          <w:sz w:val="22"/>
          <w:lang w:val="en-AU" w:eastAsia="en-AU"/>
        </w:rPr>
        <w:tab/>
      </w:r>
      <w:r>
        <w:rPr>
          <w:noProof/>
        </w:rPr>
        <w:t>Our conflict of interest responsibilities</w:t>
      </w:r>
      <w:r>
        <w:rPr>
          <w:noProof/>
        </w:rPr>
        <w:tab/>
      </w:r>
      <w:r>
        <w:rPr>
          <w:noProof/>
        </w:rPr>
        <w:fldChar w:fldCharType="begin"/>
      </w:r>
      <w:r>
        <w:rPr>
          <w:noProof/>
        </w:rPr>
        <w:instrText xml:space="preserve"> PAGEREF _Toc98331427 \h </w:instrText>
      </w:r>
      <w:r>
        <w:rPr>
          <w:noProof/>
        </w:rPr>
      </w:r>
      <w:r>
        <w:rPr>
          <w:noProof/>
        </w:rPr>
        <w:fldChar w:fldCharType="separate"/>
      </w:r>
      <w:r>
        <w:rPr>
          <w:noProof/>
        </w:rPr>
        <w:t>14</w:t>
      </w:r>
      <w:r>
        <w:rPr>
          <w:noProof/>
        </w:rPr>
        <w:fldChar w:fldCharType="end"/>
      </w:r>
    </w:p>
    <w:p w14:paraId="41E7A71D" w14:textId="77777777" w:rsidR="0085106D" w:rsidRDefault="0085106D">
      <w:pPr>
        <w:pStyle w:val="TOC2"/>
        <w:rPr>
          <w:rFonts w:asciiTheme="minorHAnsi" w:eastAsiaTheme="minorEastAsia" w:hAnsiTheme="minorHAnsi" w:cstheme="minorBidi"/>
          <w:b w:val="0"/>
          <w:iCs w:val="0"/>
          <w:noProof/>
          <w:sz w:val="22"/>
          <w:lang w:val="en-AU" w:eastAsia="en-AU"/>
        </w:rPr>
      </w:pPr>
      <w:r>
        <w:rPr>
          <w:noProof/>
        </w:rPr>
        <w:t>7.</w:t>
      </w:r>
      <w:r>
        <w:rPr>
          <w:rFonts w:asciiTheme="minorHAnsi" w:eastAsiaTheme="minorEastAsia" w:hAnsiTheme="minorHAnsi" w:cstheme="minorBidi"/>
          <w:b w:val="0"/>
          <w:iCs w:val="0"/>
          <w:noProof/>
          <w:sz w:val="22"/>
          <w:lang w:val="en-AU" w:eastAsia="en-AU"/>
        </w:rPr>
        <w:tab/>
      </w:r>
      <w:r>
        <w:rPr>
          <w:noProof/>
        </w:rPr>
        <w:t>How we use your information</w:t>
      </w:r>
      <w:r>
        <w:rPr>
          <w:noProof/>
        </w:rPr>
        <w:tab/>
      </w:r>
      <w:r>
        <w:rPr>
          <w:noProof/>
        </w:rPr>
        <w:fldChar w:fldCharType="begin"/>
      </w:r>
      <w:r>
        <w:rPr>
          <w:noProof/>
        </w:rPr>
        <w:instrText xml:space="preserve"> PAGEREF _Toc98331428 \h </w:instrText>
      </w:r>
      <w:r>
        <w:rPr>
          <w:noProof/>
        </w:rPr>
      </w:r>
      <w:r>
        <w:rPr>
          <w:noProof/>
        </w:rPr>
        <w:fldChar w:fldCharType="separate"/>
      </w:r>
      <w:r>
        <w:rPr>
          <w:noProof/>
        </w:rPr>
        <w:t>14</w:t>
      </w:r>
      <w:r>
        <w:rPr>
          <w:noProof/>
        </w:rPr>
        <w:fldChar w:fldCharType="end"/>
      </w:r>
    </w:p>
    <w:p w14:paraId="6F02DFB2" w14:textId="77777777" w:rsidR="0085106D" w:rsidRDefault="0085106D">
      <w:pPr>
        <w:pStyle w:val="TOC3"/>
        <w:rPr>
          <w:rFonts w:asciiTheme="minorHAnsi" w:eastAsiaTheme="minorEastAsia" w:hAnsiTheme="minorHAnsi" w:cstheme="minorBidi"/>
          <w:iCs w:val="0"/>
          <w:noProof/>
          <w:sz w:val="22"/>
          <w:lang w:val="en-AU" w:eastAsia="en-AU"/>
        </w:rPr>
      </w:pPr>
      <w:r>
        <w:rPr>
          <w:noProof/>
        </w:rPr>
        <w:t>7.1</w:t>
      </w:r>
      <w:r>
        <w:rPr>
          <w:rFonts w:asciiTheme="minorHAnsi" w:eastAsiaTheme="minorEastAsia" w:hAnsiTheme="minorHAnsi" w:cstheme="minorBidi"/>
          <w:iCs w:val="0"/>
          <w:noProof/>
          <w:sz w:val="22"/>
          <w:lang w:val="en-AU" w:eastAsia="en-AU"/>
        </w:rPr>
        <w:tab/>
      </w:r>
      <w:r>
        <w:rPr>
          <w:noProof/>
        </w:rPr>
        <w:t>How we handle your confidential information</w:t>
      </w:r>
      <w:r>
        <w:rPr>
          <w:noProof/>
        </w:rPr>
        <w:tab/>
      </w:r>
      <w:r>
        <w:rPr>
          <w:noProof/>
        </w:rPr>
        <w:fldChar w:fldCharType="begin"/>
      </w:r>
      <w:r>
        <w:rPr>
          <w:noProof/>
        </w:rPr>
        <w:instrText xml:space="preserve"> PAGEREF _Toc98331429 \h </w:instrText>
      </w:r>
      <w:r>
        <w:rPr>
          <w:noProof/>
        </w:rPr>
      </w:r>
      <w:r>
        <w:rPr>
          <w:noProof/>
        </w:rPr>
        <w:fldChar w:fldCharType="separate"/>
      </w:r>
      <w:r>
        <w:rPr>
          <w:noProof/>
        </w:rPr>
        <w:t>15</w:t>
      </w:r>
      <w:r>
        <w:rPr>
          <w:noProof/>
        </w:rPr>
        <w:fldChar w:fldCharType="end"/>
      </w:r>
    </w:p>
    <w:p w14:paraId="5C4C9989" w14:textId="77777777" w:rsidR="0085106D" w:rsidRDefault="0085106D">
      <w:pPr>
        <w:pStyle w:val="TOC3"/>
        <w:rPr>
          <w:rFonts w:asciiTheme="minorHAnsi" w:eastAsiaTheme="minorEastAsia" w:hAnsiTheme="minorHAnsi" w:cstheme="minorBidi"/>
          <w:iCs w:val="0"/>
          <w:noProof/>
          <w:sz w:val="22"/>
          <w:lang w:val="en-AU" w:eastAsia="en-AU"/>
        </w:rPr>
      </w:pPr>
      <w:r>
        <w:rPr>
          <w:noProof/>
        </w:rPr>
        <w:t>7.2</w:t>
      </w:r>
      <w:r>
        <w:rPr>
          <w:rFonts w:asciiTheme="minorHAnsi" w:eastAsiaTheme="minorEastAsia" w:hAnsiTheme="minorHAnsi" w:cstheme="minorBidi"/>
          <w:iCs w:val="0"/>
          <w:noProof/>
          <w:sz w:val="22"/>
          <w:lang w:val="en-AU" w:eastAsia="en-AU"/>
        </w:rPr>
        <w:tab/>
      </w:r>
      <w:r>
        <w:rPr>
          <w:noProof/>
        </w:rPr>
        <w:t>When we may disclose confidential information</w:t>
      </w:r>
      <w:r>
        <w:rPr>
          <w:noProof/>
        </w:rPr>
        <w:tab/>
      </w:r>
      <w:r>
        <w:rPr>
          <w:noProof/>
        </w:rPr>
        <w:fldChar w:fldCharType="begin"/>
      </w:r>
      <w:r>
        <w:rPr>
          <w:noProof/>
        </w:rPr>
        <w:instrText xml:space="preserve"> PAGEREF _Toc98331430 \h </w:instrText>
      </w:r>
      <w:r>
        <w:rPr>
          <w:noProof/>
        </w:rPr>
      </w:r>
      <w:r>
        <w:rPr>
          <w:noProof/>
        </w:rPr>
        <w:fldChar w:fldCharType="separate"/>
      </w:r>
      <w:r>
        <w:rPr>
          <w:noProof/>
        </w:rPr>
        <w:t>15</w:t>
      </w:r>
      <w:r>
        <w:rPr>
          <w:noProof/>
        </w:rPr>
        <w:fldChar w:fldCharType="end"/>
      </w:r>
    </w:p>
    <w:p w14:paraId="01AB0FF0" w14:textId="77777777" w:rsidR="0085106D" w:rsidRDefault="0085106D">
      <w:pPr>
        <w:pStyle w:val="TOC3"/>
        <w:rPr>
          <w:rFonts w:asciiTheme="minorHAnsi" w:eastAsiaTheme="minorEastAsia" w:hAnsiTheme="minorHAnsi" w:cstheme="minorBidi"/>
          <w:iCs w:val="0"/>
          <w:noProof/>
          <w:sz w:val="22"/>
          <w:lang w:val="en-AU" w:eastAsia="en-AU"/>
        </w:rPr>
      </w:pPr>
      <w:r>
        <w:rPr>
          <w:noProof/>
        </w:rPr>
        <w:t>7.3</w:t>
      </w:r>
      <w:r>
        <w:rPr>
          <w:rFonts w:asciiTheme="minorHAnsi" w:eastAsiaTheme="minorEastAsia" w:hAnsiTheme="minorHAnsi" w:cstheme="minorBidi"/>
          <w:iCs w:val="0"/>
          <w:noProof/>
          <w:sz w:val="22"/>
          <w:lang w:val="en-AU" w:eastAsia="en-AU"/>
        </w:rPr>
        <w:tab/>
      </w:r>
      <w:r>
        <w:rPr>
          <w:noProof/>
        </w:rPr>
        <w:t>How we use your personal information</w:t>
      </w:r>
      <w:r>
        <w:rPr>
          <w:noProof/>
        </w:rPr>
        <w:tab/>
      </w:r>
      <w:r>
        <w:rPr>
          <w:noProof/>
        </w:rPr>
        <w:fldChar w:fldCharType="begin"/>
      </w:r>
      <w:r>
        <w:rPr>
          <w:noProof/>
        </w:rPr>
        <w:instrText xml:space="preserve"> PAGEREF _Toc98331431 \h </w:instrText>
      </w:r>
      <w:r>
        <w:rPr>
          <w:noProof/>
        </w:rPr>
      </w:r>
      <w:r>
        <w:rPr>
          <w:noProof/>
        </w:rPr>
        <w:fldChar w:fldCharType="separate"/>
      </w:r>
      <w:r>
        <w:rPr>
          <w:noProof/>
        </w:rPr>
        <w:t>15</w:t>
      </w:r>
      <w:r>
        <w:rPr>
          <w:noProof/>
        </w:rPr>
        <w:fldChar w:fldCharType="end"/>
      </w:r>
    </w:p>
    <w:p w14:paraId="1A8F24A2" w14:textId="77777777" w:rsidR="0085106D" w:rsidRDefault="0085106D">
      <w:pPr>
        <w:pStyle w:val="TOC3"/>
        <w:rPr>
          <w:rFonts w:asciiTheme="minorHAnsi" w:eastAsiaTheme="minorEastAsia" w:hAnsiTheme="minorHAnsi" w:cstheme="minorBidi"/>
          <w:iCs w:val="0"/>
          <w:noProof/>
          <w:sz w:val="22"/>
          <w:lang w:val="en-AU" w:eastAsia="en-AU"/>
        </w:rPr>
      </w:pPr>
      <w:r>
        <w:rPr>
          <w:noProof/>
        </w:rPr>
        <w:t>7.4</w:t>
      </w:r>
      <w:r>
        <w:rPr>
          <w:rFonts w:asciiTheme="minorHAnsi" w:eastAsiaTheme="minorEastAsia" w:hAnsiTheme="minorHAnsi" w:cstheme="minorBidi"/>
          <w:iCs w:val="0"/>
          <w:noProof/>
          <w:sz w:val="22"/>
          <w:lang w:val="en-AU" w:eastAsia="en-AU"/>
        </w:rPr>
        <w:tab/>
      </w:r>
      <w:r>
        <w:rPr>
          <w:noProof/>
        </w:rPr>
        <w:t>Public announcement</w:t>
      </w:r>
      <w:r>
        <w:rPr>
          <w:noProof/>
        </w:rPr>
        <w:tab/>
      </w:r>
      <w:r>
        <w:rPr>
          <w:noProof/>
        </w:rPr>
        <w:fldChar w:fldCharType="begin"/>
      </w:r>
      <w:r>
        <w:rPr>
          <w:noProof/>
        </w:rPr>
        <w:instrText xml:space="preserve"> PAGEREF _Toc98331432 \h </w:instrText>
      </w:r>
      <w:r>
        <w:rPr>
          <w:noProof/>
        </w:rPr>
      </w:r>
      <w:r>
        <w:rPr>
          <w:noProof/>
        </w:rPr>
        <w:fldChar w:fldCharType="separate"/>
      </w:r>
      <w:r>
        <w:rPr>
          <w:noProof/>
        </w:rPr>
        <w:t>16</w:t>
      </w:r>
      <w:r>
        <w:rPr>
          <w:noProof/>
        </w:rPr>
        <w:fldChar w:fldCharType="end"/>
      </w:r>
    </w:p>
    <w:p w14:paraId="007D2869" w14:textId="77777777" w:rsidR="0085106D" w:rsidRDefault="0085106D">
      <w:pPr>
        <w:pStyle w:val="TOC3"/>
        <w:rPr>
          <w:rFonts w:asciiTheme="minorHAnsi" w:eastAsiaTheme="minorEastAsia" w:hAnsiTheme="minorHAnsi" w:cstheme="minorBidi"/>
          <w:iCs w:val="0"/>
          <w:noProof/>
          <w:sz w:val="22"/>
          <w:lang w:val="en-AU" w:eastAsia="en-AU"/>
        </w:rPr>
      </w:pPr>
      <w:r>
        <w:rPr>
          <w:noProof/>
        </w:rPr>
        <w:t>7.5</w:t>
      </w:r>
      <w:r>
        <w:rPr>
          <w:rFonts w:asciiTheme="minorHAnsi" w:eastAsiaTheme="minorEastAsia" w:hAnsiTheme="minorHAnsi" w:cstheme="minorBidi"/>
          <w:iCs w:val="0"/>
          <w:noProof/>
          <w:sz w:val="22"/>
          <w:lang w:val="en-AU" w:eastAsia="en-AU"/>
        </w:rPr>
        <w:tab/>
      </w:r>
      <w:r>
        <w:rPr>
          <w:noProof/>
        </w:rPr>
        <w:t>Freedom of information</w:t>
      </w:r>
      <w:r>
        <w:rPr>
          <w:noProof/>
        </w:rPr>
        <w:tab/>
      </w:r>
      <w:r>
        <w:rPr>
          <w:noProof/>
        </w:rPr>
        <w:fldChar w:fldCharType="begin"/>
      </w:r>
      <w:r>
        <w:rPr>
          <w:noProof/>
        </w:rPr>
        <w:instrText xml:space="preserve"> PAGEREF _Toc98331433 \h </w:instrText>
      </w:r>
      <w:r>
        <w:rPr>
          <w:noProof/>
        </w:rPr>
      </w:r>
      <w:r>
        <w:rPr>
          <w:noProof/>
        </w:rPr>
        <w:fldChar w:fldCharType="separate"/>
      </w:r>
      <w:r>
        <w:rPr>
          <w:noProof/>
        </w:rPr>
        <w:t>16</w:t>
      </w:r>
      <w:r>
        <w:rPr>
          <w:noProof/>
        </w:rPr>
        <w:fldChar w:fldCharType="end"/>
      </w:r>
    </w:p>
    <w:p w14:paraId="5C83E82F" w14:textId="77777777" w:rsidR="0085106D" w:rsidRDefault="0085106D">
      <w:pPr>
        <w:pStyle w:val="TOC2"/>
        <w:rPr>
          <w:rFonts w:asciiTheme="minorHAnsi" w:eastAsiaTheme="minorEastAsia" w:hAnsiTheme="minorHAnsi" w:cstheme="minorBidi"/>
          <w:b w:val="0"/>
          <w:iCs w:val="0"/>
          <w:noProof/>
          <w:sz w:val="22"/>
          <w:lang w:val="en-AU" w:eastAsia="en-AU"/>
        </w:rPr>
      </w:pPr>
      <w:r>
        <w:rPr>
          <w:noProof/>
        </w:rPr>
        <w:t>8.</w:t>
      </w:r>
      <w:r>
        <w:rPr>
          <w:rFonts w:asciiTheme="minorHAnsi" w:eastAsiaTheme="minorEastAsia" w:hAnsiTheme="minorHAnsi" w:cstheme="minorBidi"/>
          <w:b w:val="0"/>
          <w:iCs w:val="0"/>
          <w:noProof/>
          <w:sz w:val="22"/>
          <w:lang w:val="en-AU" w:eastAsia="en-AU"/>
        </w:rPr>
        <w:tab/>
      </w:r>
      <w:r>
        <w:rPr>
          <w:noProof/>
        </w:rPr>
        <w:t>Enquiries and feedback</w:t>
      </w:r>
      <w:r>
        <w:rPr>
          <w:noProof/>
        </w:rPr>
        <w:tab/>
      </w:r>
      <w:r>
        <w:rPr>
          <w:noProof/>
        </w:rPr>
        <w:fldChar w:fldCharType="begin"/>
      </w:r>
      <w:r>
        <w:rPr>
          <w:noProof/>
        </w:rPr>
        <w:instrText xml:space="preserve"> PAGEREF _Toc98331434 \h </w:instrText>
      </w:r>
      <w:r>
        <w:rPr>
          <w:noProof/>
        </w:rPr>
      </w:r>
      <w:r>
        <w:rPr>
          <w:noProof/>
        </w:rPr>
        <w:fldChar w:fldCharType="separate"/>
      </w:r>
      <w:r>
        <w:rPr>
          <w:noProof/>
        </w:rPr>
        <w:t>17</w:t>
      </w:r>
      <w:r>
        <w:rPr>
          <w:noProof/>
        </w:rPr>
        <w:fldChar w:fldCharType="end"/>
      </w:r>
    </w:p>
    <w:p w14:paraId="4B6F3B13" w14:textId="77777777" w:rsidR="0085106D" w:rsidRDefault="0085106D">
      <w:pPr>
        <w:pStyle w:val="TOC2"/>
        <w:tabs>
          <w:tab w:val="left" w:pos="1418"/>
        </w:tabs>
        <w:rPr>
          <w:rFonts w:asciiTheme="minorHAnsi" w:eastAsiaTheme="minorEastAsia" w:hAnsiTheme="minorHAnsi" w:cstheme="minorBidi"/>
          <w:b w:val="0"/>
          <w:iCs w:val="0"/>
          <w:noProof/>
          <w:sz w:val="22"/>
          <w:lang w:val="en-AU" w:eastAsia="en-AU"/>
        </w:rPr>
      </w:pPr>
      <w:r>
        <w:rPr>
          <w:noProof/>
        </w:rPr>
        <w:t>Appendix A.</w:t>
      </w:r>
      <w:r>
        <w:rPr>
          <w:rFonts w:asciiTheme="minorHAnsi" w:eastAsiaTheme="minorEastAsia" w:hAnsiTheme="minorHAnsi" w:cstheme="minorBidi"/>
          <w:b w:val="0"/>
          <w:iCs w:val="0"/>
          <w:noProof/>
          <w:sz w:val="22"/>
          <w:lang w:val="en-AU" w:eastAsia="en-AU"/>
        </w:rPr>
        <w:tab/>
      </w:r>
      <w:r>
        <w:rPr>
          <w:noProof/>
        </w:rPr>
        <w:t>Definition of Growth Sectors</w:t>
      </w:r>
      <w:r>
        <w:rPr>
          <w:noProof/>
        </w:rPr>
        <w:tab/>
      </w:r>
      <w:r>
        <w:rPr>
          <w:noProof/>
        </w:rPr>
        <w:fldChar w:fldCharType="begin"/>
      </w:r>
      <w:r>
        <w:rPr>
          <w:noProof/>
        </w:rPr>
        <w:instrText xml:space="preserve"> PAGEREF _Toc98331435 \h </w:instrText>
      </w:r>
      <w:r>
        <w:rPr>
          <w:noProof/>
        </w:rPr>
      </w:r>
      <w:r>
        <w:rPr>
          <w:noProof/>
        </w:rPr>
        <w:fldChar w:fldCharType="separate"/>
      </w:r>
      <w:r>
        <w:rPr>
          <w:noProof/>
        </w:rPr>
        <w:t>18</w:t>
      </w:r>
      <w:r>
        <w:rPr>
          <w:noProof/>
        </w:rPr>
        <w:fldChar w:fldCharType="end"/>
      </w:r>
    </w:p>
    <w:p w14:paraId="053A31B4" w14:textId="77777777" w:rsidR="0085106D" w:rsidRDefault="0085106D">
      <w:pPr>
        <w:pStyle w:val="TOC2"/>
        <w:tabs>
          <w:tab w:val="left" w:pos="1418"/>
        </w:tabs>
        <w:rPr>
          <w:rFonts w:asciiTheme="minorHAnsi" w:eastAsiaTheme="minorEastAsia" w:hAnsiTheme="minorHAnsi" w:cstheme="minorBidi"/>
          <w:b w:val="0"/>
          <w:iCs w:val="0"/>
          <w:noProof/>
          <w:sz w:val="22"/>
          <w:lang w:val="en-AU" w:eastAsia="en-AU"/>
        </w:rPr>
      </w:pPr>
      <w:r>
        <w:rPr>
          <w:noProof/>
        </w:rPr>
        <w:t>Appendix B.</w:t>
      </w:r>
      <w:r>
        <w:rPr>
          <w:rFonts w:asciiTheme="minorHAnsi" w:eastAsiaTheme="minorEastAsia" w:hAnsiTheme="minorHAnsi" w:cstheme="minorBidi"/>
          <w:b w:val="0"/>
          <w:iCs w:val="0"/>
          <w:noProof/>
          <w:sz w:val="22"/>
          <w:lang w:val="en-AU" w:eastAsia="en-AU"/>
        </w:rPr>
        <w:tab/>
      </w:r>
      <w:r>
        <w:rPr>
          <w:noProof/>
        </w:rPr>
        <w:t>Definition of key terms</w:t>
      </w:r>
      <w:r>
        <w:rPr>
          <w:noProof/>
        </w:rPr>
        <w:tab/>
      </w:r>
      <w:r>
        <w:rPr>
          <w:noProof/>
        </w:rPr>
        <w:fldChar w:fldCharType="begin"/>
      </w:r>
      <w:r>
        <w:rPr>
          <w:noProof/>
        </w:rPr>
        <w:instrText xml:space="preserve"> PAGEREF _Toc98331436 \h </w:instrText>
      </w:r>
      <w:r>
        <w:rPr>
          <w:noProof/>
        </w:rPr>
      </w:r>
      <w:r>
        <w:rPr>
          <w:noProof/>
        </w:rPr>
        <w:fldChar w:fldCharType="separate"/>
      </w:r>
      <w:r>
        <w:rPr>
          <w:noProof/>
        </w:rPr>
        <w:t>20</w:t>
      </w:r>
      <w:r>
        <w:rPr>
          <w:noProof/>
        </w:rPr>
        <w:fldChar w:fldCharType="end"/>
      </w:r>
    </w:p>
    <w:p w14:paraId="4F01188C" w14:textId="1027802D" w:rsidR="00574E3A" w:rsidRDefault="004262CA" w:rsidP="00574E3A">
      <w:r>
        <w:rPr>
          <w:rFonts w:eastAsia="Calibri"/>
          <w:b/>
          <w:szCs w:val="28"/>
          <w:lang w:val="en-US"/>
        </w:rPr>
        <w:fldChar w:fldCharType="end"/>
      </w:r>
    </w:p>
    <w:p w14:paraId="2B8EEDBC" w14:textId="69486DE6" w:rsidR="00DD3C0D" w:rsidRPr="00574E3A" w:rsidRDefault="00574E3A" w:rsidP="00574E3A">
      <w:pPr>
        <w:tabs>
          <w:tab w:val="center" w:pos="4394"/>
        </w:tabs>
        <w:sectPr w:rsidR="00DD3C0D" w:rsidRPr="00574E3A" w:rsidSect="0002331D">
          <w:footerReference w:type="default" r:id="rId16"/>
          <w:footerReference w:type="first" r:id="rId17"/>
          <w:pgSz w:w="11907" w:h="16840" w:code="9"/>
          <w:pgMar w:top="1418" w:right="1418" w:bottom="1276" w:left="1701" w:header="709" w:footer="709" w:gutter="0"/>
          <w:cols w:space="720"/>
          <w:docGrid w:linePitch="360"/>
        </w:sectPr>
      </w:pPr>
      <w:r>
        <w:tab/>
      </w:r>
    </w:p>
    <w:p w14:paraId="06842DFC" w14:textId="4E945F79" w:rsidR="00CE6D9D" w:rsidRDefault="00B7322B" w:rsidP="00D446FF">
      <w:pPr>
        <w:pStyle w:val="Heading2"/>
      </w:pPr>
      <w:bookmarkStart w:id="4" w:name="_Toc98331401"/>
      <w:r w:rsidRPr="00B7322B">
        <w:t xml:space="preserve">Entrepreneurs’ Programme: </w:t>
      </w:r>
      <w:r w:rsidR="00F53BC7">
        <w:t>Growth</w:t>
      </w:r>
      <w:r w:rsidRPr="00B7322B">
        <w:t xml:space="preserve"> processes</w:t>
      </w:r>
      <w:bookmarkEnd w:id="4"/>
    </w:p>
    <w:p w14:paraId="0F6B54F5" w14:textId="77777777" w:rsidR="00B7322B"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Pr>
          <w:b/>
        </w:rPr>
        <w:t xml:space="preserve">Entrepreneurs’ Programme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23A6F06E" w14:textId="71C50101" w:rsidR="00B7322B"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rFonts w:ascii="Wingdings" w:hAnsi="Wingdings"/>
          <w:szCs w:val="20"/>
        </w:rPr>
      </w:pPr>
      <w:r>
        <w:t xml:space="preserve">This grant opportunity is part of the Entrepreneurs’ Programme, which contributes to Department of Industry, </w:t>
      </w:r>
      <w:r w:rsidR="002E11AD">
        <w:t>Science, Energy and Resources</w:t>
      </w:r>
      <w:r>
        <w:t xml:space="preserve"> Outcome 1. </w:t>
      </w:r>
      <w:r w:rsidRPr="00F40BDA">
        <w:t xml:space="preserve">The </w:t>
      </w:r>
      <w:r>
        <w:t xml:space="preserve">department </w:t>
      </w:r>
      <w:r w:rsidRPr="00F40BDA">
        <w:t xml:space="preserve">works with stakeholders to plan and design the grant </w:t>
      </w:r>
      <w:r>
        <w:t>program according to</w:t>
      </w:r>
      <w:r w:rsidRPr="00F40BDA">
        <w:t xml:space="preserve"> the </w:t>
      </w:r>
      <w:r w:rsidRPr="00F40BDA">
        <w:rPr>
          <w:i/>
        </w:rPr>
        <w:t>Commonwealth Grants Rules and Guidelines</w:t>
      </w:r>
      <w:r w:rsidRPr="00F40BDA">
        <w:t>.</w:t>
      </w:r>
    </w:p>
    <w:p w14:paraId="566272FE" w14:textId="77777777" w:rsidR="00B7322B" w:rsidRDefault="00B7322B" w:rsidP="00B7322B">
      <w:pPr>
        <w:spacing w:after="0"/>
        <w:jc w:val="center"/>
        <w:rPr>
          <w:rFonts w:ascii="Wingdings" w:hAnsi="Wingdings"/>
          <w:szCs w:val="20"/>
        </w:rPr>
      </w:pPr>
      <w:r w:rsidRPr="00F40BDA">
        <w:rPr>
          <w:rFonts w:ascii="Wingdings" w:hAnsi="Wingdings"/>
          <w:szCs w:val="20"/>
        </w:rPr>
        <w:t></w:t>
      </w:r>
    </w:p>
    <w:p w14:paraId="19E25B9C" w14:textId="77777777" w:rsidR="00B7322B" w:rsidRPr="00466F6B"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466F6B">
        <w:rPr>
          <w:b/>
        </w:rPr>
        <w:t>We publish the grant guidelines on business.gov.au and GrantConnect</w:t>
      </w:r>
    </w:p>
    <w:p w14:paraId="1BE12147" w14:textId="77777777" w:rsidR="00B7322B" w:rsidRPr="00F40BDA" w:rsidRDefault="00B7322B" w:rsidP="00B7322B">
      <w:pPr>
        <w:spacing w:after="0"/>
        <w:jc w:val="center"/>
        <w:rPr>
          <w:rFonts w:ascii="Wingdings" w:hAnsi="Wingdings"/>
          <w:szCs w:val="20"/>
        </w:rPr>
      </w:pPr>
      <w:r w:rsidRPr="00F40BDA">
        <w:rPr>
          <w:rFonts w:ascii="Wingdings" w:hAnsi="Wingdings"/>
          <w:szCs w:val="20"/>
        </w:rPr>
        <w:t></w:t>
      </w:r>
    </w:p>
    <w:p w14:paraId="26C65DB6" w14:textId="2DC468F8" w:rsidR="00B7322B" w:rsidRPr="00947729" w:rsidRDefault="00B7322B" w:rsidP="00B7322B">
      <w:pPr>
        <w:pBdr>
          <w:top w:val="single" w:sz="2" w:space="1" w:color="808080" w:themeColor="background1" w:themeShade="80"/>
          <w:left w:val="single" w:sz="2" w:space="4" w:color="808080" w:themeColor="background1" w:themeShade="80"/>
          <w:bottom w:val="single" w:sz="2" w:space="0" w:color="808080" w:themeColor="background1" w:themeShade="80"/>
          <w:right w:val="single" w:sz="2" w:space="4" w:color="808080" w:themeColor="background1" w:themeShade="80"/>
        </w:pBdr>
        <w:spacing w:after="0"/>
        <w:jc w:val="center"/>
        <w:rPr>
          <w:b/>
        </w:rPr>
      </w:pPr>
      <w:r>
        <w:rPr>
          <w:b/>
        </w:rPr>
        <w:t xml:space="preserve">You complete and submit an </w:t>
      </w:r>
      <w:r w:rsidRPr="00947729">
        <w:rPr>
          <w:b/>
        </w:rPr>
        <w:t>application</w:t>
      </w:r>
      <w:r>
        <w:rPr>
          <w:b/>
        </w:rPr>
        <w:t xml:space="preserve"> for a </w:t>
      </w:r>
      <w:r w:rsidR="00C3502B">
        <w:rPr>
          <w:b/>
        </w:rPr>
        <w:t>Growth</w:t>
      </w:r>
      <w:r>
        <w:rPr>
          <w:b/>
        </w:rPr>
        <w:t xml:space="preserve"> service</w:t>
      </w:r>
    </w:p>
    <w:p w14:paraId="2305DC72" w14:textId="77777777" w:rsidR="00B7322B" w:rsidRPr="00F40BDA" w:rsidRDefault="00B7322B" w:rsidP="00B7322B">
      <w:pPr>
        <w:spacing w:after="0"/>
        <w:jc w:val="center"/>
        <w:rPr>
          <w:rFonts w:ascii="Wingdings" w:hAnsi="Wingdings"/>
          <w:szCs w:val="20"/>
        </w:rPr>
      </w:pPr>
      <w:r w:rsidRPr="00F40BDA">
        <w:rPr>
          <w:rFonts w:ascii="Wingdings" w:hAnsi="Wingdings"/>
          <w:szCs w:val="20"/>
        </w:rPr>
        <w:t></w:t>
      </w:r>
    </w:p>
    <w:p w14:paraId="32E6C646" w14:textId="6CCC0F89" w:rsidR="00B7322B"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We assess all </w:t>
      </w:r>
      <w:r w:rsidR="00C3502B">
        <w:rPr>
          <w:b/>
        </w:rPr>
        <w:t>Growth</w:t>
      </w:r>
      <w:r>
        <w:rPr>
          <w:b/>
        </w:rPr>
        <w:t xml:space="preserve"> service</w:t>
      </w:r>
      <w:r w:rsidRPr="00F40BDA">
        <w:rPr>
          <w:b/>
        </w:rPr>
        <w:t xml:space="preserve"> application</w:t>
      </w:r>
      <w:r>
        <w:rPr>
          <w:b/>
        </w:rPr>
        <w:t>s</w:t>
      </w:r>
    </w:p>
    <w:p w14:paraId="5A51427F" w14:textId="6B7CDD73" w:rsidR="00B7322B"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assess the applications against eligibility criteria and </w:t>
      </w:r>
      <w:r>
        <w:t>advise you of the outcome</w:t>
      </w:r>
      <w:r w:rsidRPr="00C659C4">
        <w:t>.</w:t>
      </w:r>
    </w:p>
    <w:p w14:paraId="7A70DE85" w14:textId="77777777" w:rsidR="00B7322B" w:rsidRPr="00C659C4" w:rsidRDefault="00B7322B" w:rsidP="00B7322B">
      <w:pPr>
        <w:spacing w:after="0"/>
        <w:jc w:val="center"/>
        <w:rPr>
          <w:rFonts w:ascii="Wingdings" w:hAnsi="Wingdings"/>
          <w:szCs w:val="20"/>
        </w:rPr>
      </w:pPr>
      <w:r w:rsidRPr="00C659C4">
        <w:rPr>
          <w:rFonts w:ascii="Wingdings" w:hAnsi="Wingdings"/>
          <w:szCs w:val="20"/>
        </w:rPr>
        <w:t></w:t>
      </w:r>
    </w:p>
    <w:p w14:paraId="57159318" w14:textId="30486729" w:rsidR="00B7322B" w:rsidRPr="00C659C4" w:rsidDel="001D6140"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We provide </w:t>
      </w:r>
      <w:r w:rsidR="00C3502B">
        <w:rPr>
          <w:b/>
        </w:rPr>
        <w:t>a Growth</w:t>
      </w:r>
      <w:r>
        <w:rPr>
          <w:b/>
        </w:rPr>
        <w:t xml:space="preserve"> service </w:t>
      </w:r>
    </w:p>
    <w:p w14:paraId="71B8E671" w14:textId="75C18455" w:rsidR="00B7322B" w:rsidRPr="00466F6B"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t xml:space="preserve">If successful, we allocate a </w:t>
      </w:r>
      <w:r w:rsidR="00C3502B">
        <w:t>Growth facilitator</w:t>
      </w:r>
      <w:r>
        <w:t xml:space="preserve"> who provides business advice and facilitation services according to your individual business needs</w:t>
      </w:r>
      <w:r w:rsidR="00C3502B">
        <w:t xml:space="preserve"> to help your business grow</w:t>
      </w:r>
      <w:r>
        <w:rPr>
          <w:b/>
        </w:rPr>
        <w:t>.</w:t>
      </w:r>
    </w:p>
    <w:p w14:paraId="5D6D7E60" w14:textId="77777777" w:rsidR="00B7322B" w:rsidRPr="00C659C4" w:rsidRDefault="00B7322B" w:rsidP="00B7322B">
      <w:pPr>
        <w:spacing w:after="0"/>
        <w:jc w:val="center"/>
        <w:rPr>
          <w:rFonts w:ascii="Wingdings" w:hAnsi="Wingdings"/>
          <w:szCs w:val="20"/>
        </w:rPr>
      </w:pPr>
      <w:r w:rsidRPr="00C659C4">
        <w:rPr>
          <w:rFonts w:ascii="Wingdings" w:hAnsi="Wingdings"/>
          <w:szCs w:val="20"/>
        </w:rPr>
        <w:t></w:t>
      </w:r>
    </w:p>
    <w:p w14:paraId="4C96167F" w14:textId="676917DA" w:rsidR="00B7322B" w:rsidRDefault="00C350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 xml:space="preserve">Your </w:t>
      </w:r>
      <w:r w:rsidR="00B7322B">
        <w:rPr>
          <w:b/>
        </w:rPr>
        <w:t>facilitator provides recommendations</w:t>
      </w:r>
    </w:p>
    <w:p w14:paraId="34E9D603" w14:textId="47908EBA" w:rsidR="00B7322B" w:rsidRPr="00C659C4"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Your</w:t>
      </w:r>
      <w:r w:rsidRPr="001C3A62">
        <w:t xml:space="preserve"> </w:t>
      </w:r>
      <w:r>
        <w:t>facilitator</w:t>
      </w:r>
      <w:r w:rsidRPr="001C3A62">
        <w:t xml:space="preserve"> recommend</w:t>
      </w:r>
      <w:r>
        <w:t>s</w:t>
      </w:r>
      <w:r w:rsidRPr="001C3A62">
        <w:t xml:space="preserve"> specific business improvement</w:t>
      </w:r>
      <w:r>
        <w:t xml:space="preserve"> strategies</w:t>
      </w:r>
      <w:r w:rsidRPr="001C3A62">
        <w:t xml:space="preserve"> and/or development opportunities in a report.</w:t>
      </w:r>
    </w:p>
    <w:p w14:paraId="09C3FCB2" w14:textId="77777777" w:rsidR="00B7322B" w:rsidRPr="00C659C4" w:rsidRDefault="00B7322B" w:rsidP="00B7322B">
      <w:pPr>
        <w:spacing w:after="0"/>
        <w:jc w:val="center"/>
        <w:rPr>
          <w:rFonts w:ascii="Wingdings" w:hAnsi="Wingdings"/>
          <w:szCs w:val="20"/>
        </w:rPr>
      </w:pPr>
      <w:r w:rsidRPr="00C659C4">
        <w:rPr>
          <w:rFonts w:ascii="Wingdings" w:hAnsi="Wingdings"/>
          <w:szCs w:val="20"/>
        </w:rPr>
        <w:t></w:t>
      </w:r>
    </w:p>
    <w:p w14:paraId="3EC1F6B5" w14:textId="0FC042F9" w:rsidR="00B7322B"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You consider whether to apply for a Growth Grant</w:t>
      </w:r>
    </w:p>
    <w:p w14:paraId="32224084" w14:textId="7921C176" w:rsidR="00B7322B" w:rsidRPr="00C659C4"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You can</w:t>
      </w:r>
      <w:r w:rsidRPr="001C3A62">
        <w:t xml:space="preserve"> apply for </w:t>
      </w:r>
      <w:r>
        <w:t xml:space="preserve">a Growth Grant </w:t>
      </w:r>
      <w:r w:rsidRPr="001C3A62">
        <w:t xml:space="preserve">to </w:t>
      </w:r>
      <w:r>
        <w:t xml:space="preserve">help </w:t>
      </w:r>
      <w:r w:rsidRPr="001C3A62">
        <w:t>implement recommendations</w:t>
      </w:r>
      <w:r>
        <w:t xml:space="preserve"> </w:t>
      </w:r>
      <w:r w:rsidR="00C3502B">
        <w:t>made by your facilitator</w:t>
      </w:r>
      <w:r w:rsidRPr="001C3A62">
        <w:t>.</w:t>
      </w:r>
    </w:p>
    <w:p w14:paraId="6711DBB9" w14:textId="77777777" w:rsidR="00B7322B" w:rsidRPr="00C659C4" w:rsidRDefault="00B7322B" w:rsidP="00B7322B">
      <w:pPr>
        <w:spacing w:after="0"/>
        <w:jc w:val="center"/>
        <w:rPr>
          <w:rFonts w:ascii="Wingdings" w:hAnsi="Wingdings"/>
          <w:szCs w:val="20"/>
        </w:rPr>
      </w:pPr>
      <w:r w:rsidRPr="00C659C4">
        <w:rPr>
          <w:rFonts w:ascii="Wingdings" w:hAnsi="Wingdings"/>
          <w:szCs w:val="20"/>
        </w:rPr>
        <w:t></w:t>
      </w:r>
    </w:p>
    <w:p w14:paraId="332724E5" w14:textId="1F07CEFE" w:rsidR="00B7322B" w:rsidRPr="00C659C4"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You complete and submit a</w:t>
      </w:r>
      <w:r w:rsidR="00C3502B">
        <w:rPr>
          <w:b/>
        </w:rPr>
        <w:t>n</w:t>
      </w:r>
      <w:r>
        <w:rPr>
          <w:b/>
        </w:rPr>
        <w:t xml:space="preserve"> application</w:t>
      </w:r>
      <w:r w:rsidR="00C3502B">
        <w:rPr>
          <w:b/>
        </w:rPr>
        <w:t xml:space="preserve"> for a Growth Grant</w:t>
      </w:r>
    </w:p>
    <w:p w14:paraId="7FBF331D" w14:textId="77777777" w:rsidR="00B7322B" w:rsidRPr="00C659C4" w:rsidRDefault="00B7322B" w:rsidP="00B7322B">
      <w:pPr>
        <w:spacing w:after="0"/>
        <w:jc w:val="center"/>
        <w:rPr>
          <w:rFonts w:ascii="Wingdings" w:hAnsi="Wingdings"/>
          <w:szCs w:val="20"/>
        </w:rPr>
      </w:pPr>
      <w:r w:rsidRPr="00C659C4">
        <w:rPr>
          <w:rFonts w:ascii="Wingdings" w:hAnsi="Wingdings"/>
          <w:szCs w:val="20"/>
        </w:rPr>
        <w:t></w:t>
      </w:r>
    </w:p>
    <w:p w14:paraId="6518DC24" w14:textId="77777777" w:rsidR="00B7322B" w:rsidRPr="00C659C4"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Pr>
          <w:b/>
        </w:rPr>
        <w:t>d</w:t>
      </w:r>
      <w:r w:rsidRPr="00C659C4">
        <w:rPr>
          <w:b/>
        </w:rPr>
        <w:t>ecisions are made</w:t>
      </w:r>
      <w:r>
        <w:rPr>
          <w:b/>
        </w:rPr>
        <w:t xml:space="preserve"> and we notify you of the outcome</w:t>
      </w:r>
    </w:p>
    <w:p w14:paraId="05C22D9E" w14:textId="099CBB52" w:rsidR="00B7322B" w:rsidRPr="00C659C4" w:rsidRDefault="000B0DE8"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An assessor</w:t>
      </w:r>
      <w:r w:rsidR="00B7322B" w:rsidRPr="00C659C4">
        <w:t xml:space="preserve"> decides </w:t>
      </w:r>
      <w:r w:rsidR="00B7322B">
        <w:t>if your</w:t>
      </w:r>
      <w:r w:rsidR="00B7322B" w:rsidRPr="00C659C4">
        <w:t xml:space="preserve"> application </w:t>
      </w:r>
      <w:r w:rsidR="00B7322B">
        <w:t>is</w:t>
      </w:r>
      <w:r w:rsidR="00B7322B" w:rsidRPr="00C659C4">
        <w:t xml:space="preserve"> successful.</w:t>
      </w:r>
      <w:r w:rsidR="00B7322B">
        <w:t xml:space="preserve"> </w:t>
      </w:r>
      <w:r w:rsidR="00B7322B" w:rsidRPr="00C659C4">
        <w:t xml:space="preserve">We advise you of the outcome of your application. </w:t>
      </w:r>
    </w:p>
    <w:p w14:paraId="055CC664" w14:textId="77777777" w:rsidR="00B7322B" w:rsidRPr="00C659C4" w:rsidRDefault="00B7322B" w:rsidP="00B7322B">
      <w:pPr>
        <w:spacing w:after="0"/>
        <w:jc w:val="center"/>
        <w:rPr>
          <w:rFonts w:ascii="Wingdings" w:hAnsi="Wingdings"/>
          <w:szCs w:val="20"/>
        </w:rPr>
      </w:pPr>
      <w:r w:rsidRPr="00C659C4">
        <w:rPr>
          <w:rFonts w:ascii="Wingdings" w:hAnsi="Wingdings"/>
          <w:szCs w:val="20"/>
        </w:rPr>
        <w:t></w:t>
      </w:r>
    </w:p>
    <w:p w14:paraId="5333A273" w14:textId="77777777" w:rsidR="00B7322B" w:rsidRPr="00C659C4" w:rsidRDefault="00B7322B" w:rsidP="00B7322B">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We enter into a grant agreement</w:t>
      </w:r>
    </w:p>
    <w:p w14:paraId="7EEBF17C" w14:textId="5CCAF27B" w:rsidR="00B7322B" w:rsidRPr="00C659C4" w:rsidRDefault="00B7322B" w:rsidP="00B7322B">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If your application is successful w</w:t>
      </w:r>
      <w:r w:rsidRPr="00C659C4">
        <w:t xml:space="preserve">e will enter into a grant agreement with </w:t>
      </w:r>
      <w:r>
        <w:t>you</w:t>
      </w:r>
      <w:r w:rsidRPr="00C659C4">
        <w:t xml:space="preserve">. </w:t>
      </w:r>
    </w:p>
    <w:p w14:paraId="3C9C2ED6" w14:textId="77777777" w:rsidR="00B7322B" w:rsidRPr="00C659C4" w:rsidRDefault="00B7322B" w:rsidP="00B7322B">
      <w:pPr>
        <w:spacing w:after="0"/>
        <w:jc w:val="center"/>
        <w:rPr>
          <w:rFonts w:ascii="Wingdings" w:hAnsi="Wingdings"/>
          <w:szCs w:val="20"/>
        </w:rPr>
      </w:pPr>
      <w:r w:rsidRPr="00C659C4">
        <w:rPr>
          <w:rFonts w:ascii="Wingdings" w:hAnsi="Wingdings"/>
          <w:szCs w:val="20"/>
        </w:rPr>
        <w:t></w:t>
      </w:r>
    </w:p>
    <w:p w14:paraId="4EBDAD45" w14:textId="77777777" w:rsidR="00B7322B" w:rsidRPr="00C659C4"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5DAD0EA0" w14:textId="3E011BCF" w:rsidR="00B7322B" w:rsidRPr="008659E6" w:rsidRDefault="00B7322B" w:rsidP="00B7322B">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You undertake the grant activity as set out in your grant agreement. We manage the grant by working with you, monitoring your progress and making payments</w:t>
      </w:r>
      <w:r w:rsidR="00EA49CA">
        <w:rPr>
          <w:bCs/>
        </w:rPr>
        <w:t>.</w:t>
      </w:r>
    </w:p>
    <w:p w14:paraId="5316F2CE" w14:textId="77777777" w:rsidR="00B7322B" w:rsidRPr="00C659C4" w:rsidRDefault="00B7322B" w:rsidP="00B7322B">
      <w:pPr>
        <w:spacing w:after="0"/>
        <w:jc w:val="center"/>
        <w:rPr>
          <w:rFonts w:ascii="Wingdings" w:hAnsi="Wingdings"/>
          <w:szCs w:val="20"/>
        </w:rPr>
      </w:pPr>
      <w:r w:rsidRPr="00C659C4">
        <w:rPr>
          <w:rFonts w:ascii="Wingdings" w:hAnsi="Wingdings"/>
          <w:szCs w:val="20"/>
        </w:rPr>
        <w:t></w:t>
      </w:r>
    </w:p>
    <w:p w14:paraId="326DAB25" w14:textId="70C553A3" w:rsidR="00B7322B" w:rsidRPr="00C659C4" w:rsidRDefault="00B7322B" w:rsidP="00B7322B">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Pr="00C659C4">
        <w:rPr>
          <w:b/>
        </w:rPr>
        <w:t xml:space="preserve"> of the </w:t>
      </w:r>
      <w:r>
        <w:rPr>
          <w:b/>
        </w:rPr>
        <w:t xml:space="preserve">Entrepreneurs’ Programme and </w:t>
      </w:r>
      <w:r w:rsidR="00B30BB5">
        <w:rPr>
          <w:b/>
        </w:rPr>
        <w:t>EntrepreneursProgramme - Growth</w:t>
      </w:r>
    </w:p>
    <w:p w14:paraId="344B69E8" w14:textId="5D269730" w:rsidR="00B7322B" w:rsidRDefault="00B7322B" w:rsidP="00B7322B">
      <w:pPr>
        <w:keepNext/>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C659C4">
        <w:t xml:space="preserve">We evaluate </w:t>
      </w:r>
      <w:r>
        <w:t>the Entrepreneurs Programme</w:t>
      </w:r>
      <w:r w:rsidRPr="00C659C4">
        <w:t xml:space="preserve"> and </w:t>
      </w:r>
      <w:r w:rsidR="00B30BB5">
        <w:t>Entrepreneurs’ Programme - Growth</w:t>
      </w:r>
      <w:r>
        <w:t xml:space="preserve"> </w:t>
      </w:r>
      <w:r w:rsidRPr="00C659C4">
        <w:t>as a whole. We base this on information you provide to us and that we collect from various sources.</w:t>
      </w:r>
    </w:p>
    <w:p w14:paraId="1D639F49" w14:textId="77777777" w:rsidR="00B7322B" w:rsidRPr="00B7322B" w:rsidRDefault="00B7322B" w:rsidP="00B7322B"/>
    <w:p w14:paraId="2BC01645" w14:textId="77777777" w:rsidR="00F2757D" w:rsidRDefault="00F2757D">
      <w:pPr>
        <w:spacing w:before="0" w:after="0" w:line="240" w:lineRule="auto"/>
        <w:rPr>
          <w:rFonts w:cstheme="minorHAnsi"/>
          <w:b/>
          <w:bCs/>
          <w:iCs w:val="0"/>
          <w:color w:val="264F90"/>
          <w:sz w:val="32"/>
          <w:szCs w:val="32"/>
        </w:rPr>
      </w:pPr>
      <w:bookmarkStart w:id="5" w:name="_Toc496536649"/>
      <w:r>
        <w:br w:type="page"/>
      </w:r>
    </w:p>
    <w:p w14:paraId="646402A1" w14:textId="55F82569" w:rsidR="00686047" w:rsidRPr="00D446FF" w:rsidRDefault="00686047" w:rsidP="00D446FF">
      <w:pPr>
        <w:pStyle w:val="Heading2"/>
      </w:pPr>
      <w:bookmarkStart w:id="6" w:name="_Toc98331402"/>
      <w:r w:rsidRPr="00D446FF">
        <w:t>About the program</w:t>
      </w:r>
      <w:bookmarkEnd w:id="5"/>
      <w:bookmarkEnd w:id="6"/>
    </w:p>
    <w:p w14:paraId="5ADCEDCA" w14:textId="2C82F9C2" w:rsidR="00C917C7" w:rsidRPr="001743D0" w:rsidRDefault="00C917C7" w:rsidP="00C917C7">
      <w:pPr>
        <w:rPr>
          <w:rFonts w:ascii="Calibri" w:hAnsi="Calibri"/>
          <w:iCs w:val="0"/>
          <w:szCs w:val="22"/>
        </w:rPr>
      </w:pPr>
      <w:r w:rsidRPr="001743D0">
        <w:t>The objective of the Entrepreneurs’ Programme</w:t>
      </w:r>
      <w:r>
        <w:t xml:space="preserve"> (the program)</w:t>
      </w:r>
      <w:r w:rsidRPr="001743D0">
        <w:t xml:space="preserve"> is to connect </w:t>
      </w:r>
      <w:r>
        <w:t>Australian</w:t>
      </w:r>
      <w:r w:rsidRPr="001743D0">
        <w:t xml:space="preserve"> businesses with the capabilities and networks they need to</w:t>
      </w:r>
      <w:r>
        <w:t xml:space="preserve"> strengthen, grow,</w:t>
      </w:r>
      <w:r w:rsidRPr="001743D0">
        <w:t xml:space="preserve"> innovate and</w:t>
      </w:r>
      <w:r>
        <w:t xml:space="preserve"> commercialise</w:t>
      </w:r>
      <w:r w:rsidRPr="001743D0">
        <w:t xml:space="preserve"> </w:t>
      </w:r>
      <w:r>
        <w:t xml:space="preserve">products and services </w:t>
      </w:r>
      <w:r w:rsidRPr="001743D0">
        <w:t xml:space="preserve">in Australian </w:t>
      </w:r>
      <w:r>
        <w:t xml:space="preserve">markets </w:t>
      </w:r>
      <w:r w:rsidRPr="001743D0">
        <w:t>and/or markets</w:t>
      </w:r>
      <w:r>
        <w:t xml:space="preserve"> in other countries</w:t>
      </w:r>
      <w:r w:rsidRPr="001743D0">
        <w:t>. In these guidelines, ‘Australian markets’ is defined to mean ‘</w:t>
      </w:r>
      <w:r>
        <w:t>markets in states or territories other than the state or territory in which the relevant business is located’</w:t>
      </w:r>
      <w:r w:rsidRPr="001743D0">
        <w:t>.</w:t>
      </w:r>
    </w:p>
    <w:p w14:paraId="36BCF075" w14:textId="2153603A" w:rsidR="007E24FD" w:rsidRPr="007E24FD" w:rsidRDefault="00AD5CA1" w:rsidP="001E3DF8">
      <w:r w:rsidRPr="001743D0">
        <w:t>The program offers a suite of advisory and facilitation services that support:</w:t>
      </w:r>
    </w:p>
    <w:p w14:paraId="3F1BA5B2" w14:textId="77911BE6" w:rsidR="001E3DF8" w:rsidRPr="002C0555" w:rsidRDefault="001E3DF8" w:rsidP="001E3DF8">
      <w:pPr>
        <w:pStyle w:val="ListBullet"/>
        <w:numPr>
          <w:ilvl w:val="0"/>
          <w:numId w:val="7"/>
        </w:numPr>
        <w:spacing w:before="120"/>
        <w:ind w:left="357" w:hanging="357"/>
      </w:pPr>
      <w:r w:rsidRPr="002C0555">
        <w:t>business improvement and innovation connections in targeted Growth Sectors</w:t>
      </w:r>
      <w:r w:rsidR="002C0555" w:rsidRPr="002C0555">
        <w:t xml:space="preserve"> which </w:t>
      </w:r>
      <w:r w:rsidR="002C0555">
        <w:t>could</w:t>
      </w:r>
      <w:r w:rsidR="002C0555" w:rsidRPr="002C0555">
        <w:t xml:space="preserve"> benefit from increased trading </w:t>
      </w:r>
      <w:r w:rsidR="00C238B2">
        <w:t>in</w:t>
      </w:r>
      <w:r w:rsidR="00C238B2" w:rsidRPr="002C0555">
        <w:t xml:space="preserve"> </w:t>
      </w:r>
      <w:r w:rsidR="002C0555" w:rsidRPr="002C0555">
        <w:t>Australian markets and markets in other countries</w:t>
      </w:r>
    </w:p>
    <w:p w14:paraId="22B07AE1" w14:textId="77777777" w:rsidR="001E3DF8" w:rsidRDefault="001E3DF8" w:rsidP="001E3DF8">
      <w:pPr>
        <w:pStyle w:val="ListBullet"/>
        <w:numPr>
          <w:ilvl w:val="0"/>
          <w:numId w:val="7"/>
        </w:numPr>
        <w:spacing w:before="120"/>
        <w:ind w:left="357" w:hanging="357"/>
      </w:pPr>
      <w:r>
        <w:t>the development and growth of innovative globally focussed start-ups through Australia’s innovation ecosystem</w:t>
      </w:r>
    </w:p>
    <w:p w14:paraId="6A90044C" w14:textId="77777777" w:rsidR="00C917C7" w:rsidRDefault="001E3DF8" w:rsidP="001E3DF8">
      <w:pPr>
        <w:pStyle w:val="ListBullet"/>
        <w:numPr>
          <w:ilvl w:val="0"/>
          <w:numId w:val="7"/>
        </w:numPr>
        <w:spacing w:before="120"/>
        <w:ind w:left="357" w:hanging="357"/>
      </w:pPr>
      <w:r>
        <w:t>the commercialisation of novel products, process</w:t>
      </w:r>
      <w:r w:rsidR="00680267">
        <w:t>es</w:t>
      </w:r>
      <w:r>
        <w:t xml:space="preserve"> and services</w:t>
      </w:r>
      <w:r w:rsidR="00252D7E">
        <w:t xml:space="preserve"> </w:t>
      </w:r>
      <w:r w:rsidR="003E2D45">
        <w:t xml:space="preserve">so that they can be sold </w:t>
      </w:r>
      <w:r w:rsidR="00252D7E">
        <w:t xml:space="preserve">in </w:t>
      </w:r>
      <w:r w:rsidR="00833B50">
        <w:t xml:space="preserve">Australian </w:t>
      </w:r>
      <w:r w:rsidR="007A3107">
        <w:t xml:space="preserve">markets </w:t>
      </w:r>
      <w:r w:rsidR="00833B50">
        <w:t xml:space="preserve">and/or </w:t>
      </w:r>
      <w:r w:rsidR="00252D7E">
        <w:t>markets</w:t>
      </w:r>
      <w:r w:rsidR="007A3107">
        <w:t xml:space="preserve"> in other countries</w:t>
      </w:r>
    </w:p>
    <w:p w14:paraId="6766BBB7" w14:textId="58E753B6" w:rsidR="001E3DF8" w:rsidRDefault="00C917C7" w:rsidP="001E3DF8">
      <w:pPr>
        <w:pStyle w:val="ListBullet"/>
        <w:numPr>
          <w:ilvl w:val="0"/>
          <w:numId w:val="7"/>
        </w:numPr>
        <w:spacing w:before="120"/>
        <w:ind w:left="357" w:hanging="357"/>
      </w:pPr>
      <w:r>
        <w:t xml:space="preserve">businesses to rebuild from economic instability, </w:t>
      </w:r>
      <w:r w:rsidRPr="00F366B2">
        <w:t xml:space="preserve">and </w:t>
      </w:r>
      <w:r w:rsidRPr="00501DA0">
        <w:rPr>
          <w:bCs/>
        </w:rPr>
        <w:t>strengthen</w:t>
      </w:r>
      <w:r w:rsidRPr="00F366B2">
        <w:t xml:space="preserve"> their</w:t>
      </w:r>
      <w:r>
        <w:t xml:space="preserve"> capabilities and resilience into the future.</w:t>
      </w:r>
    </w:p>
    <w:p w14:paraId="6318C026" w14:textId="6229BF43" w:rsidR="001E3DF8" w:rsidRDefault="001E3DF8" w:rsidP="00EA49CA">
      <w:pPr>
        <w:pStyle w:val="ListBullet"/>
        <w:numPr>
          <w:ilvl w:val="0"/>
          <w:numId w:val="0"/>
        </w:numPr>
        <w:spacing w:before="120" w:after="120"/>
      </w:pPr>
      <w:r w:rsidRPr="009F65F2">
        <w:t>The primary focus</w:t>
      </w:r>
      <w:r>
        <w:t xml:space="preserve"> of the Entrepreneurs’ Programme</w:t>
      </w:r>
      <w:r w:rsidRPr="009F65F2">
        <w:t xml:space="preserve"> is providing access to tailored advice and networks to help businesses solve problems, rather than focusing on financial assistance.</w:t>
      </w:r>
    </w:p>
    <w:p w14:paraId="05BE4A1A" w14:textId="0577C7B6" w:rsidR="001E3DF8" w:rsidRDefault="001E3DF8" w:rsidP="001E3DF8">
      <w:r>
        <w:t xml:space="preserve">The program is expected to deliver </w:t>
      </w:r>
      <w:r w:rsidR="00E74E8A">
        <w:t>increased</w:t>
      </w:r>
      <w:r w:rsidR="007714EE">
        <w:t xml:space="preserve"> capability to</w:t>
      </w:r>
      <w:r w:rsidR="00E74E8A">
        <w:t xml:space="preserve"> trade in Australian markets and/or markets in other countries through </w:t>
      </w:r>
      <w:r>
        <w:t>the following outcomes:</w:t>
      </w:r>
    </w:p>
    <w:p w14:paraId="702D69FC" w14:textId="77777777" w:rsidR="001E3DF8" w:rsidRDefault="001E3DF8" w:rsidP="001E3DF8">
      <w:pPr>
        <w:pStyle w:val="ListBullet"/>
        <w:numPr>
          <w:ilvl w:val="0"/>
          <w:numId w:val="7"/>
        </w:numPr>
        <w:spacing w:before="120"/>
        <w:ind w:left="357" w:hanging="357"/>
      </w:pPr>
      <w:r>
        <w:t>improved business capability</w:t>
      </w:r>
    </w:p>
    <w:p w14:paraId="1947DEA3" w14:textId="77777777" w:rsidR="001E3DF8" w:rsidRDefault="001E3DF8" w:rsidP="001E3DF8">
      <w:pPr>
        <w:pStyle w:val="ListBullet"/>
        <w:numPr>
          <w:ilvl w:val="0"/>
          <w:numId w:val="7"/>
        </w:numPr>
        <w:spacing w:before="120"/>
        <w:ind w:left="357" w:hanging="357"/>
      </w:pPr>
      <w:r>
        <w:t>effective business, research and commercialisation networks</w:t>
      </w:r>
    </w:p>
    <w:p w14:paraId="7534D0E1" w14:textId="1604D716" w:rsidR="001E3DF8" w:rsidRDefault="001E3DF8" w:rsidP="00141373">
      <w:pPr>
        <w:pStyle w:val="ListBullet"/>
        <w:numPr>
          <w:ilvl w:val="0"/>
          <w:numId w:val="7"/>
        </w:numPr>
        <w:spacing w:before="120" w:after="120"/>
        <w:ind w:left="357" w:hanging="357"/>
      </w:pPr>
      <w:r>
        <w:t>improved business and commercialisation performance</w:t>
      </w:r>
      <w:r w:rsidR="00E74E8A">
        <w:t>.</w:t>
      </w:r>
    </w:p>
    <w:p w14:paraId="7E739F49" w14:textId="555F4F22" w:rsidR="00F2757D" w:rsidRPr="000F576B" w:rsidRDefault="001E3DF8" w:rsidP="00686047">
      <w:r>
        <w:t xml:space="preserve">We administer the program according to </w:t>
      </w:r>
      <w:r w:rsidRPr="00045933">
        <w:t xml:space="preserve">the </w:t>
      </w:r>
      <w:hyperlink r:id="rId18" w:history="1">
        <w:r w:rsidRPr="00686047">
          <w:t>Commonwealth Grants Rules and Guidelines (CGRGs)</w:t>
        </w:r>
      </w:hyperlink>
      <w:r w:rsidRPr="00686047">
        <w:rPr>
          <w:vertAlign w:val="superscript"/>
        </w:rPr>
        <w:footnoteReference w:id="2"/>
      </w:r>
      <w:r w:rsidRPr="00686047">
        <w:t>.</w:t>
      </w:r>
    </w:p>
    <w:p w14:paraId="25F651FF" w14:textId="43A81EC9" w:rsidR="003001C7" w:rsidRDefault="00686047" w:rsidP="00F62C3C">
      <w:pPr>
        <w:pStyle w:val="Heading3"/>
        <w:ind w:hanging="792"/>
      </w:pPr>
      <w:bookmarkStart w:id="7" w:name="_Toc496536650"/>
      <w:bookmarkStart w:id="8" w:name="_Toc98331403"/>
      <w:r w:rsidRPr="001844D5">
        <w:t>About</w:t>
      </w:r>
      <w:r>
        <w:t xml:space="preserve"> </w:t>
      </w:r>
      <w:bookmarkEnd w:id="7"/>
      <w:r w:rsidR="001E3DF8" w:rsidRPr="001E3DF8">
        <w:t xml:space="preserve">Entrepreneurs’ Programme - </w:t>
      </w:r>
      <w:r w:rsidR="00C917C7">
        <w:t>Growth</w:t>
      </w:r>
      <w:bookmarkEnd w:id="8"/>
    </w:p>
    <w:p w14:paraId="5DF91B9F" w14:textId="7F81F0A6" w:rsidR="00C917C7" w:rsidRDefault="00C917C7" w:rsidP="00624AA6">
      <w:r>
        <w:t xml:space="preserve">From 1 July 2020, </w:t>
      </w:r>
      <w:r w:rsidR="00006223">
        <w:t>Entrepreneurs’ Programme – Business Management is known as Entrepreneurs’ Programme – Growth. Equivalent services and grants are available as outlined in sections 3 and 4.</w:t>
      </w:r>
    </w:p>
    <w:p w14:paraId="235AAA2C" w14:textId="46E95C7A" w:rsidR="00624AA6" w:rsidRPr="00624AA6" w:rsidRDefault="00624AA6" w:rsidP="00624AA6">
      <w:r w:rsidRPr="00624AA6">
        <w:t xml:space="preserve">Entrepreneurs </w:t>
      </w:r>
      <w:r>
        <w:t>P</w:t>
      </w:r>
      <w:r w:rsidRPr="00624AA6">
        <w:t>rogram</w:t>
      </w:r>
      <w:r w:rsidR="00916DE5">
        <w:t>me</w:t>
      </w:r>
      <w:r>
        <w:t xml:space="preserve"> – </w:t>
      </w:r>
      <w:r w:rsidR="00C917C7">
        <w:t>Growth</w:t>
      </w:r>
      <w:r>
        <w:t xml:space="preserve"> </w:t>
      </w:r>
      <w:r w:rsidR="00C917C7">
        <w:t>helps business to grow in two ways</w:t>
      </w:r>
      <w:r w:rsidRPr="00624AA6">
        <w:t xml:space="preserve">: </w:t>
      </w:r>
    </w:p>
    <w:p w14:paraId="24AB6FE5" w14:textId="174D39EE" w:rsidR="00624AA6" w:rsidRDefault="005B76E8" w:rsidP="004262CA">
      <w:pPr>
        <w:pStyle w:val="ListBullet"/>
        <w:numPr>
          <w:ilvl w:val="0"/>
          <w:numId w:val="13"/>
        </w:numPr>
        <w:spacing w:before="120"/>
        <w:ind w:left="720"/>
      </w:pPr>
      <w:r>
        <w:rPr>
          <w:b/>
        </w:rPr>
        <w:t>Growth</w:t>
      </w:r>
      <w:r w:rsidR="00624AA6" w:rsidRPr="00624AA6">
        <w:rPr>
          <w:b/>
        </w:rPr>
        <w:t xml:space="preserve"> services</w:t>
      </w:r>
      <w:r w:rsidR="00624AA6" w:rsidRPr="00624AA6">
        <w:t xml:space="preserve"> </w:t>
      </w:r>
      <w:r w:rsidR="00006223">
        <w:t xml:space="preserve">provided by growth facilitators </w:t>
      </w:r>
      <w:r w:rsidR="00624AA6" w:rsidRPr="00624AA6">
        <w:t>to small and medium business</w:t>
      </w:r>
      <w:r w:rsidR="00006223">
        <w:t>es</w:t>
      </w:r>
      <w:r w:rsidR="00624AA6" w:rsidRPr="00624AA6">
        <w:t xml:space="preserve"> to help build capacity, improve capability, extend networks and take advantage of growth opportunities in Australian and/ or markets in other countries. </w:t>
      </w:r>
    </w:p>
    <w:p w14:paraId="13027AFB" w14:textId="00A60316" w:rsidR="009B2FEE" w:rsidRDefault="00624AA6" w:rsidP="00137E77">
      <w:pPr>
        <w:pStyle w:val="ListBullet"/>
        <w:numPr>
          <w:ilvl w:val="0"/>
          <w:numId w:val="0"/>
        </w:numPr>
        <w:spacing w:before="120"/>
        <w:ind w:left="720"/>
      </w:pPr>
      <w:r w:rsidRPr="00624AA6">
        <w:t>The facilit</w:t>
      </w:r>
      <w:r>
        <w:t>at</w:t>
      </w:r>
      <w:r w:rsidRPr="00624AA6">
        <w:t xml:space="preserve">ors will </w:t>
      </w:r>
      <w:r w:rsidR="009B2FEE">
        <w:t xml:space="preserve">work with you </w:t>
      </w:r>
      <w:r w:rsidRPr="00624AA6">
        <w:t xml:space="preserve">develop a plan on how to achieve </w:t>
      </w:r>
      <w:r w:rsidR="009B2FEE">
        <w:t>your business</w:t>
      </w:r>
      <w:r w:rsidRPr="00624AA6">
        <w:t xml:space="preserve">. </w:t>
      </w:r>
    </w:p>
    <w:p w14:paraId="3812A6A9" w14:textId="1EAB5307" w:rsidR="009B2FEE" w:rsidRPr="009B2FEE" w:rsidRDefault="002B2263" w:rsidP="004262CA">
      <w:pPr>
        <w:pStyle w:val="ListBullet"/>
        <w:numPr>
          <w:ilvl w:val="0"/>
          <w:numId w:val="13"/>
        </w:numPr>
        <w:spacing w:before="120"/>
        <w:ind w:left="720"/>
      </w:pPr>
      <w:r>
        <w:rPr>
          <w:b/>
        </w:rPr>
        <w:t>G</w:t>
      </w:r>
      <w:r w:rsidR="009B2FEE" w:rsidRPr="00624AA6">
        <w:rPr>
          <w:b/>
        </w:rPr>
        <w:t>rowth grants</w:t>
      </w:r>
      <w:r w:rsidR="009B2FEE" w:rsidRPr="009B2FEE">
        <w:rPr>
          <w:b/>
        </w:rPr>
        <w:t xml:space="preserve"> </w:t>
      </w:r>
      <w:r w:rsidRPr="00E51D26">
        <w:t>which</w:t>
      </w:r>
      <w:r>
        <w:rPr>
          <w:b/>
        </w:rPr>
        <w:t xml:space="preserve"> </w:t>
      </w:r>
      <w:r w:rsidR="009B2FEE" w:rsidRPr="009B2FEE">
        <w:t>assist you to implement recommendations</w:t>
      </w:r>
      <w:r>
        <w:t xml:space="preserve"> from your facilitator</w:t>
      </w:r>
      <w:r w:rsidR="009B2FEE" w:rsidRPr="009B2FEE">
        <w:t>.</w:t>
      </w:r>
    </w:p>
    <w:p w14:paraId="4A085FDB" w14:textId="2D9D0331" w:rsidR="001E3DF8" w:rsidRPr="001E3DF8" w:rsidRDefault="001E3DF8" w:rsidP="00624AA6">
      <w:r w:rsidRPr="001E3DF8">
        <w:t xml:space="preserve">The intended outcomes </w:t>
      </w:r>
      <w:r w:rsidR="003D75CF">
        <w:t xml:space="preserve">of Entrepreneurs’ Programme – </w:t>
      </w:r>
      <w:r w:rsidR="005B76E8">
        <w:t>Growth</w:t>
      </w:r>
      <w:r w:rsidR="003D75CF">
        <w:t xml:space="preserve"> </w:t>
      </w:r>
      <w:r w:rsidRPr="001E3DF8">
        <w:t>are:</w:t>
      </w:r>
    </w:p>
    <w:p w14:paraId="3E5238D0" w14:textId="7B086F44" w:rsidR="001E3DF8" w:rsidRPr="001E3DF8" w:rsidRDefault="001E3DF8" w:rsidP="00230E0D">
      <w:pPr>
        <w:pStyle w:val="ListBullet"/>
      </w:pPr>
      <w:r w:rsidRPr="001E3DF8">
        <w:t xml:space="preserve">improved </w:t>
      </w:r>
      <w:r w:rsidR="00AF5830">
        <w:t xml:space="preserve">business </w:t>
      </w:r>
      <w:r w:rsidRPr="001E3DF8">
        <w:t>management skills</w:t>
      </w:r>
    </w:p>
    <w:p w14:paraId="735A5EBF" w14:textId="77777777" w:rsidR="001E3DF8" w:rsidRPr="001E3DF8" w:rsidRDefault="001E3DF8" w:rsidP="00230E0D">
      <w:pPr>
        <w:pStyle w:val="ListBullet"/>
      </w:pPr>
      <w:r w:rsidRPr="001E3DF8">
        <w:t>improved business systems and process</w:t>
      </w:r>
    </w:p>
    <w:p w14:paraId="6CF1C7C2" w14:textId="77777777" w:rsidR="001E3DF8" w:rsidRPr="001E3DF8" w:rsidRDefault="001E3DF8" w:rsidP="00230E0D">
      <w:pPr>
        <w:pStyle w:val="ListBullet"/>
      </w:pPr>
      <w:r w:rsidRPr="001E3DF8">
        <w:t>improved ability to identify and leverage growth opportunities</w:t>
      </w:r>
    </w:p>
    <w:p w14:paraId="12895FC8" w14:textId="77777777" w:rsidR="001E3DF8" w:rsidRPr="001E3DF8" w:rsidRDefault="001E3DF8" w:rsidP="00230E0D">
      <w:pPr>
        <w:pStyle w:val="ListBullet"/>
      </w:pPr>
      <w:r w:rsidRPr="001E3DF8">
        <w:t>extended business networks to increase market and supply chain participation</w:t>
      </w:r>
    </w:p>
    <w:p w14:paraId="3B2C2A56" w14:textId="654C160A" w:rsidR="001E3DF8" w:rsidRPr="001E3DF8" w:rsidRDefault="001E3DF8" w:rsidP="00141373">
      <w:pPr>
        <w:pStyle w:val="ListBullet"/>
        <w:spacing w:after="120"/>
      </w:pPr>
      <w:r w:rsidRPr="001E3DF8">
        <w:t>improved business performance</w:t>
      </w:r>
    </w:p>
    <w:p w14:paraId="5DEA53BF" w14:textId="3B421F1F" w:rsidR="00DA39D9" w:rsidRDefault="008E5562" w:rsidP="001E3DF8">
      <w:r>
        <w:t>which together</w:t>
      </w:r>
      <w:r w:rsidR="00833B50">
        <w:t xml:space="preserve"> will increase your business’</w:t>
      </w:r>
      <w:r w:rsidR="00AB237C">
        <w:t>s</w:t>
      </w:r>
      <w:r w:rsidR="00833B50">
        <w:t xml:space="preserve"> </w:t>
      </w:r>
      <w:r w:rsidR="00242A55">
        <w:t>cap</w:t>
      </w:r>
      <w:r w:rsidR="00833B50">
        <w:t xml:space="preserve">ability to </w:t>
      </w:r>
      <w:r w:rsidR="00CB27DC">
        <w:t>trade</w:t>
      </w:r>
      <w:r w:rsidR="00833B50">
        <w:t xml:space="preserve"> </w:t>
      </w:r>
      <w:r w:rsidR="00E74E8A">
        <w:t xml:space="preserve">in </w:t>
      </w:r>
      <w:r w:rsidR="00833B50">
        <w:t xml:space="preserve">Australian </w:t>
      </w:r>
      <w:r w:rsidR="007A3107">
        <w:t xml:space="preserve">markets </w:t>
      </w:r>
      <w:r w:rsidR="00833B50">
        <w:t>and/or markets</w:t>
      </w:r>
      <w:r w:rsidR="007A3107">
        <w:t xml:space="preserve"> in other countries</w:t>
      </w:r>
      <w:r w:rsidR="00833B50">
        <w:t xml:space="preserve">. </w:t>
      </w:r>
    </w:p>
    <w:p w14:paraId="0C99D2D2" w14:textId="77F30EB8" w:rsidR="009B3A0E" w:rsidRDefault="00137E77" w:rsidP="00A97FA6">
      <w:pPr>
        <w:pStyle w:val="ListBullet"/>
        <w:numPr>
          <w:ilvl w:val="0"/>
          <w:numId w:val="0"/>
        </w:numPr>
      </w:pPr>
      <w:r>
        <w:rPr>
          <w:b/>
        </w:rPr>
        <w:t xml:space="preserve">Section 3 </w:t>
      </w:r>
      <w:r>
        <w:t xml:space="preserve">of this document </w:t>
      </w:r>
      <w:r w:rsidR="00ED6374">
        <w:t xml:space="preserve">provides information specific to </w:t>
      </w:r>
      <w:r w:rsidR="005B76E8">
        <w:t>Growth</w:t>
      </w:r>
      <w:r w:rsidR="00ED6374" w:rsidRPr="003D75CF">
        <w:t xml:space="preserve"> services</w:t>
      </w:r>
      <w:r w:rsidR="00ED6374">
        <w:t xml:space="preserve">, </w:t>
      </w:r>
      <w:r w:rsidR="009B3A0E">
        <w:t>and sets out:</w:t>
      </w:r>
    </w:p>
    <w:p w14:paraId="4C4ECC87" w14:textId="77777777" w:rsidR="009B3A0E" w:rsidRDefault="009B3A0E" w:rsidP="00684188">
      <w:pPr>
        <w:pStyle w:val="ListBullet"/>
      </w:pPr>
      <w:r>
        <w:t>eligibility criteria</w:t>
      </w:r>
    </w:p>
    <w:p w14:paraId="59BE9888" w14:textId="77777777" w:rsidR="009B3A0E" w:rsidRDefault="00ED6374" w:rsidP="00684188">
      <w:pPr>
        <w:pStyle w:val="ListBullet"/>
      </w:pPr>
      <w:r>
        <w:t xml:space="preserve">how to apply </w:t>
      </w:r>
    </w:p>
    <w:p w14:paraId="3A7BEC15" w14:textId="7FEE8EAA" w:rsidR="00137E77" w:rsidRDefault="00ED6374" w:rsidP="00684188">
      <w:pPr>
        <w:pStyle w:val="ListBullet"/>
      </w:pPr>
      <w:r>
        <w:t>what you can expect if your application to receive a service is successful.</w:t>
      </w:r>
    </w:p>
    <w:p w14:paraId="7DE41A39" w14:textId="4288ACDE" w:rsidR="009B3A0E" w:rsidRDefault="00ED6374" w:rsidP="00A97FA6">
      <w:pPr>
        <w:pStyle w:val="ListBullet"/>
        <w:numPr>
          <w:ilvl w:val="0"/>
          <w:numId w:val="0"/>
        </w:numPr>
      </w:pPr>
      <w:r>
        <w:rPr>
          <w:b/>
        </w:rPr>
        <w:t xml:space="preserve">Section 4 </w:t>
      </w:r>
      <w:r>
        <w:t>of this document provides information specific</w:t>
      </w:r>
      <w:r w:rsidR="009B3A0E">
        <w:t xml:space="preserve"> to </w:t>
      </w:r>
      <w:r w:rsidR="005B76E8">
        <w:t>G</w:t>
      </w:r>
      <w:r w:rsidR="009B3A0E">
        <w:t>rowth grants, and sets out:</w:t>
      </w:r>
    </w:p>
    <w:p w14:paraId="7B9D03AA" w14:textId="77777777" w:rsidR="009B3A0E" w:rsidRDefault="009B3A0E" w:rsidP="009B3A0E">
      <w:pPr>
        <w:pStyle w:val="ListBullet"/>
      </w:pPr>
      <w:r>
        <w:t>eligibility criteria</w:t>
      </w:r>
    </w:p>
    <w:p w14:paraId="51A29DD9" w14:textId="77777777" w:rsidR="009B3A0E" w:rsidRDefault="009B3A0E" w:rsidP="009B3A0E">
      <w:pPr>
        <w:pStyle w:val="ListBullet"/>
      </w:pPr>
      <w:r>
        <w:t xml:space="preserve">how to apply </w:t>
      </w:r>
    </w:p>
    <w:p w14:paraId="668E68DE" w14:textId="5FC4E92A" w:rsidR="009B3A0E" w:rsidRDefault="009B3A0E" w:rsidP="009B3A0E">
      <w:pPr>
        <w:pStyle w:val="ListBullet"/>
      </w:pPr>
      <w:r>
        <w:t>what you can expect if your application to receive a grant is successful.</w:t>
      </w:r>
    </w:p>
    <w:p w14:paraId="4D6A6F97" w14:textId="4BEFFB76" w:rsidR="00137E77" w:rsidRPr="003D75CF" w:rsidRDefault="009B3A0E" w:rsidP="00A97FA6">
      <w:pPr>
        <w:pStyle w:val="ListBullet"/>
        <w:numPr>
          <w:ilvl w:val="0"/>
          <w:numId w:val="0"/>
        </w:numPr>
      </w:pPr>
      <w:r>
        <w:rPr>
          <w:b/>
        </w:rPr>
        <w:t>Sections 5-</w:t>
      </w:r>
      <w:r w:rsidR="003D75CF">
        <w:rPr>
          <w:b/>
        </w:rPr>
        <w:t>8</w:t>
      </w:r>
      <w:r>
        <w:rPr>
          <w:b/>
        </w:rPr>
        <w:t xml:space="preserve"> </w:t>
      </w:r>
      <w:r>
        <w:t xml:space="preserve">of this document are relevant </w:t>
      </w:r>
      <w:r w:rsidR="005B76E8">
        <w:t>across</w:t>
      </w:r>
      <w:r>
        <w:t xml:space="preserve"> </w:t>
      </w:r>
      <w:r w:rsidR="00684188">
        <w:t xml:space="preserve">Entrepreneurs’ Programme – </w:t>
      </w:r>
      <w:r w:rsidR="005B76E8">
        <w:t>Growth</w:t>
      </w:r>
      <w:r>
        <w:t>.</w:t>
      </w:r>
    </w:p>
    <w:p w14:paraId="49B069DA" w14:textId="446BAF75" w:rsidR="001E3DF8" w:rsidRPr="001E3DF8" w:rsidRDefault="001E3DF8" w:rsidP="001E3DF8">
      <w:r w:rsidRPr="001E3DF8">
        <w:t>The Department of Industry</w:t>
      </w:r>
      <w:r w:rsidR="00673B7B">
        <w:t>, Science, Energy and Resources</w:t>
      </w:r>
      <w:r w:rsidRPr="001E3DF8">
        <w:t xml:space="preserve"> (the department) is responsible for administering the grant opportunity.</w:t>
      </w:r>
    </w:p>
    <w:p w14:paraId="0FD9A564" w14:textId="74EB6F0B" w:rsidR="001E3DF8" w:rsidRPr="001E3DF8" w:rsidRDefault="001E3DF8" w:rsidP="001E3DF8">
      <w:r w:rsidRPr="001E3DF8">
        <w:t>We have defined key terms used i</w:t>
      </w:r>
      <w:r w:rsidR="003634C3">
        <w:t>n these guidelines in appendix B</w:t>
      </w:r>
      <w:r w:rsidRPr="001E3DF8">
        <w:t>.</w:t>
      </w:r>
    </w:p>
    <w:p w14:paraId="179FB470" w14:textId="2BAAB4F6" w:rsidR="001E3DF8" w:rsidRDefault="001E3DF8" w:rsidP="001E3DF8">
      <w:r w:rsidRPr="001E3DF8">
        <w:t>You should read this document carefully before you fill out an application.</w:t>
      </w:r>
    </w:p>
    <w:p w14:paraId="06C10D25" w14:textId="77777777" w:rsidR="00F2757D" w:rsidRDefault="00F2757D" w:rsidP="001E3DF8"/>
    <w:p w14:paraId="7886701B" w14:textId="508EB6F5" w:rsidR="00230E0D" w:rsidRDefault="005B76E8" w:rsidP="00D446FF">
      <w:pPr>
        <w:pStyle w:val="Heading2"/>
      </w:pPr>
      <w:bookmarkStart w:id="9" w:name="_Toc98331404"/>
      <w:r>
        <w:t>Growth services</w:t>
      </w:r>
      <w:bookmarkEnd w:id="9"/>
    </w:p>
    <w:p w14:paraId="084D2C10" w14:textId="7E8188C0" w:rsidR="00230E0D" w:rsidRPr="00230E0D" w:rsidRDefault="005B76E8" w:rsidP="00230E0D">
      <w:r>
        <w:t xml:space="preserve">To help your business grow, Entrepreneurs’ Programme – Growth </w:t>
      </w:r>
      <w:r w:rsidR="00230E0D" w:rsidRPr="00230E0D">
        <w:t>provide</w:t>
      </w:r>
      <w:r w:rsidR="00880C90">
        <w:t>s access to</w:t>
      </w:r>
      <w:r w:rsidR="00230E0D" w:rsidRPr="00230E0D">
        <w:t xml:space="preserve"> a national network of experienced facilitators to assist you to improve your business practices, become more competitive, </w:t>
      </w:r>
      <w:r w:rsidR="00166287">
        <w:t xml:space="preserve">and </w:t>
      </w:r>
      <w:r w:rsidR="00230E0D" w:rsidRPr="00230E0D">
        <w:t xml:space="preserve">take advantage of growth and collaboration opportunities </w:t>
      </w:r>
      <w:r w:rsidR="00166287">
        <w:t xml:space="preserve">in order to </w:t>
      </w:r>
      <w:r w:rsidR="00230E0D" w:rsidRPr="00230E0D">
        <w:t xml:space="preserve">increase </w:t>
      </w:r>
      <w:r w:rsidR="00166287">
        <w:t>your business’</w:t>
      </w:r>
      <w:r w:rsidR="00AB237C">
        <w:t xml:space="preserve">s </w:t>
      </w:r>
      <w:r w:rsidR="00242A55">
        <w:t xml:space="preserve">capability to </w:t>
      </w:r>
      <w:r w:rsidR="005C7B45">
        <w:t>trade</w:t>
      </w:r>
      <w:r w:rsidR="00166287">
        <w:t xml:space="preserve"> </w:t>
      </w:r>
      <w:r w:rsidR="00C238B2">
        <w:t xml:space="preserve">in </w:t>
      </w:r>
      <w:r w:rsidR="00833B50">
        <w:t>Australian</w:t>
      </w:r>
      <w:r w:rsidR="00833B50" w:rsidRPr="00230E0D">
        <w:t xml:space="preserve"> </w:t>
      </w:r>
      <w:r w:rsidR="007A3107">
        <w:t xml:space="preserve">markets </w:t>
      </w:r>
      <w:r w:rsidR="00230E0D" w:rsidRPr="00230E0D">
        <w:t xml:space="preserve">and/or </w:t>
      </w:r>
      <w:r w:rsidR="00AD5CA1">
        <w:t>markets</w:t>
      </w:r>
      <w:r w:rsidR="007A3107">
        <w:t xml:space="preserve"> in other countries</w:t>
      </w:r>
      <w:r w:rsidR="00230E0D" w:rsidRPr="00230E0D">
        <w:t xml:space="preserve">. </w:t>
      </w:r>
    </w:p>
    <w:p w14:paraId="13A02913" w14:textId="33427095" w:rsidR="00230E0D" w:rsidRPr="00230E0D" w:rsidRDefault="005B76E8" w:rsidP="00230E0D">
      <w:r>
        <w:t>Growth</w:t>
      </w:r>
      <w:r w:rsidR="00230E0D" w:rsidRPr="00230E0D">
        <w:t xml:space="preserve"> </w:t>
      </w:r>
      <w:r w:rsidR="00AB237C">
        <w:t>f</w:t>
      </w:r>
      <w:r w:rsidR="00230E0D" w:rsidRPr="00230E0D">
        <w:t xml:space="preserve">acilitators tailor services based on: </w:t>
      </w:r>
    </w:p>
    <w:p w14:paraId="0254676B" w14:textId="77777777" w:rsidR="00230E0D" w:rsidRPr="00230E0D" w:rsidRDefault="00230E0D" w:rsidP="00230E0D">
      <w:pPr>
        <w:pStyle w:val="ListBullet"/>
      </w:pPr>
      <w:r w:rsidRPr="00230E0D">
        <w:t>your capability improvement needs</w:t>
      </w:r>
    </w:p>
    <w:p w14:paraId="7B10191B" w14:textId="77777777" w:rsidR="00230E0D" w:rsidRPr="00230E0D" w:rsidRDefault="00230E0D" w:rsidP="00230E0D">
      <w:pPr>
        <w:pStyle w:val="ListBullet"/>
      </w:pPr>
      <w:r w:rsidRPr="00230E0D">
        <w:t xml:space="preserve">the maturity of your business </w:t>
      </w:r>
    </w:p>
    <w:p w14:paraId="33A02B94" w14:textId="77777777" w:rsidR="00230E0D" w:rsidRPr="00230E0D" w:rsidRDefault="00230E0D" w:rsidP="00230E0D">
      <w:pPr>
        <w:pStyle w:val="ListBullet"/>
      </w:pPr>
      <w:r w:rsidRPr="00230E0D">
        <w:t>your capacity and commitment to implement improvements.</w:t>
      </w:r>
    </w:p>
    <w:p w14:paraId="22B4A69B" w14:textId="16E5D3EE" w:rsidR="00230E0D" w:rsidRPr="00230E0D" w:rsidRDefault="005B76E8" w:rsidP="00230E0D">
      <w:r>
        <w:t>Growth</w:t>
      </w:r>
      <w:r w:rsidR="00230E0D" w:rsidRPr="00230E0D">
        <w:t xml:space="preserve"> facilitators have extensive industry experience to build the capabilities of your business to access or increase</w:t>
      </w:r>
      <w:r w:rsidR="009803E8">
        <w:t xml:space="preserve"> trade </w:t>
      </w:r>
      <w:r w:rsidR="00C238B2">
        <w:t>in</w:t>
      </w:r>
      <w:r w:rsidR="00C238B2" w:rsidRPr="00230E0D">
        <w:t xml:space="preserve"> </w:t>
      </w:r>
      <w:r w:rsidR="00833B50">
        <w:t>Australian</w:t>
      </w:r>
      <w:r w:rsidR="00833B50" w:rsidRPr="00230E0D">
        <w:t xml:space="preserve"> </w:t>
      </w:r>
      <w:r w:rsidR="00F41102">
        <w:t xml:space="preserve">markets </w:t>
      </w:r>
      <w:r w:rsidR="00230E0D" w:rsidRPr="00230E0D">
        <w:t xml:space="preserve">and/or </w:t>
      </w:r>
      <w:r w:rsidR="009803E8">
        <w:t>markets</w:t>
      </w:r>
      <w:r w:rsidR="009803E8" w:rsidRPr="00230E0D">
        <w:t xml:space="preserve"> </w:t>
      </w:r>
      <w:r w:rsidR="007A3107">
        <w:t xml:space="preserve">in other countries </w:t>
      </w:r>
      <w:r w:rsidR="00230E0D" w:rsidRPr="00230E0D">
        <w:t xml:space="preserve">across a range of areas including: </w:t>
      </w:r>
    </w:p>
    <w:p w14:paraId="076859FC" w14:textId="77777777" w:rsidR="00230E0D" w:rsidRPr="00230E0D" w:rsidRDefault="00230E0D" w:rsidP="00230E0D">
      <w:pPr>
        <w:pStyle w:val="ListBullet"/>
      </w:pPr>
      <w:r w:rsidRPr="00230E0D">
        <w:t>business management</w:t>
      </w:r>
    </w:p>
    <w:p w14:paraId="4950CB93" w14:textId="77777777" w:rsidR="00230E0D" w:rsidRPr="00230E0D" w:rsidRDefault="00230E0D" w:rsidP="00230E0D">
      <w:pPr>
        <w:pStyle w:val="ListBullet"/>
      </w:pPr>
      <w:r w:rsidRPr="00230E0D">
        <w:t xml:space="preserve">innovation </w:t>
      </w:r>
    </w:p>
    <w:p w14:paraId="3B9E94A1" w14:textId="77777777" w:rsidR="00230E0D" w:rsidRPr="00230E0D" w:rsidRDefault="00230E0D" w:rsidP="00230E0D">
      <w:pPr>
        <w:pStyle w:val="ListBullet"/>
      </w:pPr>
      <w:r w:rsidRPr="00230E0D">
        <w:t>collaboration</w:t>
      </w:r>
    </w:p>
    <w:p w14:paraId="4DB8B03E" w14:textId="77777777" w:rsidR="00230E0D" w:rsidRPr="00230E0D" w:rsidRDefault="00230E0D" w:rsidP="00230E0D">
      <w:pPr>
        <w:pStyle w:val="ListBullet"/>
      </w:pPr>
      <w:r w:rsidRPr="00230E0D">
        <w:t>export activities</w:t>
      </w:r>
    </w:p>
    <w:p w14:paraId="414E0680" w14:textId="0A001619" w:rsidR="00230E0D" w:rsidRPr="00230E0D" w:rsidRDefault="00230E0D" w:rsidP="00230E0D">
      <w:pPr>
        <w:pStyle w:val="ListBullet"/>
      </w:pPr>
      <w:r w:rsidRPr="00230E0D">
        <w:t xml:space="preserve">supply chain </w:t>
      </w:r>
      <w:r w:rsidR="005B76E8">
        <w:t>improvement</w:t>
      </w:r>
    </w:p>
    <w:p w14:paraId="54DB8500" w14:textId="405C7F3E" w:rsidR="005B76E8" w:rsidRDefault="00230E0D" w:rsidP="00230E0D">
      <w:pPr>
        <w:pStyle w:val="ListBullet"/>
      </w:pPr>
      <w:r w:rsidRPr="00230E0D">
        <w:t xml:space="preserve">business </w:t>
      </w:r>
      <w:r w:rsidR="005B76E8">
        <w:t>model transformation</w:t>
      </w:r>
    </w:p>
    <w:p w14:paraId="695C3D61" w14:textId="458E7546" w:rsidR="00230E0D" w:rsidRDefault="005B76E8" w:rsidP="00230E0D">
      <w:pPr>
        <w:pStyle w:val="ListBullet"/>
      </w:pPr>
      <w:r>
        <w:t>digital and technology solutions</w:t>
      </w:r>
      <w:r w:rsidR="00230E0D" w:rsidRPr="00230E0D">
        <w:t>.</w:t>
      </w:r>
    </w:p>
    <w:p w14:paraId="74601F2A" w14:textId="4432ADEB" w:rsidR="002F7092" w:rsidRDefault="002F7092" w:rsidP="002F7092">
      <w:r>
        <w:t xml:space="preserve">Depending on your business situation, you may access advice and facilitation services through one of </w:t>
      </w:r>
      <w:r w:rsidR="00AB237C">
        <w:t xml:space="preserve">three </w:t>
      </w:r>
      <w:r>
        <w:t>streams:</w:t>
      </w:r>
    </w:p>
    <w:p w14:paraId="269884B9" w14:textId="03EC6D15" w:rsidR="002F7092" w:rsidRPr="00975442" w:rsidRDefault="00432C87" w:rsidP="002F7092">
      <w:pPr>
        <w:pStyle w:val="ListNumber"/>
        <w:spacing w:before="120"/>
        <w:rPr>
          <w:b/>
        </w:rPr>
      </w:pPr>
      <w:r>
        <w:rPr>
          <w:b/>
        </w:rPr>
        <w:t>Growth Roadmap (replaces the former Business Evaluation)</w:t>
      </w:r>
      <w:r w:rsidR="002F7092">
        <w:rPr>
          <w:b/>
        </w:rPr>
        <w:t xml:space="preserve">: </w:t>
      </w:r>
      <w:r w:rsidR="002F7092">
        <w:rPr>
          <w:rFonts w:cs="Arial"/>
          <w:szCs w:val="20"/>
        </w:rPr>
        <w:t xml:space="preserve">provides </w:t>
      </w:r>
      <w:r w:rsidR="002F7092" w:rsidRPr="004902FF">
        <w:rPr>
          <w:rFonts w:cs="Arial"/>
          <w:szCs w:val="20"/>
        </w:rPr>
        <w:t xml:space="preserve">an analysis of your business carried out on-site by an independent and skilled </w:t>
      </w:r>
      <w:r>
        <w:rPr>
          <w:rFonts w:cs="Arial"/>
          <w:szCs w:val="20"/>
        </w:rPr>
        <w:t>growth</w:t>
      </w:r>
      <w:r w:rsidRPr="004902FF">
        <w:rPr>
          <w:rFonts w:cs="Arial"/>
          <w:szCs w:val="20"/>
        </w:rPr>
        <w:t xml:space="preserve"> </w:t>
      </w:r>
      <w:r>
        <w:rPr>
          <w:rFonts w:cs="Arial"/>
          <w:szCs w:val="20"/>
        </w:rPr>
        <w:t>facilitator</w:t>
      </w:r>
      <w:r w:rsidR="002F7092" w:rsidRPr="004902FF">
        <w:rPr>
          <w:rFonts w:cs="Arial"/>
          <w:szCs w:val="20"/>
        </w:rPr>
        <w:t>.</w:t>
      </w:r>
      <w:r w:rsidR="002F7092">
        <w:rPr>
          <w:rFonts w:cs="Arial"/>
          <w:szCs w:val="20"/>
        </w:rPr>
        <w:t xml:space="preserve"> Working with you, the </w:t>
      </w:r>
      <w:r>
        <w:rPr>
          <w:rFonts w:cs="Arial"/>
          <w:szCs w:val="20"/>
        </w:rPr>
        <w:t>faciltator</w:t>
      </w:r>
      <w:r w:rsidR="002F7092">
        <w:rPr>
          <w:rFonts w:cs="Arial"/>
          <w:szCs w:val="20"/>
        </w:rPr>
        <w:t xml:space="preserve"> will develop a </w:t>
      </w:r>
      <w:r>
        <w:rPr>
          <w:rFonts w:cs="Arial"/>
          <w:szCs w:val="20"/>
        </w:rPr>
        <w:t>Growth Roadmap</w:t>
      </w:r>
      <w:r w:rsidR="002F7092">
        <w:rPr>
          <w:rFonts w:cs="Arial"/>
          <w:szCs w:val="20"/>
        </w:rPr>
        <w:t xml:space="preserve"> with detailed analysis and recommendations </w:t>
      </w:r>
      <w:r w:rsidR="00C238B2">
        <w:rPr>
          <w:rFonts w:cs="Arial"/>
          <w:szCs w:val="20"/>
        </w:rPr>
        <w:t xml:space="preserve">to increase your business’ capability to trade in Australian markets and/or markets in other countries. </w:t>
      </w:r>
    </w:p>
    <w:p w14:paraId="4428676D" w14:textId="27812429" w:rsidR="002F7092" w:rsidRPr="00975442" w:rsidRDefault="00432C87" w:rsidP="002F7092">
      <w:pPr>
        <w:pStyle w:val="ListNumber"/>
        <w:spacing w:before="120"/>
        <w:rPr>
          <w:b/>
        </w:rPr>
      </w:pPr>
      <w:r>
        <w:rPr>
          <w:b/>
        </w:rPr>
        <w:t>High Growth Accelerator (replaces the former Growth Services)</w:t>
      </w:r>
      <w:r w:rsidR="002F7092">
        <w:rPr>
          <w:b/>
        </w:rPr>
        <w:t xml:space="preserve">: </w:t>
      </w:r>
      <w:r w:rsidR="007C5F77" w:rsidRPr="00E870A3">
        <w:rPr>
          <w:rFonts w:cs="Arial"/>
          <w:szCs w:val="20"/>
        </w:rPr>
        <w:t>provides access to skilled and experienced facilitators for up to two years to help your business develop the skills, knowledge, strategies and connections to accelerate growth in Australian markets and/or markets in other countries. Working with you, the facilitator will develop implementation plans based on the Program’s Dynamic Innovation methodology to help you embed innovation management systems and processes to address innovation and growth opportunities, then provide support, advice, mentoring and access to networks to get your plans working for you. The High Growth Accelerator is a merit-based service available to businesses that complete a Growth Roadmap. Businesses must meet additional merit criteria to be accepted into High Growth Accelerator service</w:t>
      </w:r>
      <w:r w:rsidR="007C5F77">
        <w:rPr>
          <w:rFonts w:cs="Arial"/>
          <w:szCs w:val="20"/>
        </w:rPr>
        <w:t xml:space="preserve"> </w:t>
      </w:r>
    </w:p>
    <w:p w14:paraId="5D149F9B" w14:textId="7C8FA97C" w:rsidR="002F7092" w:rsidRPr="00975442" w:rsidRDefault="00432C87" w:rsidP="00D351F5">
      <w:pPr>
        <w:pStyle w:val="ListNumber"/>
        <w:rPr>
          <w:b/>
        </w:rPr>
      </w:pPr>
      <w:r>
        <w:rPr>
          <w:b/>
        </w:rPr>
        <w:t xml:space="preserve">SMART Projects and Supply Chains (replaces the former </w:t>
      </w:r>
      <w:r w:rsidR="002F7092" w:rsidRPr="00975442">
        <w:rPr>
          <w:b/>
        </w:rPr>
        <w:t xml:space="preserve">Supply </w:t>
      </w:r>
      <w:r w:rsidR="001D0559">
        <w:rPr>
          <w:b/>
        </w:rPr>
        <w:t>C</w:t>
      </w:r>
      <w:r w:rsidR="002F7092" w:rsidRPr="00975442">
        <w:rPr>
          <w:b/>
        </w:rPr>
        <w:t xml:space="preserve">hain </w:t>
      </w:r>
      <w:r w:rsidR="001D0559">
        <w:rPr>
          <w:b/>
        </w:rPr>
        <w:t>F</w:t>
      </w:r>
      <w:r w:rsidR="002F7092" w:rsidRPr="00975442">
        <w:rPr>
          <w:b/>
        </w:rPr>
        <w:t>acilitation</w:t>
      </w:r>
      <w:r>
        <w:rPr>
          <w:b/>
        </w:rPr>
        <w:t>)</w:t>
      </w:r>
      <w:r w:rsidR="002F7092">
        <w:rPr>
          <w:b/>
        </w:rPr>
        <w:t xml:space="preserve">: </w:t>
      </w:r>
      <w:r w:rsidR="005801E4">
        <w:t xml:space="preserve">provides access to strategic or high-value projects that help your business </w:t>
      </w:r>
      <w:r w:rsidRPr="00700024">
        <w:t>gain access to networks, improve business</w:t>
      </w:r>
      <w:r w:rsidR="005801E4">
        <w:t xml:space="preserve"> capability and</w:t>
      </w:r>
      <w:r w:rsidRPr="00700024">
        <w:t xml:space="preserve"> performance, and increase</w:t>
      </w:r>
      <w:r w:rsidR="005801E4">
        <w:t xml:space="preserve"> your</w:t>
      </w:r>
      <w:r w:rsidRPr="00700024">
        <w:t xml:space="preserve"> capability to trade in Australian markets and markets in other countries.</w:t>
      </w:r>
    </w:p>
    <w:p w14:paraId="12ABAD20" w14:textId="53677C99" w:rsidR="00230E0D" w:rsidRPr="00230E0D" w:rsidRDefault="00230E0D" w:rsidP="00230E0D">
      <w:r w:rsidRPr="00230E0D">
        <w:t>The level of engagement for business advice and facilitation will vary depending on individual busine</w:t>
      </w:r>
      <w:r w:rsidR="002F7092">
        <w:t>ss requirements.</w:t>
      </w:r>
    </w:p>
    <w:p w14:paraId="1CAEB692" w14:textId="5A9059C5" w:rsidR="00230E0D" w:rsidRPr="00230E0D" w:rsidRDefault="00230E0D" w:rsidP="00230E0D">
      <w:pPr>
        <w:rPr>
          <w:u w:val="single"/>
        </w:rPr>
      </w:pPr>
      <w:r w:rsidRPr="00230E0D">
        <w:t xml:space="preserve">The Program Delegate (who is an AusIndustry </w:t>
      </w:r>
      <w:r w:rsidR="00432C87">
        <w:t>senior responsible officer</w:t>
      </w:r>
      <w:r w:rsidR="00432C87" w:rsidRPr="00230E0D">
        <w:t xml:space="preserve"> </w:t>
      </w:r>
      <w:r w:rsidRPr="00230E0D">
        <w:t>with responsibility for the program) may vary the services available. We will update the guidelines accordingly and publish any changes on business.gov.au</w:t>
      </w:r>
      <w:r w:rsidR="00D608D3">
        <w:t xml:space="preserve"> and </w:t>
      </w:r>
      <w:hyperlink r:id="rId19" w:history="1">
        <w:r w:rsidR="00D608D3" w:rsidRPr="003F49EF">
          <w:rPr>
            <w:rStyle w:val="Hyperlink"/>
          </w:rPr>
          <w:t>GrantConnect</w:t>
        </w:r>
      </w:hyperlink>
      <w:r w:rsidRPr="00C238B2">
        <w:t>.</w:t>
      </w:r>
    </w:p>
    <w:p w14:paraId="759EC817" w14:textId="2E65E3FF" w:rsidR="00230E0D" w:rsidRPr="00230E0D" w:rsidRDefault="00673B7B" w:rsidP="00CB73DA">
      <w:r>
        <w:t>Growth</w:t>
      </w:r>
      <w:r w:rsidR="00230E0D" w:rsidRPr="00230E0D">
        <w:t xml:space="preserve"> services may also include </w:t>
      </w:r>
      <w:r w:rsidR="00392E3F">
        <w:t xml:space="preserve">learning </w:t>
      </w:r>
      <w:r w:rsidR="00230E0D" w:rsidRPr="00230E0D">
        <w:t>events such as:</w:t>
      </w:r>
    </w:p>
    <w:p w14:paraId="676F1E61" w14:textId="77777777" w:rsidR="00230E0D" w:rsidRPr="00230E0D" w:rsidRDefault="00230E0D" w:rsidP="00230E0D">
      <w:pPr>
        <w:pStyle w:val="ListBullet"/>
      </w:pPr>
      <w:r w:rsidRPr="00230E0D">
        <w:t>information sessions and workshops that feature industry specialists and/or guest speakers</w:t>
      </w:r>
    </w:p>
    <w:p w14:paraId="6561139A" w14:textId="09816F60" w:rsidR="00230E0D" w:rsidRPr="00CB73DA" w:rsidRDefault="00230E0D" w:rsidP="00230E0D">
      <w:pPr>
        <w:pStyle w:val="ListBullet"/>
      </w:pPr>
      <w:r w:rsidRPr="00230E0D">
        <w:rPr>
          <w:iCs/>
        </w:rPr>
        <w:t>opportunities to network with industry stakeholders.</w:t>
      </w:r>
    </w:p>
    <w:p w14:paraId="160F6702" w14:textId="77777777" w:rsidR="00F2757D" w:rsidRPr="00230E0D" w:rsidRDefault="00F2757D" w:rsidP="00CB73DA">
      <w:pPr>
        <w:pStyle w:val="ListBullet"/>
        <w:numPr>
          <w:ilvl w:val="0"/>
          <w:numId w:val="0"/>
        </w:numPr>
      </w:pPr>
    </w:p>
    <w:p w14:paraId="25F6522C" w14:textId="1509C2DB" w:rsidR="00A35F51" w:rsidRDefault="001A6862" w:rsidP="00F62C3C">
      <w:pPr>
        <w:pStyle w:val="Heading3"/>
        <w:ind w:hanging="792"/>
      </w:pPr>
      <w:bookmarkStart w:id="10" w:name="_Ref437348317"/>
      <w:bookmarkStart w:id="11" w:name="_Ref437348323"/>
      <w:bookmarkStart w:id="12" w:name="_Ref437349175"/>
      <w:bookmarkStart w:id="13" w:name="_Toc496536655"/>
      <w:bookmarkStart w:id="14" w:name="_Toc98331405"/>
      <w:r>
        <w:t xml:space="preserve">Who </w:t>
      </w:r>
      <w:r w:rsidR="009F7B46">
        <w:t>is eligible?</w:t>
      </w:r>
      <w:bookmarkEnd w:id="10"/>
      <w:bookmarkEnd w:id="11"/>
      <w:bookmarkEnd w:id="12"/>
      <w:bookmarkEnd w:id="13"/>
      <w:bookmarkEnd w:id="14"/>
    </w:p>
    <w:p w14:paraId="523D503B" w14:textId="77777777" w:rsidR="00724864" w:rsidRDefault="00724864" w:rsidP="00724864">
      <w:pPr>
        <w:pStyle w:val="ListBullet"/>
        <w:numPr>
          <w:ilvl w:val="0"/>
          <w:numId w:val="0"/>
        </w:numPr>
      </w:pPr>
      <w:r w:rsidRPr="00E162FF">
        <w:t xml:space="preserve">To </w:t>
      </w:r>
      <w:r>
        <w:t>be eligible you must</w:t>
      </w:r>
    </w:p>
    <w:p w14:paraId="153BD9B4" w14:textId="77777777" w:rsidR="00724864" w:rsidRPr="00724864" w:rsidRDefault="00724864" w:rsidP="00724864">
      <w:pPr>
        <w:pStyle w:val="ListBullet"/>
      </w:pPr>
      <w:r w:rsidRPr="00724864">
        <w:t>have an Australian Business Number (ABN)</w:t>
      </w:r>
    </w:p>
    <w:p w14:paraId="341B81F1" w14:textId="77777777" w:rsidR="00724864" w:rsidRPr="00724864" w:rsidRDefault="00724864" w:rsidP="00724864">
      <w:pPr>
        <w:pStyle w:val="ListBullet"/>
      </w:pPr>
      <w:r w:rsidRPr="00724864">
        <w:t>be registered for GST</w:t>
      </w:r>
    </w:p>
    <w:p w14:paraId="1E54D331" w14:textId="77777777" w:rsidR="00724864" w:rsidRPr="00E162FF" w:rsidRDefault="00724864" w:rsidP="00724864">
      <w:r>
        <w:t>and be one of the following entities:</w:t>
      </w:r>
    </w:p>
    <w:p w14:paraId="3736D412" w14:textId="0C554068" w:rsidR="00724864" w:rsidRPr="00724864" w:rsidRDefault="00141373" w:rsidP="00724864">
      <w:pPr>
        <w:pStyle w:val="ListBullet"/>
      </w:pPr>
      <w:r w:rsidRPr="00724864">
        <w:t xml:space="preserve">a </w:t>
      </w:r>
      <w:r w:rsidR="00724864" w:rsidRPr="00724864">
        <w:t>company, incorporated in Australia</w:t>
      </w:r>
    </w:p>
    <w:p w14:paraId="4D728523" w14:textId="42678786" w:rsidR="00724864" w:rsidRPr="00724864" w:rsidRDefault="00141373" w:rsidP="00141373">
      <w:pPr>
        <w:pStyle w:val="ListBullet"/>
        <w:spacing w:after="120"/>
      </w:pPr>
      <w:r w:rsidRPr="00724864">
        <w:t xml:space="preserve">an </w:t>
      </w:r>
      <w:r w:rsidR="00724864" w:rsidRPr="00724864">
        <w:t>incorporated trustee applying on behalf of a trust</w:t>
      </w:r>
      <w:r>
        <w:t>.</w:t>
      </w:r>
    </w:p>
    <w:p w14:paraId="3D6A7E4F" w14:textId="77777777" w:rsidR="00724864" w:rsidRDefault="00724864" w:rsidP="00724864">
      <w:pPr>
        <w:pStyle w:val="ListBullet"/>
        <w:numPr>
          <w:ilvl w:val="0"/>
          <w:numId w:val="0"/>
        </w:numPr>
        <w:ind w:left="360" w:hanging="360"/>
      </w:pPr>
      <w:r>
        <w:t>You must also:</w:t>
      </w:r>
    </w:p>
    <w:p w14:paraId="0F906EB6" w14:textId="0C55DC42" w:rsidR="00B37074" w:rsidRPr="00724864" w:rsidRDefault="00724864" w:rsidP="00C26753">
      <w:pPr>
        <w:pStyle w:val="ListBullet"/>
      </w:pPr>
      <w:r w:rsidRPr="00724864">
        <w:t xml:space="preserve">have the intent and opportunity to engage in or increase </w:t>
      </w:r>
      <w:r w:rsidR="003A6762">
        <w:t xml:space="preserve">trade </w:t>
      </w:r>
      <w:r w:rsidR="00C238B2">
        <w:t xml:space="preserve">in </w:t>
      </w:r>
      <w:r w:rsidR="003A6762">
        <w:t xml:space="preserve">Australian markets </w:t>
      </w:r>
      <w:r w:rsidR="00C238B2">
        <w:t>and/</w:t>
      </w:r>
      <w:r w:rsidR="003A6762">
        <w:t>or markets in other countries</w:t>
      </w:r>
      <w:r w:rsidR="00D90CE0">
        <w:t xml:space="preserve">, </w:t>
      </w:r>
      <w:r w:rsidR="00432C87">
        <w:t>and/</w:t>
      </w:r>
      <w:r w:rsidR="00D90CE0">
        <w:t>or</w:t>
      </w:r>
      <w:r w:rsidR="002060F2">
        <w:t xml:space="preserve"> </w:t>
      </w:r>
      <w:r w:rsidR="00D90CE0">
        <w:t xml:space="preserve">have the intent and opportunity to engage in trade with a </w:t>
      </w:r>
      <w:r w:rsidR="00432C87">
        <w:t xml:space="preserve">customer </w:t>
      </w:r>
      <w:r w:rsidR="00D90CE0">
        <w:t>so as to directly and demonstrably contribute to or enhance its trade in Australian markets and/or markets in other countries.</w:t>
      </w:r>
    </w:p>
    <w:p w14:paraId="7771D714" w14:textId="713D1A62" w:rsidR="00724864" w:rsidRPr="00724864" w:rsidRDefault="00724864" w:rsidP="00724864">
      <w:pPr>
        <w:pStyle w:val="ListBullet"/>
      </w:pPr>
      <w:r w:rsidRPr="00724864">
        <w:t xml:space="preserve">have an annual turnover or operating expenditure within the following range in the current or </w:t>
      </w:r>
      <w:r w:rsidR="00432C87">
        <w:t xml:space="preserve">one of the </w:t>
      </w:r>
      <w:r w:rsidRPr="00724864">
        <w:t>previous two financial years</w:t>
      </w:r>
    </w:p>
    <w:p w14:paraId="6555038A" w14:textId="77777777" w:rsidR="00724864" w:rsidRDefault="00724864" w:rsidP="00724864">
      <w:pPr>
        <w:pStyle w:val="ListBullet2"/>
      </w:pPr>
      <w:r>
        <w:t>between $1.5 million and $100 million, or</w:t>
      </w:r>
    </w:p>
    <w:p w14:paraId="0975A6EB" w14:textId="5A53B785" w:rsidR="00724864" w:rsidRDefault="00724864" w:rsidP="00724864">
      <w:pPr>
        <w:pStyle w:val="ListBullet2"/>
      </w:pPr>
      <w:r>
        <w:t>between $750,000 and $100 million if you are from Remote Australia or Northern Australia</w:t>
      </w:r>
      <w:r>
        <w:rPr>
          <w:rStyle w:val="FootnoteReference"/>
        </w:rPr>
        <w:footnoteReference w:id="3"/>
      </w:r>
    </w:p>
    <w:p w14:paraId="3B7B0BCA" w14:textId="2FA62E7C" w:rsidR="00724864" w:rsidRPr="00724864" w:rsidRDefault="00724864" w:rsidP="00141373">
      <w:pPr>
        <w:pStyle w:val="ListBullet"/>
        <w:spacing w:after="120"/>
      </w:pPr>
      <w:r w:rsidRPr="00724864">
        <w:t>have operated in Australia and filed business activity statements showing ongoing trading in at least three consecutive years</w:t>
      </w:r>
      <w:r w:rsidR="00141373">
        <w:t>.</w:t>
      </w:r>
    </w:p>
    <w:p w14:paraId="7A8013F4" w14:textId="776D84F7" w:rsidR="00724864" w:rsidRDefault="00724864" w:rsidP="00724864">
      <w:r>
        <w:t>You</w:t>
      </w:r>
      <w:r w:rsidRPr="00C836DA">
        <w:t xml:space="preserve"> m</w:t>
      </w:r>
      <w:r>
        <w:t xml:space="preserve">ay still be eligible </w:t>
      </w:r>
      <w:r w:rsidRPr="00C836DA">
        <w:t xml:space="preserve">if </w:t>
      </w:r>
      <w:r>
        <w:t>your</w:t>
      </w:r>
      <w:r w:rsidRPr="00C836DA">
        <w:t xml:space="preserve"> bu</w:t>
      </w:r>
      <w:r>
        <w:t xml:space="preserve">siness structure, ownership </w:t>
      </w:r>
      <w:r w:rsidRPr="00C836DA">
        <w:t>or Australian Company Number</w:t>
      </w:r>
      <w:r w:rsidR="00447BEB">
        <w:t>/Indigenous Company Number</w:t>
      </w:r>
      <w:r w:rsidRPr="00C836DA">
        <w:t xml:space="preserve"> has changed within the three consecutive year period</w:t>
      </w:r>
      <w:r>
        <w:t>. In this case, you will need to satisfy the Program Delegate that the business activity statements are for the same business. This could include prov</w:t>
      </w:r>
      <w:r w:rsidR="00D95E58">
        <w:t>id</w:t>
      </w:r>
      <w:r>
        <w:t>ing evidence that, during this period, the business:</w:t>
      </w:r>
    </w:p>
    <w:p w14:paraId="1E8A7F90" w14:textId="77777777" w:rsidR="00724864" w:rsidRPr="00724864" w:rsidRDefault="00724864" w:rsidP="00724864">
      <w:pPr>
        <w:pStyle w:val="ListBullet"/>
      </w:pPr>
      <w:r w:rsidRPr="00724864">
        <w:t>carried out essentially the same business activities</w:t>
      </w:r>
    </w:p>
    <w:p w14:paraId="424C7DF8" w14:textId="77777777" w:rsidR="00724864" w:rsidRPr="00724864" w:rsidRDefault="00724864" w:rsidP="00724864">
      <w:pPr>
        <w:pStyle w:val="ListBullet"/>
      </w:pPr>
      <w:r w:rsidRPr="00724864">
        <w:t>had essentially the same management staff</w:t>
      </w:r>
    </w:p>
    <w:p w14:paraId="0B8977F3" w14:textId="77777777" w:rsidR="00724864" w:rsidRPr="00724864" w:rsidRDefault="00724864" w:rsidP="00724864">
      <w:pPr>
        <w:pStyle w:val="ListBullet"/>
      </w:pPr>
      <w:r w:rsidRPr="00724864">
        <w:t>was operating from the same locations</w:t>
      </w:r>
    </w:p>
    <w:p w14:paraId="33CB6B7C" w14:textId="77777777" w:rsidR="00724864" w:rsidRPr="00724864" w:rsidRDefault="00724864" w:rsidP="00141373">
      <w:pPr>
        <w:pStyle w:val="ListBullet"/>
        <w:spacing w:after="120"/>
      </w:pPr>
      <w:r w:rsidRPr="00724864">
        <w:t>was using essentially the same assets in deriving its revenue.</w:t>
      </w:r>
    </w:p>
    <w:p w14:paraId="7D728AC1" w14:textId="13BC2F57" w:rsidR="00724864" w:rsidRDefault="00724864" w:rsidP="00724864">
      <w:r>
        <w:t xml:space="preserve">You may also still be eligible, subject to Program Delegate approval, if you have received an Accelerating Commercialisation </w:t>
      </w:r>
      <w:r w:rsidR="00AF5830">
        <w:t xml:space="preserve">Grant </w:t>
      </w:r>
      <w:r w:rsidR="00C3485B" w:rsidRPr="00C3485B">
        <w:t>OR intend to supply in connection with the Australia-European Southern Observatory (ESO) Strategic Partnership, with the endorsement of Australia’s Industry Liaison Officer to the ESO</w:t>
      </w:r>
      <w:r>
        <w:t>.</w:t>
      </w:r>
    </w:p>
    <w:p w14:paraId="08794553" w14:textId="77777777" w:rsidR="00F2757D" w:rsidRPr="00724864" w:rsidRDefault="00F2757D" w:rsidP="00724864"/>
    <w:p w14:paraId="7CBB105C" w14:textId="5F604AEC" w:rsidR="002A0E03" w:rsidRDefault="002A0E03" w:rsidP="00F62C3C">
      <w:pPr>
        <w:pStyle w:val="Heading3"/>
        <w:ind w:hanging="792"/>
      </w:pPr>
      <w:bookmarkStart w:id="15" w:name="_Toc496536656"/>
      <w:bookmarkStart w:id="16" w:name="_Toc98331406"/>
      <w:r>
        <w:t>Additional eligibility requirements</w:t>
      </w:r>
      <w:bookmarkEnd w:id="15"/>
      <w:bookmarkEnd w:id="16"/>
    </w:p>
    <w:p w14:paraId="146D9655" w14:textId="54EF74B1" w:rsidR="000918C1" w:rsidRDefault="00ED6B54" w:rsidP="000918C1">
      <w:r>
        <w:t>Entrepreneurs’ Programme - Growth</w:t>
      </w:r>
      <w:r w:rsidR="000918C1">
        <w:t xml:space="preserve"> is targeted at Australia’s Growth Sectors. To be eligible you </w:t>
      </w:r>
      <w:r w:rsidR="000918C1" w:rsidRPr="0080354D">
        <w:t>must</w:t>
      </w:r>
      <w:r w:rsidR="000918C1">
        <w:t xml:space="preserve"> satisfy one of the following:</w:t>
      </w:r>
    </w:p>
    <w:p w14:paraId="4B2D0309" w14:textId="77777777" w:rsidR="000918C1" w:rsidRDefault="000918C1" w:rsidP="000918C1">
      <w:pPr>
        <w:pStyle w:val="ListBullet"/>
        <w:numPr>
          <w:ilvl w:val="0"/>
          <w:numId w:val="7"/>
        </w:numPr>
        <w:spacing w:before="120"/>
        <w:ind w:left="357" w:hanging="357"/>
      </w:pPr>
      <w:r>
        <w:t xml:space="preserve">be operating in one or more Growth Sectors </w:t>
      </w:r>
    </w:p>
    <w:p w14:paraId="18DA470A" w14:textId="77777777" w:rsidR="000918C1" w:rsidRDefault="000918C1" w:rsidP="000918C1">
      <w:pPr>
        <w:pStyle w:val="ListBullet2"/>
      </w:pPr>
      <w:r>
        <w:t>Advanced Manufacturing</w:t>
      </w:r>
    </w:p>
    <w:p w14:paraId="08E40B26" w14:textId="77777777" w:rsidR="000918C1" w:rsidRDefault="000918C1" w:rsidP="000918C1">
      <w:pPr>
        <w:pStyle w:val="ListBullet2"/>
      </w:pPr>
      <w:r>
        <w:t>Food and Agribusinesses</w:t>
      </w:r>
    </w:p>
    <w:p w14:paraId="2F8C7358" w14:textId="77777777" w:rsidR="000918C1" w:rsidRDefault="000918C1" w:rsidP="000918C1">
      <w:pPr>
        <w:pStyle w:val="ListBullet2"/>
      </w:pPr>
      <w:r>
        <w:t>Medical Technologies and Pharmaceuticals</w:t>
      </w:r>
    </w:p>
    <w:p w14:paraId="3A31B5D6" w14:textId="77777777" w:rsidR="000918C1" w:rsidRDefault="000918C1" w:rsidP="000918C1">
      <w:pPr>
        <w:pStyle w:val="ListBullet2"/>
      </w:pPr>
      <w:r>
        <w:t>Mining Equipment, Technology and Services</w:t>
      </w:r>
    </w:p>
    <w:p w14:paraId="2019956E" w14:textId="77777777" w:rsidR="000918C1" w:rsidRDefault="000918C1" w:rsidP="000918C1">
      <w:pPr>
        <w:pStyle w:val="ListBullet2"/>
      </w:pPr>
      <w:r>
        <w:t>Oil, Gas and Energy Resources</w:t>
      </w:r>
    </w:p>
    <w:p w14:paraId="108669C4" w14:textId="2035FEB2" w:rsidR="000918C1" w:rsidRPr="000918C1" w:rsidRDefault="000918C1" w:rsidP="000918C1">
      <w:pPr>
        <w:pStyle w:val="ListBullet"/>
      </w:pPr>
      <w:r w:rsidRPr="000918C1">
        <w:t>have the skills, capability, intellectual property or expertise and intent to opera</w:t>
      </w:r>
      <w:r w:rsidR="00AB237C">
        <w:t>te in one of the Growth Sectors</w:t>
      </w:r>
    </w:p>
    <w:p w14:paraId="0F943EA7" w14:textId="6A32DD53" w:rsidR="000918C1" w:rsidRPr="000918C1" w:rsidRDefault="000918C1" w:rsidP="000918C1">
      <w:pPr>
        <w:pStyle w:val="ListBullet"/>
      </w:pPr>
      <w:r w:rsidRPr="000918C1">
        <w:t>provide Enabling Technologies and Services to one or more of the Growth Sectors</w:t>
      </w:r>
      <w:r w:rsidR="00EA627D">
        <w:t>.</w:t>
      </w:r>
    </w:p>
    <w:p w14:paraId="4D4D8C15" w14:textId="77777777" w:rsidR="001D665E" w:rsidRPr="000918C1" w:rsidRDefault="001D665E">
      <w:pPr>
        <w:pStyle w:val="ListBullet"/>
        <w:numPr>
          <w:ilvl w:val="0"/>
          <w:numId w:val="0"/>
        </w:numPr>
      </w:pPr>
    </w:p>
    <w:p w14:paraId="7B4EEAB2" w14:textId="77777777" w:rsidR="00C32C6B" w:rsidRDefault="00C32C6B" w:rsidP="00F62C3C">
      <w:pPr>
        <w:pStyle w:val="Heading3"/>
        <w:ind w:hanging="792"/>
      </w:pPr>
      <w:bookmarkStart w:id="17" w:name="_Toc496536657"/>
      <w:bookmarkStart w:id="18" w:name="_Toc164844264"/>
      <w:bookmarkStart w:id="19" w:name="_Toc383003257"/>
      <w:bookmarkStart w:id="20" w:name="_Toc98331407"/>
      <w:r>
        <w:t>Who is not eligible?</w:t>
      </w:r>
      <w:bookmarkEnd w:id="17"/>
      <w:bookmarkEnd w:id="20"/>
    </w:p>
    <w:p w14:paraId="63664967" w14:textId="77777777" w:rsidR="000918C1" w:rsidRPr="00E162FF" w:rsidRDefault="000918C1" w:rsidP="000918C1">
      <w:r>
        <w:t xml:space="preserve">You are </w:t>
      </w:r>
      <w:r w:rsidRPr="00A71134">
        <w:t>not</w:t>
      </w:r>
      <w:r>
        <w:t xml:space="preserve"> eligible to apply if you are</w:t>
      </w:r>
      <w:r w:rsidRPr="00E162FF">
        <w:t>:</w:t>
      </w:r>
    </w:p>
    <w:p w14:paraId="661AECE7" w14:textId="77777777" w:rsidR="000918C1" w:rsidRPr="000918C1" w:rsidRDefault="000918C1" w:rsidP="000918C1">
      <w:pPr>
        <w:pStyle w:val="ListBullet"/>
      </w:pPr>
      <w:r w:rsidRPr="000918C1">
        <w:t>an individual, partnership or trust (however, an incorporated trustee may apply on behalf of a trust)</w:t>
      </w:r>
    </w:p>
    <w:p w14:paraId="31FF36C1" w14:textId="77777777" w:rsidR="000918C1" w:rsidRPr="000918C1" w:rsidRDefault="000918C1" w:rsidP="00141373">
      <w:pPr>
        <w:pStyle w:val="ListBullet"/>
        <w:spacing w:after="120"/>
      </w:pPr>
      <w:r w:rsidRPr="000918C1">
        <w:t>a Commonwealth, state or local government agency or body (including government business enterprises).</w:t>
      </w:r>
    </w:p>
    <w:p w14:paraId="482AC75D" w14:textId="34D78E91" w:rsidR="00C32C6B" w:rsidRDefault="000918C1" w:rsidP="000918C1">
      <w:r>
        <w:t xml:space="preserve">You are not eligible for a business advice or facilitation service that is the same </w:t>
      </w:r>
      <w:r w:rsidR="00ED6B54">
        <w:t xml:space="preserve">or equivalent </w:t>
      </w:r>
      <w:r>
        <w:t>as one provided to you in the last five years.</w:t>
      </w:r>
    </w:p>
    <w:p w14:paraId="7446B6DA" w14:textId="77777777" w:rsidR="00F2757D" w:rsidRDefault="00F2757D" w:rsidP="000918C1"/>
    <w:p w14:paraId="25F6529F" w14:textId="77777777" w:rsidR="00A71134" w:rsidRDefault="00A71134" w:rsidP="00F62C3C">
      <w:pPr>
        <w:pStyle w:val="Heading3"/>
        <w:ind w:hanging="792"/>
      </w:pPr>
      <w:bookmarkStart w:id="21" w:name="_Toc496536669"/>
      <w:bookmarkStart w:id="22" w:name="_Toc164844283"/>
      <w:bookmarkStart w:id="23" w:name="_Toc383003272"/>
      <w:bookmarkStart w:id="24" w:name="_Toc98331408"/>
      <w:bookmarkEnd w:id="18"/>
      <w:bookmarkEnd w:id="19"/>
      <w:r>
        <w:t>How to apply</w:t>
      </w:r>
      <w:bookmarkEnd w:id="21"/>
      <w:bookmarkEnd w:id="24"/>
    </w:p>
    <w:p w14:paraId="509A7C3A" w14:textId="77777777" w:rsidR="00433272" w:rsidRPr="00E162FF" w:rsidRDefault="00433272" w:rsidP="00433272">
      <w:r>
        <w:t xml:space="preserve">You will need to log in or set up an account to access our online portal. </w:t>
      </w:r>
      <w:r w:rsidRPr="0015406D">
        <w:t>The portal allows you to apply for and manage a grant or service in a secure online environment.</w:t>
      </w:r>
    </w:p>
    <w:p w14:paraId="519C8CF1" w14:textId="77777777" w:rsidR="00433272" w:rsidRDefault="00433272" w:rsidP="00433272">
      <w:r>
        <w:t xml:space="preserve">To apply, you must: </w:t>
      </w:r>
    </w:p>
    <w:p w14:paraId="7DD7EB83" w14:textId="77777777" w:rsidR="00433272" w:rsidRPr="00433272" w:rsidRDefault="00433272" w:rsidP="00433272">
      <w:pPr>
        <w:pStyle w:val="ListBullet"/>
      </w:pPr>
      <w:r w:rsidRPr="00433272">
        <w:t>complete and submit your application through the portal</w:t>
      </w:r>
    </w:p>
    <w:p w14:paraId="5F730B5B" w14:textId="77777777" w:rsidR="00433272" w:rsidRPr="00433272" w:rsidRDefault="00433272" w:rsidP="00433272">
      <w:pPr>
        <w:pStyle w:val="ListBullet"/>
      </w:pPr>
      <w:r w:rsidRPr="00433272">
        <w:t xml:space="preserve">provide all the information requested </w:t>
      </w:r>
    </w:p>
    <w:p w14:paraId="5B878B2E" w14:textId="77777777" w:rsidR="00433272" w:rsidRPr="00433272" w:rsidRDefault="00433272" w:rsidP="00433272">
      <w:pPr>
        <w:pStyle w:val="ListBullet"/>
      </w:pPr>
      <w:r w:rsidRPr="00433272">
        <w:t xml:space="preserve">address all eligibility criteria </w:t>
      </w:r>
    </w:p>
    <w:p w14:paraId="79F35DD7" w14:textId="77777777" w:rsidR="00433272" w:rsidRPr="00433272" w:rsidDel="00B57449" w:rsidRDefault="00433272" w:rsidP="00141373">
      <w:pPr>
        <w:pStyle w:val="ListBullet"/>
        <w:spacing w:after="120"/>
      </w:pPr>
      <w:r w:rsidRPr="00433272">
        <w:t xml:space="preserve">include all necessary attachments. </w:t>
      </w:r>
    </w:p>
    <w:p w14:paraId="08640429" w14:textId="015C844B" w:rsidR="00433272" w:rsidRDefault="00433272" w:rsidP="00433272">
      <w:r>
        <w:t xml:space="preserve">You may apply for business advice or facilitation at any time during the life of the </w:t>
      </w:r>
      <w:r w:rsidR="00ED6B54">
        <w:t>Entrepreneurs’ Programme</w:t>
      </w:r>
      <w:r>
        <w:t xml:space="preserve"> and may apply to access more than one service.</w:t>
      </w:r>
    </w:p>
    <w:p w14:paraId="00004089" w14:textId="5C6FB4EC" w:rsidR="00433272" w:rsidRDefault="00433272" w:rsidP="00433272">
      <w:r>
        <w:t xml:space="preserve">In the application form, you will need to nominate which </w:t>
      </w:r>
      <w:r w:rsidR="00254E29">
        <w:t>Growth</w:t>
      </w:r>
      <w:r>
        <w:rPr>
          <w:iCs w:val="0"/>
        </w:rPr>
        <w:t xml:space="preserve"> </w:t>
      </w:r>
      <w:r>
        <w:t xml:space="preserve">service will best meet your needs. </w:t>
      </w:r>
      <w:r>
        <w:rPr>
          <w:iCs w:val="0"/>
        </w:rPr>
        <w:t xml:space="preserve">If you are unsure, you can </w:t>
      </w:r>
      <w:r>
        <w:t>contact us</w:t>
      </w:r>
      <w:r w:rsidRPr="00E162FF">
        <w:t xml:space="preserve"> on 13 28 46 or </w:t>
      </w:r>
      <w:r>
        <w:t xml:space="preserve">at </w:t>
      </w:r>
      <w:hyperlink r:id="rId20" w:history="1">
        <w:r w:rsidRPr="00B802F8">
          <w:rPr>
            <w:rStyle w:val="Hyperlink"/>
          </w:rPr>
          <w:t>business.gov.au</w:t>
        </w:r>
      </w:hyperlink>
      <w:r w:rsidR="00254E29">
        <w:rPr>
          <w:rStyle w:val="Hyperlink"/>
        </w:rPr>
        <w:t xml:space="preserve"> </w:t>
      </w:r>
      <w:r w:rsidR="00254E29" w:rsidRPr="000053DE">
        <w:t>before applying</w:t>
      </w:r>
      <w:r>
        <w:t xml:space="preserve">. </w:t>
      </w:r>
    </w:p>
    <w:p w14:paraId="2243D6BD" w14:textId="77777777" w:rsidR="00F2757D" w:rsidRDefault="00F2757D" w:rsidP="00433272"/>
    <w:p w14:paraId="24B87E9E" w14:textId="7F538CA0" w:rsidR="00433272" w:rsidRPr="00433272" w:rsidRDefault="00241D0D" w:rsidP="004262CA">
      <w:pPr>
        <w:pStyle w:val="Heading4"/>
      </w:pPr>
      <w:r>
        <w:t>3.4.1</w:t>
      </w:r>
      <w:r>
        <w:tab/>
      </w:r>
      <w:r w:rsidR="00433272" w:rsidRPr="00433272">
        <w:t>Timing of b</w:t>
      </w:r>
      <w:r w:rsidR="00433272">
        <w:t>usiness advice and facilitation</w:t>
      </w:r>
    </w:p>
    <w:p w14:paraId="54DE4BBD" w14:textId="77777777" w:rsidR="00433272" w:rsidRPr="003E6F4B" w:rsidRDefault="00433272" w:rsidP="00AA1CD1">
      <w:pPr>
        <w:keepNext/>
        <w:spacing w:line="280" w:lineRule="exact"/>
        <w:contextualSpacing/>
        <w:rPr>
          <w:iCs w:val="0"/>
        </w:rPr>
      </w:pPr>
      <w:r>
        <w:rPr>
          <w:iCs w:val="0"/>
        </w:rPr>
        <w:t>You can apply for a business advice and facilitation service at any time.</w:t>
      </w:r>
    </w:p>
    <w:p w14:paraId="6F0C7F34" w14:textId="090146DC" w:rsidR="00433272" w:rsidRPr="00AA1CD1" w:rsidRDefault="00433272" w:rsidP="00AA1CD1">
      <w:pPr>
        <w:pStyle w:val="Caption"/>
        <w:keepNext/>
      </w:pPr>
      <w:r w:rsidRPr="0054078D">
        <w:t>Table 1: Expected timing</w:t>
      </w:r>
    </w:p>
    <w:tbl>
      <w:tblPr>
        <w:tblStyle w:val="TableGridLight"/>
        <w:tblW w:w="8789" w:type="dxa"/>
        <w:tblInd w:w="-5" w:type="dxa"/>
        <w:tblLook w:val="0660" w:firstRow="1" w:lastRow="1" w:firstColumn="0" w:lastColumn="0" w:noHBand="1" w:noVBand="1"/>
        <w:tblCaption w:val="Expected timing for this grant opportunity"/>
      </w:tblPr>
      <w:tblGrid>
        <w:gridCol w:w="4394"/>
        <w:gridCol w:w="4395"/>
      </w:tblGrid>
      <w:tr w:rsidR="00433272" w:rsidRPr="00247D27" w14:paraId="33509A4D" w14:textId="77777777" w:rsidTr="00745CCB">
        <w:trPr>
          <w:cantSplit/>
          <w:tblHeader/>
        </w:trPr>
        <w:tc>
          <w:tcPr>
            <w:tcW w:w="4394" w:type="dxa"/>
            <w:shd w:val="clear" w:color="auto" w:fill="264F90"/>
          </w:tcPr>
          <w:p w14:paraId="4D78DD29" w14:textId="77777777" w:rsidR="00433272" w:rsidRPr="00247D27" w:rsidRDefault="00433272" w:rsidP="00745CCB">
            <w:pPr>
              <w:pStyle w:val="TableHeadingNumbered"/>
              <w:rPr>
                <w:b/>
              </w:rPr>
            </w:pPr>
            <w:r w:rsidRPr="00247D27">
              <w:t>Activity</w:t>
            </w:r>
          </w:p>
        </w:tc>
        <w:tc>
          <w:tcPr>
            <w:tcW w:w="4395" w:type="dxa"/>
            <w:shd w:val="clear" w:color="auto" w:fill="264F90"/>
          </w:tcPr>
          <w:p w14:paraId="30C93DB2" w14:textId="77777777" w:rsidR="00433272" w:rsidRPr="00247D27" w:rsidRDefault="00433272" w:rsidP="00745CCB">
            <w:pPr>
              <w:pStyle w:val="TableHeadingNumbered"/>
              <w:rPr>
                <w:b/>
              </w:rPr>
            </w:pPr>
            <w:r w:rsidRPr="00247D27">
              <w:t>Timeframe</w:t>
            </w:r>
          </w:p>
        </w:tc>
      </w:tr>
      <w:tr w:rsidR="00433272" w14:paraId="6DD3C7BC" w14:textId="77777777" w:rsidTr="00745CCB">
        <w:trPr>
          <w:cantSplit/>
        </w:trPr>
        <w:tc>
          <w:tcPr>
            <w:tcW w:w="4394" w:type="dxa"/>
          </w:tcPr>
          <w:p w14:paraId="363C3E23" w14:textId="77777777" w:rsidR="00433272" w:rsidRPr="00B16B54" w:rsidRDefault="00433272" w:rsidP="006C404D">
            <w:pPr>
              <w:pStyle w:val="TableText"/>
              <w:keepNext/>
            </w:pPr>
            <w:r w:rsidRPr="00B16B54">
              <w:t>Assessment of applications</w:t>
            </w:r>
          </w:p>
        </w:tc>
        <w:tc>
          <w:tcPr>
            <w:tcW w:w="4395" w:type="dxa"/>
          </w:tcPr>
          <w:p w14:paraId="4028871A" w14:textId="77777777" w:rsidR="00433272" w:rsidRPr="00B16B54" w:rsidRDefault="00433272" w:rsidP="006C404D">
            <w:pPr>
              <w:pStyle w:val="TableText"/>
              <w:keepNext/>
            </w:pPr>
            <w:r>
              <w:t xml:space="preserve">Continuous assessment </w:t>
            </w:r>
          </w:p>
        </w:tc>
      </w:tr>
      <w:tr w:rsidR="00433272" w14:paraId="27619035" w14:textId="77777777" w:rsidTr="00745CCB">
        <w:trPr>
          <w:cantSplit/>
        </w:trPr>
        <w:tc>
          <w:tcPr>
            <w:tcW w:w="4394" w:type="dxa"/>
          </w:tcPr>
          <w:p w14:paraId="70A26896" w14:textId="77777777" w:rsidR="00433272" w:rsidRPr="00B16B54" w:rsidRDefault="00433272" w:rsidP="006C404D">
            <w:pPr>
              <w:pStyle w:val="TableText"/>
              <w:keepNext/>
            </w:pPr>
            <w:r w:rsidRPr="00B16B54">
              <w:t xml:space="preserve">Notification </w:t>
            </w:r>
            <w:r>
              <w:t>of outcomes</w:t>
            </w:r>
          </w:p>
        </w:tc>
        <w:tc>
          <w:tcPr>
            <w:tcW w:w="4395" w:type="dxa"/>
          </w:tcPr>
          <w:p w14:paraId="219334E9" w14:textId="77777777" w:rsidR="00433272" w:rsidRPr="00B16B54" w:rsidRDefault="00433272" w:rsidP="006C404D">
            <w:pPr>
              <w:pStyle w:val="TableText"/>
              <w:keepNext/>
            </w:pPr>
            <w:r>
              <w:t xml:space="preserve">Within ten working days of receipt of a complete application </w:t>
            </w:r>
          </w:p>
        </w:tc>
      </w:tr>
      <w:tr w:rsidR="00433272" w14:paraId="6854E453" w14:textId="77777777" w:rsidTr="00745CCB">
        <w:trPr>
          <w:cantSplit/>
        </w:trPr>
        <w:tc>
          <w:tcPr>
            <w:tcW w:w="4394" w:type="dxa"/>
          </w:tcPr>
          <w:p w14:paraId="64E6189E" w14:textId="77777777" w:rsidR="00433272" w:rsidRPr="00B16B54" w:rsidRDefault="00433272" w:rsidP="006C404D">
            <w:pPr>
              <w:pStyle w:val="TableText"/>
              <w:keepNext/>
            </w:pPr>
            <w:r>
              <w:t xml:space="preserve">Earliest start date of your service </w:t>
            </w:r>
            <w:r w:rsidRPr="00B16B54">
              <w:t xml:space="preserve"> </w:t>
            </w:r>
          </w:p>
        </w:tc>
        <w:tc>
          <w:tcPr>
            <w:tcW w:w="4395" w:type="dxa"/>
          </w:tcPr>
          <w:p w14:paraId="6A4B5DA8" w14:textId="6343DF8E" w:rsidR="00433272" w:rsidRPr="00B16B54" w:rsidRDefault="00433272" w:rsidP="00AB237C">
            <w:pPr>
              <w:pStyle w:val="TableText"/>
              <w:keepNext/>
            </w:pPr>
            <w:r>
              <w:t xml:space="preserve">When your application is approved, your assigned </w:t>
            </w:r>
            <w:r w:rsidR="00AB237C">
              <w:t>b</w:t>
            </w:r>
            <w:r>
              <w:t xml:space="preserve">usiness </w:t>
            </w:r>
            <w:r w:rsidR="00AB237C">
              <w:t>a</w:t>
            </w:r>
            <w:r>
              <w:t xml:space="preserve">dviser will contact you to arrange a suitable time </w:t>
            </w:r>
          </w:p>
        </w:tc>
      </w:tr>
    </w:tbl>
    <w:p w14:paraId="1DA0C8D7" w14:textId="77777777" w:rsidR="001000D5" w:rsidRDefault="001000D5" w:rsidP="003C58E3">
      <w:bookmarkStart w:id="25" w:name="_Toc496536673"/>
    </w:p>
    <w:p w14:paraId="591417E1" w14:textId="2A996DEC" w:rsidR="00247D27" w:rsidRDefault="00247D27" w:rsidP="00F62C3C">
      <w:pPr>
        <w:pStyle w:val="Heading3"/>
        <w:ind w:hanging="792"/>
      </w:pPr>
      <w:bookmarkStart w:id="26" w:name="_Toc98331409"/>
      <w:r>
        <w:t xml:space="preserve">The </w:t>
      </w:r>
      <w:r w:rsidR="00050B1D">
        <w:t>approval</w:t>
      </w:r>
      <w:r>
        <w:t xml:space="preserve"> process</w:t>
      </w:r>
      <w:bookmarkEnd w:id="25"/>
      <w:bookmarkEnd w:id="26"/>
    </w:p>
    <w:p w14:paraId="6D673673" w14:textId="77777777" w:rsidR="00050B1D" w:rsidRDefault="00050B1D" w:rsidP="00050B1D">
      <w:r>
        <w:t>The Program Delegate will decide if your application is eligible under these guidelines. We will respond to you within ten working days of submitting a complete application.</w:t>
      </w:r>
    </w:p>
    <w:p w14:paraId="7F83DB9E" w14:textId="2BA0D962" w:rsidR="00050B1D" w:rsidRDefault="00050B1D" w:rsidP="00050B1D">
      <w:r>
        <w:t>If you are interested in receiving a service involving a higher level of engagement, for example on-going guidance and support to realise a growth opportunity, you may need to provide further evidence to demonstrate your capacity and commitment to take advantage of your business opportunity.</w:t>
      </w:r>
    </w:p>
    <w:p w14:paraId="177395D7" w14:textId="4239301F" w:rsidR="00F2757D" w:rsidRPr="00050B1D" w:rsidRDefault="00F2757D" w:rsidP="00050B1D"/>
    <w:p w14:paraId="63E935EE" w14:textId="77777777" w:rsidR="00247D27" w:rsidRDefault="00247D27" w:rsidP="00F62C3C">
      <w:pPr>
        <w:pStyle w:val="Heading3"/>
        <w:ind w:hanging="792"/>
      </w:pPr>
      <w:bookmarkStart w:id="27" w:name="_Toc164844279"/>
      <w:bookmarkStart w:id="28" w:name="_Toc383003268"/>
      <w:bookmarkStart w:id="29" w:name="_Toc496536674"/>
      <w:bookmarkStart w:id="30" w:name="_Toc98331410"/>
      <w:r w:rsidRPr="00BF1CE6">
        <w:t xml:space="preserve">Final </w:t>
      </w:r>
      <w:r>
        <w:t>d</w:t>
      </w:r>
      <w:r w:rsidRPr="00BF1CE6">
        <w:t>ecision</w:t>
      </w:r>
      <w:bookmarkEnd w:id="27"/>
      <w:bookmarkEnd w:id="28"/>
      <w:bookmarkEnd w:id="29"/>
      <w:bookmarkEnd w:id="30"/>
    </w:p>
    <w:p w14:paraId="0D27D92D" w14:textId="75C0AB34" w:rsidR="00050B1D" w:rsidRDefault="00050B1D" w:rsidP="00396BBF">
      <w:r>
        <w:t>The Program Delegate decides which applications to approve.</w:t>
      </w:r>
      <w:r w:rsidR="00396BBF">
        <w:t xml:space="preserve"> </w:t>
      </w:r>
      <w:r w:rsidRPr="00E162FF">
        <w:t xml:space="preserve">The </w:t>
      </w:r>
      <w:r>
        <w:t xml:space="preserve">Program Delegate’s </w:t>
      </w:r>
      <w:r w:rsidRPr="00E162FF">
        <w:t>decision is final in all matters</w:t>
      </w:r>
      <w:r w:rsidR="00396BBF">
        <w:t>.</w:t>
      </w:r>
    </w:p>
    <w:p w14:paraId="055912B2" w14:textId="77777777" w:rsidR="00F2757D" w:rsidRDefault="00F2757D" w:rsidP="00396BBF"/>
    <w:p w14:paraId="6B408239" w14:textId="548587B2" w:rsidR="00564DF1" w:rsidRDefault="00564DF1" w:rsidP="00F62C3C">
      <w:pPr>
        <w:pStyle w:val="Heading3"/>
        <w:ind w:hanging="792"/>
      </w:pPr>
      <w:bookmarkStart w:id="31" w:name="_Toc489952696"/>
      <w:bookmarkStart w:id="32" w:name="_Toc496536675"/>
      <w:bookmarkStart w:id="33" w:name="_Toc98331411"/>
      <w:r>
        <w:t>Notification of application outcomes</w:t>
      </w:r>
      <w:bookmarkEnd w:id="31"/>
      <w:bookmarkEnd w:id="32"/>
      <w:bookmarkEnd w:id="33"/>
    </w:p>
    <w:p w14:paraId="7637286E" w14:textId="7B5083FE" w:rsidR="00247D27" w:rsidRDefault="000C3F2B" w:rsidP="00247D27">
      <w:r w:rsidRPr="000C3F2B">
        <w:t>If the Program Delegate approves your application for business advice or facilitation, we will assign a business adviser or facilitator who will contact you to discuss your business advice or facilitation service. After initial discussions with the business adviser or facilitator, they may recommend that you access an alternative business advice or facilitation service or another government program that better meets your needs.</w:t>
      </w:r>
    </w:p>
    <w:p w14:paraId="4478A3B6" w14:textId="7439F498" w:rsidR="00724864" w:rsidRDefault="00BB51C9" w:rsidP="00724864">
      <w:r w:rsidRPr="00396BBF">
        <w:t xml:space="preserve">If you are unsuccessful, we will email you, outline the reasons that you were not successful and give you an opportunity to discuss the outcome with us. </w:t>
      </w:r>
      <w:bookmarkStart w:id="34" w:name="_Toc496536698"/>
      <w:bookmarkStart w:id="35" w:name="_Toc164844290"/>
      <w:bookmarkStart w:id="36" w:name="_Toc383003280"/>
      <w:bookmarkEnd w:id="22"/>
      <w:bookmarkEnd w:id="23"/>
    </w:p>
    <w:p w14:paraId="2C670761" w14:textId="77777777" w:rsidR="001000D5" w:rsidRDefault="001000D5" w:rsidP="00724864"/>
    <w:p w14:paraId="5D51627A" w14:textId="3570E669" w:rsidR="003B6FB9" w:rsidRDefault="00254E29" w:rsidP="00D446FF">
      <w:pPr>
        <w:pStyle w:val="Heading2"/>
      </w:pPr>
      <w:bookmarkStart w:id="37" w:name="_Toc98331412"/>
      <w:r>
        <w:t>G</w:t>
      </w:r>
      <w:r w:rsidR="00441CDB">
        <w:t xml:space="preserve">rowth </w:t>
      </w:r>
      <w:r w:rsidR="003C58E3">
        <w:t>G</w:t>
      </w:r>
      <w:r w:rsidR="003B6FB9" w:rsidRPr="003B6FB9">
        <w:t>rant</w:t>
      </w:r>
      <w:r>
        <w:t>s</w:t>
      </w:r>
      <w:bookmarkEnd w:id="37"/>
    </w:p>
    <w:p w14:paraId="6927FDA9" w14:textId="474420C3" w:rsidR="003B6FB9" w:rsidRDefault="003B6FB9" w:rsidP="003B6FB9">
      <w:r>
        <w:t>If your facilitator recommends</w:t>
      </w:r>
      <w:r w:rsidRPr="00EE2A2E">
        <w:t xml:space="preserve"> </w:t>
      </w:r>
      <w:r>
        <w:t xml:space="preserve">specific business improvement activities </w:t>
      </w:r>
      <w:r w:rsidR="00254E29">
        <w:t xml:space="preserve">in a roadmap or plan </w:t>
      </w:r>
      <w:r w:rsidR="00BD10DC">
        <w:t xml:space="preserve">to </w:t>
      </w:r>
      <w:r>
        <w:t>increase your business’</w:t>
      </w:r>
      <w:r w:rsidR="00D446FF">
        <w:t>s</w:t>
      </w:r>
      <w:r>
        <w:t xml:space="preserve"> </w:t>
      </w:r>
      <w:r w:rsidR="00242A55">
        <w:t>capability</w:t>
      </w:r>
      <w:r w:rsidR="00821EB5">
        <w:t xml:space="preserve"> to trade in Australian markets and/or markets in other </w:t>
      </w:r>
      <w:r w:rsidR="004678F4">
        <w:t>countries</w:t>
      </w:r>
      <w:r>
        <w:t xml:space="preserve">, you can apply for a Growth </w:t>
      </w:r>
      <w:r w:rsidR="003C58E3">
        <w:t>G</w:t>
      </w:r>
      <w:r w:rsidR="00254E29">
        <w:t>rant</w:t>
      </w:r>
      <w:r>
        <w:t>.</w:t>
      </w:r>
    </w:p>
    <w:p w14:paraId="3DEB3DE0" w14:textId="1BA9B1C8" w:rsidR="003B6FB9" w:rsidRPr="00830B9C" w:rsidRDefault="003B6FB9" w:rsidP="00830B9C">
      <w:r w:rsidRPr="00830B9C">
        <w:t xml:space="preserve">Growth </w:t>
      </w:r>
      <w:r w:rsidR="003C58E3">
        <w:t>G</w:t>
      </w:r>
      <w:r w:rsidR="00254E29" w:rsidRPr="00830B9C">
        <w:t xml:space="preserve">rants </w:t>
      </w:r>
      <w:r w:rsidRPr="00830B9C">
        <w:t xml:space="preserve">are small grants to </w:t>
      </w:r>
      <w:r w:rsidR="00787C49">
        <w:t xml:space="preserve">help you to </w:t>
      </w:r>
      <w:r w:rsidRPr="00830B9C">
        <w:t xml:space="preserve">engage external expertise to help you implement the recommendations in your </w:t>
      </w:r>
      <w:r w:rsidR="00254E29">
        <w:t xml:space="preserve">roadmap or </w:t>
      </w:r>
      <w:r w:rsidR="00405525">
        <w:t>plan</w:t>
      </w:r>
      <w:r w:rsidRPr="00830B9C">
        <w:t>.</w:t>
      </w:r>
    </w:p>
    <w:p w14:paraId="04B187C8" w14:textId="77777777" w:rsidR="003B6FB9" w:rsidRPr="00830B9C" w:rsidRDefault="003B6FB9" w:rsidP="004B408A">
      <w:pPr>
        <w:numPr>
          <w:ilvl w:val="0"/>
          <w:numId w:val="9"/>
        </w:numPr>
      </w:pPr>
      <w:r w:rsidRPr="00830B9C">
        <w:t xml:space="preserve">The grant amount will be up to 50 per cent of eligible project costs (grant percentage) </w:t>
      </w:r>
    </w:p>
    <w:p w14:paraId="29B2A91F" w14:textId="77777777" w:rsidR="003B6FB9" w:rsidRPr="00830B9C" w:rsidRDefault="003B6FB9" w:rsidP="004B408A">
      <w:pPr>
        <w:numPr>
          <w:ilvl w:val="0"/>
          <w:numId w:val="9"/>
        </w:numPr>
      </w:pPr>
      <w:r w:rsidRPr="00830B9C">
        <w:t>The minimum grant amount is $2,500 (excluding GST)</w:t>
      </w:r>
    </w:p>
    <w:p w14:paraId="460EDD35" w14:textId="18C6E6E7" w:rsidR="003B6FB9" w:rsidRPr="00830B9C" w:rsidRDefault="003B6FB9" w:rsidP="004B408A">
      <w:pPr>
        <w:numPr>
          <w:ilvl w:val="0"/>
          <w:numId w:val="9"/>
        </w:numPr>
      </w:pPr>
      <w:r w:rsidRPr="00830B9C">
        <w:t>The maximum grant amount is $20,000 (excluding GST)</w:t>
      </w:r>
      <w:r w:rsidR="00141373">
        <w:t>.</w:t>
      </w:r>
    </w:p>
    <w:p w14:paraId="43491704" w14:textId="18B5EC89" w:rsidR="003B6FB9" w:rsidRPr="00830B9C" w:rsidRDefault="003B6FB9" w:rsidP="00830B9C">
      <w:r w:rsidRPr="00830B9C">
        <w:t xml:space="preserve">The grant is available to support </w:t>
      </w:r>
      <w:r w:rsidR="00254E29">
        <w:t>activities</w:t>
      </w:r>
      <w:r w:rsidR="00254E29" w:rsidRPr="00830B9C">
        <w:t xml:space="preserve"> </w:t>
      </w:r>
      <w:r w:rsidRPr="00830B9C">
        <w:t>that improve the abilities and skills of your business</w:t>
      </w:r>
      <w:r w:rsidR="003377C5">
        <w:t xml:space="preserve"> to </w:t>
      </w:r>
      <w:r w:rsidR="009803E8">
        <w:t>trade</w:t>
      </w:r>
      <w:r w:rsidR="003377C5">
        <w:t xml:space="preserve"> </w:t>
      </w:r>
      <w:r w:rsidR="00821EB5">
        <w:t xml:space="preserve">in </w:t>
      </w:r>
      <w:r w:rsidR="00833B50">
        <w:t xml:space="preserve">Australian </w:t>
      </w:r>
      <w:r w:rsidR="007A3107">
        <w:t xml:space="preserve">markets </w:t>
      </w:r>
      <w:r w:rsidR="00833B50">
        <w:t xml:space="preserve">and/or </w:t>
      </w:r>
      <w:r w:rsidR="009803E8">
        <w:t>markets</w:t>
      </w:r>
      <w:r w:rsidR="007A3107">
        <w:t xml:space="preserve"> in </w:t>
      </w:r>
      <w:r w:rsidR="00D10202">
        <w:t xml:space="preserve">other </w:t>
      </w:r>
      <w:r w:rsidR="007A3107">
        <w:t>countries</w:t>
      </w:r>
      <w:r w:rsidRPr="00830B9C">
        <w:t>. It is not intended to support fixes for problems that are part of ordinary, everyday operations of your business.</w:t>
      </w:r>
    </w:p>
    <w:p w14:paraId="498FBB40" w14:textId="2490D0F8" w:rsidR="00830B9C" w:rsidRPr="00830B9C" w:rsidRDefault="00830B9C" w:rsidP="00830B9C">
      <w:r w:rsidRPr="00830B9C">
        <w:t xml:space="preserve">The grant period is 12 months. For each </w:t>
      </w:r>
      <w:r w:rsidR="00254E29">
        <w:t>Growth</w:t>
      </w:r>
      <w:r w:rsidRPr="00830B9C">
        <w:t xml:space="preserve"> service you receive</w:t>
      </w:r>
      <w:r w:rsidR="00D23D32">
        <w:t>,</w:t>
      </w:r>
      <w:r w:rsidRPr="00830B9C">
        <w:t xml:space="preserve"> you may only apply for a single grant to </w:t>
      </w:r>
      <w:r w:rsidR="00392E3F">
        <w:t xml:space="preserve">help you </w:t>
      </w:r>
      <w:r w:rsidRPr="00830B9C">
        <w:t>implement some or all the recommendations.</w:t>
      </w:r>
    </w:p>
    <w:p w14:paraId="09CB5E97" w14:textId="77777777" w:rsidR="003B25E7" w:rsidRDefault="00724864" w:rsidP="00724864">
      <w:r>
        <w:t>We cannot consider your application if you do not satisfy all eligibility criteria.</w:t>
      </w:r>
    </w:p>
    <w:p w14:paraId="323BEE68" w14:textId="57FA5994" w:rsidR="004B408A" w:rsidRDefault="003B25E7" w:rsidP="00724864">
      <w:r>
        <w:t xml:space="preserve">You cannot use funding from other Commonwealth, </w:t>
      </w:r>
      <w:r w:rsidR="00D446FF">
        <w:t>s</w:t>
      </w:r>
      <w:r>
        <w:t xml:space="preserve">tate, </w:t>
      </w:r>
      <w:r w:rsidR="00D446FF">
        <w:t>t</w:t>
      </w:r>
      <w:r>
        <w:t xml:space="preserve">erritory or local government grants to fund your share of eligible </w:t>
      </w:r>
      <w:r w:rsidR="004B408A">
        <w:t>project costs.</w:t>
      </w:r>
      <w:r w:rsidR="00724864">
        <w:t xml:space="preserve"> </w:t>
      </w:r>
    </w:p>
    <w:p w14:paraId="7E4B4E4B" w14:textId="77777777" w:rsidR="00241D0D" w:rsidRDefault="00241D0D" w:rsidP="00724864"/>
    <w:p w14:paraId="3BACB302" w14:textId="77777777" w:rsidR="00724864" w:rsidRDefault="00724864" w:rsidP="00F62C3C">
      <w:pPr>
        <w:pStyle w:val="Heading3"/>
        <w:ind w:hanging="792"/>
      </w:pPr>
      <w:bookmarkStart w:id="38" w:name="_Toc98331413"/>
      <w:r>
        <w:t>Who is eligible?</w:t>
      </w:r>
      <w:bookmarkEnd w:id="38"/>
    </w:p>
    <w:p w14:paraId="2C5389E4" w14:textId="5816106F" w:rsidR="00CF13D3" w:rsidRDefault="00CF13D3" w:rsidP="00CF13D3">
      <w:r>
        <w:t xml:space="preserve">To be eligible for a Growth </w:t>
      </w:r>
      <w:r w:rsidR="003C58E3">
        <w:t>G</w:t>
      </w:r>
      <w:r w:rsidR="00F06E4D">
        <w:t xml:space="preserve">rant </w:t>
      </w:r>
      <w:r>
        <w:t xml:space="preserve">you must </w:t>
      </w:r>
      <w:r w:rsidDel="00181F39">
        <w:t xml:space="preserve">meet </w:t>
      </w:r>
      <w:r>
        <w:t xml:space="preserve">all of the following conditions: </w:t>
      </w:r>
    </w:p>
    <w:p w14:paraId="1BDDBBA8" w14:textId="6453214C" w:rsidR="00CF13D3" w:rsidRPr="008041B1" w:rsidRDefault="00254E29" w:rsidP="00CF13D3">
      <w:pPr>
        <w:pStyle w:val="ListBullet"/>
        <w:rPr>
          <w:iCs/>
        </w:rPr>
      </w:pPr>
      <w:bookmarkStart w:id="39" w:name="_Ref416780298"/>
      <w:r>
        <w:t xml:space="preserve">you </w:t>
      </w:r>
      <w:r w:rsidR="00CF13D3">
        <w:t xml:space="preserve">have received a </w:t>
      </w:r>
      <w:r>
        <w:t xml:space="preserve">roadmap or </w:t>
      </w:r>
      <w:r w:rsidR="00CF13D3">
        <w:t xml:space="preserve">plan from a </w:t>
      </w:r>
      <w:r>
        <w:t>Growth</w:t>
      </w:r>
      <w:r w:rsidR="00CF13D3">
        <w:t xml:space="preserve"> service</w:t>
      </w:r>
    </w:p>
    <w:p w14:paraId="2474EEFB" w14:textId="618156CD" w:rsidR="00CF13D3" w:rsidRDefault="00254E29" w:rsidP="00CF13D3">
      <w:pPr>
        <w:pStyle w:val="ListBullet"/>
        <w:rPr>
          <w:iCs/>
        </w:rPr>
      </w:pPr>
      <w:r>
        <w:t xml:space="preserve">you </w:t>
      </w:r>
      <w:r w:rsidR="00CF13D3">
        <w:t xml:space="preserve">have not previously received a </w:t>
      </w:r>
      <w:r>
        <w:t xml:space="preserve">Growth </w:t>
      </w:r>
      <w:r w:rsidR="003C58E3">
        <w:t>G</w:t>
      </w:r>
      <w:r>
        <w:t xml:space="preserve">rant or </w:t>
      </w:r>
      <w:r w:rsidR="00CF13D3">
        <w:t xml:space="preserve">Business Growth Grant to implement recommendations from the </w:t>
      </w:r>
      <w:r>
        <w:t xml:space="preserve">Growth service (or its equivalent) </w:t>
      </w:r>
      <w:r w:rsidR="00CF13D3">
        <w:t>under which you are applying</w:t>
      </w:r>
    </w:p>
    <w:p w14:paraId="3500C995" w14:textId="21564BDD" w:rsidR="00CF13D3" w:rsidRPr="003E6F4B" w:rsidRDefault="00254E29" w:rsidP="00CF13D3">
      <w:pPr>
        <w:pStyle w:val="ListBullet"/>
        <w:rPr>
          <w:iCs/>
        </w:rPr>
      </w:pPr>
      <w:r>
        <w:t xml:space="preserve">you </w:t>
      </w:r>
      <w:r w:rsidR="00CF13D3">
        <w:t xml:space="preserve">are applying </w:t>
      </w:r>
      <w:r w:rsidR="00CF13D3" w:rsidRPr="003E6F4B">
        <w:t>within</w:t>
      </w:r>
      <w:r w:rsidR="00CF13D3">
        <w:t xml:space="preserve"> 12 months of receiving a completed </w:t>
      </w:r>
      <w:r>
        <w:t xml:space="preserve">roadmap or </w:t>
      </w:r>
      <w:r w:rsidR="00CF13D3">
        <w:t xml:space="preserve">plan from your </w:t>
      </w:r>
      <w:r>
        <w:t xml:space="preserve">Growth </w:t>
      </w:r>
      <w:r w:rsidR="00CF13D3">
        <w:t>service, unless otherwise agreed by the Program Delegate</w:t>
      </w:r>
    </w:p>
    <w:bookmarkEnd w:id="39"/>
    <w:p w14:paraId="7A422E05" w14:textId="58A3FEDC" w:rsidR="00CF13D3" w:rsidRDefault="00CF13D3" w:rsidP="00CF13D3">
      <w:pPr>
        <w:pStyle w:val="ListBullet"/>
      </w:pPr>
      <w:r>
        <w:t>your project comprises eligible activities</w:t>
      </w:r>
      <w:r w:rsidR="00254E29">
        <w:t xml:space="preserve"> and expenditure</w:t>
      </w:r>
      <w:r>
        <w:t>, as defined in section</w:t>
      </w:r>
      <w:r w:rsidR="00254E29">
        <w:t>s</w:t>
      </w:r>
      <w:r>
        <w:t xml:space="preserve"> </w:t>
      </w:r>
      <w:r w:rsidR="00E0108B">
        <w:fldChar w:fldCharType="begin"/>
      </w:r>
      <w:r w:rsidR="00E0108B">
        <w:instrText xml:space="preserve"> REF _Ref513829146 \r \h </w:instrText>
      </w:r>
      <w:r w:rsidR="00E0108B">
        <w:fldChar w:fldCharType="separate"/>
      </w:r>
      <w:r w:rsidR="00781DEC">
        <w:t>4.3</w:t>
      </w:r>
      <w:r w:rsidR="00E0108B">
        <w:fldChar w:fldCharType="end"/>
      </w:r>
      <w:r w:rsidR="00254E29">
        <w:t xml:space="preserve"> and 4.5</w:t>
      </w:r>
    </w:p>
    <w:p w14:paraId="57EC6E4D" w14:textId="77777777" w:rsidR="00CF13D3" w:rsidRDefault="00CF13D3" w:rsidP="00CF13D3">
      <w:pPr>
        <w:pStyle w:val="ListBullet"/>
      </w:pPr>
      <w:r>
        <w:t>your project has at least $5,000 in eligible expenditure</w:t>
      </w:r>
    </w:p>
    <w:p w14:paraId="0086253C" w14:textId="482EA826" w:rsidR="00CF13D3" w:rsidRDefault="00CF13D3" w:rsidP="00141373">
      <w:pPr>
        <w:pStyle w:val="ListBullet"/>
        <w:spacing w:after="120"/>
      </w:pPr>
      <w:r>
        <w:t>your project has not commenced.</w:t>
      </w:r>
    </w:p>
    <w:p w14:paraId="25F57775" w14:textId="77777777" w:rsidR="00CB27F5" w:rsidRPr="00CF13D3" w:rsidRDefault="00CB27F5" w:rsidP="00CB27F5">
      <w:pPr>
        <w:pStyle w:val="ListBullet"/>
        <w:numPr>
          <w:ilvl w:val="0"/>
          <w:numId w:val="0"/>
        </w:numPr>
      </w:pPr>
    </w:p>
    <w:p w14:paraId="04C99A9E" w14:textId="77777777" w:rsidR="00724864" w:rsidRDefault="00724864" w:rsidP="00F62C3C">
      <w:pPr>
        <w:pStyle w:val="Heading3"/>
        <w:ind w:hanging="792"/>
      </w:pPr>
      <w:bookmarkStart w:id="40" w:name="_Toc98331414"/>
      <w:r w:rsidRPr="0060558A">
        <w:t>Eligible</w:t>
      </w:r>
      <w:r>
        <w:t xml:space="preserve"> p</w:t>
      </w:r>
      <w:r w:rsidRPr="0060558A">
        <w:t>rojects</w:t>
      </w:r>
      <w:bookmarkEnd w:id="40"/>
    </w:p>
    <w:p w14:paraId="002B96DC" w14:textId="77777777" w:rsidR="007F4F7B" w:rsidRDefault="007F4F7B" w:rsidP="007F4F7B">
      <w:pPr>
        <w:spacing w:after="80"/>
      </w:pPr>
      <w:r>
        <w:t xml:space="preserve">Your project is the suite of recommendations that you intend to implement from your business advice or facilitation service. </w:t>
      </w:r>
      <w:r w:rsidRPr="00E162FF">
        <w:t xml:space="preserve">To be eligible </w:t>
      </w:r>
      <w:r>
        <w:t xml:space="preserve">your </w:t>
      </w:r>
      <w:r w:rsidRPr="00E162FF">
        <w:t xml:space="preserve">project </w:t>
      </w:r>
      <w:r>
        <w:t>must:</w:t>
      </w:r>
    </w:p>
    <w:p w14:paraId="2347249B" w14:textId="77777777" w:rsidR="007F4F7B" w:rsidRPr="007F4F7B" w:rsidRDefault="007F4F7B" w:rsidP="007F4F7B">
      <w:pPr>
        <w:pStyle w:val="ListBullet"/>
      </w:pPr>
      <w:r w:rsidRPr="007F4F7B">
        <w:t>include eligible activities and eligible expenditure</w:t>
      </w:r>
    </w:p>
    <w:p w14:paraId="79E48293" w14:textId="4CF4D719" w:rsidR="007F4F7B" w:rsidRDefault="007F4F7B" w:rsidP="007F4F7B">
      <w:pPr>
        <w:pStyle w:val="ListBullet"/>
      </w:pPr>
      <w:r w:rsidRPr="007F4F7B">
        <w:t>have at least $5,000 in eligible expenditure.</w:t>
      </w:r>
    </w:p>
    <w:p w14:paraId="09108D40" w14:textId="77777777" w:rsidR="00F2757D" w:rsidRPr="007F4F7B" w:rsidRDefault="00F2757D" w:rsidP="00F2757D">
      <w:pPr>
        <w:pStyle w:val="ListBullet"/>
        <w:numPr>
          <w:ilvl w:val="0"/>
          <w:numId w:val="0"/>
        </w:numPr>
        <w:ind w:left="360"/>
      </w:pPr>
    </w:p>
    <w:p w14:paraId="1A4B291B" w14:textId="77777777" w:rsidR="00724864" w:rsidRDefault="00724864" w:rsidP="00F62C3C">
      <w:pPr>
        <w:pStyle w:val="Heading3"/>
        <w:ind w:hanging="792"/>
      </w:pPr>
      <w:bookmarkStart w:id="41" w:name="_Ref513829146"/>
      <w:bookmarkStart w:id="42" w:name="_Toc98331415"/>
      <w:r w:rsidRPr="00C330AE">
        <w:t>Eligible activities</w:t>
      </w:r>
      <w:bookmarkEnd w:id="41"/>
      <w:bookmarkEnd w:id="42"/>
    </w:p>
    <w:p w14:paraId="0760582E" w14:textId="77777777" w:rsidR="007F4F7B" w:rsidRDefault="007F4F7B" w:rsidP="007F4F7B">
      <w:pPr>
        <w:spacing w:after="60" w:line="276" w:lineRule="auto"/>
      </w:pPr>
      <w:r>
        <w:t>An eligible activity must meet all of the below:</w:t>
      </w:r>
    </w:p>
    <w:p w14:paraId="16239788" w14:textId="53FFEC7E" w:rsidR="007F4F7B" w:rsidRPr="00893F61" w:rsidRDefault="007F4F7B" w:rsidP="007F4F7B">
      <w:pPr>
        <w:pStyle w:val="ListBullet"/>
        <w:numPr>
          <w:ilvl w:val="0"/>
          <w:numId w:val="7"/>
        </w:numPr>
      </w:pPr>
      <w:r w:rsidRPr="00893F61">
        <w:t xml:space="preserve">links to an area of need as defined in the recommendations </w:t>
      </w:r>
      <w:r>
        <w:rPr>
          <w:iCs/>
        </w:rPr>
        <w:t>of a completed</w:t>
      </w:r>
      <w:r w:rsidR="00254E29">
        <w:rPr>
          <w:iCs/>
        </w:rPr>
        <w:t xml:space="preserve"> roadmap or</w:t>
      </w:r>
      <w:r>
        <w:rPr>
          <w:iCs/>
        </w:rPr>
        <w:t xml:space="preserve"> plan from a </w:t>
      </w:r>
      <w:r w:rsidR="00254E29">
        <w:rPr>
          <w:iCs/>
        </w:rPr>
        <w:t>Growth</w:t>
      </w:r>
      <w:r>
        <w:rPr>
          <w:iCs/>
        </w:rPr>
        <w:t xml:space="preserve"> service </w:t>
      </w:r>
    </w:p>
    <w:p w14:paraId="6E79066F" w14:textId="74E8C2B0" w:rsidR="007F4F7B" w:rsidRPr="00893F61" w:rsidRDefault="007F4F7B" w:rsidP="007F4F7B">
      <w:pPr>
        <w:pStyle w:val="ListBullet"/>
        <w:numPr>
          <w:ilvl w:val="0"/>
          <w:numId w:val="7"/>
        </w:numPr>
      </w:pPr>
      <w:r w:rsidRPr="00893F61">
        <w:t>will embed new capability</w:t>
      </w:r>
      <w:r w:rsidR="00254E29">
        <w:t xml:space="preserve"> into your business</w:t>
      </w:r>
      <w:r w:rsidRPr="00893F61">
        <w:t xml:space="preserve"> </w:t>
      </w:r>
      <w:r w:rsidR="008B35AE">
        <w:t xml:space="preserve">to </w:t>
      </w:r>
      <w:r w:rsidR="009803E8">
        <w:t>trade</w:t>
      </w:r>
      <w:r w:rsidR="004678F4">
        <w:t xml:space="preserve"> </w:t>
      </w:r>
      <w:r w:rsidR="00821EB5">
        <w:t>in</w:t>
      </w:r>
      <w:r w:rsidR="008B35AE">
        <w:t xml:space="preserve"> </w:t>
      </w:r>
      <w:r w:rsidR="00833B50">
        <w:t xml:space="preserve">Australian </w:t>
      </w:r>
      <w:r w:rsidR="007A3107">
        <w:t xml:space="preserve">markets </w:t>
      </w:r>
      <w:r w:rsidR="00833B50">
        <w:t xml:space="preserve">and/or </w:t>
      </w:r>
      <w:r w:rsidR="009803E8">
        <w:t>markets</w:t>
      </w:r>
      <w:r w:rsidR="008B35AE" w:rsidRPr="00893F61">
        <w:t xml:space="preserve"> </w:t>
      </w:r>
      <w:r w:rsidR="007A3107">
        <w:t xml:space="preserve">in other countries </w:t>
      </w:r>
      <w:r w:rsidRPr="00893F61">
        <w:t>and</w:t>
      </w:r>
    </w:p>
    <w:p w14:paraId="67ECCB26" w14:textId="68B72DB4" w:rsidR="007F4F7B" w:rsidRDefault="007F4F7B" w:rsidP="007F4F7B">
      <w:pPr>
        <w:pStyle w:val="ListBullet"/>
        <w:numPr>
          <w:ilvl w:val="0"/>
          <w:numId w:val="7"/>
        </w:numPr>
      </w:pPr>
      <w:r w:rsidRPr="00893F61">
        <w:t>engages services external to your business.</w:t>
      </w:r>
    </w:p>
    <w:p w14:paraId="3E8970C8" w14:textId="77777777" w:rsidR="00D95E58" w:rsidRPr="007F4F7B" w:rsidRDefault="00D95E58" w:rsidP="00D95E58">
      <w:pPr>
        <w:pStyle w:val="ListBullet"/>
        <w:numPr>
          <w:ilvl w:val="0"/>
          <w:numId w:val="0"/>
        </w:numPr>
        <w:ind w:left="360"/>
      </w:pPr>
    </w:p>
    <w:p w14:paraId="1156A229" w14:textId="77777777" w:rsidR="00724864" w:rsidRDefault="00724864" w:rsidP="00F62C3C">
      <w:pPr>
        <w:pStyle w:val="Heading3"/>
        <w:ind w:hanging="792"/>
      </w:pPr>
      <w:bookmarkStart w:id="43" w:name="_Ref513829212"/>
      <w:bookmarkStart w:id="44" w:name="_Toc98331416"/>
      <w:r>
        <w:t>Eligible expenditure</w:t>
      </w:r>
      <w:bookmarkEnd w:id="43"/>
      <w:bookmarkEnd w:id="44"/>
    </w:p>
    <w:p w14:paraId="518E44C5" w14:textId="1C207A9D" w:rsidR="001513D0" w:rsidRDefault="001513D0" w:rsidP="001513D0">
      <w:r>
        <w:t>You can only spend growth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p>
    <w:p w14:paraId="59F1159D" w14:textId="250C8E89" w:rsidR="001513D0" w:rsidRPr="008A650B" w:rsidRDefault="001513D0" w:rsidP="001513D0">
      <w:r>
        <w:t>Eligible expenditure items are the costs of implementing the business improvement activities that</w:t>
      </w:r>
      <w:r w:rsidDel="007B286A">
        <w:t xml:space="preserve"> </w:t>
      </w:r>
      <w:r>
        <w:t>your facilitator recommended in your completed</w:t>
      </w:r>
      <w:r w:rsidR="006A5CF5">
        <w:t xml:space="preserve"> roadmap or</w:t>
      </w:r>
      <w:r>
        <w:t xml:space="preserve"> plan.</w:t>
      </w:r>
    </w:p>
    <w:p w14:paraId="10D71AAE" w14:textId="77777777" w:rsidR="001513D0" w:rsidRDefault="001513D0" w:rsidP="001513D0">
      <w:r>
        <w:t>To be eligible, expenditure must also:</w:t>
      </w:r>
    </w:p>
    <w:p w14:paraId="2727353E" w14:textId="77777777" w:rsidR="001513D0" w:rsidRPr="001513D0" w:rsidRDefault="001513D0" w:rsidP="001513D0">
      <w:pPr>
        <w:pStyle w:val="ListBullet"/>
      </w:pPr>
      <w:r w:rsidRPr="001513D0">
        <w:t>be a direct cost of the project</w:t>
      </w:r>
    </w:p>
    <w:p w14:paraId="26324F8F" w14:textId="58B3DC89" w:rsidR="001513D0" w:rsidRPr="001513D0" w:rsidRDefault="001513D0" w:rsidP="001513D0">
      <w:pPr>
        <w:pStyle w:val="ListBullet"/>
      </w:pPr>
      <w:r w:rsidRPr="001513D0">
        <w:t xml:space="preserve">be incurred between the project start and </w:t>
      </w:r>
      <w:r w:rsidR="006A5CF5">
        <w:t xml:space="preserve">the project </w:t>
      </w:r>
      <w:r w:rsidRPr="001513D0">
        <w:t>end date.</w:t>
      </w:r>
    </w:p>
    <w:p w14:paraId="7322F817" w14:textId="77777777" w:rsidR="001513D0" w:rsidRDefault="001513D0" w:rsidP="001513D0">
      <w:r>
        <w:t>We may update the guidelines on eligible and ineligible expenditure from time to time. If your application is successful, the version in place when you submitted your application applies to your project.</w:t>
      </w:r>
    </w:p>
    <w:p w14:paraId="43AE48DB" w14:textId="39EBE691" w:rsidR="001513D0" w:rsidRDefault="001513D0" w:rsidP="001513D0">
      <w:r>
        <w:t xml:space="preserve">You must not commence your project until </w:t>
      </w:r>
      <w:r w:rsidR="006A5CF5">
        <w:t>we notify you that your application has been successful</w:t>
      </w:r>
      <w:r>
        <w:t>.</w:t>
      </w:r>
    </w:p>
    <w:p w14:paraId="1E0F3657" w14:textId="77777777" w:rsidR="00F2757D" w:rsidRPr="001513D0" w:rsidRDefault="00F2757D" w:rsidP="001513D0"/>
    <w:p w14:paraId="6AEA1ED0" w14:textId="574A4F26" w:rsidR="00724864" w:rsidRDefault="001513D0" w:rsidP="00F62C3C">
      <w:pPr>
        <w:pStyle w:val="Heading3"/>
        <w:ind w:hanging="792"/>
      </w:pPr>
      <w:bookmarkStart w:id="45" w:name="_Toc98331417"/>
      <w:r>
        <w:t>Ineligible expenditure</w:t>
      </w:r>
      <w:bookmarkEnd w:id="45"/>
    </w:p>
    <w:p w14:paraId="004F5047" w14:textId="68743BDC" w:rsidR="003B0A26" w:rsidRDefault="003B0A26" w:rsidP="003B0A26">
      <w:pPr>
        <w:pStyle w:val="ListBullet"/>
        <w:numPr>
          <w:ilvl w:val="0"/>
          <w:numId w:val="0"/>
        </w:numPr>
        <w:ind w:left="360" w:hanging="360"/>
      </w:pPr>
      <w:r>
        <w:t>Ineligible expenditure includes:</w:t>
      </w:r>
    </w:p>
    <w:p w14:paraId="20994D62" w14:textId="77777777" w:rsidR="001513D0" w:rsidRPr="001513D0" w:rsidRDefault="001513D0" w:rsidP="001513D0">
      <w:pPr>
        <w:pStyle w:val="ListBullet"/>
      </w:pPr>
      <w:r w:rsidRPr="001513D0">
        <w:t>business as usual activities (wages, office expenses, maintenance costs, accounting, legal, compliance and government fees)</w:t>
      </w:r>
    </w:p>
    <w:p w14:paraId="343A61D9" w14:textId="77777777" w:rsidR="001513D0" w:rsidRPr="001513D0" w:rsidRDefault="001513D0" w:rsidP="001513D0">
      <w:pPr>
        <w:pStyle w:val="ListBullet"/>
      </w:pPr>
      <w:r w:rsidRPr="001513D0">
        <w:t>sales activity (advertising, representatives, printing and placement, trade shows)</w:t>
      </w:r>
    </w:p>
    <w:p w14:paraId="3EC892FB" w14:textId="77777777" w:rsidR="001513D0" w:rsidRPr="001513D0" w:rsidRDefault="001513D0" w:rsidP="001513D0">
      <w:pPr>
        <w:pStyle w:val="ListBullet"/>
      </w:pPr>
      <w:r w:rsidRPr="001513D0">
        <w:t>capital expenditure</w:t>
      </w:r>
    </w:p>
    <w:p w14:paraId="45B0C79B" w14:textId="77777777" w:rsidR="001513D0" w:rsidRPr="001513D0" w:rsidRDefault="001513D0" w:rsidP="001513D0">
      <w:pPr>
        <w:pStyle w:val="ListBullet"/>
      </w:pPr>
      <w:r w:rsidRPr="001513D0">
        <w:t xml:space="preserve">cost of maintaining existing software </w:t>
      </w:r>
    </w:p>
    <w:p w14:paraId="29E64E71" w14:textId="77777777" w:rsidR="001513D0" w:rsidRPr="001513D0" w:rsidRDefault="001513D0" w:rsidP="001513D0">
      <w:pPr>
        <w:pStyle w:val="ListBullet"/>
      </w:pPr>
      <w:r w:rsidRPr="001513D0">
        <w:t>cost of maintaining existing industry certifications</w:t>
      </w:r>
    </w:p>
    <w:p w14:paraId="58CB4A8E" w14:textId="43F9CA4E" w:rsidR="001513D0" w:rsidRDefault="001513D0" w:rsidP="001513D0">
      <w:pPr>
        <w:pStyle w:val="ListBullet"/>
      </w:pPr>
      <w:r w:rsidRPr="001513D0">
        <w:t>cost of registering patents and intellectual property</w:t>
      </w:r>
      <w:r w:rsidR="009C5EF0">
        <w:t>.</w:t>
      </w:r>
    </w:p>
    <w:p w14:paraId="2F79085C" w14:textId="77777777" w:rsidR="00F2757D" w:rsidRPr="001513D0" w:rsidRDefault="00F2757D" w:rsidP="00F2757D">
      <w:pPr>
        <w:pStyle w:val="ListBullet"/>
        <w:numPr>
          <w:ilvl w:val="0"/>
          <w:numId w:val="0"/>
        </w:numPr>
        <w:ind w:left="360"/>
      </w:pPr>
    </w:p>
    <w:p w14:paraId="46DA36A6" w14:textId="77777777" w:rsidR="00724864" w:rsidRDefault="00724864" w:rsidP="00F62C3C">
      <w:pPr>
        <w:pStyle w:val="Heading3"/>
        <w:ind w:hanging="792"/>
      </w:pPr>
      <w:bookmarkStart w:id="46" w:name="_Toc98331418"/>
      <w:r>
        <w:t>How to apply</w:t>
      </w:r>
      <w:bookmarkEnd w:id="46"/>
    </w:p>
    <w:p w14:paraId="778F4D54" w14:textId="29F91854" w:rsidR="001513D0" w:rsidRDefault="001513D0" w:rsidP="001513D0">
      <w:r>
        <w:t xml:space="preserve">You must have received a </w:t>
      </w:r>
      <w:r w:rsidR="006A5CF5">
        <w:t>Growth</w:t>
      </w:r>
      <w:r>
        <w:t xml:space="preserve"> service to apply for a </w:t>
      </w:r>
      <w:r w:rsidR="00EC6EA9">
        <w:t>G</w:t>
      </w:r>
      <w:r>
        <w:t xml:space="preserve">rowth </w:t>
      </w:r>
      <w:r w:rsidR="003C58E3">
        <w:t>G</w:t>
      </w:r>
      <w:r w:rsidR="00C74F56">
        <w:t>rant</w:t>
      </w:r>
      <w:r>
        <w:t>, which is available to assist you to implement activities that your facilitator has re</w:t>
      </w:r>
      <w:r w:rsidR="00DD7E51">
        <w:t xml:space="preserve">commended in your </w:t>
      </w:r>
      <w:r w:rsidR="006A5CF5">
        <w:t xml:space="preserve">roadmap or </w:t>
      </w:r>
      <w:r w:rsidR="00DD7E51">
        <w:t>plan</w:t>
      </w:r>
      <w:r>
        <w:t>.</w:t>
      </w:r>
    </w:p>
    <w:p w14:paraId="4F969244" w14:textId="77777777" w:rsidR="001513D0" w:rsidRDefault="001513D0" w:rsidP="001513D0">
      <w:r>
        <w:t>To apply, you must log in to our online portal on business.gov.au, complete</w:t>
      </w:r>
      <w:r w:rsidRPr="00E162FF">
        <w:t xml:space="preserve"> the </w:t>
      </w:r>
      <w:r w:rsidRPr="00C11282">
        <w:t>application form</w:t>
      </w:r>
      <w:r>
        <w:t xml:space="preserve"> and provide all the</w:t>
      </w:r>
      <w:r w:rsidRPr="00E162FF">
        <w:t xml:space="preserve"> information </w:t>
      </w:r>
      <w:r>
        <w:t xml:space="preserve">requested. </w:t>
      </w:r>
    </w:p>
    <w:p w14:paraId="5E761331" w14:textId="54270536" w:rsidR="001513D0" w:rsidRDefault="001513D0" w:rsidP="001513D0">
      <w:r>
        <w:t xml:space="preserve">You are responsible for making sure your application for </w:t>
      </w:r>
      <w:r w:rsidR="00C74F56">
        <w:t>a Growth service</w:t>
      </w:r>
      <w:r>
        <w:t xml:space="preserve">, and your application for a </w:t>
      </w:r>
      <w:r w:rsidR="00D00DBF">
        <w:t>G</w:t>
      </w:r>
      <w:r>
        <w:t xml:space="preserve">rowth </w:t>
      </w:r>
      <w:r w:rsidR="003C58E3">
        <w:t>G</w:t>
      </w:r>
      <w:r w:rsidR="00EF049E">
        <w:t>rant</w:t>
      </w:r>
      <w:r>
        <w:t xml:space="preserve">, is complete and accurate. Giving false or misleading information is a serious offence under the </w:t>
      </w:r>
      <w:r w:rsidRPr="003D521B">
        <w:rPr>
          <w:i/>
        </w:rPr>
        <w:t>Criminal Code 1995</w:t>
      </w:r>
      <w:r>
        <w:t xml:space="preserve"> (Cth). If we consider that you have provided false or misleading information we may not progress your application. If you find an error in your application after submitting it, you should call us immediately on 13 28 46.</w:t>
      </w:r>
    </w:p>
    <w:p w14:paraId="56EE26C8" w14:textId="7776DAFA" w:rsidR="001513D0" w:rsidRDefault="001513D0" w:rsidP="001513D0">
      <w:r w:rsidRPr="00DF637B">
        <w:t xml:space="preserve">If you </w:t>
      </w:r>
      <w:r>
        <w:t>need</w:t>
      </w:r>
      <w:r w:rsidRPr="00DF637B">
        <w:t xml:space="preserve"> further guidance around the application process or if you are unable to submit </w:t>
      </w:r>
      <w:r>
        <w:t xml:space="preserve">an application </w:t>
      </w:r>
      <w:r w:rsidRPr="00DF637B">
        <w:t xml:space="preserve">online </w:t>
      </w:r>
      <w:hyperlink r:id="rId21" w:history="1">
        <w:r w:rsidRPr="00B54D23">
          <w:rPr>
            <w:rStyle w:val="Hyperlink"/>
          </w:rPr>
          <w:t>contact us</w:t>
        </w:r>
      </w:hyperlink>
      <w:r w:rsidRPr="00DF637B">
        <w:t xml:space="preserve"> at </w:t>
      </w:r>
      <w:r w:rsidRPr="00B54D23">
        <w:t>business.gov.au</w:t>
      </w:r>
      <w:r w:rsidRPr="00DF637B">
        <w:t xml:space="preserve"> or </w:t>
      </w:r>
      <w:r>
        <w:t xml:space="preserve">by </w:t>
      </w:r>
      <w:r w:rsidRPr="00DF637B">
        <w:t>call</w:t>
      </w:r>
      <w:r>
        <w:t>ing</w:t>
      </w:r>
      <w:r w:rsidRPr="00DF637B">
        <w:t xml:space="preserve"> 13 28 46.</w:t>
      </w:r>
    </w:p>
    <w:p w14:paraId="2B7290A7" w14:textId="77777777" w:rsidR="004B408A" w:rsidRPr="001513D0" w:rsidRDefault="004B408A" w:rsidP="001513D0"/>
    <w:p w14:paraId="5276A70C" w14:textId="0392AFC4" w:rsidR="00724864" w:rsidRDefault="00036E42" w:rsidP="0085106D">
      <w:pPr>
        <w:pStyle w:val="Heading4"/>
        <w:numPr>
          <w:ilvl w:val="0"/>
          <w:numId w:val="0"/>
        </w:numPr>
      </w:pPr>
      <w:r>
        <w:t>4.6</w:t>
      </w:r>
      <w:r w:rsidR="00721F21">
        <w:t>.1</w:t>
      </w:r>
      <w:r w:rsidR="00721F21">
        <w:tab/>
      </w:r>
      <w:r w:rsidR="001513D0">
        <w:t>Timing of grant opportunity</w:t>
      </w:r>
    </w:p>
    <w:p w14:paraId="20B2625B" w14:textId="77FFD962" w:rsidR="001513D0" w:rsidRPr="003E6F4B" w:rsidRDefault="001513D0" w:rsidP="001513D0">
      <w:pPr>
        <w:keepNext/>
      </w:pPr>
      <w:r>
        <w:t>You must apply</w:t>
      </w:r>
      <w:r w:rsidRPr="003E6F4B">
        <w:t xml:space="preserve"> for a </w:t>
      </w:r>
      <w:r w:rsidR="00557ABC">
        <w:t>G</w:t>
      </w:r>
      <w:r w:rsidRPr="003E6F4B">
        <w:t xml:space="preserve">rowth </w:t>
      </w:r>
      <w:r w:rsidR="003C58E3">
        <w:t>G</w:t>
      </w:r>
      <w:r w:rsidRPr="003E6F4B">
        <w:t>rant within</w:t>
      </w:r>
      <w:r>
        <w:t xml:space="preserve"> 12 months of receiving a completed </w:t>
      </w:r>
      <w:r w:rsidR="00C74F56">
        <w:t xml:space="preserve">roadmap or </w:t>
      </w:r>
      <w:r>
        <w:t xml:space="preserve">plan from your </w:t>
      </w:r>
      <w:r w:rsidR="00C74F56">
        <w:t>Growth</w:t>
      </w:r>
      <w:r>
        <w:t xml:space="preserve"> service</w:t>
      </w:r>
      <w:r w:rsidR="00C74F56">
        <w:t xml:space="preserve"> (or its equivalent)</w:t>
      </w:r>
      <w:r>
        <w:t>, unless otherwise agreed by the Program Delegate.</w:t>
      </w:r>
    </w:p>
    <w:p w14:paraId="76740510" w14:textId="77777777" w:rsidR="001513D0" w:rsidRDefault="001513D0" w:rsidP="001513D0">
      <w:pPr>
        <w:pStyle w:val="Caption"/>
        <w:keepNext/>
      </w:pPr>
      <w:bookmarkStart w:id="47" w:name="_Toc467773968"/>
      <w:r w:rsidRPr="0054078D">
        <w:t xml:space="preserve">Table 1: Expected timing </w:t>
      </w:r>
      <w:bookmarkEnd w:id="47"/>
    </w:p>
    <w:tbl>
      <w:tblPr>
        <w:tblStyle w:val="TableGridLight"/>
        <w:tblW w:w="8789" w:type="dxa"/>
        <w:tblInd w:w="-5" w:type="dxa"/>
        <w:tblLook w:val="0660" w:firstRow="1" w:lastRow="1" w:firstColumn="0" w:lastColumn="0" w:noHBand="1" w:noVBand="1"/>
        <w:tblCaption w:val="Expected timing for this grant opportunity"/>
      </w:tblPr>
      <w:tblGrid>
        <w:gridCol w:w="4394"/>
        <w:gridCol w:w="4395"/>
      </w:tblGrid>
      <w:tr w:rsidR="001513D0" w:rsidRPr="00247D27" w14:paraId="6EF4CDD5" w14:textId="77777777" w:rsidTr="00745CCB">
        <w:trPr>
          <w:cantSplit/>
          <w:tblHeader/>
        </w:trPr>
        <w:tc>
          <w:tcPr>
            <w:tcW w:w="4394" w:type="dxa"/>
            <w:shd w:val="clear" w:color="auto" w:fill="264F90"/>
          </w:tcPr>
          <w:p w14:paraId="5BF32601" w14:textId="77777777" w:rsidR="001513D0" w:rsidRPr="00745CCB" w:rsidRDefault="001513D0" w:rsidP="00745CCB">
            <w:pPr>
              <w:pStyle w:val="TableHeadingNumbered"/>
            </w:pPr>
            <w:r w:rsidRPr="00247D27">
              <w:t>Activity</w:t>
            </w:r>
          </w:p>
        </w:tc>
        <w:tc>
          <w:tcPr>
            <w:tcW w:w="4395" w:type="dxa"/>
            <w:shd w:val="clear" w:color="auto" w:fill="264F90"/>
          </w:tcPr>
          <w:p w14:paraId="1A05E37C" w14:textId="77777777" w:rsidR="001513D0" w:rsidRPr="00247D27" w:rsidRDefault="001513D0" w:rsidP="00745CCB">
            <w:pPr>
              <w:pStyle w:val="TableHeadingNumbered"/>
              <w:rPr>
                <w:b/>
              </w:rPr>
            </w:pPr>
            <w:r w:rsidRPr="00247D27">
              <w:t>Timeframe</w:t>
            </w:r>
          </w:p>
        </w:tc>
      </w:tr>
      <w:tr w:rsidR="001513D0" w14:paraId="4FFA5FD1" w14:textId="77777777" w:rsidTr="00745CCB">
        <w:trPr>
          <w:cantSplit/>
        </w:trPr>
        <w:tc>
          <w:tcPr>
            <w:tcW w:w="4394" w:type="dxa"/>
          </w:tcPr>
          <w:p w14:paraId="408950A7" w14:textId="77777777" w:rsidR="001513D0" w:rsidRPr="00B16B54" w:rsidRDefault="001513D0" w:rsidP="006C404D">
            <w:pPr>
              <w:pStyle w:val="TableText"/>
              <w:keepNext/>
            </w:pPr>
            <w:r w:rsidRPr="00B16B54">
              <w:t>Assessment of applications</w:t>
            </w:r>
          </w:p>
        </w:tc>
        <w:tc>
          <w:tcPr>
            <w:tcW w:w="4395" w:type="dxa"/>
          </w:tcPr>
          <w:p w14:paraId="6EE7DC46" w14:textId="77777777" w:rsidR="001513D0" w:rsidRPr="00B16B54" w:rsidRDefault="001513D0" w:rsidP="006C404D">
            <w:pPr>
              <w:pStyle w:val="TableText"/>
              <w:keepNext/>
            </w:pPr>
            <w:r>
              <w:t xml:space="preserve">Continuous assessment </w:t>
            </w:r>
          </w:p>
        </w:tc>
      </w:tr>
      <w:tr w:rsidR="001513D0" w14:paraId="0110D135" w14:textId="77777777" w:rsidTr="00745CCB">
        <w:trPr>
          <w:cantSplit/>
        </w:trPr>
        <w:tc>
          <w:tcPr>
            <w:tcW w:w="4394" w:type="dxa"/>
          </w:tcPr>
          <w:p w14:paraId="533AAE77" w14:textId="77777777" w:rsidR="001513D0" w:rsidRPr="00B16B54" w:rsidRDefault="001513D0" w:rsidP="006C404D">
            <w:pPr>
              <w:pStyle w:val="TableText"/>
              <w:keepNext/>
            </w:pPr>
            <w:r w:rsidRPr="00B16B54">
              <w:t xml:space="preserve">Notification </w:t>
            </w:r>
            <w:r>
              <w:t>of outcomes</w:t>
            </w:r>
          </w:p>
        </w:tc>
        <w:tc>
          <w:tcPr>
            <w:tcW w:w="4395" w:type="dxa"/>
          </w:tcPr>
          <w:p w14:paraId="0D43E765" w14:textId="77777777" w:rsidR="001513D0" w:rsidRPr="00B16B54" w:rsidRDefault="001513D0" w:rsidP="006C404D">
            <w:pPr>
              <w:pStyle w:val="TableText"/>
              <w:keepNext/>
            </w:pPr>
            <w:r>
              <w:t xml:space="preserve">Within ten working days of receipt of a complete application </w:t>
            </w:r>
          </w:p>
        </w:tc>
      </w:tr>
      <w:tr w:rsidR="001513D0" w14:paraId="6EA6B071" w14:textId="77777777" w:rsidTr="00745CCB">
        <w:trPr>
          <w:cantSplit/>
        </w:trPr>
        <w:tc>
          <w:tcPr>
            <w:tcW w:w="4394" w:type="dxa"/>
          </w:tcPr>
          <w:p w14:paraId="7D36849D" w14:textId="77777777" w:rsidR="001513D0" w:rsidRPr="00B16B54" w:rsidRDefault="001513D0" w:rsidP="006C404D">
            <w:pPr>
              <w:pStyle w:val="TableText"/>
              <w:keepNext/>
            </w:pPr>
            <w:r>
              <w:t>Earliest start date of project</w:t>
            </w:r>
            <w:r w:rsidRPr="00B16B54">
              <w:t xml:space="preserve"> </w:t>
            </w:r>
          </w:p>
        </w:tc>
        <w:tc>
          <w:tcPr>
            <w:tcW w:w="4395" w:type="dxa"/>
          </w:tcPr>
          <w:p w14:paraId="2F8A7B3D" w14:textId="2D436C9A" w:rsidR="001513D0" w:rsidRPr="00B16B54" w:rsidRDefault="005756CF" w:rsidP="00952CEF">
            <w:pPr>
              <w:pStyle w:val="TableText"/>
              <w:keepNext/>
            </w:pPr>
            <w:r>
              <w:t>From the date we notify you your application has been successful</w:t>
            </w:r>
          </w:p>
        </w:tc>
      </w:tr>
      <w:tr w:rsidR="001513D0" w:rsidRPr="007B3784" w14:paraId="654D05ED" w14:textId="77777777" w:rsidTr="00745CCB">
        <w:trPr>
          <w:cantSplit/>
        </w:trPr>
        <w:tc>
          <w:tcPr>
            <w:tcW w:w="4394" w:type="dxa"/>
          </w:tcPr>
          <w:p w14:paraId="0BCBE4BA" w14:textId="77777777" w:rsidR="001513D0" w:rsidRPr="007B3784" w:rsidRDefault="001513D0" w:rsidP="006C404D">
            <w:pPr>
              <w:pStyle w:val="TableText"/>
              <w:keepNext/>
            </w:pPr>
            <w:r w:rsidRPr="007B3784">
              <w:t xml:space="preserve">End date of grant commitment </w:t>
            </w:r>
          </w:p>
        </w:tc>
        <w:tc>
          <w:tcPr>
            <w:tcW w:w="4395" w:type="dxa"/>
          </w:tcPr>
          <w:p w14:paraId="281268D9" w14:textId="6CC09221" w:rsidR="001513D0" w:rsidRPr="007B3784" w:rsidRDefault="00AC2600" w:rsidP="00952CEF">
            <w:pPr>
              <w:pStyle w:val="TableText"/>
              <w:keepNext/>
            </w:pPr>
            <w:r>
              <w:t>Grant agreement end date</w:t>
            </w:r>
            <w:r w:rsidR="001513D0">
              <w:t xml:space="preserve"> </w:t>
            </w:r>
          </w:p>
        </w:tc>
      </w:tr>
    </w:tbl>
    <w:p w14:paraId="2892BC7C" w14:textId="77777777" w:rsidR="001513D0" w:rsidRPr="001513D0" w:rsidRDefault="001513D0" w:rsidP="001513D0"/>
    <w:p w14:paraId="7F65F9D7" w14:textId="07362515" w:rsidR="00724864" w:rsidRDefault="00724864" w:rsidP="00F62C3C">
      <w:pPr>
        <w:pStyle w:val="Heading3"/>
        <w:ind w:hanging="792"/>
      </w:pPr>
      <w:bookmarkStart w:id="48" w:name="_Toc98331419"/>
      <w:r>
        <w:t xml:space="preserve">The </w:t>
      </w:r>
      <w:r w:rsidR="00C14D06">
        <w:t>approval</w:t>
      </w:r>
      <w:r>
        <w:t xml:space="preserve"> process</w:t>
      </w:r>
      <w:bookmarkEnd w:id="48"/>
    </w:p>
    <w:p w14:paraId="79A20055" w14:textId="77777777" w:rsidR="00C14D06" w:rsidRDefault="00C14D06" w:rsidP="00C14D06">
      <w:r>
        <w:t>The Program Delegate will consider applications for grant funding with regard to the following:</w:t>
      </w:r>
    </w:p>
    <w:p w14:paraId="5E2591C2" w14:textId="066D261F" w:rsidR="00C14D06" w:rsidRDefault="00C14D06" w:rsidP="00C14D06">
      <w:pPr>
        <w:pStyle w:val="ListBullet"/>
        <w:spacing w:before="120"/>
      </w:pPr>
      <w:r>
        <w:t>appropriate market value for the proposed services</w:t>
      </w:r>
    </w:p>
    <w:p w14:paraId="6255AC1F" w14:textId="1E7523F1" w:rsidR="00C14D06" w:rsidRDefault="00C14D06" w:rsidP="00141373">
      <w:pPr>
        <w:pStyle w:val="ListBullet"/>
        <w:spacing w:before="120" w:after="120"/>
      </w:pPr>
      <w:r>
        <w:t xml:space="preserve">available Growth </w:t>
      </w:r>
      <w:r w:rsidR="005756CF">
        <w:t>g</w:t>
      </w:r>
      <w:r>
        <w:t>rant funds</w:t>
      </w:r>
      <w:r w:rsidR="00141373">
        <w:t>.</w:t>
      </w:r>
      <w:r>
        <w:t xml:space="preserve"> </w:t>
      </w:r>
    </w:p>
    <w:p w14:paraId="163091AA" w14:textId="684FDE87" w:rsidR="00C14D06" w:rsidRDefault="00C14D06" w:rsidP="00C14D06">
      <w:r>
        <w:t xml:space="preserve">If program funding is not available, we will publish information on </w:t>
      </w:r>
      <w:r w:rsidRPr="008A0DFD">
        <w:rPr>
          <w:rStyle w:val="Hyperlink"/>
          <w:color w:val="000000" w:themeColor="text1"/>
          <w:u w:val="none"/>
        </w:rPr>
        <w:t>business.gov.au</w:t>
      </w:r>
      <w:r w:rsidR="00D608D3" w:rsidRPr="008A0DFD">
        <w:rPr>
          <w:color w:val="000000" w:themeColor="text1"/>
        </w:rPr>
        <w:t xml:space="preserve"> </w:t>
      </w:r>
      <w:r w:rsidR="00D608D3">
        <w:t xml:space="preserve">and </w:t>
      </w:r>
      <w:hyperlink r:id="rId22" w:history="1">
        <w:r w:rsidR="00D608D3" w:rsidRPr="003F49EF">
          <w:rPr>
            <w:rStyle w:val="Hyperlink"/>
          </w:rPr>
          <w:t>GrantConnect</w:t>
        </w:r>
      </w:hyperlink>
      <w:r>
        <w:t xml:space="preserve"> to advise that the program is closed to new applications.</w:t>
      </w:r>
    </w:p>
    <w:p w14:paraId="766CAAD9" w14:textId="77777777" w:rsidR="00F2757D" w:rsidRPr="00C14D06" w:rsidRDefault="00F2757D" w:rsidP="00C14D06"/>
    <w:p w14:paraId="349EFC34" w14:textId="77777777" w:rsidR="00724864" w:rsidRDefault="00724864" w:rsidP="00F62C3C">
      <w:pPr>
        <w:pStyle w:val="Heading3"/>
        <w:ind w:hanging="792"/>
      </w:pPr>
      <w:bookmarkStart w:id="49" w:name="_Toc98331420"/>
      <w:r w:rsidRPr="00BF1CE6">
        <w:t xml:space="preserve">Final </w:t>
      </w:r>
      <w:r>
        <w:t>d</w:t>
      </w:r>
      <w:r w:rsidRPr="00BF1CE6">
        <w:t>ecision</w:t>
      </w:r>
      <w:bookmarkEnd w:id="49"/>
    </w:p>
    <w:p w14:paraId="1E6AF58D" w14:textId="77777777" w:rsidR="00C14D06" w:rsidRDefault="00C14D06" w:rsidP="00C14D06">
      <w:r>
        <w:t>The Program Delegate decides which applications to approve.</w:t>
      </w:r>
    </w:p>
    <w:p w14:paraId="085AECB5" w14:textId="77777777" w:rsidR="00C14D06" w:rsidRDefault="00C14D06" w:rsidP="00C14D06">
      <w:pPr>
        <w:spacing w:after="80"/>
      </w:pPr>
      <w:r w:rsidRPr="00E162FF">
        <w:t xml:space="preserve">The </w:t>
      </w:r>
      <w:r>
        <w:t xml:space="preserve">Program Delegate’s </w:t>
      </w:r>
      <w:r w:rsidRPr="00E162FF">
        <w:t xml:space="preserve">decision is final in all matters, </w:t>
      </w:r>
      <w:r>
        <w:t>including:</w:t>
      </w:r>
    </w:p>
    <w:p w14:paraId="23377E00" w14:textId="77777777" w:rsidR="00C14D06" w:rsidRDefault="00C14D06" w:rsidP="00C14D06">
      <w:pPr>
        <w:pStyle w:val="ListBullet"/>
        <w:spacing w:before="120"/>
      </w:pPr>
      <w:r>
        <w:t>the approval</w:t>
      </w:r>
      <w:r w:rsidRPr="00E162FF">
        <w:t xml:space="preserve"> </w:t>
      </w:r>
      <w:r>
        <w:t xml:space="preserve">of </w:t>
      </w:r>
      <w:r w:rsidRPr="00E162FF">
        <w:t>application</w:t>
      </w:r>
      <w:r>
        <w:t>s</w:t>
      </w:r>
    </w:p>
    <w:p w14:paraId="22E979DA" w14:textId="77777777" w:rsidR="00C14D06" w:rsidRDefault="00C14D06" w:rsidP="00C14D06">
      <w:pPr>
        <w:pStyle w:val="ListBullet"/>
        <w:spacing w:before="120"/>
      </w:pPr>
      <w:r w:rsidRPr="00E162FF">
        <w:t>the</w:t>
      </w:r>
      <w:r>
        <w:t xml:space="preserve"> amount of grant</w:t>
      </w:r>
      <w:r w:rsidRPr="00E162FF">
        <w:t xml:space="preserve"> funding</w:t>
      </w:r>
      <w:r>
        <w:t xml:space="preserve"> </w:t>
      </w:r>
      <w:r w:rsidRPr="00E162FF">
        <w:t>awarded</w:t>
      </w:r>
    </w:p>
    <w:p w14:paraId="71F46E58" w14:textId="77777777" w:rsidR="00C14D06" w:rsidRDefault="00C14D06" w:rsidP="00C14D06">
      <w:pPr>
        <w:pStyle w:val="ListBullet"/>
        <w:spacing w:before="120" w:after="120"/>
      </w:pPr>
      <w:r w:rsidRPr="00E162FF">
        <w:t>the t</w:t>
      </w:r>
      <w:r>
        <w:t>erms and conditions of funding.</w:t>
      </w:r>
    </w:p>
    <w:p w14:paraId="0583FA83" w14:textId="53AF7C25" w:rsidR="00C14D06" w:rsidRDefault="00C14D06" w:rsidP="00C14D06">
      <w:r>
        <w:t>The Program Delegate will not approve funding if there is insufficient program funds available across relevant financial years for the program.</w:t>
      </w:r>
    </w:p>
    <w:p w14:paraId="1F195328" w14:textId="77777777" w:rsidR="00F2757D" w:rsidRPr="00C14D06" w:rsidRDefault="00F2757D" w:rsidP="00C14D06"/>
    <w:p w14:paraId="5C475436" w14:textId="77777777" w:rsidR="00724864" w:rsidRDefault="00724864" w:rsidP="00F62C3C">
      <w:pPr>
        <w:pStyle w:val="Heading3"/>
        <w:ind w:hanging="792"/>
      </w:pPr>
      <w:bookmarkStart w:id="50" w:name="_Toc98331421"/>
      <w:r>
        <w:t>Notification of application outcomes</w:t>
      </w:r>
      <w:bookmarkEnd w:id="50"/>
    </w:p>
    <w:p w14:paraId="54738DDC" w14:textId="32B2E0B1" w:rsidR="00650171" w:rsidRPr="00283E0F" w:rsidRDefault="00650171" w:rsidP="00650171">
      <w:r w:rsidRPr="00283E0F">
        <w:t xml:space="preserve">If the Program Delegate approves your application for a </w:t>
      </w:r>
      <w:r w:rsidR="00A255E1">
        <w:t>G</w:t>
      </w:r>
      <w:r w:rsidRPr="00283E0F">
        <w:t xml:space="preserve">rowth </w:t>
      </w:r>
      <w:r w:rsidR="00C76F99">
        <w:t>G</w:t>
      </w:r>
      <w:r w:rsidRPr="00283E0F">
        <w:t>rant, we will email you, and include in the email any specific conditions attached to the grant.</w:t>
      </w:r>
    </w:p>
    <w:p w14:paraId="7D4502D3" w14:textId="5630CE59" w:rsidR="00650171" w:rsidRDefault="00650171" w:rsidP="00650171">
      <w:r w:rsidRPr="00283E0F">
        <w:t>If you are unsuccessful, we will email you, outline the reasons that you were not successful and give you an opportunity to discuss the outcome with us. You can submit a new application for the same (or similar) project. You should include new or more information to address the weaknesses identified in your previous application. If a new application is substantially the same as a previous ineligible or unsuccessful application, we may refuse to consider it.</w:t>
      </w:r>
    </w:p>
    <w:p w14:paraId="7297E592" w14:textId="77777777" w:rsidR="004B408A" w:rsidRPr="00650171" w:rsidRDefault="004B408A" w:rsidP="00650171"/>
    <w:p w14:paraId="7331F8B1" w14:textId="77777777" w:rsidR="00724864" w:rsidRDefault="00724864" w:rsidP="00F62C3C">
      <w:pPr>
        <w:pStyle w:val="Heading3"/>
        <w:ind w:hanging="792"/>
      </w:pPr>
      <w:bookmarkStart w:id="51" w:name="_Toc98331422"/>
      <w:r>
        <w:t>If your application is successful</w:t>
      </w:r>
      <w:bookmarkEnd w:id="51"/>
    </w:p>
    <w:p w14:paraId="108BB336" w14:textId="77777777" w:rsidR="00036E42" w:rsidRDefault="00036E42" w:rsidP="00036E42"/>
    <w:p w14:paraId="5F1E8088" w14:textId="787D0608" w:rsidR="00724864" w:rsidRDefault="00724864" w:rsidP="004262CA">
      <w:pPr>
        <w:pStyle w:val="Heading4"/>
        <w:numPr>
          <w:ilvl w:val="2"/>
          <w:numId w:val="19"/>
        </w:numPr>
      </w:pPr>
      <w:r>
        <w:t>Grant agreement</w:t>
      </w:r>
    </w:p>
    <w:p w14:paraId="70AB370A" w14:textId="4083F831" w:rsidR="00650171" w:rsidRPr="0062411B" w:rsidRDefault="00650171" w:rsidP="00650171">
      <w:r>
        <w:t>You must enter into a grant agreement with the Department of Industry, Science,</w:t>
      </w:r>
      <w:r w:rsidR="005756CF">
        <w:t xml:space="preserve"> Energy and Resources,</w:t>
      </w:r>
      <w:r>
        <w:t xml:space="preserve"> acting on behalf of the </w:t>
      </w:r>
      <w:r w:rsidRPr="0062411B">
        <w:t>Commonwealth</w:t>
      </w:r>
      <w:r>
        <w:t>, to receive a grant</w:t>
      </w:r>
      <w:r w:rsidRPr="0062411B">
        <w:t>.</w:t>
      </w:r>
      <w:r>
        <w:t xml:space="preserve"> Sample </w:t>
      </w:r>
      <w:r w:rsidRPr="008A0DFD">
        <w:rPr>
          <w:rStyle w:val="Hyperlink"/>
          <w:color w:val="000000" w:themeColor="text1"/>
          <w:u w:val="none"/>
        </w:rPr>
        <w:t>grant agreements</w:t>
      </w:r>
      <w:r w:rsidRPr="008A0DFD">
        <w:rPr>
          <w:color w:val="000000" w:themeColor="text1"/>
        </w:rPr>
        <w:t xml:space="preserve"> </w:t>
      </w:r>
      <w:r>
        <w:t>are available on business.gov.au</w:t>
      </w:r>
      <w:r w:rsidR="003F49EF">
        <w:t xml:space="preserve"> and </w:t>
      </w:r>
      <w:hyperlink r:id="rId23" w:history="1">
        <w:r w:rsidR="003F49EF" w:rsidRPr="003F49EF">
          <w:rPr>
            <w:rStyle w:val="Hyperlink"/>
          </w:rPr>
          <w:t>GrantConnect</w:t>
        </w:r>
      </w:hyperlink>
      <w:r>
        <w:t>.</w:t>
      </w:r>
    </w:p>
    <w:p w14:paraId="736B700B" w14:textId="4856AFF6" w:rsidR="00650171" w:rsidRPr="00E34619" w:rsidDel="0059633C" w:rsidRDefault="00650171" w:rsidP="00650171">
      <w:r>
        <w:t>We will manage the grant agreement through our online portal. Accepting the agreement through the portal is the equivalent of signing a grant agreement. After you have accepted it, we will execute the agreement. Execute means both you and the Commonwealth have entered into the grant agreement. We will notify you when this happens and a copy of the executed agreement will be available through the portal. The agreement will not become binding until it is executed.</w:t>
      </w:r>
    </w:p>
    <w:p w14:paraId="7BB6481C" w14:textId="0767F1DF" w:rsidR="00650171" w:rsidRDefault="005756CF" w:rsidP="00650171">
      <w:r>
        <w:t xml:space="preserve">You can start Growth Grant activities after we notify you your application has been successful, however we </w:t>
      </w:r>
      <w:r w:rsidR="00650171">
        <w:t xml:space="preserve">must execute a grant agreement with you before we can make any payments. </w:t>
      </w:r>
    </w:p>
    <w:p w14:paraId="1AF94C97" w14:textId="77777777" w:rsidR="00650171" w:rsidRDefault="00650171" w:rsidP="00650171">
      <w:r>
        <w:t xml:space="preserve">The approval of your grant may have specific conditions determined by the assessment process or other considerations made by the Program Delegate. We will identify these in the offer of funding. </w:t>
      </w:r>
    </w:p>
    <w:p w14:paraId="68FBFE6A" w14:textId="3884E6B1" w:rsidR="00650171" w:rsidRDefault="00650171" w:rsidP="00650171">
      <w:r>
        <w:t xml:space="preserve">If you enter an agreement under the Entrepreneurs’ Programme, you cannot receive other grants for the same activities from other Commonwealth, </w:t>
      </w:r>
      <w:r w:rsidR="00C116AD">
        <w:t>s</w:t>
      </w:r>
      <w:r>
        <w:t xml:space="preserve">tate or </w:t>
      </w:r>
      <w:r w:rsidR="00C116AD">
        <w:t>t</w:t>
      </w:r>
      <w:r>
        <w:t>erritory government granting programs.</w:t>
      </w:r>
    </w:p>
    <w:p w14:paraId="265C263D" w14:textId="77777777" w:rsidR="00650171" w:rsidRDefault="00650171" w:rsidP="00650171">
      <w:r w:rsidRPr="0062411B">
        <w:t>The Commonwealth may reco</w:t>
      </w:r>
      <w:r>
        <w:t>ver grant funds if there is a breach of the grant agreement.</w:t>
      </w:r>
    </w:p>
    <w:p w14:paraId="5167F2AC" w14:textId="77777777" w:rsidR="00012E83" w:rsidRDefault="00012E83" w:rsidP="00650171"/>
    <w:p w14:paraId="5CF0C87E" w14:textId="40E28F22" w:rsidR="00724864" w:rsidRDefault="00724864" w:rsidP="004262CA">
      <w:pPr>
        <w:pStyle w:val="Heading4appendix"/>
        <w:numPr>
          <w:ilvl w:val="2"/>
          <w:numId w:val="17"/>
        </w:numPr>
      </w:pPr>
      <w:r>
        <w:t>How we pay the grant</w:t>
      </w:r>
    </w:p>
    <w:p w14:paraId="7FC1BDE3" w14:textId="77777777" w:rsidR="00181CC7" w:rsidRDefault="00181CC7" w:rsidP="00181CC7">
      <w:r w:rsidRPr="00E162FF">
        <w:t xml:space="preserve">The </w:t>
      </w:r>
      <w:r>
        <w:t>grant agreement</w:t>
      </w:r>
      <w:r w:rsidRPr="00E162FF">
        <w:t xml:space="preserve"> will </w:t>
      </w:r>
      <w:r>
        <w:t>state the:</w:t>
      </w:r>
    </w:p>
    <w:p w14:paraId="469EBBAE" w14:textId="77777777" w:rsidR="00181CC7" w:rsidRPr="00181CC7" w:rsidRDefault="00181CC7" w:rsidP="00181CC7">
      <w:pPr>
        <w:pStyle w:val="ListBullet"/>
      </w:pPr>
      <w:r w:rsidRPr="00181CC7">
        <w:t>maximum grant amount we will pay</w:t>
      </w:r>
    </w:p>
    <w:p w14:paraId="5292D2C2" w14:textId="77777777" w:rsidR="00181CC7" w:rsidRPr="00181CC7" w:rsidRDefault="00181CC7" w:rsidP="00181CC7">
      <w:pPr>
        <w:pStyle w:val="ListBullet"/>
      </w:pPr>
      <w:r w:rsidRPr="00181CC7">
        <w:t>proportion of eligible expenditure covered by the grant (grant percentage)</w:t>
      </w:r>
    </w:p>
    <w:p w14:paraId="65AC406E" w14:textId="3B92BBA7" w:rsidR="00181CC7" w:rsidRPr="00181CC7" w:rsidRDefault="00181CC7" w:rsidP="00141373">
      <w:pPr>
        <w:pStyle w:val="ListBullet"/>
        <w:spacing w:after="120"/>
      </w:pPr>
      <w:r w:rsidRPr="00181CC7">
        <w:t>any financial contribution provided by you or a third party</w:t>
      </w:r>
      <w:r w:rsidR="008750E2">
        <w:t>.</w:t>
      </w:r>
    </w:p>
    <w:p w14:paraId="1C30A1A4" w14:textId="77777777" w:rsidR="00181CC7" w:rsidRDefault="00181CC7" w:rsidP="00181CC7">
      <w:r>
        <w:t xml:space="preserve">We will not exceed the </w:t>
      </w:r>
      <w:r w:rsidRPr="00E162FF">
        <w:t xml:space="preserve">maximum grant amount under any circumstances. </w:t>
      </w:r>
      <w:r>
        <w:t>If you incur extra</w:t>
      </w:r>
      <w:r w:rsidRPr="00E162FF">
        <w:t xml:space="preserve"> </w:t>
      </w:r>
      <w:r>
        <w:t>costs, you</w:t>
      </w:r>
      <w:r w:rsidRPr="00E162FF">
        <w:t xml:space="preserve"> must </w:t>
      </w:r>
      <w:r>
        <w:t xml:space="preserve">meet them </w:t>
      </w:r>
      <w:r w:rsidRPr="005F1FF9">
        <w:t>yourself.</w:t>
      </w:r>
    </w:p>
    <w:p w14:paraId="487E552D" w14:textId="35A0492E" w:rsidR="006A6C92" w:rsidRDefault="00181CC7" w:rsidP="00181CC7">
      <w:r>
        <w:t>We will pay 100</w:t>
      </w:r>
      <w:r w:rsidR="0067003B">
        <w:t xml:space="preserve"> per cent</w:t>
      </w:r>
      <w:r>
        <w:t xml:space="preserve"> of the grant </w:t>
      </w:r>
      <w:r w:rsidR="0033467A">
        <w:t>at the end of the</w:t>
      </w:r>
      <w:r>
        <w:t xml:space="preserve"> </w:t>
      </w:r>
      <w:r w:rsidR="00D14754">
        <w:t>grant period</w:t>
      </w:r>
      <w:r w:rsidR="0033467A">
        <w:t>,</w:t>
      </w:r>
      <w:r w:rsidR="00D14754">
        <w:t xml:space="preserve"> subject to completion of your project</w:t>
      </w:r>
      <w:r w:rsidRPr="00E162FF">
        <w:t xml:space="preserve">. </w:t>
      </w:r>
      <w:r>
        <w:t>We will pay this</w:t>
      </w:r>
      <w:r w:rsidRPr="00E162FF">
        <w:t xml:space="preserve"> </w:t>
      </w:r>
      <w:r>
        <w:t xml:space="preserve">when you submit </w:t>
      </w:r>
      <w:r w:rsidRPr="00E162FF">
        <w:t xml:space="preserve">a satisfactory </w:t>
      </w:r>
      <w:r w:rsidR="0033467A">
        <w:t>end of project</w:t>
      </w:r>
      <w:r w:rsidR="0033467A" w:rsidRPr="00E162FF">
        <w:t xml:space="preserve"> </w:t>
      </w:r>
      <w:r w:rsidRPr="00E162FF">
        <w:t>report</w:t>
      </w:r>
      <w:r>
        <w:t xml:space="preserve"> demonstrating you have completed outstanding obligations for the project. </w:t>
      </w:r>
    </w:p>
    <w:p w14:paraId="10B5D6B7" w14:textId="0E71B319" w:rsidR="00181CC7" w:rsidRDefault="0033467A" w:rsidP="00181CC7">
      <w:r>
        <w:t xml:space="preserve">You may submit your end of project report before the end of the grant period and </w:t>
      </w:r>
      <w:r w:rsidR="008750E2">
        <w:t xml:space="preserve">seek </w:t>
      </w:r>
      <w:r>
        <w:t>an earlier</w:t>
      </w:r>
      <w:r w:rsidR="006A6C92">
        <w:t xml:space="preserve"> payment, </w:t>
      </w:r>
      <w:r w:rsidR="008750E2">
        <w:t xml:space="preserve">but this will be subject to sufficient </w:t>
      </w:r>
      <w:r w:rsidR="006A6C92">
        <w:t xml:space="preserve">program funding </w:t>
      </w:r>
      <w:r w:rsidR="008750E2">
        <w:t xml:space="preserve">being </w:t>
      </w:r>
      <w:r w:rsidR="006A6C92">
        <w:t xml:space="preserve">available </w:t>
      </w:r>
      <w:r w:rsidR="008750E2">
        <w:t xml:space="preserve">at </w:t>
      </w:r>
      <w:r w:rsidR="006A6C92">
        <w:t xml:space="preserve">that </w:t>
      </w:r>
      <w:r w:rsidR="008750E2">
        <w:t>time</w:t>
      </w:r>
      <w:r w:rsidR="006A6C92">
        <w:t>.</w:t>
      </w:r>
    </w:p>
    <w:p w14:paraId="440A63E0" w14:textId="7538D0A3" w:rsidR="00181CC7" w:rsidRDefault="00181CC7" w:rsidP="00181CC7">
      <w:r>
        <w:t>Where you have incurred less expenditure than estimated in your application, we will adjust your final payment accordingly.</w:t>
      </w:r>
    </w:p>
    <w:p w14:paraId="3E8E1567" w14:textId="77777777" w:rsidR="00012E83" w:rsidRPr="00181CC7" w:rsidRDefault="00012E83" w:rsidP="00181CC7"/>
    <w:p w14:paraId="58AF62FF" w14:textId="1BC150A9" w:rsidR="00724864" w:rsidRDefault="00724864" w:rsidP="004262CA">
      <w:pPr>
        <w:pStyle w:val="Heading4appendix"/>
        <w:numPr>
          <w:ilvl w:val="2"/>
          <w:numId w:val="17"/>
        </w:numPr>
      </w:pPr>
      <w:r>
        <w:t>How we monitor your project</w:t>
      </w:r>
    </w:p>
    <w:p w14:paraId="1FA9025D" w14:textId="0C9AB18B" w:rsidR="00181CC7" w:rsidRDefault="00181CC7" w:rsidP="00181CC7">
      <w:r w:rsidRPr="00B019CB">
        <w:t xml:space="preserve">You must submit </w:t>
      </w:r>
      <w:r>
        <w:t>an end of project report through our online portal</w:t>
      </w:r>
      <w:r w:rsidRPr="00B019CB">
        <w:t xml:space="preserve"> </w:t>
      </w:r>
      <w:r>
        <w:t xml:space="preserve">in line with </w:t>
      </w:r>
      <w:r w:rsidRPr="00B019CB">
        <w:t xml:space="preserve">the </w:t>
      </w:r>
      <w:hyperlink r:id="rId24" w:history="1">
        <w:r>
          <w:t>grant agreement</w:t>
        </w:r>
      </w:hyperlink>
      <w:r w:rsidRPr="00B019CB">
        <w:t xml:space="preserve">. </w:t>
      </w:r>
      <w:r>
        <w:t>We will provide a sample of this report as an appendix in the grant agreement. We will remind you of your reporting obligations before a report is due.</w:t>
      </w:r>
    </w:p>
    <w:p w14:paraId="1E37E6FF" w14:textId="77777777" w:rsidR="00012E83" w:rsidRPr="00181CC7" w:rsidRDefault="00012E83" w:rsidP="00181CC7"/>
    <w:p w14:paraId="009A3EE1" w14:textId="17E49D37" w:rsidR="00724864" w:rsidRDefault="00181CC7" w:rsidP="004262CA">
      <w:pPr>
        <w:pStyle w:val="Heading4appendix"/>
        <w:numPr>
          <w:ilvl w:val="2"/>
          <w:numId w:val="17"/>
        </w:numPr>
      </w:pPr>
      <w:r>
        <w:t>End of project</w:t>
      </w:r>
      <w:r w:rsidR="00724864">
        <w:t xml:space="preserve"> report</w:t>
      </w:r>
    </w:p>
    <w:p w14:paraId="64ADCE08" w14:textId="77777777" w:rsidR="00181CC7" w:rsidRDefault="00181CC7" w:rsidP="00181CC7">
      <w:r>
        <w:t>When you complete the project, you must submit an end of project report.</w:t>
      </w:r>
    </w:p>
    <w:p w14:paraId="7AC5F254" w14:textId="77777777" w:rsidR="00181CC7" w:rsidRDefault="00181CC7" w:rsidP="00181CC7">
      <w:pPr>
        <w:spacing w:after="80"/>
      </w:pPr>
      <w:r>
        <w:t>End of project reports must:</w:t>
      </w:r>
    </w:p>
    <w:p w14:paraId="16EE7029" w14:textId="77777777" w:rsidR="00181CC7" w:rsidRDefault="00181CC7" w:rsidP="00181CC7">
      <w:pPr>
        <w:pStyle w:val="ListBullet"/>
        <w:numPr>
          <w:ilvl w:val="0"/>
          <w:numId w:val="7"/>
        </w:numPr>
        <w:spacing w:before="60" w:after="60"/>
        <w:ind w:left="357" w:hanging="357"/>
      </w:pPr>
      <w:r>
        <w:t>identify achievement of activities and outcomes as specified in the grant agreement</w:t>
      </w:r>
    </w:p>
    <w:p w14:paraId="5451A13F" w14:textId="77777777" w:rsidR="00181CC7" w:rsidRDefault="00181CC7" w:rsidP="00181CC7">
      <w:pPr>
        <w:pStyle w:val="ListBullet"/>
        <w:numPr>
          <w:ilvl w:val="0"/>
          <w:numId w:val="7"/>
        </w:numPr>
        <w:spacing w:before="60" w:after="60"/>
        <w:ind w:left="357" w:hanging="357"/>
      </w:pPr>
      <w:r w:rsidRPr="00E162FF">
        <w:t xml:space="preserve">identify the total </w:t>
      </w:r>
      <w:r>
        <w:t>e</w:t>
      </w:r>
      <w:r w:rsidRPr="00E162FF">
        <w:t xml:space="preserve">ligible </w:t>
      </w:r>
      <w:r>
        <w:t>e</w:t>
      </w:r>
      <w:r w:rsidRPr="00E162FF">
        <w:t xml:space="preserve">xpenditure </w:t>
      </w:r>
      <w:r>
        <w:t>incurred for the project</w:t>
      </w:r>
    </w:p>
    <w:p w14:paraId="5AA3CB3F" w14:textId="77777777" w:rsidR="00181CC7" w:rsidRDefault="00181CC7" w:rsidP="00181CC7">
      <w:pPr>
        <w:pStyle w:val="ListBullet"/>
        <w:numPr>
          <w:ilvl w:val="0"/>
          <w:numId w:val="7"/>
        </w:numPr>
        <w:spacing w:before="60" w:after="60"/>
        <w:ind w:left="357" w:hanging="357"/>
      </w:pPr>
      <w:r>
        <w:t>be submitted by the report due date.</w:t>
      </w:r>
    </w:p>
    <w:p w14:paraId="6692BAA8" w14:textId="77777777" w:rsidR="00012E83" w:rsidRDefault="00012E83" w:rsidP="00012E83">
      <w:pPr>
        <w:pStyle w:val="ListBullet"/>
        <w:numPr>
          <w:ilvl w:val="0"/>
          <w:numId w:val="0"/>
        </w:numPr>
        <w:spacing w:before="60" w:after="60"/>
        <w:ind w:left="357"/>
      </w:pPr>
    </w:p>
    <w:p w14:paraId="1B124F6C" w14:textId="0482B0D8" w:rsidR="00724864" w:rsidRDefault="00724864" w:rsidP="004262CA">
      <w:pPr>
        <w:pStyle w:val="Heading4appendix"/>
        <w:numPr>
          <w:ilvl w:val="2"/>
          <w:numId w:val="17"/>
        </w:numPr>
      </w:pPr>
      <w:r>
        <w:t xml:space="preserve">Compliance </w:t>
      </w:r>
    </w:p>
    <w:p w14:paraId="287D93D7" w14:textId="485A0932" w:rsidR="00724864" w:rsidRDefault="00181CC7" w:rsidP="00724864">
      <w:r>
        <w:t xml:space="preserve">We may </w:t>
      </w:r>
      <w:r w:rsidR="00DD7E51">
        <w:t>conduct a compliance review at the end of</w:t>
      </w:r>
      <w:r>
        <w:t xml:space="preserve"> your project to review your compliance with the grant agreement. We may also inspect the records you are required to keep under the grant agreement. We will provide you with reasonable notice of any compliance visit.</w:t>
      </w:r>
    </w:p>
    <w:p w14:paraId="6D1B39CD" w14:textId="77777777" w:rsidR="00012E83" w:rsidRPr="00254170" w:rsidRDefault="00012E83" w:rsidP="00724864"/>
    <w:p w14:paraId="6BDBC6A2" w14:textId="77777777" w:rsidR="00724864" w:rsidRDefault="00724864" w:rsidP="00F62C3C">
      <w:pPr>
        <w:pStyle w:val="Heading3"/>
        <w:ind w:hanging="792"/>
      </w:pPr>
      <w:bookmarkStart w:id="52" w:name="_Toc98331423"/>
      <w:r>
        <w:t>Keeping us informed</w:t>
      </w:r>
      <w:bookmarkEnd w:id="52"/>
    </w:p>
    <w:p w14:paraId="2644DAD7" w14:textId="16AE7625" w:rsidR="00181CC7" w:rsidRDefault="00181CC7" w:rsidP="00181CC7">
      <w:r>
        <w:t xml:space="preserve">We need to know of any key changes to your organisation or its business activities, particularly if they affect your ability to continue to receive business advice and facilitation or complete your </w:t>
      </w:r>
      <w:r w:rsidR="003C58E3">
        <w:t>G</w:t>
      </w:r>
      <w:r>
        <w:t xml:space="preserve">rowth </w:t>
      </w:r>
      <w:r w:rsidR="003C58E3">
        <w:t>G</w:t>
      </w:r>
      <w:r>
        <w:t>rant project, carry on business and pay debts due.</w:t>
      </w:r>
    </w:p>
    <w:p w14:paraId="3A8C29DF" w14:textId="77777777" w:rsidR="00181CC7" w:rsidRDefault="00181CC7" w:rsidP="00181CC7">
      <w:r>
        <w:t>You must also inform us of any changes to your:</w:t>
      </w:r>
    </w:p>
    <w:p w14:paraId="2E2F1998" w14:textId="77777777" w:rsidR="00181CC7" w:rsidRPr="00181CC7" w:rsidRDefault="00181CC7" w:rsidP="00181CC7">
      <w:pPr>
        <w:pStyle w:val="ListBullet"/>
      </w:pPr>
      <w:r w:rsidRPr="00181CC7">
        <w:t>name</w:t>
      </w:r>
    </w:p>
    <w:p w14:paraId="5FF59DEE" w14:textId="77777777" w:rsidR="00181CC7" w:rsidRPr="00181CC7" w:rsidRDefault="00181CC7" w:rsidP="00181CC7">
      <w:pPr>
        <w:pStyle w:val="ListBullet"/>
      </w:pPr>
      <w:r w:rsidRPr="00181CC7">
        <w:t>addresses</w:t>
      </w:r>
    </w:p>
    <w:p w14:paraId="6CB898C3" w14:textId="77777777" w:rsidR="00181CC7" w:rsidRPr="00181CC7" w:rsidRDefault="00181CC7" w:rsidP="00181CC7">
      <w:pPr>
        <w:pStyle w:val="ListBullet"/>
      </w:pPr>
      <w:r w:rsidRPr="00181CC7">
        <w:t>nominated contact details</w:t>
      </w:r>
    </w:p>
    <w:p w14:paraId="00C960DD" w14:textId="77777777" w:rsidR="00181CC7" w:rsidRPr="00181CC7" w:rsidRDefault="00181CC7" w:rsidP="00181CC7">
      <w:pPr>
        <w:pStyle w:val="ListBullet"/>
      </w:pPr>
      <w:r w:rsidRPr="00181CC7">
        <w:t xml:space="preserve">bank account details. </w:t>
      </w:r>
    </w:p>
    <w:p w14:paraId="4895A0AD" w14:textId="77777777" w:rsidR="00181CC7" w:rsidRDefault="00181CC7" w:rsidP="00181CC7">
      <w:r>
        <w:t xml:space="preserve">If you become aware of a breach of terms and conditions under the grant agreement you must contact us immediately. </w:t>
      </w:r>
    </w:p>
    <w:p w14:paraId="449BDA3C" w14:textId="1060D260" w:rsidR="00181CC7" w:rsidRDefault="00181CC7" w:rsidP="00181CC7">
      <w:r>
        <w:t>You must notify us of events relating to your project and provide an opportunity for the Minister or their representative to attend.</w:t>
      </w:r>
    </w:p>
    <w:p w14:paraId="4F7E2340" w14:textId="77777777" w:rsidR="00012E83" w:rsidRPr="00181CC7" w:rsidRDefault="00012E83" w:rsidP="00181CC7"/>
    <w:p w14:paraId="1E660711" w14:textId="77777777" w:rsidR="00724864" w:rsidRPr="00572C42" w:rsidRDefault="00724864" w:rsidP="00F62C3C">
      <w:pPr>
        <w:pStyle w:val="Heading3"/>
        <w:ind w:hanging="792"/>
      </w:pPr>
      <w:bookmarkStart w:id="53" w:name="_Toc98331424"/>
      <w:r>
        <w:t>Tax o</w:t>
      </w:r>
      <w:r w:rsidRPr="00572C42">
        <w:t>bligations</w:t>
      </w:r>
      <w:bookmarkEnd w:id="53"/>
    </w:p>
    <w:p w14:paraId="31980750" w14:textId="77777777" w:rsidR="00181CC7" w:rsidRDefault="00181CC7" w:rsidP="00181CC7">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5" w:history="1">
        <w:r w:rsidRPr="002612BF">
          <w:rPr>
            <w:rStyle w:val="Hyperlink"/>
          </w:rPr>
          <w:t>Australian Taxation Office</w:t>
        </w:r>
      </w:hyperlink>
      <w:r w:rsidRPr="00E162FF">
        <w:t xml:space="preserve">. </w:t>
      </w:r>
      <w:r>
        <w:t>We do not</w:t>
      </w:r>
      <w:r w:rsidRPr="00E162FF">
        <w:t xml:space="preserve"> provide advice on tax.</w:t>
      </w:r>
    </w:p>
    <w:p w14:paraId="65935C9A" w14:textId="77777777" w:rsidR="00012E83" w:rsidRDefault="00012E83" w:rsidP="00181CC7"/>
    <w:p w14:paraId="52F4CD24" w14:textId="4C4BC56E" w:rsidR="00230E0D" w:rsidRDefault="004D5291" w:rsidP="00D446FF">
      <w:pPr>
        <w:pStyle w:val="Heading2"/>
      </w:pPr>
      <w:bookmarkStart w:id="54" w:name="_Toc98331425"/>
      <w:r>
        <w:t>Evaluation</w:t>
      </w:r>
      <w:bookmarkEnd w:id="54"/>
    </w:p>
    <w:p w14:paraId="7A9A759D" w14:textId="35FB00C8" w:rsidR="00230E0D" w:rsidRDefault="004D5291" w:rsidP="00230E0D">
      <w:r>
        <w:t>We will evaluate the program to determine the extent to which the funded activity is contributing to the program objectives and outcomes. We may use information from your application and project reports for this purpose. We may also interview you, or ask you for more information to help us understand how the grant</w:t>
      </w:r>
      <w:r w:rsidR="009B3A0E">
        <w:t xml:space="preserve"> or service has</w:t>
      </w:r>
      <w:r>
        <w:t xml:space="preserve"> impacted you and to evaluate how effective the program was in achieving its outcomes. We may contact you up to five years after you have received support through this program for more information to assist with this evaluation. </w:t>
      </w:r>
    </w:p>
    <w:p w14:paraId="4B2EBCD7" w14:textId="77777777" w:rsidR="00012E83" w:rsidRDefault="00012E83" w:rsidP="00230E0D"/>
    <w:p w14:paraId="25F65308" w14:textId="77777777" w:rsidR="006544BC" w:rsidRDefault="003A270D" w:rsidP="00D446FF">
      <w:pPr>
        <w:pStyle w:val="Heading2"/>
      </w:pPr>
      <w:bookmarkStart w:id="55" w:name="_Toc98331426"/>
      <w:r>
        <w:t>Conflicts of interest</w:t>
      </w:r>
      <w:bookmarkEnd w:id="34"/>
      <w:bookmarkEnd w:id="55"/>
    </w:p>
    <w:bookmarkEnd w:id="35"/>
    <w:bookmarkEnd w:id="36"/>
    <w:p w14:paraId="28E8C17F" w14:textId="5C8AB814" w:rsidR="00D97BDE" w:rsidRPr="00D97BDE" w:rsidRDefault="00D97BDE" w:rsidP="00D97BDE">
      <w:r w:rsidRPr="00D97BDE">
        <w:t>A conflict of interest will occur if your private interests conflict with your obligations under the grant. Conflicts of interest could affect the awarding or performance of your grant</w:t>
      </w:r>
      <w:r w:rsidR="009B3A0E">
        <w:t xml:space="preserve"> or service</w:t>
      </w:r>
      <w:r w:rsidRPr="00D97BDE">
        <w:t>. A conflict of interest can be:</w:t>
      </w:r>
    </w:p>
    <w:p w14:paraId="0453E248" w14:textId="77777777" w:rsidR="00D97BDE" w:rsidRPr="00D97BDE" w:rsidDel="005423AC" w:rsidRDefault="00D97BDE" w:rsidP="00D97BDE">
      <w:pPr>
        <w:pStyle w:val="ListBullet"/>
      </w:pPr>
      <w:r w:rsidRPr="00D97BDE" w:rsidDel="005423AC">
        <w:t>real (or actual)</w:t>
      </w:r>
    </w:p>
    <w:p w14:paraId="211CA007" w14:textId="77777777" w:rsidR="00D97BDE" w:rsidRPr="00D97BDE" w:rsidDel="005423AC" w:rsidRDefault="00D97BDE" w:rsidP="00D97BDE">
      <w:pPr>
        <w:pStyle w:val="ListBullet"/>
      </w:pPr>
      <w:r w:rsidRPr="00D97BDE" w:rsidDel="005423AC">
        <w:t>apparent (or perceived)</w:t>
      </w:r>
    </w:p>
    <w:p w14:paraId="6233E50A" w14:textId="77777777" w:rsidR="00D97BDE" w:rsidRPr="00D97BDE" w:rsidDel="005423AC" w:rsidRDefault="00D97BDE" w:rsidP="00D97BDE">
      <w:pPr>
        <w:pStyle w:val="ListBullet"/>
      </w:pPr>
      <w:r w:rsidRPr="00D97BDE" w:rsidDel="005423AC">
        <w:t>potential.</w:t>
      </w:r>
    </w:p>
    <w:p w14:paraId="7BE688D2" w14:textId="46B8C057" w:rsidR="00D97BDE" w:rsidRPr="00D97BDE" w:rsidRDefault="00D97BDE" w:rsidP="00D97BDE">
      <w:r w:rsidRPr="00D97BDE">
        <w:t>We will ask you to declare, as part of your application, any perceived or existing conflicts of interest or that, to the best of your knowledge, there is no conflict of interest.</w:t>
      </w:r>
    </w:p>
    <w:p w14:paraId="561BD879" w14:textId="49734794" w:rsidR="00D97BDE" w:rsidRDefault="00D97BDE" w:rsidP="00D97BDE">
      <w:r w:rsidRPr="00D97BDE">
        <w:t>If you later identify that there is an actual, apparent, or potential conflict of interest or that one might arise in relation to your grant</w:t>
      </w:r>
      <w:r w:rsidR="009B3A0E">
        <w:t xml:space="preserve"> or service</w:t>
      </w:r>
      <w:r w:rsidRPr="00D97BDE">
        <w:t>, you must inform us in writing immediately.</w:t>
      </w:r>
    </w:p>
    <w:p w14:paraId="5A40BCD7" w14:textId="77777777" w:rsidR="00012E83" w:rsidRPr="00D97BDE" w:rsidRDefault="00012E83" w:rsidP="00D97BDE"/>
    <w:p w14:paraId="054C8149" w14:textId="77777777" w:rsidR="00D97BDE" w:rsidRPr="00D97BDE" w:rsidRDefault="00D97BDE" w:rsidP="00F62C3C">
      <w:pPr>
        <w:pStyle w:val="Heading3"/>
        <w:ind w:hanging="792"/>
      </w:pPr>
      <w:bookmarkStart w:id="56" w:name="_Toc496536700"/>
      <w:bookmarkStart w:id="57" w:name="_Toc513556582"/>
      <w:bookmarkStart w:id="58" w:name="_Toc98331427"/>
      <w:r w:rsidRPr="00D97BDE">
        <w:t>Our conflict of interest responsibilities</w:t>
      </w:r>
      <w:bookmarkEnd w:id="56"/>
      <w:bookmarkEnd w:id="57"/>
      <w:bookmarkEnd w:id="58"/>
    </w:p>
    <w:p w14:paraId="63089380" w14:textId="77777777" w:rsidR="00D97BDE" w:rsidRPr="00D97BDE" w:rsidRDefault="00D97BDE" w:rsidP="00D97BDE">
      <w:r w:rsidRPr="00D97BDE">
        <w:t>We recognise that conflicts of interest may arise with our staff, technical experts, and others delivering the program between:</w:t>
      </w:r>
    </w:p>
    <w:p w14:paraId="5B0F885D" w14:textId="77777777" w:rsidR="00D97BDE" w:rsidRPr="00D97BDE" w:rsidRDefault="00D97BDE" w:rsidP="00D97BDE">
      <w:pPr>
        <w:pStyle w:val="ListBullet"/>
      </w:pPr>
      <w:r w:rsidRPr="00D97BDE">
        <w:t xml:space="preserve">their program duties, roles and responsibilities and </w:t>
      </w:r>
    </w:p>
    <w:p w14:paraId="7DEF4314" w14:textId="77777777" w:rsidR="00D97BDE" w:rsidRPr="00D97BDE" w:rsidRDefault="00D97BDE" w:rsidP="00D97BDE">
      <w:pPr>
        <w:pStyle w:val="ListBullet"/>
      </w:pPr>
      <w:r w:rsidRPr="00D97BDE">
        <w:t>their private interests.</w:t>
      </w:r>
    </w:p>
    <w:p w14:paraId="5EED5AAA" w14:textId="77777777" w:rsidR="00D97BDE" w:rsidRPr="00D97BDE" w:rsidRDefault="00D97BDE" w:rsidP="00D97BDE">
      <w:r w:rsidRPr="00D97BDE">
        <w:t>We manage our conflicts of interest according to the APS Code of Conduct</w:t>
      </w:r>
      <w:r w:rsidRPr="00D97BDE">
        <w:rPr>
          <w:i/>
        </w:rPr>
        <w:t xml:space="preserve"> </w:t>
      </w:r>
      <w:r w:rsidRPr="00D97BDE">
        <w:t>(section 13 (7) of the</w:t>
      </w:r>
      <w:r w:rsidRPr="00D97BDE">
        <w:rPr>
          <w:i/>
        </w:rPr>
        <w:t xml:space="preserve"> Public Service Act 1999 </w:t>
      </w:r>
      <w:r w:rsidRPr="00D97BDE">
        <w:t xml:space="preserve">(Cth)). We publish our </w:t>
      </w:r>
      <w:hyperlink r:id="rId26" w:history="1">
        <w:r w:rsidRPr="00D97BDE">
          <w:rPr>
            <w:rStyle w:val="Hyperlink"/>
          </w:rPr>
          <w:t>conflict of interest policy</w:t>
        </w:r>
      </w:hyperlink>
      <w:r w:rsidRPr="00D97BDE">
        <w:rPr>
          <w:u w:val="single"/>
          <w:vertAlign w:val="superscript"/>
        </w:rPr>
        <w:footnoteReference w:id="4"/>
      </w:r>
      <w:r w:rsidRPr="00D97BDE">
        <w:t xml:space="preserve"> on the department's website.</w:t>
      </w:r>
    </w:p>
    <w:p w14:paraId="52BC0419" w14:textId="77777777" w:rsidR="00D97BDE" w:rsidRDefault="00D97BDE" w:rsidP="00D97BDE">
      <w:r w:rsidRPr="00D97BDE">
        <w:t>Program officials must declare any conflicts of interest. If we consider a conflict of interest is a cause for concern, that official will not take part in the assessment of relevant applications under the program.</w:t>
      </w:r>
    </w:p>
    <w:p w14:paraId="1A8E647A" w14:textId="77777777" w:rsidR="00012E83" w:rsidRPr="00D97BDE" w:rsidRDefault="00012E83" w:rsidP="00D97BDE"/>
    <w:p w14:paraId="11F612D8" w14:textId="77777777" w:rsidR="00D97BDE" w:rsidRPr="00D97BDE" w:rsidRDefault="00D97BDE" w:rsidP="00D446FF">
      <w:pPr>
        <w:pStyle w:val="Heading2"/>
      </w:pPr>
      <w:bookmarkStart w:id="59" w:name="_Toc496536701"/>
      <w:bookmarkStart w:id="60" w:name="_Toc513556583"/>
      <w:bookmarkStart w:id="61" w:name="_Toc98331428"/>
      <w:r w:rsidRPr="00D97BDE">
        <w:t>How we use your information</w:t>
      </w:r>
      <w:bookmarkEnd w:id="59"/>
      <w:bookmarkEnd w:id="60"/>
      <w:bookmarkEnd w:id="61"/>
    </w:p>
    <w:p w14:paraId="283DA131" w14:textId="77777777" w:rsidR="00D97BDE" w:rsidRPr="00D97BDE" w:rsidRDefault="00D97BDE" w:rsidP="00D97BDE">
      <w:r w:rsidRPr="00D97BDE">
        <w:t>Unless the information you provide to us is:</w:t>
      </w:r>
    </w:p>
    <w:p w14:paraId="5F5D9B88" w14:textId="7161FAB2" w:rsidR="00D97BDE" w:rsidRPr="00D97BDE" w:rsidRDefault="00D97BDE" w:rsidP="00D97BDE">
      <w:pPr>
        <w:pStyle w:val="ListBullet"/>
      </w:pPr>
      <w:r w:rsidRPr="00D97BDE">
        <w:t xml:space="preserve">confidential information as per </w:t>
      </w:r>
      <w:r w:rsidRPr="00D97BDE">
        <w:fldChar w:fldCharType="begin"/>
      </w:r>
      <w:r w:rsidRPr="00D97BDE">
        <w:instrText xml:space="preserve"> REF _Ref468133654 \r \h </w:instrText>
      </w:r>
      <w:r w:rsidRPr="00D97BDE">
        <w:fldChar w:fldCharType="separate"/>
      </w:r>
      <w:r w:rsidR="00781DEC">
        <w:t>7.1</w:t>
      </w:r>
      <w:r w:rsidRPr="00D97BDE">
        <w:fldChar w:fldCharType="end"/>
      </w:r>
      <w:r w:rsidRPr="00D97BDE">
        <w:t xml:space="preserve"> or</w:t>
      </w:r>
    </w:p>
    <w:p w14:paraId="25249C3B" w14:textId="6F44FD0B" w:rsidR="00D97BDE" w:rsidRPr="00D97BDE" w:rsidRDefault="00D97BDE" w:rsidP="00D97BDE">
      <w:pPr>
        <w:pStyle w:val="ListBullet"/>
      </w:pPr>
      <w:r w:rsidRPr="00D97BDE">
        <w:t xml:space="preserve">personal information as per </w:t>
      </w:r>
      <w:r w:rsidRPr="00D97BDE">
        <w:fldChar w:fldCharType="begin"/>
      </w:r>
      <w:r w:rsidRPr="00D97BDE">
        <w:instrText xml:space="preserve"> REF _Ref468133671 \r \h </w:instrText>
      </w:r>
      <w:r w:rsidRPr="00D97BDE">
        <w:fldChar w:fldCharType="separate"/>
      </w:r>
      <w:r w:rsidR="00781DEC">
        <w:t>7.3</w:t>
      </w:r>
      <w:r w:rsidRPr="00D97BDE">
        <w:fldChar w:fldCharType="end"/>
      </w:r>
    </w:p>
    <w:p w14:paraId="088A4586" w14:textId="77777777" w:rsidR="00D97BDE" w:rsidRPr="00D97BDE" w:rsidRDefault="00D97BDE" w:rsidP="00D97BDE">
      <w:r w:rsidRPr="00D97BDE">
        <w:t>we may share the information with other government agencies for a relevant Commonwealth purpose such as:</w:t>
      </w:r>
    </w:p>
    <w:p w14:paraId="3B99E119" w14:textId="77777777" w:rsidR="00D97BDE" w:rsidRPr="00D97BDE" w:rsidRDefault="00D97BDE" w:rsidP="00D97BDE">
      <w:pPr>
        <w:pStyle w:val="ListBullet"/>
      </w:pPr>
      <w:r w:rsidRPr="00D97BDE">
        <w:t>to improve the effective administration, monitoring and evaluation of Australian Government programs</w:t>
      </w:r>
    </w:p>
    <w:p w14:paraId="195D577F" w14:textId="77777777" w:rsidR="00D97BDE" w:rsidRPr="00D97BDE" w:rsidRDefault="00D97BDE" w:rsidP="00D97BDE">
      <w:pPr>
        <w:pStyle w:val="ListBullet"/>
      </w:pPr>
      <w:r w:rsidRPr="00D97BDE">
        <w:t>for research</w:t>
      </w:r>
    </w:p>
    <w:p w14:paraId="2CF26DB1" w14:textId="77777777" w:rsidR="00D97BDE" w:rsidRDefault="00D97BDE" w:rsidP="00D97BDE">
      <w:pPr>
        <w:pStyle w:val="ListBullet"/>
      </w:pPr>
      <w:r w:rsidRPr="00D97BDE">
        <w:t>to announce the awarding of grants.</w:t>
      </w:r>
    </w:p>
    <w:p w14:paraId="37C453E6" w14:textId="77777777" w:rsidR="00012E83" w:rsidRPr="00D97BDE" w:rsidRDefault="00012E83" w:rsidP="00012E83">
      <w:pPr>
        <w:pStyle w:val="ListBullet"/>
        <w:numPr>
          <w:ilvl w:val="0"/>
          <w:numId w:val="0"/>
        </w:numPr>
        <w:ind w:left="360"/>
      </w:pPr>
    </w:p>
    <w:p w14:paraId="6B66EEDF" w14:textId="77777777" w:rsidR="00D97BDE" w:rsidRPr="00D97BDE" w:rsidRDefault="00D97BDE" w:rsidP="00F62C3C">
      <w:pPr>
        <w:pStyle w:val="Heading3"/>
        <w:ind w:hanging="792"/>
      </w:pPr>
      <w:bookmarkStart w:id="62" w:name="_Ref468133654"/>
      <w:bookmarkStart w:id="63" w:name="_Toc496536702"/>
      <w:bookmarkStart w:id="64" w:name="_Toc513556584"/>
      <w:bookmarkStart w:id="65" w:name="_Toc98331429"/>
      <w:r w:rsidRPr="00D97BDE">
        <w:t>How we handle your confidential information</w:t>
      </w:r>
      <w:bookmarkEnd w:id="62"/>
      <w:bookmarkEnd w:id="63"/>
      <w:bookmarkEnd w:id="64"/>
      <w:bookmarkEnd w:id="65"/>
    </w:p>
    <w:p w14:paraId="66E6DD77" w14:textId="77777777" w:rsidR="00D97BDE" w:rsidRPr="00D97BDE" w:rsidRDefault="00D97BDE" w:rsidP="00D97BDE">
      <w:r w:rsidRPr="00D97BDE">
        <w:t>We will treat the information you give us as sensitive and therefore confidential if it meets all of the following conditions:</w:t>
      </w:r>
    </w:p>
    <w:p w14:paraId="41CB1332" w14:textId="77777777" w:rsidR="00D97BDE" w:rsidRPr="00D97BDE" w:rsidRDefault="00D97BDE" w:rsidP="00D97BDE">
      <w:pPr>
        <w:pStyle w:val="ListBullet"/>
      </w:pPr>
      <w:r w:rsidRPr="00D97BDE">
        <w:t>you clearly identify the information as confidential and explain why we should treat it as confidential</w:t>
      </w:r>
    </w:p>
    <w:p w14:paraId="26AC2D66" w14:textId="77777777" w:rsidR="00D97BDE" w:rsidRPr="00D97BDE" w:rsidRDefault="00D97BDE" w:rsidP="00D97BDE">
      <w:pPr>
        <w:pStyle w:val="ListBullet"/>
      </w:pPr>
      <w:r w:rsidRPr="00D97BDE">
        <w:t>the information is commercially sensitive</w:t>
      </w:r>
    </w:p>
    <w:p w14:paraId="3656596D" w14:textId="77777777" w:rsidR="00D97BDE" w:rsidRPr="00D97BDE" w:rsidRDefault="00D97BDE" w:rsidP="00D97BDE">
      <w:pPr>
        <w:pStyle w:val="ListBullet"/>
      </w:pPr>
      <w:r w:rsidRPr="00D97BDE">
        <w:t>disclosing the information would cause unreasonable harm to you or someone else</w:t>
      </w:r>
    </w:p>
    <w:p w14:paraId="29B18D5B" w14:textId="77777777" w:rsidR="00D97BDE" w:rsidRDefault="00D97BDE" w:rsidP="00D97BDE">
      <w:pPr>
        <w:pStyle w:val="ListBullet"/>
      </w:pPr>
      <w:r w:rsidRPr="00D97BDE">
        <w:t>you provide the information with an understanding that it will stay confidential.</w:t>
      </w:r>
    </w:p>
    <w:p w14:paraId="190031EB" w14:textId="77777777" w:rsidR="00012E83" w:rsidRPr="00D97BDE" w:rsidRDefault="00012E83" w:rsidP="00012E83">
      <w:pPr>
        <w:pStyle w:val="ListBullet"/>
        <w:numPr>
          <w:ilvl w:val="0"/>
          <w:numId w:val="0"/>
        </w:numPr>
        <w:ind w:left="360"/>
      </w:pPr>
    </w:p>
    <w:p w14:paraId="1B889EF9" w14:textId="77777777" w:rsidR="00D97BDE" w:rsidRPr="00D97BDE" w:rsidRDefault="00D97BDE" w:rsidP="00F62C3C">
      <w:pPr>
        <w:pStyle w:val="Heading3"/>
        <w:ind w:hanging="792"/>
      </w:pPr>
      <w:bookmarkStart w:id="66" w:name="_Toc496536703"/>
      <w:bookmarkStart w:id="67" w:name="_Toc513556585"/>
      <w:bookmarkStart w:id="68" w:name="_Toc98331430"/>
      <w:r w:rsidRPr="00D97BDE">
        <w:t>When we may disclose confidential information</w:t>
      </w:r>
      <w:bookmarkEnd w:id="66"/>
      <w:bookmarkEnd w:id="67"/>
      <w:bookmarkEnd w:id="68"/>
    </w:p>
    <w:p w14:paraId="634771CC" w14:textId="77777777" w:rsidR="00D97BDE" w:rsidRPr="00D97BDE" w:rsidRDefault="00D97BDE" w:rsidP="00D97BDE">
      <w:r w:rsidRPr="00D97BDE">
        <w:t>We may disclose confidential information:</w:t>
      </w:r>
    </w:p>
    <w:p w14:paraId="46E599EB" w14:textId="792E30C3" w:rsidR="00D97BDE" w:rsidRPr="00D97BDE" w:rsidRDefault="00D97BDE" w:rsidP="00D97BDE">
      <w:pPr>
        <w:pStyle w:val="ListBullet"/>
      </w:pPr>
      <w:r w:rsidRPr="00D97BDE">
        <w:t xml:space="preserve">to our Commonwealth employees and contractors, Industry Growth Centres, </w:t>
      </w:r>
      <w:r w:rsidR="007664CA">
        <w:t>Delivery</w:t>
      </w:r>
      <w:r w:rsidRPr="00D97BDE">
        <w:t xml:space="preserve">Partners, Directors, </w:t>
      </w:r>
      <w:r w:rsidR="008A3DB7">
        <w:t>a</w:t>
      </w:r>
      <w:r w:rsidRPr="00D97BDE">
        <w:t xml:space="preserve">dvisers and </w:t>
      </w:r>
      <w:r w:rsidR="008A3DB7">
        <w:t>f</w:t>
      </w:r>
      <w:r w:rsidRPr="00D97BDE">
        <w:t>acilitators, and other Commonwealth or state and territory government employees and contractors, technical, financial, economic, and/or industry experts (including auditors)</w:t>
      </w:r>
    </w:p>
    <w:p w14:paraId="714E9B0B" w14:textId="77777777" w:rsidR="00D97BDE" w:rsidRPr="00D97BDE" w:rsidRDefault="00D97BDE" w:rsidP="00D97BDE">
      <w:pPr>
        <w:pStyle w:val="ListBullet"/>
      </w:pPr>
      <w:r w:rsidRPr="00D97BDE">
        <w:t>to the Auditor-General, Ombudsman or Privacy Commissioner</w:t>
      </w:r>
    </w:p>
    <w:p w14:paraId="6F9EEA8E" w14:textId="77777777" w:rsidR="00D97BDE" w:rsidRPr="00D97BDE" w:rsidRDefault="00D97BDE" w:rsidP="00D97BDE">
      <w:pPr>
        <w:pStyle w:val="ListBullet"/>
      </w:pPr>
      <w:r w:rsidRPr="00D97BDE">
        <w:t>to the responsible Minister or Assistant Minister</w:t>
      </w:r>
    </w:p>
    <w:p w14:paraId="3E9949A4" w14:textId="77777777" w:rsidR="00D97BDE" w:rsidRPr="00D97BDE" w:rsidRDefault="00D97BDE" w:rsidP="00D97BDE">
      <w:pPr>
        <w:pStyle w:val="ListBullet"/>
      </w:pPr>
      <w:r w:rsidRPr="00D97BDE">
        <w:t xml:space="preserve">to a House or a Committee of the Australian Parliament </w:t>
      </w:r>
    </w:p>
    <w:p w14:paraId="19AADC64" w14:textId="77777777" w:rsidR="00D97BDE" w:rsidRPr="00D97BDE" w:rsidRDefault="00D97BDE" w:rsidP="00D97BDE">
      <w:r w:rsidRPr="00D97BDE">
        <w:t>so that we can:</w:t>
      </w:r>
    </w:p>
    <w:p w14:paraId="4AD5AA90" w14:textId="77777777" w:rsidR="00D97BDE" w:rsidRPr="00D97BDE" w:rsidRDefault="00D97BDE" w:rsidP="00D97BDE">
      <w:pPr>
        <w:pStyle w:val="ListBullet"/>
      </w:pPr>
      <w:r w:rsidRPr="00D97BDE">
        <w:t>manage the program</w:t>
      </w:r>
    </w:p>
    <w:p w14:paraId="01FD4609" w14:textId="77777777" w:rsidR="00D97BDE" w:rsidRPr="00D97BDE" w:rsidRDefault="00D97BDE" w:rsidP="00D97BDE">
      <w:pPr>
        <w:pStyle w:val="ListBullet"/>
      </w:pPr>
      <w:r w:rsidRPr="00D97BDE">
        <w:t>research, assess, monitor, analyse and evaluate our programs and activities.</w:t>
      </w:r>
    </w:p>
    <w:p w14:paraId="6C747413" w14:textId="77777777" w:rsidR="00D97BDE" w:rsidRPr="00D97BDE" w:rsidRDefault="00D97BDE" w:rsidP="00D97BDE">
      <w:r w:rsidRPr="00D97BDE">
        <w:t>We may also disclose confidential information if</w:t>
      </w:r>
    </w:p>
    <w:p w14:paraId="4A95EE92" w14:textId="77777777" w:rsidR="00D97BDE" w:rsidRPr="00D97BDE" w:rsidRDefault="00D97BDE" w:rsidP="00D97BDE">
      <w:pPr>
        <w:pStyle w:val="ListBullet"/>
      </w:pPr>
      <w:r w:rsidRPr="00D97BDE">
        <w:t>we are required or authorised by law to disclose it</w:t>
      </w:r>
    </w:p>
    <w:p w14:paraId="74EE3692" w14:textId="1979E254" w:rsidR="00D97BDE" w:rsidRPr="00D97BDE" w:rsidRDefault="00D97BDE" w:rsidP="00D97BDE">
      <w:pPr>
        <w:pStyle w:val="ListBullet"/>
      </w:pPr>
      <w:r w:rsidRPr="00D97BDE">
        <w:t>you agree to the information being disclosed or</w:t>
      </w:r>
    </w:p>
    <w:p w14:paraId="71B06F94" w14:textId="77777777" w:rsidR="00D97BDE" w:rsidRDefault="00D97BDE" w:rsidP="00D97BDE">
      <w:pPr>
        <w:pStyle w:val="ListBullet"/>
      </w:pPr>
      <w:r w:rsidRPr="00D97BDE">
        <w:t>someone other than us has made the confidential information public.</w:t>
      </w:r>
    </w:p>
    <w:p w14:paraId="3E2991F5" w14:textId="77777777" w:rsidR="00012E83" w:rsidRPr="00D97BDE" w:rsidRDefault="00012E83" w:rsidP="00012E83">
      <w:pPr>
        <w:pStyle w:val="ListBullet"/>
        <w:numPr>
          <w:ilvl w:val="0"/>
          <w:numId w:val="0"/>
        </w:numPr>
        <w:ind w:left="360"/>
      </w:pPr>
    </w:p>
    <w:p w14:paraId="18B57A61" w14:textId="77777777" w:rsidR="00D97BDE" w:rsidRPr="00D97BDE" w:rsidRDefault="00D97BDE" w:rsidP="00F62C3C">
      <w:pPr>
        <w:pStyle w:val="Heading3"/>
        <w:ind w:hanging="792"/>
      </w:pPr>
      <w:bookmarkStart w:id="69" w:name="_Ref468133671"/>
      <w:bookmarkStart w:id="70" w:name="_Toc496536704"/>
      <w:bookmarkStart w:id="71" w:name="_Toc513556586"/>
      <w:bookmarkStart w:id="72" w:name="_Toc98331431"/>
      <w:r w:rsidRPr="00D97BDE">
        <w:t>How we use your personal information</w:t>
      </w:r>
      <w:bookmarkEnd w:id="69"/>
      <w:bookmarkEnd w:id="70"/>
      <w:bookmarkEnd w:id="71"/>
      <w:bookmarkEnd w:id="72"/>
    </w:p>
    <w:p w14:paraId="0524873A" w14:textId="77777777" w:rsidR="00D97BDE" w:rsidRPr="00D97BDE" w:rsidRDefault="00D97BDE" w:rsidP="00D97BDE">
      <w:r w:rsidRPr="00D97BDE">
        <w:t xml:space="preserve">We must treat your personal information according to the Australian Privacy Principles (APPs) and the </w:t>
      </w:r>
      <w:r w:rsidRPr="00D97BDE">
        <w:rPr>
          <w:i/>
        </w:rPr>
        <w:t xml:space="preserve">Privacy Act 1988 </w:t>
      </w:r>
      <w:r w:rsidRPr="00D97BDE">
        <w:t>(Cth). This includes letting you know:</w:t>
      </w:r>
    </w:p>
    <w:p w14:paraId="65646115" w14:textId="77777777" w:rsidR="00D97BDE" w:rsidRPr="00D97BDE" w:rsidRDefault="00D97BDE" w:rsidP="00D97BDE">
      <w:pPr>
        <w:pStyle w:val="ListBullet"/>
      </w:pPr>
      <w:r w:rsidRPr="00D97BDE">
        <w:t>what personal information we collect</w:t>
      </w:r>
    </w:p>
    <w:p w14:paraId="56ED587D" w14:textId="77777777" w:rsidR="00D97BDE" w:rsidRPr="00D97BDE" w:rsidRDefault="00D97BDE" w:rsidP="00D97BDE">
      <w:pPr>
        <w:pStyle w:val="ListBullet"/>
      </w:pPr>
      <w:r w:rsidRPr="00D97BDE">
        <w:t xml:space="preserve">why we collect your personal information </w:t>
      </w:r>
    </w:p>
    <w:p w14:paraId="6A68A8E5" w14:textId="77777777" w:rsidR="00D97BDE" w:rsidRPr="00D97BDE" w:rsidRDefault="00D97BDE" w:rsidP="00D97BDE">
      <w:pPr>
        <w:pStyle w:val="ListBullet"/>
      </w:pPr>
      <w:r w:rsidRPr="00D97BDE">
        <w:t>to whom we give your personal information.</w:t>
      </w:r>
    </w:p>
    <w:p w14:paraId="4C245233" w14:textId="0E4C1CC4" w:rsidR="00D97BDE" w:rsidRPr="00D97BDE" w:rsidRDefault="00D97BDE" w:rsidP="00D97BDE">
      <w:r w:rsidRPr="00D97BDE">
        <w:t xml:space="preserve">We may disclose the personal information we collect from you to our employees and contractors, Industry Growth Centres, Industry Partners, Sector Directors, </w:t>
      </w:r>
      <w:r w:rsidR="00EE58BD">
        <w:t>a</w:t>
      </w:r>
      <w:r w:rsidRPr="00D97BDE">
        <w:t xml:space="preserve">dvisers and </w:t>
      </w:r>
      <w:r w:rsidR="00EE58BD">
        <w:t>f</w:t>
      </w:r>
      <w:r w:rsidRPr="00D97BDE">
        <w:t>acilitators, and other Commonwealth or state and territory government employees and contractors, technical, financial, economic, and/or industry experts (including auditors) so we can:</w:t>
      </w:r>
    </w:p>
    <w:p w14:paraId="287255C8" w14:textId="77777777" w:rsidR="00D97BDE" w:rsidRPr="00D97BDE" w:rsidRDefault="00D97BDE" w:rsidP="00D97BDE">
      <w:pPr>
        <w:pStyle w:val="ListBullet"/>
      </w:pPr>
      <w:r w:rsidRPr="00D97BDE">
        <w:t>manage the program</w:t>
      </w:r>
    </w:p>
    <w:p w14:paraId="455198AC" w14:textId="77777777" w:rsidR="00D97BDE" w:rsidRPr="00D97BDE" w:rsidRDefault="00D97BDE" w:rsidP="00D97BDE">
      <w:pPr>
        <w:pStyle w:val="ListBullet"/>
      </w:pPr>
      <w:r w:rsidRPr="00D97BDE">
        <w:t>research, assess, monitor, analyse and evaluate our programs and activities.</w:t>
      </w:r>
    </w:p>
    <w:p w14:paraId="665ACF1B" w14:textId="77777777" w:rsidR="00D97BDE" w:rsidRPr="00D97BDE" w:rsidRDefault="00D97BDE" w:rsidP="00D97BDE">
      <w:r w:rsidRPr="00D97BDE">
        <w:t>We, or the Minister, may:</w:t>
      </w:r>
    </w:p>
    <w:p w14:paraId="44C829BB" w14:textId="77777777" w:rsidR="00D97BDE" w:rsidRPr="00D97BDE" w:rsidRDefault="00D97BDE" w:rsidP="00D97BDE">
      <w:pPr>
        <w:pStyle w:val="ListBullet"/>
      </w:pPr>
      <w:r w:rsidRPr="00D97BDE">
        <w:t>announce the names of successful applicants to the public</w:t>
      </w:r>
    </w:p>
    <w:p w14:paraId="4DF5CC7D" w14:textId="77777777" w:rsidR="00D97BDE" w:rsidRPr="00D97BDE" w:rsidRDefault="00D97BDE" w:rsidP="00D97BDE">
      <w:pPr>
        <w:pStyle w:val="ListBullet"/>
      </w:pPr>
      <w:r w:rsidRPr="00D97BDE">
        <w:t>publish personal information on the department’s websites.</w:t>
      </w:r>
    </w:p>
    <w:p w14:paraId="69B2C447" w14:textId="77777777" w:rsidR="00D97BDE" w:rsidRPr="00D97BDE" w:rsidRDefault="00D97BDE" w:rsidP="00D97BDE">
      <w:r w:rsidRPr="00D97BDE">
        <w:t xml:space="preserve">You may read our </w:t>
      </w:r>
      <w:hyperlink r:id="rId27" w:history="1">
        <w:r w:rsidRPr="00D97BDE">
          <w:rPr>
            <w:rStyle w:val="Hyperlink"/>
          </w:rPr>
          <w:t>Privacy Policy</w:t>
        </w:r>
      </w:hyperlink>
      <w:r w:rsidRPr="00D97BDE">
        <w:rPr>
          <w:vertAlign w:val="superscript"/>
        </w:rPr>
        <w:footnoteReference w:id="5"/>
      </w:r>
      <w:r w:rsidRPr="00D97BDE">
        <w:t xml:space="preserve"> on the department’s website for more information on:</w:t>
      </w:r>
    </w:p>
    <w:p w14:paraId="0A20D514" w14:textId="77777777" w:rsidR="00D97BDE" w:rsidRPr="00D97BDE" w:rsidRDefault="00D97BDE" w:rsidP="00D97BDE">
      <w:pPr>
        <w:pStyle w:val="ListBullet"/>
      </w:pPr>
      <w:r w:rsidRPr="00D97BDE">
        <w:t>what is personal information</w:t>
      </w:r>
    </w:p>
    <w:p w14:paraId="289B085B" w14:textId="77777777" w:rsidR="00D97BDE" w:rsidRPr="00D97BDE" w:rsidRDefault="00D97BDE" w:rsidP="00D97BDE">
      <w:pPr>
        <w:pStyle w:val="ListBullet"/>
      </w:pPr>
      <w:r w:rsidRPr="00D97BDE">
        <w:t>how we collect, use, disclose and store your personal information</w:t>
      </w:r>
    </w:p>
    <w:p w14:paraId="5E9C455A" w14:textId="77777777" w:rsidR="00D97BDE" w:rsidRDefault="00D97BDE" w:rsidP="00D97BDE">
      <w:pPr>
        <w:pStyle w:val="ListBullet"/>
      </w:pPr>
      <w:r w:rsidRPr="00D97BDE">
        <w:t>how you can access and correct your personal information.</w:t>
      </w:r>
    </w:p>
    <w:p w14:paraId="6E7086ED" w14:textId="77777777" w:rsidR="00012E83" w:rsidRPr="00D97BDE" w:rsidRDefault="00012E83" w:rsidP="00012E83">
      <w:pPr>
        <w:pStyle w:val="ListBullet"/>
        <w:numPr>
          <w:ilvl w:val="0"/>
          <w:numId w:val="0"/>
        </w:numPr>
        <w:ind w:left="360"/>
      </w:pPr>
    </w:p>
    <w:p w14:paraId="2C1D73AD" w14:textId="77777777" w:rsidR="00D97BDE" w:rsidRPr="00D97BDE" w:rsidRDefault="00D97BDE" w:rsidP="00F62C3C">
      <w:pPr>
        <w:pStyle w:val="Heading3"/>
        <w:ind w:hanging="792"/>
      </w:pPr>
      <w:bookmarkStart w:id="73" w:name="_Toc496536705"/>
      <w:bookmarkStart w:id="74" w:name="_Toc513556587"/>
      <w:bookmarkStart w:id="75" w:name="_Toc98331432"/>
      <w:r w:rsidRPr="00D97BDE">
        <w:t>Public announcement</w:t>
      </w:r>
      <w:bookmarkEnd w:id="73"/>
      <w:bookmarkEnd w:id="74"/>
      <w:bookmarkEnd w:id="75"/>
    </w:p>
    <w:p w14:paraId="00EB6F7F" w14:textId="31E98468" w:rsidR="00D97BDE" w:rsidRPr="00D97BDE" w:rsidRDefault="00D97BDE" w:rsidP="00D97BDE">
      <w:r w:rsidRPr="00D97BDE">
        <w:t xml:space="preserve">We will publish non-sensitive details of successful Growth Grants on </w:t>
      </w:r>
      <w:hyperlink r:id="rId28" w:history="1">
        <w:r w:rsidRPr="008A0DFD">
          <w:rPr>
            <w:rStyle w:val="Hyperlink"/>
          </w:rPr>
          <w:t>GrantConnect</w:t>
        </w:r>
      </w:hyperlink>
      <w:r w:rsidRPr="00D97BDE">
        <w:t xml:space="preserve">, industry.gov.au and business.gov.au. We are required to do this by the </w:t>
      </w:r>
      <w:r w:rsidRPr="00D97BDE">
        <w:rPr>
          <w:i/>
        </w:rPr>
        <w:t>Commonwealth Grants Rules and Guidelines</w:t>
      </w:r>
      <w:r w:rsidRPr="00D97BDE">
        <w:t xml:space="preserve"> and the </w:t>
      </w:r>
      <w:hyperlink r:id="rId29" w:history="1">
        <w:r w:rsidRPr="008A0DFD">
          <w:rPr>
            <w:rStyle w:val="Hyperlink"/>
          </w:rPr>
          <w:t>Australian Government Public Data Policy Statement</w:t>
        </w:r>
      </w:hyperlink>
      <w:r w:rsidRPr="00D97BDE">
        <w:rPr>
          <w:vertAlign w:val="superscript"/>
        </w:rPr>
        <w:footnoteReference w:id="6"/>
      </w:r>
      <w:r w:rsidRPr="00D97BDE">
        <w:t>, unless otherwise prohibited by law. This information may include:</w:t>
      </w:r>
    </w:p>
    <w:p w14:paraId="6320FEBA" w14:textId="77777777" w:rsidR="00D97BDE" w:rsidRPr="00D97BDE" w:rsidRDefault="00D97BDE" w:rsidP="00D97BDE">
      <w:pPr>
        <w:pStyle w:val="ListBullet"/>
      </w:pPr>
      <w:r w:rsidRPr="00D97BDE">
        <w:t>name of your organisation</w:t>
      </w:r>
    </w:p>
    <w:p w14:paraId="03D90A21" w14:textId="77777777" w:rsidR="00D97BDE" w:rsidRPr="00D97BDE" w:rsidRDefault="00D97BDE" w:rsidP="00D97BDE">
      <w:pPr>
        <w:pStyle w:val="ListBullet"/>
      </w:pPr>
      <w:r w:rsidRPr="00D97BDE">
        <w:t>title of the project</w:t>
      </w:r>
    </w:p>
    <w:p w14:paraId="386649CA" w14:textId="77777777" w:rsidR="00D97BDE" w:rsidRPr="00D97BDE" w:rsidRDefault="00D97BDE" w:rsidP="00D97BDE">
      <w:pPr>
        <w:pStyle w:val="ListBullet"/>
      </w:pPr>
      <w:r w:rsidRPr="00D97BDE">
        <w:t>description of the project and its aims</w:t>
      </w:r>
    </w:p>
    <w:p w14:paraId="47298DE5" w14:textId="77777777" w:rsidR="00D97BDE" w:rsidRPr="00D97BDE" w:rsidRDefault="00D97BDE" w:rsidP="00D97BDE">
      <w:pPr>
        <w:pStyle w:val="ListBullet"/>
      </w:pPr>
      <w:r w:rsidRPr="00D97BDE">
        <w:t>amount of grant funding awarded</w:t>
      </w:r>
    </w:p>
    <w:p w14:paraId="203556EC" w14:textId="77777777" w:rsidR="00D97BDE" w:rsidRPr="00D97BDE" w:rsidRDefault="00D97BDE" w:rsidP="00D97BDE">
      <w:pPr>
        <w:pStyle w:val="ListBullet"/>
      </w:pPr>
      <w:r w:rsidRPr="00D97BDE">
        <w:t>Australian Business Number</w:t>
      </w:r>
    </w:p>
    <w:p w14:paraId="39544F36" w14:textId="77777777" w:rsidR="00D97BDE" w:rsidRPr="00D97BDE" w:rsidRDefault="00D97BDE" w:rsidP="00D97BDE">
      <w:pPr>
        <w:pStyle w:val="ListBullet"/>
      </w:pPr>
      <w:r w:rsidRPr="00D97BDE">
        <w:t>business location</w:t>
      </w:r>
    </w:p>
    <w:p w14:paraId="726F9C49" w14:textId="77777777" w:rsidR="00D97BDE" w:rsidRPr="00D97BDE" w:rsidRDefault="00D97BDE" w:rsidP="00141373">
      <w:pPr>
        <w:pStyle w:val="ListBullet"/>
        <w:spacing w:after="120"/>
      </w:pPr>
      <w:r w:rsidRPr="00D97BDE">
        <w:t>your organisation’s industry sector.</w:t>
      </w:r>
    </w:p>
    <w:p w14:paraId="3ECB9C46" w14:textId="77777777" w:rsidR="00D97BDE" w:rsidRDefault="00D97BDE" w:rsidP="00D97BDE">
      <w:r w:rsidRPr="00D97BDE">
        <w:t>We publish this information to ensure open access to non-sensitive data within Australian Government agencies to enable greater innovation and productivity across all sectors of the Australian economy.</w:t>
      </w:r>
    </w:p>
    <w:p w14:paraId="77906682" w14:textId="77777777" w:rsidR="00012E83" w:rsidRPr="00D97BDE" w:rsidRDefault="00012E83" w:rsidP="00D97BDE"/>
    <w:p w14:paraId="2436F7BB" w14:textId="77777777" w:rsidR="00D97BDE" w:rsidRPr="00D97BDE" w:rsidRDefault="00D97BDE" w:rsidP="00F62C3C">
      <w:pPr>
        <w:pStyle w:val="Heading3"/>
        <w:ind w:hanging="792"/>
      </w:pPr>
      <w:bookmarkStart w:id="76" w:name="_Toc489952724"/>
      <w:bookmarkStart w:id="77" w:name="_Toc496536706"/>
      <w:bookmarkStart w:id="78" w:name="_Toc513556588"/>
      <w:bookmarkStart w:id="79" w:name="_Toc98331433"/>
      <w:r w:rsidRPr="00D97BDE">
        <w:t>Freedom of information</w:t>
      </w:r>
      <w:bookmarkEnd w:id="76"/>
      <w:bookmarkEnd w:id="77"/>
      <w:bookmarkEnd w:id="78"/>
      <w:bookmarkEnd w:id="79"/>
    </w:p>
    <w:p w14:paraId="6BCA93A7" w14:textId="77777777" w:rsidR="00D97BDE" w:rsidRPr="00D97BDE" w:rsidRDefault="00D97BDE" w:rsidP="00D97BDE">
      <w:r w:rsidRPr="00D97BDE">
        <w:t xml:space="preserve">All documents in the possession of the Australian Government, including those about the program, are subject to the </w:t>
      </w:r>
      <w:r w:rsidRPr="00D97BDE">
        <w:rPr>
          <w:i/>
        </w:rPr>
        <w:t>Freedom of Information Act 1982</w:t>
      </w:r>
      <w:r w:rsidRPr="00D97BDE">
        <w:t xml:space="preserve"> (Cth) (FOI Act)</w:t>
      </w:r>
      <w:r w:rsidRPr="00D97BDE">
        <w:rPr>
          <w:i/>
        </w:rPr>
        <w:t>.</w:t>
      </w:r>
    </w:p>
    <w:p w14:paraId="558F5BE3" w14:textId="77777777" w:rsidR="00D97BDE" w:rsidRPr="00D97BDE" w:rsidRDefault="00D97BDE" w:rsidP="00D97BDE">
      <w:r w:rsidRPr="00D97BDE">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77C4F4CB" w14:textId="77777777" w:rsidR="00D97BDE" w:rsidRDefault="00D97BDE" w:rsidP="00D97BDE">
      <w:r w:rsidRPr="00D97BDE">
        <w:t>If someone requests a document under the FOI Act, we will release it (though we may need to consult with you and/or other parties first) unless it meets one of the exemptions set out in the FOI Act.</w:t>
      </w:r>
    </w:p>
    <w:p w14:paraId="0773D755" w14:textId="77777777" w:rsidR="00012E83" w:rsidRPr="00D97BDE" w:rsidRDefault="00012E83" w:rsidP="00D97BDE"/>
    <w:p w14:paraId="59F00E13" w14:textId="77777777" w:rsidR="00D97BDE" w:rsidRPr="00D97BDE" w:rsidRDefault="00D97BDE" w:rsidP="00D446FF">
      <w:pPr>
        <w:pStyle w:val="Heading2"/>
      </w:pPr>
      <w:bookmarkStart w:id="80" w:name="_Toc496536707"/>
      <w:bookmarkStart w:id="81" w:name="_Toc513556589"/>
      <w:bookmarkStart w:id="82" w:name="_Toc98331434"/>
      <w:r w:rsidRPr="00D97BDE">
        <w:t>Enquiries and feedback</w:t>
      </w:r>
      <w:bookmarkEnd w:id="80"/>
      <w:bookmarkEnd w:id="81"/>
      <w:bookmarkEnd w:id="82"/>
    </w:p>
    <w:p w14:paraId="6958D254" w14:textId="77777777" w:rsidR="00D97BDE" w:rsidRPr="00D97BDE" w:rsidRDefault="00D97BDE" w:rsidP="00D97BDE">
      <w:r w:rsidRPr="00D97BDE">
        <w:t xml:space="preserve">For further information or clarification, you can contact us on 13 28 46 or by </w:t>
      </w:r>
      <w:hyperlink r:id="rId30" w:history="1">
        <w:r w:rsidRPr="00D97BDE">
          <w:rPr>
            <w:rStyle w:val="Hyperlink"/>
          </w:rPr>
          <w:t>web chat</w:t>
        </w:r>
      </w:hyperlink>
      <w:r w:rsidRPr="00D97BDE">
        <w:t xml:space="preserve"> or through our </w:t>
      </w:r>
      <w:hyperlink r:id="rId31" w:history="1">
        <w:r w:rsidRPr="00D97BDE">
          <w:rPr>
            <w:rStyle w:val="Hyperlink"/>
          </w:rPr>
          <w:t>online enquiry form</w:t>
        </w:r>
      </w:hyperlink>
      <w:r w:rsidRPr="00D97BDE">
        <w:t xml:space="preserve"> on business.gov.au.</w:t>
      </w:r>
    </w:p>
    <w:p w14:paraId="0F89E225" w14:textId="77777777" w:rsidR="00D97BDE" w:rsidRPr="00D97BDE" w:rsidRDefault="00D97BDE" w:rsidP="00D97BDE">
      <w:r w:rsidRPr="00D97BDE">
        <w:t>We may publish answers to your questions on our website as Frequently Asked Questions.</w:t>
      </w:r>
    </w:p>
    <w:p w14:paraId="37B5620F" w14:textId="77777777" w:rsidR="00D97BDE" w:rsidRPr="00D97BDE" w:rsidRDefault="00D97BDE" w:rsidP="00D97BDE">
      <w:r w:rsidRPr="00D97BDE">
        <w:t xml:space="preserve">Our </w:t>
      </w:r>
      <w:hyperlink r:id="rId32" w:history="1">
        <w:r w:rsidRPr="00D97BDE">
          <w:rPr>
            <w:rStyle w:val="Hyperlink"/>
          </w:rPr>
          <w:t>Customer Service Charter</w:t>
        </w:r>
      </w:hyperlink>
      <w:r w:rsidRPr="00D97BDE">
        <w:t xml:space="preserve"> is available at </w:t>
      </w:r>
      <w:hyperlink r:id="rId33" w:history="1">
        <w:r w:rsidRPr="00D97BDE">
          <w:rPr>
            <w:rStyle w:val="Hyperlink"/>
          </w:rPr>
          <w:t>business.gov.au</w:t>
        </w:r>
      </w:hyperlink>
      <w:r w:rsidRPr="00D97BDE">
        <w:t>. We use customer satisfaction surveys to improve our business operations and service.</w:t>
      </w:r>
    </w:p>
    <w:p w14:paraId="447FB144" w14:textId="77777777" w:rsidR="00D97BDE" w:rsidRPr="00D97BDE" w:rsidRDefault="00D97BDE" w:rsidP="00D97BDE">
      <w:r w:rsidRPr="00D97BDE">
        <w:t>If you have a complaint, call us on 13 28 46. We will refer your complaint to the appropriate manager.</w:t>
      </w:r>
    </w:p>
    <w:p w14:paraId="71C0530B" w14:textId="77777777" w:rsidR="00D97BDE" w:rsidRPr="00D97BDE" w:rsidRDefault="00D97BDE" w:rsidP="00D97BDE">
      <w:r w:rsidRPr="00D97BDE">
        <w:t xml:space="preserve">If you are not satisfied with the way we handle your complaint, you can contact: </w:t>
      </w:r>
    </w:p>
    <w:p w14:paraId="7A3EC8ED" w14:textId="4337A02C" w:rsidR="00D97BDE" w:rsidRPr="00D97BDE" w:rsidRDefault="00D97BDE" w:rsidP="00D97BDE">
      <w:r w:rsidRPr="00D97BDE">
        <w:t>Head of Division</w:t>
      </w:r>
      <w:r w:rsidRPr="00D97BDE">
        <w:rPr>
          <w:b/>
        </w:rPr>
        <w:t xml:space="preserve"> </w:t>
      </w:r>
      <w:r w:rsidRPr="00D97BDE">
        <w:br/>
        <w:t xml:space="preserve">AusIndustry – </w:t>
      </w:r>
      <w:r w:rsidR="00F06E4D">
        <w:t>Support for Business</w:t>
      </w:r>
      <w:r w:rsidRPr="00D97BDE">
        <w:t xml:space="preserve"> </w:t>
      </w:r>
    </w:p>
    <w:p w14:paraId="55AF16B8" w14:textId="4808914C" w:rsidR="00D97BDE" w:rsidRPr="00D97BDE" w:rsidRDefault="00D97BDE" w:rsidP="00D97BDE">
      <w:r w:rsidRPr="00D97BDE">
        <w:t>Department of Industry</w:t>
      </w:r>
      <w:r w:rsidR="00F06E4D">
        <w:t>, Science, Energy and Resources</w:t>
      </w:r>
    </w:p>
    <w:p w14:paraId="39077CF7" w14:textId="77777777" w:rsidR="00D97BDE" w:rsidRPr="00D97BDE" w:rsidRDefault="00D97BDE" w:rsidP="00D97BDE">
      <w:r w:rsidRPr="00D97BDE">
        <w:t>GPO Box 2013</w:t>
      </w:r>
      <w:r w:rsidRPr="00D97BDE">
        <w:br/>
        <w:t>CANBERRA ACT 2601</w:t>
      </w:r>
    </w:p>
    <w:p w14:paraId="6F51EDB0" w14:textId="77777777" w:rsidR="00D97BDE" w:rsidRPr="00D97BDE" w:rsidRDefault="00D97BDE" w:rsidP="00D97BDE">
      <w:r w:rsidRPr="00D97BDE">
        <w:t xml:space="preserve">You can also contact the </w:t>
      </w:r>
      <w:hyperlink r:id="rId34" w:history="1">
        <w:r w:rsidRPr="00D97BDE">
          <w:rPr>
            <w:rStyle w:val="Hyperlink"/>
          </w:rPr>
          <w:t>Commonwealth Ombudsman</w:t>
        </w:r>
      </w:hyperlink>
      <w:r w:rsidRPr="00D97BDE">
        <w:rPr>
          <w:u w:val="single"/>
          <w:vertAlign w:val="superscript"/>
        </w:rPr>
        <w:footnoteReference w:id="7"/>
      </w:r>
      <w:r w:rsidRPr="00D97BDE">
        <w:t xml:space="preserve"> with your complaint (call 1300 362 072). There is no fee for making a complaint, and the Ombudsman may conduct an independent investigation.</w:t>
      </w:r>
    </w:p>
    <w:p w14:paraId="25F6535A" w14:textId="77777777" w:rsidR="00D96D08" w:rsidRDefault="00D96D08">
      <w:pPr>
        <w:spacing w:after="0"/>
      </w:pPr>
      <w:r>
        <w:br w:type="page"/>
      </w:r>
    </w:p>
    <w:p w14:paraId="4113A7C2" w14:textId="6C6097D4" w:rsidR="00270859" w:rsidRDefault="00270859" w:rsidP="00D446FF">
      <w:pPr>
        <w:pStyle w:val="Heading2Appendix"/>
      </w:pPr>
      <w:bookmarkStart w:id="83" w:name="_Toc496536708"/>
      <w:bookmarkStart w:id="84" w:name="_Toc98331435"/>
      <w:r>
        <w:t>Definition of Growth Sectors</w:t>
      </w:r>
      <w:bookmarkEnd w:id="84"/>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70859" w:rsidRPr="009E3949" w14:paraId="40E3A166" w14:textId="77777777" w:rsidTr="006C404D">
        <w:trPr>
          <w:cantSplit/>
          <w:tblHeader/>
        </w:trPr>
        <w:tc>
          <w:tcPr>
            <w:tcW w:w="1843" w:type="pct"/>
            <w:shd w:val="clear" w:color="auto" w:fill="264F90"/>
          </w:tcPr>
          <w:p w14:paraId="478B7D85" w14:textId="77777777" w:rsidR="00270859" w:rsidRPr="004D41A5" w:rsidRDefault="00270859" w:rsidP="006C404D">
            <w:pPr>
              <w:keepNext/>
              <w:rPr>
                <w:b/>
                <w:color w:val="FFFFFF" w:themeColor="background1"/>
              </w:rPr>
            </w:pPr>
            <w:r>
              <w:rPr>
                <w:b/>
                <w:color w:val="FFFFFF" w:themeColor="background1"/>
              </w:rPr>
              <w:t>Sector</w:t>
            </w:r>
          </w:p>
        </w:tc>
        <w:tc>
          <w:tcPr>
            <w:tcW w:w="3157" w:type="pct"/>
            <w:shd w:val="clear" w:color="auto" w:fill="264F90"/>
          </w:tcPr>
          <w:p w14:paraId="4D5B4144" w14:textId="77777777" w:rsidR="00270859" w:rsidRPr="004D41A5" w:rsidRDefault="00270859" w:rsidP="006C404D">
            <w:pPr>
              <w:keepNext/>
              <w:rPr>
                <w:b/>
                <w:color w:val="FFFFFF" w:themeColor="background1"/>
              </w:rPr>
            </w:pPr>
            <w:r w:rsidRPr="004D41A5">
              <w:rPr>
                <w:b/>
                <w:color w:val="FFFFFF" w:themeColor="background1"/>
              </w:rPr>
              <w:t>Definition</w:t>
            </w:r>
          </w:p>
        </w:tc>
      </w:tr>
      <w:tr w:rsidR="00270859" w:rsidRPr="009E3949" w14:paraId="62545C23" w14:textId="77777777" w:rsidTr="006C404D">
        <w:trPr>
          <w:cantSplit/>
        </w:trPr>
        <w:tc>
          <w:tcPr>
            <w:tcW w:w="1843" w:type="pct"/>
          </w:tcPr>
          <w:p w14:paraId="305585D3" w14:textId="7EC43BC7" w:rsidR="00270859" w:rsidRDefault="00270859" w:rsidP="006C404D">
            <w:r w:rsidRPr="00270859">
              <w:t>Advanced Manufacturing</w:t>
            </w:r>
          </w:p>
        </w:tc>
        <w:tc>
          <w:tcPr>
            <w:tcW w:w="3157" w:type="pct"/>
          </w:tcPr>
          <w:p w14:paraId="6FBEC02F" w14:textId="77777777" w:rsidR="00270859" w:rsidRPr="00270859" w:rsidRDefault="00270859" w:rsidP="00270859">
            <w:pPr>
              <w:rPr>
                <w:bCs/>
              </w:rPr>
            </w:pPr>
            <w:r w:rsidRPr="00270859">
              <w:rPr>
                <w:bCs/>
              </w:rPr>
              <w:t>Businesses that adopt innovative technologies or business practices to improve or develop manufactured products, processes or services. This includes the adoption of improvements or innovations across any of a range of manufacturing steps, such as concept, research and development, design, production, logistics, marketing and after-sales services, in order to achieve high-value products, services or business outcomes, including improved responses to market demands.</w:t>
            </w:r>
          </w:p>
          <w:p w14:paraId="5BFBB4CF" w14:textId="03DFB973" w:rsidR="00270859" w:rsidRPr="006C4678" w:rsidRDefault="00270859" w:rsidP="00270859">
            <w:pPr>
              <w:rPr>
                <w:bCs/>
              </w:rPr>
            </w:pPr>
            <w:r w:rsidRPr="00270859">
              <w:rPr>
                <w:bCs/>
              </w:rPr>
              <w:t>Businesses that supply integral services, technologies or inputs to the manufacturing processes of businesses described above.</w:t>
            </w:r>
          </w:p>
        </w:tc>
      </w:tr>
      <w:tr w:rsidR="00270859" w:rsidRPr="009E3949" w14:paraId="204D4EB9" w14:textId="77777777" w:rsidTr="006C404D">
        <w:trPr>
          <w:cantSplit/>
        </w:trPr>
        <w:tc>
          <w:tcPr>
            <w:tcW w:w="1843" w:type="pct"/>
          </w:tcPr>
          <w:p w14:paraId="595F9CFB" w14:textId="3FCDE8F6" w:rsidR="00270859" w:rsidRDefault="00270859" w:rsidP="006C404D">
            <w:r w:rsidRPr="00270859">
              <w:t>Food and Agribusiness</w:t>
            </w:r>
          </w:p>
        </w:tc>
        <w:tc>
          <w:tcPr>
            <w:tcW w:w="3157" w:type="pct"/>
          </w:tcPr>
          <w:p w14:paraId="53A4E940" w14:textId="77777777" w:rsidR="00270859" w:rsidRPr="00270859" w:rsidRDefault="00270859" w:rsidP="00270859">
            <w:r w:rsidRPr="00270859">
              <w:t>Businesses that undertake food or beverage production, or supply integral services or technologies to support food or beverage production.</w:t>
            </w:r>
          </w:p>
          <w:p w14:paraId="78952419" w14:textId="77777777" w:rsidR="00270859" w:rsidRPr="00270859" w:rsidRDefault="00270859" w:rsidP="00270859">
            <w:r w:rsidRPr="00270859">
              <w:t>Businesses that provide integral services, technologies or inputs to support primary production of food and beverages.</w:t>
            </w:r>
          </w:p>
          <w:p w14:paraId="44162319" w14:textId="0C96C9D9" w:rsidR="00270859" w:rsidRPr="006C4678" w:rsidRDefault="00270859" w:rsidP="00270859">
            <w:r w:rsidRPr="00270859">
              <w:t>This definition excludes businesses that are food retailers (including restaurants and cafes) or primary producers, except where they can demonstrate they also substantially undertake the above activities.</w:t>
            </w:r>
          </w:p>
        </w:tc>
      </w:tr>
      <w:tr w:rsidR="00270859" w:rsidRPr="009E3949" w14:paraId="18DF27F8" w14:textId="77777777" w:rsidTr="006C404D">
        <w:trPr>
          <w:cantSplit/>
        </w:trPr>
        <w:tc>
          <w:tcPr>
            <w:tcW w:w="1843" w:type="pct"/>
          </w:tcPr>
          <w:p w14:paraId="50D1E47A" w14:textId="22773E67" w:rsidR="00270859" w:rsidRDefault="00270859" w:rsidP="00270859">
            <w:r w:rsidRPr="00270859">
              <w:t>Medical Technologies and Pharmaceuticals</w:t>
            </w:r>
          </w:p>
        </w:tc>
        <w:tc>
          <w:tcPr>
            <w:tcW w:w="3157" w:type="pct"/>
          </w:tcPr>
          <w:p w14:paraId="3B597F9A" w14:textId="77777777" w:rsidR="00270859" w:rsidRDefault="00270859" w:rsidP="00270859">
            <w:r>
              <w:t>Businesses that develop or produce therapeutic, medical or pharmaceutical products or technologies, including complementary medicines.</w:t>
            </w:r>
          </w:p>
          <w:p w14:paraId="73811953" w14:textId="77777777" w:rsidR="00270859" w:rsidRDefault="00270859" w:rsidP="00270859">
            <w:r>
              <w:t>Businesses that provide integral services, technologies or inputs to the development and production of therapeutic, medical or pharmaceutical products or technologies.</w:t>
            </w:r>
          </w:p>
          <w:p w14:paraId="1F36EAEC" w14:textId="3AB571F3" w:rsidR="00270859" w:rsidRPr="006C4678" w:rsidRDefault="00270859" w:rsidP="00270859">
            <w:r>
              <w:t>This definition excludes businesses that are hospitals, medical and other health care services, residential care services, social assistance services and retailers of medical and pharmaceutical goods, except where they can demonstrate they also substantially undertake the above activities.</w:t>
            </w:r>
          </w:p>
        </w:tc>
      </w:tr>
      <w:tr w:rsidR="00270859" w:rsidRPr="009E3949" w14:paraId="089F93D3" w14:textId="77777777" w:rsidTr="006C404D">
        <w:trPr>
          <w:cantSplit/>
        </w:trPr>
        <w:tc>
          <w:tcPr>
            <w:tcW w:w="1843" w:type="pct"/>
          </w:tcPr>
          <w:p w14:paraId="440D0C77" w14:textId="502619A4" w:rsidR="00270859" w:rsidRDefault="00270859" w:rsidP="006C404D">
            <w:r w:rsidRPr="00270859">
              <w:t>Mining Equipment, Technology and Services</w:t>
            </w:r>
          </w:p>
        </w:tc>
        <w:tc>
          <w:tcPr>
            <w:tcW w:w="3157" w:type="pct"/>
          </w:tcPr>
          <w:p w14:paraId="43A413FC" w14:textId="4F99AB62" w:rsidR="00270859" w:rsidRPr="006C4678" w:rsidRDefault="00270859" w:rsidP="00270859">
            <w:r w:rsidRPr="00270859">
              <w:t>Businesses in mineral exploration, extraction and mining supply chains, including businesses that provide integral services, technologies and equipment for mining and minerals extraction.</w:t>
            </w:r>
          </w:p>
        </w:tc>
      </w:tr>
      <w:tr w:rsidR="00270859" w:rsidRPr="009E3949" w14:paraId="586555EF" w14:textId="77777777" w:rsidTr="006C404D">
        <w:trPr>
          <w:cantSplit/>
        </w:trPr>
        <w:tc>
          <w:tcPr>
            <w:tcW w:w="1843" w:type="pct"/>
          </w:tcPr>
          <w:p w14:paraId="6CF6C0FE" w14:textId="417852CB" w:rsidR="00270859" w:rsidRDefault="00270859" w:rsidP="006C404D">
            <w:r w:rsidRPr="00270859">
              <w:t>Oil, Gas and Energy Resources</w:t>
            </w:r>
          </w:p>
        </w:tc>
        <w:tc>
          <w:tcPr>
            <w:tcW w:w="3157" w:type="pct"/>
          </w:tcPr>
          <w:p w14:paraId="6CC1B363" w14:textId="77777777" w:rsidR="00270859" w:rsidRDefault="00270859" w:rsidP="00270859">
            <w:r>
              <w:t>Businesses engaged in the exploration, development and extraction of energy and fuels from oil, gas, coal and uranium.</w:t>
            </w:r>
          </w:p>
          <w:p w14:paraId="4D1C7946" w14:textId="5E0BE09D" w:rsidR="00270859" w:rsidRPr="006C4678" w:rsidRDefault="00270859" w:rsidP="00270859">
            <w:r>
              <w:t>Businesses that provide integral services, technologies and equipment for use in oil, gas and energy resource sectors.</w:t>
            </w:r>
          </w:p>
        </w:tc>
      </w:tr>
      <w:tr w:rsidR="00270859" w:rsidRPr="009E3949" w14:paraId="76110B1A" w14:textId="77777777" w:rsidTr="006C404D">
        <w:trPr>
          <w:cantSplit/>
        </w:trPr>
        <w:tc>
          <w:tcPr>
            <w:tcW w:w="1843" w:type="pct"/>
          </w:tcPr>
          <w:p w14:paraId="429E940E" w14:textId="38EB31C5" w:rsidR="00270859" w:rsidRDefault="00270859" w:rsidP="006C404D">
            <w:r w:rsidRPr="00270859">
              <w:t>Enabling Technologies and Services</w:t>
            </w:r>
          </w:p>
        </w:tc>
        <w:tc>
          <w:tcPr>
            <w:tcW w:w="3157" w:type="pct"/>
          </w:tcPr>
          <w:p w14:paraId="54734BE4" w14:textId="77777777" w:rsidR="00270859" w:rsidRPr="00270859" w:rsidRDefault="00270859" w:rsidP="00270859">
            <w:pPr>
              <w:rPr>
                <w:bCs/>
              </w:rPr>
            </w:pPr>
            <w:r w:rsidRPr="00270859">
              <w:rPr>
                <w:bCs/>
              </w:rPr>
              <w:t>Businesses that provide enabling or supporting technologies, inputs or services to drive business growth or improve business competitiveness in one or more of the five Growth Sectors.</w:t>
            </w:r>
          </w:p>
          <w:p w14:paraId="663347B6" w14:textId="5B59B4A5" w:rsidR="00270859" w:rsidRPr="00270859" w:rsidRDefault="00270859" w:rsidP="00270859">
            <w:pPr>
              <w:rPr>
                <w:bCs/>
              </w:rPr>
            </w:pPr>
            <w:r w:rsidRPr="00270859">
              <w:rPr>
                <w:bCs/>
              </w:rPr>
              <w:t xml:space="preserve">Enabling technologies and </w:t>
            </w:r>
            <w:r w:rsidR="00D35D82">
              <w:rPr>
                <w:bCs/>
              </w:rPr>
              <w:t>services</w:t>
            </w:r>
            <w:r w:rsidRPr="00270859">
              <w:rPr>
                <w:bCs/>
              </w:rPr>
              <w:t xml:space="preserve"> underpinning the five Growth Sectors include: freight and logistics; infrastructure related construction and services; information and communications technologies; digital technologies; and professional services.</w:t>
            </w:r>
          </w:p>
          <w:p w14:paraId="58A2BBF2" w14:textId="5D54288F" w:rsidR="00270859" w:rsidRPr="006C4678" w:rsidRDefault="00270859" w:rsidP="006C69D5">
            <w:pPr>
              <w:rPr>
                <w:bCs/>
              </w:rPr>
            </w:pPr>
            <w:r w:rsidRPr="00270859">
              <w:rPr>
                <w:bCs/>
              </w:rPr>
              <w:t xml:space="preserve">Outside of these key enabling technologies and </w:t>
            </w:r>
            <w:r w:rsidR="006C69D5">
              <w:rPr>
                <w:bCs/>
              </w:rPr>
              <w:t>services</w:t>
            </w:r>
            <w:r w:rsidRPr="00270859">
              <w:rPr>
                <w:bCs/>
              </w:rPr>
              <w:t>, this definition includes other businesses that enable or support one of the five Growth Sectors through a direct commercial relationship, but excludes routine business operational activities such as legal advice, financial accounting/bookkeeping services, catering and insurance.</w:t>
            </w:r>
          </w:p>
        </w:tc>
      </w:tr>
    </w:tbl>
    <w:p w14:paraId="0354EEFA" w14:textId="77777777" w:rsidR="00270859" w:rsidRDefault="00270859" w:rsidP="00270859"/>
    <w:p w14:paraId="7F29AC6D" w14:textId="77777777" w:rsidR="005A50EE" w:rsidRDefault="005A50EE" w:rsidP="00D446FF">
      <w:pPr>
        <w:pStyle w:val="Heading2Appendix"/>
        <w:sectPr w:rsidR="005A50EE" w:rsidSect="0002331D">
          <w:pgSz w:w="11907" w:h="16840" w:code="9"/>
          <w:pgMar w:top="1418" w:right="1418" w:bottom="1276" w:left="1701" w:header="709" w:footer="709" w:gutter="0"/>
          <w:cols w:space="720"/>
          <w:docGrid w:linePitch="360"/>
        </w:sectPr>
      </w:pPr>
    </w:p>
    <w:p w14:paraId="767C8FEB" w14:textId="5464D8AE" w:rsidR="00CD2CCD" w:rsidRPr="0011291F" w:rsidRDefault="00270859" w:rsidP="00D446FF">
      <w:pPr>
        <w:pStyle w:val="Heading2Appendix"/>
      </w:pPr>
      <w:bookmarkStart w:id="85" w:name="_Toc98331436"/>
      <w:r>
        <w:t>Definition of key terms</w:t>
      </w:r>
      <w:bookmarkEnd w:id="83"/>
      <w:bookmarkEnd w:id="85"/>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61A2BA67" w14:textId="77777777" w:rsidTr="00A83F48">
        <w:trPr>
          <w:cantSplit/>
          <w:tblHeader/>
        </w:trPr>
        <w:tc>
          <w:tcPr>
            <w:tcW w:w="1843" w:type="pct"/>
            <w:shd w:val="clear" w:color="auto" w:fill="264F90"/>
          </w:tcPr>
          <w:p w14:paraId="6BBE3A20" w14:textId="4FC3738A" w:rsidR="002A7660" w:rsidRPr="004D41A5" w:rsidRDefault="00270859" w:rsidP="0011291F">
            <w:pPr>
              <w:keepNext/>
              <w:rPr>
                <w:b/>
                <w:color w:val="FFFFFF" w:themeColor="background1"/>
              </w:rPr>
            </w:pPr>
            <w:r>
              <w:rPr>
                <w:b/>
                <w:color w:val="FFFFFF" w:themeColor="background1"/>
              </w:rPr>
              <w:t>Term</w:t>
            </w:r>
          </w:p>
        </w:tc>
        <w:tc>
          <w:tcPr>
            <w:tcW w:w="3157" w:type="pct"/>
            <w:shd w:val="clear" w:color="auto" w:fill="264F90"/>
          </w:tcPr>
          <w:p w14:paraId="7BC8CE64" w14:textId="77777777" w:rsidR="002A7660" w:rsidRPr="004D41A5" w:rsidRDefault="002A7660" w:rsidP="008E215B">
            <w:pPr>
              <w:keepNext/>
              <w:rPr>
                <w:b/>
                <w:color w:val="FFFFFF" w:themeColor="background1"/>
              </w:rPr>
            </w:pPr>
            <w:r w:rsidRPr="004D41A5">
              <w:rPr>
                <w:b/>
                <w:color w:val="FFFFFF" w:themeColor="background1"/>
              </w:rPr>
              <w:t>Definition</w:t>
            </w:r>
          </w:p>
        </w:tc>
      </w:tr>
      <w:tr w:rsidR="002A7660" w:rsidRPr="009E3949" w14:paraId="213720DC" w14:textId="77777777" w:rsidTr="00A83F48">
        <w:trPr>
          <w:cantSplit/>
        </w:trPr>
        <w:tc>
          <w:tcPr>
            <w:tcW w:w="1843" w:type="pct"/>
          </w:tcPr>
          <w:p w14:paraId="3AD5E6CC" w14:textId="77777777" w:rsidR="002A7660" w:rsidRDefault="002A7660" w:rsidP="008E215B">
            <w:r>
              <w:t>Application form</w:t>
            </w:r>
          </w:p>
        </w:tc>
        <w:tc>
          <w:tcPr>
            <w:tcW w:w="3157" w:type="pct"/>
          </w:tcPr>
          <w:p w14:paraId="3B03F0BC" w14:textId="6B1912A5" w:rsidR="002A7660" w:rsidRDefault="002A7660" w:rsidP="00A83F48">
            <w:pPr>
              <w:rPr>
                <w:rFonts w:cs="Arial"/>
                <w:color w:val="000000"/>
                <w:szCs w:val="20"/>
                <w:lang w:val="en"/>
              </w:rPr>
            </w:pPr>
            <w:r w:rsidRPr="007D429E">
              <w:rPr>
                <w:color w:val="000000"/>
                <w:w w:val="0"/>
              </w:rPr>
              <w:t xml:space="preserve">The document issued by the </w:t>
            </w:r>
            <w:r w:rsidR="00262481" w:rsidRPr="00A83F48">
              <w:rPr>
                <w:color w:val="000000"/>
                <w:w w:val="0"/>
              </w:rPr>
              <w:t>Program</w:t>
            </w:r>
            <w:r w:rsidRPr="00A83F48">
              <w:rPr>
                <w:color w:val="000000"/>
                <w:w w:val="0"/>
              </w:rPr>
              <w:t xml:space="preserve">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00DD0810" w:rsidRPr="00A83F48">
              <w:rPr>
                <w:color w:val="000000"/>
                <w:w w:val="0"/>
              </w:rPr>
              <w:t>program</w:t>
            </w:r>
            <w:r w:rsidRPr="00BE40F0">
              <w:rPr>
                <w:color w:val="000000"/>
                <w:w w:val="0"/>
              </w:rPr>
              <w:t>.</w:t>
            </w:r>
          </w:p>
        </w:tc>
      </w:tr>
      <w:tr w:rsidR="002A7660" w:rsidRPr="009E3949" w14:paraId="38BCA8B3" w14:textId="77777777" w:rsidTr="00A83F48">
        <w:trPr>
          <w:cantSplit/>
        </w:trPr>
        <w:tc>
          <w:tcPr>
            <w:tcW w:w="1843" w:type="pct"/>
          </w:tcPr>
          <w:p w14:paraId="5AF4531D" w14:textId="06D42D81" w:rsidR="002A7660" w:rsidRPr="009E3949" w:rsidRDefault="007A3107" w:rsidP="008E215B">
            <w:r>
              <w:t>AusIndustry</w:t>
            </w:r>
          </w:p>
        </w:tc>
        <w:tc>
          <w:tcPr>
            <w:tcW w:w="3157" w:type="pct"/>
          </w:tcPr>
          <w:p w14:paraId="6A256C67" w14:textId="18C9CC53" w:rsidR="002A7660" w:rsidRPr="009E3949" w:rsidRDefault="00BB6EF2" w:rsidP="008E215B">
            <w:r w:rsidRPr="00BB6EF2">
              <w:rPr>
                <w:rFonts w:cs="Arial"/>
                <w:color w:val="000000"/>
                <w:szCs w:val="20"/>
                <w:lang w:val="en"/>
              </w:rPr>
              <w:t>The division of the same name within the department.</w:t>
            </w:r>
          </w:p>
        </w:tc>
      </w:tr>
      <w:tr w:rsidR="00BA638A" w:rsidRPr="009E3949" w14:paraId="2FA15239" w14:textId="77777777" w:rsidTr="00A83F48">
        <w:trPr>
          <w:cantSplit/>
        </w:trPr>
        <w:tc>
          <w:tcPr>
            <w:tcW w:w="1843" w:type="pct"/>
          </w:tcPr>
          <w:p w14:paraId="1B4FF668" w14:textId="14E257AD" w:rsidR="00BA638A" w:rsidRDefault="00BA638A">
            <w:r w:rsidRPr="00BA638A">
              <w:t>Australian markets</w:t>
            </w:r>
          </w:p>
        </w:tc>
        <w:tc>
          <w:tcPr>
            <w:tcW w:w="3157" w:type="pct"/>
          </w:tcPr>
          <w:p w14:paraId="65ACC227" w14:textId="6AB82988" w:rsidR="00BA638A" w:rsidRPr="006C4678" w:rsidRDefault="00455542" w:rsidP="00EE58BD">
            <w:r>
              <w:t xml:space="preserve">Markets in </w:t>
            </w:r>
            <w:r w:rsidR="00EE58BD">
              <w:t>Australian s</w:t>
            </w:r>
            <w:r>
              <w:t xml:space="preserve">tates or </w:t>
            </w:r>
            <w:r w:rsidR="00EE58BD">
              <w:t>t</w:t>
            </w:r>
            <w:r>
              <w:t>erritories</w:t>
            </w:r>
            <w:r w:rsidR="0079469F">
              <w:t xml:space="preserve"> other than the </w:t>
            </w:r>
            <w:r w:rsidR="00EE58BD">
              <w:t>s</w:t>
            </w:r>
            <w:r>
              <w:t xml:space="preserve">tate or </w:t>
            </w:r>
            <w:r w:rsidR="00EE58BD">
              <w:t>t</w:t>
            </w:r>
            <w:r>
              <w:t xml:space="preserve">erritory </w:t>
            </w:r>
            <w:r w:rsidR="0079469F">
              <w:t xml:space="preserve">in which </w:t>
            </w:r>
            <w:r>
              <w:t xml:space="preserve">the </w:t>
            </w:r>
            <w:r w:rsidR="0029272C">
              <w:t xml:space="preserve">relevant </w:t>
            </w:r>
            <w:r>
              <w:t>business</w:t>
            </w:r>
            <w:r w:rsidR="0079469F">
              <w:t xml:space="preserve"> is located</w:t>
            </w:r>
            <w:r w:rsidR="00B13A4A">
              <w:t>.</w:t>
            </w:r>
          </w:p>
        </w:tc>
      </w:tr>
      <w:tr w:rsidR="00ED1963" w:rsidRPr="009E3949" w14:paraId="037E062A" w14:textId="77777777" w:rsidTr="00A83F48">
        <w:trPr>
          <w:cantSplit/>
        </w:trPr>
        <w:tc>
          <w:tcPr>
            <w:tcW w:w="1843" w:type="pct"/>
          </w:tcPr>
          <w:p w14:paraId="006FD475" w14:textId="55C8FADF" w:rsidR="00ED1963" w:rsidRDefault="00ED1963" w:rsidP="00176EF8">
            <w:r>
              <w:t>Facilitator</w:t>
            </w:r>
          </w:p>
        </w:tc>
        <w:tc>
          <w:tcPr>
            <w:tcW w:w="3157" w:type="pct"/>
          </w:tcPr>
          <w:p w14:paraId="5D363437" w14:textId="4DC4E18D" w:rsidR="00ED1963" w:rsidRPr="006C4678" w:rsidRDefault="00ED1963" w:rsidP="005756CF">
            <w:r>
              <w:t xml:space="preserve">An industry skilled professional </w:t>
            </w:r>
            <w:r w:rsidR="005756CF">
              <w:t xml:space="preserve">engaged by </w:t>
            </w:r>
            <w:r w:rsidR="005756CF" w:rsidRPr="00501DA0">
              <w:rPr>
                <w:i/>
              </w:rPr>
              <w:t>Delivery Partners</w:t>
            </w:r>
            <w:r w:rsidR="005756CF">
              <w:t xml:space="preserve"> with private sector experience and access to an array of industry resources and ability</w:t>
            </w:r>
            <w:r>
              <w:t xml:space="preserve"> to facilitate networks</w:t>
            </w:r>
            <w:r w:rsidR="001D0559">
              <w:t>.</w:t>
            </w:r>
          </w:p>
        </w:tc>
      </w:tr>
      <w:tr w:rsidR="00706C60" w:rsidRPr="009E3949" w14:paraId="356BAFFA" w14:textId="77777777" w:rsidTr="00A83F48">
        <w:trPr>
          <w:cantSplit/>
        </w:trPr>
        <w:tc>
          <w:tcPr>
            <w:tcW w:w="1843" w:type="pct"/>
          </w:tcPr>
          <w:p w14:paraId="297E54D9" w14:textId="4C12B2A5" w:rsidR="00706C60" w:rsidRDefault="00706C60" w:rsidP="00176EF8">
            <w:r>
              <w:t>Department</w:t>
            </w:r>
            <w:r w:rsidR="00176EF8">
              <w:t xml:space="preserve"> </w:t>
            </w:r>
          </w:p>
        </w:tc>
        <w:tc>
          <w:tcPr>
            <w:tcW w:w="3157" w:type="pct"/>
          </w:tcPr>
          <w:p w14:paraId="6E89BEDA" w14:textId="01B2BA76" w:rsidR="00706C60" w:rsidRPr="006C4678" w:rsidRDefault="00706C60" w:rsidP="005756CF">
            <w:r w:rsidRPr="006C4678">
              <w:t>The Department of Industry, Science</w:t>
            </w:r>
            <w:r w:rsidR="005756CF">
              <w:t>, Energy and Resources</w:t>
            </w:r>
            <w:r w:rsidRPr="006C4678">
              <w:t>.</w:t>
            </w:r>
          </w:p>
        </w:tc>
      </w:tr>
      <w:tr w:rsidR="00706C60" w:rsidRPr="009E3949" w14:paraId="393507DC" w14:textId="77777777" w:rsidTr="00A83F48">
        <w:trPr>
          <w:cantSplit/>
        </w:trPr>
        <w:tc>
          <w:tcPr>
            <w:tcW w:w="1843" w:type="pct"/>
          </w:tcPr>
          <w:p w14:paraId="04E6D937" w14:textId="1736FA03" w:rsidR="00706C60" w:rsidRDefault="00706C60" w:rsidP="008E215B">
            <w:r>
              <w:t xml:space="preserve">Eligible </w:t>
            </w:r>
            <w:r w:rsidR="006C4678">
              <w:t>activities</w:t>
            </w:r>
          </w:p>
        </w:tc>
        <w:tc>
          <w:tcPr>
            <w:tcW w:w="3157" w:type="pct"/>
          </w:tcPr>
          <w:p w14:paraId="2727B41A" w14:textId="084D8673" w:rsidR="00706C60" w:rsidRPr="006C4678" w:rsidRDefault="00706C60" w:rsidP="0014379D">
            <w:r w:rsidRPr="006C4678">
              <w:t xml:space="preserve">The activities undertaken by a </w:t>
            </w:r>
            <w:r w:rsidR="00176EF8" w:rsidRPr="006C4678">
              <w:t xml:space="preserve">grantee </w:t>
            </w:r>
            <w:r w:rsidRPr="006C4678">
              <w:t xml:space="preserve">in relation to a </w:t>
            </w:r>
            <w:r w:rsidR="006C4678" w:rsidRPr="006C4678">
              <w:t xml:space="preserve">project </w:t>
            </w:r>
            <w:r w:rsidRPr="006C4678">
              <w:t>that are eligible for funding support</w:t>
            </w:r>
            <w:r w:rsidR="00AF1D9D">
              <w:t xml:space="preserve"> as set out in</w:t>
            </w:r>
            <w:r w:rsidR="0014379D">
              <w:t xml:space="preserve"> </w:t>
            </w:r>
            <w:r w:rsidR="0014379D">
              <w:fldChar w:fldCharType="begin"/>
            </w:r>
            <w:r w:rsidR="0014379D">
              <w:instrText xml:space="preserve"> REF _Ref513829146 \r \h </w:instrText>
            </w:r>
            <w:r w:rsidR="0014379D">
              <w:fldChar w:fldCharType="separate"/>
            </w:r>
            <w:r w:rsidR="00781DEC">
              <w:t>4.3</w:t>
            </w:r>
            <w:r w:rsidR="0014379D">
              <w:fldChar w:fldCharType="end"/>
            </w:r>
            <w:r w:rsidRPr="006C4678">
              <w:t>.</w:t>
            </w:r>
          </w:p>
        </w:tc>
      </w:tr>
      <w:tr w:rsidR="00706C60" w:rsidRPr="009E3949" w14:paraId="1D1A29E0" w14:textId="77777777" w:rsidTr="00A83F48">
        <w:trPr>
          <w:cantSplit/>
        </w:trPr>
        <w:tc>
          <w:tcPr>
            <w:tcW w:w="1843" w:type="pct"/>
          </w:tcPr>
          <w:p w14:paraId="5287969A" w14:textId="456AC81A" w:rsidR="00706C60" w:rsidRDefault="00706C60" w:rsidP="008E215B">
            <w:r>
              <w:t xml:space="preserve">Eligible </w:t>
            </w:r>
            <w:r w:rsidR="006C4678">
              <w:t>application</w:t>
            </w:r>
          </w:p>
        </w:tc>
        <w:tc>
          <w:tcPr>
            <w:tcW w:w="3157" w:type="pct"/>
          </w:tcPr>
          <w:p w14:paraId="36A96F28" w14:textId="6C87C4FA" w:rsidR="00706C60" w:rsidRPr="006C4678" w:rsidRDefault="00706C60" w:rsidP="0014379D">
            <w:r w:rsidRPr="006C4678">
              <w:t xml:space="preserve">An application or proposal for services or grant funding under the </w:t>
            </w:r>
            <w:r w:rsidR="00DD0810" w:rsidRPr="006C4678">
              <w:rPr>
                <w:color w:val="000000"/>
                <w:w w:val="0"/>
              </w:rPr>
              <w:t xml:space="preserve">program </w:t>
            </w:r>
            <w:r w:rsidRPr="006C4678">
              <w:t xml:space="preserve">that the </w:t>
            </w:r>
            <w:r w:rsidR="00262481" w:rsidRPr="006C4678">
              <w:t>Program</w:t>
            </w:r>
            <w:r w:rsidRPr="006C4678">
              <w:t xml:space="preserve"> Delegate has determined is eligible for assessment in accordance with these </w:t>
            </w:r>
            <w:r w:rsidR="006C4678" w:rsidRPr="006C4678">
              <w:t>guidelines</w:t>
            </w:r>
            <w:r w:rsidRPr="006C4678">
              <w:t>.</w:t>
            </w:r>
          </w:p>
        </w:tc>
      </w:tr>
      <w:tr w:rsidR="00271FAE" w:rsidRPr="009E3949" w14:paraId="23D16098" w14:textId="77777777" w:rsidTr="00A83F48">
        <w:trPr>
          <w:cantSplit/>
        </w:trPr>
        <w:tc>
          <w:tcPr>
            <w:tcW w:w="1843" w:type="pct"/>
          </w:tcPr>
          <w:p w14:paraId="0908F7C1" w14:textId="3EEE7278" w:rsidR="00271FAE" w:rsidRDefault="00271FAE" w:rsidP="008E215B">
            <w:r>
              <w:t xml:space="preserve">Eligible </w:t>
            </w:r>
            <w:r w:rsidR="006C4678">
              <w:t>expenditure</w:t>
            </w:r>
          </w:p>
        </w:tc>
        <w:tc>
          <w:tcPr>
            <w:tcW w:w="3157" w:type="pct"/>
          </w:tcPr>
          <w:p w14:paraId="38154A55" w14:textId="212BAE57" w:rsidR="00271FAE" w:rsidRPr="006C4678" w:rsidRDefault="0052054C" w:rsidP="00F90900">
            <w:r w:rsidRPr="006C4678">
              <w:t xml:space="preserve">The expenditure incurred by a </w:t>
            </w:r>
            <w:r w:rsidR="006C4678" w:rsidRPr="006C4678">
              <w:t xml:space="preserve">grantee </w:t>
            </w:r>
            <w:r w:rsidRPr="006C4678">
              <w:t xml:space="preserve">on a </w:t>
            </w:r>
            <w:r w:rsidR="004C6F6D" w:rsidRPr="006C4678">
              <w:t xml:space="preserve">project </w:t>
            </w:r>
            <w:r w:rsidRPr="006C4678">
              <w:t>and which is eligible for funding support</w:t>
            </w:r>
            <w:r w:rsidR="00AF1D9D">
              <w:t xml:space="preserve"> as set out in</w:t>
            </w:r>
            <w:r w:rsidR="00F90900">
              <w:t xml:space="preserve"> </w:t>
            </w:r>
            <w:r w:rsidR="00F90900">
              <w:fldChar w:fldCharType="begin"/>
            </w:r>
            <w:r w:rsidR="00F90900">
              <w:instrText xml:space="preserve"> REF _Ref513829212 \r \h </w:instrText>
            </w:r>
            <w:r w:rsidR="00F90900">
              <w:fldChar w:fldCharType="separate"/>
            </w:r>
            <w:r w:rsidR="00781DEC">
              <w:t>4.4</w:t>
            </w:r>
            <w:r w:rsidR="00F90900">
              <w:fldChar w:fldCharType="end"/>
            </w:r>
            <w:r w:rsidRPr="006C4678">
              <w:t>.</w:t>
            </w:r>
          </w:p>
        </w:tc>
      </w:tr>
      <w:tr w:rsidR="0052054C" w:rsidRPr="009E3949" w14:paraId="2F8F0253" w14:textId="77777777" w:rsidTr="00A83F48">
        <w:trPr>
          <w:cantSplit/>
        </w:trPr>
        <w:tc>
          <w:tcPr>
            <w:tcW w:w="1843" w:type="pct"/>
          </w:tcPr>
          <w:p w14:paraId="7CC23C09" w14:textId="06FDFD93" w:rsidR="0052054C" w:rsidRDefault="0052054C" w:rsidP="008E215B">
            <w:r>
              <w:t>Grant agreement</w:t>
            </w:r>
          </w:p>
        </w:tc>
        <w:tc>
          <w:tcPr>
            <w:tcW w:w="3157" w:type="pct"/>
          </w:tcPr>
          <w:p w14:paraId="428626E5" w14:textId="54A0AEA0" w:rsidR="0052054C" w:rsidRPr="006C4678" w:rsidRDefault="0052054C" w:rsidP="008E215B">
            <w:pPr>
              <w:rPr>
                <w:i/>
              </w:rPr>
            </w:pPr>
            <w:r w:rsidRPr="006C4678">
              <w:rPr>
                <w:rStyle w:val="Emphasis"/>
                <w:i w:val="0"/>
              </w:rPr>
              <w:t xml:space="preserve">A legally binding contract between the Commonwealth and a </w:t>
            </w:r>
            <w:r w:rsidR="004C6F6D" w:rsidRPr="006C4678">
              <w:rPr>
                <w:rStyle w:val="Emphasis"/>
                <w:i w:val="0"/>
              </w:rPr>
              <w:t xml:space="preserve">grantee </w:t>
            </w:r>
            <w:r w:rsidRPr="006C4678">
              <w:rPr>
                <w:rStyle w:val="Emphasis"/>
                <w:i w:val="0"/>
              </w:rPr>
              <w:t xml:space="preserve">for </w:t>
            </w:r>
            <w:r w:rsidR="008D433F" w:rsidRPr="006C4678">
              <w:rPr>
                <w:rStyle w:val="Emphasis"/>
                <w:i w:val="0"/>
              </w:rPr>
              <w:t xml:space="preserve">the </w:t>
            </w:r>
            <w:r w:rsidRPr="006C4678">
              <w:rPr>
                <w:rStyle w:val="Emphasis"/>
                <w:i w:val="0"/>
              </w:rPr>
              <w:t>grant funding</w:t>
            </w:r>
            <w:r w:rsidR="001D0559">
              <w:rPr>
                <w:rStyle w:val="Emphasis"/>
                <w:i w:val="0"/>
              </w:rPr>
              <w:t>.</w:t>
            </w:r>
          </w:p>
        </w:tc>
      </w:tr>
      <w:tr w:rsidR="0052054C" w:rsidRPr="009E3949" w14:paraId="2B9667D4" w14:textId="77777777" w:rsidTr="00A83F48">
        <w:trPr>
          <w:cantSplit/>
        </w:trPr>
        <w:tc>
          <w:tcPr>
            <w:tcW w:w="1843" w:type="pct"/>
          </w:tcPr>
          <w:p w14:paraId="62D02C0A" w14:textId="79527B81" w:rsidR="0052054C" w:rsidRDefault="0052054C" w:rsidP="008E215B">
            <w:r>
              <w:t>Grant funding or grant funds</w:t>
            </w:r>
          </w:p>
        </w:tc>
        <w:tc>
          <w:tcPr>
            <w:tcW w:w="3157" w:type="pct"/>
          </w:tcPr>
          <w:p w14:paraId="67365CE3" w14:textId="1BB4033A" w:rsidR="0052054C" w:rsidRPr="006C4678" w:rsidRDefault="0052054C" w:rsidP="009E45B8">
            <w:r w:rsidRPr="006C4678">
              <w:t xml:space="preserve">The funding made available by the Commonwealth to </w:t>
            </w:r>
            <w:r w:rsidR="004C6F6D" w:rsidRPr="006C4678">
              <w:t xml:space="preserve">grantees </w:t>
            </w:r>
            <w:r w:rsidRPr="006C4678">
              <w:t xml:space="preserve">under the </w:t>
            </w:r>
            <w:r w:rsidR="00262481" w:rsidRPr="006C4678">
              <w:rPr>
                <w:color w:val="000000"/>
                <w:w w:val="0"/>
              </w:rPr>
              <w:t>program</w:t>
            </w:r>
            <w:r w:rsidRPr="006C4678">
              <w:t>.</w:t>
            </w:r>
          </w:p>
        </w:tc>
      </w:tr>
      <w:tr w:rsidR="00C166EB" w:rsidRPr="009E3949" w14:paraId="504A6426" w14:textId="77777777" w:rsidTr="00A83F48">
        <w:trPr>
          <w:cantSplit/>
        </w:trPr>
        <w:tc>
          <w:tcPr>
            <w:tcW w:w="1843" w:type="pct"/>
          </w:tcPr>
          <w:p w14:paraId="41D079E4" w14:textId="56B7CE41" w:rsidR="00C166EB" w:rsidRDefault="00C166EB" w:rsidP="008E215B">
            <w:r>
              <w:t>Grantee</w:t>
            </w:r>
          </w:p>
        </w:tc>
        <w:tc>
          <w:tcPr>
            <w:tcW w:w="3157" w:type="pct"/>
          </w:tcPr>
          <w:p w14:paraId="75E0E8A8" w14:textId="11E2F1AD" w:rsidR="00C166EB" w:rsidRPr="006C4678" w:rsidRDefault="008D433F" w:rsidP="008D433F">
            <w:r w:rsidRPr="006C4678">
              <w:t xml:space="preserve">The recipient of grant funding under </w:t>
            </w:r>
            <w:r w:rsidR="00C166EB" w:rsidRPr="006C4678">
              <w:t xml:space="preserve">a </w:t>
            </w:r>
            <w:r w:rsidR="004C6F6D" w:rsidRPr="006C4678">
              <w:t>grant agreement</w:t>
            </w:r>
            <w:r w:rsidR="00C166EB" w:rsidRPr="006C4678">
              <w:t>.</w:t>
            </w:r>
          </w:p>
        </w:tc>
      </w:tr>
      <w:tr w:rsidR="00F90900" w:rsidRPr="009E3949" w14:paraId="1EE04FAA" w14:textId="77777777" w:rsidTr="00A83F48">
        <w:trPr>
          <w:cantSplit/>
        </w:trPr>
        <w:tc>
          <w:tcPr>
            <w:tcW w:w="1843" w:type="pct"/>
          </w:tcPr>
          <w:p w14:paraId="187B5304" w14:textId="13DC4E49" w:rsidR="00F90900" w:rsidRPr="001410F4" w:rsidRDefault="00F90900" w:rsidP="008E215B">
            <w:r w:rsidRPr="001410F4">
              <w:t>Growth sector</w:t>
            </w:r>
          </w:p>
        </w:tc>
        <w:tc>
          <w:tcPr>
            <w:tcW w:w="3157" w:type="pct"/>
          </w:tcPr>
          <w:p w14:paraId="4E2C91C0" w14:textId="3114ADA4" w:rsidR="00F90900" w:rsidRPr="001410F4" w:rsidRDefault="001410F4" w:rsidP="001410F4">
            <w:r>
              <w:t xml:space="preserve">As set out in Appendix A. </w:t>
            </w:r>
          </w:p>
        </w:tc>
      </w:tr>
      <w:tr w:rsidR="008D433F" w:rsidRPr="009E3949" w14:paraId="56B29FF6" w14:textId="77777777" w:rsidTr="00FE1A01">
        <w:trPr>
          <w:cantSplit/>
        </w:trPr>
        <w:tc>
          <w:tcPr>
            <w:tcW w:w="1843" w:type="pct"/>
          </w:tcPr>
          <w:p w14:paraId="2CB80D24" w14:textId="77777777" w:rsidR="008D433F" w:rsidRPr="001410F4" w:rsidRDefault="008D433F" w:rsidP="00FE1A01">
            <w:r w:rsidRPr="001410F4">
              <w:t>Guidelines</w:t>
            </w:r>
          </w:p>
        </w:tc>
        <w:tc>
          <w:tcPr>
            <w:tcW w:w="3157" w:type="pct"/>
          </w:tcPr>
          <w:p w14:paraId="2BDCF513" w14:textId="26B51B37" w:rsidR="008D433F" w:rsidRPr="001410F4" w:rsidRDefault="00DD0810" w:rsidP="00B20351">
            <w:pPr>
              <w:rPr>
                <w:bCs/>
              </w:rPr>
            </w:pPr>
            <w:r w:rsidRPr="001410F4">
              <w:rPr>
                <w:color w:val="000000"/>
                <w:w w:val="0"/>
                <w:szCs w:val="20"/>
              </w:rPr>
              <w:t xml:space="preserve">Guidelines </w:t>
            </w:r>
            <w:r w:rsidR="008D433F" w:rsidRPr="001410F4">
              <w:rPr>
                <w:color w:val="000000"/>
                <w:w w:val="0"/>
                <w:szCs w:val="20"/>
              </w:rPr>
              <w:t xml:space="preserve">that the Minister </w:t>
            </w:r>
            <w:r w:rsidR="00B20351" w:rsidRPr="001410F4">
              <w:rPr>
                <w:color w:val="000000"/>
                <w:w w:val="0"/>
                <w:szCs w:val="20"/>
              </w:rPr>
              <w:t xml:space="preserve">gives </w:t>
            </w:r>
            <w:r w:rsidR="008D433F" w:rsidRPr="001410F4">
              <w:rPr>
                <w:color w:val="000000"/>
                <w:w w:val="0"/>
                <w:szCs w:val="20"/>
              </w:rPr>
              <w:t xml:space="preserve">to the </w:t>
            </w:r>
            <w:r w:rsidR="00176EF8" w:rsidRPr="001410F4">
              <w:rPr>
                <w:color w:val="000000"/>
                <w:w w:val="0"/>
                <w:szCs w:val="20"/>
              </w:rPr>
              <w:t xml:space="preserve">department </w:t>
            </w:r>
            <w:r w:rsidR="008D433F" w:rsidRPr="001410F4">
              <w:rPr>
                <w:color w:val="000000"/>
                <w:w w:val="0"/>
                <w:szCs w:val="20"/>
              </w:rPr>
              <w:t>to provide the framework for the administration of the program, as in force from time to time.</w:t>
            </w:r>
          </w:p>
        </w:tc>
      </w:tr>
      <w:tr w:rsidR="00975F29" w:rsidRPr="009E3949" w14:paraId="320812CC" w14:textId="77777777" w:rsidTr="00A83F48">
        <w:trPr>
          <w:cantSplit/>
        </w:trPr>
        <w:tc>
          <w:tcPr>
            <w:tcW w:w="1843" w:type="pct"/>
          </w:tcPr>
          <w:p w14:paraId="1B0F3510" w14:textId="70A93D51" w:rsidR="00975F29" w:rsidRPr="001410F4" w:rsidRDefault="00C60E0F" w:rsidP="008E215B">
            <w:r w:rsidRPr="001410F4">
              <w:t>Minister</w:t>
            </w:r>
          </w:p>
        </w:tc>
        <w:tc>
          <w:tcPr>
            <w:tcW w:w="3157" w:type="pct"/>
          </w:tcPr>
          <w:p w14:paraId="31735EC9" w14:textId="1B15B2AA" w:rsidR="00975F29" w:rsidRPr="001410F4" w:rsidRDefault="00C60E0F" w:rsidP="00952CEF">
            <w:r w:rsidRPr="001410F4">
              <w:t>The</w:t>
            </w:r>
            <w:r w:rsidR="004A16B4" w:rsidRPr="001410F4">
              <w:t xml:space="preserve"> Commonwealth</w:t>
            </w:r>
            <w:r w:rsidRPr="001410F4">
              <w:t xml:space="preserve"> </w:t>
            </w:r>
            <w:r w:rsidR="005A6D76" w:rsidRPr="001410F4">
              <w:t xml:space="preserve">Minister </w:t>
            </w:r>
            <w:r w:rsidRPr="001410F4">
              <w:t>for Industry, Science</w:t>
            </w:r>
            <w:r w:rsidR="00176EF8" w:rsidRPr="001410F4">
              <w:t xml:space="preserve"> </w:t>
            </w:r>
            <w:r w:rsidR="00D24B02">
              <w:t>and Technology</w:t>
            </w:r>
            <w:r w:rsidR="00146552">
              <w:t>.</w:t>
            </w:r>
          </w:p>
        </w:tc>
      </w:tr>
      <w:tr w:rsidR="00C60E0F" w:rsidRPr="009E3949" w14:paraId="7FFB65F9" w14:textId="77777777" w:rsidTr="00A83F48">
        <w:trPr>
          <w:cantSplit/>
        </w:trPr>
        <w:tc>
          <w:tcPr>
            <w:tcW w:w="1843" w:type="pct"/>
          </w:tcPr>
          <w:p w14:paraId="3BB2F432" w14:textId="61536D28" w:rsidR="00C60E0F" w:rsidRDefault="00C60E0F" w:rsidP="008E215B">
            <w:r>
              <w:t>Non-</w:t>
            </w:r>
            <w:r w:rsidR="00864C31">
              <w:t>i</w:t>
            </w:r>
            <w:r>
              <w:t>ncome-</w:t>
            </w:r>
            <w:r w:rsidR="00864C31">
              <w:t>t</w:t>
            </w:r>
            <w:r>
              <w:t>ax-</w:t>
            </w:r>
            <w:r w:rsidR="00864C31">
              <w:t>e</w:t>
            </w:r>
            <w:r>
              <w:t>xempt</w:t>
            </w:r>
          </w:p>
        </w:tc>
        <w:tc>
          <w:tcPr>
            <w:tcW w:w="3157" w:type="pct"/>
          </w:tcPr>
          <w:p w14:paraId="5B4EFAE1" w14:textId="608C6A41" w:rsidR="00C60E0F" w:rsidRPr="006C4678" w:rsidRDefault="008D433F" w:rsidP="008D433F">
            <w:r w:rsidRPr="006C4678">
              <w:t xml:space="preserve">Not </w:t>
            </w:r>
            <w:r w:rsidR="00C60E0F" w:rsidRPr="006C4678">
              <w:t xml:space="preserve">exempt </w:t>
            </w:r>
            <w:r w:rsidR="00C60E0F" w:rsidRPr="006C4678">
              <w:rPr>
                <w:color w:val="000000"/>
                <w:w w:val="0"/>
              </w:rPr>
              <w:t xml:space="preserve">from income tax under Division 50 of the </w:t>
            </w:r>
            <w:r w:rsidR="00C60E0F" w:rsidRPr="004C6F6D">
              <w:rPr>
                <w:i/>
                <w:color w:val="000000"/>
                <w:w w:val="0"/>
              </w:rPr>
              <w:t>Income Tax Assessment Act 1997</w:t>
            </w:r>
            <w:r w:rsidR="00C60E0F" w:rsidRPr="006C4678">
              <w:rPr>
                <w:color w:val="000000"/>
                <w:w w:val="0"/>
              </w:rPr>
              <w:t xml:space="preserve"> (Cth) or under Division 1AB of Part III of the </w:t>
            </w:r>
            <w:r w:rsidR="00C60E0F" w:rsidRPr="004C6F6D">
              <w:rPr>
                <w:i/>
                <w:color w:val="000000"/>
                <w:w w:val="0"/>
              </w:rPr>
              <w:t>Income Tax Assessment Act 1936</w:t>
            </w:r>
            <w:r w:rsidR="00C60E0F" w:rsidRPr="006C4678">
              <w:rPr>
                <w:color w:val="000000"/>
                <w:w w:val="0"/>
              </w:rPr>
              <w:t xml:space="preserve"> (Cth).</w:t>
            </w:r>
          </w:p>
        </w:tc>
      </w:tr>
      <w:tr w:rsidR="00673B7B" w:rsidRPr="009E3949" w14:paraId="16212DA2" w14:textId="77777777" w:rsidTr="00A83F48">
        <w:trPr>
          <w:cantSplit/>
        </w:trPr>
        <w:tc>
          <w:tcPr>
            <w:tcW w:w="1843" w:type="pct"/>
          </w:tcPr>
          <w:p w14:paraId="7C3C7A2D" w14:textId="0338EDFC" w:rsidR="00673B7B" w:rsidRDefault="002261B8" w:rsidP="008E215B">
            <w:r>
              <w:t>Northern Australia</w:t>
            </w:r>
          </w:p>
        </w:tc>
        <w:tc>
          <w:tcPr>
            <w:tcW w:w="3157" w:type="pct"/>
          </w:tcPr>
          <w:p w14:paraId="37280A55" w14:textId="052AEA08" w:rsidR="00673B7B" w:rsidRPr="006C4678" w:rsidRDefault="00673B7B" w:rsidP="008D433F">
            <w:r w:rsidRPr="00AF5830">
              <w:rPr>
                <w:color w:val="000000"/>
                <w:w w:val="0"/>
              </w:rPr>
              <w:t>The Northern Territory</w:t>
            </w:r>
            <w:r w:rsidR="00787C49">
              <w:rPr>
                <w:color w:val="000000"/>
                <w:w w:val="0"/>
              </w:rPr>
              <w:t>,</w:t>
            </w:r>
            <w:r w:rsidRPr="00AF5830">
              <w:rPr>
                <w:color w:val="000000"/>
                <w:w w:val="0"/>
              </w:rPr>
              <w:t xml:space="preserve"> or above the Tropic of Capricorn in Queensland or Western Australia (as defined in </w:t>
            </w:r>
            <w:r w:rsidRPr="008A0DFD">
              <w:rPr>
                <w:color w:val="000000"/>
                <w:w w:val="0"/>
              </w:rPr>
              <w:t>the</w:t>
            </w:r>
            <w:r w:rsidRPr="00AF5830">
              <w:rPr>
                <w:i/>
                <w:color w:val="000000"/>
                <w:w w:val="0"/>
              </w:rPr>
              <w:t xml:space="preserve"> </w:t>
            </w:r>
            <w:hyperlink r:id="rId35" w:history="1">
              <w:r w:rsidRPr="008A0DFD">
                <w:rPr>
                  <w:rStyle w:val="Hyperlink"/>
                  <w:i/>
                  <w:w w:val="0"/>
                </w:rPr>
                <w:t>Our North, Our Future: White Paper on Developing Northern Australia</w:t>
              </w:r>
            </w:hyperlink>
            <w:r w:rsidRPr="00AF5830">
              <w:rPr>
                <w:color w:val="000000"/>
                <w:w w:val="0"/>
              </w:rPr>
              <w:t>, July 2015).</w:t>
            </w:r>
          </w:p>
        </w:tc>
      </w:tr>
      <w:tr w:rsidR="00C60E0F" w:rsidRPr="009E3949" w14:paraId="78315B9D" w14:textId="77777777" w:rsidTr="00A83F48">
        <w:trPr>
          <w:cantSplit/>
        </w:trPr>
        <w:tc>
          <w:tcPr>
            <w:tcW w:w="1843" w:type="pct"/>
          </w:tcPr>
          <w:p w14:paraId="5387D1AB" w14:textId="0802380C" w:rsidR="00C60E0F" w:rsidRDefault="00C60E0F" w:rsidP="008E215B">
            <w:r>
              <w:t>Personal information</w:t>
            </w:r>
          </w:p>
        </w:tc>
        <w:tc>
          <w:tcPr>
            <w:tcW w:w="3157" w:type="pct"/>
          </w:tcPr>
          <w:p w14:paraId="6270CFB9" w14:textId="6D35DCC9" w:rsidR="00680B92" w:rsidRDefault="00C60E0F" w:rsidP="00680B92">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(Cth</w:t>
            </w:r>
            <w:r w:rsidR="008D433F" w:rsidRPr="006C4678">
              <w:rPr>
                <w:color w:val="000000"/>
                <w:w w:val="0"/>
              </w:rPr>
              <w:t>)</w:t>
            </w:r>
            <w:r w:rsidR="002F3A4F">
              <w:rPr>
                <w:color w:val="000000"/>
                <w:w w:val="0"/>
              </w:rPr>
              <w:t xml:space="preserve"> which </w:t>
            </w:r>
            <w:r w:rsidR="00680B92">
              <w:rPr>
                <w:color w:val="000000"/>
                <w:w w:val="0"/>
              </w:rPr>
              <w:t>is:</w:t>
            </w:r>
          </w:p>
          <w:p w14:paraId="0726CB59" w14:textId="7444A9F3" w:rsidR="00680B92" w:rsidRDefault="00680B92" w:rsidP="00680B92">
            <w:pPr>
              <w:ind w:left="338"/>
              <w:rPr>
                <w:color w:val="000000"/>
                <w:w w:val="0"/>
              </w:rPr>
            </w:pPr>
            <w:r>
              <w:rPr>
                <w:color w:val="000000"/>
                <w:w w:val="0"/>
              </w:rPr>
              <w:t>Information or an opinion about an identified individual, or an individual who is reasonably identifiable:</w:t>
            </w:r>
          </w:p>
          <w:p w14:paraId="24DB1D81" w14:textId="692DD23B" w:rsidR="00680B92" w:rsidRDefault="00680B92" w:rsidP="004B408A">
            <w:pPr>
              <w:pStyle w:val="ListParagraph"/>
              <w:numPr>
                <w:ilvl w:val="7"/>
                <w:numId w:val="10"/>
              </w:numPr>
              <w:ind w:left="720" w:hanging="382"/>
            </w:pPr>
            <w:r>
              <w:t>whether the information or opinion is true or not and</w:t>
            </w:r>
          </w:p>
          <w:p w14:paraId="1C8367C9" w14:textId="056B4E7F" w:rsidR="00C60E0F" w:rsidRPr="006C4678" w:rsidRDefault="00680B92" w:rsidP="004B408A">
            <w:pPr>
              <w:pStyle w:val="ListParagraph"/>
              <w:numPr>
                <w:ilvl w:val="7"/>
                <w:numId w:val="10"/>
              </w:numPr>
              <w:ind w:left="720" w:hanging="382"/>
            </w:pPr>
            <w:r>
              <w:t>whether the information or opinion is recorded in a material form or not.</w:t>
            </w:r>
          </w:p>
        </w:tc>
      </w:tr>
      <w:tr w:rsidR="00F95C1B" w:rsidRPr="009E3949" w14:paraId="1929BDB2" w14:textId="77777777" w:rsidTr="00A83F48">
        <w:trPr>
          <w:cantSplit/>
        </w:trPr>
        <w:tc>
          <w:tcPr>
            <w:tcW w:w="1843" w:type="pct"/>
          </w:tcPr>
          <w:p w14:paraId="2B61CA3A" w14:textId="0507B3BC" w:rsidR="00F95C1B" w:rsidRDefault="00F95C1B" w:rsidP="008E215B">
            <w:r>
              <w:t>Program Delegate</w:t>
            </w:r>
          </w:p>
        </w:tc>
        <w:tc>
          <w:tcPr>
            <w:tcW w:w="3157" w:type="pct"/>
          </w:tcPr>
          <w:p w14:paraId="6197D741" w14:textId="45034000" w:rsidR="00F95C1B" w:rsidRPr="006C4678" w:rsidRDefault="00F95C1B" w:rsidP="000A2BDE">
            <w:pPr>
              <w:rPr>
                <w:bCs/>
              </w:rPr>
            </w:pPr>
            <w:r>
              <w:t xml:space="preserve">An AusIndustry </w:t>
            </w:r>
            <w:r w:rsidR="000A2BDE">
              <w:t xml:space="preserve">Senior Responsible Officer </w:t>
            </w:r>
            <w:r>
              <w:t>within the department with responsibility for the program</w:t>
            </w:r>
            <w:r w:rsidR="00847491">
              <w:t>.</w:t>
            </w:r>
          </w:p>
        </w:tc>
      </w:tr>
      <w:tr w:rsidR="00C60E0F" w:rsidRPr="009E3949" w14:paraId="0C182300" w14:textId="77777777" w:rsidTr="00A83F48">
        <w:trPr>
          <w:cantSplit/>
        </w:trPr>
        <w:tc>
          <w:tcPr>
            <w:tcW w:w="1843" w:type="pct"/>
          </w:tcPr>
          <w:p w14:paraId="04FBEB43" w14:textId="1CA7D021" w:rsidR="00C60E0F" w:rsidRDefault="00262481" w:rsidP="008E215B">
            <w:r>
              <w:t>Program</w:t>
            </w:r>
            <w:r w:rsidR="00C60E0F">
              <w:t xml:space="preserve"> </w:t>
            </w:r>
            <w:r w:rsidR="00CD2CCD">
              <w:t xml:space="preserve">funding </w:t>
            </w:r>
            <w:r w:rsidR="00C60E0F">
              <w:t xml:space="preserve">or </w:t>
            </w:r>
            <w:r>
              <w:t>Program</w:t>
            </w:r>
            <w:r w:rsidR="00C60E0F">
              <w:t xml:space="preserve"> </w:t>
            </w:r>
            <w:r w:rsidR="00CD2CCD">
              <w:t>funds</w:t>
            </w:r>
          </w:p>
        </w:tc>
        <w:tc>
          <w:tcPr>
            <w:tcW w:w="3157" w:type="pct"/>
          </w:tcPr>
          <w:p w14:paraId="4F7D1193" w14:textId="7D8196F1" w:rsidR="00C60E0F" w:rsidRPr="006C4678" w:rsidRDefault="00C60E0F" w:rsidP="008D433F">
            <w:r w:rsidRPr="006C4678">
              <w:rPr>
                <w:bCs/>
              </w:rPr>
              <w:t xml:space="preserve">The funding made available by the Commonwealth for the </w:t>
            </w:r>
            <w:r w:rsidR="00262481" w:rsidRPr="006C4678">
              <w:rPr>
                <w:bCs/>
              </w:rPr>
              <w:t>program</w:t>
            </w:r>
            <w:r w:rsidRPr="006C4678">
              <w:rPr>
                <w:bCs/>
              </w:rPr>
              <w:t>.</w:t>
            </w:r>
          </w:p>
        </w:tc>
      </w:tr>
      <w:tr w:rsidR="00C60E0F" w:rsidRPr="009E3949" w14:paraId="1444536A" w14:textId="77777777" w:rsidTr="00A83F48">
        <w:trPr>
          <w:cantSplit/>
        </w:trPr>
        <w:tc>
          <w:tcPr>
            <w:tcW w:w="1843" w:type="pct"/>
          </w:tcPr>
          <w:p w14:paraId="1C273EAF" w14:textId="13522AD0" w:rsidR="00C60E0F" w:rsidRDefault="00C60E0F" w:rsidP="008E215B">
            <w:r>
              <w:t>Project</w:t>
            </w:r>
          </w:p>
        </w:tc>
        <w:tc>
          <w:tcPr>
            <w:tcW w:w="3157" w:type="pct"/>
          </w:tcPr>
          <w:p w14:paraId="289C6E68" w14:textId="6ADA08CB" w:rsidR="00C60E0F" w:rsidRPr="006C4678" w:rsidRDefault="00C60E0F" w:rsidP="00DD0810">
            <w:pPr>
              <w:rPr>
                <w:color w:val="000000"/>
                <w:w w:val="0"/>
                <w:szCs w:val="20"/>
              </w:rPr>
            </w:pPr>
            <w:r w:rsidRPr="006C4678">
              <w:t xml:space="preserve">A project described in an application for </w:t>
            </w:r>
            <w:r w:rsidR="004C6F6D" w:rsidRPr="006C4678">
              <w:t>grant fun</w:t>
            </w:r>
            <w:r w:rsidR="00DD0810" w:rsidRPr="006C4678">
              <w:t>ding under the program</w:t>
            </w:r>
            <w:r w:rsidRPr="006C4678">
              <w:t>.</w:t>
            </w:r>
          </w:p>
        </w:tc>
      </w:tr>
      <w:tr w:rsidR="00D24B02" w:rsidRPr="009E3949" w14:paraId="528C88D4" w14:textId="77777777" w:rsidTr="00A83F48">
        <w:trPr>
          <w:cantSplit/>
        </w:trPr>
        <w:tc>
          <w:tcPr>
            <w:tcW w:w="1843" w:type="pct"/>
          </w:tcPr>
          <w:p w14:paraId="5F1F1FE7" w14:textId="0069302E" w:rsidR="00D24B02" w:rsidRDefault="00D24B02" w:rsidP="008E215B">
            <w:r>
              <w:t xml:space="preserve">Remote Australia </w:t>
            </w:r>
          </w:p>
        </w:tc>
        <w:tc>
          <w:tcPr>
            <w:tcW w:w="3157" w:type="pct"/>
          </w:tcPr>
          <w:p w14:paraId="4817C279" w14:textId="5E46A22A" w:rsidR="00D24B02" w:rsidRDefault="00D24B02" w:rsidP="006A125D">
            <w:r w:rsidRPr="00C571AB">
              <w:rPr>
                <w:rFonts w:eastAsiaTheme="minorHAnsi" w:cstheme="minorBidi"/>
                <w:iCs w:val="0"/>
                <w:szCs w:val="20"/>
              </w:rPr>
              <w:t>As defined by the Australian Bureau of Statisti</w:t>
            </w:r>
            <w:r w:rsidR="006A125D">
              <w:rPr>
                <w:rFonts w:eastAsiaTheme="minorHAnsi" w:cstheme="minorBidi"/>
                <w:iCs w:val="0"/>
                <w:szCs w:val="20"/>
              </w:rPr>
              <w:t>cs Remoteness Classification 2016</w:t>
            </w:r>
            <w:r w:rsidRPr="00C571AB">
              <w:rPr>
                <w:rFonts w:eastAsiaTheme="minorHAnsi" w:cstheme="minorBidi"/>
                <w:iCs w:val="0"/>
                <w:szCs w:val="20"/>
              </w:rPr>
              <w:t xml:space="preserve">, see the </w:t>
            </w:r>
            <w:hyperlink r:id="rId36" w:tooltip="ABS Remoteness Structure" w:history="1">
              <w:r w:rsidRPr="00C571AB">
                <w:rPr>
                  <w:rFonts w:eastAsiaTheme="minorHAnsi"/>
                  <w:iCs w:val="0"/>
                  <w:color w:val="3366CC"/>
                  <w:szCs w:val="20"/>
                  <w:u w:val="single"/>
                </w:rPr>
                <w:t>ABS Remoteness Structure</w:t>
              </w:r>
            </w:hyperlink>
            <w:r w:rsidRPr="00C571AB">
              <w:rPr>
                <w:rFonts w:eastAsiaTheme="minorHAnsi" w:cstheme="minorBidi"/>
                <w:iCs w:val="0"/>
                <w:szCs w:val="20"/>
              </w:rPr>
              <w:t xml:space="preserve"> for more information.</w:t>
            </w:r>
          </w:p>
        </w:tc>
      </w:tr>
    </w:tbl>
    <w:p w14:paraId="33BEBA0A" w14:textId="6704DB43" w:rsidR="008E02E2" w:rsidRDefault="008E02E2">
      <w:pPr>
        <w:spacing w:before="0" w:after="0" w:line="240" w:lineRule="auto"/>
      </w:pPr>
    </w:p>
    <w:sectPr w:rsidR="008E02E2"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0D2D4" w14:textId="77777777" w:rsidR="00036E42" w:rsidRDefault="00036E42" w:rsidP="00077C3D">
      <w:r>
        <w:separator/>
      </w:r>
    </w:p>
  </w:endnote>
  <w:endnote w:type="continuationSeparator" w:id="0">
    <w:p w14:paraId="6C053F16" w14:textId="77777777" w:rsidR="00036E42" w:rsidRDefault="00036E42" w:rsidP="00077C3D">
      <w:r>
        <w:continuationSeparator/>
      </w:r>
    </w:p>
  </w:endnote>
  <w:endnote w:type="continuationNotice" w:id="1">
    <w:p w14:paraId="0C483E92" w14:textId="77777777" w:rsidR="00036E42" w:rsidRDefault="00036E4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Interstate Black"/>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34A4F" w14:textId="3717F1A5" w:rsidR="00036E42" w:rsidRDefault="00036E42" w:rsidP="005F2A4B">
    <w:r>
      <w:t xml:space="preserve">Version – March 2022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0" w14:textId="470EA1D8" w:rsidR="00036E42" w:rsidRDefault="00036E42" w:rsidP="002027D4">
    <w:pPr>
      <w:pStyle w:val="Footer"/>
      <w:tabs>
        <w:tab w:val="clear" w:pos="4153"/>
        <w:tab w:val="clear" w:pos="8306"/>
        <w:tab w:val="left" w:pos="6521"/>
      </w:tabs>
      <w:rPr>
        <w:noProof/>
      </w:rPr>
    </w:pPr>
    <w:r>
      <w:t xml:space="preserve">Grant opportunity guidelines: Entrepreneurs' Programme – Growth March 2022 </w:t>
    </w:r>
    <w:r>
      <w:tab/>
    </w:r>
    <w:r>
      <w:ptab w:relativeTo="margin" w:alignment="right" w:leader="none"/>
    </w:r>
    <w:r w:rsidRPr="005B72F4">
      <w:t xml:space="preserve">Page </w:t>
    </w:r>
    <w:r w:rsidRPr="005B72F4">
      <w:fldChar w:fldCharType="begin"/>
    </w:r>
    <w:r w:rsidRPr="005B72F4">
      <w:instrText xml:space="preserve"> PAGE </w:instrText>
    </w:r>
    <w:r w:rsidRPr="005B72F4">
      <w:fldChar w:fldCharType="separate"/>
    </w:r>
    <w:r w:rsidR="0085106D">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85106D">
      <w:rPr>
        <w:noProof/>
      </w:rPr>
      <w:t>21</w:t>
    </w:r>
    <w:r>
      <w:rPr>
        <w:noProof/>
      </w:rPr>
      <w:fldChar w:fldCharType="end"/>
    </w:r>
    <w:bookmarkStart w:id="1" w:name="_Toc164844258"/>
    <w:bookmarkStart w:id="2" w:name="_Toc383003250"/>
    <w:bookmarkStart w:id="3" w:name="_Toc164844257"/>
    <w:bookmarkEnd w:id="1"/>
    <w:bookmarkEnd w:id="2"/>
    <w:bookmarkEnd w:id="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65421" w14:textId="77777777" w:rsidR="00036E42" w:rsidRDefault="00036E42" w:rsidP="00077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47ABD" w14:textId="77777777" w:rsidR="00036E42" w:rsidRDefault="00036E42" w:rsidP="00077C3D">
      <w:r>
        <w:separator/>
      </w:r>
    </w:p>
  </w:footnote>
  <w:footnote w:type="continuationSeparator" w:id="0">
    <w:p w14:paraId="1BC95511" w14:textId="77777777" w:rsidR="00036E42" w:rsidRDefault="00036E42" w:rsidP="00077C3D">
      <w:r>
        <w:continuationSeparator/>
      </w:r>
    </w:p>
  </w:footnote>
  <w:footnote w:type="continuationNotice" w:id="1">
    <w:p w14:paraId="138810B6" w14:textId="77777777" w:rsidR="00036E42" w:rsidRDefault="00036E42" w:rsidP="00077C3D"/>
  </w:footnote>
  <w:footnote w:id="2">
    <w:p w14:paraId="2BE2C060" w14:textId="0FD3EEBB" w:rsidR="00036E42" w:rsidRDefault="00036E42" w:rsidP="001E3DF8">
      <w:pPr>
        <w:pStyle w:val="FootnoteText"/>
      </w:pPr>
      <w:r>
        <w:rPr>
          <w:rStyle w:val="FootnoteReference"/>
        </w:rPr>
        <w:footnoteRef/>
      </w:r>
      <w:r>
        <w:t xml:space="preserve"> </w:t>
      </w:r>
      <w:hyperlink r:id="rId1" w:tooltip="Commonwealth grant rules and guidelines" w:history="1">
        <w:r>
          <w:rPr>
            <w:rStyle w:val="Hyperlink"/>
          </w:rPr>
          <w:t>https://www.finance.gov.au/sites/default/files/commonwealth-grants-rules-and-guidelines.pdf</w:t>
        </w:r>
      </w:hyperlink>
      <w:r>
        <w:t xml:space="preserve"> </w:t>
      </w:r>
    </w:p>
  </w:footnote>
  <w:footnote w:id="3">
    <w:p w14:paraId="22161210" w14:textId="268A411E" w:rsidR="00036E42" w:rsidRDefault="00036E42" w:rsidP="00724864">
      <w:pPr>
        <w:pStyle w:val="FootnoteText"/>
      </w:pPr>
      <w:r>
        <w:rPr>
          <w:rStyle w:val="FootnoteReference"/>
        </w:rPr>
        <w:footnoteRef/>
      </w:r>
      <w:r>
        <w:t xml:space="preserve"> These areas are defined in Appendix B – Definition of key terms.</w:t>
      </w:r>
    </w:p>
  </w:footnote>
  <w:footnote w:id="4">
    <w:p w14:paraId="35187099" w14:textId="77777777" w:rsidR="00036E42" w:rsidRDefault="00036E42" w:rsidP="00D97BDE">
      <w:pPr>
        <w:pStyle w:val="FootnoteText"/>
      </w:pPr>
      <w:r>
        <w:rPr>
          <w:rStyle w:val="FootnoteReference"/>
          <w:rFonts w:eastAsia="MS Mincho"/>
        </w:rPr>
        <w:footnoteRef/>
      </w:r>
      <w:r>
        <w:t xml:space="preserve"> </w:t>
      </w:r>
    </w:p>
    <w:p w14:paraId="05A47A92" w14:textId="77777777" w:rsidR="00036E42" w:rsidRDefault="00036E42" w:rsidP="00D97BDE">
      <w:pPr>
        <w:pStyle w:val="FootnoteText"/>
      </w:pPr>
      <w:r w:rsidRPr="005259E8">
        <w:t>https://www.industry.gov.au/AboutUs/InformationPublicationScheme/Ourpolicies/Documents/Conflict-of-Interest-and-Inside-Trade-Expectations-Policy.pdf</w:t>
      </w:r>
    </w:p>
  </w:footnote>
  <w:footnote w:id="5">
    <w:p w14:paraId="11FEF67A" w14:textId="77777777" w:rsidR="00036E42" w:rsidRDefault="00036E42" w:rsidP="00D97BDE">
      <w:pPr>
        <w:pStyle w:val="FootnoteText"/>
      </w:pPr>
      <w:r>
        <w:rPr>
          <w:rStyle w:val="FootnoteReference"/>
        </w:rPr>
        <w:footnoteRef/>
      </w:r>
      <w:r>
        <w:t xml:space="preserve"> </w:t>
      </w:r>
      <w:r w:rsidRPr="006F1F74">
        <w:t>http://www.industry.gov.au/Pages/PrivacyPolicy.aspx</w:t>
      </w:r>
    </w:p>
  </w:footnote>
  <w:footnote w:id="6">
    <w:p w14:paraId="7D426C13" w14:textId="77777777" w:rsidR="00036E42" w:rsidRDefault="00036E42" w:rsidP="00D97BDE">
      <w:pPr>
        <w:pStyle w:val="FootnoteText"/>
      </w:pPr>
      <w:r>
        <w:rPr>
          <w:rStyle w:val="FootnoteReference"/>
        </w:rPr>
        <w:footnoteRef/>
      </w:r>
      <w:r>
        <w:t xml:space="preserve"> </w:t>
      </w:r>
      <w:r w:rsidRPr="000B522C">
        <w:t>http://www.dpmc.gov.au/resource-centre/data/australian-government-public-data-policy-statement</w:t>
      </w:r>
    </w:p>
  </w:footnote>
  <w:footnote w:id="7">
    <w:p w14:paraId="78391939" w14:textId="77777777" w:rsidR="00036E42" w:rsidRDefault="00036E42" w:rsidP="00D97BDE">
      <w:pPr>
        <w:pStyle w:val="FootnoteText"/>
      </w:pPr>
      <w:r>
        <w:rPr>
          <w:rStyle w:val="FootnoteReference"/>
        </w:rPr>
        <w:footnoteRef/>
      </w:r>
      <w:r>
        <w:t xml:space="preserve"> </w:t>
      </w:r>
      <w:r w:rsidRPr="006D49B3">
        <w:t>http://www.ombudsman.gov.au/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A7A9A" w14:textId="4B49AD39" w:rsidR="00036E42" w:rsidRDefault="00036E42" w:rsidP="00E1604C">
    <w:pPr>
      <w:pStyle w:val="Header"/>
      <w:tabs>
        <w:tab w:val="left" w:pos="279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11B65" w14:textId="053CF2E2" w:rsidR="00036E42" w:rsidRDefault="00036E42" w:rsidP="004262A2">
    <w:pPr>
      <w:pStyle w:val="Header"/>
      <w:jc w:val="center"/>
    </w:pP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"https://dochub/div/ausindustry/businessfunctions/programmedesign/resources/docs/DISER%20banner.png"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"https://dochub/div/ausindustry/businessfunctions/programmedesign/resources/docs/DISER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"\\\\prod.protected.ind\\user\\User02\\as4083\\businessfunctions\\programmedesign\\resources\\docs\\DISER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"C:\\Users\\RLee2\\AppData\\Local\\Microsoft\\Windows\\businessfunctions\\programmedesign\\resources\\docs\\DISER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"C:\\Users\\RLee2\\AppData\\Local\\Microsoft\\Windows\\businessfunctions\\programmedesign\\resources\\docs\\DISER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"C:\\Users\\RLee2\\AppData\\Local\\Microsoft\\Windows\\businessfunctions\\programmedesign\\resources\\docs\\DISER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"C:\\Users\\RLee2\\AppData\\Local\\Microsoft\\Windows\\businessfunctions\\programmedesign\\resources\\docs\\DISER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"C:\\Users\\RLee2\\AppData\\Local\\Microsoft\\Windows\\businessfunctions\\programmedesign\\resources\\docs\\DISER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"C:\\Users\\RLee2\\AppData\\Local\\Microsoft\\Windows\\businessfunctions\\programmedesign\\resources\\docs\\DISER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"C:\\Users\\RLee2\\AppData\\Local\\Microsoft\\Windows\\businessfunctions\\programmedesign\\resources\\docs\\DISER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"C:\\Users\\RLee2\\AppData\\Local\\Microsoft\\Windows\\businessfunctions\\programmedesign\\resources\\docs\\DISER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"C:\\Users\\RLee2\\AppData\\Local\\Microsoft\\Windows\\businessfunctions\\programmedesign\\resources\\docs\\DISER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"C:\\Users\\RLee2\\AppData\\Local\\Microsoft\\Windows\\businessfunctions\\programmedesign\\resources\\docs\\DISER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"C:\\Users\\RLee2\\AppData\\Local\\Microsoft\\Windows\\businessfunctions\\programmedesign\\resources\\docs\\DISER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"C:\\Users\\RLee2\\AppData\\Local\\Microsoft\\Windows\\businessfunctions\\programmedesign\\resources\\docs\\DISER banner.png" \* MERGEFORMATINET </w:instrText>
    </w:r>
    <w:r>
      <w:rPr>
        <w:rFonts w:ascii="Segoe UI" w:hAnsi="Segoe UI" w:cs="Segoe UI"/>
        <w:color w:val="444444"/>
        <w:szCs w:val="20"/>
        <w:lang w:val="en-US"/>
      </w:rPr>
      <w:fldChar w:fldCharType="separate"/>
    </w:r>
    <w:r>
      <w:rPr>
        <w:rFonts w:ascii="Segoe UI" w:hAnsi="Segoe UI" w:cs="Segoe UI"/>
        <w:color w:val="444444"/>
        <w:szCs w:val="20"/>
        <w:lang w:val="en-US"/>
      </w:rPr>
      <w:fldChar w:fldCharType="begin"/>
    </w:r>
    <w:r>
      <w:rPr>
        <w:rFonts w:ascii="Segoe UI" w:hAnsi="Segoe UI" w:cs="Segoe UI"/>
        <w:color w:val="444444"/>
        <w:szCs w:val="20"/>
        <w:lang w:val="en-US"/>
      </w:rPr>
      <w:instrText xml:space="preserve"> INCLUDEPICTURE  "C:\\Users\\RLee2\\AppData\\Local\\Microsoft\\Windows\\businessfunctions\\programmedesign\\resources\\docs\\DISER banner.png" \* MERGEFORMATINET </w:instrText>
    </w:r>
    <w:r>
      <w:rPr>
        <w:rFonts w:ascii="Segoe UI" w:hAnsi="Segoe UI" w:cs="Segoe UI"/>
        <w:color w:val="444444"/>
        <w:szCs w:val="20"/>
        <w:lang w:val="en-US"/>
      </w:rPr>
      <w:fldChar w:fldCharType="separate"/>
    </w:r>
    <w:r w:rsidR="0085106D">
      <w:rPr>
        <w:rFonts w:ascii="Segoe UI" w:hAnsi="Segoe UI" w:cs="Segoe UI"/>
        <w:color w:val="444444"/>
        <w:szCs w:val="20"/>
        <w:lang w:val="en-US"/>
      </w:rPr>
      <w:fldChar w:fldCharType="begin"/>
    </w:r>
    <w:r w:rsidR="0085106D">
      <w:rPr>
        <w:rFonts w:ascii="Segoe UI" w:hAnsi="Segoe UI" w:cs="Segoe UI"/>
        <w:color w:val="444444"/>
        <w:szCs w:val="20"/>
        <w:lang w:val="en-US"/>
      </w:rPr>
      <w:instrText xml:space="preserve"> </w:instrText>
    </w:r>
    <w:r w:rsidR="0085106D">
      <w:rPr>
        <w:rFonts w:ascii="Segoe UI" w:hAnsi="Segoe UI" w:cs="Segoe UI"/>
        <w:color w:val="444444"/>
        <w:szCs w:val="20"/>
        <w:lang w:val="en-US"/>
      </w:rPr>
      <w:instrText>INCLUDEPI</w:instrText>
    </w:r>
    <w:r w:rsidR="0085106D">
      <w:rPr>
        <w:rFonts w:ascii="Segoe UI" w:hAnsi="Segoe UI" w:cs="Segoe UI"/>
        <w:color w:val="444444"/>
        <w:szCs w:val="20"/>
        <w:lang w:val="en-US"/>
      </w:rPr>
      <w:instrText>CTURE  "C:\\Users\\RLee2\\AppData\\Local\\Microsoft\\Windows\\businessfunctions\\programmedesign\\resources\\docs\\DISER banner.png" \* MERGEFORMATINET</w:instrText>
    </w:r>
    <w:r w:rsidR="0085106D">
      <w:rPr>
        <w:rFonts w:ascii="Segoe UI" w:hAnsi="Segoe UI" w:cs="Segoe UI"/>
        <w:color w:val="444444"/>
        <w:szCs w:val="20"/>
        <w:lang w:val="en-US"/>
      </w:rPr>
      <w:instrText xml:space="preserve"> </w:instrText>
    </w:r>
    <w:r w:rsidR="0085106D">
      <w:rPr>
        <w:rFonts w:ascii="Segoe UI" w:hAnsi="Segoe UI" w:cs="Segoe UI"/>
        <w:color w:val="444444"/>
        <w:szCs w:val="20"/>
        <w:lang w:val="en-US"/>
      </w:rPr>
      <w:fldChar w:fldCharType="separate"/>
    </w:r>
    <w:r w:rsidR="0085106D">
      <w:rPr>
        <w:rFonts w:ascii="Segoe UI" w:hAnsi="Segoe UI" w:cs="Segoe UI"/>
        <w:color w:val="444444"/>
        <w:szCs w:val="20"/>
        <w:lang w:val="en-US"/>
      </w:rPr>
      <w:pict w14:anchorId="0902E4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SER banner.png" style="width:446.1pt;height:57.9pt">
          <v:imagedata r:id="rId1" r:href="rId2"/>
        </v:shape>
      </w:pict>
    </w:r>
    <w:r w:rsidR="0085106D">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r>
      <w:rPr>
        <w:rFonts w:ascii="Segoe UI" w:hAnsi="Segoe UI" w:cs="Segoe UI"/>
        <w:color w:val="444444"/>
        <w:szCs w:val="20"/>
        <w:lang w:val="en-US"/>
      </w:rPr>
      <w:fldChar w:fldCharType="end"/>
    </w:r>
  </w:p>
  <w:p w14:paraId="7044BE6A" w14:textId="60BD6194" w:rsidR="00036E42" w:rsidRDefault="00036E42" w:rsidP="003C58E3">
    <w:pPr>
      <w:pStyle w:val="Title"/>
    </w:pPr>
    <w:r>
      <w:t>Grant Opportunity Guidelines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6F523D"/>
    <w:multiLevelType w:val="multilevel"/>
    <w:tmpl w:val="1368C206"/>
    <w:lvl w:ilvl="0">
      <w:start w:val="1"/>
      <w:numFmt w:val="decimal"/>
      <w:pStyle w:val="AppendixHeading"/>
      <w:lvlText w:val="C%1"/>
      <w:lvlJc w:val="left"/>
      <w:pPr>
        <w:ind w:left="720" w:hanging="360"/>
      </w:pPr>
      <w:rPr>
        <w:rFonts w:hint="default"/>
      </w:rPr>
    </w:lvl>
    <w:lvl w:ilvl="1">
      <w:start w:val="1"/>
      <w:numFmt w:val="decimal"/>
      <w:pStyle w:val="Appendixheading2"/>
      <w:lvlText w:val="C%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7712F2A"/>
    <w:multiLevelType w:val="multilevel"/>
    <w:tmpl w:val="260ACFB4"/>
    <w:lvl w:ilvl="0">
      <w:start w:val="1"/>
      <w:numFmt w:val="decimal"/>
      <w:lvlText w:val="%1."/>
      <w:lvlJc w:val="left"/>
      <w:pPr>
        <w:ind w:left="360" w:hanging="360"/>
      </w:pPr>
      <w:rPr>
        <w:rFont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16C77A52"/>
    <w:multiLevelType w:val="multilevel"/>
    <w:tmpl w:val="B86A48B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8544C34"/>
    <w:multiLevelType w:val="multilevel"/>
    <w:tmpl w:val="4A82AADA"/>
    <w:lvl w:ilvl="0">
      <w:start w:val="4"/>
      <w:numFmt w:val="decimal"/>
      <w:lvlText w:val="%1"/>
      <w:lvlJc w:val="left"/>
      <w:pPr>
        <w:ind w:left="660" w:hanging="660"/>
      </w:pPr>
      <w:rPr>
        <w:rFonts w:hint="default"/>
      </w:rPr>
    </w:lvl>
    <w:lvl w:ilvl="1">
      <w:start w:val="11"/>
      <w:numFmt w:val="decimal"/>
      <w:lvlText w:val="%1.%2"/>
      <w:lvlJc w:val="left"/>
      <w:pPr>
        <w:ind w:left="1272" w:hanging="660"/>
      </w:pPr>
      <w:rPr>
        <w:rFonts w:hint="default"/>
      </w:rPr>
    </w:lvl>
    <w:lvl w:ilvl="2">
      <w:start w:val="1"/>
      <w:numFmt w:val="decimal"/>
      <w:pStyle w:val="Heading4appendix"/>
      <w:lvlText w:val="%1.%2.%3"/>
      <w:lvlJc w:val="left"/>
      <w:pPr>
        <w:ind w:left="1944" w:hanging="720"/>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9"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10"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1" w15:restartNumberingAfterBreak="0">
    <w:nsid w:val="42C537D7"/>
    <w:multiLevelType w:val="multilevel"/>
    <w:tmpl w:val="A2FE912C"/>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pStyle w:val="Heading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B7133"/>
    <w:multiLevelType w:val="multilevel"/>
    <w:tmpl w:val="FFF272E6"/>
    <w:lvl w:ilvl="0">
      <w:start w:val="1"/>
      <w:numFmt w:val="upperLetter"/>
      <w:pStyle w:val="Heading2Appendix"/>
      <w:lvlText w:val="Appendix %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5C6D3C"/>
    <w:multiLevelType w:val="multilevel"/>
    <w:tmpl w:val="3C82A0B6"/>
    <w:lvl w:ilvl="0">
      <w:start w:val="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10"/>
  </w:num>
  <w:num w:numId="4">
    <w:abstractNumId w:val="12"/>
  </w:num>
  <w:num w:numId="5">
    <w:abstractNumId w:val="17"/>
  </w:num>
  <w:num w:numId="6">
    <w:abstractNumId w:val="16"/>
  </w:num>
  <w:num w:numId="7">
    <w:abstractNumId w:val="7"/>
  </w:num>
  <w:num w:numId="8">
    <w:abstractNumId w:val="5"/>
  </w:num>
  <w:num w:numId="9">
    <w:abstractNumId w:val="7"/>
  </w:num>
  <w:num w:numId="10">
    <w:abstractNumId w:val="13"/>
  </w:num>
  <w:num w:numId="11">
    <w:abstractNumId w:val="3"/>
  </w:num>
  <w:num w:numId="12">
    <w:abstractNumId w:val="9"/>
  </w:num>
  <w:num w:numId="13">
    <w:abstractNumId w:val="4"/>
  </w:num>
  <w:num w:numId="14">
    <w:abstractNumId w:val="2"/>
  </w:num>
  <w:num w:numId="15">
    <w:abstractNumId w:val="6"/>
  </w:num>
  <w:num w:numId="16">
    <w:abstractNumId w:val="8"/>
  </w:num>
  <w:num w:numId="17">
    <w:abstractNumId w:val="15"/>
  </w:num>
  <w:num w:numId="18">
    <w:abstractNumId w:val="11"/>
  </w:num>
  <w:num w:numId="19">
    <w:abstractNumId w:val="11"/>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removePersonalInformation/>
  <w:removeDateAndTime/>
  <w:hideSpellingErrors/>
  <w:hideGrammaticalErrors/>
  <w:activeWritingStyle w:appName="MSWord" w:lang="en-AU" w:vendorID="64" w:dllVersion="131078" w:nlCheck="1" w:checkStyle="0"/>
  <w:activeWritingStyle w:appName="MSWord" w:lang="en-US" w:vendorID="64" w:dllVersion="131078" w:nlCheck="1"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14541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23C2"/>
    <w:rsid w:val="000026D4"/>
    <w:rsid w:val="00003577"/>
    <w:rsid w:val="000035D8"/>
    <w:rsid w:val="000053DE"/>
    <w:rsid w:val="00005E68"/>
    <w:rsid w:val="00006223"/>
    <w:rsid w:val="000062D1"/>
    <w:rsid w:val="000071CC"/>
    <w:rsid w:val="00010CF8"/>
    <w:rsid w:val="00011AA7"/>
    <w:rsid w:val="00012E83"/>
    <w:rsid w:val="0001685F"/>
    <w:rsid w:val="00016E51"/>
    <w:rsid w:val="00017238"/>
    <w:rsid w:val="00017503"/>
    <w:rsid w:val="000176B7"/>
    <w:rsid w:val="000207D9"/>
    <w:rsid w:val="00020C2D"/>
    <w:rsid w:val="000216F2"/>
    <w:rsid w:val="00023115"/>
    <w:rsid w:val="0002331D"/>
    <w:rsid w:val="00024C55"/>
    <w:rsid w:val="00025467"/>
    <w:rsid w:val="00026672"/>
    <w:rsid w:val="00026A96"/>
    <w:rsid w:val="00027157"/>
    <w:rsid w:val="000304CF"/>
    <w:rsid w:val="00031075"/>
    <w:rsid w:val="0003165D"/>
    <w:rsid w:val="00036078"/>
    <w:rsid w:val="00036200"/>
    <w:rsid w:val="00036549"/>
    <w:rsid w:val="00036E42"/>
    <w:rsid w:val="00037367"/>
    <w:rsid w:val="00037556"/>
    <w:rsid w:val="00040A03"/>
    <w:rsid w:val="00041716"/>
    <w:rsid w:val="00042438"/>
    <w:rsid w:val="00044770"/>
    <w:rsid w:val="00044DC0"/>
    <w:rsid w:val="00044EF8"/>
    <w:rsid w:val="00046DBC"/>
    <w:rsid w:val="00050B1D"/>
    <w:rsid w:val="00052E3E"/>
    <w:rsid w:val="00053615"/>
    <w:rsid w:val="00055101"/>
    <w:rsid w:val="000553F2"/>
    <w:rsid w:val="00055730"/>
    <w:rsid w:val="00057E29"/>
    <w:rsid w:val="00060AD3"/>
    <w:rsid w:val="00060F83"/>
    <w:rsid w:val="00062B2E"/>
    <w:rsid w:val="000635B2"/>
    <w:rsid w:val="0006399E"/>
    <w:rsid w:val="0006413A"/>
    <w:rsid w:val="00065F24"/>
    <w:rsid w:val="000668C5"/>
    <w:rsid w:val="00066A84"/>
    <w:rsid w:val="000710C0"/>
    <w:rsid w:val="00071CC0"/>
    <w:rsid w:val="00072504"/>
    <w:rsid w:val="000741DE"/>
    <w:rsid w:val="00074B2B"/>
    <w:rsid w:val="0007740C"/>
    <w:rsid w:val="00077C3D"/>
    <w:rsid w:val="000805C4"/>
    <w:rsid w:val="00081379"/>
    <w:rsid w:val="0008289E"/>
    <w:rsid w:val="00082C2C"/>
    <w:rsid w:val="000833DF"/>
    <w:rsid w:val="00083CC7"/>
    <w:rsid w:val="0008697C"/>
    <w:rsid w:val="0009133F"/>
    <w:rsid w:val="000918C1"/>
    <w:rsid w:val="00093BA1"/>
    <w:rsid w:val="00094D27"/>
    <w:rsid w:val="00096575"/>
    <w:rsid w:val="0009683F"/>
    <w:rsid w:val="000A19FD"/>
    <w:rsid w:val="000A1CA3"/>
    <w:rsid w:val="000A2011"/>
    <w:rsid w:val="000A2A98"/>
    <w:rsid w:val="000A2BDE"/>
    <w:rsid w:val="000A4261"/>
    <w:rsid w:val="000A4490"/>
    <w:rsid w:val="000B0DE8"/>
    <w:rsid w:val="000B1184"/>
    <w:rsid w:val="000B1991"/>
    <w:rsid w:val="000B2D39"/>
    <w:rsid w:val="000B2DAA"/>
    <w:rsid w:val="000B348A"/>
    <w:rsid w:val="000B3A19"/>
    <w:rsid w:val="000B4088"/>
    <w:rsid w:val="000B44F5"/>
    <w:rsid w:val="000B522C"/>
    <w:rsid w:val="000B597B"/>
    <w:rsid w:val="000B7487"/>
    <w:rsid w:val="000B7C0B"/>
    <w:rsid w:val="000C07C6"/>
    <w:rsid w:val="000C1E54"/>
    <w:rsid w:val="000C1E9C"/>
    <w:rsid w:val="000C31F3"/>
    <w:rsid w:val="000C34D6"/>
    <w:rsid w:val="000C3B35"/>
    <w:rsid w:val="000C3F2B"/>
    <w:rsid w:val="000C4E64"/>
    <w:rsid w:val="000C4F57"/>
    <w:rsid w:val="000C5B6D"/>
    <w:rsid w:val="000C5F08"/>
    <w:rsid w:val="000C63AD"/>
    <w:rsid w:val="000C6A52"/>
    <w:rsid w:val="000C6B5E"/>
    <w:rsid w:val="000D0903"/>
    <w:rsid w:val="000D1B5E"/>
    <w:rsid w:val="000D1F5F"/>
    <w:rsid w:val="000D3F05"/>
    <w:rsid w:val="000D4257"/>
    <w:rsid w:val="000D452F"/>
    <w:rsid w:val="000D6D35"/>
    <w:rsid w:val="000E0C56"/>
    <w:rsid w:val="000E11A2"/>
    <w:rsid w:val="000E23A5"/>
    <w:rsid w:val="000E3917"/>
    <w:rsid w:val="000E4061"/>
    <w:rsid w:val="000E4CD5"/>
    <w:rsid w:val="000E620A"/>
    <w:rsid w:val="000E70D4"/>
    <w:rsid w:val="000F027E"/>
    <w:rsid w:val="000F18DD"/>
    <w:rsid w:val="000F7174"/>
    <w:rsid w:val="001000D5"/>
    <w:rsid w:val="00100216"/>
    <w:rsid w:val="0010200A"/>
    <w:rsid w:val="00102271"/>
    <w:rsid w:val="001037B9"/>
    <w:rsid w:val="00103E5C"/>
    <w:rsid w:val="001045B6"/>
    <w:rsid w:val="00104854"/>
    <w:rsid w:val="0010490E"/>
    <w:rsid w:val="00106980"/>
    <w:rsid w:val="00106B83"/>
    <w:rsid w:val="00107697"/>
    <w:rsid w:val="00107A22"/>
    <w:rsid w:val="00110DF4"/>
    <w:rsid w:val="00110F7F"/>
    <w:rsid w:val="00111506"/>
    <w:rsid w:val="00111ABB"/>
    <w:rsid w:val="00111B99"/>
    <w:rsid w:val="00112457"/>
    <w:rsid w:val="0011291F"/>
    <w:rsid w:val="00112BAC"/>
    <w:rsid w:val="00113AD7"/>
    <w:rsid w:val="00115C6B"/>
    <w:rsid w:val="0011744A"/>
    <w:rsid w:val="00121EFC"/>
    <w:rsid w:val="0012305A"/>
    <w:rsid w:val="00123A91"/>
    <w:rsid w:val="00123A99"/>
    <w:rsid w:val="00125733"/>
    <w:rsid w:val="00127536"/>
    <w:rsid w:val="001279B3"/>
    <w:rsid w:val="001302B7"/>
    <w:rsid w:val="00130493"/>
    <w:rsid w:val="00130554"/>
    <w:rsid w:val="00130F17"/>
    <w:rsid w:val="001315FB"/>
    <w:rsid w:val="00132444"/>
    <w:rsid w:val="00133367"/>
    <w:rsid w:val="001339E8"/>
    <w:rsid w:val="001347F8"/>
    <w:rsid w:val="0013514F"/>
    <w:rsid w:val="0013564A"/>
    <w:rsid w:val="00135934"/>
    <w:rsid w:val="0013685C"/>
    <w:rsid w:val="00137190"/>
    <w:rsid w:val="0013734A"/>
    <w:rsid w:val="00137E77"/>
    <w:rsid w:val="0014016C"/>
    <w:rsid w:val="001410AD"/>
    <w:rsid w:val="001410F4"/>
    <w:rsid w:val="00141149"/>
    <w:rsid w:val="00141373"/>
    <w:rsid w:val="00142C99"/>
    <w:rsid w:val="0014379D"/>
    <w:rsid w:val="00144380"/>
    <w:rsid w:val="001450BD"/>
    <w:rsid w:val="001452A7"/>
    <w:rsid w:val="00145DF4"/>
    <w:rsid w:val="00146445"/>
    <w:rsid w:val="00146552"/>
    <w:rsid w:val="001513D0"/>
    <w:rsid w:val="00151417"/>
    <w:rsid w:val="0015405F"/>
    <w:rsid w:val="00155480"/>
    <w:rsid w:val="00157984"/>
    <w:rsid w:val="00160DFD"/>
    <w:rsid w:val="001622AD"/>
    <w:rsid w:val="00162CF7"/>
    <w:rsid w:val="001642EF"/>
    <w:rsid w:val="001659C7"/>
    <w:rsid w:val="00165CA8"/>
    <w:rsid w:val="00166287"/>
    <w:rsid w:val="00166584"/>
    <w:rsid w:val="00172328"/>
    <w:rsid w:val="00172BA3"/>
    <w:rsid w:val="00172F7F"/>
    <w:rsid w:val="001737AC"/>
    <w:rsid w:val="001740D2"/>
    <w:rsid w:val="0017423B"/>
    <w:rsid w:val="001743D0"/>
    <w:rsid w:val="00176EF8"/>
    <w:rsid w:val="00180B0E"/>
    <w:rsid w:val="001817F4"/>
    <w:rsid w:val="001819C7"/>
    <w:rsid w:val="00181CC7"/>
    <w:rsid w:val="0018250A"/>
    <w:rsid w:val="001844D5"/>
    <w:rsid w:val="0018511E"/>
    <w:rsid w:val="001867EC"/>
    <w:rsid w:val="001875DA"/>
    <w:rsid w:val="001907F9"/>
    <w:rsid w:val="00192DFA"/>
    <w:rsid w:val="001932F3"/>
    <w:rsid w:val="00193926"/>
    <w:rsid w:val="0019423A"/>
    <w:rsid w:val="001948A9"/>
    <w:rsid w:val="00194ACD"/>
    <w:rsid w:val="00195410"/>
    <w:rsid w:val="001956C5"/>
    <w:rsid w:val="00195BF5"/>
    <w:rsid w:val="00195D42"/>
    <w:rsid w:val="00196194"/>
    <w:rsid w:val="0019706B"/>
    <w:rsid w:val="00197A10"/>
    <w:rsid w:val="001A06E1"/>
    <w:rsid w:val="001A20AF"/>
    <w:rsid w:val="001A22D9"/>
    <w:rsid w:val="001A2642"/>
    <w:rsid w:val="001A29BA"/>
    <w:rsid w:val="001A3A74"/>
    <w:rsid w:val="001A46D4"/>
    <w:rsid w:val="001A46FB"/>
    <w:rsid w:val="001A51FA"/>
    <w:rsid w:val="001A5D9B"/>
    <w:rsid w:val="001A6862"/>
    <w:rsid w:val="001A6A48"/>
    <w:rsid w:val="001A727E"/>
    <w:rsid w:val="001B0ADA"/>
    <w:rsid w:val="001B1C0B"/>
    <w:rsid w:val="001B2A5D"/>
    <w:rsid w:val="001B3F03"/>
    <w:rsid w:val="001B43D0"/>
    <w:rsid w:val="001B6C85"/>
    <w:rsid w:val="001B79A9"/>
    <w:rsid w:val="001B7CE1"/>
    <w:rsid w:val="001C02DF"/>
    <w:rsid w:val="001C1B5B"/>
    <w:rsid w:val="001C2830"/>
    <w:rsid w:val="001C3976"/>
    <w:rsid w:val="001C53D3"/>
    <w:rsid w:val="001C5E8A"/>
    <w:rsid w:val="001C6603"/>
    <w:rsid w:val="001C6ACC"/>
    <w:rsid w:val="001C7328"/>
    <w:rsid w:val="001C78C1"/>
    <w:rsid w:val="001C7F1A"/>
    <w:rsid w:val="001D0559"/>
    <w:rsid w:val="001D0EC9"/>
    <w:rsid w:val="001D1340"/>
    <w:rsid w:val="001D1782"/>
    <w:rsid w:val="001D201F"/>
    <w:rsid w:val="001D27BB"/>
    <w:rsid w:val="001D2BA1"/>
    <w:rsid w:val="001D4DA5"/>
    <w:rsid w:val="001D513B"/>
    <w:rsid w:val="001D665E"/>
    <w:rsid w:val="001E1683"/>
    <w:rsid w:val="001E1F43"/>
    <w:rsid w:val="001E282D"/>
    <w:rsid w:val="001E2A46"/>
    <w:rsid w:val="001E3DF8"/>
    <w:rsid w:val="001E42D1"/>
    <w:rsid w:val="001E465D"/>
    <w:rsid w:val="001E659F"/>
    <w:rsid w:val="001F1B51"/>
    <w:rsid w:val="001F215C"/>
    <w:rsid w:val="001F2424"/>
    <w:rsid w:val="001F24BD"/>
    <w:rsid w:val="001F2ED0"/>
    <w:rsid w:val="001F3068"/>
    <w:rsid w:val="001F3069"/>
    <w:rsid w:val="001F32A5"/>
    <w:rsid w:val="001F452C"/>
    <w:rsid w:val="00200152"/>
    <w:rsid w:val="0020114E"/>
    <w:rsid w:val="00201ACE"/>
    <w:rsid w:val="002027D4"/>
    <w:rsid w:val="00202CE2"/>
    <w:rsid w:val="00202DFC"/>
    <w:rsid w:val="00203F73"/>
    <w:rsid w:val="002056AC"/>
    <w:rsid w:val="002060F2"/>
    <w:rsid w:val="002067C9"/>
    <w:rsid w:val="00207A20"/>
    <w:rsid w:val="00207AD6"/>
    <w:rsid w:val="0021021D"/>
    <w:rsid w:val="002107A2"/>
    <w:rsid w:val="00211AB8"/>
    <w:rsid w:val="00211D98"/>
    <w:rsid w:val="002147AF"/>
    <w:rsid w:val="002162FB"/>
    <w:rsid w:val="00217440"/>
    <w:rsid w:val="00220627"/>
    <w:rsid w:val="0022081B"/>
    <w:rsid w:val="00221230"/>
    <w:rsid w:val="00222C72"/>
    <w:rsid w:val="0022433D"/>
    <w:rsid w:val="00224E34"/>
    <w:rsid w:val="0022578C"/>
    <w:rsid w:val="002261B8"/>
    <w:rsid w:val="00226A9A"/>
    <w:rsid w:val="00226C2F"/>
    <w:rsid w:val="00227080"/>
    <w:rsid w:val="00227D98"/>
    <w:rsid w:val="0023055D"/>
    <w:rsid w:val="00230A2B"/>
    <w:rsid w:val="00230AFF"/>
    <w:rsid w:val="00230E0D"/>
    <w:rsid w:val="00231B61"/>
    <w:rsid w:val="00234A47"/>
    <w:rsid w:val="00235894"/>
    <w:rsid w:val="00235CA2"/>
    <w:rsid w:val="00236D85"/>
    <w:rsid w:val="00237F2F"/>
    <w:rsid w:val="00240385"/>
    <w:rsid w:val="00240AD7"/>
    <w:rsid w:val="00241248"/>
    <w:rsid w:val="0024163E"/>
    <w:rsid w:val="00241D0D"/>
    <w:rsid w:val="00242A55"/>
    <w:rsid w:val="00242DD9"/>
    <w:rsid w:val="00242EEE"/>
    <w:rsid w:val="00243C27"/>
    <w:rsid w:val="002442FE"/>
    <w:rsid w:val="00244DC5"/>
    <w:rsid w:val="00245131"/>
    <w:rsid w:val="00245C4E"/>
    <w:rsid w:val="00246B7A"/>
    <w:rsid w:val="00247D27"/>
    <w:rsid w:val="00250C11"/>
    <w:rsid w:val="00250CF5"/>
    <w:rsid w:val="00250FC6"/>
    <w:rsid w:val="00251541"/>
    <w:rsid w:val="00251F63"/>
    <w:rsid w:val="00251F90"/>
    <w:rsid w:val="00252D7E"/>
    <w:rsid w:val="00254170"/>
    <w:rsid w:val="00254E29"/>
    <w:rsid w:val="00254F96"/>
    <w:rsid w:val="002566AB"/>
    <w:rsid w:val="00260111"/>
    <w:rsid w:val="002611CF"/>
    <w:rsid w:val="002612BF"/>
    <w:rsid w:val="002618D4"/>
    <w:rsid w:val="002619F0"/>
    <w:rsid w:val="00261D7F"/>
    <w:rsid w:val="00262382"/>
    <w:rsid w:val="00262481"/>
    <w:rsid w:val="00265BC2"/>
    <w:rsid w:val="002662F6"/>
    <w:rsid w:val="002673EF"/>
    <w:rsid w:val="00270215"/>
    <w:rsid w:val="00270859"/>
    <w:rsid w:val="00271FAE"/>
    <w:rsid w:val="00272F10"/>
    <w:rsid w:val="002735D7"/>
    <w:rsid w:val="00276D9D"/>
    <w:rsid w:val="00277135"/>
    <w:rsid w:val="002779EE"/>
    <w:rsid w:val="00277A56"/>
    <w:rsid w:val="00281521"/>
    <w:rsid w:val="00282312"/>
    <w:rsid w:val="00283E0F"/>
    <w:rsid w:val="0028417F"/>
    <w:rsid w:val="00285F58"/>
    <w:rsid w:val="002866EB"/>
    <w:rsid w:val="002873F2"/>
    <w:rsid w:val="00287AC7"/>
    <w:rsid w:val="00290F12"/>
    <w:rsid w:val="00290F47"/>
    <w:rsid w:val="0029272C"/>
    <w:rsid w:val="0029287F"/>
    <w:rsid w:val="00294019"/>
    <w:rsid w:val="00294EB1"/>
    <w:rsid w:val="00294F98"/>
    <w:rsid w:val="00295FD6"/>
    <w:rsid w:val="00296AC5"/>
    <w:rsid w:val="00296C7A"/>
    <w:rsid w:val="00297193"/>
    <w:rsid w:val="00297657"/>
    <w:rsid w:val="00297B28"/>
    <w:rsid w:val="00297C9D"/>
    <w:rsid w:val="002A0E03"/>
    <w:rsid w:val="002A186E"/>
    <w:rsid w:val="002A1C6B"/>
    <w:rsid w:val="002A2DA9"/>
    <w:rsid w:val="002A3E4D"/>
    <w:rsid w:val="002A3E56"/>
    <w:rsid w:val="002A45C1"/>
    <w:rsid w:val="002A4C60"/>
    <w:rsid w:val="002A51EB"/>
    <w:rsid w:val="002A6142"/>
    <w:rsid w:val="002A6C6D"/>
    <w:rsid w:val="002A7660"/>
    <w:rsid w:val="002B0099"/>
    <w:rsid w:val="002B05E0"/>
    <w:rsid w:val="002B09ED"/>
    <w:rsid w:val="002B1325"/>
    <w:rsid w:val="002B2003"/>
    <w:rsid w:val="002B2263"/>
    <w:rsid w:val="002B2742"/>
    <w:rsid w:val="002B2B10"/>
    <w:rsid w:val="002B2C48"/>
    <w:rsid w:val="002B5660"/>
    <w:rsid w:val="002B5850"/>
    <w:rsid w:val="002B5B15"/>
    <w:rsid w:val="002B7584"/>
    <w:rsid w:val="002C00A0"/>
    <w:rsid w:val="002C0555"/>
    <w:rsid w:val="002C0A35"/>
    <w:rsid w:val="002C14B0"/>
    <w:rsid w:val="002C1BCD"/>
    <w:rsid w:val="002C1F96"/>
    <w:rsid w:val="002C471C"/>
    <w:rsid w:val="002C5AE5"/>
    <w:rsid w:val="002C5FE4"/>
    <w:rsid w:val="002C621C"/>
    <w:rsid w:val="002C70C1"/>
    <w:rsid w:val="002C776D"/>
    <w:rsid w:val="002C7A6F"/>
    <w:rsid w:val="002D0581"/>
    <w:rsid w:val="002D0F24"/>
    <w:rsid w:val="002D2DC7"/>
    <w:rsid w:val="002D4B89"/>
    <w:rsid w:val="002D6748"/>
    <w:rsid w:val="002D696F"/>
    <w:rsid w:val="002D720E"/>
    <w:rsid w:val="002E11AD"/>
    <w:rsid w:val="002E18F3"/>
    <w:rsid w:val="002E2BEC"/>
    <w:rsid w:val="002E367A"/>
    <w:rsid w:val="002E3A5A"/>
    <w:rsid w:val="002E3CA8"/>
    <w:rsid w:val="002E5556"/>
    <w:rsid w:val="002F28CA"/>
    <w:rsid w:val="002F2933"/>
    <w:rsid w:val="002F3A4F"/>
    <w:rsid w:val="002F65BC"/>
    <w:rsid w:val="002F7092"/>
    <w:rsid w:val="002F71EC"/>
    <w:rsid w:val="002F7F38"/>
    <w:rsid w:val="003001C7"/>
    <w:rsid w:val="0030070F"/>
    <w:rsid w:val="0030079D"/>
    <w:rsid w:val="00301670"/>
    <w:rsid w:val="00302A0D"/>
    <w:rsid w:val="00302AF5"/>
    <w:rsid w:val="003038C5"/>
    <w:rsid w:val="00303AD5"/>
    <w:rsid w:val="003133FB"/>
    <w:rsid w:val="00313FA2"/>
    <w:rsid w:val="00314DCA"/>
    <w:rsid w:val="003167DC"/>
    <w:rsid w:val="003205DA"/>
    <w:rsid w:val="003206C6"/>
    <w:rsid w:val="003211B4"/>
    <w:rsid w:val="0032143E"/>
    <w:rsid w:val="00321B06"/>
    <w:rsid w:val="00322126"/>
    <w:rsid w:val="0032256A"/>
    <w:rsid w:val="00325582"/>
    <w:rsid w:val="003259F6"/>
    <w:rsid w:val="0032729D"/>
    <w:rsid w:val="003322E9"/>
    <w:rsid w:val="00332F58"/>
    <w:rsid w:val="0033467A"/>
    <w:rsid w:val="00334BB9"/>
    <w:rsid w:val="00334CE3"/>
    <w:rsid w:val="00335023"/>
    <w:rsid w:val="00335480"/>
    <w:rsid w:val="00335B3C"/>
    <w:rsid w:val="003364E6"/>
    <w:rsid w:val="003370B0"/>
    <w:rsid w:val="0033741C"/>
    <w:rsid w:val="003377C5"/>
    <w:rsid w:val="0034027B"/>
    <w:rsid w:val="00343643"/>
    <w:rsid w:val="0034447B"/>
    <w:rsid w:val="0035099A"/>
    <w:rsid w:val="00352EA5"/>
    <w:rsid w:val="00353428"/>
    <w:rsid w:val="00353CBF"/>
    <w:rsid w:val="00354604"/>
    <w:rsid w:val="003549A0"/>
    <w:rsid w:val="003552BD"/>
    <w:rsid w:val="003559B1"/>
    <w:rsid w:val="003560E1"/>
    <w:rsid w:val="003565D1"/>
    <w:rsid w:val="00356ED2"/>
    <w:rsid w:val="003576AB"/>
    <w:rsid w:val="0036055C"/>
    <w:rsid w:val="00360A9E"/>
    <w:rsid w:val="00362A96"/>
    <w:rsid w:val="003634C3"/>
    <w:rsid w:val="00363657"/>
    <w:rsid w:val="00363FFC"/>
    <w:rsid w:val="00365CF4"/>
    <w:rsid w:val="003703B2"/>
    <w:rsid w:val="00374A77"/>
    <w:rsid w:val="00375E5E"/>
    <w:rsid w:val="0038016D"/>
    <w:rsid w:val="00383297"/>
    <w:rsid w:val="003836AF"/>
    <w:rsid w:val="003839E6"/>
    <w:rsid w:val="00383A3A"/>
    <w:rsid w:val="003861C2"/>
    <w:rsid w:val="00386359"/>
    <w:rsid w:val="00386902"/>
    <w:rsid w:val="003871B6"/>
    <w:rsid w:val="00387369"/>
    <w:rsid w:val="0038762A"/>
    <w:rsid w:val="003900DB"/>
    <w:rsid w:val="003903AE"/>
    <w:rsid w:val="003911CF"/>
    <w:rsid w:val="00392E3F"/>
    <w:rsid w:val="00392ED3"/>
    <w:rsid w:val="003932EE"/>
    <w:rsid w:val="00394EB3"/>
    <w:rsid w:val="0039610D"/>
    <w:rsid w:val="00396BBF"/>
    <w:rsid w:val="00397964"/>
    <w:rsid w:val="003A055C"/>
    <w:rsid w:val="003A0BCC"/>
    <w:rsid w:val="003A0EBA"/>
    <w:rsid w:val="003A270D"/>
    <w:rsid w:val="003A48C0"/>
    <w:rsid w:val="003A4A83"/>
    <w:rsid w:val="003A5D94"/>
    <w:rsid w:val="003A6578"/>
    <w:rsid w:val="003A6762"/>
    <w:rsid w:val="003A79AD"/>
    <w:rsid w:val="003B02D8"/>
    <w:rsid w:val="003B0568"/>
    <w:rsid w:val="003B0A26"/>
    <w:rsid w:val="003B18C7"/>
    <w:rsid w:val="003B25E7"/>
    <w:rsid w:val="003B29BA"/>
    <w:rsid w:val="003B4A52"/>
    <w:rsid w:val="003B6AC4"/>
    <w:rsid w:val="003B6FB9"/>
    <w:rsid w:val="003B7EC2"/>
    <w:rsid w:val="003C001C"/>
    <w:rsid w:val="003C280B"/>
    <w:rsid w:val="003C2AB0"/>
    <w:rsid w:val="003C2F23"/>
    <w:rsid w:val="003C30E5"/>
    <w:rsid w:val="003C3144"/>
    <w:rsid w:val="003C451C"/>
    <w:rsid w:val="003C55C5"/>
    <w:rsid w:val="003C58E3"/>
    <w:rsid w:val="003C6B1D"/>
    <w:rsid w:val="003C6EA3"/>
    <w:rsid w:val="003D061B"/>
    <w:rsid w:val="003D09C5"/>
    <w:rsid w:val="003D1F80"/>
    <w:rsid w:val="003D3AE8"/>
    <w:rsid w:val="003D521B"/>
    <w:rsid w:val="003D5C41"/>
    <w:rsid w:val="003D635D"/>
    <w:rsid w:val="003D7548"/>
    <w:rsid w:val="003D75CF"/>
    <w:rsid w:val="003D7F5C"/>
    <w:rsid w:val="003E0690"/>
    <w:rsid w:val="003E0C6C"/>
    <w:rsid w:val="003E2735"/>
    <w:rsid w:val="003E2A09"/>
    <w:rsid w:val="003E2C3B"/>
    <w:rsid w:val="003E2D45"/>
    <w:rsid w:val="003E339B"/>
    <w:rsid w:val="003E38D5"/>
    <w:rsid w:val="003E4693"/>
    <w:rsid w:val="003E4BF0"/>
    <w:rsid w:val="003E5B2A"/>
    <w:rsid w:val="003E639F"/>
    <w:rsid w:val="003E6467"/>
    <w:rsid w:val="003E6E52"/>
    <w:rsid w:val="003F0BEC"/>
    <w:rsid w:val="003F1637"/>
    <w:rsid w:val="003F1A84"/>
    <w:rsid w:val="003F3392"/>
    <w:rsid w:val="003F385C"/>
    <w:rsid w:val="003F49EF"/>
    <w:rsid w:val="003F5453"/>
    <w:rsid w:val="003F7220"/>
    <w:rsid w:val="003F745B"/>
    <w:rsid w:val="00402CA9"/>
    <w:rsid w:val="00405525"/>
    <w:rsid w:val="00405D85"/>
    <w:rsid w:val="0040627F"/>
    <w:rsid w:val="00407403"/>
    <w:rsid w:val="00407C46"/>
    <w:rsid w:val="004102B0"/>
    <w:rsid w:val="0041055B"/>
    <w:rsid w:val="004108DC"/>
    <w:rsid w:val="00411A20"/>
    <w:rsid w:val="004131EC"/>
    <w:rsid w:val="00413EDE"/>
    <w:rsid w:val="004142C1"/>
    <w:rsid w:val="00414832"/>
    <w:rsid w:val="00414A64"/>
    <w:rsid w:val="00421CBC"/>
    <w:rsid w:val="00423435"/>
    <w:rsid w:val="004234A1"/>
    <w:rsid w:val="00423CC4"/>
    <w:rsid w:val="00425052"/>
    <w:rsid w:val="004259B2"/>
    <w:rsid w:val="00425E26"/>
    <w:rsid w:val="004262A2"/>
    <w:rsid w:val="004262CA"/>
    <w:rsid w:val="00427819"/>
    <w:rsid w:val="00427AC0"/>
    <w:rsid w:val="004307A1"/>
    <w:rsid w:val="00430ADC"/>
    <w:rsid w:val="00430D2E"/>
    <w:rsid w:val="00430EFB"/>
    <w:rsid w:val="00431870"/>
    <w:rsid w:val="00432C87"/>
    <w:rsid w:val="00433272"/>
    <w:rsid w:val="00437174"/>
    <w:rsid w:val="00437CDA"/>
    <w:rsid w:val="004406EC"/>
    <w:rsid w:val="00441028"/>
    <w:rsid w:val="00441195"/>
    <w:rsid w:val="00441CDB"/>
    <w:rsid w:val="00442B55"/>
    <w:rsid w:val="004433AD"/>
    <w:rsid w:val="004436AA"/>
    <w:rsid w:val="004445EF"/>
    <w:rsid w:val="00444AC0"/>
    <w:rsid w:val="004452CD"/>
    <w:rsid w:val="00445D92"/>
    <w:rsid w:val="00446566"/>
    <w:rsid w:val="00447BEB"/>
    <w:rsid w:val="00451246"/>
    <w:rsid w:val="00452841"/>
    <w:rsid w:val="00453537"/>
    <w:rsid w:val="0045385C"/>
    <w:rsid w:val="00453E77"/>
    <w:rsid w:val="00453EFC"/>
    <w:rsid w:val="00453F62"/>
    <w:rsid w:val="004552D7"/>
    <w:rsid w:val="00455542"/>
    <w:rsid w:val="00461AAE"/>
    <w:rsid w:val="004639AD"/>
    <w:rsid w:val="00464E2C"/>
    <w:rsid w:val="00466F9B"/>
    <w:rsid w:val="004678C6"/>
    <w:rsid w:val="004678F4"/>
    <w:rsid w:val="00470D61"/>
    <w:rsid w:val="004710B7"/>
    <w:rsid w:val="004714FC"/>
    <w:rsid w:val="0047152E"/>
    <w:rsid w:val="004748CD"/>
    <w:rsid w:val="00476546"/>
    <w:rsid w:val="00480CC8"/>
    <w:rsid w:val="00481315"/>
    <w:rsid w:val="00481392"/>
    <w:rsid w:val="00482897"/>
    <w:rsid w:val="00483B8A"/>
    <w:rsid w:val="0048485A"/>
    <w:rsid w:val="004849A7"/>
    <w:rsid w:val="004855A0"/>
    <w:rsid w:val="00486156"/>
    <w:rsid w:val="0048700E"/>
    <w:rsid w:val="004875E4"/>
    <w:rsid w:val="00490467"/>
    <w:rsid w:val="004906BE"/>
    <w:rsid w:val="00490C48"/>
    <w:rsid w:val="00491015"/>
    <w:rsid w:val="004918B1"/>
    <w:rsid w:val="0049193A"/>
    <w:rsid w:val="00492077"/>
    <w:rsid w:val="004927C4"/>
    <w:rsid w:val="00492CD2"/>
    <w:rsid w:val="00492E66"/>
    <w:rsid w:val="004938CD"/>
    <w:rsid w:val="00495873"/>
    <w:rsid w:val="00495971"/>
    <w:rsid w:val="00495B49"/>
    <w:rsid w:val="00496465"/>
    <w:rsid w:val="00496FF5"/>
    <w:rsid w:val="00497929"/>
    <w:rsid w:val="00497AEC"/>
    <w:rsid w:val="004A168F"/>
    <w:rsid w:val="004A169C"/>
    <w:rsid w:val="004A16B4"/>
    <w:rsid w:val="004A1DC4"/>
    <w:rsid w:val="004A238A"/>
    <w:rsid w:val="004A2CCD"/>
    <w:rsid w:val="004A500A"/>
    <w:rsid w:val="004A619D"/>
    <w:rsid w:val="004B0ACE"/>
    <w:rsid w:val="004B248B"/>
    <w:rsid w:val="004B408A"/>
    <w:rsid w:val="004B43E7"/>
    <w:rsid w:val="004B44EC"/>
    <w:rsid w:val="004C0140"/>
    <w:rsid w:val="004C0313"/>
    <w:rsid w:val="004C0867"/>
    <w:rsid w:val="004C0932"/>
    <w:rsid w:val="004C1646"/>
    <w:rsid w:val="004C1795"/>
    <w:rsid w:val="004C1C42"/>
    <w:rsid w:val="004C1FCF"/>
    <w:rsid w:val="004C368D"/>
    <w:rsid w:val="004C37F5"/>
    <w:rsid w:val="004C4C8F"/>
    <w:rsid w:val="004C4D0B"/>
    <w:rsid w:val="004C5E90"/>
    <w:rsid w:val="004C6F6D"/>
    <w:rsid w:val="004C71C8"/>
    <w:rsid w:val="004D033A"/>
    <w:rsid w:val="004D0CF5"/>
    <w:rsid w:val="004D19FC"/>
    <w:rsid w:val="004D2CBD"/>
    <w:rsid w:val="004D5291"/>
    <w:rsid w:val="004D5A91"/>
    <w:rsid w:val="004D5BB6"/>
    <w:rsid w:val="004D61B0"/>
    <w:rsid w:val="004D6A7F"/>
    <w:rsid w:val="004D6D51"/>
    <w:rsid w:val="004D6E85"/>
    <w:rsid w:val="004E0184"/>
    <w:rsid w:val="004E05C1"/>
    <w:rsid w:val="004E0B0A"/>
    <w:rsid w:val="004E17E8"/>
    <w:rsid w:val="004E1DDF"/>
    <w:rsid w:val="004E31D8"/>
    <w:rsid w:val="004E4327"/>
    <w:rsid w:val="004E43BF"/>
    <w:rsid w:val="004E5976"/>
    <w:rsid w:val="004E75D4"/>
    <w:rsid w:val="004F264D"/>
    <w:rsid w:val="004F2FAF"/>
    <w:rsid w:val="004F3523"/>
    <w:rsid w:val="004F38FB"/>
    <w:rsid w:val="004F3D4A"/>
    <w:rsid w:val="004F4C5B"/>
    <w:rsid w:val="004F60EF"/>
    <w:rsid w:val="004F75B8"/>
    <w:rsid w:val="004F76F0"/>
    <w:rsid w:val="00500467"/>
    <w:rsid w:val="00501068"/>
    <w:rsid w:val="0050156B"/>
    <w:rsid w:val="00501C36"/>
    <w:rsid w:val="00502558"/>
    <w:rsid w:val="00502B43"/>
    <w:rsid w:val="005035E3"/>
    <w:rsid w:val="00503D13"/>
    <w:rsid w:val="0050723E"/>
    <w:rsid w:val="00511003"/>
    <w:rsid w:val="00511BDD"/>
    <w:rsid w:val="00512453"/>
    <w:rsid w:val="00512583"/>
    <w:rsid w:val="0051430B"/>
    <w:rsid w:val="005158AD"/>
    <w:rsid w:val="00517162"/>
    <w:rsid w:val="00517A79"/>
    <w:rsid w:val="00517B97"/>
    <w:rsid w:val="00520403"/>
    <w:rsid w:val="0052054C"/>
    <w:rsid w:val="00520830"/>
    <w:rsid w:val="00521250"/>
    <w:rsid w:val="00521720"/>
    <w:rsid w:val="0052217F"/>
    <w:rsid w:val="005224BF"/>
    <w:rsid w:val="0052269A"/>
    <w:rsid w:val="005242BA"/>
    <w:rsid w:val="00525943"/>
    <w:rsid w:val="005259E8"/>
    <w:rsid w:val="00526928"/>
    <w:rsid w:val="00527787"/>
    <w:rsid w:val="005277BC"/>
    <w:rsid w:val="005304C8"/>
    <w:rsid w:val="0053262C"/>
    <w:rsid w:val="00532CF2"/>
    <w:rsid w:val="00533D0B"/>
    <w:rsid w:val="005340D4"/>
    <w:rsid w:val="0053412C"/>
    <w:rsid w:val="00534248"/>
    <w:rsid w:val="00534B4C"/>
    <w:rsid w:val="00534B77"/>
    <w:rsid w:val="00535DC6"/>
    <w:rsid w:val="00536689"/>
    <w:rsid w:val="0054009F"/>
    <w:rsid w:val="005402BB"/>
    <w:rsid w:val="00542D31"/>
    <w:rsid w:val="00544033"/>
    <w:rsid w:val="0054403B"/>
    <w:rsid w:val="00544300"/>
    <w:rsid w:val="00544899"/>
    <w:rsid w:val="00544BF4"/>
    <w:rsid w:val="00545737"/>
    <w:rsid w:val="00546106"/>
    <w:rsid w:val="0054620D"/>
    <w:rsid w:val="0054745E"/>
    <w:rsid w:val="00547F7C"/>
    <w:rsid w:val="00551817"/>
    <w:rsid w:val="0055197D"/>
    <w:rsid w:val="00553DBD"/>
    <w:rsid w:val="005552A7"/>
    <w:rsid w:val="00555308"/>
    <w:rsid w:val="00557045"/>
    <w:rsid w:val="00557246"/>
    <w:rsid w:val="0055724D"/>
    <w:rsid w:val="005579F8"/>
    <w:rsid w:val="00557ABC"/>
    <w:rsid w:val="00557E0C"/>
    <w:rsid w:val="0056165C"/>
    <w:rsid w:val="005632D8"/>
    <w:rsid w:val="00564DF1"/>
    <w:rsid w:val="005716C1"/>
    <w:rsid w:val="00571845"/>
    <w:rsid w:val="00572707"/>
    <w:rsid w:val="00572E54"/>
    <w:rsid w:val="0057327E"/>
    <w:rsid w:val="00573821"/>
    <w:rsid w:val="00574E3A"/>
    <w:rsid w:val="005756CF"/>
    <w:rsid w:val="00577D3F"/>
    <w:rsid w:val="0058001F"/>
    <w:rsid w:val="005801E4"/>
    <w:rsid w:val="0058223D"/>
    <w:rsid w:val="00583750"/>
    <w:rsid w:val="00583D45"/>
    <w:rsid w:val="005842A6"/>
    <w:rsid w:val="00584325"/>
    <w:rsid w:val="0058635E"/>
    <w:rsid w:val="00587034"/>
    <w:rsid w:val="00587FEF"/>
    <w:rsid w:val="0059126E"/>
    <w:rsid w:val="00591C33"/>
    <w:rsid w:val="00591E81"/>
    <w:rsid w:val="00592C75"/>
    <w:rsid w:val="00592DF7"/>
    <w:rsid w:val="00592E1B"/>
    <w:rsid w:val="00593911"/>
    <w:rsid w:val="00594E1F"/>
    <w:rsid w:val="00596607"/>
    <w:rsid w:val="00597519"/>
    <w:rsid w:val="00597881"/>
    <w:rsid w:val="005A06B5"/>
    <w:rsid w:val="005A38E6"/>
    <w:rsid w:val="005A4714"/>
    <w:rsid w:val="005A4B83"/>
    <w:rsid w:val="005A50EE"/>
    <w:rsid w:val="005A5E9D"/>
    <w:rsid w:val="005A670D"/>
    <w:rsid w:val="005A6D76"/>
    <w:rsid w:val="005A7550"/>
    <w:rsid w:val="005B04D9"/>
    <w:rsid w:val="005B150A"/>
    <w:rsid w:val="005B1696"/>
    <w:rsid w:val="005B3206"/>
    <w:rsid w:val="005B3EE0"/>
    <w:rsid w:val="005B45DB"/>
    <w:rsid w:val="005B4ADF"/>
    <w:rsid w:val="005B5B57"/>
    <w:rsid w:val="005B5CC5"/>
    <w:rsid w:val="005B72F4"/>
    <w:rsid w:val="005B76E8"/>
    <w:rsid w:val="005B788F"/>
    <w:rsid w:val="005B7D70"/>
    <w:rsid w:val="005B7F37"/>
    <w:rsid w:val="005C0699"/>
    <w:rsid w:val="005C06AF"/>
    <w:rsid w:val="005C0971"/>
    <w:rsid w:val="005C09CB"/>
    <w:rsid w:val="005C1BFA"/>
    <w:rsid w:val="005C20A0"/>
    <w:rsid w:val="005C2EDB"/>
    <w:rsid w:val="005C3CC7"/>
    <w:rsid w:val="005C585A"/>
    <w:rsid w:val="005C7B45"/>
    <w:rsid w:val="005D04D7"/>
    <w:rsid w:val="005D11BE"/>
    <w:rsid w:val="005D2418"/>
    <w:rsid w:val="005D2AC3"/>
    <w:rsid w:val="005D3AD3"/>
    <w:rsid w:val="005D4023"/>
    <w:rsid w:val="005D4C93"/>
    <w:rsid w:val="005D70DD"/>
    <w:rsid w:val="005D73CD"/>
    <w:rsid w:val="005E3700"/>
    <w:rsid w:val="005E37A8"/>
    <w:rsid w:val="005E5C46"/>
    <w:rsid w:val="005E5E12"/>
    <w:rsid w:val="005E6248"/>
    <w:rsid w:val="005F0E7C"/>
    <w:rsid w:val="005F1F5A"/>
    <w:rsid w:val="005F2A4B"/>
    <w:rsid w:val="005F2E39"/>
    <w:rsid w:val="005F48E9"/>
    <w:rsid w:val="005F69D2"/>
    <w:rsid w:val="005F7B45"/>
    <w:rsid w:val="00602264"/>
    <w:rsid w:val="00602898"/>
    <w:rsid w:val="00603548"/>
    <w:rsid w:val="006045F1"/>
    <w:rsid w:val="00604EB5"/>
    <w:rsid w:val="0060558A"/>
    <w:rsid w:val="00605BCD"/>
    <w:rsid w:val="0060644E"/>
    <w:rsid w:val="0060722F"/>
    <w:rsid w:val="0060785D"/>
    <w:rsid w:val="00610900"/>
    <w:rsid w:val="00610DAB"/>
    <w:rsid w:val="006110D2"/>
    <w:rsid w:val="0061167C"/>
    <w:rsid w:val="00611709"/>
    <w:rsid w:val="00611D8C"/>
    <w:rsid w:val="006126D0"/>
    <w:rsid w:val="00612D70"/>
    <w:rsid w:val="00612D8F"/>
    <w:rsid w:val="006132DF"/>
    <w:rsid w:val="0061338A"/>
    <w:rsid w:val="00613CBB"/>
    <w:rsid w:val="0061673A"/>
    <w:rsid w:val="006171E3"/>
    <w:rsid w:val="00617201"/>
    <w:rsid w:val="00617411"/>
    <w:rsid w:val="00620033"/>
    <w:rsid w:val="0062275D"/>
    <w:rsid w:val="00624AA6"/>
    <w:rsid w:val="006253FF"/>
    <w:rsid w:val="00626268"/>
    <w:rsid w:val="00626B4F"/>
    <w:rsid w:val="00627F4A"/>
    <w:rsid w:val="006323DB"/>
    <w:rsid w:val="0063448F"/>
    <w:rsid w:val="00635E8B"/>
    <w:rsid w:val="006416B1"/>
    <w:rsid w:val="00645360"/>
    <w:rsid w:val="00646D7B"/>
    <w:rsid w:val="00646E26"/>
    <w:rsid w:val="00650171"/>
    <w:rsid w:val="00651083"/>
    <w:rsid w:val="00651302"/>
    <w:rsid w:val="00654036"/>
    <w:rsid w:val="006544BC"/>
    <w:rsid w:val="00656393"/>
    <w:rsid w:val="006567F7"/>
    <w:rsid w:val="00660F26"/>
    <w:rsid w:val="00661CCE"/>
    <w:rsid w:val="006622BE"/>
    <w:rsid w:val="0066445B"/>
    <w:rsid w:val="00664799"/>
    <w:rsid w:val="00664C5F"/>
    <w:rsid w:val="00665793"/>
    <w:rsid w:val="00665A7A"/>
    <w:rsid w:val="00665FC5"/>
    <w:rsid w:val="00666A5E"/>
    <w:rsid w:val="0067003B"/>
    <w:rsid w:val="00670C9E"/>
    <w:rsid w:val="00671E17"/>
    <w:rsid w:val="00671F7E"/>
    <w:rsid w:val="0067309B"/>
    <w:rsid w:val="00673B7B"/>
    <w:rsid w:val="006752F8"/>
    <w:rsid w:val="00676423"/>
    <w:rsid w:val="00676EF2"/>
    <w:rsid w:val="0067756C"/>
    <w:rsid w:val="00680267"/>
    <w:rsid w:val="00680A9A"/>
    <w:rsid w:val="00680B92"/>
    <w:rsid w:val="006816EA"/>
    <w:rsid w:val="00684188"/>
    <w:rsid w:val="00684E39"/>
    <w:rsid w:val="00686047"/>
    <w:rsid w:val="0068734A"/>
    <w:rsid w:val="006908DF"/>
    <w:rsid w:val="00690D15"/>
    <w:rsid w:val="00690DE2"/>
    <w:rsid w:val="006934C3"/>
    <w:rsid w:val="00694003"/>
    <w:rsid w:val="00694E49"/>
    <w:rsid w:val="0069586F"/>
    <w:rsid w:val="00696A50"/>
    <w:rsid w:val="00696B00"/>
    <w:rsid w:val="006A089A"/>
    <w:rsid w:val="006A125D"/>
    <w:rsid w:val="006A12C7"/>
    <w:rsid w:val="006A1491"/>
    <w:rsid w:val="006A35FC"/>
    <w:rsid w:val="006A3ABC"/>
    <w:rsid w:val="006A3D2E"/>
    <w:rsid w:val="006A5CF5"/>
    <w:rsid w:val="006A6C92"/>
    <w:rsid w:val="006B0C94"/>
    <w:rsid w:val="006B0D0E"/>
    <w:rsid w:val="006B167D"/>
    <w:rsid w:val="006B1989"/>
    <w:rsid w:val="006B1F62"/>
    <w:rsid w:val="006B2631"/>
    <w:rsid w:val="006B3737"/>
    <w:rsid w:val="006B3A15"/>
    <w:rsid w:val="006B3CDC"/>
    <w:rsid w:val="006B468C"/>
    <w:rsid w:val="006B6AFA"/>
    <w:rsid w:val="006B725A"/>
    <w:rsid w:val="006B7B80"/>
    <w:rsid w:val="006C055C"/>
    <w:rsid w:val="006C13FD"/>
    <w:rsid w:val="006C18A9"/>
    <w:rsid w:val="006C27C3"/>
    <w:rsid w:val="006C3A33"/>
    <w:rsid w:val="006C404D"/>
    <w:rsid w:val="006C4678"/>
    <w:rsid w:val="006C4CF9"/>
    <w:rsid w:val="006C69D5"/>
    <w:rsid w:val="006C6EDB"/>
    <w:rsid w:val="006C79BB"/>
    <w:rsid w:val="006D1C9E"/>
    <w:rsid w:val="006D29A7"/>
    <w:rsid w:val="006D3729"/>
    <w:rsid w:val="006D49B3"/>
    <w:rsid w:val="006D604A"/>
    <w:rsid w:val="006D660C"/>
    <w:rsid w:val="006D6F93"/>
    <w:rsid w:val="006D77A4"/>
    <w:rsid w:val="006E05A8"/>
    <w:rsid w:val="006E0602"/>
    <w:rsid w:val="006E0800"/>
    <w:rsid w:val="006E2818"/>
    <w:rsid w:val="006E42EC"/>
    <w:rsid w:val="006E45DC"/>
    <w:rsid w:val="006E6377"/>
    <w:rsid w:val="006E641F"/>
    <w:rsid w:val="006E7694"/>
    <w:rsid w:val="006E7FF6"/>
    <w:rsid w:val="006F1108"/>
    <w:rsid w:val="006F1F74"/>
    <w:rsid w:val="006F4968"/>
    <w:rsid w:val="006F4EE0"/>
    <w:rsid w:val="006F50D9"/>
    <w:rsid w:val="006F6426"/>
    <w:rsid w:val="0070068E"/>
    <w:rsid w:val="00701E38"/>
    <w:rsid w:val="007028A9"/>
    <w:rsid w:val="00706C60"/>
    <w:rsid w:val="00707565"/>
    <w:rsid w:val="00707A83"/>
    <w:rsid w:val="00710F12"/>
    <w:rsid w:val="00712F06"/>
    <w:rsid w:val="00714386"/>
    <w:rsid w:val="007152A4"/>
    <w:rsid w:val="00716A62"/>
    <w:rsid w:val="00717725"/>
    <w:rsid w:val="007178EC"/>
    <w:rsid w:val="00717E7A"/>
    <w:rsid w:val="00720006"/>
    <w:rsid w:val="007203A0"/>
    <w:rsid w:val="007205C0"/>
    <w:rsid w:val="00721F21"/>
    <w:rsid w:val="00722B13"/>
    <w:rsid w:val="00722B76"/>
    <w:rsid w:val="00722C48"/>
    <w:rsid w:val="007230A3"/>
    <w:rsid w:val="00724864"/>
    <w:rsid w:val="00725106"/>
    <w:rsid w:val="007256F7"/>
    <w:rsid w:val="007279B3"/>
    <w:rsid w:val="00730311"/>
    <w:rsid w:val="0073066C"/>
    <w:rsid w:val="00736E53"/>
    <w:rsid w:val="00737937"/>
    <w:rsid w:val="00737DEE"/>
    <w:rsid w:val="00741240"/>
    <w:rsid w:val="00743AC0"/>
    <w:rsid w:val="00743FCD"/>
    <w:rsid w:val="00744DC9"/>
    <w:rsid w:val="00745CCB"/>
    <w:rsid w:val="00747060"/>
    <w:rsid w:val="00747674"/>
    <w:rsid w:val="00747B26"/>
    <w:rsid w:val="00750459"/>
    <w:rsid w:val="00751049"/>
    <w:rsid w:val="007512E6"/>
    <w:rsid w:val="00751645"/>
    <w:rsid w:val="00751F59"/>
    <w:rsid w:val="00752E32"/>
    <w:rsid w:val="00753B54"/>
    <w:rsid w:val="00754A60"/>
    <w:rsid w:val="00755EFE"/>
    <w:rsid w:val="0075701A"/>
    <w:rsid w:val="00757E26"/>
    <w:rsid w:val="00760012"/>
    <w:rsid w:val="0076055F"/>
    <w:rsid w:val="007607C6"/>
    <w:rsid w:val="00760D2E"/>
    <w:rsid w:val="007610F4"/>
    <w:rsid w:val="007615E3"/>
    <w:rsid w:val="00761876"/>
    <w:rsid w:val="00762BB3"/>
    <w:rsid w:val="00763925"/>
    <w:rsid w:val="007664CA"/>
    <w:rsid w:val="00767028"/>
    <w:rsid w:val="00770559"/>
    <w:rsid w:val="00770AC9"/>
    <w:rsid w:val="007714EE"/>
    <w:rsid w:val="00772DF6"/>
    <w:rsid w:val="0077382A"/>
    <w:rsid w:val="00774604"/>
    <w:rsid w:val="00774AF3"/>
    <w:rsid w:val="0077505B"/>
    <w:rsid w:val="007766DC"/>
    <w:rsid w:val="00776A2B"/>
    <w:rsid w:val="00776E9C"/>
    <w:rsid w:val="007772E4"/>
    <w:rsid w:val="007779C9"/>
    <w:rsid w:val="00777D23"/>
    <w:rsid w:val="0078039D"/>
    <w:rsid w:val="007808E4"/>
    <w:rsid w:val="00781DEC"/>
    <w:rsid w:val="00783422"/>
    <w:rsid w:val="00783481"/>
    <w:rsid w:val="007835BA"/>
    <w:rsid w:val="00783EC3"/>
    <w:rsid w:val="007848C1"/>
    <w:rsid w:val="00784EA4"/>
    <w:rsid w:val="00786734"/>
    <w:rsid w:val="007867AB"/>
    <w:rsid w:val="007867C0"/>
    <w:rsid w:val="00787C49"/>
    <w:rsid w:val="00790516"/>
    <w:rsid w:val="0079092D"/>
    <w:rsid w:val="00791684"/>
    <w:rsid w:val="00792AEA"/>
    <w:rsid w:val="0079469F"/>
    <w:rsid w:val="00795995"/>
    <w:rsid w:val="007974EE"/>
    <w:rsid w:val="00797720"/>
    <w:rsid w:val="0079793D"/>
    <w:rsid w:val="00797EB2"/>
    <w:rsid w:val="007A102A"/>
    <w:rsid w:val="007A1BD6"/>
    <w:rsid w:val="007A2076"/>
    <w:rsid w:val="007A239B"/>
    <w:rsid w:val="007A2BC8"/>
    <w:rsid w:val="007A3107"/>
    <w:rsid w:val="007A4B6D"/>
    <w:rsid w:val="007B1A28"/>
    <w:rsid w:val="007B1AE7"/>
    <w:rsid w:val="007B1D27"/>
    <w:rsid w:val="007B4083"/>
    <w:rsid w:val="007B558D"/>
    <w:rsid w:val="007B6464"/>
    <w:rsid w:val="007B6EED"/>
    <w:rsid w:val="007C0282"/>
    <w:rsid w:val="007C05FC"/>
    <w:rsid w:val="007C0720"/>
    <w:rsid w:val="007C5F77"/>
    <w:rsid w:val="007D363A"/>
    <w:rsid w:val="007D4984"/>
    <w:rsid w:val="007D59A6"/>
    <w:rsid w:val="007D715A"/>
    <w:rsid w:val="007D71FE"/>
    <w:rsid w:val="007E24FD"/>
    <w:rsid w:val="007E27EC"/>
    <w:rsid w:val="007E568E"/>
    <w:rsid w:val="007E6992"/>
    <w:rsid w:val="007E6F62"/>
    <w:rsid w:val="007E735B"/>
    <w:rsid w:val="007E73D9"/>
    <w:rsid w:val="007E7CEF"/>
    <w:rsid w:val="007E7E07"/>
    <w:rsid w:val="007E7F16"/>
    <w:rsid w:val="007F013E"/>
    <w:rsid w:val="007F079B"/>
    <w:rsid w:val="007F1DF4"/>
    <w:rsid w:val="007F2FB3"/>
    <w:rsid w:val="007F3536"/>
    <w:rsid w:val="007F3E60"/>
    <w:rsid w:val="007F4549"/>
    <w:rsid w:val="007F4CA5"/>
    <w:rsid w:val="007F4F7B"/>
    <w:rsid w:val="007F57C6"/>
    <w:rsid w:val="007F5BD1"/>
    <w:rsid w:val="007F6708"/>
    <w:rsid w:val="007F749D"/>
    <w:rsid w:val="00800AB2"/>
    <w:rsid w:val="0080138B"/>
    <w:rsid w:val="0080207B"/>
    <w:rsid w:val="00802265"/>
    <w:rsid w:val="0080232A"/>
    <w:rsid w:val="00803E02"/>
    <w:rsid w:val="008043C1"/>
    <w:rsid w:val="008045BB"/>
    <w:rsid w:val="0080599F"/>
    <w:rsid w:val="00805F6E"/>
    <w:rsid w:val="00807290"/>
    <w:rsid w:val="00807696"/>
    <w:rsid w:val="008112C1"/>
    <w:rsid w:val="00811E36"/>
    <w:rsid w:val="00812A2F"/>
    <w:rsid w:val="00812A90"/>
    <w:rsid w:val="00813ADD"/>
    <w:rsid w:val="00821D5F"/>
    <w:rsid w:val="00821EB5"/>
    <w:rsid w:val="00822E97"/>
    <w:rsid w:val="00824270"/>
    <w:rsid w:val="00824B45"/>
    <w:rsid w:val="00825941"/>
    <w:rsid w:val="00826BA9"/>
    <w:rsid w:val="0082724F"/>
    <w:rsid w:val="008274BA"/>
    <w:rsid w:val="00830B9C"/>
    <w:rsid w:val="00831451"/>
    <w:rsid w:val="008314DD"/>
    <w:rsid w:val="008334C2"/>
    <w:rsid w:val="00833B50"/>
    <w:rsid w:val="00835746"/>
    <w:rsid w:val="00837BA8"/>
    <w:rsid w:val="0084009C"/>
    <w:rsid w:val="0084226A"/>
    <w:rsid w:val="0084358A"/>
    <w:rsid w:val="008435E7"/>
    <w:rsid w:val="0084513A"/>
    <w:rsid w:val="008454F0"/>
    <w:rsid w:val="00847491"/>
    <w:rsid w:val="00847B44"/>
    <w:rsid w:val="00847CA7"/>
    <w:rsid w:val="00850A22"/>
    <w:rsid w:val="0085106D"/>
    <w:rsid w:val="00851674"/>
    <w:rsid w:val="008527CA"/>
    <w:rsid w:val="0085313E"/>
    <w:rsid w:val="008539BF"/>
    <w:rsid w:val="00853EB9"/>
    <w:rsid w:val="0085511E"/>
    <w:rsid w:val="00855366"/>
    <w:rsid w:val="008561B5"/>
    <w:rsid w:val="00856944"/>
    <w:rsid w:val="0086014A"/>
    <w:rsid w:val="00861ABF"/>
    <w:rsid w:val="00862339"/>
    <w:rsid w:val="00863265"/>
    <w:rsid w:val="00864C31"/>
    <w:rsid w:val="00870579"/>
    <w:rsid w:val="008705F3"/>
    <w:rsid w:val="00870894"/>
    <w:rsid w:val="008718E5"/>
    <w:rsid w:val="008744C5"/>
    <w:rsid w:val="008750E2"/>
    <w:rsid w:val="00875229"/>
    <w:rsid w:val="00877469"/>
    <w:rsid w:val="00877D77"/>
    <w:rsid w:val="00880C90"/>
    <w:rsid w:val="008815E1"/>
    <w:rsid w:val="0088307E"/>
    <w:rsid w:val="00885C73"/>
    <w:rsid w:val="008863EB"/>
    <w:rsid w:val="008900FD"/>
    <w:rsid w:val="00890421"/>
    <w:rsid w:val="0089043E"/>
    <w:rsid w:val="008922D3"/>
    <w:rsid w:val="00892698"/>
    <w:rsid w:val="008940F7"/>
    <w:rsid w:val="00894461"/>
    <w:rsid w:val="00895FD7"/>
    <w:rsid w:val="008974DE"/>
    <w:rsid w:val="0089753F"/>
    <w:rsid w:val="008A010C"/>
    <w:rsid w:val="008A0771"/>
    <w:rsid w:val="008A0DFD"/>
    <w:rsid w:val="008A18B2"/>
    <w:rsid w:val="008A1AF9"/>
    <w:rsid w:val="008A1FF8"/>
    <w:rsid w:val="008A2906"/>
    <w:rsid w:val="008A34DB"/>
    <w:rsid w:val="008A36D5"/>
    <w:rsid w:val="008A3DB7"/>
    <w:rsid w:val="008A4010"/>
    <w:rsid w:val="008A405F"/>
    <w:rsid w:val="008A5CD2"/>
    <w:rsid w:val="008A6130"/>
    <w:rsid w:val="008A650B"/>
    <w:rsid w:val="008A6CA5"/>
    <w:rsid w:val="008B07C1"/>
    <w:rsid w:val="008B0BAD"/>
    <w:rsid w:val="008B21BE"/>
    <w:rsid w:val="008B35AE"/>
    <w:rsid w:val="008B361A"/>
    <w:rsid w:val="008B6764"/>
    <w:rsid w:val="008B7895"/>
    <w:rsid w:val="008C119E"/>
    <w:rsid w:val="008C11EE"/>
    <w:rsid w:val="008C180E"/>
    <w:rsid w:val="008C2492"/>
    <w:rsid w:val="008C2578"/>
    <w:rsid w:val="008C2AD3"/>
    <w:rsid w:val="008C3B2B"/>
    <w:rsid w:val="008C3F33"/>
    <w:rsid w:val="008C5560"/>
    <w:rsid w:val="008C6462"/>
    <w:rsid w:val="008C7276"/>
    <w:rsid w:val="008D0294"/>
    <w:rsid w:val="008D433F"/>
    <w:rsid w:val="008D4AED"/>
    <w:rsid w:val="008D5C33"/>
    <w:rsid w:val="008D6A91"/>
    <w:rsid w:val="008D7225"/>
    <w:rsid w:val="008E02E2"/>
    <w:rsid w:val="008E04C9"/>
    <w:rsid w:val="008E10A8"/>
    <w:rsid w:val="008E1654"/>
    <w:rsid w:val="008E215B"/>
    <w:rsid w:val="008E2958"/>
    <w:rsid w:val="008E3209"/>
    <w:rsid w:val="008E41E6"/>
    <w:rsid w:val="008E4722"/>
    <w:rsid w:val="008E4D86"/>
    <w:rsid w:val="008E5562"/>
    <w:rsid w:val="008E567E"/>
    <w:rsid w:val="008F09BF"/>
    <w:rsid w:val="008F42F9"/>
    <w:rsid w:val="008F4F41"/>
    <w:rsid w:val="008F61B1"/>
    <w:rsid w:val="008F74E2"/>
    <w:rsid w:val="00901F31"/>
    <w:rsid w:val="00903AB8"/>
    <w:rsid w:val="00904953"/>
    <w:rsid w:val="00906BA9"/>
    <w:rsid w:val="00907E0D"/>
    <w:rsid w:val="00910BB8"/>
    <w:rsid w:val="0091403C"/>
    <w:rsid w:val="00914E04"/>
    <w:rsid w:val="00915E73"/>
    <w:rsid w:val="0091651F"/>
    <w:rsid w:val="0091685B"/>
    <w:rsid w:val="00916C21"/>
    <w:rsid w:val="00916DE5"/>
    <w:rsid w:val="00917A23"/>
    <w:rsid w:val="009203ED"/>
    <w:rsid w:val="00920448"/>
    <w:rsid w:val="009206D4"/>
    <w:rsid w:val="00920C72"/>
    <w:rsid w:val="0092390C"/>
    <w:rsid w:val="00924419"/>
    <w:rsid w:val="00924F90"/>
    <w:rsid w:val="00925A1B"/>
    <w:rsid w:val="00925B33"/>
    <w:rsid w:val="00925EDA"/>
    <w:rsid w:val="00926ACC"/>
    <w:rsid w:val="00927481"/>
    <w:rsid w:val="00927BA1"/>
    <w:rsid w:val="00927CC5"/>
    <w:rsid w:val="009304F4"/>
    <w:rsid w:val="0093122C"/>
    <w:rsid w:val="00932796"/>
    <w:rsid w:val="00932DED"/>
    <w:rsid w:val="0093309F"/>
    <w:rsid w:val="0093356A"/>
    <w:rsid w:val="0093646D"/>
    <w:rsid w:val="00936819"/>
    <w:rsid w:val="00936DAA"/>
    <w:rsid w:val="009374D6"/>
    <w:rsid w:val="009379A7"/>
    <w:rsid w:val="00940134"/>
    <w:rsid w:val="0094135B"/>
    <w:rsid w:val="00941E10"/>
    <w:rsid w:val="009429C7"/>
    <w:rsid w:val="00942B5E"/>
    <w:rsid w:val="00944130"/>
    <w:rsid w:val="00945283"/>
    <w:rsid w:val="00946D8E"/>
    <w:rsid w:val="00947DE6"/>
    <w:rsid w:val="00950E19"/>
    <w:rsid w:val="00952CEF"/>
    <w:rsid w:val="009534A2"/>
    <w:rsid w:val="00953527"/>
    <w:rsid w:val="00954932"/>
    <w:rsid w:val="009557AD"/>
    <w:rsid w:val="00956979"/>
    <w:rsid w:val="009627CE"/>
    <w:rsid w:val="009630DC"/>
    <w:rsid w:val="009654F2"/>
    <w:rsid w:val="00966811"/>
    <w:rsid w:val="00966F25"/>
    <w:rsid w:val="009677F8"/>
    <w:rsid w:val="00971AA6"/>
    <w:rsid w:val="009746E2"/>
    <w:rsid w:val="0097512B"/>
    <w:rsid w:val="009759CC"/>
    <w:rsid w:val="00975F29"/>
    <w:rsid w:val="009760E2"/>
    <w:rsid w:val="00977334"/>
    <w:rsid w:val="0097736B"/>
    <w:rsid w:val="009803E8"/>
    <w:rsid w:val="009820BB"/>
    <w:rsid w:val="009823AA"/>
    <w:rsid w:val="009824E3"/>
    <w:rsid w:val="00982D45"/>
    <w:rsid w:val="00982D64"/>
    <w:rsid w:val="00983E4A"/>
    <w:rsid w:val="00984444"/>
    <w:rsid w:val="00985BEF"/>
    <w:rsid w:val="0098645C"/>
    <w:rsid w:val="00987297"/>
    <w:rsid w:val="00987A7F"/>
    <w:rsid w:val="0099035D"/>
    <w:rsid w:val="009904D7"/>
    <w:rsid w:val="00990EC2"/>
    <w:rsid w:val="00992C4C"/>
    <w:rsid w:val="00993B6E"/>
    <w:rsid w:val="00996AFB"/>
    <w:rsid w:val="00996D67"/>
    <w:rsid w:val="009974F3"/>
    <w:rsid w:val="00997DEE"/>
    <w:rsid w:val="009A014B"/>
    <w:rsid w:val="009A0990"/>
    <w:rsid w:val="009A0D24"/>
    <w:rsid w:val="009A1801"/>
    <w:rsid w:val="009A4319"/>
    <w:rsid w:val="009A4524"/>
    <w:rsid w:val="009A51AE"/>
    <w:rsid w:val="009A52BE"/>
    <w:rsid w:val="009A6162"/>
    <w:rsid w:val="009B0082"/>
    <w:rsid w:val="009B1EB3"/>
    <w:rsid w:val="009B2FEE"/>
    <w:rsid w:val="009B3A0E"/>
    <w:rsid w:val="009B3C90"/>
    <w:rsid w:val="009B4329"/>
    <w:rsid w:val="009B449D"/>
    <w:rsid w:val="009B58E1"/>
    <w:rsid w:val="009B6938"/>
    <w:rsid w:val="009C047C"/>
    <w:rsid w:val="009C115B"/>
    <w:rsid w:val="009C3F2F"/>
    <w:rsid w:val="009C5EF0"/>
    <w:rsid w:val="009C7D9F"/>
    <w:rsid w:val="009D11E3"/>
    <w:rsid w:val="009D20BA"/>
    <w:rsid w:val="009D2A43"/>
    <w:rsid w:val="009D2B88"/>
    <w:rsid w:val="009D33F3"/>
    <w:rsid w:val="009D3692"/>
    <w:rsid w:val="009D5FBB"/>
    <w:rsid w:val="009D63BC"/>
    <w:rsid w:val="009D718F"/>
    <w:rsid w:val="009E06DB"/>
    <w:rsid w:val="009E0C1C"/>
    <w:rsid w:val="009E1625"/>
    <w:rsid w:val="009E3860"/>
    <w:rsid w:val="009E3CD9"/>
    <w:rsid w:val="009E45B8"/>
    <w:rsid w:val="009E7919"/>
    <w:rsid w:val="009E7956"/>
    <w:rsid w:val="009F0323"/>
    <w:rsid w:val="009F1030"/>
    <w:rsid w:val="009F1C65"/>
    <w:rsid w:val="009F5482"/>
    <w:rsid w:val="009F55DE"/>
    <w:rsid w:val="009F5A19"/>
    <w:rsid w:val="009F5D4A"/>
    <w:rsid w:val="009F604C"/>
    <w:rsid w:val="009F628E"/>
    <w:rsid w:val="009F79C4"/>
    <w:rsid w:val="009F7B46"/>
    <w:rsid w:val="009F7F9A"/>
    <w:rsid w:val="009F7FCB"/>
    <w:rsid w:val="00A01D1D"/>
    <w:rsid w:val="00A026BD"/>
    <w:rsid w:val="00A035A5"/>
    <w:rsid w:val="00A04B6E"/>
    <w:rsid w:val="00A04E7B"/>
    <w:rsid w:val="00A05313"/>
    <w:rsid w:val="00A05932"/>
    <w:rsid w:val="00A06B31"/>
    <w:rsid w:val="00A0720E"/>
    <w:rsid w:val="00A10484"/>
    <w:rsid w:val="00A113CB"/>
    <w:rsid w:val="00A11D07"/>
    <w:rsid w:val="00A12251"/>
    <w:rsid w:val="00A12913"/>
    <w:rsid w:val="00A14BA0"/>
    <w:rsid w:val="00A14D4B"/>
    <w:rsid w:val="00A15AC7"/>
    <w:rsid w:val="00A16576"/>
    <w:rsid w:val="00A17624"/>
    <w:rsid w:val="00A2004F"/>
    <w:rsid w:val="00A229B7"/>
    <w:rsid w:val="00A229E9"/>
    <w:rsid w:val="00A246C4"/>
    <w:rsid w:val="00A255E1"/>
    <w:rsid w:val="00A2711B"/>
    <w:rsid w:val="00A27E3A"/>
    <w:rsid w:val="00A30B20"/>
    <w:rsid w:val="00A30CD6"/>
    <w:rsid w:val="00A318C7"/>
    <w:rsid w:val="00A31FCA"/>
    <w:rsid w:val="00A32896"/>
    <w:rsid w:val="00A33B32"/>
    <w:rsid w:val="00A3437C"/>
    <w:rsid w:val="00A35DB3"/>
    <w:rsid w:val="00A35F51"/>
    <w:rsid w:val="00A4324A"/>
    <w:rsid w:val="00A439FB"/>
    <w:rsid w:val="00A448BA"/>
    <w:rsid w:val="00A463C2"/>
    <w:rsid w:val="00A46AEA"/>
    <w:rsid w:val="00A473DA"/>
    <w:rsid w:val="00A47491"/>
    <w:rsid w:val="00A47BCC"/>
    <w:rsid w:val="00A502F7"/>
    <w:rsid w:val="00A5049E"/>
    <w:rsid w:val="00A50607"/>
    <w:rsid w:val="00A506FB"/>
    <w:rsid w:val="00A50728"/>
    <w:rsid w:val="00A50E7D"/>
    <w:rsid w:val="00A50ED4"/>
    <w:rsid w:val="00A51ADF"/>
    <w:rsid w:val="00A5354C"/>
    <w:rsid w:val="00A546B0"/>
    <w:rsid w:val="00A5557D"/>
    <w:rsid w:val="00A572EB"/>
    <w:rsid w:val="00A6379E"/>
    <w:rsid w:val="00A6642C"/>
    <w:rsid w:val="00A664B4"/>
    <w:rsid w:val="00A66F26"/>
    <w:rsid w:val="00A7038C"/>
    <w:rsid w:val="00A706A8"/>
    <w:rsid w:val="00A71134"/>
    <w:rsid w:val="00A71206"/>
    <w:rsid w:val="00A71806"/>
    <w:rsid w:val="00A71A06"/>
    <w:rsid w:val="00A71A81"/>
    <w:rsid w:val="00A71B4A"/>
    <w:rsid w:val="00A7228F"/>
    <w:rsid w:val="00A7453E"/>
    <w:rsid w:val="00A74B88"/>
    <w:rsid w:val="00A75841"/>
    <w:rsid w:val="00A764BA"/>
    <w:rsid w:val="00A776EB"/>
    <w:rsid w:val="00A80296"/>
    <w:rsid w:val="00A80E36"/>
    <w:rsid w:val="00A82234"/>
    <w:rsid w:val="00A8299A"/>
    <w:rsid w:val="00A83393"/>
    <w:rsid w:val="00A83F48"/>
    <w:rsid w:val="00A84734"/>
    <w:rsid w:val="00A86209"/>
    <w:rsid w:val="00A8668D"/>
    <w:rsid w:val="00A8754E"/>
    <w:rsid w:val="00A87569"/>
    <w:rsid w:val="00A87758"/>
    <w:rsid w:val="00A87915"/>
    <w:rsid w:val="00A9087E"/>
    <w:rsid w:val="00A90C8A"/>
    <w:rsid w:val="00A90DDC"/>
    <w:rsid w:val="00A92C54"/>
    <w:rsid w:val="00A93901"/>
    <w:rsid w:val="00A94CFE"/>
    <w:rsid w:val="00A952FF"/>
    <w:rsid w:val="00A95AC8"/>
    <w:rsid w:val="00A97FA6"/>
    <w:rsid w:val="00AA0145"/>
    <w:rsid w:val="00AA0EFA"/>
    <w:rsid w:val="00AA1213"/>
    <w:rsid w:val="00AA1CD1"/>
    <w:rsid w:val="00AA2DD3"/>
    <w:rsid w:val="00AA34BC"/>
    <w:rsid w:val="00AA59BE"/>
    <w:rsid w:val="00AA6599"/>
    <w:rsid w:val="00AA6B64"/>
    <w:rsid w:val="00AA7A87"/>
    <w:rsid w:val="00AB0259"/>
    <w:rsid w:val="00AB11EB"/>
    <w:rsid w:val="00AB1646"/>
    <w:rsid w:val="00AB1D77"/>
    <w:rsid w:val="00AB2220"/>
    <w:rsid w:val="00AB2245"/>
    <w:rsid w:val="00AB237C"/>
    <w:rsid w:val="00AB3499"/>
    <w:rsid w:val="00AB415C"/>
    <w:rsid w:val="00AB46C4"/>
    <w:rsid w:val="00AB4977"/>
    <w:rsid w:val="00AB7D85"/>
    <w:rsid w:val="00AC1D76"/>
    <w:rsid w:val="00AC2600"/>
    <w:rsid w:val="00AC3A64"/>
    <w:rsid w:val="00AC498F"/>
    <w:rsid w:val="00AC67A2"/>
    <w:rsid w:val="00AD0896"/>
    <w:rsid w:val="00AD2074"/>
    <w:rsid w:val="00AD24B5"/>
    <w:rsid w:val="00AD31F2"/>
    <w:rsid w:val="00AD5CA1"/>
    <w:rsid w:val="00AD742E"/>
    <w:rsid w:val="00AE0706"/>
    <w:rsid w:val="00AE275C"/>
    <w:rsid w:val="00AE2DD9"/>
    <w:rsid w:val="00AE3B39"/>
    <w:rsid w:val="00AE6176"/>
    <w:rsid w:val="00AE62D8"/>
    <w:rsid w:val="00AE78D4"/>
    <w:rsid w:val="00AE7FA5"/>
    <w:rsid w:val="00AF0142"/>
    <w:rsid w:val="00AF05EF"/>
    <w:rsid w:val="00AF0858"/>
    <w:rsid w:val="00AF1D9D"/>
    <w:rsid w:val="00AF367E"/>
    <w:rsid w:val="00AF3A1E"/>
    <w:rsid w:val="00AF405F"/>
    <w:rsid w:val="00AF481B"/>
    <w:rsid w:val="00AF5606"/>
    <w:rsid w:val="00AF5830"/>
    <w:rsid w:val="00AF587F"/>
    <w:rsid w:val="00AF5D1B"/>
    <w:rsid w:val="00AF74BF"/>
    <w:rsid w:val="00AF758E"/>
    <w:rsid w:val="00B019CB"/>
    <w:rsid w:val="00B01F98"/>
    <w:rsid w:val="00B051A1"/>
    <w:rsid w:val="00B060EE"/>
    <w:rsid w:val="00B10A26"/>
    <w:rsid w:val="00B10D58"/>
    <w:rsid w:val="00B117A9"/>
    <w:rsid w:val="00B13A4A"/>
    <w:rsid w:val="00B149A3"/>
    <w:rsid w:val="00B14B16"/>
    <w:rsid w:val="00B17C0C"/>
    <w:rsid w:val="00B20351"/>
    <w:rsid w:val="00B2101F"/>
    <w:rsid w:val="00B2190D"/>
    <w:rsid w:val="00B224B3"/>
    <w:rsid w:val="00B23AF1"/>
    <w:rsid w:val="00B23FBA"/>
    <w:rsid w:val="00B247C1"/>
    <w:rsid w:val="00B24CFF"/>
    <w:rsid w:val="00B27335"/>
    <w:rsid w:val="00B30BB5"/>
    <w:rsid w:val="00B31ABF"/>
    <w:rsid w:val="00B321C1"/>
    <w:rsid w:val="00B33149"/>
    <w:rsid w:val="00B351C1"/>
    <w:rsid w:val="00B35503"/>
    <w:rsid w:val="00B36185"/>
    <w:rsid w:val="00B37074"/>
    <w:rsid w:val="00B37885"/>
    <w:rsid w:val="00B37D10"/>
    <w:rsid w:val="00B400E6"/>
    <w:rsid w:val="00B42860"/>
    <w:rsid w:val="00B42B6E"/>
    <w:rsid w:val="00B4323A"/>
    <w:rsid w:val="00B4509C"/>
    <w:rsid w:val="00B45117"/>
    <w:rsid w:val="00B45B39"/>
    <w:rsid w:val="00B46B9A"/>
    <w:rsid w:val="00B47358"/>
    <w:rsid w:val="00B50288"/>
    <w:rsid w:val="00B50A70"/>
    <w:rsid w:val="00B54BD6"/>
    <w:rsid w:val="00B54D23"/>
    <w:rsid w:val="00B54F94"/>
    <w:rsid w:val="00B553AF"/>
    <w:rsid w:val="00B55499"/>
    <w:rsid w:val="00B565AE"/>
    <w:rsid w:val="00B57017"/>
    <w:rsid w:val="00B57155"/>
    <w:rsid w:val="00B57775"/>
    <w:rsid w:val="00B57CD4"/>
    <w:rsid w:val="00B602AA"/>
    <w:rsid w:val="00B617C2"/>
    <w:rsid w:val="00B61DC3"/>
    <w:rsid w:val="00B62EA7"/>
    <w:rsid w:val="00B6306B"/>
    <w:rsid w:val="00B63CA8"/>
    <w:rsid w:val="00B6591E"/>
    <w:rsid w:val="00B65DC6"/>
    <w:rsid w:val="00B65FAD"/>
    <w:rsid w:val="00B65FB4"/>
    <w:rsid w:val="00B673CC"/>
    <w:rsid w:val="00B7103B"/>
    <w:rsid w:val="00B7178E"/>
    <w:rsid w:val="00B72EBB"/>
    <w:rsid w:val="00B7322B"/>
    <w:rsid w:val="00B737FE"/>
    <w:rsid w:val="00B76400"/>
    <w:rsid w:val="00B767AA"/>
    <w:rsid w:val="00B7786C"/>
    <w:rsid w:val="00B802F8"/>
    <w:rsid w:val="00B80A92"/>
    <w:rsid w:val="00B815A5"/>
    <w:rsid w:val="00B81DBB"/>
    <w:rsid w:val="00B81DFB"/>
    <w:rsid w:val="00B82734"/>
    <w:rsid w:val="00B82FF9"/>
    <w:rsid w:val="00B83CD5"/>
    <w:rsid w:val="00B8427C"/>
    <w:rsid w:val="00B8451B"/>
    <w:rsid w:val="00B85562"/>
    <w:rsid w:val="00B85676"/>
    <w:rsid w:val="00B85896"/>
    <w:rsid w:val="00B859B3"/>
    <w:rsid w:val="00B86ECD"/>
    <w:rsid w:val="00B90D14"/>
    <w:rsid w:val="00B93CDC"/>
    <w:rsid w:val="00B94CE2"/>
    <w:rsid w:val="00B97928"/>
    <w:rsid w:val="00BA0B99"/>
    <w:rsid w:val="00BA42D1"/>
    <w:rsid w:val="00BA4B75"/>
    <w:rsid w:val="00BA53C3"/>
    <w:rsid w:val="00BA5EC5"/>
    <w:rsid w:val="00BA60DC"/>
    <w:rsid w:val="00BA638A"/>
    <w:rsid w:val="00BA6872"/>
    <w:rsid w:val="00BA6D16"/>
    <w:rsid w:val="00BA7DEA"/>
    <w:rsid w:val="00BB29F6"/>
    <w:rsid w:val="00BB30F0"/>
    <w:rsid w:val="00BB37A8"/>
    <w:rsid w:val="00BB3854"/>
    <w:rsid w:val="00BB3A85"/>
    <w:rsid w:val="00BB45EB"/>
    <w:rsid w:val="00BB51C9"/>
    <w:rsid w:val="00BB54E0"/>
    <w:rsid w:val="00BB69A7"/>
    <w:rsid w:val="00BB6B5E"/>
    <w:rsid w:val="00BB6EF2"/>
    <w:rsid w:val="00BB708D"/>
    <w:rsid w:val="00BB785B"/>
    <w:rsid w:val="00BB7DD5"/>
    <w:rsid w:val="00BC457C"/>
    <w:rsid w:val="00BC4D58"/>
    <w:rsid w:val="00BC7279"/>
    <w:rsid w:val="00BC76AF"/>
    <w:rsid w:val="00BD046B"/>
    <w:rsid w:val="00BD0E31"/>
    <w:rsid w:val="00BD0ECE"/>
    <w:rsid w:val="00BD0FD5"/>
    <w:rsid w:val="00BD10DC"/>
    <w:rsid w:val="00BD1F94"/>
    <w:rsid w:val="00BD20AF"/>
    <w:rsid w:val="00BD39BE"/>
    <w:rsid w:val="00BD3A35"/>
    <w:rsid w:val="00BD48E4"/>
    <w:rsid w:val="00BD494F"/>
    <w:rsid w:val="00BD6C2C"/>
    <w:rsid w:val="00BD7B7E"/>
    <w:rsid w:val="00BE2107"/>
    <w:rsid w:val="00BE279E"/>
    <w:rsid w:val="00BE27CA"/>
    <w:rsid w:val="00BE3005"/>
    <w:rsid w:val="00BE3786"/>
    <w:rsid w:val="00BE3C02"/>
    <w:rsid w:val="00BE4CFA"/>
    <w:rsid w:val="00BE5AD5"/>
    <w:rsid w:val="00BE6710"/>
    <w:rsid w:val="00BE67A7"/>
    <w:rsid w:val="00BE7DED"/>
    <w:rsid w:val="00BF0BFC"/>
    <w:rsid w:val="00BF0D05"/>
    <w:rsid w:val="00BF37AE"/>
    <w:rsid w:val="00BF382B"/>
    <w:rsid w:val="00BF390F"/>
    <w:rsid w:val="00BF50B5"/>
    <w:rsid w:val="00BF5118"/>
    <w:rsid w:val="00BF5228"/>
    <w:rsid w:val="00BF59DF"/>
    <w:rsid w:val="00BF7250"/>
    <w:rsid w:val="00C004CC"/>
    <w:rsid w:val="00C03D6D"/>
    <w:rsid w:val="00C06276"/>
    <w:rsid w:val="00C06B9E"/>
    <w:rsid w:val="00C07D29"/>
    <w:rsid w:val="00C108BC"/>
    <w:rsid w:val="00C11475"/>
    <w:rsid w:val="00C116AD"/>
    <w:rsid w:val="00C116D9"/>
    <w:rsid w:val="00C124EC"/>
    <w:rsid w:val="00C128FE"/>
    <w:rsid w:val="00C12EDE"/>
    <w:rsid w:val="00C14D06"/>
    <w:rsid w:val="00C15AD1"/>
    <w:rsid w:val="00C166EB"/>
    <w:rsid w:val="00C169A2"/>
    <w:rsid w:val="00C17209"/>
    <w:rsid w:val="00C17E72"/>
    <w:rsid w:val="00C20F83"/>
    <w:rsid w:val="00C2211B"/>
    <w:rsid w:val="00C23685"/>
    <w:rsid w:val="00C238B2"/>
    <w:rsid w:val="00C24092"/>
    <w:rsid w:val="00C24973"/>
    <w:rsid w:val="00C25891"/>
    <w:rsid w:val="00C2590B"/>
    <w:rsid w:val="00C25AE9"/>
    <w:rsid w:val="00C265CF"/>
    <w:rsid w:val="00C26753"/>
    <w:rsid w:val="00C278EB"/>
    <w:rsid w:val="00C31952"/>
    <w:rsid w:val="00C31FE6"/>
    <w:rsid w:val="00C32131"/>
    <w:rsid w:val="00C32673"/>
    <w:rsid w:val="00C32C6B"/>
    <w:rsid w:val="00C32D87"/>
    <w:rsid w:val="00C330AE"/>
    <w:rsid w:val="00C3390D"/>
    <w:rsid w:val="00C3485B"/>
    <w:rsid w:val="00C3502B"/>
    <w:rsid w:val="00C35268"/>
    <w:rsid w:val="00C355B1"/>
    <w:rsid w:val="00C359EE"/>
    <w:rsid w:val="00C36899"/>
    <w:rsid w:val="00C36E09"/>
    <w:rsid w:val="00C36E6C"/>
    <w:rsid w:val="00C3745C"/>
    <w:rsid w:val="00C37CC4"/>
    <w:rsid w:val="00C401DA"/>
    <w:rsid w:val="00C411DB"/>
    <w:rsid w:val="00C42FBE"/>
    <w:rsid w:val="00C43785"/>
    <w:rsid w:val="00C43A43"/>
    <w:rsid w:val="00C44DAD"/>
    <w:rsid w:val="00C44DFD"/>
    <w:rsid w:val="00C44E18"/>
    <w:rsid w:val="00C44E78"/>
    <w:rsid w:val="00C46F57"/>
    <w:rsid w:val="00C471FC"/>
    <w:rsid w:val="00C50364"/>
    <w:rsid w:val="00C504F3"/>
    <w:rsid w:val="00C511F7"/>
    <w:rsid w:val="00C51968"/>
    <w:rsid w:val="00C52233"/>
    <w:rsid w:val="00C52BA3"/>
    <w:rsid w:val="00C5336F"/>
    <w:rsid w:val="00C53D03"/>
    <w:rsid w:val="00C53FC4"/>
    <w:rsid w:val="00C5423A"/>
    <w:rsid w:val="00C546FD"/>
    <w:rsid w:val="00C56F6A"/>
    <w:rsid w:val="00C572BF"/>
    <w:rsid w:val="00C57831"/>
    <w:rsid w:val="00C57B1F"/>
    <w:rsid w:val="00C57B43"/>
    <w:rsid w:val="00C603E8"/>
    <w:rsid w:val="00C60E0F"/>
    <w:rsid w:val="00C6103E"/>
    <w:rsid w:val="00C628C6"/>
    <w:rsid w:val="00C62C59"/>
    <w:rsid w:val="00C63EB5"/>
    <w:rsid w:val="00C64890"/>
    <w:rsid w:val="00C649B9"/>
    <w:rsid w:val="00C659C4"/>
    <w:rsid w:val="00C65E74"/>
    <w:rsid w:val="00C6715A"/>
    <w:rsid w:val="00C67C57"/>
    <w:rsid w:val="00C702A9"/>
    <w:rsid w:val="00C72054"/>
    <w:rsid w:val="00C72083"/>
    <w:rsid w:val="00C72990"/>
    <w:rsid w:val="00C729AB"/>
    <w:rsid w:val="00C72FE9"/>
    <w:rsid w:val="00C74F21"/>
    <w:rsid w:val="00C74F56"/>
    <w:rsid w:val="00C7593F"/>
    <w:rsid w:val="00C76B04"/>
    <w:rsid w:val="00C76F99"/>
    <w:rsid w:val="00C80C05"/>
    <w:rsid w:val="00C815CB"/>
    <w:rsid w:val="00C826F3"/>
    <w:rsid w:val="00C836BF"/>
    <w:rsid w:val="00C84490"/>
    <w:rsid w:val="00C8466C"/>
    <w:rsid w:val="00C84E84"/>
    <w:rsid w:val="00C86224"/>
    <w:rsid w:val="00C86E8A"/>
    <w:rsid w:val="00C8707E"/>
    <w:rsid w:val="00C878B0"/>
    <w:rsid w:val="00C917C7"/>
    <w:rsid w:val="00C92BE0"/>
    <w:rsid w:val="00C93561"/>
    <w:rsid w:val="00C94785"/>
    <w:rsid w:val="00C96D1E"/>
    <w:rsid w:val="00CA1CFF"/>
    <w:rsid w:val="00CA4ADF"/>
    <w:rsid w:val="00CA59E2"/>
    <w:rsid w:val="00CA5C20"/>
    <w:rsid w:val="00CB0E2B"/>
    <w:rsid w:val="00CB2374"/>
    <w:rsid w:val="00CB25FD"/>
    <w:rsid w:val="00CB27DC"/>
    <w:rsid w:val="00CB27F5"/>
    <w:rsid w:val="00CB2888"/>
    <w:rsid w:val="00CB2C38"/>
    <w:rsid w:val="00CB3A14"/>
    <w:rsid w:val="00CB4EC9"/>
    <w:rsid w:val="00CB58C7"/>
    <w:rsid w:val="00CB6D41"/>
    <w:rsid w:val="00CB73DA"/>
    <w:rsid w:val="00CC0269"/>
    <w:rsid w:val="00CC084C"/>
    <w:rsid w:val="00CC1475"/>
    <w:rsid w:val="00CC3253"/>
    <w:rsid w:val="00CC3AA3"/>
    <w:rsid w:val="00CC4422"/>
    <w:rsid w:val="00CC5634"/>
    <w:rsid w:val="00CC5F62"/>
    <w:rsid w:val="00CC6169"/>
    <w:rsid w:val="00CC767D"/>
    <w:rsid w:val="00CD0653"/>
    <w:rsid w:val="00CD0A0F"/>
    <w:rsid w:val="00CD0B22"/>
    <w:rsid w:val="00CD1F17"/>
    <w:rsid w:val="00CD2CCD"/>
    <w:rsid w:val="00CD42AF"/>
    <w:rsid w:val="00CD4BB5"/>
    <w:rsid w:val="00CD6DC1"/>
    <w:rsid w:val="00CD75B8"/>
    <w:rsid w:val="00CE056C"/>
    <w:rsid w:val="00CE14B8"/>
    <w:rsid w:val="00CE1A20"/>
    <w:rsid w:val="00CE252A"/>
    <w:rsid w:val="00CE2B88"/>
    <w:rsid w:val="00CE49AD"/>
    <w:rsid w:val="00CE5163"/>
    <w:rsid w:val="00CE538B"/>
    <w:rsid w:val="00CE5824"/>
    <w:rsid w:val="00CE5D51"/>
    <w:rsid w:val="00CE6D9D"/>
    <w:rsid w:val="00CE6DAD"/>
    <w:rsid w:val="00CE700D"/>
    <w:rsid w:val="00CF13D3"/>
    <w:rsid w:val="00CF1B21"/>
    <w:rsid w:val="00CF2906"/>
    <w:rsid w:val="00CF2C96"/>
    <w:rsid w:val="00CF533E"/>
    <w:rsid w:val="00CF57F4"/>
    <w:rsid w:val="00CF7284"/>
    <w:rsid w:val="00CF7E22"/>
    <w:rsid w:val="00D00DBF"/>
    <w:rsid w:val="00D01699"/>
    <w:rsid w:val="00D032AF"/>
    <w:rsid w:val="00D03CEC"/>
    <w:rsid w:val="00D04839"/>
    <w:rsid w:val="00D05134"/>
    <w:rsid w:val="00D057B9"/>
    <w:rsid w:val="00D0596C"/>
    <w:rsid w:val="00D05DB4"/>
    <w:rsid w:val="00D0671C"/>
    <w:rsid w:val="00D070AB"/>
    <w:rsid w:val="00D072AE"/>
    <w:rsid w:val="00D0744A"/>
    <w:rsid w:val="00D074CB"/>
    <w:rsid w:val="00D076E8"/>
    <w:rsid w:val="00D100A1"/>
    <w:rsid w:val="00D10202"/>
    <w:rsid w:val="00D12BAF"/>
    <w:rsid w:val="00D12DFC"/>
    <w:rsid w:val="00D13CBB"/>
    <w:rsid w:val="00D14754"/>
    <w:rsid w:val="00D14EEC"/>
    <w:rsid w:val="00D15F68"/>
    <w:rsid w:val="00D1736A"/>
    <w:rsid w:val="00D175CD"/>
    <w:rsid w:val="00D20E87"/>
    <w:rsid w:val="00D214A4"/>
    <w:rsid w:val="00D22267"/>
    <w:rsid w:val="00D22700"/>
    <w:rsid w:val="00D22898"/>
    <w:rsid w:val="00D230B6"/>
    <w:rsid w:val="00D23CB8"/>
    <w:rsid w:val="00D23D32"/>
    <w:rsid w:val="00D2428E"/>
    <w:rsid w:val="00D2499A"/>
    <w:rsid w:val="00D24B02"/>
    <w:rsid w:val="00D255E2"/>
    <w:rsid w:val="00D26B94"/>
    <w:rsid w:val="00D27332"/>
    <w:rsid w:val="00D30C1B"/>
    <w:rsid w:val="00D30E9D"/>
    <w:rsid w:val="00D3117F"/>
    <w:rsid w:val="00D32619"/>
    <w:rsid w:val="00D32D37"/>
    <w:rsid w:val="00D33D33"/>
    <w:rsid w:val="00D34CAE"/>
    <w:rsid w:val="00D351F5"/>
    <w:rsid w:val="00D35D82"/>
    <w:rsid w:val="00D36DA9"/>
    <w:rsid w:val="00D37595"/>
    <w:rsid w:val="00D42E57"/>
    <w:rsid w:val="00D4387F"/>
    <w:rsid w:val="00D44386"/>
    <w:rsid w:val="00D446FF"/>
    <w:rsid w:val="00D4478D"/>
    <w:rsid w:val="00D44C83"/>
    <w:rsid w:val="00D4528C"/>
    <w:rsid w:val="00D50E53"/>
    <w:rsid w:val="00D51281"/>
    <w:rsid w:val="00D537D5"/>
    <w:rsid w:val="00D53C64"/>
    <w:rsid w:val="00D54FEB"/>
    <w:rsid w:val="00D55D7C"/>
    <w:rsid w:val="00D607CA"/>
    <w:rsid w:val="00D608D3"/>
    <w:rsid w:val="00D60AB8"/>
    <w:rsid w:val="00D61C1D"/>
    <w:rsid w:val="00D61CB2"/>
    <w:rsid w:val="00D62A67"/>
    <w:rsid w:val="00D6389C"/>
    <w:rsid w:val="00D67F7B"/>
    <w:rsid w:val="00D71FE9"/>
    <w:rsid w:val="00D725C0"/>
    <w:rsid w:val="00D72A5F"/>
    <w:rsid w:val="00D7345F"/>
    <w:rsid w:val="00D75C27"/>
    <w:rsid w:val="00D77D54"/>
    <w:rsid w:val="00D77F81"/>
    <w:rsid w:val="00D804C8"/>
    <w:rsid w:val="00D805C2"/>
    <w:rsid w:val="00D81A38"/>
    <w:rsid w:val="00D82543"/>
    <w:rsid w:val="00D83EC2"/>
    <w:rsid w:val="00D83F8C"/>
    <w:rsid w:val="00D846E6"/>
    <w:rsid w:val="00D84E34"/>
    <w:rsid w:val="00D8714D"/>
    <w:rsid w:val="00D87689"/>
    <w:rsid w:val="00D877E9"/>
    <w:rsid w:val="00D90CE0"/>
    <w:rsid w:val="00D92B92"/>
    <w:rsid w:val="00D9367D"/>
    <w:rsid w:val="00D940B5"/>
    <w:rsid w:val="00D94719"/>
    <w:rsid w:val="00D94F47"/>
    <w:rsid w:val="00D954FC"/>
    <w:rsid w:val="00D95E58"/>
    <w:rsid w:val="00D96353"/>
    <w:rsid w:val="00D96394"/>
    <w:rsid w:val="00D96462"/>
    <w:rsid w:val="00D96747"/>
    <w:rsid w:val="00D96ACA"/>
    <w:rsid w:val="00D96D08"/>
    <w:rsid w:val="00D97BDE"/>
    <w:rsid w:val="00DA100A"/>
    <w:rsid w:val="00DA1124"/>
    <w:rsid w:val="00DA182E"/>
    <w:rsid w:val="00DA1C2B"/>
    <w:rsid w:val="00DA21F6"/>
    <w:rsid w:val="00DA2B2B"/>
    <w:rsid w:val="00DA310C"/>
    <w:rsid w:val="00DA39D9"/>
    <w:rsid w:val="00DA3BA1"/>
    <w:rsid w:val="00DA6C40"/>
    <w:rsid w:val="00DB1F2B"/>
    <w:rsid w:val="00DB4913"/>
    <w:rsid w:val="00DB5CDD"/>
    <w:rsid w:val="00DB7F40"/>
    <w:rsid w:val="00DC19AF"/>
    <w:rsid w:val="00DC1BCD"/>
    <w:rsid w:val="00DC39EE"/>
    <w:rsid w:val="00DC3E2D"/>
    <w:rsid w:val="00DC55D6"/>
    <w:rsid w:val="00DD0810"/>
    <w:rsid w:val="00DD092D"/>
    <w:rsid w:val="00DD0AC3"/>
    <w:rsid w:val="00DD1E05"/>
    <w:rsid w:val="00DD2218"/>
    <w:rsid w:val="00DD38DB"/>
    <w:rsid w:val="00DD3C0D"/>
    <w:rsid w:val="00DD3FD5"/>
    <w:rsid w:val="00DD5A96"/>
    <w:rsid w:val="00DD60E3"/>
    <w:rsid w:val="00DD793E"/>
    <w:rsid w:val="00DD7E51"/>
    <w:rsid w:val="00DE12D7"/>
    <w:rsid w:val="00DE16A5"/>
    <w:rsid w:val="00DE2868"/>
    <w:rsid w:val="00DE38DF"/>
    <w:rsid w:val="00DE445A"/>
    <w:rsid w:val="00DE4C18"/>
    <w:rsid w:val="00DE60BA"/>
    <w:rsid w:val="00DE7D99"/>
    <w:rsid w:val="00DF1A74"/>
    <w:rsid w:val="00DF1CA4"/>
    <w:rsid w:val="00DF2012"/>
    <w:rsid w:val="00DF25DF"/>
    <w:rsid w:val="00DF3896"/>
    <w:rsid w:val="00DF38B2"/>
    <w:rsid w:val="00DF5CED"/>
    <w:rsid w:val="00DF608F"/>
    <w:rsid w:val="00DF637B"/>
    <w:rsid w:val="00DF72B5"/>
    <w:rsid w:val="00DF7959"/>
    <w:rsid w:val="00E0057A"/>
    <w:rsid w:val="00E008C0"/>
    <w:rsid w:val="00E00D3D"/>
    <w:rsid w:val="00E0108B"/>
    <w:rsid w:val="00E02B27"/>
    <w:rsid w:val="00E03219"/>
    <w:rsid w:val="00E04C95"/>
    <w:rsid w:val="00E04E9B"/>
    <w:rsid w:val="00E0741E"/>
    <w:rsid w:val="00E11EEE"/>
    <w:rsid w:val="00E124D7"/>
    <w:rsid w:val="00E12BEC"/>
    <w:rsid w:val="00E15BED"/>
    <w:rsid w:val="00E1604C"/>
    <w:rsid w:val="00E162FF"/>
    <w:rsid w:val="00E169A8"/>
    <w:rsid w:val="00E22834"/>
    <w:rsid w:val="00E22AF5"/>
    <w:rsid w:val="00E240EB"/>
    <w:rsid w:val="00E24AAB"/>
    <w:rsid w:val="00E253EF"/>
    <w:rsid w:val="00E25483"/>
    <w:rsid w:val="00E25E4F"/>
    <w:rsid w:val="00E27755"/>
    <w:rsid w:val="00E3085F"/>
    <w:rsid w:val="00E31F9B"/>
    <w:rsid w:val="00E32BD7"/>
    <w:rsid w:val="00E34548"/>
    <w:rsid w:val="00E34E8C"/>
    <w:rsid w:val="00E3522D"/>
    <w:rsid w:val="00E368A8"/>
    <w:rsid w:val="00E37729"/>
    <w:rsid w:val="00E42771"/>
    <w:rsid w:val="00E456FA"/>
    <w:rsid w:val="00E462A3"/>
    <w:rsid w:val="00E50F98"/>
    <w:rsid w:val="00E51D26"/>
    <w:rsid w:val="00E51E00"/>
    <w:rsid w:val="00E52139"/>
    <w:rsid w:val="00E545FE"/>
    <w:rsid w:val="00E551A8"/>
    <w:rsid w:val="00E55801"/>
    <w:rsid w:val="00E55FCC"/>
    <w:rsid w:val="00E5624F"/>
    <w:rsid w:val="00E56300"/>
    <w:rsid w:val="00E56798"/>
    <w:rsid w:val="00E62F87"/>
    <w:rsid w:val="00E640A5"/>
    <w:rsid w:val="00E6414F"/>
    <w:rsid w:val="00E67896"/>
    <w:rsid w:val="00E67ACA"/>
    <w:rsid w:val="00E67FC6"/>
    <w:rsid w:val="00E70243"/>
    <w:rsid w:val="00E71DAA"/>
    <w:rsid w:val="00E737D8"/>
    <w:rsid w:val="00E73A04"/>
    <w:rsid w:val="00E74887"/>
    <w:rsid w:val="00E74E8A"/>
    <w:rsid w:val="00E75866"/>
    <w:rsid w:val="00E75AC3"/>
    <w:rsid w:val="00E75B0B"/>
    <w:rsid w:val="00E75C7B"/>
    <w:rsid w:val="00E766C3"/>
    <w:rsid w:val="00E80192"/>
    <w:rsid w:val="00E81672"/>
    <w:rsid w:val="00E81678"/>
    <w:rsid w:val="00E816D9"/>
    <w:rsid w:val="00E819ED"/>
    <w:rsid w:val="00E839E8"/>
    <w:rsid w:val="00E84B46"/>
    <w:rsid w:val="00E8569F"/>
    <w:rsid w:val="00E85FA2"/>
    <w:rsid w:val="00E870A3"/>
    <w:rsid w:val="00E87A6C"/>
    <w:rsid w:val="00E9075D"/>
    <w:rsid w:val="00E91163"/>
    <w:rsid w:val="00E91536"/>
    <w:rsid w:val="00E915F2"/>
    <w:rsid w:val="00E924C5"/>
    <w:rsid w:val="00E92882"/>
    <w:rsid w:val="00E93C2E"/>
    <w:rsid w:val="00E93EBD"/>
    <w:rsid w:val="00E951D2"/>
    <w:rsid w:val="00E952E8"/>
    <w:rsid w:val="00E95540"/>
    <w:rsid w:val="00E95D50"/>
    <w:rsid w:val="00E96431"/>
    <w:rsid w:val="00EA1186"/>
    <w:rsid w:val="00EA1417"/>
    <w:rsid w:val="00EA2180"/>
    <w:rsid w:val="00EA45FB"/>
    <w:rsid w:val="00EA49CA"/>
    <w:rsid w:val="00EA4E3E"/>
    <w:rsid w:val="00EA58A9"/>
    <w:rsid w:val="00EA599F"/>
    <w:rsid w:val="00EA627D"/>
    <w:rsid w:val="00EA719A"/>
    <w:rsid w:val="00EA7BC5"/>
    <w:rsid w:val="00EB03F3"/>
    <w:rsid w:val="00EB05E7"/>
    <w:rsid w:val="00EB08F2"/>
    <w:rsid w:val="00EB0B8E"/>
    <w:rsid w:val="00EB1F2D"/>
    <w:rsid w:val="00EB2820"/>
    <w:rsid w:val="00EB38EC"/>
    <w:rsid w:val="00EB3B20"/>
    <w:rsid w:val="00EB3EF4"/>
    <w:rsid w:val="00EB4357"/>
    <w:rsid w:val="00EB4BDD"/>
    <w:rsid w:val="00EB4EF2"/>
    <w:rsid w:val="00EB7255"/>
    <w:rsid w:val="00EC106D"/>
    <w:rsid w:val="00EC16AF"/>
    <w:rsid w:val="00EC1DAB"/>
    <w:rsid w:val="00EC4044"/>
    <w:rsid w:val="00EC58D5"/>
    <w:rsid w:val="00EC61D9"/>
    <w:rsid w:val="00EC6EA9"/>
    <w:rsid w:val="00ED1963"/>
    <w:rsid w:val="00ED28A9"/>
    <w:rsid w:val="00ED2E1A"/>
    <w:rsid w:val="00ED339D"/>
    <w:rsid w:val="00ED3E94"/>
    <w:rsid w:val="00ED4DE9"/>
    <w:rsid w:val="00ED53C7"/>
    <w:rsid w:val="00ED5EB4"/>
    <w:rsid w:val="00ED6374"/>
    <w:rsid w:val="00ED6B54"/>
    <w:rsid w:val="00EE10AF"/>
    <w:rsid w:val="00EE1A20"/>
    <w:rsid w:val="00EE1EA4"/>
    <w:rsid w:val="00EE21BD"/>
    <w:rsid w:val="00EE3158"/>
    <w:rsid w:val="00EE34B8"/>
    <w:rsid w:val="00EE4E88"/>
    <w:rsid w:val="00EE50C7"/>
    <w:rsid w:val="00EE58BD"/>
    <w:rsid w:val="00EE77AC"/>
    <w:rsid w:val="00EF049E"/>
    <w:rsid w:val="00EF066F"/>
    <w:rsid w:val="00EF079A"/>
    <w:rsid w:val="00EF0872"/>
    <w:rsid w:val="00EF0E33"/>
    <w:rsid w:val="00EF126B"/>
    <w:rsid w:val="00EF248C"/>
    <w:rsid w:val="00EF25CA"/>
    <w:rsid w:val="00EF2E8A"/>
    <w:rsid w:val="00EF53D9"/>
    <w:rsid w:val="00EF5513"/>
    <w:rsid w:val="00EF599B"/>
    <w:rsid w:val="00EF6FD3"/>
    <w:rsid w:val="00EF7358"/>
    <w:rsid w:val="00F0194C"/>
    <w:rsid w:val="00F01B33"/>
    <w:rsid w:val="00F01C31"/>
    <w:rsid w:val="00F02A17"/>
    <w:rsid w:val="00F04B89"/>
    <w:rsid w:val="00F05983"/>
    <w:rsid w:val="00F061B3"/>
    <w:rsid w:val="00F069A0"/>
    <w:rsid w:val="00F06E4D"/>
    <w:rsid w:val="00F06FDE"/>
    <w:rsid w:val="00F07612"/>
    <w:rsid w:val="00F11248"/>
    <w:rsid w:val="00F13000"/>
    <w:rsid w:val="00F13C01"/>
    <w:rsid w:val="00F20494"/>
    <w:rsid w:val="00F22E66"/>
    <w:rsid w:val="00F2323C"/>
    <w:rsid w:val="00F25627"/>
    <w:rsid w:val="00F2757D"/>
    <w:rsid w:val="00F27C1B"/>
    <w:rsid w:val="00F316C0"/>
    <w:rsid w:val="00F3289D"/>
    <w:rsid w:val="00F32B29"/>
    <w:rsid w:val="00F3368A"/>
    <w:rsid w:val="00F34E3C"/>
    <w:rsid w:val="00F354C8"/>
    <w:rsid w:val="00F35977"/>
    <w:rsid w:val="00F359DD"/>
    <w:rsid w:val="00F3602C"/>
    <w:rsid w:val="00F37040"/>
    <w:rsid w:val="00F37EA2"/>
    <w:rsid w:val="00F40975"/>
    <w:rsid w:val="00F41102"/>
    <w:rsid w:val="00F421FB"/>
    <w:rsid w:val="00F43A13"/>
    <w:rsid w:val="00F454C2"/>
    <w:rsid w:val="00F4729F"/>
    <w:rsid w:val="00F479A9"/>
    <w:rsid w:val="00F52BC9"/>
    <w:rsid w:val="00F52E3B"/>
    <w:rsid w:val="00F52F05"/>
    <w:rsid w:val="00F52FEE"/>
    <w:rsid w:val="00F5382D"/>
    <w:rsid w:val="00F53BC7"/>
    <w:rsid w:val="00F53F14"/>
    <w:rsid w:val="00F540C1"/>
    <w:rsid w:val="00F54561"/>
    <w:rsid w:val="00F54BD4"/>
    <w:rsid w:val="00F5522D"/>
    <w:rsid w:val="00F5548E"/>
    <w:rsid w:val="00F55CBB"/>
    <w:rsid w:val="00F608BE"/>
    <w:rsid w:val="00F61D4E"/>
    <w:rsid w:val="00F6297A"/>
    <w:rsid w:val="00F62C3C"/>
    <w:rsid w:val="00F66571"/>
    <w:rsid w:val="00F667BB"/>
    <w:rsid w:val="00F7040C"/>
    <w:rsid w:val="00F716A4"/>
    <w:rsid w:val="00F73AC7"/>
    <w:rsid w:val="00F74AB5"/>
    <w:rsid w:val="00F76B92"/>
    <w:rsid w:val="00F81BF9"/>
    <w:rsid w:val="00F842FB"/>
    <w:rsid w:val="00F85DE5"/>
    <w:rsid w:val="00F86212"/>
    <w:rsid w:val="00F86648"/>
    <w:rsid w:val="00F87B83"/>
    <w:rsid w:val="00F90900"/>
    <w:rsid w:val="00F92161"/>
    <w:rsid w:val="00F92F8E"/>
    <w:rsid w:val="00F941B4"/>
    <w:rsid w:val="00F958A6"/>
    <w:rsid w:val="00F959E0"/>
    <w:rsid w:val="00F95C1B"/>
    <w:rsid w:val="00F963D9"/>
    <w:rsid w:val="00F9786A"/>
    <w:rsid w:val="00F97FF6"/>
    <w:rsid w:val="00FA169E"/>
    <w:rsid w:val="00FA1D00"/>
    <w:rsid w:val="00FA2A64"/>
    <w:rsid w:val="00FA3454"/>
    <w:rsid w:val="00FA51C3"/>
    <w:rsid w:val="00FA6CA5"/>
    <w:rsid w:val="00FA6FC6"/>
    <w:rsid w:val="00FB0358"/>
    <w:rsid w:val="00FB12AC"/>
    <w:rsid w:val="00FB1C0B"/>
    <w:rsid w:val="00FB1F46"/>
    <w:rsid w:val="00FB2CBF"/>
    <w:rsid w:val="00FB7B23"/>
    <w:rsid w:val="00FC0D85"/>
    <w:rsid w:val="00FC279F"/>
    <w:rsid w:val="00FC3B8C"/>
    <w:rsid w:val="00FC40EC"/>
    <w:rsid w:val="00FC48E1"/>
    <w:rsid w:val="00FC4CDD"/>
    <w:rsid w:val="00FD08EE"/>
    <w:rsid w:val="00FD34AD"/>
    <w:rsid w:val="00FD35B3"/>
    <w:rsid w:val="00FD3E4E"/>
    <w:rsid w:val="00FD5352"/>
    <w:rsid w:val="00FD6665"/>
    <w:rsid w:val="00FD6DCB"/>
    <w:rsid w:val="00FD707F"/>
    <w:rsid w:val="00FD7468"/>
    <w:rsid w:val="00FD7B9F"/>
    <w:rsid w:val="00FD7C21"/>
    <w:rsid w:val="00FE0716"/>
    <w:rsid w:val="00FE1A01"/>
    <w:rsid w:val="00FE2398"/>
    <w:rsid w:val="00FE351D"/>
    <w:rsid w:val="00FE4BCF"/>
    <w:rsid w:val="00FE5602"/>
    <w:rsid w:val="00FE5C98"/>
    <w:rsid w:val="00FE62AF"/>
    <w:rsid w:val="00FE7257"/>
    <w:rsid w:val="00FF16C1"/>
    <w:rsid w:val="00FF231B"/>
    <w:rsid w:val="00FF2B82"/>
    <w:rsid w:val="00FF3731"/>
    <w:rsid w:val="00FF49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10"/>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B7A"/>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E74E8A"/>
    <w:pPr>
      <w:spacing w:before="360" w:after="360"/>
      <w:outlineLvl w:val="0"/>
    </w:pPr>
    <w:rPr>
      <w:b/>
      <w:color w:val="264F90"/>
      <w:sz w:val="56"/>
      <w:szCs w:val="56"/>
    </w:rPr>
  </w:style>
  <w:style w:type="paragraph" w:styleId="Heading2">
    <w:name w:val="heading 2"/>
    <w:basedOn w:val="Normal"/>
    <w:next w:val="Normal"/>
    <w:link w:val="Heading2Char"/>
    <w:autoRedefine/>
    <w:qFormat/>
    <w:rsid w:val="00D446FF"/>
    <w:pPr>
      <w:keepNext/>
      <w:numPr>
        <w:numId w:val="15"/>
      </w:numPr>
      <w:spacing w:before="0" w:line="240" w:lineRule="auto"/>
      <w:outlineLvl w:val="1"/>
    </w:pPr>
    <w:rPr>
      <w:rFonts w:cstheme="minorHAnsi"/>
      <w:b/>
      <w:bCs/>
      <w:iCs w:val="0"/>
      <w:color w:val="264F90"/>
      <w:sz w:val="32"/>
      <w:szCs w:val="32"/>
    </w:rPr>
  </w:style>
  <w:style w:type="paragraph" w:styleId="Heading3">
    <w:name w:val="heading 3"/>
    <w:basedOn w:val="Heading2"/>
    <w:next w:val="Normal"/>
    <w:link w:val="Heading3Char"/>
    <w:qFormat/>
    <w:rsid w:val="005756CF"/>
    <w:pPr>
      <w:numPr>
        <w:ilvl w:val="1"/>
      </w:numPr>
      <w:outlineLvl w:val="2"/>
    </w:pPr>
    <w:rPr>
      <w:rFonts w:cs="Arial"/>
      <w:b w:val="0"/>
      <w:sz w:val="24"/>
    </w:rPr>
  </w:style>
  <w:style w:type="paragraph" w:styleId="Heading4">
    <w:name w:val="heading 4"/>
    <w:basedOn w:val="Heading3"/>
    <w:next w:val="Normal"/>
    <w:link w:val="Heading4Char"/>
    <w:autoRedefine/>
    <w:qFormat/>
    <w:rsid w:val="004262CA"/>
    <w:pPr>
      <w:numPr>
        <w:ilvl w:val="2"/>
        <w:numId w:val="18"/>
      </w:numPr>
      <w:ind w:left="851" w:hanging="851"/>
      <w:outlineLvl w:val="3"/>
    </w:pPr>
  </w:style>
  <w:style w:type="paragraph" w:styleId="Heading5">
    <w:name w:val="heading 5"/>
    <w:basedOn w:val="Heading4"/>
    <w:next w:val="Normal"/>
    <w:link w:val="Heading5Char"/>
    <w:qFormat/>
    <w:rsid w:val="00430D2E"/>
    <w:pPr>
      <w:tabs>
        <w:tab w:val="left" w:pos="1985"/>
      </w:tabs>
      <w:ind w:left="1440" w:hanging="306"/>
      <w:outlineLvl w:val="4"/>
    </w:pPr>
    <w:rPr>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31"/>
    <w:qFormat/>
    <w:rsid w:val="00E462A3"/>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rsid w:val="00E462A3"/>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E74E8A"/>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rsid w:val="00E71DAA"/>
    <w:pPr>
      <w:numPr>
        <w:numId w:val="9"/>
      </w:numPr>
      <w:spacing w:after="80"/>
    </w:pPr>
    <w:rPr>
      <w:iCs w:val="0"/>
    </w:rPr>
  </w:style>
  <w:style w:type="character" w:customStyle="1" w:styleId="Heading2Char">
    <w:name w:val="Heading 2 Char"/>
    <w:basedOn w:val="DefaultParagraphFont"/>
    <w:link w:val="Heading2"/>
    <w:rsid w:val="00D446FF"/>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31"/>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5756CF"/>
    <w:rPr>
      <w:rFonts w:ascii="Arial" w:hAnsi="Arial" w:cs="Arial"/>
      <w:bCs/>
      <w:color w:val="264F90"/>
      <w:sz w:val="24"/>
      <w:szCs w:val="32"/>
    </w:rPr>
  </w:style>
  <w:style w:type="character" w:customStyle="1" w:styleId="Heading4Char">
    <w:name w:val="Heading 4 Char"/>
    <w:basedOn w:val="Heading3Char"/>
    <w:link w:val="Heading4"/>
    <w:rsid w:val="004262CA"/>
    <w:rPr>
      <w:rFonts w:ascii="Arial" w:hAnsi="Arial" w:cs="Arial"/>
      <w:bCs/>
      <w:color w:val="264F90"/>
      <w:sz w:val="24"/>
      <w:szCs w:val="32"/>
    </w:rPr>
  </w:style>
  <w:style w:type="character" w:customStyle="1" w:styleId="Heading5Char">
    <w:name w:val="Heading 5 Char"/>
    <w:basedOn w:val="Heading4Char"/>
    <w:link w:val="Heading5"/>
    <w:rsid w:val="00430D2E"/>
    <w:rPr>
      <w:rFonts w:ascii="Arial" w:hAnsi="Arial" w:cs="Arial"/>
      <w:bCs w:val="0"/>
      <w:iCs/>
      <w:color w:val="264F90"/>
      <w:sz w:val="24"/>
      <w:szCs w:val="26"/>
    </w:rPr>
  </w:style>
  <w:style w:type="character" w:customStyle="1" w:styleId="Heading6Char">
    <w:name w:val="Heading 6 Char"/>
    <w:basedOn w:val="Heading5Char"/>
    <w:link w:val="Heading6"/>
    <w:rsid w:val="00C17209"/>
    <w:rPr>
      <w:rFonts w:ascii="Arial" w:hAnsi="Arial" w:cs="Arial"/>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745CCB"/>
    <w:pPr>
      <w:keepNext/>
      <w:suppressAutoHyphens/>
      <w:spacing w:before="60" w:after="60"/>
    </w:pPr>
    <w:rPr>
      <w:rFonts w:eastAsiaTheme="minorHAnsi" w:cstheme="minorBidi"/>
      <w:color w:val="FFFFFF" w:themeColor="background1"/>
      <w:szCs w:val="22"/>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Caption"/>
    <w:qFormat/>
    <w:rsid w:val="00AA1CD1"/>
    <w:pPr>
      <w:keepNext/>
      <w:ind w:left="720"/>
    </w:pPr>
    <w:rPr>
      <w:bCs/>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0"/>
      </w:numPr>
    </w:pPr>
  </w:style>
  <w:style w:type="paragraph" w:customStyle="1" w:styleId="Heading3Appendix">
    <w:name w:val="Heading 3 Appendix"/>
    <w:basedOn w:val="Heading3"/>
    <w:next w:val="Normal"/>
    <w:qFormat/>
    <w:rsid w:val="009B6938"/>
    <w:pPr>
      <w:ind w:left="360" w:hanging="360"/>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5756CF"/>
    <w:pPr>
      <w:numPr>
        <w:numId w:val="16"/>
      </w:numPr>
      <w:ind w:left="993" w:hanging="993"/>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Continue">
    <w:name w:val="List Continue"/>
    <w:basedOn w:val="Normal"/>
    <w:semiHidden/>
    <w:unhideWhenUsed/>
    <w:rsid w:val="00724864"/>
    <w:pPr>
      <w:spacing w:before="120"/>
      <w:ind w:left="283"/>
      <w:contextualSpacing/>
    </w:pPr>
  </w:style>
  <w:style w:type="paragraph" w:customStyle="1" w:styleId="NormalTable">
    <w:name w:val="Normal + Table"/>
    <w:basedOn w:val="Normal"/>
    <w:qFormat/>
    <w:rsid w:val="00AA1CD1"/>
    <w:pPr>
      <w:keepNext/>
    </w:pPr>
    <w:rPr>
      <w:color w:val="264F90"/>
    </w:rPr>
  </w:style>
  <w:style w:type="paragraph" w:customStyle="1" w:styleId="Dot1">
    <w:name w:val="Dot1"/>
    <w:aliases w:val="DOT"/>
    <w:basedOn w:val="Normal"/>
    <w:link w:val="Dot1Char"/>
    <w:uiPriority w:val="2"/>
    <w:qFormat/>
    <w:rsid w:val="001D665E"/>
    <w:pPr>
      <w:numPr>
        <w:ilvl w:val="1"/>
        <w:numId w:val="12"/>
      </w:numPr>
      <w:spacing w:before="0" w:after="140"/>
    </w:pPr>
    <w:rPr>
      <w:rFonts w:cs="Arial"/>
      <w:iCs w:val="0"/>
      <w:sz w:val="22"/>
      <w:szCs w:val="22"/>
      <w:lang w:eastAsia="en-AU"/>
    </w:rPr>
  </w:style>
  <w:style w:type="character" w:customStyle="1" w:styleId="Dot1Char">
    <w:name w:val="Dot1 Char"/>
    <w:aliases w:val="DOT Char"/>
    <w:basedOn w:val="DefaultParagraphFont"/>
    <w:link w:val="Dot1"/>
    <w:uiPriority w:val="2"/>
    <w:rsid w:val="001D665E"/>
    <w:rPr>
      <w:rFonts w:ascii="Arial" w:hAnsi="Arial" w:cs="Arial"/>
      <w:sz w:val="22"/>
      <w:szCs w:val="22"/>
      <w:lang w:eastAsia="en-AU"/>
    </w:rPr>
  </w:style>
  <w:style w:type="paragraph" w:customStyle="1" w:styleId="AppendixHeading">
    <w:name w:val="Appendix Heading"/>
    <w:basedOn w:val="Heading2"/>
    <w:link w:val="AppendixHeadingChar"/>
    <w:qFormat/>
    <w:rsid w:val="00413EDE"/>
    <w:pPr>
      <w:numPr>
        <w:numId w:val="14"/>
      </w:numPr>
    </w:pPr>
  </w:style>
  <w:style w:type="paragraph" w:customStyle="1" w:styleId="Appendixheading2">
    <w:name w:val="Appendix heading 2"/>
    <w:basedOn w:val="Heading3"/>
    <w:link w:val="Appendixheading2Char"/>
    <w:qFormat/>
    <w:rsid w:val="00413EDE"/>
    <w:pPr>
      <w:numPr>
        <w:numId w:val="14"/>
      </w:numPr>
    </w:pPr>
  </w:style>
  <w:style w:type="character" w:customStyle="1" w:styleId="AppendixHeadingChar">
    <w:name w:val="Appendix Heading Char"/>
    <w:basedOn w:val="Heading2Char"/>
    <w:link w:val="AppendixHeading"/>
    <w:rsid w:val="00413EDE"/>
    <w:rPr>
      <w:rFonts w:ascii="Arial" w:hAnsi="Arial" w:cstheme="minorHAnsi"/>
      <w:b/>
      <w:bCs/>
      <w:color w:val="264F90"/>
      <w:sz w:val="32"/>
      <w:szCs w:val="32"/>
    </w:rPr>
  </w:style>
  <w:style w:type="character" w:customStyle="1" w:styleId="Appendixheading2Char">
    <w:name w:val="Appendix heading 2 Char"/>
    <w:basedOn w:val="Heading3Char"/>
    <w:link w:val="Appendixheading2"/>
    <w:rsid w:val="00413EDE"/>
    <w:rPr>
      <w:rFonts w:ascii="Arial" w:hAnsi="Arial" w:cs="Arial"/>
      <w:bCs/>
      <w:color w:val="264F90"/>
      <w:sz w:val="24"/>
      <w:szCs w:val="32"/>
    </w:rPr>
  </w:style>
  <w:style w:type="paragraph" w:styleId="Title">
    <w:name w:val="Title"/>
    <w:basedOn w:val="Normal"/>
    <w:next w:val="Normal"/>
    <w:link w:val="TitleChar"/>
    <w:uiPriority w:val="10"/>
    <w:qFormat/>
    <w:rsid w:val="00673B7B"/>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673B7B"/>
    <w:rPr>
      <w:rFonts w:ascii="Arial" w:eastAsiaTheme="minorHAnsi" w:hAnsi="Arial" w:cs="Arial"/>
      <w:color w:val="FFFFFF" w:themeColor="background1"/>
      <w:spacing w:val="16"/>
      <w:sz w:val="36"/>
      <w:szCs w:val="36"/>
      <w:shd w:val="clear" w:color="auto" w:fill="264F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486524">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163766">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finance.gov.au/sites/default/files/commonwealth-grants-rules-and-guidelines-July2014.pdf" TargetMode="External"/><Relationship Id="rId26" Type="http://schemas.openxmlformats.org/officeDocument/2006/relationships/hyperlink" Target="https://www.industry.gov.au/AboutUs/InformationPublicationScheme/Ourpolicies/Documents/Conflict-of-Interest-and-Inside-Trade-Expectations-Policy.pdf" TargetMode="External"/><Relationship Id="rId3" Type="http://schemas.openxmlformats.org/officeDocument/2006/relationships/customXml" Target="../customXml/item3.xml"/><Relationship Id="rId21" Type="http://schemas.openxmlformats.org/officeDocument/2006/relationships/hyperlink" Target="https://www.business.gov.au/contact-us" TargetMode="External"/><Relationship Id="rId34" Type="http://schemas.openxmlformats.org/officeDocument/2006/relationships/hyperlink" Target="http://www.ombudsman.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ato.gov.au/" TargetMode="External"/><Relationship Id="rId33" Type="http://schemas.openxmlformats.org/officeDocument/2006/relationships/hyperlink" Target="http://www.business.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business.gov.au/contact-us/Pages/default.aspx" TargetMode="External"/><Relationship Id="rId29" Type="http://schemas.openxmlformats.org/officeDocument/2006/relationships/hyperlink" Target="https://www.pmc.gov.au/sites/default/files/publications/aust_govt_public_data_policy_statement_1.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prod.protected.ind/User/user03/LLau2/insert%20link%20here" TargetMode="External"/><Relationship Id="rId32" Type="http://schemas.openxmlformats.org/officeDocument/2006/relationships/hyperlink" Target="https://www.business.gov.au/about/customer-service-charter"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grants.gov.au" TargetMode="External"/><Relationship Id="rId28" Type="http://schemas.openxmlformats.org/officeDocument/2006/relationships/hyperlink" Target="https://www.grants.gov.au/" TargetMode="External"/><Relationship Id="rId36" Type="http://schemas.openxmlformats.org/officeDocument/2006/relationships/hyperlink" Target="http://www.abs.gov.au/websitedbs/D3310114.nsf/home/remoteness+structure" TargetMode="External"/><Relationship Id="rId10" Type="http://schemas.openxmlformats.org/officeDocument/2006/relationships/webSettings" Target="webSettings.xml"/><Relationship Id="rId19" Type="http://schemas.openxmlformats.org/officeDocument/2006/relationships/hyperlink" Target="http://www.grants.gov.au" TargetMode="External"/><Relationship Id="rId31" Type="http://schemas.openxmlformats.org/officeDocument/2006/relationships/hyperlink" Target="http://www.business.gov.au/contact-us/Pages/default.asp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grants.gov.au" TargetMode="External"/><Relationship Id="rId27" Type="http://schemas.openxmlformats.org/officeDocument/2006/relationships/hyperlink" Target="http://www.industry.gov.au/Pages/PrivacyPolicy.aspx" TargetMode="External"/><Relationship Id="rId30" Type="http://schemas.openxmlformats.org/officeDocument/2006/relationships/hyperlink" Target="https://www.business.gov.au/contact-us" TargetMode="External"/><Relationship Id="rId35" Type="http://schemas.openxmlformats.org/officeDocument/2006/relationships/hyperlink" Target="https://www.infrastructure.gov.au/territories-regions-cities/regions/northern-australi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e.gov.au/sites/default/files/commonwealth-grants-rules-and-guideline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file:///C:\Users\RLee2\AppData\Local\Microsoft\Windows\businessfunctions\programmedesign\resources\docs\DISER%20banner.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0FCD6D3316BA479809511CAF215196" ma:contentTypeVersion="14" ma:contentTypeDescription="Create a new document." ma:contentTypeScope="" ma:versionID="2361cf7cf23f4fec41340b8821da28dd">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43b52bc3705cd0e014c1288f54e818cb"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adb9bed2e36e4a93af574aeb444da63e xmlns="2a251b7e-61e4-4816-a71f-b295a9ad20fb">
      <Terms xmlns="http://schemas.microsoft.com/office/infopath/2007/PartnerControls"/>
    </adb9bed2e36e4a93af574aeb444da63e>
    <IconOverlay xmlns="http://schemas.microsoft.com/sharepoint/v4" xsi:nil="tru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96</Value>
      <Value>40022</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Comments xmlns="http://schemas.microsoft.com/sharepoint/v3" xsi:nil="true"/>
    <_dlc_DocId xmlns="2a251b7e-61e4-4816-a71f-b295a9ad20fb">YZXQVS7QACYM-826650012-107</_dlc_DocId>
    <_dlc_DocIdUrl xmlns="2a251b7e-61e4-4816-a71f-b295a9ad20fb">
      <Url>https://dochub/div/ausindustry/programmesprojectstaskforces/epbm/_layouts/15/DocIdRedir.aspx?ID=YZXQVS7QACYM-826650012-107</Url>
      <Description>YZXQVS7QACYM-826650012-107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B3194-F613-4CA8-8AD7-862B30EDCF11}">
  <ds:schemaRefs>
    <ds:schemaRef ds:uri="http://schemas.microsoft.com/sharepoint/events"/>
  </ds:schemaRefs>
</ds:datastoreItem>
</file>

<file path=customXml/itemProps2.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3.xml><?xml version="1.0" encoding="utf-8"?>
<ds:datastoreItem xmlns:ds="http://schemas.openxmlformats.org/officeDocument/2006/customXml" ds:itemID="{35AA6D7D-2FA0-462A-BCE0-0EB850DE0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DDC9A8-D8CA-40D2-9B3C-978E1C3E58A4}">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9C91375-1DBA-41C2-B339-2D1073BCA32F}">
  <ds:schemaRefs>
    <ds:schemaRef ds:uri="http://schemas.microsoft.com/sharepoint/v3/contenttype/forms"/>
  </ds:schemaRefs>
</ds:datastoreItem>
</file>

<file path=customXml/itemProps6.xml><?xml version="1.0" encoding="utf-8"?>
<ds:datastoreItem xmlns:ds="http://schemas.openxmlformats.org/officeDocument/2006/customXml" ds:itemID="{FBB7F7BC-29FB-4F8A-9C50-6425ABF1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6134</Words>
  <Characters>35990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Entrepreneurs Programme Guidelines</vt:lpstr>
    </vt:vector>
  </TitlesOfParts>
  <Company/>
  <LinksUpToDate>false</LinksUpToDate>
  <CharactersWithSpaces>42040</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Entrepreneurs Programme Guidelines</dc:title>
  <dc:subject/>
  <dc:creator/>
  <cp:keywords/>
  <dc:description/>
  <cp:lastModifiedBy/>
  <cp:revision>1</cp:revision>
  <dcterms:created xsi:type="dcterms:W3CDTF">2022-03-16T02:56:00Z</dcterms:created>
  <dcterms:modified xsi:type="dcterms:W3CDTF">2022-03-16T02:56:00Z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0x010100150FCD6D3316BA479809511CAF215196</vt:lpwstr>
  </property>
  <property fmtid="{D5CDD505-2E9C-101B-9397-08002B2CF9AE}" pid="3" name="_dlc_DocIdItemGuid">
    <vt:lpwstr>e49c0576-4e76-471c-9de1-d8c8efc26fcd</vt:lpwstr>
  </property>
  <property fmtid="{D5CDD505-2E9C-101B-9397-08002B2CF9AE}" pid="4" name="DocHub_Year">
    <vt:lpwstr>36882;#2022|4a777a70-2aa9-481e-a746-cca47d761c8e</vt:lpwstr>
  </property>
  <property fmtid="{D5CDD505-2E9C-101B-9397-08002B2CF9AE}" pid="5" name="DocHub_DocumentType">
    <vt:lpwstr>96;#Guideline|1cb7cffe-f5b4-42ac-8a71-3f61d9d0fa0a</vt:lpwstr>
  </property>
  <property fmtid="{D5CDD505-2E9C-101B-9397-08002B2CF9AE}" pid="6" name="DocHub_SecurityClassification">
    <vt:lpwstr>40022;#OFFICIAL:Sensitive|11f6fb0b-52ce-4109-8f7f-521b2a62f692</vt:lpwstr>
  </property>
  <property fmtid="{D5CDD505-2E9C-101B-9397-08002B2CF9AE}" pid="7" name="DocHub_Keywords">
    <vt:lpwstr/>
  </property>
  <property fmtid="{D5CDD505-2E9C-101B-9397-08002B2CF9AE}" pid="8" name="DocHub_WorkActivity">
    <vt:lpwstr>83;#Programme Management|e917d196-d1dd-46ca-8880-b205532cede6</vt:lpwstr>
  </property>
</Properties>
</file>