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579001EE"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8F1675">
          <w:rPr>
            <w:noProof/>
            <w:webHidden/>
          </w:rPr>
          <w:t>3</w:t>
        </w:r>
        <w:r w:rsidR="00CE7A5F">
          <w:rPr>
            <w:noProof/>
            <w:webHidden/>
          </w:rPr>
          <w:fldChar w:fldCharType="end"/>
        </w:r>
      </w:hyperlink>
    </w:p>
    <w:p w14:paraId="3FB5BDD4" w14:textId="77777777" w:rsidR="00CE7A5F" w:rsidRDefault="008F1675">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8F1675">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8F1675">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8F1675">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7486878E"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3BEF4CA" w14:textId="77777777" w:rsidR="00CE7A5F" w:rsidRDefault="008F1675">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1FC1AFF8" w14:textId="77777777" w:rsidR="00CE7A5F" w:rsidRDefault="008F1675">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9</w:t>
        </w:r>
        <w:r w:rsidR="00CE7A5F">
          <w:rPr>
            <w:noProof/>
            <w:webHidden/>
          </w:rPr>
          <w:fldChar w:fldCharType="end"/>
        </w:r>
      </w:hyperlink>
    </w:p>
    <w:p w14:paraId="6488749D" w14:textId="77777777" w:rsidR="00CE7A5F" w:rsidRDefault="008F1675">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61EE9BBA" w14:textId="77777777" w:rsidR="00CE7A5F" w:rsidRDefault="008F1675">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33</w:t>
        </w:r>
        <w:r w:rsidR="00CE7A5F">
          <w:rPr>
            <w:noProof/>
            <w:webHidden/>
          </w:rPr>
          <w:fldChar w:fldCharType="end"/>
        </w:r>
      </w:hyperlink>
    </w:p>
    <w:p w14:paraId="19D90F9B" w14:textId="77777777" w:rsidR="00CE7A5F" w:rsidRDefault="008F1675">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33</w:t>
        </w:r>
        <w:r w:rsidR="00CE7A5F">
          <w:rPr>
            <w:noProof/>
            <w:webHidden/>
          </w:rPr>
          <w:fldChar w:fldCharType="end"/>
        </w:r>
      </w:hyperlink>
    </w:p>
    <w:p w14:paraId="37386967" w14:textId="77777777" w:rsidR="00CE7A5F" w:rsidRDefault="008F1675">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33</w:t>
        </w:r>
        <w:r w:rsidR="00CE7A5F">
          <w:rPr>
            <w:noProof/>
            <w:webHidden/>
          </w:rPr>
          <w:fldChar w:fldCharType="end"/>
        </w:r>
      </w:hyperlink>
    </w:p>
    <w:p w14:paraId="0A3061D3" w14:textId="77777777" w:rsidR="00CE7A5F" w:rsidRDefault="008F1675">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34</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8"/>
          <w:headerReference w:type="default" r:id="rId19"/>
          <w:headerReference w:type="first" r:id="rId20"/>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FFE0773" w14:textId="77777777" w:rsidR="009E30E3" w:rsidRDefault="009E30E3" w:rsidP="009E30E3">
      <w:r>
        <w:t>&lt;Grant opportunity objectives&gt;</w:t>
      </w:r>
    </w:p>
    <w:p w14:paraId="082F4C5F" w14:textId="201DEA60" w:rsidR="00DE7EC7" w:rsidRDefault="00DE7EC7" w:rsidP="00DE7EC7">
      <w:r>
        <w:t>&lt;Grant opportunity outcomes&gt;</w:t>
      </w:r>
    </w:p>
    <w:p w14:paraId="2D6D7E25" w14:textId="77777777" w:rsidR="00DE7EC7" w:rsidRDefault="00DE7EC7" w:rsidP="009E30E3"/>
    <w:p w14:paraId="53ACD9CD" w14:textId="437E51A6" w:rsidR="00496622" w:rsidRPr="00D43373" w:rsidRDefault="00496622" w:rsidP="00496622">
      <w:pPr>
        <w:pStyle w:val="Heading3letter"/>
      </w:pPr>
      <w:bookmarkStart w:id="14" w:name="_Toc11419467"/>
      <w:r w:rsidRPr="00D43373">
        <w:t>Activity</w:t>
      </w:r>
      <w:bookmarkEnd w:id="14"/>
    </w:p>
    <w:p w14:paraId="26172A29" w14:textId="6D5662E7" w:rsidR="00496622" w:rsidRPr="00D43373" w:rsidRDefault="00496622" w:rsidP="00496622">
      <w:r w:rsidRPr="00D43373">
        <w:t xml:space="preserve">The Activity is made up of </w:t>
      </w:r>
      <w:r w:rsidR="000A621B">
        <w:t xml:space="preserve">the </w:t>
      </w:r>
      <w:r w:rsidR="00BE1C8A">
        <w:t>following eligible project activities:</w:t>
      </w:r>
      <w:r w:rsidR="00A02B28">
        <w:t xml:space="preserve">   </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0A12001D" w14:textId="585CF483" w:rsidR="00A02B28" w:rsidRDefault="00A02B28" w:rsidP="00A02B28">
      <w:r>
        <w:t xml:space="preserve">The specific outcomes to be delivered by the </w:t>
      </w:r>
      <w:r w:rsidR="009D778F">
        <w:t xml:space="preserve">Grantee in performing the Activities </w:t>
      </w:r>
      <w:r>
        <w:t>are described below.</w:t>
      </w:r>
    </w:p>
    <w:p w14:paraId="2EE82C9F" w14:textId="15C6E37D" w:rsidR="008715A9" w:rsidRDefault="008715A9" w:rsidP="00A02B28">
      <w:r>
        <w:t>&lt;project outcomes&gt;</w:t>
      </w:r>
    </w:p>
    <w:p w14:paraId="225ECB72" w14:textId="7CCEC521" w:rsidR="00496622" w:rsidRPr="00D43373" w:rsidRDefault="00496622" w:rsidP="008572F5">
      <w:pPr>
        <w:spacing w:before="120"/>
      </w:pPr>
      <w:r w:rsidRPr="00D43373">
        <w:t xml:space="preserve">In undertaking the Activity, the Grantee must comply with </w:t>
      </w:r>
      <w:r w:rsidR="00BE1C8A">
        <w:t>all applicable</w:t>
      </w:r>
      <w:r w:rsidR="00BE1C8A" w:rsidRPr="00D43373">
        <w:t xml:space="preserve"> </w:t>
      </w:r>
      <w:r w:rsidRPr="00D43373">
        <w:t xml:space="preserve">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r w:rsidR="00A02B28">
        <w:t xml:space="preserve"> and the Activity Implementation Plan</w:t>
      </w:r>
      <w:r w:rsidR="00BE1C8A">
        <w:t xml:space="preserve"> that is Approved in accordance with Item E1.2</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17"/>
        <w:gridCol w:w="4302"/>
        <w:gridCol w:w="1900"/>
      </w:tblGrid>
      <w:tr w:rsidR="000715A8" w:rsidRPr="003C437D" w14:paraId="11AD0D62" w14:textId="77777777" w:rsidTr="0036619B">
        <w:tc>
          <w:tcPr>
            <w:tcW w:w="1117" w:type="dxa"/>
            <w:shd w:val="clear" w:color="auto" w:fill="D9D9D9" w:themeFill="background1" w:themeFillShade="D9"/>
          </w:tcPr>
          <w:p w14:paraId="14C372F6" w14:textId="77777777" w:rsidR="000715A8" w:rsidRPr="003C437D" w:rsidRDefault="000715A8" w:rsidP="00A46AF5">
            <w:pPr>
              <w:pStyle w:val="Normalbold"/>
              <w:rPr>
                <w:b w:val="0"/>
              </w:rPr>
            </w:pPr>
            <w:r w:rsidRPr="003C437D">
              <w:rPr>
                <w:b w:val="0"/>
              </w:rPr>
              <w:t>Milestone number</w:t>
            </w:r>
          </w:p>
        </w:tc>
        <w:tc>
          <w:tcPr>
            <w:tcW w:w="4302" w:type="dxa"/>
            <w:shd w:val="clear" w:color="auto" w:fill="D9D9D9" w:themeFill="background1" w:themeFillShade="D9"/>
          </w:tcPr>
          <w:p w14:paraId="291E052F" w14:textId="77777777" w:rsidR="000715A8" w:rsidRPr="003C437D" w:rsidRDefault="000715A8" w:rsidP="00A46AF5">
            <w:pPr>
              <w:pStyle w:val="Normalbold"/>
              <w:rPr>
                <w:b w:val="0"/>
              </w:rPr>
            </w:pPr>
            <w:r w:rsidRPr="003C437D">
              <w:rPr>
                <w:b w:val="0"/>
              </w:rPr>
              <w:t>Milestone name and description</w:t>
            </w:r>
          </w:p>
        </w:tc>
        <w:tc>
          <w:tcPr>
            <w:tcW w:w="1900" w:type="dxa"/>
            <w:shd w:val="clear" w:color="auto" w:fill="D9D9D9" w:themeFill="background1" w:themeFillShade="D9"/>
          </w:tcPr>
          <w:p w14:paraId="7FB9B04A" w14:textId="4CEC5EA3" w:rsidR="000715A8" w:rsidRPr="003C437D" w:rsidRDefault="000715A8" w:rsidP="00A46AF5">
            <w:pPr>
              <w:pStyle w:val="Normalbold"/>
              <w:rPr>
                <w:b w:val="0"/>
              </w:rPr>
            </w:pPr>
            <w:r w:rsidRPr="003C437D">
              <w:rPr>
                <w:b w:val="0"/>
              </w:rPr>
              <w:t>Due date</w:t>
            </w:r>
          </w:p>
        </w:tc>
      </w:tr>
      <w:tr w:rsidR="000715A8" w14:paraId="5D1DE946" w14:textId="77777777" w:rsidTr="0036619B">
        <w:tc>
          <w:tcPr>
            <w:tcW w:w="1117" w:type="dxa"/>
          </w:tcPr>
          <w:p w14:paraId="36E71DE0" w14:textId="77777777" w:rsidR="000715A8" w:rsidRPr="002F179D" w:rsidRDefault="000715A8" w:rsidP="00207200">
            <w:r w:rsidRPr="002F179D">
              <w:t>&lt;No&gt;</w:t>
            </w:r>
          </w:p>
        </w:tc>
        <w:tc>
          <w:tcPr>
            <w:tcW w:w="4302" w:type="dxa"/>
          </w:tcPr>
          <w:p w14:paraId="5B71F9D5" w14:textId="61387C74" w:rsidR="000715A8" w:rsidRPr="002F179D" w:rsidRDefault="000715A8" w:rsidP="00207200">
            <w:r w:rsidRPr="002F179D">
              <w:t>&lt;milestone name&gt;</w:t>
            </w:r>
          </w:p>
          <w:p w14:paraId="3E8A49F4" w14:textId="77777777" w:rsidR="000715A8" w:rsidRPr="002F179D" w:rsidRDefault="000715A8" w:rsidP="00207200">
            <w:r w:rsidRPr="002F179D">
              <w:t>&lt;milestone description&gt;</w:t>
            </w:r>
          </w:p>
        </w:tc>
        <w:tc>
          <w:tcPr>
            <w:tcW w:w="1900" w:type="dxa"/>
          </w:tcPr>
          <w:p w14:paraId="5A43ECDB" w14:textId="0C867C93" w:rsidR="000715A8" w:rsidRDefault="000715A8" w:rsidP="00207200">
            <w:r w:rsidRPr="002F179D">
              <w:t>&lt;dd/mm/yyyy&gt;</w:t>
            </w:r>
          </w:p>
          <w:p w14:paraId="7AE277E1" w14:textId="55F6AD8F" w:rsidR="000715A8" w:rsidRDefault="000715A8" w:rsidP="00207200"/>
        </w:tc>
      </w:tr>
    </w:tbl>
    <w:p w14:paraId="7AD0AF43" w14:textId="77777777" w:rsidR="00496622" w:rsidRPr="00D43373" w:rsidRDefault="00496622" w:rsidP="00496622">
      <w:pPr>
        <w:pStyle w:val="Heading3letter"/>
      </w:pPr>
      <w:bookmarkStart w:id="16" w:name="_Toc11419469"/>
      <w:r w:rsidRPr="00D43373">
        <w:lastRenderedPageBreak/>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F1675">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3EE69260" w14:textId="77777777" w:rsidR="00724FF8" w:rsidRDefault="00724FF8" w:rsidP="00496622">
      <w:pPr>
        <w:pStyle w:val="Heading3letter"/>
      </w:pPr>
      <w:bookmarkStart w:id="17" w:name="_Toc11419470"/>
      <w:r>
        <w:t>Activity Implementation Plan</w:t>
      </w:r>
    </w:p>
    <w:p w14:paraId="6609A5AD" w14:textId="77777777" w:rsidR="009D778F" w:rsidRDefault="00724FF8" w:rsidP="00724FF8">
      <w:r>
        <w:t>E1.1 I</w:t>
      </w:r>
      <w:r w:rsidR="009D778F">
        <w:t>f required under Item C of the</w:t>
      </w:r>
      <w:r>
        <w:t xml:space="preserve"> Grant Details, the Grantee must deliver </w:t>
      </w:r>
      <w:r w:rsidR="009D778F">
        <w:t xml:space="preserve">an Activity Implementation Plan.  </w:t>
      </w:r>
    </w:p>
    <w:p w14:paraId="5D6C9122" w14:textId="3205572D" w:rsidR="00424E19" w:rsidRDefault="009D778F" w:rsidP="00724FF8">
      <w:r>
        <w:t>E1.2</w:t>
      </w:r>
      <w:r w:rsidR="00424E19">
        <w:t xml:space="preserve"> The Activity Implementation Plan</w:t>
      </w:r>
      <w:r w:rsidR="00E66E77">
        <w:t xml:space="preserve"> delivered by the Grantee</w:t>
      </w:r>
      <w:r w:rsidR="00424E19">
        <w:t xml:space="preserve"> </w:t>
      </w:r>
      <w:r w:rsidR="00F72BA5">
        <w:t>is</w:t>
      </w:r>
      <w:r w:rsidR="00424E19">
        <w:t xml:space="preserve"> be </w:t>
      </w:r>
      <w:r w:rsidR="00E66E77">
        <w:t>subject to review</w:t>
      </w:r>
      <w:r w:rsidR="008D22F2">
        <w:t xml:space="preserve"> and Approval by the Commonwealth</w:t>
      </w:r>
      <w:r w:rsidR="00424E19">
        <w:t xml:space="preserve"> </w:t>
      </w:r>
      <w:r>
        <w:t xml:space="preserve"> </w:t>
      </w:r>
      <w:r w:rsidR="008D22F2">
        <w:t xml:space="preserve"> The Grantee</w:t>
      </w:r>
      <w:r w:rsidR="00424E19">
        <w:t xml:space="preserve"> </w:t>
      </w:r>
      <w:r w:rsidR="008D22F2">
        <w:t xml:space="preserve">will, promptly on request by the Commonwealth, make such amendments to the Activity Implementation Plan as are reasonably required by the Commonwealth.  Once the Activity Implementation Plan is acceptable to the Commonwealth, the Commonwealth will notify the Grantee that the Activity Implementation Plan has been Approved. </w:t>
      </w:r>
    </w:p>
    <w:p w14:paraId="024CF256" w14:textId="52B38E8E" w:rsidR="009D778F" w:rsidRDefault="008D22F2" w:rsidP="00F72BA5">
      <w:r>
        <w:t xml:space="preserve">E1.3 </w:t>
      </w:r>
      <w:r w:rsidR="009D778F">
        <w:t>The Grantee acknowledges and agrees that</w:t>
      </w:r>
      <w:r w:rsidR="00F72BA5">
        <w:t xml:space="preserve"> the Commonwealth’s Approval of the Activity Implementation Plan does not limit or affect the Grantee’s obligations under this Agreement</w:t>
      </w:r>
      <w:r w:rsidR="00F72BA5">
        <w:rPr>
          <w:rStyle w:val="CommentReference"/>
        </w:rPr>
        <w:t>.</w:t>
      </w:r>
    </w:p>
    <w:p w14:paraId="4CFB1222" w14:textId="2E3D4EF6" w:rsidR="00724FF8" w:rsidRDefault="00F72BA5" w:rsidP="00295568">
      <w:r>
        <w:t>E1.4</w:t>
      </w:r>
      <w:r w:rsidR="009D778F">
        <w:t xml:space="preserve"> Once the Activity Implementation Plan is Approved by the Commonwealth, the Grantee will </w:t>
      </w:r>
      <w:r w:rsidR="00724FF8">
        <w:t xml:space="preserve">comply with, and undertake the activities set out in, the </w:t>
      </w:r>
      <w:r w:rsidR="001753F0">
        <w:t xml:space="preserve">Approved </w:t>
      </w:r>
      <w:r w:rsidR="009D778F">
        <w:t>Activity Implementation</w:t>
      </w:r>
      <w:r w:rsidR="00724FF8">
        <w:t xml:space="preserve"> Plan</w:t>
      </w:r>
      <w:r w:rsidR="009D778F">
        <w:t>.</w:t>
      </w:r>
      <w:r w:rsidR="001753F0">
        <w:t xml:space="preserve">  To the extent that the Grantee considers that the Approved Activity Implementation Plan requires a variation to this Agreement, it shall comply with clause 8</w:t>
      </w:r>
      <w:r w:rsidR="001753F0" w:rsidRPr="001753F0">
        <w:t xml:space="preserve"> </w:t>
      </w:r>
      <w:r w:rsidR="001753F0">
        <w:t xml:space="preserve">of the </w:t>
      </w:r>
      <w:r w:rsidR="001753F0" w:rsidRPr="00D43373">
        <w:t>Standard Grant Conditions</w:t>
      </w:r>
      <w:r w:rsidR="001753F0">
        <w:t>.</w:t>
      </w:r>
    </w:p>
    <w:p w14:paraId="2F481CD8" w14:textId="72FDFCF0" w:rsidR="001753F0" w:rsidRDefault="00F72BA5" w:rsidP="00724FF8">
      <w:r>
        <w:t>E1.5</w:t>
      </w:r>
      <w:r w:rsidR="00724FF8">
        <w:t xml:space="preserve"> </w:t>
      </w:r>
      <w:r w:rsidR="001753F0">
        <w:t>The</w:t>
      </w:r>
      <w:r w:rsidR="00724FF8">
        <w:t xml:space="preserve"> Commonwealth may</w:t>
      </w:r>
      <w:r w:rsidR="001753F0">
        <w:t>, at any time and from time to time,</w:t>
      </w:r>
      <w:r w:rsidR="00724FF8">
        <w:t xml:space="preserve"> issue a notice requiring the Grantee to update</w:t>
      </w:r>
      <w:r w:rsidR="001753F0">
        <w:t xml:space="preserve"> or otherwise amend the</w:t>
      </w:r>
      <w:r w:rsidR="006B62C7">
        <w:t xml:space="preserve"> </w:t>
      </w:r>
      <w:r>
        <w:t xml:space="preserve">Approved </w:t>
      </w:r>
      <w:r w:rsidR="001753F0">
        <w:t>Activity Implementation Plan, including to</w:t>
      </w:r>
      <w:r w:rsidR="00724FF8">
        <w:t xml:space="preserve"> ensure the </w:t>
      </w:r>
      <w:r>
        <w:t xml:space="preserve">Approved </w:t>
      </w:r>
      <w:r w:rsidR="001753F0">
        <w:t>Activity Implementation Plan:</w:t>
      </w:r>
    </w:p>
    <w:p w14:paraId="10E55AC9" w14:textId="77777777" w:rsidR="001753F0" w:rsidRDefault="00724FF8" w:rsidP="00295568">
      <w:pPr>
        <w:pStyle w:val="ListParagraph"/>
        <w:numPr>
          <w:ilvl w:val="3"/>
          <w:numId w:val="48"/>
        </w:numPr>
      </w:pPr>
      <w:r>
        <w:t xml:space="preserve">continues to align with the </w:t>
      </w:r>
      <w:r w:rsidR="001753F0">
        <w:t>project outcomes described in Item B of the Grant Details;</w:t>
      </w:r>
    </w:p>
    <w:p w14:paraId="5162E9E2" w14:textId="77777777" w:rsidR="001753F0" w:rsidRDefault="001753F0" w:rsidP="00295568">
      <w:pPr>
        <w:pStyle w:val="ListParagraph"/>
        <w:numPr>
          <w:ilvl w:val="3"/>
          <w:numId w:val="7"/>
        </w:numPr>
      </w:pPr>
      <w:r>
        <w:t>aligns with the</w:t>
      </w:r>
      <w:r w:rsidRPr="00D43373">
        <w:t xml:space="preserve"> requirements of the </w:t>
      </w:r>
      <w:r>
        <w:t xml:space="preserve">grant opportunity </w:t>
      </w:r>
      <w:r w:rsidRPr="00D43373">
        <w:t xml:space="preserve">guidelines </w:t>
      </w:r>
      <w:r w:rsidRPr="00133B81">
        <w:t xml:space="preserve">(as in force </w:t>
      </w:r>
      <w:r>
        <w:t xml:space="preserve">at the </w:t>
      </w:r>
      <w:r w:rsidRPr="00133B81">
        <w:t>time of application)</w:t>
      </w:r>
      <w:r>
        <w:t>; and</w:t>
      </w:r>
    </w:p>
    <w:p w14:paraId="5965A4A4" w14:textId="53D41B51" w:rsidR="00724FF8" w:rsidRDefault="001753F0" w:rsidP="00295568">
      <w:pPr>
        <w:pStyle w:val="ListParagraph"/>
        <w:numPr>
          <w:ilvl w:val="3"/>
          <w:numId w:val="7"/>
        </w:numPr>
      </w:pPr>
      <w:r>
        <w:t xml:space="preserve">where applicable, provides a clear strategy for the resolution of any performance issues </w:t>
      </w:r>
      <w:r w:rsidR="006761E4">
        <w:t xml:space="preserve">or challenges </w:t>
      </w:r>
      <w:r>
        <w:t xml:space="preserve">affecting the Grantee’s performance of this Agreement.  </w:t>
      </w:r>
    </w:p>
    <w:p w14:paraId="2B6A1AF8" w14:textId="77374688" w:rsidR="00724FF8" w:rsidRDefault="00F72BA5" w:rsidP="00724FF8">
      <w:r>
        <w:lastRenderedPageBreak/>
        <w:t>E.1.6</w:t>
      </w:r>
      <w:r w:rsidR="00724FF8">
        <w:t xml:space="preserve"> Upon receipt of the notice from th</w:t>
      </w:r>
      <w:r>
        <w:t>e Commonwealth under clause E1.5</w:t>
      </w:r>
      <w:r w:rsidR="00724FF8">
        <w:t xml:space="preserve">, the Grantee must prepare an updated </w:t>
      </w:r>
      <w:r w:rsidR="001753F0">
        <w:t>Activity Implementation</w:t>
      </w:r>
      <w:r w:rsidR="00724FF8">
        <w:t xml:space="preserve"> Plan in accordance with the requirements and timeframes set out in the notice, and provide the update</w:t>
      </w:r>
      <w:r w:rsidR="001753F0">
        <w:t>d plan to the Commonwealth for A</w:t>
      </w:r>
      <w:r w:rsidR="00724FF8">
        <w:t xml:space="preserve">pproval.  </w:t>
      </w:r>
    </w:p>
    <w:p w14:paraId="079528D6" w14:textId="5A9E485D" w:rsidR="00724FF8" w:rsidRDefault="00724FF8" w:rsidP="00295568">
      <w:r>
        <w:t>E1.</w:t>
      </w:r>
      <w:r w:rsidR="00F72BA5">
        <w:t>7</w:t>
      </w:r>
      <w:r>
        <w:t xml:space="preserve"> The Grantee must not make amendments to the </w:t>
      </w:r>
      <w:r w:rsidR="001753F0">
        <w:t>Approved Activity Implementation</w:t>
      </w:r>
      <w:r>
        <w:t xml:space="preserve"> Plan without the prior written consent of the Commonwealth. </w:t>
      </w:r>
    </w:p>
    <w:p w14:paraId="67AFA64E" w14:textId="3A1D0D54" w:rsidR="00496622" w:rsidRPr="00D43373" w:rsidRDefault="00496622" w:rsidP="00496622">
      <w:pPr>
        <w:pStyle w:val="Heading3letter"/>
      </w:pPr>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2947046D" w:rsidR="00496622" w:rsidRPr="00D43373" w:rsidRDefault="00CB7C82" w:rsidP="00E129DD">
            <w:pPr>
              <w:pStyle w:val="Normaltable"/>
            </w:pPr>
            <w:r>
              <w:t>lowemissionsgrants@industry.gov.au</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lastRenderedPageBreak/>
        <w:t>Activity Material</w:t>
      </w:r>
      <w:bookmarkEnd w:id="19"/>
    </w:p>
    <w:p w14:paraId="1815F5E8" w14:textId="21A6882B" w:rsidR="005D2329" w:rsidRDefault="002F179D" w:rsidP="00BC4920">
      <w:r>
        <w:t>Not applicable</w:t>
      </w:r>
    </w:p>
    <w:p w14:paraId="0CC29D5C" w14:textId="77777777" w:rsidR="005D2329" w:rsidRDefault="005D2329">
      <w:pPr>
        <w:spacing w:after="0" w:line="240" w:lineRule="auto"/>
      </w:pPr>
      <w:r>
        <w:br w:type="page"/>
      </w:r>
    </w:p>
    <w:p w14:paraId="2DDCC0CD" w14:textId="6C3DD1A8" w:rsidR="000E7D88" w:rsidRPr="005D2329" w:rsidRDefault="000E7D88" w:rsidP="00295568">
      <w:pPr>
        <w:rPr>
          <w:b/>
          <w:sz w:val="32"/>
          <w:szCs w:val="32"/>
        </w:rPr>
      </w:pPr>
      <w:bookmarkStart w:id="20" w:name="_Toc11419473"/>
      <w:r w:rsidRPr="005D2329">
        <w:rPr>
          <w:b/>
          <w:sz w:val="32"/>
          <w:szCs w:val="32"/>
        </w:rPr>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7AC069A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DB5F28">
        <w:t>A</w:t>
      </w:r>
      <w:r w:rsidR="00EF282A" w:rsidRPr="00AA05D2">
        <w:t xml:space="preserve">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32B6D2F2"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51C9BE57"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2C3F3D0F"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21A9C5E3"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3F19AB87" w:rsidR="009D0F05" w:rsidRDefault="009D0F05" w:rsidP="00E10824">
      <w:pPr>
        <w:pStyle w:val="NormalIndent"/>
        <w:ind w:left="1247" w:hanging="567"/>
      </w:pPr>
      <w:r>
        <w:t>(b)</w:t>
      </w:r>
      <w:r>
        <w:tab/>
        <w:t xml:space="preserve">have obtained </w:t>
      </w:r>
      <w:r w:rsidR="00234D85">
        <w:t xml:space="preserve">all necessary and appropriate </w:t>
      </w:r>
      <w:r>
        <w:t xml:space="preserve">qualifications, licences, permits, approvals </w:t>
      </w:r>
      <w:r w:rsidR="00234D85">
        <w:t xml:space="preserve">and </w:t>
      </w:r>
      <w:r>
        <w:t xml:space="preserve">skills </w:t>
      </w:r>
      <w:r w:rsidR="00234D85">
        <w:t xml:space="preserve">necessary to perform the tasks indicated in a manner consistent with good industry practice </w:t>
      </w:r>
      <w:r>
        <w:t>before performing any part of the Activity, including</w:t>
      </w:r>
      <w:r w:rsidR="00AA28DB">
        <w:t>:</w:t>
      </w:r>
    </w:p>
    <w:p w14:paraId="150F076A" w14:textId="3BFF966D" w:rsidR="000E7D88" w:rsidRDefault="009D0F05" w:rsidP="00A80E0B">
      <w:pPr>
        <w:pStyle w:val="NormalIndent"/>
        <w:tabs>
          <w:tab w:val="left" w:pos="1843"/>
        </w:tabs>
        <w:ind w:left="1814" w:hanging="567"/>
        <w:rPr>
          <w:highlight w:val="yellow"/>
        </w:rPr>
      </w:pPr>
      <w:r>
        <w:t>(i)</w:t>
      </w:r>
      <w:r>
        <w:tab/>
      </w:r>
      <w:r w:rsidR="00853622">
        <w:t>not applicable</w:t>
      </w:r>
    </w:p>
    <w:p w14:paraId="6B9FF54A" w14:textId="012512FA" w:rsidR="009D0F05" w:rsidRPr="00C36EA6" w:rsidRDefault="009D0F05" w:rsidP="00E10824">
      <w:pPr>
        <w:pStyle w:val="NormalIndent"/>
        <w:ind w:left="1247" w:hanging="567"/>
      </w:pPr>
      <w:r w:rsidRPr="009D0F05">
        <w:t>(c)</w:t>
      </w:r>
      <w:r>
        <w:tab/>
        <w:t xml:space="preserve">continue to maintain all qualifications, licences, permits, approvals </w:t>
      </w:r>
      <w:r w:rsidR="00234D85">
        <w:t>and</w:t>
      </w:r>
      <w:r>
        <w:t xml:space="preserve"> skills </w:t>
      </w:r>
      <w:r w:rsidR="00234D85">
        <w:t xml:space="preserve">referred to in ST7.1(b) </w:t>
      </w:r>
      <w:r>
        <w:t>for the duration of their involvement in the Activity.</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A31C71">
            <w:pPr>
              <w:pStyle w:val="ListNumber3"/>
              <w:numPr>
                <w:ilvl w:val="2"/>
                <w:numId w:val="27"/>
              </w:numPr>
              <w:ind w:left="567"/>
            </w:pPr>
            <w:r w:rsidRPr="00C32302">
              <w:t>a crime or offence involving the death of a person;</w:t>
            </w:r>
          </w:p>
          <w:p w14:paraId="0345E4E2" w14:textId="77777777" w:rsidR="001E0426" w:rsidRPr="00C32302" w:rsidRDefault="001E0426" w:rsidP="00A31C71">
            <w:pPr>
              <w:pStyle w:val="ListNumber3"/>
              <w:numPr>
                <w:ilvl w:val="2"/>
                <w:numId w:val="27"/>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A31C71">
            <w:pPr>
              <w:pStyle w:val="ListNumber3"/>
              <w:numPr>
                <w:ilvl w:val="2"/>
                <w:numId w:val="27"/>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A31C71">
            <w:pPr>
              <w:pStyle w:val="ListNumber3"/>
              <w:numPr>
                <w:ilvl w:val="2"/>
                <w:numId w:val="27"/>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lastRenderedPageBreak/>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lastRenderedPageBreak/>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5A0DE0EF" w14:textId="0235D0B8"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6086C0A2" w14:textId="0F43BB1A" w:rsidR="000E7D88" w:rsidRPr="00647D54" w:rsidRDefault="00952663" w:rsidP="00E10824">
      <w:r>
        <w:t>Not applicable</w:t>
      </w:r>
      <w:r w:rsidR="000E7D88" w:rsidRPr="00647D54">
        <w:t>.</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1"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2"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3"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4"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038F8F1E" w:rsidR="001B59B7" w:rsidRDefault="001B59B7" w:rsidP="001B59B7">
      <w:pPr>
        <w:spacing w:before="240"/>
      </w:pPr>
      <w:r>
        <w:t>ST14.2</w:t>
      </w:r>
      <w:r>
        <w:tab/>
        <w:t xml:space="preserve">The Grantee agrees to take all reasonable steps to ensure that all individuals or entities involved in carrying out the Activity, including </w:t>
      </w:r>
      <w:r w:rsidR="00AA28DB">
        <w:t xml:space="preserve">any third parties providing Other Contributions, </w:t>
      </w:r>
      <w:r>
        <w:t>the Grantee itself</w:t>
      </w:r>
      <w:r w:rsidR="00AA28DB">
        <w:t>,</w:t>
      </w:r>
      <w:r>
        <w:t xml:space="preserve"> and </w:t>
      </w:r>
      <w:r w:rsidR="00AA28DB">
        <w:t xml:space="preserve">any of their </w:t>
      </w:r>
      <w:r>
        <w:t>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2A3AB75A" w14:textId="77777777" w:rsidR="00AA28DB" w:rsidRDefault="00446120" w:rsidP="00446120">
      <w:pPr>
        <w:pStyle w:val="NormalIndent"/>
        <w:ind w:left="1247" w:hanging="567"/>
      </w:pPr>
      <w:r>
        <w:t>(f)</w:t>
      </w:r>
      <w:r>
        <w:tab/>
        <w:t>do not</w:t>
      </w:r>
      <w:r w:rsidR="00AA28DB">
        <w:t>:</w:t>
      </w:r>
    </w:p>
    <w:p w14:paraId="6AEB4439" w14:textId="77777777" w:rsidR="00AA28DB" w:rsidRDefault="00446120" w:rsidP="00AA28DB">
      <w:pPr>
        <w:pStyle w:val="NormalIndent"/>
        <w:ind w:left="1560" w:hanging="284"/>
      </w:pPr>
      <w:r>
        <w:t xml:space="preserve"> </w:t>
      </w:r>
      <w:r w:rsidR="00AA28DB">
        <w:t xml:space="preserve">(i) </w:t>
      </w:r>
      <w:r>
        <w:t xml:space="preserve">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r w:rsidR="00AA28DB">
        <w:t>; or</w:t>
      </w:r>
    </w:p>
    <w:p w14:paraId="0BDC40BE" w14:textId="1BDCDB5D" w:rsidR="00446120" w:rsidRDefault="00AA28DB" w:rsidP="00AA28DB">
      <w:pPr>
        <w:pStyle w:val="NormalIndent"/>
        <w:ind w:left="1560" w:hanging="284"/>
      </w:pPr>
      <w:r>
        <w:t xml:space="preserve">(ii) receive </w:t>
      </w:r>
      <w:r w:rsidRPr="00C01732">
        <w:t xml:space="preserve">direct or indirect support, resources or assets (including any funding) </w:t>
      </w:r>
      <w:r>
        <w:t xml:space="preserve">from </w:t>
      </w:r>
      <w:r w:rsidRPr="00C01732">
        <w:t xml:space="preserve">any individual or entity associated with terrorism or mentioned in the lists referred to in </w:t>
      </w:r>
      <w:r>
        <w:t>ST14.2</w:t>
      </w:r>
      <w:r w:rsidRPr="00C01732">
        <w:t xml:space="preserve"> (b) to (d)</w:t>
      </w:r>
      <w:r w:rsidR="00446120" w:rsidRPr="00C01732">
        <w:t>.</w:t>
      </w:r>
    </w:p>
    <w:p w14:paraId="63F25165" w14:textId="357215DD" w:rsidR="001B59B7" w:rsidRPr="001B59B7" w:rsidRDefault="009B1383" w:rsidP="001B59B7">
      <w:r>
        <w:t>ST14.3</w:t>
      </w:r>
      <w:r>
        <w:tab/>
        <w:t xml:space="preserve">The Grantee agrees to inform the Commonwealth </w:t>
      </w:r>
      <w:r w:rsidRPr="00C01732">
        <w:t>immediately if the Grantee discovers that the Grantee itself</w:t>
      </w:r>
      <w:r w:rsidR="00AA28DB">
        <w:t>, any third party providing Other Contributions,</w:t>
      </w:r>
      <w:r w:rsidRPr="00C01732">
        <w:t xml:space="preserve"> or any of </w:t>
      </w:r>
      <w:r w:rsidR="00AA28DB">
        <w:t>their</w:t>
      </w:r>
      <w:r w:rsidR="00AA28DB" w:rsidRPr="00C01732">
        <w:t xml:space="preserve"> </w:t>
      </w:r>
      <w:r w:rsidRPr="00C01732">
        <w:t xml:space="preserve">officers, </w:t>
      </w:r>
      <w:r w:rsidRPr="00C01732">
        <w:lastRenderedPageBreak/>
        <w:t>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82A4E50" w14:textId="77777777" w:rsidR="00C3712D" w:rsidRDefault="009B1383" w:rsidP="009B1383">
      <w:pPr>
        <w:pStyle w:val="NormalIndent"/>
        <w:ind w:left="1247" w:hanging="567"/>
      </w:pPr>
      <w:r>
        <w:t>(b)</w:t>
      </w:r>
      <w:r>
        <w:tab/>
        <w:t xml:space="preserve">receiving or seeking </w:t>
      </w:r>
      <w:r w:rsidRPr="00403FCD">
        <w:t xml:space="preserve">to receive, any offer, gift, payment, consideration or benefit of any kind from any party, </w:t>
      </w:r>
    </w:p>
    <w:p w14:paraId="2BBE104D" w14:textId="296BD07F" w:rsidR="009B1383" w:rsidRDefault="009B1383" w:rsidP="00C3712D">
      <w:pPr>
        <w:pStyle w:val="NormalIndent"/>
        <w:ind w:left="709" w:hanging="29"/>
      </w:pPr>
      <w:r w:rsidRPr="00403FCD">
        <w:t>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2F031C01" w14:textId="44AFE498" w:rsidR="00770220" w:rsidRDefault="00902777" w:rsidP="00EA7036">
      <w:r>
        <w:t>ST1</w:t>
      </w:r>
      <w:r w:rsidR="00616CC1">
        <w:t>6</w:t>
      </w:r>
      <w:r>
        <w:t>.1</w:t>
      </w:r>
      <w:r>
        <w:tab/>
      </w:r>
      <w:r w:rsidR="000E7D88" w:rsidRPr="002411BD">
        <w:t>If</w:t>
      </w:r>
      <w:r w:rsidR="00770220">
        <w:t>:</w:t>
      </w:r>
    </w:p>
    <w:p w14:paraId="3BC84F88" w14:textId="2A778B9F" w:rsidR="00770220" w:rsidRDefault="00902777" w:rsidP="00902777">
      <w:pPr>
        <w:pStyle w:val="NormalIndent"/>
        <w:ind w:left="1247" w:hanging="567"/>
      </w:pPr>
      <w:r>
        <w:t>(a)</w:t>
      </w:r>
      <w:r>
        <w:tab/>
      </w:r>
      <w:r w:rsidR="00770220">
        <w:t>the Commonwealth issues a notice under clause</w:t>
      </w:r>
      <w:r w:rsidR="00395936">
        <w:t xml:space="preserve"> 2.2</w:t>
      </w:r>
      <w:r w:rsidR="00770220">
        <w:t>;</w:t>
      </w:r>
    </w:p>
    <w:p w14:paraId="27A66285" w14:textId="121125A7" w:rsidR="00770220" w:rsidRDefault="00902777" w:rsidP="00902777">
      <w:pPr>
        <w:pStyle w:val="NormalIndent"/>
        <w:ind w:left="1247" w:hanging="567"/>
      </w:pPr>
      <w:r>
        <w:t>(b)</w:t>
      </w:r>
      <w:r>
        <w:tab/>
      </w:r>
      <w:r w:rsidR="00770220">
        <w:t>an event in clause 19.3.1</w:t>
      </w:r>
      <w:r w:rsidR="00CD14EA">
        <w:t>(</w:t>
      </w:r>
      <w:r w:rsidR="00770220">
        <w:t>c</w:t>
      </w:r>
      <w:r w:rsidR="00CD14EA">
        <w:t>)</w:t>
      </w:r>
      <w:r w:rsidR="00770220">
        <w:t xml:space="preserve"> of the Agreement occurs; or</w:t>
      </w:r>
    </w:p>
    <w:p w14:paraId="3AC061B8" w14:textId="397AA040" w:rsidR="00770220" w:rsidRDefault="00902777" w:rsidP="00902777">
      <w:pPr>
        <w:pStyle w:val="NormalIndent"/>
        <w:ind w:left="1247" w:hanging="567"/>
      </w:pPr>
      <w:r>
        <w:t>(c)</w:t>
      </w:r>
      <w:r>
        <w:tab/>
      </w:r>
      <w:r w:rsidR="00770220">
        <w:t>the Grantee requests that the Commonwealth exercise its rights under this clause,</w:t>
      </w:r>
    </w:p>
    <w:p w14:paraId="00F7BA98" w14:textId="568920C9" w:rsidR="000E7D88" w:rsidRPr="002411BD" w:rsidRDefault="000E7D88" w:rsidP="00EA7036">
      <w:r w:rsidRPr="002411BD">
        <w:t xml:space="preserve">the Commonwealth may, at its </w:t>
      </w:r>
      <w:r w:rsidR="009579AD">
        <w:t>discretion</w:t>
      </w:r>
      <w:r w:rsidRPr="002411BD">
        <w:t>, give a notice to the Grantee that the Commonwealth intends to exercise its rights under this clause</w:t>
      </w:r>
      <w:r w:rsidR="00395936">
        <w:t xml:space="preserve"> ST1</w:t>
      </w:r>
      <w:r w:rsidR="00990DC6">
        <w:t>6</w:t>
      </w:r>
      <w:r w:rsidRPr="002411BD">
        <w:t xml:space="preserve"> and the date from which </w:t>
      </w:r>
      <w:r w:rsidR="009579AD">
        <w:t xml:space="preserve">this </w:t>
      </w:r>
      <w:r w:rsidRPr="002411BD">
        <w:t>notice will take effect (</w:t>
      </w:r>
      <w:r w:rsidRPr="00633ECA">
        <w:rPr>
          <w:b/>
        </w:rPr>
        <w:t>Step</w:t>
      </w:r>
      <w:r w:rsidR="00CB7DB4">
        <w:rPr>
          <w:b/>
        </w:rPr>
        <w:t>-i</w:t>
      </w:r>
      <w:r w:rsidR="00CB7DB4" w:rsidRPr="00633ECA">
        <w:rPr>
          <w:b/>
        </w:rPr>
        <w:t xml:space="preserve">n </w:t>
      </w:r>
      <w:r w:rsidRPr="00633ECA">
        <w:rPr>
          <w:b/>
        </w:rPr>
        <w:t>Notice</w:t>
      </w:r>
      <w:r w:rsidRPr="002411BD">
        <w:t>).</w:t>
      </w:r>
    </w:p>
    <w:p w14:paraId="74BF103A" w14:textId="6D9DAC1E" w:rsidR="000E7D88" w:rsidRPr="002411BD" w:rsidRDefault="00902777" w:rsidP="00EA7036">
      <w:r>
        <w:t>ST1</w:t>
      </w:r>
      <w:r w:rsidR="00990DC6">
        <w:t>6</w:t>
      </w:r>
      <w:r>
        <w:t>.2</w:t>
      </w:r>
      <w:r>
        <w:tab/>
      </w:r>
      <w:r w:rsidR="009579AD">
        <w:t xml:space="preserve">From </w:t>
      </w:r>
      <w:r w:rsidR="000E7D88" w:rsidRPr="002411BD">
        <w:t>the date specified in the Step-in Notice:</w:t>
      </w:r>
    </w:p>
    <w:p w14:paraId="60DE7D4D" w14:textId="6DE82D6A" w:rsidR="000E7D88" w:rsidRPr="00512148" w:rsidRDefault="00DA589E" w:rsidP="00DA589E">
      <w:pPr>
        <w:pStyle w:val="NormalIndent"/>
        <w:ind w:left="1247" w:hanging="567"/>
      </w:pPr>
      <w:r>
        <w:t>(a)</w:t>
      </w:r>
      <w:r>
        <w:tab/>
      </w:r>
      <w:r w:rsidR="000E7D88" w:rsidRPr="00512148">
        <w:t>other than as directed by the Commonwealth, the Grantee will cease being responsible for the performance of the Activity;</w:t>
      </w:r>
    </w:p>
    <w:p w14:paraId="5279D31B" w14:textId="020B38AB" w:rsidR="000E7D88" w:rsidRPr="00512148" w:rsidRDefault="00DA589E" w:rsidP="00DA589E">
      <w:pPr>
        <w:pStyle w:val="NormalIndent"/>
        <w:ind w:left="1247" w:hanging="567"/>
      </w:pPr>
      <w:r>
        <w:t>(b)</w:t>
      </w:r>
      <w:r>
        <w:tab/>
      </w:r>
      <w:r w:rsidR="000E7D88" w:rsidRPr="00512148">
        <w:t xml:space="preserve">the Commonwealth may, acting on its own behalf or through a nominee, take any step to manage </w:t>
      </w:r>
      <w:r w:rsidR="00C3712D">
        <w:t xml:space="preserve">all or any aspect of </w:t>
      </w:r>
      <w:r w:rsidR="000E7D88" w:rsidRPr="00512148">
        <w:t xml:space="preserve">the Activity that </w:t>
      </w:r>
      <w:r w:rsidR="009579AD">
        <w:t xml:space="preserve">is </w:t>
      </w:r>
      <w:r w:rsidR="000E7D88" w:rsidRPr="00512148">
        <w:t xml:space="preserve">reasonably necessary as determined by the Commonwealth and having regard to the </w:t>
      </w:r>
      <w:r w:rsidR="009579AD" w:rsidRPr="00512148">
        <w:t>trigger event</w:t>
      </w:r>
      <w:r w:rsidR="009579AD">
        <w:t>(s)</w:t>
      </w:r>
      <w:r w:rsidR="009579AD" w:rsidRPr="00512148">
        <w:t xml:space="preserve"> </w:t>
      </w:r>
      <w:r w:rsidR="000E7D88" w:rsidRPr="00512148">
        <w:t>giving rise to the relevant Step-in Notice;</w:t>
      </w:r>
    </w:p>
    <w:p w14:paraId="26A48E5F" w14:textId="1F2055F5" w:rsidR="000E7D88" w:rsidRPr="00512148" w:rsidRDefault="00DA589E" w:rsidP="00DA589E">
      <w:pPr>
        <w:pStyle w:val="NormalIndent"/>
        <w:ind w:left="1247" w:hanging="567"/>
      </w:pPr>
      <w:r>
        <w:t>(c)</w:t>
      </w:r>
      <w:r>
        <w:tab/>
      </w:r>
      <w:r w:rsidR="000E7D88" w:rsidRPr="00512148">
        <w:t>the Commonwealth’s obligation to pay the Grant is suspended; and</w:t>
      </w:r>
    </w:p>
    <w:p w14:paraId="11F6AB01" w14:textId="2870095E" w:rsidR="000E7D88" w:rsidRPr="00512148" w:rsidRDefault="00DA589E" w:rsidP="00DA589E">
      <w:pPr>
        <w:pStyle w:val="NormalIndent"/>
        <w:ind w:left="1247" w:hanging="567"/>
      </w:pPr>
      <w:r>
        <w:lastRenderedPageBreak/>
        <w:t>(d)</w:t>
      </w:r>
      <w:r>
        <w:tab/>
      </w:r>
      <w:r w:rsidR="000E7D88" w:rsidRPr="00512148">
        <w:t xml:space="preserve">the Grantee </w:t>
      </w:r>
      <w:r w:rsidR="009579AD">
        <w:t xml:space="preserve">agrees to </w:t>
      </w:r>
      <w:r w:rsidR="000E7D88" w:rsidRPr="00512148">
        <w:t xml:space="preserve">provide all reasonable assistance and comply with any direction </w:t>
      </w:r>
      <w:r w:rsidR="009579AD">
        <w:t xml:space="preserve">of </w:t>
      </w:r>
      <w:r w:rsidR="000E7D88" w:rsidRPr="00512148">
        <w:t xml:space="preserve">the Commonwealth to enable the Commonwealth </w:t>
      </w:r>
      <w:r w:rsidR="009579AD">
        <w:t xml:space="preserve">to exercise its rights under this clause and </w:t>
      </w:r>
      <w:r w:rsidR="000E7D88" w:rsidRPr="00512148">
        <w:t>manage the Activity.</w:t>
      </w:r>
    </w:p>
    <w:p w14:paraId="3F0B0CB2" w14:textId="7E52D28B" w:rsidR="000E7D88" w:rsidRPr="002411BD" w:rsidRDefault="00DA589E" w:rsidP="00EA7036">
      <w:r>
        <w:t>ST1</w:t>
      </w:r>
      <w:r w:rsidR="00BB40D7">
        <w:t>6</w:t>
      </w:r>
      <w:r>
        <w:t>.3</w:t>
      </w:r>
      <w:r>
        <w:tab/>
      </w:r>
      <w:r w:rsidR="000E7D88" w:rsidRPr="002411BD">
        <w:t xml:space="preserve">The Commonwealth may withdraw the Step-in Notice if in the Commonwealth’s reasonable opinion: </w:t>
      </w:r>
    </w:p>
    <w:p w14:paraId="25F2DF82" w14:textId="7ED42E6C" w:rsidR="000E7D88" w:rsidRPr="002411BD" w:rsidRDefault="00DA589E" w:rsidP="00DA589E">
      <w:pPr>
        <w:pStyle w:val="NormalIndent"/>
        <w:ind w:left="1247" w:hanging="567"/>
      </w:pPr>
      <w:r>
        <w:t>(a)</w:t>
      </w:r>
      <w:r>
        <w:tab/>
      </w:r>
      <w:r w:rsidR="000E7D88" w:rsidRPr="002411BD">
        <w:t xml:space="preserve">the circumstances giving rise to the </w:t>
      </w:r>
      <w:r w:rsidR="009579AD" w:rsidRPr="002411BD">
        <w:t xml:space="preserve">trigger event </w:t>
      </w:r>
      <w:r w:rsidR="000E7D88" w:rsidRPr="002411BD">
        <w:t>have ceased or are able to be appropriately managed by the Grantee; and</w:t>
      </w:r>
    </w:p>
    <w:p w14:paraId="717545B5" w14:textId="01E957B9" w:rsidR="000E7D88" w:rsidRPr="002411BD" w:rsidRDefault="00DA589E" w:rsidP="00DA589E">
      <w:pPr>
        <w:pStyle w:val="NormalIndent"/>
        <w:ind w:left="1247" w:hanging="567"/>
      </w:pPr>
      <w:r>
        <w:t>(b)</w:t>
      </w:r>
      <w:r>
        <w:tab/>
      </w:r>
      <w:r w:rsidR="000E7D88" w:rsidRPr="002411BD">
        <w:t>the Grantee will otherwise be able to comply with its obligations under this Agreement.</w:t>
      </w:r>
    </w:p>
    <w:p w14:paraId="3B001588" w14:textId="3504BE92" w:rsidR="000E7D88" w:rsidRPr="002411BD" w:rsidRDefault="00DA589E" w:rsidP="00EA7036">
      <w:r>
        <w:t>ST1</w:t>
      </w:r>
      <w:r w:rsidR="00BB40D7">
        <w:t>6</w:t>
      </w:r>
      <w:r>
        <w:t>.4</w:t>
      </w:r>
      <w:r>
        <w:tab/>
      </w:r>
      <w:r w:rsidR="000E7D88" w:rsidRPr="002411BD">
        <w:t>The Commonwealth will b</w:t>
      </w:r>
      <w:r w:rsidR="000E7D88">
        <w:t>y</w:t>
      </w:r>
      <w:r w:rsidR="000E7D88" w:rsidRPr="002411BD">
        <w:t xml:space="preserve"> written notice advise the Grantee of:</w:t>
      </w:r>
    </w:p>
    <w:p w14:paraId="0D46E816" w14:textId="70D7ABAA" w:rsidR="000E7D88" w:rsidRPr="002411BD" w:rsidRDefault="00DA589E" w:rsidP="00DA589E">
      <w:pPr>
        <w:pStyle w:val="NormalIndent"/>
        <w:ind w:left="1247" w:hanging="567"/>
      </w:pPr>
      <w:r>
        <w:t>(a)</w:t>
      </w:r>
      <w:r>
        <w:tab/>
      </w:r>
      <w:r w:rsidR="000E7D88" w:rsidRPr="002411BD">
        <w:t xml:space="preserve">the date upon which the Step-in Notice will be withdrawn and the Grantee will </w:t>
      </w:r>
      <w:r w:rsidR="009579AD">
        <w:t xml:space="preserve">resume </w:t>
      </w:r>
      <w:r w:rsidR="00C3712D">
        <w:t xml:space="preserve">full </w:t>
      </w:r>
      <w:r w:rsidR="000E7D88" w:rsidRPr="002411BD">
        <w:t>responsibility for the Activity; and</w:t>
      </w:r>
    </w:p>
    <w:p w14:paraId="74425A1F" w14:textId="3B88E379" w:rsidR="000E7D88" w:rsidRPr="002411BD" w:rsidRDefault="00DA589E" w:rsidP="00DA589E">
      <w:pPr>
        <w:pStyle w:val="NormalIndent"/>
        <w:ind w:left="1247" w:hanging="567"/>
      </w:pPr>
      <w:r>
        <w:t>(b)</w:t>
      </w:r>
      <w:r>
        <w:tab/>
      </w:r>
      <w:r w:rsidR="000E7D88" w:rsidRPr="002411BD">
        <w:t>the amount by which the amount of the Grant will be reduced, which will be proportionate to the costs incurred by the Commonwealth in exercising its rights under this clause.</w:t>
      </w:r>
    </w:p>
    <w:p w14:paraId="30885811" w14:textId="6C95027A" w:rsidR="000E7D88" w:rsidRPr="003C7A51" w:rsidRDefault="00633ECA" w:rsidP="003C7A51">
      <w:pPr>
        <w:pStyle w:val="Heading3ST"/>
      </w:pPr>
      <w:r w:rsidRPr="003C7A51">
        <w:t xml:space="preserve">Grant </w:t>
      </w:r>
      <w:r w:rsidR="000E7D88" w:rsidRPr="003C7A51">
        <w:t>administrator</w:t>
      </w:r>
    </w:p>
    <w:p w14:paraId="79A740F0" w14:textId="37778EE9" w:rsidR="000E7D88" w:rsidRPr="0022024C" w:rsidRDefault="00DA589E" w:rsidP="00EA7036">
      <w:r>
        <w:t>ST1</w:t>
      </w:r>
      <w:r w:rsidR="00BB40D7">
        <w:t>7</w:t>
      </w:r>
      <w:r>
        <w:t>.1</w:t>
      </w:r>
      <w:r>
        <w:tab/>
      </w:r>
      <w:r w:rsidR="000E7D88" w:rsidRPr="0022024C">
        <w:t>If the Commonwealth</w:t>
      </w:r>
      <w:r w:rsidR="006A054A">
        <w:t xml:space="preserve"> issues a notice under clause</w:t>
      </w:r>
      <w:r w:rsidR="00395936">
        <w:t xml:space="preserve"> 2.2</w:t>
      </w:r>
      <w:r w:rsidR="006A054A">
        <w:t xml:space="preserve"> the Commonwealth may appoint</w:t>
      </w:r>
      <w:r w:rsidR="000E7D88" w:rsidRPr="0022024C">
        <w:t xml:space="preserve"> </w:t>
      </w:r>
      <w:r w:rsidR="006A054A" w:rsidRPr="0022024C">
        <w:t>an administrator to oversee the performance of the Activity and the management of the Grant (</w:t>
      </w:r>
      <w:r w:rsidR="006A054A" w:rsidRPr="00633ECA">
        <w:rPr>
          <w:b/>
        </w:rPr>
        <w:t>Grant Administrator</w:t>
      </w:r>
      <w:r w:rsidR="006A054A" w:rsidRPr="0022024C">
        <w:t>)</w:t>
      </w:r>
      <w:r w:rsidR="003769CD">
        <w:t>.</w:t>
      </w:r>
    </w:p>
    <w:p w14:paraId="152A258F" w14:textId="13421944" w:rsidR="000E7D88" w:rsidRPr="0022024C" w:rsidRDefault="00DA589E" w:rsidP="00EA7036">
      <w:r>
        <w:t>ST1</w:t>
      </w:r>
      <w:r w:rsidR="00BB40D7">
        <w:t>7</w:t>
      </w:r>
      <w:r>
        <w:t>.2</w:t>
      </w:r>
      <w:r>
        <w:tab/>
      </w:r>
      <w:r w:rsidR="000E7D88" w:rsidRPr="0022024C">
        <w:t xml:space="preserve">The Commonwealth can appoint a </w:t>
      </w:r>
      <w:r w:rsidR="006A054A">
        <w:t>Grant</w:t>
      </w:r>
      <w:r w:rsidR="000E7D88" w:rsidRPr="0022024C">
        <w:t xml:space="preserve"> Administrator for any period and on any terms and conditions that the Commonwealth considers appropriate. </w:t>
      </w:r>
    </w:p>
    <w:p w14:paraId="0CEF9DAB" w14:textId="719C02BD" w:rsidR="000E7D88" w:rsidRPr="0022024C" w:rsidRDefault="00DA589E" w:rsidP="00EA7036">
      <w:r>
        <w:t>ST1</w:t>
      </w:r>
      <w:r w:rsidR="00BB40D7">
        <w:t>7</w:t>
      </w:r>
      <w:r>
        <w:t>.3</w:t>
      </w:r>
      <w:r>
        <w:tab/>
      </w:r>
      <w:r w:rsidR="000E7D88" w:rsidRPr="0022024C">
        <w:t xml:space="preserve">The Commonwealth will give the Grantee notice of the appointment of a </w:t>
      </w:r>
      <w:r w:rsidR="006A054A">
        <w:t>Grant</w:t>
      </w:r>
      <w:r w:rsidR="000E7D88" w:rsidRPr="0022024C">
        <w:t xml:space="preserve"> Administrator that specifies:</w:t>
      </w:r>
    </w:p>
    <w:p w14:paraId="5F805DDE" w14:textId="3549FA49" w:rsidR="000E7D88" w:rsidRPr="0022024C" w:rsidRDefault="00DA589E" w:rsidP="00DA589E">
      <w:pPr>
        <w:pStyle w:val="NormalIndent"/>
        <w:ind w:left="1247" w:hanging="567"/>
      </w:pPr>
      <w:r>
        <w:t>(a)</w:t>
      </w:r>
      <w:r>
        <w:tab/>
      </w:r>
      <w:r w:rsidR="000E7D88" w:rsidRPr="0022024C">
        <w:t>the proposed period of the appointment;</w:t>
      </w:r>
    </w:p>
    <w:p w14:paraId="5A9E090E" w14:textId="3522EC62" w:rsidR="000E7D88" w:rsidRPr="0022024C" w:rsidRDefault="00DA589E" w:rsidP="00DA589E">
      <w:pPr>
        <w:pStyle w:val="NormalIndent"/>
        <w:ind w:left="1247" w:hanging="567"/>
      </w:pPr>
      <w:r>
        <w:t>(b)</w:t>
      </w:r>
      <w:r>
        <w:tab/>
      </w:r>
      <w:r w:rsidR="000E7D88" w:rsidRPr="0022024C">
        <w:t xml:space="preserve">the roles and responsibilities of the </w:t>
      </w:r>
      <w:r w:rsidR="006A054A">
        <w:t xml:space="preserve">Grant </w:t>
      </w:r>
      <w:r w:rsidR="000E7D88" w:rsidRPr="0022024C">
        <w:t>Administrator; and</w:t>
      </w:r>
    </w:p>
    <w:p w14:paraId="7BCE3E24" w14:textId="418D8423" w:rsidR="000E7D88" w:rsidRPr="0022024C" w:rsidRDefault="00DA589E" w:rsidP="00DA589E">
      <w:pPr>
        <w:pStyle w:val="NormalIndent"/>
        <w:ind w:left="1247" w:hanging="567"/>
      </w:pPr>
      <w:r>
        <w:t>(c)</w:t>
      </w:r>
      <w:r>
        <w:tab/>
      </w:r>
      <w:r w:rsidR="000E7D88" w:rsidRPr="0022024C">
        <w:t xml:space="preserve">a summary of reasons why the Commonwealth has made the appointment, if the Commonwealth considers </w:t>
      </w:r>
      <w:r w:rsidR="006A054A">
        <w:t xml:space="preserve">that providing such a summary is </w:t>
      </w:r>
      <w:r w:rsidR="000E7D88" w:rsidRPr="0022024C">
        <w:t xml:space="preserve">practicable and appropriate. </w:t>
      </w:r>
    </w:p>
    <w:p w14:paraId="3232E609" w14:textId="1A9D41DD" w:rsidR="000E7D88" w:rsidRPr="0022024C" w:rsidRDefault="00DA589E" w:rsidP="00EA7036">
      <w:r>
        <w:t>ST1</w:t>
      </w:r>
      <w:r w:rsidR="00BB40D7">
        <w:t>7</w:t>
      </w:r>
      <w:r>
        <w:t>.4</w:t>
      </w:r>
      <w:r>
        <w:tab/>
      </w:r>
      <w:r w:rsidR="000E7D88" w:rsidRPr="0022024C">
        <w:t xml:space="preserve">The Commonwealth may appoint more than one </w:t>
      </w:r>
      <w:r w:rsidR="006A054A">
        <w:t xml:space="preserve">Grant </w:t>
      </w:r>
      <w:r w:rsidR="000E7D88" w:rsidRPr="0022024C">
        <w:t xml:space="preserve">Administrator at the same time. </w:t>
      </w:r>
    </w:p>
    <w:p w14:paraId="65AFC3F4" w14:textId="07857AEE" w:rsidR="000E7D88" w:rsidRPr="0022024C" w:rsidRDefault="00DA589E" w:rsidP="00EA7036">
      <w:r>
        <w:t>ST1</w:t>
      </w:r>
      <w:r w:rsidR="00BB40D7">
        <w:t>7</w:t>
      </w:r>
      <w:r>
        <w:t>.5</w:t>
      </w:r>
      <w:r>
        <w:tab/>
      </w:r>
      <w:r w:rsidR="000E7D88" w:rsidRPr="0022024C">
        <w:t xml:space="preserve">The Grantee </w:t>
      </w:r>
      <w:r w:rsidR="006A054A">
        <w:t>agrees to</w:t>
      </w:r>
      <w:r w:rsidR="000E7D88" w:rsidRPr="0022024C">
        <w:t>:</w:t>
      </w:r>
    </w:p>
    <w:p w14:paraId="22FD5BEE" w14:textId="472D0299" w:rsidR="000E7D88" w:rsidRPr="0022024C" w:rsidRDefault="00DA589E" w:rsidP="00A168A7">
      <w:pPr>
        <w:pStyle w:val="NormalIndent"/>
        <w:ind w:left="1247" w:hanging="567"/>
      </w:pPr>
      <w:r>
        <w:t>(a)</w:t>
      </w:r>
      <w:r>
        <w:tab/>
      </w:r>
      <w:r w:rsidR="000E7D88" w:rsidRPr="0022024C">
        <w:t xml:space="preserve">consider in a timely manner and in good faith, all advice given to the Grantee by a </w:t>
      </w:r>
      <w:r w:rsidR="006A054A">
        <w:t xml:space="preserve">Grant </w:t>
      </w:r>
      <w:r w:rsidR="000E7D88" w:rsidRPr="0022024C">
        <w:t>Administrator;</w:t>
      </w:r>
    </w:p>
    <w:p w14:paraId="6CBC8FB3" w14:textId="7843586A" w:rsidR="000E7D88" w:rsidRPr="0022024C" w:rsidRDefault="00DA589E" w:rsidP="00A168A7">
      <w:pPr>
        <w:pStyle w:val="NormalIndent"/>
        <w:ind w:left="1247" w:hanging="567"/>
      </w:pPr>
      <w:r>
        <w:t>(b)</w:t>
      </w:r>
      <w:r>
        <w:tab/>
      </w:r>
      <w:r w:rsidR="000E7D88" w:rsidRPr="0022024C">
        <w:t xml:space="preserve">co-operate actively, fully and in good faith with, and provide all assistance, material and facilities reasonably required by a </w:t>
      </w:r>
      <w:r w:rsidR="006A054A">
        <w:t xml:space="preserve">Grant </w:t>
      </w:r>
      <w:r w:rsidR="000E7D88" w:rsidRPr="0022024C">
        <w:t xml:space="preserve">Administrator; and </w:t>
      </w:r>
    </w:p>
    <w:p w14:paraId="18E1C8DB" w14:textId="25E3820F" w:rsidR="000E7D88" w:rsidRPr="0022024C" w:rsidRDefault="00DA589E" w:rsidP="00A168A7">
      <w:pPr>
        <w:pStyle w:val="NormalIndent"/>
        <w:ind w:left="1247" w:hanging="567"/>
      </w:pPr>
      <w:r>
        <w:t>(c)</w:t>
      </w:r>
      <w:r>
        <w:tab/>
      </w:r>
      <w:r w:rsidR="000E7D88" w:rsidRPr="0022024C">
        <w:t xml:space="preserve">comply with all directions given by a </w:t>
      </w:r>
      <w:r w:rsidR="006A054A">
        <w:t xml:space="preserve">Grant </w:t>
      </w:r>
      <w:r w:rsidR="000E7D88" w:rsidRPr="0022024C">
        <w:t>Administrator relating to the administration of the Grant.</w:t>
      </w:r>
    </w:p>
    <w:p w14:paraId="28E332BB" w14:textId="1D6932F4" w:rsidR="000E7D88" w:rsidRPr="0022024C" w:rsidRDefault="00A168A7" w:rsidP="00EA7036">
      <w:r>
        <w:t>ST1</w:t>
      </w:r>
      <w:r w:rsidR="00BB40D7">
        <w:t>7</w:t>
      </w:r>
      <w:r>
        <w:t>.6</w:t>
      </w:r>
      <w:r>
        <w:tab/>
      </w:r>
      <w:r w:rsidR="000E7D88" w:rsidRPr="0022024C">
        <w:t xml:space="preserve">A </w:t>
      </w:r>
      <w:r w:rsidR="006A054A">
        <w:t xml:space="preserve">Grant </w:t>
      </w:r>
      <w:r w:rsidR="000E7D88" w:rsidRPr="0022024C">
        <w:t>Administrator that provides a report to the Commonwealth:</w:t>
      </w:r>
    </w:p>
    <w:p w14:paraId="2F1DFA1D" w14:textId="1857B623" w:rsidR="000E7D88" w:rsidRPr="0022024C" w:rsidRDefault="00A168A7" w:rsidP="00A168A7">
      <w:pPr>
        <w:pStyle w:val="NormalIndent"/>
        <w:ind w:left="1247" w:hanging="567"/>
      </w:pPr>
      <w:r>
        <w:t>(a)</w:t>
      </w:r>
      <w:r>
        <w:tab/>
      </w:r>
      <w:r w:rsidR="000E7D88" w:rsidRPr="0022024C">
        <w:t>does so independently of the Grantee; and</w:t>
      </w:r>
    </w:p>
    <w:p w14:paraId="2C10FDA2" w14:textId="59AC12EA" w:rsidR="000E7D88" w:rsidRPr="0022024C" w:rsidRDefault="00A168A7" w:rsidP="00A168A7">
      <w:pPr>
        <w:pStyle w:val="NormalIndent"/>
        <w:ind w:left="1247" w:hanging="567"/>
      </w:pPr>
      <w:r>
        <w:t>(b)</w:t>
      </w:r>
      <w:r>
        <w:tab/>
      </w:r>
      <w:r w:rsidR="000E7D88" w:rsidRPr="0022024C">
        <w:t>does not reduce the Grantee’s obligations to provide reports under this Agreement.</w:t>
      </w:r>
    </w:p>
    <w:p w14:paraId="22DEF430" w14:textId="10D97096" w:rsidR="000E7D88" w:rsidRPr="0022024C" w:rsidRDefault="00A168A7" w:rsidP="00EA7036">
      <w:r>
        <w:lastRenderedPageBreak/>
        <w:t>ST1</w:t>
      </w:r>
      <w:r w:rsidR="00BB40D7">
        <w:t>7</w:t>
      </w:r>
      <w:r>
        <w:t>.7</w:t>
      </w:r>
      <w:r>
        <w:tab/>
      </w:r>
      <w:r w:rsidR="000E7D88" w:rsidRPr="0022024C">
        <w:t xml:space="preserve">A </w:t>
      </w:r>
      <w:r w:rsidR="00F02D9C">
        <w:t>Grant</w:t>
      </w:r>
      <w:r w:rsidR="000E7D88" w:rsidRPr="0022024C">
        <w:t xml:space="preserve"> Administrator is not an employee, officer, director, agent or contractor of the Grantee</w:t>
      </w:r>
      <w:r w:rsidR="00F02D9C">
        <w:t xml:space="preserve"> nor an agent of the Commonwealth,</w:t>
      </w:r>
      <w:r w:rsidR="000E7D88" w:rsidRPr="0022024C">
        <w:t xml:space="preserve"> and is not appointed to act, and does not act, in any such capacity. A </w:t>
      </w:r>
      <w:r w:rsidR="00F02D9C">
        <w:t xml:space="preserve">Grant </w:t>
      </w:r>
      <w:r w:rsidR="000E7D88" w:rsidRPr="0022024C">
        <w:t xml:space="preserve">Administrator cannot not enter into agreements for or on behalf of the Grantee or otherwise incur debts or other obligations on the Grantee’s behalf. </w:t>
      </w:r>
    </w:p>
    <w:p w14:paraId="5E4AA216" w14:textId="0E641B6C" w:rsidR="000E7D88" w:rsidRDefault="000E7D88" w:rsidP="003C7A51">
      <w:pPr>
        <w:pStyle w:val="Heading3ST"/>
      </w:pPr>
      <w:r w:rsidRPr="003C7A51">
        <w:t>Management Advis</w:t>
      </w:r>
      <w:r w:rsidR="00F02D9C" w:rsidRPr="003C7A51">
        <w:t>e</w:t>
      </w:r>
      <w:r w:rsidRPr="003C7A51">
        <w:t>r</w:t>
      </w:r>
    </w:p>
    <w:p w14:paraId="70391F39" w14:textId="351A0056" w:rsidR="000E7D88" w:rsidRPr="00D97319" w:rsidRDefault="002B791B" w:rsidP="00EA7036">
      <w:r>
        <w:t>ST1</w:t>
      </w:r>
      <w:r w:rsidR="00BB40D7">
        <w:t>8</w:t>
      </w:r>
      <w:r>
        <w:t>.1</w:t>
      </w:r>
      <w:r>
        <w:tab/>
      </w:r>
      <w:r w:rsidR="000E7D88" w:rsidRPr="00D97319">
        <w:t xml:space="preserve">If the Commonwealth </w:t>
      </w:r>
      <w:r w:rsidR="00F02D9C">
        <w:t>issues a notice under clause</w:t>
      </w:r>
      <w:r w:rsidR="00395936">
        <w:t xml:space="preserve"> 2.2</w:t>
      </w:r>
      <w:r w:rsidR="00F02D9C">
        <w:t xml:space="preserve">, the Commonwealth may at its own </w:t>
      </w:r>
      <w:r w:rsidR="00BB40D7">
        <w:t xml:space="preserve">discretion and at its own </w:t>
      </w:r>
      <w:r w:rsidR="00F02D9C">
        <w:t>cost</w:t>
      </w:r>
      <w:r w:rsidR="00BB40D7">
        <w:t>,</w:t>
      </w:r>
      <w:r w:rsidR="00F02D9C">
        <w:t xml:space="preserve"> </w:t>
      </w:r>
      <w:r w:rsidR="00F02D9C" w:rsidRPr="00D97319">
        <w:t>appoint a</w:t>
      </w:r>
      <w:r w:rsidR="00F02D9C">
        <w:t xml:space="preserve">n </w:t>
      </w:r>
      <w:r w:rsidR="00F02D9C" w:rsidRPr="00D97319">
        <w:t xml:space="preserve">adviser to perform functions as </w:t>
      </w:r>
      <w:r w:rsidR="00F02D9C">
        <w:t xml:space="preserve">determined by the </w:t>
      </w:r>
      <w:r w:rsidR="00F02D9C" w:rsidRPr="00D97319">
        <w:t xml:space="preserve">Commonwealth </w:t>
      </w:r>
      <w:r w:rsidR="00F02D9C">
        <w:t>(</w:t>
      </w:r>
      <w:r w:rsidR="00F02D9C" w:rsidRPr="00633ECA">
        <w:rPr>
          <w:b/>
        </w:rPr>
        <w:t>Management Adviser</w:t>
      </w:r>
      <w:r w:rsidR="00F02D9C">
        <w:t>)</w:t>
      </w:r>
      <w:r w:rsidR="00F02D9C" w:rsidRPr="00D97319">
        <w:t>, which may include</w:t>
      </w:r>
      <w:r w:rsidR="000E7D88" w:rsidRPr="00D97319">
        <w:t>:</w:t>
      </w:r>
    </w:p>
    <w:p w14:paraId="10816C23" w14:textId="75BED22F" w:rsidR="000E7D88" w:rsidRPr="00D97319" w:rsidRDefault="002B791B" w:rsidP="002B791B">
      <w:pPr>
        <w:pStyle w:val="NormalIndent"/>
        <w:ind w:left="1247" w:hanging="567"/>
      </w:pPr>
      <w:r>
        <w:t>(a)</w:t>
      </w:r>
      <w:r>
        <w:tab/>
      </w:r>
      <w:r w:rsidR="000E7D88" w:rsidRPr="00D97319">
        <w:t>advising the Grantee on:</w:t>
      </w:r>
    </w:p>
    <w:p w14:paraId="501E2E91" w14:textId="5D5397C3" w:rsidR="000E7D88" w:rsidRPr="00D97319" w:rsidRDefault="002B791B" w:rsidP="002B791B">
      <w:pPr>
        <w:pStyle w:val="NormalIndent"/>
        <w:ind w:left="1814" w:hanging="567"/>
      </w:pPr>
      <w:r>
        <w:t>(i)</w:t>
      </w:r>
      <w:r>
        <w:tab/>
      </w:r>
      <w:r w:rsidR="000E7D88" w:rsidRPr="00D97319">
        <w:t xml:space="preserve">the Grantee’s </w:t>
      </w:r>
      <w:r w:rsidR="00361632">
        <w:t xml:space="preserve">operations and </w:t>
      </w:r>
      <w:r w:rsidR="000E7D88" w:rsidRPr="00D97319">
        <w:t>corporate governance</w:t>
      </w:r>
      <w:r w:rsidR="00361632">
        <w:t xml:space="preserve"> arrangements</w:t>
      </w:r>
      <w:r w:rsidR="000E7D88" w:rsidRPr="00D97319">
        <w:t>;</w:t>
      </w:r>
    </w:p>
    <w:p w14:paraId="30ED3ED4" w14:textId="3EC61E54" w:rsidR="000E7D88" w:rsidRPr="00D97319" w:rsidRDefault="002B791B" w:rsidP="002B791B">
      <w:pPr>
        <w:pStyle w:val="NormalIndent"/>
        <w:ind w:left="1814" w:hanging="567"/>
      </w:pPr>
      <w:r>
        <w:t>(ii)</w:t>
      </w:r>
      <w:r>
        <w:tab/>
      </w:r>
      <w:r w:rsidR="000E7D88" w:rsidRPr="00D97319">
        <w:t xml:space="preserve">the management of </w:t>
      </w:r>
      <w:r w:rsidR="00F02D9C">
        <w:t xml:space="preserve">the </w:t>
      </w:r>
      <w:r w:rsidR="000E7D88" w:rsidRPr="00D97319">
        <w:t xml:space="preserve">Activity; </w:t>
      </w:r>
    </w:p>
    <w:p w14:paraId="18900FCD" w14:textId="5F0144F1" w:rsidR="000E7D88" w:rsidRDefault="002B791B" w:rsidP="002B791B">
      <w:pPr>
        <w:pStyle w:val="NormalIndent"/>
        <w:ind w:left="1814" w:hanging="567"/>
      </w:pPr>
      <w:r>
        <w:t>(iii)</w:t>
      </w:r>
      <w:r>
        <w:tab/>
      </w:r>
      <w:r w:rsidR="000E7D88" w:rsidRPr="00D97319">
        <w:t xml:space="preserve">the management of the Grantee’s </w:t>
      </w:r>
      <w:r w:rsidR="00F02D9C" w:rsidRPr="00D97319">
        <w:t>personnel</w:t>
      </w:r>
      <w:r w:rsidR="000E7D88" w:rsidRPr="00D97319">
        <w:t>;</w:t>
      </w:r>
    </w:p>
    <w:p w14:paraId="69BAFB92" w14:textId="15FB61DA" w:rsidR="000E7D88" w:rsidRPr="00D97319" w:rsidRDefault="002B791B" w:rsidP="002B791B">
      <w:pPr>
        <w:pStyle w:val="NormalIndent"/>
        <w:ind w:left="1247" w:hanging="567"/>
      </w:pPr>
      <w:r>
        <w:t>(b)</w:t>
      </w:r>
      <w:r>
        <w:tab/>
      </w:r>
      <w:r w:rsidR="000E7D88" w:rsidRPr="00D97319">
        <w:t>with the Grantee’s consent, assisting the Grantee with any of the matters specified in the Grant Details;</w:t>
      </w:r>
    </w:p>
    <w:p w14:paraId="4551F08C" w14:textId="6F329F43" w:rsidR="000E7D88" w:rsidRPr="00817C42" w:rsidRDefault="002B791B" w:rsidP="002B791B">
      <w:pPr>
        <w:pStyle w:val="NormalIndent"/>
        <w:ind w:left="1247" w:hanging="567"/>
      </w:pPr>
      <w:r>
        <w:t>(c)</w:t>
      </w:r>
      <w:r>
        <w:tab/>
      </w:r>
      <w:r w:rsidR="000E7D88" w:rsidRPr="00817C42">
        <w:t>cooperating with any Grant Administrator appointed in respect of the Grantee under this Agreement; and</w:t>
      </w:r>
    </w:p>
    <w:p w14:paraId="738602E6" w14:textId="0792D395" w:rsidR="000E7D88" w:rsidRPr="00817C42" w:rsidRDefault="002B791B" w:rsidP="002B791B">
      <w:pPr>
        <w:pStyle w:val="NormalIndent"/>
        <w:ind w:left="1247" w:hanging="567"/>
      </w:pPr>
      <w:r>
        <w:t>(d)</w:t>
      </w:r>
      <w:r>
        <w:tab/>
      </w:r>
      <w:r w:rsidR="000E7D88" w:rsidRPr="00817C42">
        <w:t>providing any other advice to the Grantee that the Commonwealth requires.</w:t>
      </w:r>
    </w:p>
    <w:p w14:paraId="25797731" w14:textId="72C14A9A" w:rsidR="000E7D88" w:rsidRPr="001716A3" w:rsidRDefault="002B791B" w:rsidP="00EA7036">
      <w:r>
        <w:t>ST1</w:t>
      </w:r>
      <w:r w:rsidR="00CB7CF2">
        <w:t>8</w:t>
      </w:r>
      <w:r>
        <w:t>.2</w:t>
      </w:r>
      <w:r>
        <w:tab/>
      </w:r>
      <w:r w:rsidR="000E7D88">
        <w:t>T</w:t>
      </w:r>
      <w:r w:rsidR="000E7D88" w:rsidRPr="001716A3">
        <w:t xml:space="preserve">he Commonwealth will give the Grantee notice of the appointment of a Management Adviser that specifies: </w:t>
      </w:r>
    </w:p>
    <w:p w14:paraId="3FDE660C" w14:textId="7BE09523" w:rsidR="000E7D88" w:rsidRPr="001716A3" w:rsidRDefault="002B791B" w:rsidP="002B791B">
      <w:pPr>
        <w:pStyle w:val="NormalIndent"/>
        <w:ind w:left="1247" w:hanging="567"/>
      </w:pPr>
      <w:r>
        <w:t>(a)</w:t>
      </w:r>
      <w:r>
        <w:tab/>
      </w:r>
      <w:r w:rsidR="0011649C">
        <w:t>t</w:t>
      </w:r>
      <w:r w:rsidR="000E7D88" w:rsidRPr="001716A3">
        <w:t>he proposed period of the appointment;</w:t>
      </w:r>
    </w:p>
    <w:p w14:paraId="51FDACA1" w14:textId="7C16F8C7" w:rsidR="000E7D88" w:rsidRPr="001716A3" w:rsidRDefault="002B791B" w:rsidP="002B791B">
      <w:pPr>
        <w:pStyle w:val="NormalIndent"/>
        <w:ind w:left="1247" w:hanging="567"/>
      </w:pPr>
      <w:r>
        <w:t>(b)</w:t>
      </w:r>
      <w:r>
        <w:tab/>
      </w:r>
      <w:r w:rsidR="000E7D88" w:rsidRPr="001716A3">
        <w:t>the roles and responsibilities of the Management Adviser; and</w:t>
      </w:r>
    </w:p>
    <w:p w14:paraId="0BD48744" w14:textId="14569B0A" w:rsidR="000E7D88" w:rsidRPr="001716A3" w:rsidRDefault="002B791B" w:rsidP="002B791B">
      <w:pPr>
        <w:pStyle w:val="NormalIndent"/>
        <w:ind w:left="1247" w:hanging="567"/>
      </w:pPr>
      <w:r>
        <w:t>(c)</w:t>
      </w:r>
      <w:r>
        <w:tab/>
      </w:r>
      <w:r w:rsidR="00F02D9C">
        <w:t xml:space="preserve">if the Commonwealth considers it practicable and appropriate, </w:t>
      </w:r>
      <w:r w:rsidR="000E7D88" w:rsidRPr="001716A3">
        <w:t xml:space="preserve">a summary of reasons why the Commonwealth </w:t>
      </w:r>
      <w:r w:rsidR="001A7F98">
        <w:t xml:space="preserve">intends to make </w:t>
      </w:r>
      <w:r w:rsidR="000E7D88" w:rsidRPr="001716A3">
        <w:t>the appointment</w:t>
      </w:r>
      <w:r w:rsidR="00F02D9C">
        <w:t>.</w:t>
      </w:r>
    </w:p>
    <w:p w14:paraId="43829AE9" w14:textId="2AADB0B7" w:rsidR="00CB7CF2" w:rsidRDefault="002B791B" w:rsidP="00EA7036">
      <w:r>
        <w:t>ST1</w:t>
      </w:r>
      <w:r w:rsidR="00CB7CF2">
        <w:t>8</w:t>
      </w:r>
      <w:r>
        <w:t>.3</w:t>
      </w:r>
      <w:r>
        <w:tab/>
      </w:r>
      <w:r w:rsidR="00CB7CF2">
        <w:t xml:space="preserve">Without limiting the Commonwealth’s </w:t>
      </w:r>
      <w:r w:rsidR="00CB7CF2" w:rsidRPr="00CB7CF2">
        <w:t xml:space="preserve">discretion to appoint a Management Adviser and where practicable, the Grantee shall have 14 days after the Grantee receives the Commonwealth’s notice of intention given pursuant to </w:t>
      </w:r>
      <w:r w:rsidR="00CB7CF2">
        <w:t>ST18.2</w:t>
      </w:r>
      <w:r w:rsidR="00CB7CF2" w:rsidRPr="00CB7CF2">
        <w:t xml:space="preserve"> to provide the Commonwealth with reasons why a Management Adviser should not be appointed.</w:t>
      </w:r>
    </w:p>
    <w:p w14:paraId="41D6F41E" w14:textId="6835A90A" w:rsidR="000E7D88" w:rsidRPr="001716A3" w:rsidRDefault="00CB7CF2" w:rsidP="00EA7036">
      <w:r>
        <w:t>ST18.4</w:t>
      </w:r>
      <w:r>
        <w:tab/>
      </w:r>
      <w:r w:rsidR="000E7D88" w:rsidRPr="001716A3">
        <w:t>Upon appointment of a Management Adviser, the Commonwealth shall inform the Grantee of the scope of the appointment and its duration and of any extensions to the period of appointment.</w:t>
      </w:r>
    </w:p>
    <w:p w14:paraId="6E5FF923" w14:textId="0B047A01" w:rsidR="000E7D88" w:rsidRPr="001716A3" w:rsidRDefault="002B791B" w:rsidP="00EA7036">
      <w:r>
        <w:t>ST1</w:t>
      </w:r>
      <w:r w:rsidR="00CB7CF2">
        <w:t>8</w:t>
      </w:r>
      <w:r>
        <w:t>.</w:t>
      </w:r>
      <w:r w:rsidR="00CB7CF2">
        <w:t>5</w:t>
      </w:r>
      <w:r>
        <w:tab/>
      </w:r>
      <w:r w:rsidR="00F02D9C" w:rsidRPr="001716A3">
        <w:t xml:space="preserve">The </w:t>
      </w:r>
      <w:r w:rsidR="000E7D88" w:rsidRPr="001716A3">
        <w:t xml:space="preserve">Grantee </w:t>
      </w:r>
      <w:r w:rsidR="00F02D9C">
        <w:t xml:space="preserve">agrees to </w:t>
      </w:r>
      <w:r w:rsidR="000E7D88" w:rsidRPr="001716A3">
        <w:t xml:space="preserve">cooperate with </w:t>
      </w:r>
      <w:r w:rsidR="00F02D9C">
        <w:t xml:space="preserve">a </w:t>
      </w:r>
      <w:r w:rsidR="000E7D88" w:rsidRPr="001716A3">
        <w:t>Management Adviser and comply with any directions and recommendations given by the Management Adviser in relation to the performance of this Agreement.</w:t>
      </w:r>
      <w:r w:rsidR="00F02D9C" w:rsidRPr="001716A3" w:rsidDel="00F02D9C">
        <w:t xml:space="preserve"> </w:t>
      </w:r>
    </w:p>
    <w:p w14:paraId="72E5B689" w14:textId="45C92C37" w:rsidR="000E7D88" w:rsidRPr="001716A3" w:rsidRDefault="002B791B" w:rsidP="00EA7036">
      <w:r>
        <w:t>ST1</w:t>
      </w:r>
      <w:r w:rsidR="00CB7CF2">
        <w:t>8.6</w:t>
      </w:r>
      <w:r>
        <w:tab/>
      </w:r>
      <w:r w:rsidR="000E7D88" w:rsidRPr="001716A3">
        <w:t>A Management Adviser who provides a report to the Commonwealth in relation to the Grantee:</w:t>
      </w:r>
    </w:p>
    <w:p w14:paraId="7198ABAA" w14:textId="3430A81D" w:rsidR="000E7D88" w:rsidRPr="001716A3" w:rsidRDefault="002B791B" w:rsidP="002B791B">
      <w:pPr>
        <w:pStyle w:val="NormalIndent"/>
        <w:ind w:left="1247" w:hanging="567"/>
      </w:pPr>
      <w:r>
        <w:t>(a)</w:t>
      </w:r>
      <w:r>
        <w:tab/>
      </w:r>
      <w:r w:rsidR="000E7D88" w:rsidRPr="001716A3">
        <w:t>does so independently of the Grantee; and</w:t>
      </w:r>
    </w:p>
    <w:p w14:paraId="08FE8961" w14:textId="1544795C" w:rsidR="000E7D88" w:rsidRPr="001716A3" w:rsidRDefault="002B791B" w:rsidP="002B791B">
      <w:pPr>
        <w:pStyle w:val="NormalIndent"/>
        <w:ind w:left="1247" w:hanging="567"/>
      </w:pPr>
      <w:r>
        <w:t>(b)</w:t>
      </w:r>
      <w:r>
        <w:tab/>
      </w:r>
      <w:r w:rsidR="000E7D88" w:rsidRPr="001716A3">
        <w:t>does not reduce the Grantee’s obligations to provide Reports to the Commonwealth under this Agreement.</w:t>
      </w:r>
    </w:p>
    <w:p w14:paraId="27E90204" w14:textId="045B06B0" w:rsidR="000E7D88" w:rsidRPr="001716A3" w:rsidRDefault="0011649C" w:rsidP="00EA7036">
      <w:r>
        <w:t>ST18.7</w:t>
      </w:r>
      <w:r w:rsidR="002B791B">
        <w:tab/>
      </w:r>
      <w:r w:rsidR="000E7D88" w:rsidRPr="001716A3">
        <w:t xml:space="preserve">A Management Adviser is not </w:t>
      </w:r>
      <w:r w:rsidR="00F02D9C">
        <w:t xml:space="preserve">an employee, officer, director, agent or contractor of the Grantee, nor an agent of the Commonwealth and is not </w:t>
      </w:r>
      <w:r w:rsidR="000E7D88" w:rsidRPr="001716A3">
        <w:t xml:space="preserve">appointed to act, and does not act, </w:t>
      </w:r>
      <w:r w:rsidR="00F02D9C">
        <w:t xml:space="preserve">in any such capacity. A Management Adviser is not appointed to act, and does not act, </w:t>
      </w:r>
      <w:r w:rsidR="000E7D88" w:rsidRPr="001716A3">
        <w:t xml:space="preserve">as a member or </w:t>
      </w:r>
      <w:r w:rsidR="000E7D88" w:rsidRPr="001716A3">
        <w:lastRenderedPageBreak/>
        <w:t>shadow member of the Grantee’s governing board</w:t>
      </w:r>
      <w:r w:rsidR="00361632">
        <w:t xml:space="preserve">. A Management Adviser </w:t>
      </w:r>
      <w:r w:rsidR="000E7D88" w:rsidRPr="001716A3">
        <w:t xml:space="preserve">cannot </w:t>
      </w:r>
      <w:r w:rsidR="00F02D9C">
        <w:t xml:space="preserve">enter into agreements for or on behalf of the Grantee or otherwise </w:t>
      </w:r>
      <w:r w:rsidR="000E7D88" w:rsidRPr="001716A3">
        <w:t xml:space="preserve">incur debts </w:t>
      </w:r>
      <w:r w:rsidR="00F02D9C">
        <w:t xml:space="preserve">or other obligations </w:t>
      </w:r>
      <w:r w:rsidR="000E7D88" w:rsidRPr="001716A3">
        <w:t>on the Grantee’s behalf.</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4A3D4A1E" w:rsidR="002E2049" w:rsidRPr="00E467A6" w:rsidRDefault="002B791B" w:rsidP="00EC6961">
      <w:pPr>
        <w:pStyle w:val="NormalIndent"/>
        <w:ind w:left="1247" w:hanging="567"/>
      </w:pPr>
      <w:r w:rsidRPr="00C36D53">
        <w:t>(</w:t>
      </w:r>
      <w:r w:rsidR="00422EAF" w:rsidRPr="00C36D53">
        <w:t>a</w:t>
      </w:r>
      <w:r w:rsidRPr="00C36D53">
        <w:t>)</w:t>
      </w:r>
      <w:r w:rsidRPr="00D36D8E">
        <w:tab/>
      </w:r>
      <w:r w:rsidR="001A7F98" w:rsidRPr="00E467A6">
        <w:t xml:space="preserve">All </w:t>
      </w:r>
      <w:r w:rsidR="002E2049" w:rsidRPr="00E467A6">
        <w:t xml:space="preserve">State, Territory or Commonwealth law relating to the employment or engagement of </w:t>
      </w:r>
      <w:r w:rsidR="005E0DB5" w:rsidRPr="00E467A6">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r w:rsidR="00422EAF" w:rsidRPr="00E467A6">
        <w:t>.</w:t>
      </w:r>
    </w:p>
    <w:p w14:paraId="68756D21" w14:textId="52EABC62" w:rsidR="002E2049" w:rsidRPr="00E467A6" w:rsidRDefault="002B791B" w:rsidP="002B791B">
      <w:pPr>
        <w:pStyle w:val="NormalIndent"/>
        <w:ind w:left="1247" w:hanging="567"/>
      </w:pPr>
      <w:r w:rsidRPr="0036619B">
        <w:t>(</w:t>
      </w:r>
      <w:r w:rsidR="00422EAF" w:rsidRPr="0036619B">
        <w:t>b</w:t>
      </w:r>
      <w:r w:rsidRPr="0036619B">
        <w:t>)</w:t>
      </w:r>
      <w:r w:rsidRPr="00E467A6">
        <w:tab/>
      </w:r>
      <w:r w:rsidR="002E2049" w:rsidRPr="0036619B">
        <w:t>[</w:t>
      </w:r>
      <w:r w:rsidR="002E2049" w:rsidRPr="00E467A6">
        <w:t>The Building Code 2016</w:t>
      </w:r>
      <w:r w:rsidR="0083497F" w:rsidRPr="00E467A6">
        <w:rPr>
          <w:rStyle w:val="FootnoteReference"/>
        </w:rPr>
        <w:footnoteReference w:id="2"/>
      </w:r>
      <w:r w:rsidR="002E2049" w:rsidRPr="00E467A6">
        <w:t xml:space="preserve">  (Building Code) and the Australian Government</w:t>
      </w:r>
      <w:r w:rsidR="000665A7" w:rsidRPr="00E467A6">
        <w:t>’s</w:t>
      </w:r>
      <w:r w:rsidR="002E2049" w:rsidRPr="00E467A6">
        <w:t xml:space="preserve"> </w:t>
      </w:r>
      <w:r w:rsidR="000665A7" w:rsidRPr="00E467A6">
        <w:t xml:space="preserve">Work Health and Safety </w:t>
      </w:r>
      <w:r w:rsidR="002E2049" w:rsidRPr="00E467A6">
        <w:t>Acc</w:t>
      </w:r>
      <w:r w:rsidR="00D36D8E" w:rsidRPr="00E467A6">
        <w:t>reditation Scheme</w:t>
      </w:r>
      <w:r w:rsidR="0083497F" w:rsidRPr="00E467A6">
        <w:rPr>
          <w:rStyle w:val="FootnoteReference"/>
        </w:rPr>
        <w:footnoteReference w:id="3"/>
      </w:r>
      <w:r w:rsidR="000665A7" w:rsidRPr="00E467A6">
        <w:t xml:space="preserve"> (the</w:t>
      </w:r>
      <w:r w:rsidR="00D36D8E" w:rsidRPr="00E467A6">
        <w:t xml:space="preserve"> Scheme).</w:t>
      </w:r>
    </w:p>
    <w:p w14:paraId="464BDAFD" w14:textId="4D11124F" w:rsidR="005D2329" w:rsidRDefault="00812C3B" w:rsidP="00812C3B">
      <w:pPr>
        <w:pStyle w:val="NormalIndent"/>
        <w:ind w:left="1247" w:hanging="567"/>
      </w:pPr>
      <w:r w:rsidRPr="0036619B">
        <w:t>(</w:t>
      </w:r>
      <w:r w:rsidR="00422EAF" w:rsidRPr="0036619B">
        <w:t>c</w:t>
      </w:r>
      <w:r w:rsidRPr="0036619B">
        <w:t>)</w:t>
      </w:r>
      <w:r w:rsidRPr="0036619B">
        <w:tab/>
        <w:t xml:space="preserve"> A</w:t>
      </w:r>
      <w:r w:rsidR="00422EAF" w:rsidRPr="0036619B">
        <w:t xml:space="preserve">ustralian </w:t>
      </w:r>
      <w:r w:rsidRPr="0036619B">
        <w:t>I</w:t>
      </w:r>
      <w:r w:rsidR="00422EAF" w:rsidRPr="0036619B">
        <w:t xml:space="preserve">ndustry </w:t>
      </w:r>
      <w:r w:rsidRPr="0036619B">
        <w:t>P</w:t>
      </w:r>
      <w:r w:rsidR="00422EAF" w:rsidRPr="0036619B">
        <w:t xml:space="preserve">articipation Policy (refer to </w:t>
      </w:r>
      <w:hyperlink r:id="rId25" w:history="1">
        <w:r w:rsidR="005D2329" w:rsidRPr="00F4587C">
          <w:rPr>
            <w:rStyle w:val="Hyperlink"/>
            <w:rFonts w:cs="Angsana New"/>
          </w:rPr>
          <w:t>https://www.industry.gov.au/regulations-and-standards/australian-industry-participation</w:t>
        </w:r>
      </w:hyperlink>
      <w:r w:rsidR="00422EAF">
        <w:t>)</w:t>
      </w:r>
    </w:p>
    <w:p w14:paraId="690EE6AC" w14:textId="77777777" w:rsidR="005D2329" w:rsidRPr="00702E0C" w:rsidRDefault="005D2329" w:rsidP="005D2329">
      <w:pPr>
        <w:pStyle w:val="ListST"/>
        <w:numPr>
          <w:ilvl w:val="0"/>
          <w:numId w:val="0"/>
        </w:numPr>
        <w:ind w:left="680" w:hanging="680"/>
      </w:pPr>
      <w:r w:rsidRPr="00702E0C">
        <w:t>ST20.5</w:t>
      </w:r>
      <w:r w:rsidRPr="00702E0C">
        <w:tab/>
        <w:t>Where the Activity will affect a local Indigenous community, prior to carrying out the Activity, the Grantee must:</w:t>
      </w:r>
    </w:p>
    <w:p w14:paraId="7BB433F1" w14:textId="77777777" w:rsidR="005D2329" w:rsidRPr="00821B3A" w:rsidRDefault="005D2329" w:rsidP="005D2329">
      <w:pPr>
        <w:pStyle w:val="ListST"/>
        <w:numPr>
          <w:ilvl w:val="2"/>
          <w:numId w:val="12"/>
        </w:numPr>
      </w:pPr>
      <w:r w:rsidRPr="00702E0C">
        <w:t>prepare a Stakeholder Engagement Plan taking into account the:</w:t>
      </w:r>
    </w:p>
    <w:p w14:paraId="4B398E20" w14:textId="77777777" w:rsidR="005D2329" w:rsidRPr="00821B3A" w:rsidRDefault="005D2329" w:rsidP="005D2329">
      <w:pPr>
        <w:pStyle w:val="ListST"/>
        <w:numPr>
          <w:ilvl w:val="3"/>
          <w:numId w:val="12"/>
        </w:numPr>
      </w:pPr>
      <w:r w:rsidRPr="00702E0C">
        <w:rPr>
          <w:i/>
          <w:szCs w:val="20"/>
        </w:rPr>
        <w:t>Engage Early: Guidance for proponents on best practice Indigenous engagement for environmental assessments under the Environment Protection and Biodiversity Conservation Act 1999</w:t>
      </w:r>
      <w:r w:rsidRPr="00702E0C">
        <w:rPr>
          <w:szCs w:val="20"/>
        </w:rPr>
        <w:t xml:space="preserve"> (EPBC Act); </w:t>
      </w:r>
    </w:p>
    <w:p w14:paraId="7A0E38EA" w14:textId="77777777" w:rsidR="005D2329" w:rsidRPr="00821B3A" w:rsidRDefault="005D2329" w:rsidP="005D2329">
      <w:pPr>
        <w:pStyle w:val="ListST"/>
        <w:numPr>
          <w:ilvl w:val="3"/>
          <w:numId w:val="12"/>
        </w:numPr>
      </w:pPr>
      <w:r w:rsidRPr="00702E0C">
        <w:rPr>
          <w:szCs w:val="20"/>
        </w:rPr>
        <w:t xml:space="preserve">International Finance Corporation’s </w:t>
      </w:r>
      <w:r w:rsidRPr="00702E0C">
        <w:rPr>
          <w:i/>
          <w:szCs w:val="20"/>
        </w:rPr>
        <w:t>Performance Standards on Environmental and Social Sustainability</w:t>
      </w:r>
      <w:r w:rsidRPr="00702E0C">
        <w:rPr>
          <w:szCs w:val="20"/>
        </w:rPr>
        <w:t xml:space="preserve">; </w:t>
      </w:r>
    </w:p>
    <w:p w14:paraId="0EAA5A4D" w14:textId="77777777" w:rsidR="005D2329" w:rsidRPr="00821B3A" w:rsidRDefault="005D2329" w:rsidP="005D2329">
      <w:pPr>
        <w:pStyle w:val="ListST"/>
        <w:numPr>
          <w:ilvl w:val="3"/>
          <w:numId w:val="12"/>
        </w:numPr>
      </w:pPr>
      <w:r w:rsidRPr="00702E0C">
        <w:rPr>
          <w:i/>
          <w:szCs w:val="20"/>
        </w:rPr>
        <w:lastRenderedPageBreak/>
        <w:t>Equator Principles</w:t>
      </w:r>
      <w:r w:rsidRPr="00702E0C">
        <w:rPr>
          <w:szCs w:val="20"/>
        </w:rPr>
        <w:t xml:space="preserve">; or </w:t>
      </w:r>
    </w:p>
    <w:p w14:paraId="38570807" w14:textId="77777777" w:rsidR="005D2329" w:rsidRPr="00821B3A" w:rsidRDefault="005D2329" w:rsidP="005D2329">
      <w:pPr>
        <w:pStyle w:val="ListST"/>
        <w:numPr>
          <w:ilvl w:val="3"/>
          <w:numId w:val="12"/>
        </w:numPr>
      </w:pPr>
      <w:r w:rsidRPr="00702E0C">
        <w:rPr>
          <w:szCs w:val="20"/>
        </w:rPr>
        <w:t xml:space="preserve">such equivalent best practice guidelines for stakeholder engagement, </w:t>
      </w:r>
    </w:p>
    <w:p w14:paraId="7DDBB607" w14:textId="77777777" w:rsidR="005D2329" w:rsidRPr="00821B3A" w:rsidRDefault="005D2329" w:rsidP="005D2329">
      <w:pPr>
        <w:pStyle w:val="ListST"/>
        <w:numPr>
          <w:ilvl w:val="0"/>
          <w:numId w:val="0"/>
        </w:numPr>
        <w:ind w:left="1247"/>
      </w:pPr>
      <w:r w:rsidRPr="00702E0C">
        <w:rPr>
          <w:szCs w:val="20"/>
        </w:rPr>
        <w:t>to ensure that the Grantee obtains, and continues to maintain, the free, prior and informed consent of any affected Indigenous community throughout the life of the Activity, including by:</w:t>
      </w:r>
    </w:p>
    <w:p w14:paraId="70E3214D" w14:textId="77777777" w:rsidR="005D2329" w:rsidRPr="00702E0C" w:rsidRDefault="005D2329" w:rsidP="005D2329">
      <w:pPr>
        <w:pStyle w:val="ListNumber3"/>
        <w:numPr>
          <w:ilvl w:val="3"/>
          <w:numId w:val="12"/>
        </w:numPr>
      </w:pPr>
      <w:r w:rsidRPr="00702E0C">
        <w:t>specifying how the Grantee will share information with, and obtain feedback from, the affected Indigenous community;</w:t>
      </w:r>
    </w:p>
    <w:p w14:paraId="5481836D" w14:textId="0B5B03BD" w:rsidR="005D2329" w:rsidRPr="00702E0C" w:rsidRDefault="005D2329" w:rsidP="005D2329">
      <w:pPr>
        <w:pStyle w:val="ListNumber3"/>
        <w:numPr>
          <w:ilvl w:val="3"/>
          <w:numId w:val="12"/>
        </w:numPr>
      </w:pPr>
      <w:r w:rsidRPr="00702E0C">
        <w:t>detailing a dispute resolution process that is readily accessible, and designed for use by the affected Indigenous Persons and the Grantee, in the event of any disputes with the Grantee or the Grantee’s consultants;</w:t>
      </w:r>
    </w:p>
    <w:p w14:paraId="690813B2" w14:textId="29AE7DB0" w:rsidR="005D2329" w:rsidRPr="00702E0C" w:rsidRDefault="005D2329" w:rsidP="005D2329">
      <w:pPr>
        <w:pStyle w:val="ListNumber3"/>
        <w:numPr>
          <w:ilvl w:val="3"/>
          <w:numId w:val="12"/>
        </w:numPr>
      </w:pPr>
      <w:r w:rsidRPr="00702E0C">
        <w:t>specifying timeframes for providing regular reports to the Commonwealth w</w:t>
      </w:r>
      <w:r w:rsidR="00F63A4D" w:rsidRPr="00702E0C">
        <w:t>hile carrying out the Activity i</w:t>
      </w:r>
      <w:r w:rsidRPr="00702E0C">
        <w:t>n compliance with the Stakeholder Engagement Plan, including any concerns raised by affected Indigenous community and how those concerns have been addressed;</w:t>
      </w:r>
    </w:p>
    <w:p w14:paraId="75E8778A" w14:textId="18C9482E" w:rsidR="005D2329" w:rsidRPr="00821B3A" w:rsidRDefault="005D2329" w:rsidP="005D2329">
      <w:pPr>
        <w:pStyle w:val="ListST"/>
        <w:numPr>
          <w:ilvl w:val="2"/>
          <w:numId w:val="12"/>
        </w:numPr>
      </w:pPr>
      <w:r w:rsidRPr="00702E0C">
        <w:rPr>
          <w:szCs w:val="20"/>
        </w:rPr>
        <w:t>provide a copy of the Stakeholder Engagement Plan to the Commonwealth on request</w:t>
      </w:r>
      <w:r w:rsidR="00853622" w:rsidRPr="00702E0C">
        <w:rPr>
          <w:szCs w:val="20"/>
        </w:rPr>
        <w:t>.</w:t>
      </w:r>
    </w:p>
    <w:p w14:paraId="723EEE34" w14:textId="22F83CCA" w:rsidR="005D2329" w:rsidRPr="00702E0C" w:rsidRDefault="007724BB" w:rsidP="007724BB">
      <w:pPr>
        <w:pStyle w:val="ListNumber3"/>
        <w:numPr>
          <w:ilvl w:val="0"/>
          <w:numId w:val="0"/>
        </w:numPr>
        <w:rPr>
          <w:szCs w:val="22"/>
        </w:rPr>
      </w:pPr>
      <w:r w:rsidRPr="00702E0C">
        <w:t xml:space="preserve">ST20.6 </w:t>
      </w:r>
      <w:r w:rsidR="005D2329" w:rsidRPr="00702E0C">
        <w:t>While carrying out the Activity, the Grantee must</w:t>
      </w:r>
      <w:r w:rsidR="005D2329" w:rsidRPr="00702E0C">
        <w:rPr>
          <w:szCs w:val="22"/>
        </w:rPr>
        <w:t xml:space="preserve"> </w:t>
      </w:r>
      <w:r w:rsidR="005D2329" w:rsidRPr="00702E0C">
        <w:t>implement the Stakeholder Management Plan;</w:t>
      </w:r>
    </w:p>
    <w:p w14:paraId="6D834B2F" w14:textId="4FFAD2FC" w:rsidR="00812C3B" w:rsidRPr="00702E0C" w:rsidRDefault="00812C3B" w:rsidP="00812C3B">
      <w:pPr>
        <w:pStyle w:val="NormalIndent"/>
        <w:ind w:left="1247" w:hanging="567"/>
      </w:pPr>
    </w:p>
    <w:p w14:paraId="5EE372AB" w14:textId="77777777" w:rsidR="000E7D88" w:rsidRPr="00821B3A" w:rsidRDefault="000E7D88" w:rsidP="003C7A51">
      <w:pPr>
        <w:pStyle w:val="Heading3ST"/>
      </w:pPr>
      <w:r w:rsidRPr="00821B3A">
        <w:t>Work health and safety</w:t>
      </w:r>
    </w:p>
    <w:p w14:paraId="56B30647" w14:textId="083A4C19" w:rsidR="000E7D88" w:rsidRPr="00821B3A" w:rsidRDefault="0083497F" w:rsidP="00EA7036">
      <w:bookmarkStart w:id="30" w:name="_Ref480366690"/>
      <w:r w:rsidRPr="00821B3A">
        <w:t>ST21</w:t>
      </w:r>
      <w:r w:rsidR="003D4226" w:rsidRPr="00821B3A">
        <w:t>.1</w:t>
      </w:r>
      <w:r w:rsidR="003D4226" w:rsidRPr="00821B3A">
        <w:tab/>
      </w:r>
      <w:r w:rsidR="000E7D88" w:rsidRPr="00821B3A">
        <w:t>The Grantee agrees to ensure that it complies at all times with all applicable work health and safety legislative and regulatory requirements</w:t>
      </w:r>
      <w:r w:rsidR="001629D0" w:rsidRPr="00821B3A">
        <w:t xml:space="preserve"> and any additional work health and safety requirements set out in the Grant Details</w:t>
      </w:r>
      <w:r w:rsidR="000E7D88" w:rsidRPr="00821B3A">
        <w:t>.</w:t>
      </w:r>
      <w:bookmarkEnd w:id="30"/>
    </w:p>
    <w:p w14:paraId="2D04AACF" w14:textId="327D4A5A" w:rsidR="000E7D88" w:rsidRDefault="00AC07A0" w:rsidP="00EA7036">
      <w:r w:rsidRPr="00821B3A">
        <w:t>ST21</w:t>
      </w:r>
      <w:r w:rsidR="003D4226" w:rsidRPr="00821B3A">
        <w:t>.2</w:t>
      </w:r>
      <w:r w:rsidR="003D4226" w:rsidRPr="00821B3A">
        <w:tab/>
      </w:r>
      <w:r w:rsidR="000E7D88" w:rsidRPr="00821B3A">
        <w:t>If requested by the Commonwealth, the Grantee agrees to provide copies of its work health and safety management plans and processes and such other details of the arrangements it has in place to meet the requirements referred to in clause</w:t>
      </w:r>
      <w:r w:rsidR="00395936" w:rsidRPr="00821B3A">
        <w:t xml:space="preserve"> </w:t>
      </w:r>
      <w:r w:rsidRPr="00821B3A">
        <w:t>ST21</w:t>
      </w:r>
      <w:r w:rsidR="00395936" w:rsidRPr="00821B3A">
        <w:t>.1</w:t>
      </w:r>
      <w:r w:rsidR="000E7D88" w:rsidRPr="00821B3A">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1CBF4488" w14:textId="1A040737" w:rsidR="001629D0" w:rsidRPr="00A02DEF" w:rsidRDefault="00AC07A0" w:rsidP="00EA7036">
      <w:bookmarkStart w:id="31" w:name="_Ref480366732"/>
      <w:r>
        <w:t>ST22</w:t>
      </w:r>
      <w:r w:rsidR="003D4226">
        <w:t>.1</w:t>
      </w:r>
      <w:r w:rsidR="003D4226">
        <w:tab/>
      </w:r>
      <w:r w:rsidR="001629D0">
        <w:t>If the Agreement is reduced in its scope or terminated under clause</w:t>
      </w:r>
      <w:r w:rsidR="00395936">
        <w:t xml:space="preserve"> 19</w:t>
      </w:r>
      <w:r w:rsidR="001629D0">
        <w:t>, the Grantee must at its own expense cooperate and give assistance as directed by the Commonwealth to enable the transition of some or all of the Activity to the Commonwealth or a third party nominated by the Commonwealth (</w:t>
      </w:r>
      <w:r w:rsidR="001629D0" w:rsidRPr="00633ECA">
        <w:rPr>
          <w:b/>
        </w:rPr>
        <w:t>Successor</w:t>
      </w:r>
      <w:r w:rsidR="001629D0">
        <w:t>)</w:t>
      </w:r>
      <w:r w:rsidR="001629D0" w:rsidRPr="00A02DEF">
        <w:t>.</w:t>
      </w:r>
      <w:bookmarkEnd w:id="31"/>
    </w:p>
    <w:p w14:paraId="41E61090" w14:textId="3948CA02" w:rsidR="001629D0" w:rsidRDefault="008B701F" w:rsidP="00EA7036">
      <w:r>
        <w:t>ST22</w:t>
      </w:r>
      <w:r w:rsidR="003D4226">
        <w:t>.2</w:t>
      </w:r>
      <w:r w:rsidR="003D4226">
        <w:tab/>
      </w:r>
      <w:r w:rsidR="001629D0">
        <w:t>The assistance to be provided under clause</w:t>
      </w:r>
      <w:r w:rsidR="00395936">
        <w:t xml:space="preserve"> </w:t>
      </w:r>
      <w:r>
        <w:t>ST22</w:t>
      </w:r>
      <w:r w:rsidR="00395936">
        <w:t xml:space="preserve">.1 </w:t>
      </w:r>
      <w:r w:rsidR="001629D0">
        <w:t>may include, amongst other things:</w:t>
      </w:r>
    </w:p>
    <w:p w14:paraId="55FCE6E8" w14:textId="5B0F80F9" w:rsidR="001629D0" w:rsidRDefault="003D4226" w:rsidP="003D4226">
      <w:pPr>
        <w:pStyle w:val="NormalIndent"/>
        <w:ind w:left="1247" w:hanging="567"/>
      </w:pPr>
      <w:r>
        <w:t>(a)</w:t>
      </w:r>
      <w:r>
        <w:tab/>
      </w:r>
      <w:r w:rsidR="001629D0">
        <w:t>making available to the Commonwealth or any Successor information relevant to the performance of the Activity;</w:t>
      </w:r>
    </w:p>
    <w:p w14:paraId="7B8F2DA9" w14:textId="7E907493" w:rsidR="001629D0" w:rsidRDefault="003D4226" w:rsidP="003D4226">
      <w:pPr>
        <w:pStyle w:val="NormalIndent"/>
        <w:ind w:left="1247" w:hanging="567"/>
      </w:pPr>
      <w:r>
        <w:t>(b)</w:t>
      </w:r>
      <w:r>
        <w:tab/>
      </w:r>
      <w:r w:rsidR="001629D0">
        <w:t>allowing representatives of the Commonwealth or any Successor to observe the performance of the Activity;</w:t>
      </w:r>
    </w:p>
    <w:p w14:paraId="70369BA8" w14:textId="02170A69" w:rsidR="001629D0" w:rsidRDefault="003D4226" w:rsidP="003D4226">
      <w:pPr>
        <w:pStyle w:val="NormalIndent"/>
        <w:ind w:left="1247" w:hanging="567"/>
      </w:pPr>
      <w:r>
        <w:lastRenderedPageBreak/>
        <w:t>(c)</w:t>
      </w:r>
      <w:r>
        <w:tab/>
      </w:r>
      <w:r w:rsidR="001629D0">
        <w:t>providing a briefing to the Commonwealth or any Successor personnel on the Activity;</w:t>
      </w:r>
    </w:p>
    <w:p w14:paraId="331639CA" w14:textId="165DC7DC" w:rsidR="001629D0" w:rsidRDefault="003D4226" w:rsidP="003D4226">
      <w:pPr>
        <w:pStyle w:val="NormalIndent"/>
        <w:ind w:left="1247" w:hanging="567"/>
      </w:pPr>
      <w:r>
        <w:t>(d)</w:t>
      </w:r>
      <w:r>
        <w:tab/>
      </w:r>
      <w:r w:rsidR="001629D0">
        <w:t>transferring to the Commonwealth or any Successor:</w:t>
      </w:r>
    </w:p>
    <w:p w14:paraId="698B7B47" w14:textId="087603A6" w:rsidR="001629D0" w:rsidRDefault="003D4226" w:rsidP="003D4226">
      <w:pPr>
        <w:pStyle w:val="NormalIndent"/>
        <w:ind w:left="1814" w:hanging="567"/>
      </w:pPr>
      <w:r>
        <w:t>(i)</w:t>
      </w:r>
      <w:r>
        <w:tab/>
      </w:r>
      <w:r w:rsidR="001629D0">
        <w:t xml:space="preserve">Activity Material specified in the Grant Details; </w:t>
      </w:r>
    </w:p>
    <w:p w14:paraId="6BD02C56" w14:textId="70034644" w:rsidR="001629D0" w:rsidRDefault="003D4226" w:rsidP="003D4226">
      <w:pPr>
        <w:pStyle w:val="NormalIndent"/>
        <w:ind w:left="1814" w:hanging="567"/>
      </w:pPr>
      <w:r>
        <w:t>(ii)</w:t>
      </w:r>
      <w:r>
        <w:tab/>
      </w:r>
      <w:r w:rsidR="001629D0">
        <w:t>Assets purchased with the Grant; and</w:t>
      </w:r>
    </w:p>
    <w:p w14:paraId="73BBE5E3" w14:textId="3BD4E5F4" w:rsidR="001629D0" w:rsidRDefault="003D4226" w:rsidP="003D4226">
      <w:pPr>
        <w:pStyle w:val="NormalIndent"/>
        <w:ind w:left="1814" w:hanging="567"/>
      </w:pPr>
      <w:r>
        <w:t>(iii)</w:t>
      </w:r>
      <w:r>
        <w:tab/>
      </w:r>
      <w:r w:rsidR="001629D0">
        <w:t>Records maintained under clause</w:t>
      </w:r>
      <w:r w:rsidR="00395936">
        <w:t xml:space="preserve"> 12.1</w:t>
      </w:r>
      <w:r w:rsidR="001629D0">
        <w:t>;</w:t>
      </w:r>
    </w:p>
    <w:p w14:paraId="1A579515" w14:textId="307694FF" w:rsidR="001629D0" w:rsidRDefault="003D4226" w:rsidP="003D4226">
      <w:pPr>
        <w:pStyle w:val="NormalIndent"/>
        <w:ind w:left="1247" w:hanging="567"/>
      </w:pPr>
      <w:r>
        <w:t>(e)</w:t>
      </w:r>
      <w:r>
        <w:tab/>
      </w:r>
      <w:r w:rsidR="001629D0">
        <w:t>facilitating the novation or transfer to the Commonwealth or any Successor subcontracts and facilitating discussions with any subcontractors associated with the Activity;</w:t>
      </w:r>
    </w:p>
    <w:p w14:paraId="4DD343B6" w14:textId="4919E280" w:rsidR="001629D0" w:rsidRDefault="003D4226" w:rsidP="003D4226">
      <w:pPr>
        <w:pStyle w:val="NormalIndent"/>
        <w:ind w:left="1247" w:hanging="567"/>
      </w:pPr>
      <w:r>
        <w:t>(f)</w:t>
      </w:r>
      <w:r>
        <w:tab/>
      </w:r>
      <w:r w:rsidR="001629D0">
        <w:t>assigning or licensing Intellectual Property Rights in Reporting Material, and any Activity Material specified in the Grant Details, to the Commonwealth or any Successor on terms acceptable to the Commonwealth;</w:t>
      </w:r>
    </w:p>
    <w:p w14:paraId="7EEEB893" w14:textId="29A88306" w:rsidR="001629D0" w:rsidRDefault="003D4226" w:rsidP="003D4226">
      <w:pPr>
        <w:pStyle w:val="NormalIndent"/>
        <w:ind w:left="1247" w:hanging="567"/>
      </w:pPr>
      <w:r>
        <w:t>(g)</w:t>
      </w:r>
      <w:r>
        <w:tab/>
      </w:r>
      <w:r w:rsidR="001629D0">
        <w:t>preparing and executing any agreement or other documentation reasonably necessary or appropriate to facilitate any of the matters referred to above; and</w:t>
      </w:r>
    </w:p>
    <w:p w14:paraId="705C72AD" w14:textId="70BB2A11" w:rsidR="001629D0" w:rsidRDefault="003D4226" w:rsidP="003D4226">
      <w:pPr>
        <w:pStyle w:val="NormalIndent"/>
        <w:ind w:left="1247" w:hanging="567"/>
      </w:pPr>
      <w:r>
        <w:t>(h)</w:t>
      </w:r>
      <w:r>
        <w:tab/>
      </w:r>
      <w:r w:rsidR="001629D0">
        <w:t>any other matter specified in the Grant Details.</w:t>
      </w:r>
    </w:p>
    <w:p w14:paraId="70B4D132" w14:textId="387A7503" w:rsidR="001629D0" w:rsidRDefault="008B701F" w:rsidP="00EA7036">
      <w:r>
        <w:t>ST22</w:t>
      </w:r>
      <w:r w:rsidR="003D4226">
        <w:t>.3</w:t>
      </w:r>
      <w:r w:rsidR="003D4226">
        <w:tab/>
      </w:r>
      <w:r w:rsidR="001629D0">
        <w:t>This clause does not apply where the Agreement is cancelled or reduced in scope for convenience under clause</w:t>
      </w:r>
      <w:r w:rsidR="00395936">
        <w:t xml:space="preserve"> 20</w:t>
      </w:r>
      <w:r w:rsidR="001629D0">
        <w:t>.</w:t>
      </w:r>
    </w:p>
    <w:p w14:paraId="383042F8" w14:textId="58BAEAA3" w:rsidR="001629D0" w:rsidRPr="003C7A51" w:rsidRDefault="001629D0" w:rsidP="003C7A51">
      <w:pPr>
        <w:pStyle w:val="Heading3ST"/>
      </w:pPr>
      <w:r w:rsidRPr="003C7A51">
        <w:t>Governance</w:t>
      </w:r>
    </w:p>
    <w:p w14:paraId="1AB0869F" w14:textId="29F86983" w:rsidR="00135E78" w:rsidRDefault="00135E78" w:rsidP="00EA7036">
      <w:r>
        <w:t>ST23</w:t>
      </w:r>
      <w:r w:rsidR="005B3642">
        <w:t>.1</w:t>
      </w:r>
      <w:r w:rsidR="005B3642">
        <w:tab/>
      </w:r>
      <w:r>
        <w:t>In this Agreement:</w:t>
      </w:r>
    </w:p>
    <w:p w14:paraId="2E348A1A" w14:textId="095337D8" w:rsidR="00135E78" w:rsidRDefault="00AD40B5" w:rsidP="00135E78">
      <w:pPr>
        <w:pStyle w:val="NormalIndent"/>
      </w:pPr>
      <w:r>
        <w:rPr>
          <w:b/>
        </w:rPr>
        <w:t xml:space="preserve">Governance Documents </w:t>
      </w:r>
      <w:r w:rsidR="00135E78">
        <w:t>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5360A3D9" w14:textId="77777777" w:rsidR="001A635F" w:rsidRDefault="00135E78" w:rsidP="00135E78">
      <w:pPr>
        <w:pStyle w:val="NormalIndent"/>
        <w:ind w:left="1814" w:hanging="567"/>
      </w:pPr>
      <w:r>
        <w:t>(ii)</w:t>
      </w:r>
      <w:r>
        <w:tab/>
        <w:t>any instrument or law constituting or defining the constitution of the body or governing the activities of the body or its members</w:t>
      </w:r>
      <w:r w:rsidR="001A635F">
        <w:t>; and</w:t>
      </w:r>
    </w:p>
    <w:p w14:paraId="77EB170B" w14:textId="58921C27" w:rsidR="00135E78" w:rsidRDefault="001A635F" w:rsidP="00295568">
      <w:pPr>
        <w:pStyle w:val="NormalIndent"/>
        <w:ind w:left="1247" w:hanging="567"/>
      </w:pPr>
      <w:r>
        <w:t>(c)</w:t>
      </w:r>
      <w:r>
        <w:tab/>
        <w:t xml:space="preserve">in relation to Other Contributions, the terms of any agreement, arrangement or understanding between the Grantee and a third party relating to the provision of those Other Contributions.  </w:t>
      </w:r>
    </w:p>
    <w:p w14:paraId="4F2789D6" w14:textId="784EF754" w:rsidR="001629D0" w:rsidRDefault="00135E78" w:rsidP="00EA7036">
      <w:r>
        <w:t>ST23.2</w:t>
      </w:r>
      <w:r>
        <w:tab/>
      </w:r>
      <w:r w:rsidR="001629D0">
        <w:t xml:space="preserve">The Grantee warrants that nothing in </w:t>
      </w:r>
      <w:r w:rsidR="001A635F">
        <w:t>any Governance Documents</w:t>
      </w:r>
      <w:r w:rsidR="001629D0">
        <w:t xml:space="preserve"> conflicts with its obligations under this Agreement.</w:t>
      </w:r>
    </w:p>
    <w:p w14:paraId="2E86007B" w14:textId="087358B1" w:rsidR="001629D0" w:rsidRPr="00A02DEF" w:rsidRDefault="005B3642" w:rsidP="00EA7036">
      <w:r>
        <w:t>ST</w:t>
      </w:r>
      <w:r w:rsidR="00135E78">
        <w:t>23.3</w:t>
      </w:r>
      <w:r>
        <w:tab/>
      </w:r>
      <w:r w:rsidR="001629D0">
        <w:t xml:space="preserve">The Grantee agrees to provide a copy of </w:t>
      </w:r>
      <w:r w:rsidR="001A635F">
        <w:t>any Governance Documents</w:t>
      </w:r>
      <w:r w:rsidR="001629D0">
        <w:t xml:space="preserve"> to the Commonwealth upon request and inform the Commonwealth whenever there is a change in the</w:t>
      </w:r>
      <w:r w:rsidR="001A635F">
        <w:t xml:space="preserve"> Governance Documents, or otherwise to the</w:t>
      </w:r>
      <w:r w:rsidR="001629D0">
        <w:t xml:space="preserv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Pr="00821B3A" w:rsidRDefault="00135E78" w:rsidP="00135E78">
      <w:pPr>
        <w:pStyle w:val="Heading3ST"/>
      </w:pPr>
      <w:r w:rsidRPr="00821B3A">
        <w:lastRenderedPageBreak/>
        <w:t>Secret and Sacred Indigenous Material</w:t>
      </w:r>
    </w:p>
    <w:p w14:paraId="676EAFFC" w14:textId="45A6B70D" w:rsidR="00135E78" w:rsidRPr="00821B3A" w:rsidRDefault="00135E78" w:rsidP="00135E78">
      <w:r w:rsidRPr="00821B3A">
        <w:t>ST25.1</w:t>
      </w:r>
      <w:r w:rsidRPr="00821B3A">
        <w:tab/>
        <w:t xml:space="preserve">In </w:t>
      </w:r>
      <w:r w:rsidR="00BC0327" w:rsidRPr="00821B3A">
        <w:t xml:space="preserve">this </w:t>
      </w:r>
      <w:r w:rsidR="00BC0327" w:rsidRPr="00702E0C">
        <w:t>Agreement</w:t>
      </w:r>
      <w:r w:rsidRPr="00821B3A">
        <w:t xml:space="preserve">: </w:t>
      </w:r>
    </w:p>
    <w:p w14:paraId="73925734" w14:textId="77777777" w:rsidR="00135E78" w:rsidRPr="00821B3A" w:rsidRDefault="00135E78" w:rsidP="00135E78">
      <w:pPr>
        <w:ind w:left="737"/>
      </w:pPr>
      <w:r w:rsidRPr="00821B3A">
        <w:rPr>
          <w:b/>
        </w:rPr>
        <w:t>Aboriginal Person</w:t>
      </w:r>
      <w:r w:rsidRPr="00821B3A">
        <w:t xml:space="preserve"> has the same meaning given in the </w:t>
      </w:r>
      <w:r w:rsidRPr="00821B3A">
        <w:rPr>
          <w:i/>
        </w:rPr>
        <w:t>Aboriginal and Torres Strait Islander Act 2005</w:t>
      </w:r>
      <w:r w:rsidRPr="00821B3A">
        <w:t xml:space="preserve"> (Cth);</w:t>
      </w:r>
    </w:p>
    <w:p w14:paraId="502866B1" w14:textId="77777777" w:rsidR="00135E78" w:rsidRPr="00821B3A" w:rsidRDefault="00135E78" w:rsidP="00135E78">
      <w:pPr>
        <w:ind w:left="737"/>
      </w:pPr>
      <w:r w:rsidRPr="00821B3A">
        <w:rPr>
          <w:b/>
        </w:rPr>
        <w:t>Aboriginal Tradition</w:t>
      </w:r>
      <w:r w:rsidRPr="00821B3A">
        <w:t xml:space="preserve"> has the meaning given in the </w:t>
      </w:r>
      <w:r w:rsidRPr="00821B3A">
        <w:rPr>
          <w:i/>
        </w:rPr>
        <w:t>Aboriginal and Torres Strait Islander Heritage Protection Act 1984</w:t>
      </w:r>
      <w:r w:rsidRPr="00821B3A">
        <w:t xml:space="preserve"> (Cth);</w:t>
      </w:r>
    </w:p>
    <w:p w14:paraId="3F4841DC" w14:textId="77777777" w:rsidR="00BC0327" w:rsidRPr="00821B3A" w:rsidRDefault="00BC0327" w:rsidP="00BC0327">
      <w:pPr>
        <w:ind w:left="737"/>
      </w:pPr>
      <w:r w:rsidRPr="00702E0C">
        <w:rPr>
          <w:b/>
        </w:rPr>
        <w:t>Indigenous Person</w:t>
      </w:r>
      <w:r w:rsidRPr="00702E0C">
        <w:t xml:space="preserve"> means an Aboriginal Person or a Torres Strait Islander;</w:t>
      </w:r>
      <w:r w:rsidRPr="00821B3A">
        <w:t xml:space="preserve"> </w:t>
      </w:r>
    </w:p>
    <w:p w14:paraId="2F0A9CB7" w14:textId="1641A429" w:rsidR="00135E78" w:rsidRPr="00821B3A" w:rsidRDefault="00135E78" w:rsidP="00135E78">
      <w:pPr>
        <w:ind w:left="737"/>
      </w:pPr>
      <w:r w:rsidRPr="00821B3A">
        <w:rPr>
          <w:b/>
        </w:rPr>
        <w:t>Secret and Sacred Indigenous Material</w:t>
      </w:r>
      <w:r w:rsidRPr="00821B3A">
        <w:t xml:space="preserve"> means all information, knowledge or Material of special spiritual, cultural or customary </w:t>
      </w:r>
      <w:r w:rsidR="00BC0327" w:rsidRPr="00702E0C">
        <w:t>value</w:t>
      </w:r>
      <w:r w:rsidR="00BC0327" w:rsidRPr="00821B3A" w:rsidDel="00BC0327">
        <w:t xml:space="preserve"> </w:t>
      </w:r>
      <w:r w:rsidRPr="00821B3A">
        <w:t>which is considered to be sacred or of significance by an Indigenous Person or according to Aboriginal Tradition</w:t>
      </w:r>
      <w:r w:rsidR="00BC0327" w:rsidRPr="00821B3A">
        <w:t xml:space="preserve"> </w:t>
      </w:r>
      <w:r w:rsidR="00BC0327" w:rsidRPr="00702E0C">
        <w:t>and which the Indigenous community has indicated is to be kept secret</w:t>
      </w:r>
      <w:r w:rsidRPr="00821B3A">
        <w:t>; and</w:t>
      </w:r>
    </w:p>
    <w:p w14:paraId="452AE595" w14:textId="77777777" w:rsidR="00135E78" w:rsidRPr="00821B3A" w:rsidRDefault="00135E78" w:rsidP="00135E78">
      <w:pPr>
        <w:ind w:left="737"/>
      </w:pPr>
      <w:r w:rsidRPr="00821B3A">
        <w:rPr>
          <w:b/>
        </w:rPr>
        <w:t>Torres Strait Islander</w:t>
      </w:r>
      <w:r w:rsidRPr="00821B3A">
        <w:t xml:space="preserve"> has the same meaning given in the </w:t>
      </w:r>
      <w:r w:rsidRPr="00821B3A">
        <w:rPr>
          <w:i/>
        </w:rPr>
        <w:t>Aboriginal and Torres Strait Islander Act 2005</w:t>
      </w:r>
      <w:r w:rsidRPr="00821B3A">
        <w:t xml:space="preserve"> (Cth)</w:t>
      </w:r>
    </w:p>
    <w:p w14:paraId="6BFECDEF" w14:textId="77777777" w:rsidR="00DF3A53" w:rsidRDefault="00135E78" w:rsidP="00DF3A53">
      <w:r w:rsidRPr="00821B3A">
        <w:t>ST25.2</w:t>
      </w:r>
      <w:r w:rsidRPr="00821B3A">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DFD03F7" w14:textId="323112A7" w:rsidR="005738A5" w:rsidRDefault="005738A5" w:rsidP="00B848F4"/>
    <w:p w14:paraId="41887612" w14:textId="77EE890A" w:rsidR="005738A5" w:rsidRDefault="005738A5" w:rsidP="005738A5">
      <w:pPr>
        <w:pStyle w:val="Heading3ST"/>
      </w:pPr>
      <w:r w:rsidRPr="00581340">
        <w:t>Australian Industry Participation plan, Executive Summary and Implementation Report(s)</w:t>
      </w:r>
    </w:p>
    <w:p w14:paraId="4B76C574" w14:textId="77777777" w:rsidR="005738A5" w:rsidRPr="00197BA2" w:rsidRDefault="005738A5" w:rsidP="005738A5">
      <w:pPr>
        <w:ind w:left="737"/>
        <w:rPr>
          <w:b/>
        </w:rPr>
      </w:pPr>
      <w:r w:rsidRPr="00197BA2">
        <w:rPr>
          <w:b/>
          <w:bCs/>
        </w:rPr>
        <w:t>Australian Industry Participation (AIP) policy or AIP policy</w:t>
      </w:r>
      <w:r w:rsidRPr="00197BA2">
        <w:rPr>
          <w:bCs/>
        </w:rPr>
        <w:t xml:space="preserve"> </w:t>
      </w:r>
      <w:r w:rsidRPr="00197BA2">
        <w:t xml:space="preserve">means the Australian Government policy designed to ensure full, fair and reasonable opportunity for Australian industry, including small and medium enterprises, to compete for work. This is achieved through the development and implementation of an AIP plan. More information on the AIP policy and AIP plan requirement can be found at </w:t>
      </w:r>
      <w:hyperlink r:id="rId26" w:tooltip="Link to Department of Industry web site" w:history="1">
        <w:r w:rsidRPr="00197BA2">
          <w:t>www.industry.gov.au/aip</w:t>
        </w:r>
      </w:hyperlink>
      <w:r w:rsidRPr="00197BA2">
        <w:t>.</w:t>
      </w:r>
    </w:p>
    <w:p w14:paraId="2681C51D" w14:textId="77777777" w:rsidR="005738A5" w:rsidRDefault="005738A5" w:rsidP="005738A5">
      <w:pPr>
        <w:ind w:left="737"/>
        <w:rPr>
          <w:b/>
          <w:bCs/>
        </w:rPr>
      </w:pPr>
      <w:r w:rsidRPr="00197BA2">
        <w:rPr>
          <w:b/>
          <w:bCs/>
        </w:rPr>
        <w:t xml:space="preserve">Australian Industry Participation (AIP) plan </w:t>
      </w:r>
      <w:r w:rsidRPr="00413C4C">
        <w:t>means a plan prepared and implemented</w:t>
      </w:r>
      <w:r>
        <w:t xml:space="preserve"> by the Grantee</w:t>
      </w:r>
      <w:r w:rsidRPr="00413C4C">
        <w:t xml:space="preserve"> in accordance with clause ST26.1.</w:t>
      </w:r>
    </w:p>
    <w:p w14:paraId="5B73B86F" w14:textId="77777777" w:rsidR="005738A5" w:rsidRPr="00197BA2" w:rsidRDefault="005738A5" w:rsidP="005738A5">
      <w:pPr>
        <w:ind w:left="737"/>
        <w:rPr>
          <w:b/>
        </w:rPr>
      </w:pPr>
      <w:r w:rsidRPr="00197BA2">
        <w:rPr>
          <w:b/>
          <w:bCs/>
        </w:rPr>
        <w:t>AIP plan</w:t>
      </w:r>
      <w:r>
        <w:rPr>
          <w:b/>
          <w:bCs/>
        </w:rPr>
        <w:t xml:space="preserve"> </w:t>
      </w:r>
      <w:r w:rsidRPr="00197BA2">
        <w:rPr>
          <w:b/>
          <w:bCs/>
        </w:rPr>
        <w:t xml:space="preserve">Implementation Report </w:t>
      </w:r>
      <w:r w:rsidRPr="00197BA2">
        <w:t xml:space="preserve">means a report provided to the </w:t>
      </w:r>
      <w:r>
        <w:t>Commonwealth</w:t>
      </w:r>
      <w:r w:rsidRPr="00197BA2">
        <w:t xml:space="preserve"> in accordance with clause </w:t>
      </w:r>
      <w:r>
        <w:t>ST26</w:t>
      </w:r>
      <w:r w:rsidRPr="00197BA2">
        <w:t>.2.</w:t>
      </w:r>
      <w:r w:rsidRPr="00413C4C">
        <w:rPr>
          <w:b/>
          <w:bCs/>
          <w:i/>
          <w:iCs/>
        </w:rPr>
        <w:t xml:space="preserve"> </w:t>
      </w:r>
    </w:p>
    <w:p w14:paraId="01775E6F" w14:textId="77777777" w:rsidR="005738A5" w:rsidRPr="00197BA2" w:rsidRDefault="005738A5" w:rsidP="005738A5">
      <w:pPr>
        <w:ind w:left="737"/>
      </w:pPr>
      <w:r w:rsidRPr="00197BA2">
        <w:rPr>
          <w:b/>
          <w:bCs/>
        </w:rPr>
        <w:t xml:space="preserve">Implementation Report Requirements </w:t>
      </w:r>
      <w:r w:rsidRPr="00197BA2">
        <w:t xml:space="preserve">means the requirements set out in the AIP policy and/or by the </w:t>
      </w:r>
      <w:r>
        <w:t>Commonwealth</w:t>
      </w:r>
      <w:r w:rsidRPr="00197BA2">
        <w:t xml:space="preserve"> requiring the </w:t>
      </w:r>
      <w:r>
        <w:t>Grantee</w:t>
      </w:r>
      <w:r w:rsidRPr="00197BA2">
        <w:t xml:space="preserve"> to complete an</w:t>
      </w:r>
      <w:r>
        <w:t xml:space="preserve"> AIP plan</w:t>
      </w:r>
      <w:r w:rsidRPr="00197BA2">
        <w:t xml:space="preserve"> Implementation Report.</w:t>
      </w:r>
      <w:r>
        <w:t xml:space="preserve">  </w:t>
      </w:r>
    </w:p>
    <w:p w14:paraId="5B6E6F36" w14:textId="77777777" w:rsidR="005738A5" w:rsidRPr="00413C4C" w:rsidRDefault="005738A5" w:rsidP="005738A5">
      <w:pPr>
        <w:ind w:left="709" w:hanging="709"/>
        <w:rPr>
          <w:rFonts w:cs="Arial"/>
          <w:szCs w:val="20"/>
        </w:rPr>
      </w:pPr>
      <w:bookmarkStart w:id="32" w:name="OLE_LINK2"/>
      <w:r>
        <w:t>ST26.1</w:t>
      </w:r>
      <w:r w:rsidRPr="00413C4C">
        <w:rPr>
          <w:rFonts w:cs="Arial"/>
          <w:szCs w:val="20"/>
        </w:rPr>
        <w:tab/>
        <w:t xml:space="preserve">The Grantee must prepare and implement an AIP plan which: </w:t>
      </w:r>
    </w:p>
    <w:p w14:paraId="36AD4EE0" w14:textId="77777777" w:rsidR="005738A5" w:rsidRPr="00413C4C" w:rsidRDefault="005738A5" w:rsidP="005738A5">
      <w:pPr>
        <w:pStyle w:val="Lettered"/>
        <w:numPr>
          <w:ilvl w:val="0"/>
          <w:numId w:val="61"/>
        </w:numPr>
        <w:ind w:left="1134"/>
        <w:rPr>
          <w:rFonts w:cs="Arial"/>
          <w:szCs w:val="20"/>
        </w:rPr>
      </w:pPr>
      <w:r w:rsidRPr="00C2759A">
        <w:rPr>
          <w:rFonts w:ascii="Arial" w:hAnsi="Arial"/>
          <w:sz w:val="20"/>
        </w:rPr>
        <w:lastRenderedPageBreak/>
        <w:t xml:space="preserve">demonstrates how Australian industry will be provided with full, fair and reasonable opportunity to participate in the </w:t>
      </w:r>
      <w:r w:rsidRPr="00413C4C">
        <w:rPr>
          <w:rFonts w:ascii="Arial" w:hAnsi="Arial" w:cs="Arial"/>
          <w:sz w:val="20"/>
          <w:szCs w:val="20"/>
        </w:rPr>
        <w:t>Activity</w:t>
      </w:r>
      <w:r w:rsidRPr="00C2759A">
        <w:rPr>
          <w:rFonts w:ascii="Arial" w:hAnsi="Arial"/>
          <w:sz w:val="20"/>
        </w:rPr>
        <w:t>; and</w:t>
      </w:r>
    </w:p>
    <w:p w14:paraId="31B7A7AA" w14:textId="77777777" w:rsidR="005738A5" w:rsidRPr="00C2759A" w:rsidRDefault="005738A5" w:rsidP="005738A5">
      <w:pPr>
        <w:pStyle w:val="Lettered"/>
        <w:numPr>
          <w:ilvl w:val="0"/>
          <w:numId w:val="61"/>
        </w:numPr>
        <w:ind w:left="1134"/>
        <w:rPr>
          <w:rFonts w:ascii="Arial" w:hAnsi="Arial"/>
          <w:sz w:val="20"/>
        </w:rPr>
      </w:pPr>
      <w:r w:rsidRPr="00C2759A">
        <w:rPr>
          <w:rFonts w:ascii="Arial" w:hAnsi="Arial"/>
          <w:sz w:val="20"/>
        </w:rPr>
        <w:t xml:space="preserve">has been approved by the </w:t>
      </w:r>
      <w:r>
        <w:rPr>
          <w:rFonts w:ascii="Arial" w:hAnsi="Arial"/>
          <w:sz w:val="20"/>
        </w:rPr>
        <w:t>Commonwealth</w:t>
      </w:r>
      <w:r w:rsidRPr="00C2759A">
        <w:rPr>
          <w:rFonts w:ascii="Arial" w:hAnsi="Arial"/>
          <w:sz w:val="20"/>
        </w:rPr>
        <w:t xml:space="preserve"> prior to execution of </w:t>
      </w:r>
      <w:r>
        <w:rPr>
          <w:rFonts w:ascii="Arial" w:hAnsi="Arial" w:cs="Arial"/>
          <w:sz w:val="20"/>
          <w:szCs w:val="20"/>
        </w:rPr>
        <w:t>this</w:t>
      </w:r>
      <w:r w:rsidRPr="00C2759A">
        <w:rPr>
          <w:rFonts w:ascii="Arial" w:hAnsi="Arial"/>
          <w:sz w:val="20"/>
        </w:rPr>
        <w:t xml:space="preserve"> Agreement.</w:t>
      </w:r>
    </w:p>
    <w:p w14:paraId="6DA7F8C0" w14:textId="77777777" w:rsidR="005738A5" w:rsidRPr="00030DDA" w:rsidRDefault="005738A5" w:rsidP="005738A5">
      <w:r>
        <w:t>ST26.2</w:t>
      </w:r>
      <w:r w:rsidRPr="00030DDA">
        <w:tab/>
        <w:t xml:space="preserve">In addition, the </w:t>
      </w:r>
      <w:r>
        <w:t>Grantee</w:t>
      </w:r>
      <w:r w:rsidRPr="00030DDA">
        <w:t xml:space="preserve"> must prepare and submit </w:t>
      </w:r>
      <w:r>
        <w:t>an AIP plan Implementation Report</w:t>
      </w:r>
      <w:r w:rsidRPr="00030DDA">
        <w:t>, which:</w:t>
      </w:r>
    </w:p>
    <w:p w14:paraId="5FFECF57" w14:textId="77777777" w:rsidR="005738A5" w:rsidRPr="00C2759A" w:rsidRDefault="005738A5" w:rsidP="005738A5">
      <w:pPr>
        <w:pStyle w:val="Lettered"/>
        <w:ind w:left="1134"/>
        <w:rPr>
          <w:rFonts w:ascii="Arial" w:hAnsi="Arial"/>
          <w:sz w:val="20"/>
        </w:rPr>
      </w:pPr>
      <w:r w:rsidRPr="00C2759A">
        <w:rPr>
          <w:rFonts w:ascii="Arial" w:hAnsi="Arial"/>
          <w:sz w:val="20"/>
        </w:rPr>
        <w:t xml:space="preserve">demonstrate(s) how the </w:t>
      </w:r>
      <w:r>
        <w:rPr>
          <w:rFonts w:ascii="Arial" w:hAnsi="Arial" w:cs="Arial"/>
          <w:sz w:val="20"/>
          <w:szCs w:val="20"/>
        </w:rPr>
        <w:t>Grantee</w:t>
      </w:r>
      <w:r w:rsidRPr="00C2759A">
        <w:rPr>
          <w:rFonts w:ascii="Arial" w:hAnsi="Arial"/>
          <w:sz w:val="20"/>
        </w:rPr>
        <w:t xml:space="preserve"> has satisfied the requirements of the AIP plan;</w:t>
      </w:r>
    </w:p>
    <w:p w14:paraId="4D652488" w14:textId="77777777" w:rsidR="005738A5" w:rsidRPr="006B2773" w:rsidRDefault="005738A5" w:rsidP="005738A5">
      <w:pPr>
        <w:pStyle w:val="Lettered"/>
        <w:numPr>
          <w:ilvl w:val="0"/>
          <w:numId w:val="61"/>
        </w:numPr>
        <w:ind w:left="1134"/>
        <w:rPr>
          <w:rFonts w:ascii="Arial" w:hAnsi="Arial"/>
          <w:sz w:val="20"/>
        </w:rPr>
      </w:pPr>
      <w:r w:rsidRPr="006B2773">
        <w:rPr>
          <w:rFonts w:ascii="Arial" w:hAnsi="Arial"/>
          <w:sz w:val="20"/>
        </w:rPr>
        <w:t xml:space="preserve">must be submitted to </w:t>
      </w:r>
      <w:r w:rsidRPr="006B2773">
        <w:rPr>
          <w:rFonts w:ascii="Arial" w:hAnsi="Arial" w:cs="Arial"/>
          <w:sz w:val="20"/>
          <w:szCs w:val="20"/>
        </w:rPr>
        <w:t xml:space="preserve">the </w:t>
      </w:r>
      <w:r w:rsidRPr="006B2773">
        <w:rPr>
          <w:rFonts w:ascii="Arial" w:hAnsi="Arial"/>
          <w:sz w:val="20"/>
        </w:rPr>
        <w:t>Commonwealth by the date specified at the relevant Milestone set out in the Activity Schedule, Item C (Duration of the Grant) of the Grant Details.</w:t>
      </w:r>
    </w:p>
    <w:p w14:paraId="3C374CC6" w14:textId="77777777" w:rsidR="005738A5" w:rsidRPr="00030DDA" w:rsidRDefault="005738A5" w:rsidP="005738A5">
      <w:pPr>
        <w:ind w:left="709" w:hanging="709"/>
      </w:pPr>
      <w:r>
        <w:t>ST 26.3.</w:t>
      </w:r>
      <w:r w:rsidRPr="00030DDA">
        <w:tab/>
      </w:r>
      <w:r>
        <w:t>If the Commonwealth determines that</w:t>
      </w:r>
      <w:r w:rsidRPr="00030DDA">
        <w:t xml:space="preserve"> the </w:t>
      </w:r>
      <w:r>
        <w:t xml:space="preserve">AIP plan </w:t>
      </w:r>
      <w:r w:rsidRPr="00030DDA">
        <w:t xml:space="preserve">Implementation Report does not meet the Implementation Report Requirements, is incomplete, inadequate or does not provide sufficient evidence that the AIP plan has been implemented as agreed, </w:t>
      </w:r>
      <w:r>
        <w:t xml:space="preserve">the Commonwealth </w:t>
      </w:r>
      <w:r w:rsidRPr="00030DDA">
        <w:t>may</w:t>
      </w:r>
      <w:r>
        <w:t>,</w:t>
      </w:r>
      <w:r w:rsidRPr="00030DDA">
        <w:t xml:space="preserve"> by written notice to t</w:t>
      </w:r>
      <w:r>
        <w:t>he Grantee,</w:t>
      </w:r>
      <w:r w:rsidRPr="00030DDA">
        <w:t xml:space="preserve"> reject the </w:t>
      </w:r>
      <w:r>
        <w:t xml:space="preserve">AIP Plan </w:t>
      </w:r>
      <w:r w:rsidRPr="00030DDA">
        <w:t xml:space="preserve">Implementation Report. Where </w:t>
      </w:r>
      <w:r>
        <w:t xml:space="preserve">the Commonwealth </w:t>
      </w:r>
      <w:r w:rsidRPr="00030DDA">
        <w:t xml:space="preserve">rejects the </w:t>
      </w:r>
      <w:r>
        <w:t xml:space="preserve">AIP plan </w:t>
      </w:r>
      <w:r w:rsidRPr="00030DDA">
        <w:t xml:space="preserve">Implementation Report, </w:t>
      </w:r>
      <w:r>
        <w:t>the Commonwealth</w:t>
      </w:r>
      <w:r w:rsidRPr="00030DDA">
        <w:t xml:space="preserve"> will provide the </w:t>
      </w:r>
      <w:r>
        <w:t>Grantee</w:t>
      </w:r>
      <w:r w:rsidRPr="00030DDA">
        <w:t xml:space="preserve"> with reasons for the rejection.</w:t>
      </w:r>
    </w:p>
    <w:p w14:paraId="308919D4" w14:textId="77777777" w:rsidR="005738A5" w:rsidRPr="00030DDA" w:rsidRDefault="005738A5" w:rsidP="005738A5">
      <w:pPr>
        <w:ind w:left="709" w:hanging="709"/>
      </w:pPr>
      <w:r>
        <w:t>ST26.4.</w:t>
      </w:r>
      <w:r w:rsidRPr="00030DDA">
        <w:tab/>
      </w:r>
      <w:r w:rsidRPr="00131BBB">
        <w:t xml:space="preserve">If </w:t>
      </w:r>
      <w:r>
        <w:t>the Commonwealth</w:t>
      </w:r>
      <w:r w:rsidRPr="00131BBB">
        <w:t xml:space="preserve"> rejects the </w:t>
      </w:r>
      <w:r>
        <w:t xml:space="preserve">AIP plan </w:t>
      </w:r>
      <w:r w:rsidRPr="00131BBB">
        <w:t>Implementation</w:t>
      </w:r>
      <w:r>
        <w:t xml:space="preserve"> Report pursuant to clause ST26.3</w:t>
      </w:r>
      <w:r w:rsidRPr="00131BBB">
        <w:t xml:space="preserve">, the </w:t>
      </w:r>
      <w:r>
        <w:t>Grantee</w:t>
      </w:r>
      <w:r w:rsidRPr="00131BBB">
        <w:t xml:space="preserve"> must amend the </w:t>
      </w:r>
      <w:r>
        <w:t xml:space="preserve">AIP plan </w:t>
      </w:r>
      <w:r w:rsidRPr="00131BBB">
        <w:t xml:space="preserve">Implementation Report to address the reasons advised by </w:t>
      </w:r>
      <w:r>
        <w:t xml:space="preserve">the Commonwealth </w:t>
      </w:r>
      <w:r w:rsidRPr="00131BBB">
        <w:t>and to otherwise meet the Implementation Report Requirements, and provide the amended</w:t>
      </w:r>
      <w:r>
        <w:t xml:space="preserve"> AIP plan</w:t>
      </w:r>
      <w:r w:rsidRPr="00131BBB">
        <w:t xml:space="preserve"> Implementation Report to </w:t>
      </w:r>
      <w:r>
        <w:t xml:space="preserve">the Commonwealth </w:t>
      </w:r>
      <w:r w:rsidRPr="00131BBB">
        <w:t xml:space="preserve">within 10 Business Days of receiving the </w:t>
      </w:r>
      <w:r>
        <w:t>notice issued under clause ST26.3</w:t>
      </w:r>
      <w:r w:rsidRPr="00131BBB">
        <w:t>.</w:t>
      </w:r>
    </w:p>
    <w:p w14:paraId="16B0A1F3" w14:textId="77777777" w:rsidR="005738A5" w:rsidRPr="00030DDA" w:rsidRDefault="005738A5" w:rsidP="005738A5">
      <w:pPr>
        <w:ind w:left="709" w:hanging="709"/>
      </w:pPr>
      <w:r>
        <w:t>ST26.</w:t>
      </w:r>
      <w:r w:rsidRPr="00030DDA">
        <w:t>5</w:t>
      </w:r>
      <w:r w:rsidRPr="00030DDA">
        <w:tab/>
        <w:t xml:space="preserve">If a conflict arises between the AIP plan and </w:t>
      </w:r>
      <w:r>
        <w:t>this Agreement</w:t>
      </w:r>
      <w:r w:rsidRPr="00030DDA">
        <w:t xml:space="preserve">, </w:t>
      </w:r>
      <w:r>
        <w:t>this Agreement</w:t>
      </w:r>
      <w:r w:rsidRPr="00030DDA">
        <w:t xml:space="preserve"> prevails</w:t>
      </w:r>
      <w:r>
        <w:t xml:space="preserve"> to the extent of that conflict</w:t>
      </w:r>
      <w:r w:rsidRPr="00030DDA">
        <w:t>.</w:t>
      </w:r>
    </w:p>
    <w:p w14:paraId="1141A924" w14:textId="77777777" w:rsidR="005738A5" w:rsidRPr="00030DDA" w:rsidRDefault="005738A5" w:rsidP="005738A5">
      <w:pPr>
        <w:ind w:left="709" w:hanging="709"/>
      </w:pPr>
      <w:r>
        <w:t>ST26.</w:t>
      </w:r>
      <w:r w:rsidRPr="00030DDA">
        <w:t>6</w:t>
      </w:r>
      <w:r w:rsidRPr="00030DDA">
        <w:tab/>
        <w:t xml:space="preserve">The </w:t>
      </w:r>
      <w:r>
        <w:t>Grantee</w:t>
      </w:r>
      <w:r w:rsidRPr="00030DDA">
        <w:t xml:space="preserve"> consents to </w:t>
      </w:r>
      <w:r>
        <w:t xml:space="preserve">the Commonwealth </w:t>
      </w:r>
    </w:p>
    <w:p w14:paraId="1F0296F5" w14:textId="77777777" w:rsidR="005738A5" w:rsidRPr="00C2759A" w:rsidRDefault="005738A5" w:rsidP="005738A5">
      <w:pPr>
        <w:pStyle w:val="Lettered"/>
        <w:numPr>
          <w:ilvl w:val="0"/>
          <w:numId w:val="59"/>
        </w:numPr>
        <w:rPr>
          <w:rFonts w:ascii="Arial" w:hAnsi="Arial"/>
          <w:color w:val="000000" w:themeColor="text1"/>
          <w:sz w:val="20"/>
        </w:rPr>
      </w:pPr>
      <w:r w:rsidRPr="00C2759A">
        <w:rPr>
          <w:rFonts w:ascii="Arial" w:hAnsi="Arial"/>
          <w:sz w:val="20"/>
        </w:rPr>
        <w:t xml:space="preserve">publishing the executive summary of its AIP plan at </w:t>
      </w:r>
      <w:hyperlink r:id="rId27" w:tooltip="Link to Department of Industry web site" w:history="1">
        <w:r w:rsidRPr="00C2759A">
          <w:rPr>
            <w:rStyle w:val="Hyperlink"/>
            <w:rFonts w:ascii="Arial" w:hAnsi="Arial"/>
            <w:sz w:val="20"/>
          </w:rPr>
          <w:t>www.industry.gov.au/aip</w:t>
        </w:r>
      </w:hyperlink>
      <w:r w:rsidRPr="00C2759A">
        <w:rPr>
          <w:rStyle w:val="Hyperlink"/>
          <w:rFonts w:ascii="Arial" w:hAnsi="Arial"/>
          <w:sz w:val="20"/>
        </w:rPr>
        <w:t xml:space="preserve"> </w:t>
      </w:r>
      <w:r w:rsidRPr="00C2759A">
        <w:rPr>
          <w:rStyle w:val="Hyperlink"/>
          <w:rFonts w:ascii="Arial" w:hAnsi="Arial"/>
          <w:color w:val="000000" w:themeColor="text1"/>
          <w:sz w:val="20"/>
          <w:u w:val="none"/>
        </w:rPr>
        <w:t xml:space="preserve">once </w:t>
      </w:r>
      <w:r w:rsidRPr="00413C4C">
        <w:rPr>
          <w:rStyle w:val="Hyperlink"/>
          <w:rFonts w:ascii="Arial" w:hAnsi="Arial" w:cs="Arial"/>
          <w:color w:val="000000" w:themeColor="text1"/>
          <w:sz w:val="20"/>
          <w:szCs w:val="20"/>
          <w:u w:val="none"/>
        </w:rPr>
        <w:t>this</w:t>
      </w:r>
      <w:r w:rsidRPr="00C2759A">
        <w:rPr>
          <w:rStyle w:val="Hyperlink"/>
          <w:rFonts w:ascii="Arial" w:hAnsi="Arial"/>
          <w:color w:val="000000" w:themeColor="text1"/>
          <w:sz w:val="20"/>
          <w:u w:val="none"/>
        </w:rPr>
        <w:t xml:space="preserve"> Agreement is executed</w:t>
      </w:r>
      <w:r w:rsidRPr="00C2759A">
        <w:rPr>
          <w:rFonts w:ascii="Arial" w:hAnsi="Arial"/>
          <w:color w:val="000000" w:themeColor="text1"/>
          <w:sz w:val="20"/>
        </w:rPr>
        <w:t xml:space="preserve">; </w:t>
      </w:r>
      <w:r>
        <w:rPr>
          <w:rFonts w:ascii="Arial" w:hAnsi="Arial" w:cs="Arial"/>
          <w:color w:val="000000" w:themeColor="text1"/>
          <w:sz w:val="20"/>
          <w:szCs w:val="20"/>
        </w:rPr>
        <w:t>and</w:t>
      </w:r>
      <w:r w:rsidRPr="00C2759A">
        <w:rPr>
          <w:rFonts w:ascii="Arial" w:hAnsi="Arial"/>
          <w:color w:val="000000" w:themeColor="text1"/>
          <w:sz w:val="20"/>
        </w:rPr>
        <w:t xml:space="preserve"> </w:t>
      </w:r>
    </w:p>
    <w:p w14:paraId="4165F66B" w14:textId="77777777" w:rsidR="005738A5" w:rsidRPr="00C2759A" w:rsidRDefault="005738A5" w:rsidP="005738A5">
      <w:pPr>
        <w:pStyle w:val="Lettered"/>
        <w:numPr>
          <w:ilvl w:val="0"/>
          <w:numId w:val="61"/>
        </w:numPr>
        <w:ind w:left="714" w:hanging="357"/>
        <w:rPr>
          <w:rFonts w:ascii="Arial" w:hAnsi="Arial"/>
          <w:sz w:val="20"/>
        </w:rPr>
      </w:pPr>
      <w:r w:rsidRPr="00C2759A">
        <w:rPr>
          <w:rFonts w:ascii="Arial" w:hAnsi="Arial"/>
          <w:sz w:val="20"/>
        </w:rPr>
        <w:t xml:space="preserve">collecting and using information, including personal information, supplied in connection with the </w:t>
      </w:r>
      <w:r w:rsidRPr="00413C4C">
        <w:rPr>
          <w:rFonts w:ascii="Arial" w:hAnsi="Arial" w:cs="Arial"/>
          <w:sz w:val="20"/>
          <w:szCs w:val="20"/>
        </w:rPr>
        <w:t>Activity</w:t>
      </w:r>
      <w:r w:rsidRPr="00C2759A">
        <w:rPr>
          <w:rFonts w:ascii="Arial" w:hAnsi="Arial"/>
          <w:sz w:val="20"/>
        </w:rPr>
        <w:t>, AIP plan and</w:t>
      </w:r>
      <w:r w:rsidRPr="00413C4C">
        <w:rPr>
          <w:rFonts w:ascii="Arial" w:hAnsi="Arial" w:cs="Arial"/>
          <w:sz w:val="20"/>
          <w:szCs w:val="20"/>
        </w:rPr>
        <w:t xml:space="preserve"> AIP plan</w:t>
      </w:r>
      <w:r w:rsidRPr="00C2759A">
        <w:rPr>
          <w:rFonts w:ascii="Arial" w:hAnsi="Arial"/>
          <w:sz w:val="20"/>
        </w:rPr>
        <w:t xml:space="preserve"> Implementation Reports for the purposes of:</w:t>
      </w:r>
    </w:p>
    <w:p w14:paraId="7FAB304C" w14:textId="77777777" w:rsidR="005738A5" w:rsidRPr="00C2759A" w:rsidRDefault="005738A5" w:rsidP="005738A5">
      <w:pPr>
        <w:pStyle w:val="Numbered"/>
        <w:numPr>
          <w:ilvl w:val="0"/>
          <w:numId w:val="60"/>
        </w:numPr>
        <w:rPr>
          <w:rFonts w:ascii="Arial" w:hAnsi="Arial"/>
          <w:sz w:val="20"/>
        </w:rPr>
      </w:pPr>
      <w:r w:rsidRPr="00C2759A">
        <w:rPr>
          <w:rFonts w:ascii="Arial" w:hAnsi="Arial"/>
          <w:sz w:val="20"/>
        </w:rPr>
        <w:t xml:space="preserve">meeting the objectives and requirements of the AIP </w:t>
      </w:r>
      <w:r w:rsidRPr="00C2759A">
        <w:rPr>
          <w:rStyle w:val="Emphasis"/>
          <w:rFonts w:ascii="Arial" w:hAnsi="Arial"/>
          <w:sz w:val="20"/>
        </w:rPr>
        <w:t>policy</w:t>
      </w:r>
      <w:r w:rsidRPr="00C2759A">
        <w:rPr>
          <w:rFonts w:ascii="Arial" w:hAnsi="Arial"/>
          <w:sz w:val="20"/>
        </w:rPr>
        <w:t xml:space="preserve">; </w:t>
      </w:r>
    </w:p>
    <w:p w14:paraId="6568D41C" w14:textId="77777777" w:rsidR="005738A5" w:rsidRPr="00C2759A" w:rsidRDefault="005738A5" w:rsidP="005738A5">
      <w:pPr>
        <w:pStyle w:val="Numbered"/>
        <w:numPr>
          <w:ilvl w:val="0"/>
          <w:numId w:val="60"/>
        </w:numPr>
        <w:rPr>
          <w:rFonts w:ascii="Arial" w:hAnsi="Arial"/>
          <w:sz w:val="20"/>
        </w:rPr>
      </w:pPr>
      <w:r w:rsidRPr="00C2759A">
        <w:rPr>
          <w:rFonts w:ascii="Arial" w:hAnsi="Arial"/>
          <w:sz w:val="20"/>
        </w:rPr>
        <w:t xml:space="preserve">program evaluation and monitoring; </w:t>
      </w:r>
    </w:p>
    <w:p w14:paraId="019E23CC" w14:textId="77777777" w:rsidR="005738A5" w:rsidRPr="00C2759A" w:rsidRDefault="005738A5" w:rsidP="005738A5">
      <w:pPr>
        <w:pStyle w:val="Numbered"/>
        <w:numPr>
          <w:ilvl w:val="0"/>
          <w:numId w:val="60"/>
        </w:numPr>
        <w:rPr>
          <w:rFonts w:ascii="Arial" w:hAnsi="Arial"/>
          <w:sz w:val="20"/>
        </w:rPr>
      </w:pPr>
      <w:r w:rsidRPr="00C2759A">
        <w:rPr>
          <w:rFonts w:ascii="Arial" w:hAnsi="Arial"/>
          <w:sz w:val="20"/>
        </w:rPr>
        <w:t xml:space="preserve">policy research, evaluation and development; </w:t>
      </w:r>
    </w:p>
    <w:p w14:paraId="2ACFF29F" w14:textId="77777777" w:rsidR="005738A5" w:rsidRPr="00C2759A" w:rsidRDefault="005738A5" w:rsidP="005738A5">
      <w:pPr>
        <w:pStyle w:val="Numbered"/>
        <w:numPr>
          <w:ilvl w:val="0"/>
          <w:numId w:val="60"/>
        </w:numPr>
        <w:rPr>
          <w:rFonts w:ascii="Arial" w:hAnsi="Arial"/>
          <w:sz w:val="20"/>
        </w:rPr>
      </w:pPr>
      <w:r w:rsidRPr="00C2759A">
        <w:rPr>
          <w:rFonts w:ascii="Arial" w:hAnsi="Arial"/>
          <w:sz w:val="20"/>
        </w:rPr>
        <w:t xml:space="preserve">providing information to the public and industry to assist and improve the participation of Australian entities; and </w:t>
      </w:r>
    </w:p>
    <w:p w14:paraId="069B895F" w14:textId="77777777" w:rsidR="005738A5" w:rsidRPr="00C2759A" w:rsidRDefault="005738A5" w:rsidP="005738A5">
      <w:pPr>
        <w:pStyle w:val="Numbered"/>
        <w:numPr>
          <w:ilvl w:val="0"/>
          <w:numId w:val="60"/>
        </w:numPr>
        <w:rPr>
          <w:rFonts w:ascii="Arial" w:hAnsi="Arial"/>
          <w:sz w:val="20"/>
        </w:rPr>
      </w:pPr>
      <w:r w:rsidRPr="00C2759A">
        <w:rPr>
          <w:rFonts w:ascii="Arial" w:hAnsi="Arial"/>
          <w:sz w:val="20"/>
        </w:rPr>
        <w:t xml:space="preserve">as may be otherwise authorised or required by law. </w:t>
      </w:r>
    </w:p>
    <w:bookmarkEnd w:id="32"/>
    <w:p w14:paraId="17F1A4B1" w14:textId="77777777" w:rsidR="005738A5" w:rsidRPr="00030DDA" w:rsidRDefault="005738A5" w:rsidP="005738A5">
      <w:pPr>
        <w:ind w:left="709" w:hanging="709"/>
      </w:pPr>
      <w:r>
        <w:t>ST26.7</w:t>
      </w:r>
      <w:r w:rsidRPr="00030DDA">
        <w:tab/>
        <w:t xml:space="preserve">Once approved, the AIP plan will form </w:t>
      </w:r>
      <w:r w:rsidRPr="00030DDA">
        <w:rPr>
          <w:rStyle w:val="HighlightedChar"/>
          <w:rFonts w:eastAsiaTheme="minorHAnsi"/>
        </w:rPr>
        <w:t xml:space="preserve">Schedule </w:t>
      </w:r>
      <w:r>
        <w:rPr>
          <w:rStyle w:val="HighlightedChar"/>
          <w:rFonts w:eastAsiaTheme="minorHAnsi"/>
        </w:rPr>
        <w:t>3</w:t>
      </w:r>
      <w:r w:rsidRPr="00030DDA">
        <w:t xml:space="preserve"> to this </w:t>
      </w:r>
      <w:r>
        <w:t>Agreement</w:t>
      </w:r>
      <w:r w:rsidRPr="00030DDA">
        <w:t xml:space="preserve">. Breach of </w:t>
      </w:r>
      <w:r w:rsidRPr="00030DDA">
        <w:rPr>
          <w:rStyle w:val="HighlightedChar"/>
          <w:rFonts w:eastAsiaTheme="minorHAnsi"/>
        </w:rPr>
        <w:t xml:space="preserve">Schedule </w:t>
      </w:r>
      <w:r>
        <w:rPr>
          <w:rStyle w:val="HighlightedChar"/>
          <w:rFonts w:eastAsiaTheme="minorHAnsi"/>
        </w:rPr>
        <w:t>3</w:t>
      </w:r>
      <w:r w:rsidRPr="00030DDA">
        <w:rPr>
          <w:rStyle w:val="HighlightedChar"/>
          <w:rFonts w:eastAsiaTheme="minorHAnsi"/>
        </w:rPr>
        <w:t xml:space="preserve"> </w:t>
      </w:r>
      <w:r w:rsidRPr="00030DDA">
        <w:t xml:space="preserve">will constitute a breach of this Agreement. </w:t>
      </w:r>
    </w:p>
    <w:p w14:paraId="60681824" w14:textId="77777777" w:rsidR="005738A5" w:rsidRPr="005738A5" w:rsidRDefault="005738A5"/>
    <w:p w14:paraId="6DE9D98E" w14:textId="45F8D8E4" w:rsidR="0083039E" w:rsidRPr="00D43373" w:rsidRDefault="000E7D88" w:rsidP="001629D0">
      <w:pPr>
        <w:pStyle w:val="Heading2"/>
      </w:pPr>
      <w:r w:rsidRPr="00D43373">
        <w:br w:type="page"/>
      </w:r>
      <w:bookmarkStart w:id="33" w:name="_Toc11419474"/>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lastRenderedPageBreak/>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08876158" w14:textId="6520CDC5" w:rsidR="0083039E" w:rsidRPr="00D43373" w:rsidRDefault="002C1D81" w:rsidP="002C1D81">
      <w:bookmarkStart w:id="49" w:name="_Ref477877860"/>
      <w:r>
        <w:t>10.1</w:t>
      </w:r>
      <w:r>
        <w:tab/>
      </w:r>
      <w:r w:rsidR="0083039E" w:rsidRPr="00D43373">
        <w:t>The Grantee agrees to spend the Grant for the purpose of performing the Activity and otherwise in accordance with this Agreement.</w:t>
      </w:r>
      <w:bookmarkEnd w:id="49"/>
    </w:p>
    <w:p w14:paraId="4CAE2667" w14:textId="1960A017" w:rsidR="0083039E" w:rsidRPr="00D43373" w:rsidRDefault="002C1D81" w:rsidP="002C1D81">
      <w:bookmarkStart w:id="50"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50"/>
    </w:p>
    <w:p w14:paraId="0C0C13FA" w14:textId="2D872040"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466716B1" w14:textId="4C1ED9EC" w:rsidR="0083039E" w:rsidRPr="00D43373" w:rsidRDefault="002C1D81" w:rsidP="002C1D81">
      <w:bookmarkStart w:id="51" w:name="_Ref477877990"/>
      <w:r>
        <w:t>10.2</w:t>
      </w:r>
      <w:r>
        <w:tab/>
      </w:r>
      <w:r w:rsidR="00D919F7">
        <w:t xml:space="preserve">Within </w:t>
      </w:r>
      <w:r w:rsidR="006078DA" w:rsidRPr="006078DA">
        <w:t>90 days</w:t>
      </w:r>
      <w:r w:rsidR="006078DA">
        <w:t xml:space="preserve"> </w:t>
      </w:r>
      <w:r w:rsidR="00D919F7">
        <w:t xml:space="preserve">after </w:t>
      </w:r>
      <w:r w:rsidR="0083039E" w:rsidRPr="00D43373">
        <w:t xml:space="preserve">the </w:t>
      </w:r>
      <w:r w:rsidR="004E3318">
        <w:t>Activity Completion</w:t>
      </w:r>
      <w:r w:rsidR="00E4505E">
        <w:t xml:space="preserve"> Date</w:t>
      </w:r>
      <w:r w:rsidR="00D919F7">
        <w:t>,</w:t>
      </w:r>
      <w:r w:rsidR="0083039E" w:rsidRPr="00D43373">
        <w:t xml:space="preserve"> and at least every 12 months during the term of the Agreement, the Grantee agrees to provide the Commonwealth with </w:t>
      </w:r>
      <w:r w:rsidR="00D919F7">
        <w:t xml:space="preserve">an </w:t>
      </w:r>
      <w:r w:rsidR="0083039E" w:rsidRPr="00D43373">
        <w:t>independently audited financial acquittal report verifying that the Grant has been spent in accordance with this Agreement.</w:t>
      </w:r>
      <w:bookmarkEnd w:id="51"/>
    </w:p>
    <w:p w14:paraId="7BDE58F7" w14:textId="19A4A152" w:rsidR="0083039E" w:rsidRPr="00D43373" w:rsidRDefault="001C188B" w:rsidP="002C1D81">
      <w:r>
        <w:t>10.3</w:t>
      </w:r>
      <w:r>
        <w:tab/>
      </w:r>
      <w:r w:rsidR="0083039E" w:rsidRPr="00D43373">
        <w:t>The reports under clause</w:t>
      </w:r>
      <w:r w:rsidR="00992B0B">
        <w:t xml:space="preserve"> 10.2</w:t>
      </w:r>
      <w:r w:rsidR="0083039E" w:rsidRPr="00D43373">
        <w:t xml:space="preserve"> must be audited by:</w:t>
      </w:r>
    </w:p>
    <w:p w14:paraId="7ACDB568" w14:textId="27DB3F0B" w:rsidR="001768D8" w:rsidRPr="00D43373" w:rsidRDefault="001C188B" w:rsidP="001C188B">
      <w:pPr>
        <w:pStyle w:val="NormalIndent"/>
        <w:ind w:left="1247" w:hanging="567"/>
      </w:pPr>
      <w:r>
        <w:t>(a)</w:t>
      </w:r>
      <w:r>
        <w:tab/>
      </w:r>
      <w:r w:rsidR="0083039E" w:rsidRPr="00D43373">
        <w:t xml:space="preserve">a Registered Company Auditor </w:t>
      </w:r>
      <w:r w:rsidR="00E67930">
        <w:t xml:space="preserve">registered </w:t>
      </w:r>
      <w:r w:rsidR="0083039E" w:rsidRPr="00D43373">
        <w:t xml:space="preserve">under the </w:t>
      </w:r>
      <w:r w:rsidR="0083039E" w:rsidRPr="00523A00">
        <w:rPr>
          <w:i/>
        </w:rPr>
        <w:t>Corporations Act 2001</w:t>
      </w:r>
      <w:r w:rsidR="00523A00">
        <w:rPr>
          <w:i/>
        </w:rPr>
        <w:t xml:space="preserve"> </w:t>
      </w:r>
      <w:r w:rsidR="00523A00">
        <w:t>(Cth)</w:t>
      </w:r>
      <w:r w:rsidR="0083039E" w:rsidRPr="00D43373">
        <w:t>; or</w:t>
      </w:r>
    </w:p>
    <w:p w14:paraId="1C0805AD" w14:textId="2AD3C234" w:rsidR="0083039E" w:rsidRPr="00D43373" w:rsidRDefault="001C188B" w:rsidP="001C188B">
      <w:pPr>
        <w:pStyle w:val="NormalIndent"/>
        <w:ind w:left="1247" w:hanging="567"/>
      </w:pPr>
      <w:r>
        <w:t>(b)</w:t>
      </w:r>
      <w:r>
        <w:tab/>
      </w:r>
      <w:r w:rsidR="0083039E" w:rsidRPr="00D43373">
        <w:t xml:space="preserve">a certified </w:t>
      </w:r>
      <w:r w:rsidR="00E4505E" w:rsidRPr="00D43373">
        <w:t>Practising Accountant</w:t>
      </w:r>
      <w:r w:rsidR="0083039E" w:rsidRPr="00D43373">
        <w:t>; or</w:t>
      </w:r>
    </w:p>
    <w:p w14:paraId="18F41BBE" w14:textId="1481EE31" w:rsidR="001768D8" w:rsidRPr="00D43373" w:rsidRDefault="001C188B" w:rsidP="001C188B">
      <w:pPr>
        <w:pStyle w:val="NormalIndent"/>
        <w:ind w:left="1247" w:hanging="567"/>
      </w:pPr>
      <w:r>
        <w:t>(c)</w:t>
      </w:r>
      <w:r>
        <w:tab/>
      </w:r>
      <w:r w:rsidR="0083039E" w:rsidRPr="00D43373">
        <w:t xml:space="preserve">a member of the Institute of </w:t>
      </w:r>
      <w:r w:rsidR="00E031E2">
        <w:t xml:space="preserve">Public </w:t>
      </w:r>
      <w:r w:rsidR="0083039E" w:rsidRPr="00D43373">
        <w:t>Accountants; or</w:t>
      </w:r>
    </w:p>
    <w:p w14:paraId="7ACE80C1" w14:textId="177BF459" w:rsidR="0083039E" w:rsidRPr="00D43373" w:rsidRDefault="001C188B" w:rsidP="001C188B">
      <w:pPr>
        <w:pStyle w:val="NormalIndent"/>
        <w:ind w:left="1247" w:hanging="567"/>
      </w:pPr>
      <w:r>
        <w:t>(d)</w:t>
      </w:r>
      <w:r>
        <w:tab/>
      </w:r>
      <w:r w:rsidR="0083039E" w:rsidRPr="00D43373">
        <w:t>a member of Chartered Accountants</w:t>
      </w:r>
      <w:r w:rsidR="00E031E2">
        <w:t xml:space="preserve"> Australia and New Zealand</w:t>
      </w:r>
      <w:r w:rsidR="0083039E" w:rsidRPr="00D43373">
        <w:t>;</w:t>
      </w:r>
    </w:p>
    <w:p w14:paraId="142C0385" w14:textId="15503163" w:rsidR="0083039E" w:rsidRPr="00D43373" w:rsidRDefault="0083039E"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2" w:name="_TOC_250010"/>
      <w:bookmarkEnd w:id="52"/>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lastRenderedPageBreak/>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3" w:name="_TOC_250009"/>
      <w:r w:rsidRPr="00D43373">
        <w:t xml:space="preserve">Record </w:t>
      </w:r>
      <w:bookmarkEnd w:id="53"/>
      <w:r w:rsidRPr="00D43373">
        <w:t>keeping</w:t>
      </w:r>
    </w:p>
    <w:p w14:paraId="147A6A13" w14:textId="1EDB7087" w:rsidR="0083039E" w:rsidRPr="00D43373" w:rsidRDefault="00775F1C" w:rsidP="002C1D81">
      <w:bookmarkStart w:id="54" w:name="_Ref480366749"/>
      <w:r>
        <w:t>12.1</w:t>
      </w:r>
      <w:r>
        <w:tab/>
      </w:r>
      <w:r w:rsidR="0083039E" w:rsidRPr="00D43373">
        <w:t xml:space="preserve">The Grantee agrees to </w:t>
      </w:r>
      <w:r w:rsidR="00D919F7">
        <w:t xml:space="preserve">keep </w:t>
      </w:r>
      <w:r w:rsidR="0083039E" w:rsidRPr="00D43373">
        <w:t>financial accounts and other records that:</w:t>
      </w:r>
      <w:bookmarkEnd w:id="54"/>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5" w:name="_TOC_250008"/>
      <w:bookmarkEnd w:id="55"/>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6" w:name="_Ref477972885"/>
      <w:r>
        <w:t>13.1</w:t>
      </w:r>
      <w:r>
        <w:tab/>
      </w:r>
      <w:r w:rsidR="0083039E" w:rsidRPr="00D43373">
        <w:t>The Grantee agrees to provide the Reporting Material specified in the Grant Details to the Commonwealth.</w:t>
      </w:r>
      <w:bookmarkEnd w:id="56"/>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7" w:name="_TOC_250007"/>
      <w:bookmarkEnd w:id="57"/>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lastRenderedPageBreak/>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8" w:name="_TOC_250006"/>
      <w:bookmarkEnd w:id="58"/>
      <w:r w:rsidRPr="00D43373">
        <w:t>Confidentiality</w:t>
      </w:r>
    </w:p>
    <w:p w14:paraId="5B935601" w14:textId="3AAAF680"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r w:rsidR="002D7A49">
        <w:t xml:space="preserve">  Without limiting the </w:t>
      </w:r>
      <w:r w:rsidR="0091356A">
        <w:t>parties’</w:t>
      </w:r>
      <w:r w:rsidR="002D7A49">
        <w:t xml:space="preserve"> rights and obligations under this clause 15.1, the Grantee agrees to clearly identify in writing to the Commonwealth all information that it considers to be its confidential information. </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9" w:name="_TOC_250005"/>
      <w:bookmarkEnd w:id="59"/>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60" w:name="_TOC_250004"/>
      <w:r w:rsidRPr="00D43373">
        <w:t xml:space="preserve">Intellectual </w:t>
      </w:r>
      <w:bookmarkEnd w:id="60"/>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1"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lastRenderedPageBreak/>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1"/>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2" w:name="_TOC_250003"/>
      <w:bookmarkStart w:id="63" w:name="_Ref477880989"/>
      <w:r w:rsidRPr="00D43373">
        <w:t xml:space="preserve">Dispute </w:t>
      </w:r>
      <w:bookmarkEnd w:id="62"/>
      <w:r w:rsidRPr="00D43373">
        <w:t>resolution</w:t>
      </w:r>
      <w:bookmarkEnd w:id="63"/>
    </w:p>
    <w:p w14:paraId="696EC30B" w14:textId="4689818A" w:rsidR="0083039E" w:rsidRPr="00D43373" w:rsidRDefault="00033F93" w:rsidP="002C1D81">
      <w:bookmarkStart w:id="64"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4"/>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5" w:name="_Ref477883899"/>
      <w:r>
        <w:t>18.3</w:t>
      </w:r>
      <w:r>
        <w:tab/>
      </w:r>
      <w:r w:rsidR="0083039E" w:rsidRPr="00D43373">
        <w:t>The Parties may agree to suspend performance of the Agreement pending resolution of the dispute.</w:t>
      </w:r>
      <w:bookmarkEnd w:id="65"/>
    </w:p>
    <w:p w14:paraId="32CFB9F6" w14:textId="134D6E24" w:rsidR="0083039E" w:rsidRPr="00D43373" w:rsidRDefault="00033F93" w:rsidP="002C1D81">
      <w:bookmarkStart w:id="66"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6"/>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7" w:name="_TOC_250002"/>
      <w:bookmarkStart w:id="68" w:name="_Ref477956634"/>
      <w:r w:rsidRPr="00D43373">
        <w:t xml:space="preserve">Reduction, Suspension and </w:t>
      </w:r>
      <w:bookmarkEnd w:id="67"/>
      <w:r w:rsidRPr="00D43373">
        <w:t>Termination</w:t>
      </w:r>
      <w:bookmarkEnd w:id="68"/>
    </w:p>
    <w:p w14:paraId="78DCE29F" w14:textId="1C84EA93" w:rsidR="0083039E" w:rsidRPr="00033F93" w:rsidRDefault="00033F93" w:rsidP="002C1D81">
      <w:pPr>
        <w:rPr>
          <w:b/>
        </w:rPr>
      </w:pPr>
      <w:bookmarkStart w:id="69" w:name="_Ref477884566"/>
      <w:r w:rsidRPr="00033F93">
        <w:rPr>
          <w:b/>
        </w:rPr>
        <w:t>19.1</w:t>
      </w:r>
      <w:r w:rsidRPr="00033F93">
        <w:rPr>
          <w:b/>
        </w:rPr>
        <w:tab/>
      </w:r>
      <w:r w:rsidR="0083039E" w:rsidRPr="00033F93">
        <w:rPr>
          <w:b/>
        </w:rPr>
        <w:t>Reduction in scope of agreement for fault</w:t>
      </w:r>
      <w:bookmarkEnd w:id="69"/>
    </w:p>
    <w:p w14:paraId="4CEEF65B" w14:textId="561CAC53" w:rsidR="0083039E" w:rsidRPr="00D43373" w:rsidRDefault="00097B93" w:rsidP="002C1D81">
      <w:bookmarkStart w:id="70"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0"/>
    </w:p>
    <w:p w14:paraId="066DDFFF" w14:textId="72A52454" w:rsidR="0083039E" w:rsidRPr="00D43373" w:rsidRDefault="00097B93" w:rsidP="002C1D81">
      <w:r>
        <w:t>19.1.2</w:t>
      </w:r>
      <w:r>
        <w:tab/>
      </w:r>
      <w:r w:rsidR="0083039E" w:rsidRPr="00D43373">
        <w:t>The Grantee agrees, on receipt of the notice of reduction, to:</w:t>
      </w:r>
    </w:p>
    <w:p w14:paraId="00AA0B0C" w14:textId="3F6F5E0A"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w:t>
      </w:r>
      <w:r w:rsidR="002D7A49">
        <w:t xml:space="preserve">under the Agreement </w:t>
      </w:r>
      <w:r w:rsidR="0083039E" w:rsidRPr="00633ECA">
        <w:t>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46DAF5ED" w:rsidR="0083039E" w:rsidRPr="00633ECA" w:rsidRDefault="00033F93" w:rsidP="00033F93">
      <w:pPr>
        <w:pStyle w:val="NormalIndent"/>
        <w:ind w:left="1247" w:hanging="567"/>
      </w:pPr>
      <w:r>
        <w:t>(c)</w:t>
      </w:r>
      <w:r>
        <w:tab/>
      </w:r>
      <w:r w:rsidR="0083039E" w:rsidRPr="00633ECA">
        <w:t>continue performing any part of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1" w:name="_Ref477884612"/>
      <w:r w:rsidRPr="00033F93">
        <w:rPr>
          <w:b/>
        </w:rPr>
        <w:t>19.2</w:t>
      </w:r>
      <w:r w:rsidRPr="00033F93">
        <w:rPr>
          <w:b/>
        </w:rPr>
        <w:tab/>
      </w:r>
      <w:r w:rsidR="0083039E" w:rsidRPr="00033F93">
        <w:rPr>
          <w:b/>
        </w:rPr>
        <w:t>Suspension</w:t>
      </w:r>
      <w:bookmarkEnd w:id="71"/>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lastRenderedPageBreak/>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 xml:space="preserve">Grantee </w:t>
      </w:r>
      <w:r w:rsidR="0083039E" w:rsidRPr="005C7668">
        <w:t>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59195857"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 xml:space="preserve">the Commonwealth may direct the Grantee to recommence performing the </w:t>
      </w:r>
      <w:r w:rsidR="002D7A49">
        <w:t>Agreement</w:t>
      </w:r>
      <w:r w:rsidR="0083039E" w:rsidRPr="00633ECA">
        <w:t>;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2" w:name="_Ref477884587"/>
      <w:r>
        <w:t>19.3</w:t>
      </w:r>
      <w:r>
        <w:tab/>
      </w:r>
      <w:r w:rsidR="0083039E" w:rsidRPr="008A5AEF">
        <w:t>Termination for fault</w:t>
      </w:r>
      <w:bookmarkEnd w:id="72"/>
    </w:p>
    <w:p w14:paraId="0D38F224" w14:textId="3C5EFA3E" w:rsidR="0083039E" w:rsidRPr="00D43373" w:rsidRDefault="00097B93" w:rsidP="002C1D81">
      <w:r>
        <w:t>19.3.1</w:t>
      </w:r>
      <w:r>
        <w:tab/>
      </w:r>
      <w:r w:rsidR="0083039E" w:rsidRPr="00D43373">
        <w:t>The Commonwealth may terminate</w:t>
      </w:r>
      <w:r w:rsidR="0091356A">
        <w:t xml:space="preserve"> this Agreement, or exercise its rights in accordance with ST16 in relation to Step-</w:t>
      </w:r>
      <w:r w:rsidR="00CB7DB4">
        <w:t>i</w:t>
      </w:r>
      <w:r w:rsidR="0091356A">
        <w:t xml:space="preserve">n (where an event in clause 19.3.1(c) </w:t>
      </w:r>
      <w:r w:rsidR="00CB7DB4">
        <w:t>occurs (or both</w:t>
      </w:r>
      <w:r w:rsidR="0091356A">
        <w:t>)</w:t>
      </w:r>
      <w:r w:rsidR="00CB7DB4">
        <w:t>,</w:t>
      </w:r>
      <w:r w:rsidR="0091356A">
        <w:t xml:space="preserve"> </w:t>
      </w:r>
      <w:r w:rsidR="0083039E" w:rsidRPr="00D43373">
        <w:t>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201DDA21"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r w:rsidR="002D7A49">
        <w:rPr>
          <w:u w:color="B5082E"/>
        </w:rPr>
        <w:t xml:space="preserve"> under the Agreement</w:t>
      </w:r>
      <w:r w:rsidR="00097B93">
        <w:rPr>
          <w:u w:color="B5082E"/>
        </w:rPr>
        <w:t>;</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3" w:name="_TOC_250001"/>
      <w:bookmarkStart w:id="74" w:name="_Ref480366765"/>
      <w:r w:rsidRPr="00D43373">
        <w:t xml:space="preserve">Cancellation or reduction for </w:t>
      </w:r>
      <w:bookmarkEnd w:id="73"/>
      <w:r w:rsidRPr="00D43373">
        <w:t>convenience</w:t>
      </w:r>
      <w:bookmarkEnd w:id="74"/>
    </w:p>
    <w:p w14:paraId="07080144" w14:textId="61133F84" w:rsidR="0083039E" w:rsidRPr="00D43373" w:rsidRDefault="005E2CB6" w:rsidP="002C1D81">
      <w:bookmarkStart w:id="75" w:name="_Ref477884711"/>
      <w:r>
        <w:t>20.1</w:t>
      </w:r>
      <w:r>
        <w:tab/>
      </w:r>
      <w:r w:rsidR="0083039E" w:rsidRPr="00D43373">
        <w:t>The Commonwealth may cancel or reduce the scope of this Agreement by notice, due to:</w:t>
      </w:r>
      <w:bookmarkEnd w:id="75"/>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lastRenderedPageBreak/>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2B2E0EF"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6" w:name="_TOC_250000"/>
      <w:bookmarkEnd w:id="76"/>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21F3582A" w:rsidR="00062738" w:rsidRPr="00295568" w:rsidRDefault="00062738" w:rsidP="005E2CB6">
      <w:pPr>
        <w:pStyle w:val="ListBullet3"/>
      </w:pPr>
      <w:r w:rsidRPr="00295568">
        <w:t>ST3 (Intellectual property in Activity Materia</w:t>
      </w:r>
      <w:r w:rsidR="00B42D3C" w:rsidRPr="00295568">
        <w:t>l</w:t>
      </w:r>
      <w:r w:rsidRPr="00295568">
        <w:t>);</w:t>
      </w:r>
    </w:p>
    <w:p w14:paraId="0C7C7BE6" w14:textId="067F8838" w:rsidR="00062738" w:rsidRPr="002D7A49" w:rsidRDefault="00062738" w:rsidP="005E2CB6">
      <w:pPr>
        <w:pStyle w:val="ListBullet3"/>
      </w:pPr>
      <w:r w:rsidRPr="002D7A49">
        <w:t>ST4 (Access/monitoring/inspection);</w:t>
      </w:r>
    </w:p>
    <w:p w14:paraId="2C1DBD88" w14:textId="6344B759" w:rsidR="00062738" w:rsidRPr="00062738" w:rsidRDefault="00062738" w:rsidP="005E2CB6">
      <w:pPr>
        <w:pStyle w:val="ListBullet3"/>
      </w:pPr>
      <w:r>
        <w:lastRenderedPageBreak/>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1A4E7FF9" w14:textId="3B725BA6" w:rsidR="00724FF8" w:rsidRPr="00295568" w:rsidRDefault="00724FF8" w:rsidP="00406428">
      <w:pPr>
        <w:pStyle w:val="ListBullet2"/>
      </w:pPr>
      <w:r>
        <w:rPr>
          <w:b/>
        </w:rPr>
        <w:t>Activity Implementation Plan</w:t>
      </w:r>
      <w:r>
        <w:t xml:space="preserve"> means the plan (if any) </w:t>
      </w:r>
      <w:r w:rsidR="009D778F">
        <w:t>required to</w:t>
      </w:r>
      <w:r>
        <w:t xml:space="preserve"> </w:t>
      </w:r>
      <w:r w:rsidR="00C05AD9">
        <w:t xml:space="preserve">be </w:t>
      </w:r>
      <w:r>
        <w:t>delivered by the Grantee</w:t>
      </w:r>
      <w:r w:rsidR="001753F0">
        <w:t xml:space="preserve"> </w:t>
      </w:r>
      <w:r>
        <w:t>in accordance with Item C of the Grant Details.</w:t>
      </w:r>
      <w:r>
        <w:rPr>
          <w:b/>
        </w:rPr>
        <w:t xml:space="preserve"> </w:t>
      </w:r>
    </w:p>
    <w:p w14:paraId="4E54D0EB" w14:textId="31AB7905"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57A66DF5" w14:textId="07A99A25" w:rsidR="00724FF8" w:rsidRPr="00295568" w:rsidRDefault="00724FF8" w:rsidP="00406428">
      <w:pPr>
        <w:pStyle w:val="ListBullet2"/>
        <w:rPr>
          <w:b/>
        </w:rPr>
      </w:pPr>
      <w:r w:rsidRPr="00643AF3">
        <w:rPr>
          <w:b/>
        </w:rPr>
        <w:t>Approved</w:t>
      </w:r>
      <w:r>
        <w:t xml:space="preserve"> </w:t>
      </w:r>
      <w:r w:rsidR="009D778F">
        <w:t>in relation to an Activity Implementation Pla</w:t>
      </w:r>
      <w:r w:rsidR="008D22F2">
        <w:t>n, means that the Commonwealth has provided written notification in accordance with Item E1.2 of the Grant Details that the Activity Implementation Plan</w:t>
      </w:r>
      <w:r w:rsidR="00F72BA5">
        <w:t xml:space="preserve"> is acceptable to the Commonwealth</w:t>
      </w:r>
      <w:r w:rsidR="009D778F">
        <w:t xml:space="preserve">.  </w:t>
      </w:r>
      <w:r w:rsidR="009D778F" w:rsidRPr="00643AF3">
        <w:rPr>
          <w:b/>
        </w:rPr>
        <w:t>Approval</w:t>
      </w:r>
      <w:r w:rsidR="009D778F">
        <w:t xml:space="preserve"> and </w:t>
      </w:r>
      <w:r w:rsidR="009D778F" w:rsidRPr="00643AF3">
        <w:rPr>
          <w:b/>
        </w:rPr>
        <w:t>Approve</w:t>
      </w:r>
      <w:r w:rsidR="009D778F">
        <w:t xml:space="preserve"> have corresponding meanings.</w:t>
      </w:r>
      <w:r w:rsidR="008D22F2">
        <w:t xml:space="preserve"> </w:t>
      </w:r>
    </w:p>
    <w:p w14:paraId="71FE5916" w14:textId="30517D83" w:rsidR="008D22F2" w:rsidRPr="00724FF8" w:rsidRDefault="008D22F2" w:rsidP="00406428">
      <w:pPr>
        <w:pStyle w:val="ListBullet2"/>
        <w:rPr>
          <w:b/>
        </w:rPr>
      </w:pPr>
      <w:r w:rsidRPr="00425D39">
        <w:t>in every other context, means the act of the Commonwealth Representative approving a particular claim, proposal or course of action as a basis for further work, under the Contract</w:t>
      </w:r>
    </w:p>
    <w:p w14:paraId="6D15BC54" w14:textId="36F7B34D"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29F6ADA4" w14:textId="19EAE43F" w:rsidR="00A02B28" w:rsidRPr="00971C55" w:rsidRDefault="00A02B28" w:rsidP="00406428">
      <w:pPr>
        <w:pStyle w:val="ListBullet2"/>
        <w:rPr>
          <w:szCs w:val="20"/>
        </w:rPr>
      </w:pPr>
      <w:r>
        <w:rPr>
          <w:b/>
          <w:szCs w:val="20"/>
        </w:rPr>
        <w:t>Clean H</w:t>
      </w:r>
      <w:r w:rsidRPr="00A02B28">
        <w:rPr>
          <w:b/>
          <w:szCs w:val="20"/>
        </w:rPr>
        <w:t>ydrogen</w:t>
      </w:r>
      <w:r w:rsidRPr="00A02B28">
        <w:rPr>
          <w:szCs w:val="20"/>
        </w:rPr>
        <w:t xml:space="preserve"> </w:t>
      </w:r>
      <w:r w:rsidRPr="00643AF3">
        <w:rPr>
          <w:rFonts w:cs="Gotham Narrow Book"/>
          <w:color w:val="000000"/>
          <w:szCs w:val="20"/>
        </w:rPr>
        <w:t xml:space="preserve">means hydrogen produced using renewable energy or using fossil fuels with substantial carbon capture and storage (CCS). </w:t>
      </w:r>
      <w:r w:rsidRPr="00A02B28">
        <w:rPr>
          <w:b/>
          <w:szCs w:val="20"/>
        </w:rPr>
        <w:t xml:space="preserve"> </w:t>
      </w:r>
    </w:p>
    <w:p w14:paraId="33F3B16B" w14:textId="22FFC38C"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r w:rsidR="008D22F2">
        <w:t xml:space="preserve">advisers, </w:t>
      </w:r>
      <w:r w:rsidRPr="00406428">
        <w:t>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lastRenderedPageBreak/>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580E98B" w14:textId="32CC4C44" w:rsidR="0071782E" w:rsidRPr="00406428" w:rsidRDefault="0083039E" w:rsidP="00422EAF">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bookmarkStart w:id="77" w:name="_BPDC_LN_INS_1023"/>
      <w:bookmarkStart w:id="78" w:name="_BPDC_PR_INS_1024"/>
      <w:bookmarkStart w:id="79" w:name="_BPDC_LN_INS_1021"/>
      <w:bookmarkStart w:id="80" w:name="_BPDC_PR_INS_1022"/>
      <w:bookmarkStart w:id="81" w:name="_BPDC_LN_INS_1019"/>
      <w:bookmarkStart w:id="82" w:name="_BPDC_PR_INS_1020"/>
      <w:bookmarkEnd w:id="77"/>
      <w:bookmarkEnd w:id="78"/>
      <w:bookmarkEnd w:id="79"/>
      <w:bookmarkEnd w:id="80"/>
      <w:bookmarkEnd w:id="81"/>
      <w:bookmarkEnd w:id="82"/>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83" w:name="_Toc11419475"/>
      <w:r w:rsidRPr="00D43373">
        <w:lastRenderedPageBreak/>
        <w:t>Signatures</w:t>
      </w:r>
      <w:bookmarkEnd w:id="8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84" w:name="_Toc499737085"/>
      <w:bookmarkStart w:id="85" w:name="_Toc499737323"/>
      <w:bookmarkStart w:id="86" w:name="_Toc11419476"/>
      <w:r>
        <w:t>Commonwealth</w:t>
      </w:r>
      <w:bookmarkEnd w:id="84"/>
      <w:bookmarkEnd w:id="85"/>
      <w:bookmarkEnd w:id="8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7" w:name="_Toc499737086"/>
      <w:bookmarkStart w:id="88" w:name="_Toc499737324"/>
      <w:bookmarkStart w:id="89" w:name="_Toc514071155"/>
      <w:bookmarkStart w:id="90" w:name="_Toc11419477"/>
      <w:bookmarkEnd w:id="87"/>
      <w:bookmarkEnd w:id="88"/>
      <w:r>
        <w:t>Grantee</w:t>
      </w:r>
      <w:bookmarkEnd w:id="89"/>
      <w:bookmarkEnd w:id="9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91" w:name="_Toc11419478"/>
      <w:r w:rsidRPr="00D43373">
        <w:lastRenderedPageBreak/>
        <w:t xml:space="preserve">Schedule </w:t>
      </w:r>
      <w:r w:rsidR="00EF4D29">
        <w:t>2</w:t>
      </w:r>
      <w:r w:rsidRPr="00D43373">
        <w:t xml:space="preserve"> Reporting </w:t>
      </w:r>
      <w:r w:rsidR="00825E9C">
        <w:t>requirements</w:t>
      </w:r>
      <w:bookmarkEnd w:id="91"/>
    </w:p>
    <w:p w14:paraId="12894164" w14:textId="77777777" w:rsidR="00106835" w:rsidRDefault="00106835" w:rsidP="00D77BE3">
      <w:pPr>
        <w:pStyle w:val="Heading3schedule2"/>
      </w:pPr>
      <w:bookmarkStart w:id="92" w:name="_Toc436041538"/>
      <w:bookmarkStart w:id="93" w:name="_Toc448909688"/>
      <w:r w:rsidRPr="00D43373">
        <w:t>Appendix 1</w:t>
      </w:r>
      <w:bookmarkEnd w:id="92"/>
      <w:bookmarkEnd w:id="9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8"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94" w:name="_Toc436041539"/>
      <w:r w:rsidRPr="00A94AEF">
        <w:rPr>
          <w:szCs w:val="28"/>
        </w:rPr>
        <w:t>Project progress</w:t>
      </w:r>
      <w:bookmarkEnd w:id="9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790025DE" w14:textId="77777777" w:rsidR="004A45C1" w:rsidRPr="005032EE" w:rsidRDefault="004A45C1" w:rsidP="004A45C1">
      <w:pPr>
        <w:pStyle w:val="ListNumber4"/>
      </w:pPr>
      <w:bookmarkStart w:id="95" w:name="_Toc436041540"/>
      <w:r w:rsidRPr="005032EE">
        <w:t>How many non-ongoing jobs have been created directly as a result of this project since the project commenced? Provide details.</w:t>
      </w:r>
    </w:p>
    <w:p w14:paraId="15B9BF98" w14:textId="77777777" w:rsidR="004A45C1" w:rsidRDefault="004A45C1" w:rsidP="004A45C1">
      <w:pPr>
        <w:pStyle w:val="ListNumber4"/>
      </w:pPr>
      <w:r w:rsidRPr="005032EE">
        <w:t>How many ongoing jobs have been created directly as a result of this project since the project commenced?</w:t>
      </w:r>
      <w:r>
        <w:t xml:space="preserve"> Provide details.</w:t>
      </w:r>
    </w:p>
    <w:p w14:paraId="11F7ED22" w14:textId="77777777" w:rsidR="004A45C1" w:rsidRDefault="004A45C1" w:rsidP="004A45C1">
      <w:pPr>
        <w:pStyle w:val="ListNumber4"/>
      </w:pPr>
      <w:r w:rsidRPr="005032EE">
        <w:t xml:space="preserve">What percentage of the non-ongoing jobs created in the reporting period </w:t>
      </w:r>
      <w:r>
        <w:t>are</w:t>
      </w:r>
      <w:r w:rsidRPr="005032EE">
        <w:t xml:space="preserve"> in regional areas?</w:t>
      </w:r>
    </w:p>
    <w:p w14:paraId="6F50ECB1" w14:textId="77777777" w:rsidR="004A45C1" w:rsidRDefault="004A45C1" w:rsidP="004A45C1">
      <w:pPr>
        <w:pStyle w:val="ListNumber4"/>
      </w:pPr>
      <w:r w:rsidRPr="005032EE">
        <w:t xml:space="preserve">What percentage of the ongoing jobs created in the reporting period </w:t>
      </w:r>
      <w:r>
        <w:t>are</w:t>
      </w:r>
      <w:r w:rsidRPr="005032EE">
        <w:t xml:space="preserve"> in regional areas?</w:t>
      </w:r>
    </w:p>
    <w:p w14:paraId="0E953D1D" w14:textId="77777777" w:rsidR="004A45C1" w:rsidRPr="005032EE" w:rsidRDefault="004A45C1" w:rsidP="004A45C1">
      <w:pPr>
        <w:pStyle w:val="ListNumber4"/>
      </w:pPr>
      <w:r>
        <w:lastRenderedPageBreak/>
        <w:t xml:space="preserve">Have </w:t>
      </w:r>
      <w:r w:rsidRPr="005032EE">
        <w:t>indirect jobs been created up-stream and down-stream as a result of the project since the project commenced?</w:t>
      </w:r>
      <w:r>
        <w:t xml:space="preserve"> </w:t>
      </w:r>
      <w:r w:rsidRPr="00B80B81">
        <w:t>Provide details including numbers, locations (regional, metro, international) sectors and skill types.</w:t>
      </w:r>
    </w:p>
    <w:p w14:paraId="0E5629ED" w14:textId="77777777" w:rsidR="004A45C1" w:rsidRPr="007402E6" w:rsidRDefault="004A45C1" w:rsidP="004A45C1">
      <w:pPr>
        <w:pStyle w:val="ListNumber4"/>
      </w:pPr>
      <w:r w:rsidRPr="00B80B81">
        <w:t>Has this grant increased the capabilities of a regional workforce during the reporting period?</w:t>
      </w:r>
      <w:r>
        <w:t xml:space="preserve"> Provide </w:t>
      </w:r>
      <w:r w:rsidRPr="00B80B81">
        <w:t>details, including sectors and skill types</w:t>
      </w:r>
    </w:p>
    <w:p w14:paraId="63C42443" w14:textId="77777777" w:rsidR="007402E6" w:rsidRPr="00E71884" w:rsidRDefault="007402E6" w:rsidP="00A94AEF">
      <w:pPr>
        <w:pStyle w:val="Heading5schedule"/>
      </w:pPr>
      <w:r w:rsidRPr="00E71884">
        <w:t>Project outcomes</w:t>
      </w:r>
    </w:p>
    <w:p w14:paraId="76AFFE2C" w14:textId="77777777" w:rsidR="007402E6" w:rsidRPr="00E71884" w:rsidRDefault="007402E6" w:rsidP="00A31C71">
      <w:pPr>
        <w:pStyle w:val="ListNumber4"/>
        <w:numPr>
          <w:ilvl w:val="0"/>
          <w:numId w:val="20"/>
        </w:numPr>
      </w:pPr>
      <w:r w:rsidRPr="00E71884">
        <w:t>Outline the project outcomes achieved to date.</w:t>
      </w:r>
    </w:p>
    <w:p w14:paraId="39E0DD0D" w14:textId="77777777" w:rsidR="004A45C1" w:rsidRPr="0036619B" w:rsidRDefault="004A45C1" w:rsidP="004A45C1">
      <w:pPr>
        <w:pStyle w:val="ListNumber4"/>
        <w:numPr>
          <w:ilvl w:val="0"/>
          <w:numId w:val="20"/>
        </w:numPr>
        <w:ind w:left="709"/>
      </w:pPr>
      <w:r w:rsidRPr="00E71884">
        <w:t xml:space="preserve">How has this grant supported innovation and knowledge sharing in the production and/or use of clean hydrogen in the reporting period? Provide details </w:t>
      </w:r>
      <w:r w:rsidRPr="0036619B">
        <w:t>including a summary of knowledge sharing activities and copies of related reports.</w:t>
      </w:r>
    </w:p>
    <w:p w14:paraId="028D1411" w14:textId="77777777" w:rsidR="004A45C1" w:rsidRDefault="004A45C1" w:rsidP="004A45C1">
      <w:pPr>
        <w:pStyle w:val="ListNumber4"/>
        <w:numPr>
          <w:ilvl w:val="0"/>
          <w:numId w:val="20"/>
        </w:numPr>
        <w:ind w:left="709"/>
      </w:pPr>
      <w:r>
        <w:t>How has this grant strengthened industry’s capacity and capability to produce, use and secure contracts for the purchase of clean hydrogen during the reporting period? Provide details.</w:t>
      </w:r>
    </w:p>
    <w:p w14:paraId="79478991" w14:textId="77777777" w:rsidR="004A45C1" w:rsidRDefault="004A45C1" w:rsidP="004A45C1">
      <w:pPr>
        <w:pStyle w:val="ListNumber4"/>
        <w:numPr>
          <w:ilvl w:val="0"/>
          <w:numId w:val="0"/>
        </w:numPr>
        <w:ind w:left="709"/>
      </w:pPr>
      <w:r>
        <w:t>Include details about changes in the quantity of clean hydrogen produced and/or sold, user transitions to clean hydrogen (avoided quantity of fossil fuels) and contracts established for supply of clean hydrogen.</w:t>
      </w:r>
    </w:p>
    <w:p w14:paraId="48758520" w14:textId="77777777" w:rsidR="004A45C1" w:rsidRDefault="004A45C1" w:rsidP="004A45C1">
      <w:pPr>
        <w:pStyle w:val="ListNumber4"/>
        <w:numPr>
          <w:ilvl w:val="0"/>
          <w:numId w:val="20"/>
        </w:numPr>
        <w:ind w:left="709"/>
      </w:pPr>
      <w:r w:rsidRPr="00191289">
        <w:t>Has your project improved the knowledge and capability of Australian clean hydrogen supply chain participants during the reporting period? Provide details.</w:t>
      </w:r>
    </w:p>
    <w:p w14:paraId="5F80FA5C" w14:textId="77777777" w:rsidR="004A45C1" w:rsidRDefault="004A45C1" w:rsidP="004A45C1">
      <w:pPr>
        <w:pStyle w:val="ListNumber4"/>
        <w:numPr>
          <w:ilvl w:val="0"/>
          <w:numId w:val="20"/>
        </w:numPr>
        <w:ind w:left="709"/>
      </w:pPr>
      <w:r>
        <w:t xml:space="preserve">Has this grant supported the development and establishment of clean hydrogen export pathways during the reporting period? </w:t>
      </w:r>
    </w:p>
    <w:p w14:paraId="72117E2D" w14:textId="77777777" w:rsidR="004A45C1" w:rsidRDefault="004A45C1" w:rsidP="004A45C1">
      <w:pPr>
        <w:pStyle w:val="ListNumber4"/>
        <w:numPr>
          <w:ilvl w:val="0"/>
          <w:numId w:val="0"/>
        </w:numPr>
        <w:ind w:firstLine="709"/>
      </w:pPr>
      <w:r>
        <w:t>Provide details including building and strengthening international partnerships.</w:t>
      </w:r>
    </w:p>
    <w:p w14:paraId="24226DA0" w14:textId="77777777" w:rsidR="004A45C1" w:rsidRDefault="004A45C1" w:rsidP="004A45C1">
      <w:pPr>
        <w:pStyle w:val="ListNumber4"/>
        <w:ind w:left="709" w:hanging="709"/>
      </w:pPr>
      <w:r>
        <w:t xml:space="preserve">What is your current assessment of how your Hydrogen Hub is contributing or will contribute towards the Technology Investment Roadmap goal of producing hydrogen for under $2 per kilogram by 2030? </w:t>
      </w:r>
    </w:p>
    <w:p w14:paraId="57D44E8B" w14:textId="77777777" w:rsidR="004A45C1" w:rsidRDefault="004A45C1" w:rsidP="004A45C1">
      <w:pPr>
        <w:pStyle w:val="ListNumber4"/>
        <w:numPr>
          <w:ilvl w:val="0"/>
          <w:numId w:val="0"/>
        </w:numPr>
        <w:ind w:left="709"/>
      </w:pPr>
      <w:r>
        <w:t xml:space="preserve">Provide details, including an estimate of the amount of reduction in the cost of clean hydrogen production. </w:t>
      </w:r>
    </w:p>
    <w:p w14:paraId="768B7664" w14:textId="77777777" w:rsidR="007402E6" w:rsidRPr="007402E6" w:rsidRDefault="007402E6" w:rsidP="00A94AEF">
      <w:pPr>
        <w:pStyle w:val="Heading5schedule"/>
      </w:pPr>
      <w:r w:rsidRPr="007402E6">
        <w:t xml:space="preserve">Project expenditure </w:t>
      </w:r>
    </w:p>
    <w:bookmarkEnd w:id="9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lastRenderedPageBreak/>
        <w:t xml:space="preserve">Briefly explain the reason for any changes between the forecast and actual expenditure for the current reporting period, and any significant changes to the forecast budget for the remainder of the project. </w:t>
      </w:r>
    </w:p>
    <w:p w14:paraId="3D370802" w14:textId="78E47212" w:rsidR="007402E6" w:rsidRPr="007402E6" w:rsidRDefault="007402E6" w:rsidP="00A31C71">
      <w:pPr>
        <w:pStyle w:val="ListNumber4"/>
        <w:numPr>
          <w:ilvl w:val="0"/>
          <w:numId w:val="24"/>
        </w:numPr>
      </w:pPr>
      <w:r w:rsidRPr="007402E6">
        <w:t xml:space="preserve">Is the project expenditure broadly in line with the </w:t>
      </w:r>
      <w:r w:rsidR="00861C77">
        <w:t>A</w:t>
      </w:r>
      <w:r w:rsidRPr="007402E6">
        <w:t xml:space="preserve">ctivity </w:t>
      </w:r>
      <w:r w:rsidR="00861C77">
        <w:t>B</w:t>
      </w:r>
      <w:r w:rsidRPr="007402E6">
        <w:t>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64A86F8E" w:rsidR="00EF2CFA" w:rsidRPr="0036619B" w:rsidRDefault="00EF2CFA" w:rsidP="00EF2CFA">
      <w:pPr>
        <w:pStyle w:val="Heading5schedule"/>
      </w:pPr>
      <w:bookmarkStart w:id="96" w:name="_Toc436041541"/>
      <w:r w:rsidRPr="0036619B">
        <w:t>Project funding</w:t>
      </w:r>
    </w:p>
    <w:p w14:paraId="0B5FB9D3" w14:textId="7A7D39EC" w:rsidR="00EF2CFA" w:rsidRPr="00F51D82" w:rsidRDefault="00EF2CFA" w:rsidP="00EF2CFA">
      <w:pPr>
        <w:pStyle w:val="ListNumber4"/>
        <w:numPr>
          <w:ilvl w:val="0"/>
          <w:numId w:val="44"/>
        </w:numPr>
        <w:spacing w:before="40"/>
      </w:pPr>
      <w:r>
        <w:t>[</w:t>
      </w:r>
      <w:r w:rsidRPr="00F51D82">
        <w:t xml:space="preserve">Provide details of all contributions to your project other than the grant. This includes your own contributions as well as any contributions from </w:t>
      </w:r>
      <w:r w:rsidRPr="0036619B">
        <w:t>government (except this grant),</w:t>
      </w:r>
      <w:r w:rsidRPr="00F51D82">
        <w:t xml:space="preserve"> 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0B35475F"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9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7" w:name="_Toc436041542"/>
      <w:bookmarkStart w:id="9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9"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0C5B63AA" w14:textId="77777777" w:rsidR="004A45C1" w:rsidRPr="00D96C55" w:rsidRDefault="004A45C1" w:rsidP="004A45C1">
      <w:pPr>
        <w:pStyle w:val="ListNumber4"/>
      </w:pPr>
      <w:r w:rsidRPr="00D96C55">
        <w:t>How many non-ongoing jobs were created directly as a result of this project? Provide details</w:t>
      </w:r>
      <w:r>
        <w:t xml:space="preserve"> including</w:t>
      </w:r>
      <w:r w:rsidRPr="00D96C55">
        <w:t xml:space="preserve"> sectors and skill types.</w:t>
      </w:r>
    </w:p>
    <w:p w14:paraId="290B2E93" w14:textId="77777777" w:rsidR="004A45C1" w:rsidRPr="00D96C55" w:rsidRDefault="004A45C1" w:rsidP="004A45C1">
      <w:pPr>
        <w:pStyle w:val="ListNumber4"/>
      </w:pPr>
      <w:r w:rsidRPr="00D96C55">
        <w:t>How many ongoing jobs were created directly as a result of this project? Provide details</w:t>
      </w:r>
      <w:r>
        <w:t xml:space="preserve"> including</w:t>
      </w:r>
      <w:r w:rsidRPr="00D96C55">
        <w:t xml:space="preserve"> sectors and skill types.</w:t>
      </w:r>
    </w:p>
    <w:p w14:paraId="2D0691A0" w14:textId="77777777" w:rsidR="004A45C1" w:rsidRPr="00D96C55" w:rsidRDefault="004A45C1" w:rsidP="004A45C1">
      <w:pPr>
        <w:pStyle w:val="ListNumber4"/>
      </w:pPr>
      <w:r w:rsidRPr="00D96C55">
        <w:t xml:space="preserve">What percentage of the non-ongoing jobs created over life of the project were in regional areas? </w:t>
      </w:r>
    </w:p>
    <w:p w14:paraId="700D60E4" w14:textId="77777777" w:rsidR="004A45C1" w:rsidRPr="00D96C55" w:rsidRDefault="004A45C1" w:rsidP="004A45C1">
      <w:pPr>
        <w:pStyle w:val="ListNumber4"/>
      </w:pPr>
      <w:r w:rsidRPr="00D96C55">
        <w:t>What percentage of the ongoing jobs created over the life of the project were in regional areas?</w:t>
      </w:r>
    </w:p>
    <w:p w14:paraId="4C4B0CC1" w14:textId="77777777" w:rsidR="004A45C1" w:rsidRPr="00D96C55" w:rsidRDefault="004A45C1" w:rsidP="004A45C1">
      <w:pPr>
        <w:pStyle w:val="ListNumber4"/>
      </w:pPr>
      <w:r w:rsidRPr="00D96C55">
        <w:t>Have indirect jobs been created up-stream and down-stream of this projects since the project commenced? Provide details including numbers, locations (regional, metro, international) sectors and skill types.</w:t>
      </w:r>
    </w:p>
    <w:p w14:paraId="763520C0" w14:textId="77777777" w:rsidR="004A45C1" w:rsidRPr="004B5527" w:rsidRDefault="004A45C1" w:rsidP="004A45C1">
      <w:pPr>
        <w:pStyle w:val="ListNumber4"/>
      </w:pPr>
      <w:r w:rsidRPr="00D96C55">
        <w:t>To what extent did this grant increase the capabilities of a regional workforce? Provide details including sectors and skill types.</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BD229A" w:rsidRDefault="007402E6" w:rsidP="00FC64FF">
      <w:pPr>
        <w:pStyle w:val="ListNumber4"/>
      </w:pPr>
      <w:r w:rsidRPr="007402E6">
        <w:lastRenderedPageBreak/>
        <w:t xml:space="preserve">Are there any planned events relating to the project that you are required to notify us about </w:t>
      </w:r>
      <w:r w:rsidRPr="00BD229A">
        <w:t>in accordance with your agreement?</w:t>
      </w:r>
    </w:p>
    <w:p w14:paraId="10472435" w14:textId="77777777" w:rsidR="007402E6" w:rsidRPr="00BD229A" w:rsidDel="009E1D74" w:rsidRDefault="007402E6" w:rsidP="00FC64FF">
      <w:pPr>
        <w:pStyle w:val="NormalIndent"/>
      </w:pPr>
      <w:r w:rsidRPr="00BD229A">
        <w:t>If yes, provide details of the event including date, time, purpose of the event and key stakeholders expected to attend.</w:t>
      </w:r>
    </w:p>
    <w:p w14:paraId="2D222ABC" w14:textId="77777777" w:rsidR="004A45C1" w:rsidRPr="0036619B" w:rsidRDefault="004A45C1" w:rsidP="004A45C1">
      <w:pPr>
        <w:pStyle w:val="ListNumber4"/>
        <w:numPr>
          <w:ilvl w:val="0"/>
          <w:numId w:val="20"/>
        </w:numPr>
        <w:ind w:left="709"/>
      </w:pPr>
      <w:r w:rsidRPr="00BD229A">
        <w:t xml:space="preserve">How did this grant support innovation and knowledge sharing in the production and/or use of clean hydrogen? Provide details </w:t>
      </w:r>
      <w:r w:rsidRPr="0036619B">
        <w:t>including a summary of knowledge sharing activities and copies of related reports.</w:t>
      </w:r>
    </w:p>
    <w:p w14:paraId="12CE3BED" w14:textId="77777777" w:rsidR="004A45C1" w:rsidRDefault="004A45C1" w:rsidP="004A45C1">
      <w:pPr>
        <w:pStyle w:val="ListNumber4"/>
      </w:pPr>
      <w:r w:rsidRPr="008545A9">
        <w:t>How did this grant strengthen industry’s capacity and capability to produce, use and secure contracts for the purchase of clean hydrogen?</w:t>
      </w:r>
      <w:r>
        <w:t xml:space="preserve"> </w:t>
      </w:r>
    </w:p>
    <w:p w14:paraId="0CDDAD78" w14:textId="77777777" w:rsidR="004A45C1" w:rsidRDefault="004A45C1" w:rsidP="004A45C1">
      <w:pPr>
        <w:pStyle w:val="ListNumber4"/>
      </w:pPr>
      <w:r w:rsidRPr="008545A9">
        <w:t>Include details about changes in the quantity of clean hydrogen produced, user transitions to clean hydrogen (avoided quantity of fossil fuels) and contracts established for supply of clean hydrogen.</w:t>
      </w:r>
    </w:p>
    <w:p w14:paraId="2F549B2D" w14:textId="77777777" w:rsidR="004A45C1" w:rsidRDefault="004A45C1" w:rsidP="004A45C1">
      <w:pPr>
        <w:pStyle w:val="ListNumber4"/>
      </w:pPr>
      <w:r w:rsidRPr="008545A9">
        <w:t>Explain how your Hydrogen Hub has contributed towards the Technology Investment Roadmap goal of producing hydrogen for under $2 per kilogram by 2030?</w:t>
      </w:r>
      <w:r>
        <w:t xml:space="preserve"> </w:t>
      </w:r>
    </w:p>
    <w:p w14:paraId="5BD1EB3B" w14:textId="77777777" w:rsidR="004A45C1" w:rsidRDefault="004A45C1" w:rsidP="004A45C1">
      <w:pPr>
        <w:pStyle w:val="ListNumber4"/>
      </w:pPr>
      <w:r w:rsidRPr="008545A9">
        <w:t>Provide details, including an estimate of the amount of reduction in the cost of clean hydrogen production.</w:t>
      </w:r>
    </w:p>
    <w:p w14:paraId="1F3A2721" w14:textId="77777777" w:rsidR="004A45C1" w:rsidRDefault="004A45C1" w:rsidP="004A45C1">
      <w:pPr>
        <w:pStyle w:val="ListNumber4"/>
      </w:pPr>
      <w:r>
        <w:t>How did</w:t>
      </w:r>
      <w:r w:rsidRPr="00191289">
        <w:t xml:space="preserve"> your project improve the knowledge and capability of Australian clean hydrogen supply chain participants</w:t>
      </w:r>
      <w:r>
        <w:t>. Provide details.</w:t>
      </w:r>
    </w:p>
    <w:p w14:paraId="14FBD7A9" w14:textId="77777777" w:rsidR="004A45C1" w:rsidRDefault="004A45C1" w:rsidP="004A45C1">
      <w:pPr>
        <w:pStyle w:val="ListNumber4"/>
      </w:pPr>
      <w:r w:rsidRPr="008545A9">
        <w:t>Has this grant supported the development and establishment of clean hydrogen export pathways?</w:t>
      </w:r>
      <w:r>
        <w:t xml:space="preserve"> </w:t>
      </w:r>
      <w:r w:rsidRPr="008545A9">
        <w:t>Provide details including building and strengthening international partnerships.</w:t>
      </w:r>
    </w:p>
    <w:p w14:paraId="1C8D2A7D" w14:textId="77777777" w:rsidR="004A45C1" w:rsidRPr="007402E6" w:rsidDel="009E1D74" w:rsidRDefault="004A45C1" w:rsidP="004A45C1">
      <w:pPr>
        <w:pStyle w:val="ListNumber4"/>
      </w:pPr>
      <w:r w:rsidRPr="008545A9">
        <w:t>To what extent has new industry been built by the clean hydrogen hub in a local/regional area(s)?</w:t>
      </w:r>
      <w:r>
        <w:t xml:space="preserve"> </w:t>
      </w:r>
      <w:r w:rsidRPr="008545A9">
        <w:t>Provide details.</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lastRenderedPageBreak/>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5E8D0D50" w:rsidR="007402E6" w:rsidRPr="007402E6" w:rsidRDefault="007402E6" w:rsidP="00FC64FF">
      <w:pPr>
        <w:pStyle w:val="ListNumber4"/>
      </w:pPr>
      <w:r w:rsidRPr="007402E6">
        <w:t xml:space="preserve">Was the expenditure incurred in accordance with the </w:t>
      </w:r>
      <w:r w:rsidR="00861C77">
        <w:t>A</w:t>
      </w:r>
      <w:r w:rsidRPr="007402E6">
        <w:t xml:space="preserve">ctivity </w:t>
      </w:r>
      <w:r w:rsidR="00861C77">
        <w:t>B</w:t>
      </w:r>
      <w:r w:rsidRPr="007402E6">
        <w:t>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38849DBC" w:rsidR="007402E6" w:rsidRPr="007402E6" w:rsidRDefault="007402E6" w:rsidP="00A94AEF">
      <w:pPr>
        <w:pStyle w:val="Heading5schedule"/>
      </w:pPr>
      <w:r w:rsidRPr="0036619B">
        <w:t>Project funding</w:t>
      </w:r>
    </w:p>
    <w:p w14:paraId="129751ED" w14:textId="774ACCE6"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from </w:t>
      </w:r>
      <w:r w:rsidRPr="0036619B">
        <w:t>government (except this grant)</w:t>
      </w:r>
      <w:r w:rsidR="00EF2CFA" w:rsidRPr="0036619B">
        <w:t>]</w:t>
      </w:r>
      <w:r w:rsidRPr="007402E6">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185D800B"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92C50C3" w14:textId="77777777" w:rsidR="007402E6" w:rsidRDefault="007402E6" w:rsidP="00DE692E">
      <w:pPr>
        <w:spacing w:after="200" w:line="276" w:lineRule="auto"/>
      </w:pPr>
    </w:p>
    <w:p w14:paraId="06C96361" w14:textId="7BFBA822" w:rsidR="005E540E" w:rsidRDefault="005E540E" w:rsidP="005357E9">
      <w:pPr>
        <w:pStyle w:val="Heading3schedule2"/>
      </w:pPr>
      <w:r>
        <w:lastRenderedPageBreak/>
        <w:t xml:space="preserve">Appendix </w:t>
      </w:r>
      <w:r w:rsidR="00263C27">
        <w:t>3</w:t>
      </w:r>
    </w:p>
    <w:bookmarkEnd w:id="97"/>
    <w:bookmarkEnd w:id="9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0"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99" w:name="_Toc401300509"/>
    </w:p>
    <w:p w14:paraId="1241E195" w14:textId="77777777" w:rsidR="00A31C71" w:rsidRDefault="00A31C71" w:rsidP="00A31C71">
      <w:pPr>
        <w:pStyle w:val="Heading4schedule2"/>
      </w:pPr>
      <w:r>
        <w:lastRenderedPageBreak/>
        <w:t>Attachment A – Statement of grant income and expenditure</w:t>
      </w:r>
      <w:bookmarkEnd w:id="9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10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10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101" w:name="_Toc401300511"/>
      <w:r>
        <w:lastRenderedPageBreak/>
        <w:t xml:space="preserve">Attachment C - </w:t>
      </w:r>
      <w:r w:rsidRPr="00BA5A90">
        <w:t xml:space="preserve">Certification of certain matters by the </w:t>
      </w:r>
      <w:r>
        <w:t>a</w:t>
      </w:r>
      <w:r w:rsidRPr="00BA5A90">
        <w:t>uditor</w:t>
      </w:r>
      <w:bookmarkEnd w:id="10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p w14:paraId="4D1B3E32" w14:textId="177285A1" w:rsidR="005738A5" w:rsidRDefault="005738A5" w:rsidP="005738A5">
      <w:pPr>
        <w:pStyle w:val="Heading2"/>
      </w:pPr>
      <w:r w:rsidRPr="00D43373">
        <w:lastRenderedPageBreak/>
        <w:t xml:space="preserve">Schedule </w:t>
      </w:r>
      <w:r>
        <w:t xml:space="preserve">3 </w:t>
      </w:r>
      <w:r w:rsidRPr="005F31C2">
        <w:t>Austra</w:t>
      </w:r>
      <w:r>
        <w:t>lian Industry Participation Plan</w:t>
      </w:r>
    </w:p>
    <w:p w14:paraId="6832549F" w14:textId="1C2BC1CE" w:rsidR="002272A1" w:rsidRDefault="002272A1" w:rsidP="002272A1"/>
    <w:p w14:paraId="05049744" w14:textId="2CBDBE67" w:rsidR="002272A1" w:rsidRPr="002272A1" w:rsidRDefault="003D2DD1" w:rsidP="002272A1">
      <w:r>
        <w:t>To be attached when</w:t>
      </w:r>
      <w:r w:rsidR="002272A1">
        <w:t xml:space="preserve"> approved by the Department of Industry, Science, Energy and Resources.</w:t>
      </w:r>
    </w:p>
    <w:p w14:paraId="0DA01937" w14:textId="4E4A1E0A" w:rsidR="00DE20CF" w:rsidRDefault="00DE20CF" w:rsidP="00DE20CF"/>
    <w:p w14:paraId="5A962D06" w14:textId="77777777" w:rsidR="00DE20CF" w:rsidRPr="00DE20CF" w:rsidRDefault="00DE20CF" w:rsidP="00DE20CF">
      <w:pPr>
        <w:sectPr w:rsidR="00DE20CF" w:rsidRPr="00DE20CF" w:rsidSect="005C1396">
          <w:pgSz w:w="11906" w:h="16838"/>
          <w:pgMar w:top="1418" w:right="1418" w:bottom="1418" w:left="1701" w:header="624" w:footer="624" w:gutter="0"/>
          <w:cols w:space="601"/>
          <w:docGrid w:linePitch="360"/>
        </w:sectPr>
      </w:pPr>
    </w:p>
    <w:p w14:paraId="1E7C4871" w14:textId="77777777" w:rsidR="005738A5" w:rsidRDefault="005738A5">
      <w:pPr>
        <w:tabs>
          <w:tab w:val="left" w:pos="1985"/>
        </w:tabs>
      </w:pPr>
    </w:p>
    <w:sectPr w:rsidR="005738A5"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40E60" w14:textId="77777777" w:rsidR="00AB27E5" w:rsidRDefault="00AB27E5" w:rsidP="00685263">
      <w:pPr>
        <w:spacing w:after="0" w:line="240" w:lineRule="auto"/>
      </w:pPr>
      <w:r>
        <w:separator/>
      </w:r>
    </w:p>
  </w:endnote>
  <w:endnote w:type="continuationSeparator" w:id="0">
    <w:p w14:paraId="74C08055" w14:textId="77777777" w:rsidR="00AB27E5" w:rsidRDefault="00AB27E5" w:rsidP="00685263">
      <w:pPr>
        <w:spacing w:after="0" w:line="240" w:lineRule="auto"/>
      </w:pPr>
      <w:r>
        <w:continuationSeparator/>
      </w:r>
    </w:p>
  </w:endnote>
  <w:endnote w:type="continuationNotice" w:id="1">
    <w:p w14:paraId="0F8C3B69" w14:textId="77777777" w:rsidR="00AB27E5" w:rsidRDefault="00AB2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52F61" w14:textId="77777777" w:rsidR="00AB27E5" w:rsidRDefault="00AB2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AB27E5" w:rsidRDefault="00AB27E5" w:rsidP="007B575F">
        <w:pPr>
          <w:pStyle w:val="Footer"/>
          <w:tabs>
            <w:tab w:val="clear" w:pos="3647"/>
            <w:tab w:val="clear" w:pos="4513"/>
            <w:tab w:val="center" w:pos="6804"/>
          </w:tabs>
        </w:pPr>
        <w:r>
          <w:t>&lt;Grant opportunity name&gt;</w:t>
        </w:r>
      </w:p>
    </w:sdtContent>
  </w:sdt>
  <w:p w14:paraId="2AB412F4" w14:textId="6D0B3B40" w:rsidR="00AB27E5" w:rsidRDefault="008F1675"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AB27E5">
          <w:t>Commonwealth Standard Grant Agreement</w:t>
        </w:r>
      </w:sdtContent>
    </w:sdt>
    <w:r w:rsidR="00AB27E5" w:rsidRPr="00694143">
      <w:tab/>
    </w:r>
    <w:r w:rsidR="00AB27E5" w:rsidRPr="00A25F48">
      <w:t>[Date approved for grant opportunity]</w:t>
    </w:r>
    <w:sdt>
      <w:sdtPr>
        <w:id w:val="-2050905157"/>
        <w:docPartObj>
          <w:docPartGallery w:val="Page Numbers (Top of Page)"/>
          <w:docPartUnique/>
        </w:docPartObj>
      </w:sdtPr>
      <w:sdtEndPr/>
      <w:sdtContent>
        <w:r w:rsidR="00AB27E5" w:rsidRPr="00694143">
          <w:tab/>
          <w:t xml:space="preserve">Page </w:t>
        </w:r>
        <w:r w:rsidR="00AB27E5" w:rsidRPr="00694143">
          <w:fldChar w:fldCharType="begin"/>
        </w:r>
        <w:r w:rsidR="00AB27E5" w:rsidRPr="00694143">
          <w:instrText xml:space="preserve"> PAGE </w:instrText>
        </w:r>
        <w:r w:rsidR="00AB27E5" w:rsidRPr="00694143">
          <w:fldChar w:fldCharType="separate"/>
        </w:r>
        <w:r>
          <w:rPr>
            <w:noProof/>
          </w:rPr>
          <w:t>21</w:t>
        </w:r>
        <w:r w:rsidR="00AB27E5" w:rsidRPr="00694143">
          <w:fldChar w:fldCharType="end"/>
        </w:r>
        <w:r w:rsidR="00AB27E5" w:rsidRPr="00694143">
          <w:t xml:space="preserve"> of </w:t>
        </w:r>
        <w:r w:rsidR="00AB27E5">
          <w:rPr>
            <w:noProof/>
          </w:rPr>
          <w:fldChar w:fldCharType="begin"/>
        </w:r>
        <w:r w:rsidR="00AB27E5">
          <w:rPr>
            <w:noProof/>
          </w:rPr>
          <w:instrText xml:space="preserve"> NUMPAGES  \* Arabic  \* MERGEFORMAT </w:instrText>
        </w:r>
        <w:r w:rsidR="00AB27E5">
          <w:rPr>
            <w:noProof/>
          </w:rPr>
          <w:fldChar w:fldCharType="separate"/>
        </w:r>
        <w:r>
          <w:rPr>
            <w:noProof/>
          </w:rPr>
          <w:t>52</w:t>
        </w:r>
        <w:r w:rsidR="00AB27E5">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4731" w14:textId="77777777" w:rsidR="00AB27E5" w:rsidRDefault="00AB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50CD3" w14:textId="77777777" w:rsidR="00AB27E5" w:rsidRDefault="00AB27E5" w:rsidP="00685263">
      <w:pPr>
        <w:spacing w:after="0" w:line="240" w:lineRule="auto"/>
      </w:pPr>
      <w:r>
        <w:separator/>
      </w:r>
    </w:p>
  </w:footnote>
  <w:footnote w:type="continuationSeparator" w:id="0">
    <w:p w14:paraId="6C5B87ED" w14:textId="77777777" w:rsidR="00AB27E5" w:rsidRDefault="00AB27E5" w:rsidP="00685263">
      <w:pPr>
        <w:spacing w:after="0" w:line="240" w:lineRule="auto"/>
      </w:pPr>
      <w:r>
        <w:continuationSeparator/>
      </w:r>
    </w:p>
  </w:footnote>
  <w:footnote w:type="continuationNotice" w:id="1">
    <w:p w14:paraId="0CC486B9" w14:textId="77777777" w:rsidR="00AB27E5" w:rsidRDefault="00AB27E5">
      <w:pPr>
        <w:spacing w:after="0" w:line="240" w:lineRule="auto"/>
      </w:pPr>
    </w:p>
  </w:footnote>
  <w:footnote w:id="2">
    <w:p w14:paraId="48F0C40F" w14:textId="37680A0B" w:rsidR="00AB27E5" w:rsidRPr="0083497F" w:rsidRDefault="00AB27E5">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AB27E5" w:rsidRPr="0083497F" w:rsidRDefault="00AB27E5">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AB27E5" w:rsidRDefault="008F1675">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AB27E5" w:rsidRPr="005056CD" w:rsidRDefault="008F1675"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B27E5"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AB27E5" w:rsidRDefault="008F1675">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AB27E5" w:rsidRDefault="008F1675">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AB27E5" w:rsidRPr="005056CD" w:rsidRDefault="008F1675"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AB27E5" w:rsidRDefault="008F1675">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AB27E5" w:rsidRDefault="008F1675">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AB27E5" w:rsidRPr="00F301C1" w:rsidRDefault="008F1675"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B27E5"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AB27E5" w:rsidRDefault="008F1675">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9BF3E6C"/>
    <w:multiLevelType w:val="hybridMultilevel"/>
    <w:tmpl w:val="D3108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8F07F1D"/>
    <w:multiLevelType w:val="hybridMultilevel"/>
    <w:tmpl w:val="3230E174"/>
    <w:lvl w:ilvl="0" w:tplc="CC161CD2">
      <w:start w:val="1"/>
      <w:numFmt w:val="low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7C5A5C"/>
    <w:multiLevelType w:val="multilevel"/>
    <w:tmpl w:val="86B8C24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58C00DD1"/>
    <w:multiLevelType w:val="hybridMultilevel"/>
    <w:tmpl w:val="9A9CB97C"/>
    <w:lvl w:ilvl="0" w:tplc="8604E6EC">
      <w:start w:val="1"/>
      <w:numFmt w:val="bulle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4" w15:restartNumberingAfterBreak="0">
    <w:nsid w:val="61D15C3C"/>
    <w:multiLevelType w:val="hybridMultilevel"/>
    <w:tmpl w:val="61C8903C"/>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25"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6"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5EF22EA"/>
    <w:multiLevelType w:val="hybridMultilevel"/>
    <w:tmpl w:val="A1DAB0A2"/>
    <w:lvl w:ilvl="0" w:tplc="66986628">
      <w:start w:val="1"/>
      <w:numFmt w:val="lowerLetter"/>
      <w:pStyle w:val="Lettered"/>
      <w:lvlText w:val="%1)"/>
      <w:lvlJc w:val="left"/>
      <w:pPr>
        <w:ind w:left="1097" w:hanging="360"/>
      </w:pPr>
      <w:rPr>
        <w:rFonts w:hint="default"/>
        <w:sz w:val="20"/>
        <w:szCs w:val="20"/>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4"/>
  </w:num>
  <w:num w:numId="5">
    <w:abstractNumId w:val="7"/>
  </w:num>
  <w:num w:numId="6">
    <w:abstractNumId w:val="1"/>
  </w:num>
  <w:num w:numId="7">
    <w:abstractNumId w:val="16"/>
  </w:num>
  <w:num w:numId="8">
    <w:abstractNumId w:val="6"/>
  </w:num>
  <w:num w:numId="9">
    <w:abstractNumId w:val="23"/>
  </w:num>
  <w:num w:numId="10">
    <w:abstractNumId w:val="29"/>
  </w:num>
  <w:num w:numId="11">
    <w:abstractNumId w:val="8"/>
  </w:num>
  <w:num w:numId="12">
    <w:abstractNumId w:val="9"/>
  </w:num>
  <w:num w:numId="13">
    <w:abstractNumId w:val="28"/>
  </w:num>
  <w:num w:numId="14">
    <w:abstractNumId w:val="31"/>
  </w:num>
  <w:num w:numId="15">
    <w:abstractNumId w:val="2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0"/>
  </w:num>
  <w:num w:numId="47">
    <w:abstractNumId w:val="24"/>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9"/>
  </w:num>
  <w:num w:numId="51">
    <w:abstractNumId w:val="22"/>
  </w:num>
  <w:num w:numId="52">
    <w:abstractNumId w:val="21"/>
  </w:num>
  <w:num w:numId="53">
    <w:abstractNumId w:val="31"/>
  </w:num>
  <w:num w:numId="54">
    <w:abstractNumId w:val="31"/>
  </w:num>
  <w:num w:numId="55">
    <w:abstractNumId w:val="31"/>
  </w:num>
  <w:num w:numId="56">
    <w:abstractNumId w:val="31"/>
  </w:num>
  <w:num w:numId="57">
    <w:abstractNumId w:val="31"/>
  </w:num>
  <w:num w:numId="58">
    <w:abstractNumId w:val="27"/>
    <w:lvlOverride w:ilvl="0">
      <w:startOverride w:val="1"/>
    </w:lvlOverride>
  </w:num>
  <w:num w:numId="59">
    <w:abstractNumId w:val="27"/>
    <w:lvlOverride w:ilvl="0">
      <w:startOverride w:val="1"/>
    </w:lvlOverride>
  </w:num>
  <w:num w:numId="60">
    <w:abstractNumId w:val="14"/>
  </w:num>
  <w:num w:numId="61">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3BCB"/>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42A1"/>
    <w:rsid w:val="00035036"/>
    <w:rsid w:val="000350E3"/>
    <w:rsid w:val="0003565B"/>
    <w:rsid w:val="0003663A"/>
    <w:rsid w:val="00036D1A"/>
    <w:rsid w:val="0003760A"/>
    <w:rsid w:val="00040105"/>
    <w:rsid w:val="00040198"/>
    <w:rsid w:val="000406C9"/>
    <w:rsid w:val="00040F83"/>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22E"/>
    <w:rsid w:val="00063AD2"/>
    <w:rsid w:val="00063D17"/>
    <w:rsid w:val="00064DB9"/>
    <w:rsid w:val="000651D8"/>
    <w:rsid w:val="00065A71"/>
    <w:rsid w:val="00065FD1"/>
    <w:rsid w:val="000665A7"/>
    <w:rsid w:val="0006700B"/>
    <w:rsid w:val="00067DA8"/>
    <w:rsid w:val="0007046D"/>
    <w:rsid w:val="00070659"/>
    <w:rsid w:val="0007131B"/>
    <w:rsid w:val="000715A8"/>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675"/>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542D"/>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0D5B"/>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2EC"/>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84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3F0"/>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34E"/>
    <w:rsid w:val="001A635F"/>
    <w:rsid w:val="001A6DB6"/>
    <w:rsid w:val="001A7033"/>
    <w:rsid w:val="001A7862"/>
    <w:rsid w:val="001A7B1A"/>
    <w:rsid w:val="001A7F98"/>
    <w:rsid w:val="001B0175"/>
    <w:rsid w:val="001B1793"/>
    <w:rsid w:val="001B1937"/>
    <w:rsid w:val="001B1C92"/>
    <w:rsid w:val="001B1FB1"/>
    <w:rsid w:val="001B251E"/>
    <w:rsid w:val="001B3160"/>
    <w:rsid w:val="001B3A4A"/>
    <w:rsid w:val="001B4466"/>
    <w:rsid w:val="001B4711"/>
    <w:rsid w:val="001B4B53"/>
    <w:rsid w:val="001B55DE"/>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77D"/>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2A1"/>
    <w:rsid w:val="00227AB1"/>
    <w:rsid w:val="00227B0E"/>
    <w:rsid w:val="00227F97"/>
    <w:rsid w:val="0023047A"/>
    <w:rsid w:val="00231718"/>
    <w:rsid w:val="002321DD"/>
    <w:rsid w:val="00233D0F"/>
    <w:rsid w:val="00234146"/>
    <w:rsid w:val="00234269"/>
    <w:rsid w:val="00234D85"/>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3C27"/>
    <w:rsid w:val="00264437"/>
    <w:rsid w:val="00264744"/>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5568"/>
    <w:rsid w:val="002964B2"/>
    <w:rsid w:val="002A1002"/>
    <w:rsid w:val="002A2236"/>
    <w:rsid w:val="002A3D20"/>
    <w:rsid w:val="002A5870"/>
    <w:rsid w:val="002A7939"/>
    <w:rsid w:val="002A7B32"/>
    <w:rsid w:val="002B02C7"/>
    <w:rsid w:val="002B086D"/>
    <w:rsid w:val="002B0B01"/>
    <w:rsid w:val="002B1A9D"/>
    <w:rsid w:val="002B2B57"/>
    <w:rsid w:val="002B4685"/>
    <w:rsid w:val="002B6CE0"/>
    <w:rsid w:val="002B791B"/>
    <w:rsid w:val="002B7C1E"/>
    <w:rsid w:val="002C10E1"/>
    <w:rsid w:val="002C19EC"/>
    <w:rsid w:val="002C1D81"/>
    <w:rsid w:val="002C25B5"/>
    <w:rsid w:val="002C2E1F"/>
    <w:rsid w:val="002C49C1"/>
    <w:rsid w:val="002C4AD3"/>
    <w:rsid w:val="002C4B31"/>
    <w:rsid w:val="002C5838"/>
    <w:rsid w:val="002C5D4A"/>
    <w:rsid w:val="002D0106"/>
    <w:rsid w:val="002D035A"/>
    <w:rsid w:val="002D0524"/>
    <w:rsid w:val="002D2234"/>
    <w:rsid w:val="002D241C"/>
    <w:rsid w:val="002D26B4"/>
    <w:rsid w:val="002D3333"/>
    <w:rsid w:val="002D3E61"/>
    <w:rsid w:val="002D6C78"/>
    <w:rsid w:val="002D7A49"/>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1E1"/>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19B"/>
    <w:rsid w:val="003663F3"/>
    <w:rsid w:val="00367000"/>
    <w:rsid w:val="00367698"/>
    <w:rsid w:val="00367861"/>
    <w:rsid w:val="00367B70"/>
    <w:rsid w:val="00367C6B"/>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199"/>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BC9"/>
    <w:rsid w:val="003B0F1D"/>
    <w:rsid w:val="003B412E"/>
    <w:rsid w:val="003B482F"/>
    <w:rsid w:val="003B4962"/>
    <w:rsid w:val="003B4DDE"/>
    <w:rsid w:val="003B59A6"/>
    <w:rsid w:val="003B5AE2"/>
    <w:rsid w:val="003B65A6"/>
    <w:rsid w:val="003B6816"/>
    <w:rsid w:val="003B6D93"/>
    <w:rsid w:val="003B7A5C"/>
    <w:rsid w:val="003C0074"/>
    <w:rsid w:val="003C0355"/>
    <w:rsid w:val="003C17AB"/>
    <w:rsid w:val="003C28A7"/>
    <w:rsid w:val="003C437D"/>
    <w:rsid w:val="003C4B8B"/>
    <w:rsid w:val="003C4E39"/>
    <w:rsid w:val="003C59BE"/>
    <w:rsid w:val="003C760B"/>
    <w:rsid w:val="003C7A51"/>
    <w:rsid w:val="003D01D1"/>
    <w:rsid w:val="003D03B3"/>
    <w:rsid w:val="003D0662"/>
    <w:rsid w:val="003D0FB4"/>
    <w:rsid w:val="003D0FDF"/>
    <w:rsid w:val="003D29F7"/>
    <w:rsid w:val="003D2DD1"/>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83D"/>
    <w:rsid w:val="003F2FAC"/>
    <w:rsid w:val="003F319C"/>
    <w:rsid w:val="003F4B50"/>
    <w:rsid w:val="003F6DDA"/>
    <w:rsid w:val="004006A6"/>
    <w:rsid w:val="00400D3F"/>
    <w:rsid w:val="004018D4"/>
    <w:rsid w:val="004025D2"/>
    <w:rsid w:val="004055FA"/>
    <w:rsid w:val="00406428"/>
    <w:rsid w:val="00412ABD"/>
    <w:rsid w:val="00413C76"/>
    <w:rsid w:val="0041693F"/>
    <w:rsid w:val="00416AD3"/>
    <w:rsid w:val="004208AB"/>
    <w:rsid w:val="0042127E"/>
    <w:rsid w:val="00421CD3"/>
    <w:rsid w:val="004224DA"/>
    <w:rsid w:val="00422EAF"/>
    <w:rsid w:val="0042313B"/>
    <w:rsid w:val="00424E19"/>
    <w:rsid w:val="004253F2"/>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5F7D"/>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A3C"/>
    <w:rsid w:val="00482DB2"/>
    <w:rsid w:val="00482E07"/>
    <w:rsid w:val="00483B1E"/>
    <w:rsid w:val="004842C1"/>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5C1"/>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5BC9"/>
    <w:rsid w:val="0054623A"/>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D6E"/>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8A5"/>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4387"/>
    <w:rsid w:val="005C671C"/>
    <w:rsid w:val="005C7668"/>
    <w:rsid w:val="005D0EEF"/>
    <w:rsid w:val="005D1917"/>
    <w:rsid w:val="005D1D0A"/>
    <w:rsid w:val="005D2329"/>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3AF3"/>
    <w:rsid w:val="0064435B"/>
    <w:rsid w:val="0064435E"/>
    <w:rsid w:val="00645E28"/>
    <w:rsid w:val="00651E5A"/>
    <w:rsid w:val="00652108"/>
    <w:rsid w:val="00652B26"/>
    <w:rsid w:val="00653A37"/>
    <w:rsid w:val="00654917"/>
    <w:rsid w:val="00660803"/>
    <w:rsid w:val="00661FDE"/>
    <w:rsid w:val="0066588F"/>
    <w:rsid w:val="006661E5"/>
    <w:rsid w:val="00666F4F"/>
    <w:rsid w:val="00667068"/>
    <w:rsid w:val="0066727D"/>
    <w:rsid w:val="00667B86"/>
    <w:rsid w:val="00667CF3"/>
    <w:rsid w:val="00667D22"/>
    <w:rsid w:val="00667D2A"/>
    <w:rsid w:val="00667F2D"/>
    <w:rsid w:val="006707AA"/>
    <w:rsid w:val="00670B64"/>
    <w:rsid w:val="006728DC"/>
    <w:rsid w:val="00673A9A"/>
    <w:rsid w:val="0067563F"/>
    <w:rsid w:val="006761E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773"/>
    <w:rsid w:val="006B2EC5"/>
    <w:rsid w:val="006B3B89"/>
    <w:rsid w:val="006B4799"/>
    <w:rsid w:val="006B52F0"/>
    <w:rsid w:val="006B549F"/>
    <w:rsid w:val="006B62C7"/>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11EC"/>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2E0C"/>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82E"/>
    <w:rsid w:val="00717F16"/>
    <w:rsid w:val="00717F36"/>
    <w:rsid w:val="00721DFB"/>
    <w:rsid w:val="00722025"/>
    <w:rsid w:val="00722E38"/>
    <w:rsid w:val="00722EAF"/>
    <w:rsid w:val="00723378"/>
    <w:rsid w:val="00723E2B"/>
    <w:rsid w:val="007245A5"/>
    <w:rsid w:val="00724B1E"/>
    <w:rsid w:val="00724FF8"/>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4BB"/>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A7224"/>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6F7"/>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045"/>
    <w:rsid w:val="0081289F"/>
    <w:rsid w:val="00812C3B"/>
    <w:rsid w:val="00813591"/>
    <w:rsid w:val="00813857"/>
    <w:rsid w:val="0081399B"/>
    <w:rsid w:val="00814406"/>
    <w:rsid w:val="00815153"/>
    <w:rsid w:val="00815F67"/>
    <w:rsid w:val="00817C42"/>
    <w:rsid w:val="00821B3A"/>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36F64"/>
    <w:rsid w:val="00841368"/>
    <w:rsid w:val="0084142E"/>
    <w:rsid w:val="008425F7"/>
    <w:rsid w:val="00844638"/>
    <w:rsid w:val="008450CB"/>
    <w:rsid w:val="0084518F"/>
    <w:rsid w:val="00847D5B"/>
    <w:rsid w:val="0085013D"/>
    <w:rsid w:val="00853515"/>
    <w:rsid w:val="00853622"/>
    <w:rsid w:val="008542D5"/>
    <w:rsid w:val="00855590"/>
    <w:rsid w:val="0085589E"/>
    <w:rsid w:val="008569A3"/>
    <w:rsid w:val="008572F5"/>
    <w:rsid w:val="00860D7E"/>
    <w:rsid w:val="00861C77"/>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6DD1"/>
    <w:rsid w:val="008A73A2"/>
    <w:rsid w:val="008A7F9C"/>
    <w:rsid w:val="008B0087"/>
    <w:rsid w:val="008B00A1"/>
    <w:rsid w:val="008B1834"/>
    <w:rsid w:val="008B1CE1"/>
    <w:rsid w:val="008B254C"/>
    <w:rsid w:val="008B2BD6"/>
    <w:rsid w:val="008B4659"/>
    <w:rsid w:val="008B4C98"/>
    <w:rsid w:val="008B4CCD"/>
    <w:rsid w:val="008B5C48"/>
    <w:rsid w:val="008B701F"/>
    <w:rsid w:val="008B7551"/>
    <w:rsid w:val="008B7609"/>
    <w:rsid w:val="008B7675"/>
    <w:rsid w:val="008B793E"/>
    <w:rsid w:val="008B7A15"/>
    <w:rsid w:val="008C2212"/>
    <w:rsid w:val="008C2E89"/>
    <w:rsid w:val="008C352C"/>
    <w:rsid w:val="008C41AA"/>
    <w:rsid w:val="008C5F1E"/>
    <w:rsid w:val="008C70A2"/>
    <w:rsid w:val="008D1D8F"/>
    <w:rsid w:val="008D22F2"/>
    <w:rsid w:val="008D469E"/>
    <w:rsid w:val="008D65C9"/>
    <w:rsid w:val="008D669A"/>
    <w:rsid w:val="008D69D9"/>
    <w:rsid w:val="008D6EBE"/>
    <w:rsid w:val="008D7924"/>
    <w:rsid w:val="008E10FC"/>
    <w:rsid w:val="008E1395"/>
    <w:rsid w:val="008E402E"/>
    <w:rsid w:val="008E4EE1"/>
    <w:rsid w:val="008E51F8"/>
    <w:rsid w:val="008E5BF5"/>
    <w:rsid w:val="008E76A5"/>
    <w:rsid w:val="008E7CD1"/>
    <w:rsid w:val="008F1675"/>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5DDE"/>
    <w:rsid w:val="00907E36"/>
    <w:rsid w:val="009106CF"/>
    <w:rsid w:val="009120A8"/>
    <w:rsid w:val="0091311A"/>
    <w:rsid w:val="0091356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663"/>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1C55"/>
    <w:rsid w:val="009722AB"/>
    <w:rsid w:val="00972915"/>
    <w:rsid w:val="00972EFF"/>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182"/>
    <w:rsid w:val="009D2CC5"/>
    <w:rsid w:val="009D44F3"/>
    <w:rsid w:val="009D47E0"/>
    <w:rsid w:val="009D60CA"/>
    <w:rsid w:val="009D6784"/>
    <w:rsid w:val="009D6B7D"/>
    <w:rsid w:val="009D70A9"/>
    <w:rsid w:val="009D778F"/>
    <w:rsid w:val="009E0C48"/>
    <w:rsid w:val="009E266F"/>
    <w:rsid w:val="009E30E3"/>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28"/>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5F48"/>
    <w:rsid w:val="00A261A3"/>
    <w:rsid w:val="00A27193"/>
    <w:rsid w:val="00A27A6E"/>
    <w:rsid w:val="00A30955"/>
    <w:rsid w:val="00A31C33"/>
    <w:rsid w:val="00A31C71"/>
    <w:rsid w:val="00A32DB0"/>
    <w:rsid w:val="00A3568E"/>
    <w:rsid w:val="00A37A02"/>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9AE"/>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3C58"/>
    <w:rsid w:val="00A94AEF"/>
    <w:rsid w:val="00A95159"/>
    <w:rsid w:val="00A9606F"/>
    <w:rsid w:val="00A9678E"/>
    <w:rsid w:val="00AA05D2"/>
    <w:rsid w:val="00AA0DCC"/>
    <w:rsid w:val="00AA0EEC"/>
    <w:rsid w:val="00AA1143"/>
    <w:rsid w:val="00AA2253"/>
    <w:rsid w:val="00AA25E4"/>
    <w:rsid w:val="00AA25FA"/>
    <w:rsid w:val="00AA28DB"/>
    <w:rsid w:val="00AA5558"/>
    <w:rsid w:val="00AA5CCA"/>
    <w:rsid w:val="00AA627D"/>
    <w:rsid w:val="00AA6903"/>
    <w:rsid w:val="00AA71F9"/>
    <w:rsid w:val="00AA735D"/>
    <w:rsid w:val="00AB0632"/>
    <w:rsid w:val="00AB21A6"/>
    <w:rsid w:val="00AB23C4"/>
    <w:rsid w:val="00AB27E5"/>
    <w:rsid w:val="00AB3836"/>
    <w:rsid w:val="00AB3ADE"/>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0B5"/>
    <w:rsid w:val="00AD4EED"/>
    <w:rsid w:val="00AD6004"/>
    <w:rsid w:val="00AD640C"/>
    <w:rsid w:val="00AD655B"/>
    <w:rsid w:val="00AD6D4A"/>
    <w:rsid w:val="00AE0D74"/>
    <w:rsid w:val="00AE1BA8"/>
    <w:rsid w:val="00AE20DB"/>
    <w:rsid w:val="00AE2CB9"/>
    <w:rsid w:val="00AE31FD"/>
    <w:rsid w:val="00AE3A22"/>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6FB"/>
    <w:rsid w:val="00B22C6E"/>
    <w:rsid w:val="00B2363A"/>
    <w:rsid w:val="00B2402E"/>
    <w:rsid w:val="00B245A9"/>
    <w:rsid w:val="00B247BF"/>
    <w:rsid w:val="00B247EB"/>
    <w:rsid w:val="00B25EAB"/>
    <w:rsid w:val="00B25F48"/>
    <w:rsid w:val="00B2649E"/>
    <w:rsid w:val="00B3210C"/>
    <w:rsid w:val="00B33208"/>
    <w:rsid w:val="00B33769"/>
    <w:rsid w:val="00B346F3"/>
    <w:rsid w:val="00B3787C"/>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AA"/>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5C41"/>
    <w:rsid w:val="00B96B58"/>
    <w:rsid w:val="00B9746E"/>
    <w:rsid w:val="00B97D5B"/>
    <w:rsid w:val="00BA263B"/>
    <w:rsid w:val="00BA28DD"/>
    <w:rsid w:val="00BA2B22"/>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0327"/>
    <w:rsid w:val="00BC216D"/>
    <w:rsid w:val="00BC36D1"/>
    <w:rsid w:val="00BC3FF2"/>
    <w:rsid w:val="00BC4229"/>
    <w:rsid w:val="00BC4920"/>
    <w:rsid w:val="00BC4AE4"/>
    <w:rsid w:val="00BC5906"/>
    <w:rsid w:val="00BC65C5"/>
    <w:rsid w:val="00BC781E"/>
    <w:rsid w:val="00BC79BA"/>
    <w:rsid w:val="00BD0898"/>
    <w:rsid w:val="00BD0D34"/>
    <w:rsid w:val="00BD0E83"/>
    <w:rsid w:val="00BD229A"/>
    <w:rsid w:val="00BD3843"/>
    <w:rsid w:val="00BD3E7E"/>
    <w:rsid w:val="00BD4909"/>
    <w:rsid w:val="00BD4DD3"/>
    <w:rsid w:val="00BD5305"/>
    <w:rsid w:val="00BD6B8B"/>
    <w:rsid w:val="00BD6D5C"/>
    <w:rsid w:val="00BD7777"/>
    <w:rsid w:val="00BE00F3"/>
    <w:rsid w:val="00BE0608"/>
    <w:rsid w:val="00BE0F8A"/>
    <w:rsid w:val="00BE19ED"/>
    <w:rsid w:val="00BE1C8A"/>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05AD9"/>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094"/>
    <w:rsid w:val="00C27F33"/>
    <w:rsid w:val="00C32054"/>
    <w:rsid w:val="00C32144"/>
    <w:rsid w:val="00C32833"/>
    <w:rsid w:val="00C32BC2"/>
    <w:rsid w:val="00C3349F"/>
    <w:rsid w:val="00C33EE2"/>
    <w:rsid w:val="00C343D8"/>
    <w:rsid w:val="00C343ED"/>
    <w:rsid w:val="00C345C6"/>
    <w:rsid w:val="00C34A1E"/>
    <w:rsid w:val="00C35A25"/>
    <w:rsid w:val="00C36D2C"/>
    <w:rsid w:val="00C36D53"/>
    <w:rsid w:val="00C3712D"/>
    <w:rsid w:val="00C37E69"/>
    <w:rsid w:val="00C4108D"/>
    <w:rsid w:val="00C414AD"/>
    <w:rsid w:val="00C4166E"/>
    <w:rsid w:val="00C43CA0"/>
    <w:rsid w:val="00C442F0"/>
    <w:rsid w:val="00C45AA2"/>
    <w:rsid w:val="00C45B5E"/>
    <w:rsid w:val="00C4770D"/>
    <w:rsid w:val="00C47781"/>
    <w:rsid w:val="00C51046"/>
    <w:rsid w:val="00C523EC"/>
    <w:rsid w:val="00C52B7D"/>
    <w:rsid w:val="00C53385"/>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82"/>
    <w:rsid w:val="00CB7CF2"/>
    <w:rsid w:val="00CB7DB4"/>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155B"/>
    <w:rsid w:val="00D024AF"/>
    <w:rsid w:val="00D02FB9"/>
    <w:rsid w:val="00D03142"/>
    <w:rsid w:val="00D04486"/>
    <w:rsid w:val="00D065EF"/>
    <w:rsid w:val="00D07913"/>
    <w:rsid w:val="00D07F80"/>
    <w:rsid w:val="00D10383"/>
    <w:rsid w:val="00D105B7"/>
    <w:rsid w:val="00D1068E"/>
    <w:rsid w:val="00D10F77"/>
    <w:rsid w:val="00D12666"/>
    <w:rsid w:val="00D12D20"/>
    <w:rsid w:val="00D14BA9"/>
    <w:rsid w:val="00D15ED6"/>
    <w:rsid w:val="00D173EB"/>
    <w:rsid w:val="00D17D4E"/>
    <w:rsid w:val="00D201AA"/>
    <w:rsid w:val="00D2182A"/>
    <w:rsid w:val="00D22EEA"/>
    <w:rsid w:val="00D232A7"/>
    <w:rsid w:val="00D26B06"/>
    <w:rsid w:val="00D26D28"/>
    <w:rsid w:val="00D30586"/>
    <w:rsid w:val="00D31651"/>
    <w:rsid w:val="00D32B9B"/>
    <w:rsid w:val="00D34FC0"/>
    <w:rsid w:val="00D35BAF"/>
    <w:rsid w:val="00D363DB"/>
    <w:rsid w:val="00D36D8E"/>
    <w:rsid w:val="00D37253"/>
    <w:rsid w:val="00D37678"/>
    <w:rsid w:val="00D37A8C"/>
    <w:rsid w:val="00D41FE1"/>
    <w:rsid w:val="00D43373"/>
    <w:rsid w:val="00D50284"/>
    <w:rsid w:val="00D516D3"/>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5EE0"/>
    <w:rsid w:val="00D663AB"/>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868C9"/>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4D9E"/>
    <w:rsid w:val="00DB56B2"/>
    <w:rsid w:val="00DB59F0"/>
    <w:rsid w:val="00DB5F28"/>
    <w:rsid w:val="00DB79CB"/>
    <w:rsid w:val="00DB7B47"/>
    <w:rsid w:val="00DC18BB"/>
    <w:rsid w:val="00DC210A"/>
    <w:rsid w:val="00DC2A94"/>
    <w:rsid w:val="00DC32C5"/>
    <w:rsid w:val="00DC4970"/>
    <w:rsid w:val="00DC4C6D"/>
    <w:rsid w:val="00DC4FE9"/>
    <w:rsid w:val="00DC6C39"/>
    <w:rsid w:val="00DC78F2"/>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20CF"/>
    <w:rsid w:val="00DE3D0E"/>
    <w:rsid w:val="00DE3F5B"/>
    <w:rsid w:val="00DE4138"/>
    <w:rsid w:val="00DE542A"/>
    <w:rsid w:val="00DE57F0"/>
    <w:rsid w:val="00DE5B20"/>
    <w:rsid w:val="00DE692E"/>
    <w:rsid w:val="00DE7EC7"/>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40B9"/>
    <w:rsid w:val="00E368EB"/>
    <w:rsid w:val="00E372E2"/>
    <w:rsid w:val="00E428C2"/>
    <w:rsid w:val="00E4505E"/>
    <w:rsid w:val="00E45823"/>
    <w:rsid w:val="00E467A6"/>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E77"/>
    <w:rsid w:val="00E66F2B"/>
    <w:rsid w:val="00E67249"/>
    <w:rsid w:val="00E67930"/>
    <w:rsid w:val="00E67AB3"/>
    <w:rsid w:val="00E67B98"/>
    <w:rsid w:val="00E7027C"/>
    <w:rsid w:val="00E71884"/>
    <w:rsid w:val="00E718C0"/>
    <w:rsid w:val="00E72AD2"/>
    <w:rsid w:val="00E74549"/>
    <w:rsid w:val="00E75202"/>
    <w:rsid w:val="00E75458"/>
    <w:rsid w:val="00E754AE"/>
    <w:rsid w:val="00E768D2"/>
    <w:rsid w:val="00E7694B"/>
    <w:rsid w:val="00E77D80"/>
    <w:rsid w:val="00E803E5"/>
    <w:rsid w:val="00E816C2"/>
    <w:rsid w:val="00E82A5D"/>
    <w:rsid w:val="00E82E4E"/>
    <w:rsid w:val="00E83361"/>
    <w:rsid w:val="00E842EA"/>
    <w:rsid w:val="00E8448E"/>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4BF2"/>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5CF"/>
    <w:rsid w:val="00EF684E"/>
    <w:rsid w:val="00EF7255"/>
    <w:rsid w:val="00F00D71"/>
    <w:rsid w:val="00F020CD"/>
    <w:rsid w:val="00F02317"/>
    <w:rsid w:val="00F02D9C"/>
    <w:rsid w:val="00F0429B"/>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438"/>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46C1"/>
    <w:rsid w:val="00F5583D"/>
    <w:rsid w:val="00F5589D"/>
    <w:rsid w:val="00F56D2C"/>
    <w:rsid w:val="00F5739D"/>
    <w:rsid w:val="00F57FE9"/>
    <w:rsid w:val="00F6123C"/>
    <w:rsid w:val="00F6161C"/>
    <w:rsid w:val="00F620CE"/>
    <w:rsid w:val="00F622D4"/>
    <w:rsid w:val="00F62B3B"/>
    <w:rsid w:val="00F6305D"/>
    <w:rsid w:val="00F639B1"/>
    <w:rsid w:val="00F63A4D"/>
    <w:rsid w:val="00F63C7C"/>
    <w:rsid w:val="00F64677"/>
    <w:rsid w:val="00F65ADC"/>
    <w:rsid w:val="00F65CAE"/>
    <w:rsid w:val="00F66ADD"/>
    <w:rsid w:val="00F70861"/>
    <w:rsid w:val="00F7127E"/>
    <w:rsid w:val="00F717AC"/>
    <w:rsid w:val="00F72822"/>
    <w:rsid w:val="00F72BA5"/>
    <w:rsid w:val="00F7349D"/>
    <w:rsid w:val="00F77A4D"/>
    <w:rsid w:val="00F77F5D"/>
    <w:rsid w:val="00F80BAA"/>
    <w:rsid w:val="00F80CC8"/>
    <w:rsid w:val="00F813EA"/>
    <w:rsid w:val="00F81790"/>
    <w:rsid w:val="00F82B2A"/>
    <w:rsid w:val="00F82D52"/>
    <w:rsid w:val="00F82FE8"/>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969"/>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329"/>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319"/>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Bullet point,Bullet points,Content descriptions,DDM Gen Text,L,List Paragraph - bullets,NFP GP Bulleted List,bullet point list,List Paragraph2,AR bullet 1,Bullet Points,0Bullet"/>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Bullet point Char,Bullet points Char,Content descriptions Char,DDM Gen Text Char,L Char,List Paragraph - bullets Char,NFP GP Bulleted List Char"/>
    <w:basedOn w:val="DefaultParagraphFont"/>
    <w:link w:val="ListParagraph"/>
    <w:uiPriority w:val="34"/>
    <w:qFormat/>
    <w:locked/>
    <w:rsid w:val="00685263"/>
    <w:rPr>
      <w:rFonts w:cs="Times New Roman"/>
    </w:rPr>
  </w:style>
  <w:style w:type="paragraph" w:styleId="CommentText">
    <w:name w:val="annotation text"/>
    <w:aliases w:val="Char4, Char4"/>
    <w:basedOn w:val="Normal"/>
    <w:link w:val="CommentTextChar"/>
    <w:uiPriority w:val="99"/>
    <w:rsid w:val="00183BDA"/>
    <w:pPr>
      <w:spacing w:line="240" w:lineRule="auto"/>
    </w:pPr>
    <w:rPr>
      <w:szCs w:val="20"/>
    </w:rPr>
  </w:style>
  <w:style w:type="character" w:customStyle="1" w:styleId="CommentTextChar">
    <w:name w:val="Comment Text Char"/>
    <w:aliases w:val="Char4 Char, Char4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ATTANNLV4NONUM-ASDEFCON">
    <w:name w:val="ATT/ANN LV4 NONUM - ASDEFCON"/>
    <w:basedOn w:val="Normal"/>
    <w:next w:val="Normal"/>
    <w:rsid w:val="0071782E"/>
    <w:pPr>
      <w:spacing w:line="240" w:lineRule="auto"/>
      <w:ind w:left="1985"/>
      <w:jc w:val="both"/>
    </w:pPr>
    <w:rPr>
      <w:color w:val="000000"/>
      <w:szCs w:val="20"/>
      <w:lang w:eastAsia="en-AU"/>
    </w:rPr>
  </w:style>
  <w:style w:type="paragraph" w:customStyle="1" w:styleId="Table10ptText-ASDEFCON">
    <w:name w:val="Table 10pt Text - ASDEFCON"/>
    <w:basedOn w:val="Normal"/>
    <w:link w:val="Table10ptText-ASDEFCONCharChar"/>
    <w:rsid w:val="0071782E"/>
    <w:pPr>
      <w:numPr>
        <w:numId w:val="52"/>
      </w:numPr>
      <w:spacing w:before="60" w:after="60" w:line="240" w:lineRule="auto"/>
    </w:pPr>
    <w:rPr>
      <w:rFonts w:eastAsia="Calibri"/>
      <w:color w:val="000000"/>
    </w:rPr>
  </w:style>
  <w:style w:type="character" w:customStyle="1" w:styleId="Table10ptText-ASDEFCONCharChar">
    <w:name w:val="Table 10pt Text - ASDEFCON Char Char"/>
    <w:link w:val="Table10ptText-ASDEFCON"/>
    <w:rsid w:val="0071782E"/>
    <w:rPr>
      <w:rFonts w:ascii="Arial" w:eastAsia="Calibri" w:hAnsi="Arial" w:cs="Times New Roman"/>
      <w:color w:val="000000"/>
      <w:sz w:val="20"/>
      <w:lang w:eastAsia="en-US"/>
    </w:rPr>
  </w:style>
  <w:style w:type="paragraph" w:customStyle="1" w:styleId="Table10ptSub1-ASDEFCON">
    <w:name w:val="Table 10pt Sub1 - ASDEFCON"/>
    <w:basedOn w:val="Table10ptText-ASDEFCON"/>
    <w:rsid w:val="0071782E"/>
    <w:pPr>
      <w:numPr>
        <w:ilvl w:val="1"/>
      </w:numPr>
      <w:tabs>
        <w:tab w:val="clear" w:pos="284"/>
      </w:tabs>
      <w:ind w:left="720" w:firstLine="0"/>
      <w:jc w:val="both"/>
    </w:pPr>
  </w:style>
  <w:style w:type="paragraph" w:customStyle="1" w:styleId="Table10ptSub2-ASDEFCON">
    <w:name w:val="Table 10pt Sub2 - ASDEFCON"/>
    <w:basedOn w:val="Table10ptText-ASDEFCON"/>
    <w:rsid w:val="0071782E"/>
    <w:pPr>
      <w:numPr>
        <w:ilvl w:val="2"/>
      </w:numPr>
      <w:tabs>
        <w:tab w:val="clear" w:pos="567"/>
      </w:tabs>
      <w:ind w:left="720" w:firstLine="720"/>
      <w:jc w:val="both"/>
    </w:pPr>
  </w:style>
  <w:style w:type="paragraph" w:customStyle="1" w:styleId="Highlighted">
    <w:name w:val="Highlighted"/>
    <w:basedOn w:val="Normal"/>
    <w:link w:val="HighlightedChar"/>
    <w:qFormat/>
    <w:rsid w:val="005738A5"/>
    <w:pPr>
      <w:spacing w:before="120" w:line="240" w:lineRule="auto"/>
    </w:pPr>
    <w:rPr>
      <w:rFonts w:ascii="Calibri" w:hAnsi="Calibri"/>
      <w:color w:val="333333"/>
      <w:sz w:val="22"/>
      <w:szCs w:val="24"/>
    </w:rPr>
  </w:style>
  <w:style w:type="character" w:customStyle="1" w:styleId="HighlightedChar">
    <w:name w:val="Highlighted Char"/>
    <w:basedOn w:val="DefaultParagraphFont"/>
    <w:link w:val="Highlighted"/>
    <w:rsid w:val="005738A5"/>
    <w:rPr>
      <w:rFonts w:cs="Times New Roman"/>
      <w:color w:val="333333"/>
      <w:szCs w:val="24"/>
      <w:lang w:eastAsia="en-US"/>
    </w:rPr>
  </w:style>
  <w:style w:type="paragraph" w:customStyle="1" w:styleId="Lettered">
    <w:name w:val="Lettered"/>
    <w:basedOn w:val="ListParagraph"/>
    <w:link w:val="LetteredChar"/>
    <w:qFormat/>
    <w:rsid w:val="005738A5"/>
    <w:pPr>
      <w:numPr>
        <w:numId w:val="58"/>
      </w:numPr>
      <w:spacing w:before="120" w:line="240" w:lineRule="auto"/>
    </w:pPr>
    <w:rPr>
      <w:rFonts w:ascii="Calibri" w:hAnsi="Calibri"/>
      <w:color w:val="333333"/>
      <w:sz w:val="22"/>
      <w:szCs w:val="24"/>
    </w:rPr>
  </w:style>
  <w:style w:type="character" w:customStyle="1" w:styleId="LetteredChar">
    <w:name w:val="Lettered Char"/>
    <w:basedOn w:val="ListParagraphChar"/>
    <w:link w:val="Lettered"/>
    <w:rsid w:val="005738A5"/>
    <w:rPr>
      <w:rFonts w:cs="Times New Roman"/>
      <w:color w:val="333333"/>
      <w:szCs w:val="24"/>
      <w:lang w:eastAsia="en-US"/>
    </w:rPr>
  </w:style>
  <w:style w:type="character" w:styleId="Emphasis">
    <w:name w:val="Emphasis"/>
    <w:uiPriority w:val="20"/>
    <w:qFormat/>
    <w:locked/>
    <w:rsid w:val="005738A5"/>
    <w:rPr>
      <w:i/>
    </w:rPr>
  </w:style>
  <w:style w:type="paragraph" w:customStyle="1" w:styleId="Numbered">
    <w:name w:val="Numbered"/>
    <w:basedOn w:val="Normal"/>
    <w:link w:val="NumberedChar"/>
    <w:qFormat/>
    <w:rsid w:val="005738A5"/>
    <w:pPr>
      <w:spacing w:before="120" w:line="240" w:lineRule="auto"/>
      <w:ind w:left="357" w:hanging="357"/>
    </w:pPr>
    <w:rPr>
      <w:rFonts w:ascii="Calibri" w:eastAsiaTheme="minorHAnsi" w:hAnsi="Calibri" w:cstheme="minorBidi"/>
      <w:sz w:val="22"/>
    </w:rPr>
  </w:style>
  <w:style w:type="character" w:customStyle="1" w:styleId="NumberedChar">
    <w:name w:val="Numbered Char"/>
    <w:basedOn w:val="DefaultParagraphFont"/>
    <w:link w:val="Numbered"/>
    <w:rsid w:val="005738A5"/>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industry.gov.au/aip" TargetMode="External"/><Relationship Id="rId3" Type="http://schemas.openxmlformats.org/officeDocument/2006/relationships/customXml" Target="../customXml/item3.xml"/><Relationship Id="rId21" Type="http://schemas.openxmlformats.org/officeDocument/2006/relationships/hyperlink" Target="http://www.ag.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dustry.gov.au/regulations-and-standards/australian-industry-participation"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ldbank.org/en/projects-operations/procurement/debarred-firms" TargetMode="Externa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fat.gov.au/international-relations/security/sanctions/Pages/consolidated-list.aspx" TargetMode="External"/><Relationship Id="rId28" Type="http://schemas.openxmlformats.org/officeDocument/2006/relationships/hyperlink" Target="https://portal.business.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tionalsecurity.gov.au/Listedterroristorganisations/Pages/default.aspx" TargetMode="External"/><Relationship Id="rId27" Type="http://schemas.openxmlformats.org/officeDocument/2006/relationships/hyperlink" Target="http://www.industry.gov.au/aip" TargetMode="External"/><Relationship Id="rId30" Type="http://schemas.openxmlformats.org/officeDocument/2006/relationships/hyperlink" Target="https://www.business.gov.au/"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95DE9"/>
    <w:rsid w:val="000B4BCF"/>
    <w:rsid w:val="000C750C"/>
    <w:rsid w:val="0010012A"/>
    <w:rsid w:val="0013618E"/>
    <w:rsid w:val="0019640B"/>
    <w:rsid w:val="00204C6C"/>
    <w:rsid w:val="002546BC"/>
    <w:rsid w:val="002607D3"/>
    <w:rsid w:val="002632DF"/>
    <w:rsid w:val="002717FC"/>
    <w:rsid w:val="002B7E4A"/>
    <w:rsid w:val="002C6C38"/>
    <w:rsid w:val="00346285"/>
    <w:rsid w:val="003545D3"/>
    <w:rsid w:val="003647FE"/>
    <w:rsid w:val="003653CA"/>
    <w:rsid w:val="00391FE3"/>
    <w:rsid w:val="00403023"/>
    <w:rsid w:val="0042584F"/>
    <w:rsid w:val="00431A2C"/>
    <w:rsid w:val="00472A6E"/>
    <w:rsid w:val="004A1323"/>
    <w:rsid w:val="004A29E3"/>
    <w:rsid w:val="004D1FDC"/>
    <w:rsid w:val="00500F76"/>
    <w:rsid w:val="00531A40"/>
    <w:rsid w:val="00594390"/>
    <w:rsid w:val="005A08F2"/>
    <w:rsid w:val="005A7D8E"/>
    <w:rsid w:val="005D2785"/>
    <w:rsid w:val="005F53FA"/>
    <w:rsid w:val="0061665C"/>
    <w:rsid w:val="00651687"/>
    <w:rsid w:val="00652B1C"/>
    <w:rsid w:val="006B47DC"/>
    <w:rsid w:val="006E4433"/>
    <w:rsid w:val="006F5427"/>
    <w:rsid w:val="00701928"/>
    <w:rsid w:val="00704B64"/>
    <w:rsid w:val="007074E2"/>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C67D4"/>
    <w:rsid w:val="008D160C"/>
    <w:rsid w:val="008E39F4"/>
    <w:rsid w:val="009011A2"/>
    <w:rsid w:val="009100C8"/>
    <w:rsid w:val="009403E5"/>
    <w:rsid w:val="009E218D"/>
    <w:rsid w:val="009E42B2"/>
    <w:rsid w:val="00A231C3"/>
    <w:rsid w:val="00AC1194"/>
    <w:rsid w:val="00AF48BF"/>
    <w:rsid w:val="00B15C00"/>
    <w:rsid w:val="00B169E2"/>
    <w:rsid w:val="00B42F31"/>
    <w:rsid w:val="00B70732"/>
    <w:rsid w:val="00B73660"/>
    <w:rsid w:val="00BB5026"/>
    <w:rsid w:val="00BE069A"/>
    <w:rsid w:val="00BF438B"/>
    <w:rsid w:val="00C16F7D"/>
    <w:rsid w:val="00C55912"/>
    <w:rsid w:val="00C72F79"/>
    <w:rsid w:val="00CB5116"/>
    <w:rsid w:val="00D468C0"/>
    <w:rsid w:val="00D93080"/>
    <w:rsid w:val="00DA17F3"/>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2434"/>
    <w:rsid w:val="00E87D98"/>
    <w:rsid w:val="00E960CA"/>
    <w:rsid w:val="00EF0BAE"/>
    <w:rsid w:val="00EF18A0"/>
    <w:rsid w:val="00F82781"/>
    <w:rsid w:val="00FC4807"/>
    <w:rsid w:val="00FE1250"/>
    <w:rsid w:val="00FF38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A04624B6-528E-42AF-B68F-D26DE7214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4.xml><?xml version="1.0" encoding="utf-8"?>
<ds:datastoreItem xmlns:ds="http://schemas.openxmlformats.org/officeDocument/2006/customXml" ds:itemID="{26425AFD-325C-4091-91B1-5884B99742F3}">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sharepoint/v4"/>
    <ds:schemaRef ds:uri="2a251b7e-61e4-4816-a71f-b295a9ad20fb"/>
    <ds:schemaRef ds:uri="http://www.w3.org/XML/1998/namespace"/>
    <ds:schemaRef ds:uri="http://purl.org/dc/elements/1.1/"/>
  </ds:schemaRefs>
</ds:datastoreItem>
</file>

<file path=customXml/itemProps5.xml><?xml version="1.0" encoding="utf-8"?>
<ds:datastoreItem xmlns:ds="http://schemas.openxmlformats.org/officeDocument/2006/customXml" ds:itemID="{E1D7632E-76BC-484E-8578-999A72B7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15169</Words>
  <Characters>84493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99464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2021-09-17T02:30:00Z</cp:lastPrinted>
  <dcterms:created xsi:type="dcterms:W3CDTF">2021-09-17T02:21:00Z</dcterms:created>
  <dcterms:modified xsi:type="dcterms:W3CDTF">2021-09-17T02:36:00Z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