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4E5309AC" w:rsidR="00AA7A87" w:rsidRPr="00624853" w:rsidRDefault="5A3B7692" w:rsidP="005F2A4B">
      <w:pPr>
        <w:pStyle w:val="Heading1"/>
      </w:pPr>
      <w:bookmarkStart w:id="0" w:name="_GoBack"/>
      <w:bookmarkEnd w:id="0"/>
      <w:r>
        <w:t>Maintaining Our Supply of Diesel Exhaust Fluid Program</w:t>
      </w:r>
      <w:r w:rsidR="008261EE">
        <w:br/>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8"/>
        <w:gridCol w:w="5931"/>
      </w:tblGrid>
      <w:tr w:rsidR="00AA7A87" w:rsidRPr="007040EB" w14:paraId="14D4CE7A" w14:textId="77777777" w:rsidTr="5A3B76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5A3B7692" w:rsidP="5A3B7692">
            <w:pPr>
              <w:rPr>
                <w:color w:val="264F90"/>
              </w:rPr>
            </w:pPr>
            <w:r w:rsidRPr="5A3B7692">
              <w:rPr>
                <w:color w:val="264F90"/>
              </w:rPr>
              <w:t>Opening date:</w:t>
            </w:r>
          </w:p>
        </w:tc>
        <w:tc>
          <w:tcPr>
            <w:tcW w:w="5937" w:type="dxa"/>
          </w:tcPr>
          <w:p w14:paraId="748E5EB9" w14:textId="3D06AD68" w:rsidR="00AA7A87" w:rsidRPr="00F65C53" w:rsidRDefault="00C35D3E" w:rsidP="00D7255E">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6</w:t>
            </w:r>
            <w:r w:rsidR="5A3B7692" w:rsidRPr="004A5EFB">
              <w:rPr>
                <w:b w:val="0"/>
                <w:bCs w:val="0"/>
              </w:rPr>
              <w:t xml:space="preserve"> December 2022</w:t>
            </w:r>
          </w:p>
        </w:tc>
      </w:tr>
      <w:tr w:rsidR="00AA7A87" w:rsidRPr="007040EB" w14:paraId="21523CB8" w14:textId="77777777" w:rsidTr="5A3B7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5A3B7692" w:rsidP="5A3B7692">
            <w:pPr>
              <w:rPr>
                <w:color w:val="264F90"/>
              </w:rPr>
            </w:pPr>
            <w:r w:rsidRPr="5A3B7692">
              <w:rPr>
                <w:color w:val="264F90"/>
              </w:rPr>
              <w:t>Closing date and time:</w:t>
            </w:r>
          </w:p>
        </w:tc>
        <w:tc>
          <w:tcPr>
            <w:tcW w:w="5937" w:type="dxa"/>
            <w:shd w:val="clear" w:color="auto" w:fill="auto"/>
          </w:tcPr>
          <w:p w14:paraId="289E30AF" w14:textId="600EDC84" w:rsidR="00AA7A87" w:rsidRDefault="008E3FF9" w:rsidP="00F87B20">
            <w:pPr>
              <w:cnfStyle w:val="000000100000" w:firstRow="0" w:lastRow="0" w:firstColumn="0" w:lastColumn="0" w:oddVBand="0" w:evenVBand="0" w:oddHBand="1" w:evenHBand="0" w:firstRowFirstColumn="0" w:firstRowLastColumn="0" w:lastRowFirstColumn="0" w:lastRowLastColumn="0"/>
            </w:pPr>
            <w:r>
              <w:t>5pm</w:t>
            </w:r>
            <w:r w:rsidR="5A3B7692" w:rsidRPr="004A5EFB">
              <w:t xml:space="preserve"> Australian Eastern Daylight Time on </w:t>
            </w:r>
            <w:r w:rsidR="00CE0DA9">
              <w:t>28</w:t>
            </w:r>
            <w:r w:rsidR="5A3B7692" w:rsidRPr="004A5EFB">
              <w:t xml:space="preserve"> </w:t>
            </w:r>
            <w:r w:rsidR="00CE0DA9">
              <w:t xml:space="preserve">February </w:t>
            </w:r>
            <w:r w:rsidR="5A3B7692" w:rsidRPr="004A5EFB">
              <w:t>2023</w:t>
            </w:r>
          </w:p>
          <w:p w14:paraId="3C18DFE6" w14:textId="42CF399E" w:rsidR="005E49EA" w:rsidRPr="00F65C53" w:rsidRDefault="5A3B7692"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5A3B769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AF0213A" w14:textId="77777777" w:rsidR="00AA7A87" w:rsidRPr="0004098F" w:rsidRDefault="5A3B7692" w:rsidP="5A3B7692">
            <w:pPr>
              <w:rPr>
                <w:color w:val="264F90"/>
              </w:rPr>
            </w:pPr>
            <w:r w:rsidRPr="5A3B7692">
              <w:rPr>
                <w:color w:val="264F90"/>
              </w:rPr>
              <w:t>Commonwealth policy entity:</w:t>
            </w:r>
          </w:p>
        </w:tc>
        <w:tc>
          <w:tcPr>
            <w:tcW w:w="6404" w:type="dxa"/>
            <w:shd w:val="clear" w:color="auto" w:fill="auto"/>
          </w:tcPr>
          <w:p w14:paraId="1937ABBA" w14:textId="3C3AAEDA" w:rsidR="00AA7A87" w:rsidRPr="00F65C53" w:rsidRDefault="5A3B7692" w:rsidP="00FB2CBF">
            <w:pPr>
              <w:cnfStyle w:val="000000000000" w:firstRow="0" w:lastRow="0" w:firstColumn="0" w:lastColumn="0" w:oddVBand="0" w:evenVBand="0" w:oddHBand="0" w:evenHBand="0" w:firstRowFirstColumn="0" w:firstRowLastColumn="0" w:lastRowFirstColumn="0" w:lastRowLastColumn="0"/>
            </w:pPr>
            <w:r>
              <w:t>Department of Climate Change, Energy, the Environment and Water (DCCEEW)</w:t>
            </w:r>
          </w:p>
        </w:tc>
      </w:tr>
      <w:tr w:rsidR="00AA7A87" w:rsidRPr="007040EB" w14:paraId="79952C1E" w14:textId="77777777" w:rsidTr="5A3B7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5A3B7692" w:rsidP="5A3B7692">
            <w:pPr>
              <w:rPr>
                <w:color w:val="264F90"/>
              </w:rPr>
            </w:pPr>
            <w:r w:rsidRPr="5A3B7692">
              <w:rPr>
                <w:color w:val="264F90"/>
              </w:rPr>
              <w:t>Administering entity:</w:t>
            </w:r>
          </w:p>
        </w:tc>
        <w:tc>
          <w:tcPr>
            <w:tcW w:w="5937" w:type="dxa"/>
            <w:shd w:val="clear" w:color="auto" w:fill="auto"/>
          </w:tcPr>
          <w:p w14:paraId="102514A1" w14:textId="5AD594DE" w:rsidR="00AA7A87" w:rsidRPr="00F65C53" w:rsidRDefault="5A3B7692" w:rsidP="001C1EA8">
            <w:pPr>
              <w:cnfStyle w:val="000000100000" w:firstRow="0" w:lastRow="0" w:firstColumn="0" w:lastColumn="0" w:oddVBand="0" w:evenVBand="0" w:oddHBand="1" w:evenHBand="0" w:firstRowFirstColumn="0" w:firstRowLastColumn="0" w:lastRowFirstColumn="0" w:lastRowLastColumn="0"/>
            </w:pPr>
            <w:r>
              <w:t>Department of Industry, Science and Resources (DISR)</w:t>
            </w:r>
          </w:p>
        </w:tc>
      </w:tr>
      <w:tr w:rsidR="00AA7A87" w:rsidRPr="007040EB" w14:paraId="675CD872" w14:textId="77777777" w:rsidTr="5A3B7692">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5A3B7692" w:rsidP="5A3B7692">
            <w:pPr>
              <w:rPr>
                <w:color w:val="264F90"/>
              </w:rPr>
            </w:pPr>
            <w:r w:rsidRPr="5A3B7692">
              <w:rPr>
                <w:color w:val="264F90"/>
              </w:rPr>
              <w:t>Enquiries:</w:t>
            </w:r>
          </w:p>
        </w:tc>
        <w:tc>
          <w:tcPr>
            <w:tcW w:w="5937" w:type="dxa"/>
            <w:shd w:val="clear" w:color="auto" w:fill="auto"/>
          </w:tcPr>
          <w:p w14:paraId="7C97D1E9" w14:textId="17777294" w:rsidR="00AA7A87" w:rsidRPr="00F65C53" w:rsidRDefault="5A3B7692" w:rsidP="00FB2CBF">
            <w:pPr>
              <w:cnfStyle w:val="000000000000" w:firstRow="0" w:lastRow="0" w:firstColumn="0" w:lastColumn="0" w:oddVBand="0" w:evenVBand="0" w:oddHBand="0" w:evenHBand="0" w:firstRowFirstColumn="0" w:firstRowLastColumn="0" w:lastRowFirstColumn="0" w:lastRowLastColumn="0"/>
            </w:pPr>
            <w:r>
              <w:t>If you have any questions, contact us on 13 28 46.</w:t>
            </w:r>
          </w:p>
        </w:tc>
      </w:tr>
      <w:tr w:rsidR="00AA7A87" w:rsidRPr="007040EB" w14:paraId="0022E681" w14:textId="77777777" w:rsidTr="5A3B7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5A3B7692" w:rsidP="5A3B7692">
            <w:pPr>
              <w:rPr>
                <w:color w:val="264F90"/>
              </w:rPr>
            </w:pPr>
            <w:r w:rsidRPr="5A3B7692">
              <w:rPr>
                <w:color w:val="264F90"/>
              </w:rPr>
              <w:t>Date guidelines released:</w:t>
            </w:r>
          </w:p>
        </w:tc>
        <w:tc>
          <w:tcPr>
            <w:tcW w:w="5937" w:type="dxa"/>
            <w:shd w:val="clear" w:color="auto" w:fill="auto"/>
          </w:tcPr>
          <w:p w14:paraId="43326A40" w14:textId="2815F5D2" w:rsidR="00AA7A87" w:rsidRPr="00F65C53" w:rsidRDefault="00C35D3E" w:rsidP="00FB2CBF">
            <w:pPr>
              <w:cnfStyle w:val="000000100000" w:firstRow="0" w:lastRow="0" w:firstColumn="0" w:lastColumn="0" w:oddVBand="0" w:evenVBand="0" w:oddHBand="1" w:evenHBand="0" w:firstRowFirstColumn="0" w:firstRowLastColumn="0" w:lastRowFirstColumn="0" w:lastRowLastColumn="0"/>
            </w:pPr>
            <w:r>
              <w:t>6</w:t>
            </w:r>
            <w:r w:rsidR="004A5EFB">
              <w:t xml:space="preserve"> December 2022</w:t>
            </w:r>
          </w:p>
        </w:tc>
      </w:tr>
      <w:tr w:rsidR="00AA7A87" w14:paraId="6AA65F5E" w14:textId="77777777" w:rsidTr="5A3B7692">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5A3B7692" w:rsidP="5A3B7692">
            <w:pPr>
              <w:rPr>
                <w:color w:val="264F90"/>
              </w:rPr>
            </w:pPr>
            <w:r w:rsidRPr="5A3B7692">
              <w:rPr>
                <w:color w:val="264F90"/>
              </w:rPr>
              <w:t>Type of grant opportunity:</w:t>
            </w:r>
          </w:p>
        </w:tc>
        <w:tc>
          <w:tcPr>
            <w:tcW w:w="5937" w:type="dxa"/>
            <w:shd w:val="clear" w:color="auto" w:fill="auto"/>
          </w:tcPr>
          <w:p w14:paraId="31B0E74E" w14:textId="39549379" w:rsidR="00AA7A87" w:rsidRPr="00F65C53" w:rsidRDefault="5A3B7692" w:rsidP="00027D31">
            <w:pPr>
              <w:cnfStyle w:val="000000000000" w:firstRow="0" w:lastRow="0" w:firstColumn="0" w:lastColumn="0" w:oddVBand="0" w:evenVBand="0" w:oddHBand="0" w:evenHBand="0" w:firstRowFirstColumn="0" w:firstRowLastColumn="0" w:lastRowFirstColumn="0" w:lastRowLastColumn="0"/>
            </w:pPr>
            <w:r>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5A3B7692">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41BC27FC" w14:textId="77777777" w:rsidR="001A76FB"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1A76FB">
        <w:rPr>
          <w:noProof/>
        </w:rPr>
        <w:t>1.</w:t>
      </w:r>
      <w:r w:rsidR="001A76FB">
        <w:rPr>
          <w:rFonts w:asciiTheme="minorHAnsi" w:eastAsiaTheme="minorEastAsia" w:hAnsiTheme="minorHAnsi" w:cstheme="minorBidi"/>
          <w:b w:val="0"/>
          <w:iCs w:val="0"/>
          <w:noProof/>
          <w:sz w:val="22"/>
          <w:lang w:val="en-AU" w:eastAsia="en-AU"/>
        </w:rPr>
        <w:tab/>
      </w:r>
      <w:r w:rsidR="001A76FB">
        <w:rPr>
          <w:noProof/>
        </w:rPr>
        <w:t>Maintaining Our Supply of Diesel Exhaust Fluid Program processes</w:t>
      </w:r>
      <w:r w:rsidR="001A76FB">
        <w:rPr>
          <w:noProof/>
        </w:rPr>
        <w:tab/>
      </w:r>
      <w:r w:rsidR="001A76FB">
        <w:rPr>
          <w:noProof/>
        </w:rPr>
        <w:fldChar w:fldCharType="begin"/>
      </w:r>
      <w:r w:rsidR="001A76FB">
        <w:rPr>
          <w:noProof/>
        </w:rPr>
        <w:instrText xml:space="preserve"> PAGEREF _Toc116637630 \h </w:instrText>
      </w:r>
      <w:r w:rsidR="001A76FB">
        <w:rPr>
          <w:noProof/>
        </w:rPr>
      </w:r>
      <w:r w:rsidR="001A76FB">
        <w:rPr>
          <w:noProof/>
        </w:rPr>
        <w:fldChar w:fldCharType="separate"/>
      </w:r>
      <w:r w:rsidR="001A76FB">
        <w:rPr>
          <w:noProof/>
        </w:rPr>
        <w:t>4</w:t>
      </w:r>
      <w:r w:rsidR="001A76FB">
        <w:rPr>
          <w:noProof/>
        </w:rPr>
        <w:fldChar w:fldCharType="end"/>
      </w:r>
    </w:p>
    <w:p w14:paraId="6A56BB59" w14:textId="77777777" w:rsidR="001A76FB" w:rsidRDefault="001A76FB">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_Toc116637631 \h </w:instrText>
      </w:r>
      <w:r>
        <w:rPr>
          <w:noProof/>
        </w:rPr>
      </w:r>
      <w:r>
        <w:rPr>
          <w:noProof/>
        </w:rPr>
        <w:fldChar w:fldCharType="separate"/>
      </w:r>
      <w:r>
        <w:rPr>
          <w:noProof/>
        </w:rPr>
        <w:t>5</w:t>
      </w:r>
      <w:r>
        <w:rPr>
          <w:noProof/>
        </w:rPr>
        <w:fldChar w:fldCharType="end"/>
      </w:r>
    </w:p>
    <w:p w14:paraId="1C5E2624"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Maintaining Our Supply of Diesel Exhaust Fluid grant opportunity</w:t>
      </w:r>
      <w:r>
        <w:rPr>
          <w:noProof/>
        </w:rPr>
        <w:tab/>
      </w:r>
      <w:r>
        <w:rPr>
          <w:noProof/>
        </w:rPr>
        <w:fldChar w:fldCharType="begin"/>
      </w:r>
      <w:r>
        <w:rPr>
          <w:noProof/>
        </w:rPr>
        <w:instrText xml:space="preserve"> PAGEREF _Toc116637632 \h </w:instrText>
      </w:r>
      <w:r>
        <w:rPr>
          <w:noProof/>
        </w:rPr>
      </w:r>
      <w:r>
        <w:rPr>
          <w:noProof/>
        </w:rPr>
        <w:fldChar w:fldCharType="separate"/>
      </w:r>
      <w:r>
        <w:rPr>
          <w:noProof/>
        </w:rPr>
        <w:t>5</w:t>
      </w:r>
      <w:r>
        <w:rPr>
          <w:noProof/>
        </w:rPr>
        <w:fldChar w:fldCharType="end"/>
      </w:r>
    </w:p>
    <w:p w14:paraId="62EA00A1" w14:textId="77777777" w:rsidR="001A76FB" w:rsidRDefault="001A76FB">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_Toc116637633 \h </w:instrText>
      </w:r>
      <w:r>
        <w:rPr>
          <w:noProof/>
        </w:rPr>
      </w:r>
      <w:r>
        <w:rPr>
          <w:noProof/>
        </w:rPr>
        <w:fldChar w:fldCharType="separate"/>
      </w:r>
      <w:r>
        <w:rPr>
          <w:noProof/>
        </w:rPr>
        <w:t>6</w:t>
      </w:r>
      <w:r>
        <w:rPr>
          <w:noProof/>
        </w:rPr>
        <w:fldChar w:fldCharType="end"/>
      </w:r>
    </w:p>
    <w:p w14:paraId="4626FA41"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_Toc116637634 \h </w:instrText>
      </w:r>
      <w:r>
        <w:rPr>
          <w:noProof/>
        </w:rPr>
      </w:r>
      <w:r>
        <w:rPr>
          <w:noProof/>
        </w:rPr>
        <w:fldChar w:fldCharType="separate"/>
      </w:r>
      <w:r>
        <w:rPr>
          <w:noProof/>
        </w:rPr>
        <w:t>6</w:t>
      </w:r>
      <w:r>
        <w:rPr>
          <w:noProof/>
        </w:rPr>
        <w:fldChar w:fldCharType="end"/>
      </w:r>
    </w:p>
    <w:p w14:paraId="605B5A51"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_Toc116637635 \h </w:instrText>
      </w:r>
      <w:r>
        <w:rPr>
          <w:noProof/>
        </w:rPr>
      </w:r>
      <w:r>
        <w:rPr>
          <w:noProof/>
        </w:rPr>
        <w:fldChar w:fldCharType="separate"/>
      </w:r>
      <w:r>
        <w:rPr>
          <w:noProof/>
        </w:rPr>
        <w:t>6</w:t>
      </w:r>
      <w:r>
        <w:rPr>
          <w:noProof/>
        </w:rPr>
        <w:fldChar w:fldCharType="end"/>
      </w:r>
    </w:p>
    <w:p w14:paraId="2BA4B2F0" w14:textId="77777777" w:rsidR="001A76FB" w:rsidRDefault="001A76FB">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_Toc116637636 \h </w:instrText>
      </w:r>
      <w:r>
        <w:rPr>
          <w:noProof/>
        </w:rPr>
      </w:r>
      <w:r>
        <w:rPr>
          <w:noProof/>
        </w:rPr>
        <w:fldChar w:fldCharType="separate"/>
      </w:r>
      <w:r>
        <w:rPr>
          <w:noProof/>
        </w:rPr>
        <w:t>6</w:t>
      </w:r>
      <w:r>
        <w:rPr>
          <w:noProof/>
        </w:rPr>
        <w:fldChar w:fldCharType="end"/>
      </w:r>
    </w:p>
    <w:p w14:paraId="68716F09"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_Toc116637637 \h </w:instrText>
      </w:r>
      <w:r>
        <w:rPr>
          <w:noProof/>
        </w:rPr>
      </w:r>
      <w:r>
        <w:rPr>
          <w:noProof/>
        </w:rPr>
        <w:fldChar w:fldCharType="separate"/>
      </w:r>
      <w:r>
        <w:rPr>
          <w:noProof/>
        </w:rPr>
        <w:t>6</w:t>
      </w:r>
      <w:r>
        <w:rPr>
          <w:noProof/>
        </w:rPr>
        <w:fldChar w:fldCharType="end"/>
      </w:r>
    </w:p>
    <w:p w14:paraId="62BDA1E8"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_Toc116637638 \h </w:instrText>
      </w:r>
      <w:r>
        <w:rPr>
          <w:noProof/>
        </w:rPr>
      </w:r>
      <w:r>
        <w:rPr>
          <w:noProof/>
        </w:rPr>
        <w:fldChar w:fldCharType="separate"/>
      </w:r>
      <w:r>
        <w:rPr>
          <w:noProof/>
        </w:rPr>
        <w:t>7</w:t>
      </w:r>
      <w:r>
        <w:rPr>
          <w:noProof/>
        </w:rPr>
        <w:fldChar w:fldCharType="end"/>
      </w:r>
    </w:p>
    <w:p w14:paraId="1FF921DE"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_Toc116637639 \h </w:instrText>
      </w:r>
      <w:r>
        <w:rPr>
          <w:noProof/>
        </w:rPr>
      </w:r>
      <w:r>
        <w:rPr>
          <w:noProof/>
        </w:rPr>
        <w:fldChar w:fldCharType="separate"/>
      </w:r>
      <w:r>
        <w:rPr>
          <w:noProof/>
        </w:rPr>
        <w:t>7</w:t>
      </w:r>
      <w:r>
        <w:rPr>
          <w:noProof/>
        </w:rPr>
        <w:fldChar w:fldCharType="end"/>
      </w:r>
    </w:p>
    <w:p w14:paraId="3394FA4C" w14:textId="77777777" w:rsidR="001A76FB" w:rsidRDefault="001A76FB">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_Toc116637640 \h </w:instrText>
      </w:r>
      <w:r>
        <w:rPr>
          <w:noProof/>
        </w:rPr>
      </w:r>
      <w:r>
        <w:rPr>
          <w:noProof/>
        </w:rPr>
        <w:fldChar w:fldCharType="separate"/>
      </w:r>
      <w:r>
        <w:rPr>
          <w:noProof/>
        </w:rPr>
        <w:t>7</w:t>
      </w:r>
      <w:r>
        <w:rPr>
          <w:noProof/>
        </w:rPr>
        <w:fldChar w:fldCharType="end"/>
      </w:r>
    </w:p>
    <w:p w14:paraId="7552F55F"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_Toc116637641 \h </w:instrText>
      </w:r>
      <w:r>
        <w:rPr>
          <w:noProof/>
        </w:rPr>
      </w:r>
      <w:r>
        <w:rPr>
          <w:noProof/>
        </w:rPr>
        <w:fldChar w:fldCharType="separate"/>
      </w:r>
      <w:r>
        <w:rPr>
          <w:noProof/>
        </w:rPr>
        <w:t>7</w:t>
      </w:r>
      <w:r>
        <w:rPr>
          <w:noProof/>
        </w:rPr>
        <w:fldChar w:fldCharType="end"/>
      </w:r>
    </w:p>
    <w:p w14:paraId="0A9C2D75"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_Toc116637642 \h </w:instrText>
      </w:r>
      <w:r>
        <w:rPr>
          <w:noProof/>
        </w:rPr>
      </w:r>
      <w:r>
        <w:rPr>
          <w:noProof/>
        </w:rPr>
        <w:fldChar w:fldCharType="separate"/>
      </w:r>
      <w:r>
        <w:rPr>
          <w:noProof/>
        </w:rPr>
        <w:t>8</w:t>
      </w:r>
      <w:r>
        <w:rPr>
          <w:noProof/>
        </w:rPr>
        <w:fldChar w:fldCharType="end"/>
      </w:r>
    </w:p>
    <w:p w14:paraId="2488A35E"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_Toc116637643 \h </w:instrText>
      </w:r>
      <w:r>
        <w:rPr>
          <w:noProof/>
        </w:rPr>
      </w:r>
      <w:r>
        <w:rPr>
          <w:noProof/>
        </w:rPr>
        <w:fldChar w:fldCharType="separate"/>
      </w:r>
      <w:r>
        <w:rPr>
          <w:noProof/>
        </w:rPr>
        <w:t>8</w:t>
      </w:r>
      <w:r>
        <w:rPr>
          <w:noProof/>
        </w:rPr>
        <w:fldChar w:fldCharType="end"/>
      </w:r>
    </w:p>
    <w:p w14:paraId="28F01A07" w14:textId="77777777" w:rsidR="001A76FB" w:rsidRDefault="001A76FB">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_Toc116637644 \h </w:instrText>
      </w:r>
      <w:r>
        <w:rPr>
          <w:noProof/>
        </w:rPr>
      </w:r>
      <w:r>
        <w:rPr>
          <w:noProof/>
        </w:rPr>
        <w:fldChar w:fldCharType="separate"/>
      </w:r>
      <w:r>
        <w:rPr>
          <w:noProof/>
        </w:rPr>
        <w:t>8</w:t>
      </w:r>
      <w:r>
        <w:rPr>
          <w:noProof/>
        </w:rPr>
        <w:fldChar w:fldCharType="end"/>
      </w:r>
    </w:p>
    <w:p w14:paraId="1E233FF5"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_Toc116637645 \h </w:instrText>
      </w:r>
      <w:r>
        <w:rPr>
          <w:noProof/>
        </w:rPr>
      </w:r>
      <w:r>
        <w:rPr>
          <w:noProof/>
        </w:rPr>
        <w:fldChar w:fldCharType="separate"/>
      </w:r>
      <w:r>
        <w:rPr>
          <w:noProof/>
        </w:rPr>
        <w:t>8</w:t>
      </w:r>
      <w:r>
        <w:rPr>
          <w:noProof/>
        </w:rPr>
        <w:fldChar w:fldCharType="end"/>
      </w:r>
    </w:p>
    <w:p w14:paraId="4959636F"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_Toc116637646 \h </w:instrText>
      </w:r>
      <w:r>
        <w:rPr>
          <w:noProof/>
        </w:rPr>
      </w:r>
      <w:r>
        <w:rPr>
          <w:noProof/>
        </w:rPr>
        <w:fldChar w:fldCharType="separate"/>
      </w:r>
      <w:r>
        <w:rPr>
          <w:noProof/>
        </w:rPr>
        <w:t>9</w:t>
      </w:r>
      <w:r>
        <w:rPr>
          <w:noProof/>
        </w:rPr>
        <w:fldChar w:fldCharType="end"/>
      </w:r>
    </w:p>
    <w:p w14:paraId="05487378"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_Toc116637647 \h </w:instrText>
      </w:r>
      <w:r>
        <w:rPr>
          <w:noProof/>
        </w:rPr>
      </w:r>
      <w:r>
        <w:rPr>
          <w:noProof/>
        </w:rPr>
        <w:fldChar w:fldCharType="separate"/>
      </w:r>
      <w:r>
        <w:rPr>
          <w:noProof/>
        </w:rPr>
        <w:t>9</w:t>
      </w:r>
      <w:r>
        <w:rPr>
          <w:noProof/>
        </w:rPr>
        <w:fldChar w:fldCharType="end"/>
      </w:r>
    </w:p>
    <w:p w14:paraId="4782636A" w14:textId="77777777" w:rsidR="001A76FB" w:rsidRDefault="001A76FB">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_Toc116637648 \h </w:instrText>
      </w:r>
      <w:r>
        <w:rPr>
          <w:noProof/>
        </w:rPr>
      </w:r>
      <w:r>
        <w:rPr>
          <w:noProof/>
        </w:rPr>
        <w:fldChar w:fldCharType="separate"/>
      </w:r>
      <w:r>
        <w:rPr>
          <w:noProof/>
        </w:rPr>
        <w:t>9</w:t>
      </w:r>
      <w:r>
        <w:rPr>
          <w:noProof/>
        </w:rPr>
        <w:fldChar w:fldCharType="end"/>
      </w:r>
    </w:p>
    <w:p w14:paraId="702CA269"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_Toc116637649 \h </w:instrText>
      </w:r>
      <w:r>
        <w:rPr>
          <w:noProof/>
        </w:rPr>
      </w:r>
      <w:r>
        <w:rPr>
          <w:noProof/>
        </w:rPr>
        <w:fldChar w:fldCharType="separate"/>
      </w:r>
      <w:r>
        <w:rPr>
          <w:noProof/>
        </w:rPr>
        <w:t>10</w:t>
      </w:r>
      <w:r>
        <w:rPr>
          <w:noProof/>
        </w:rPr>
        <w:fldChar w:fldCharType="end"/>
      </w:r>
    </w:p>
    <w:p w14:paraId="7B5F8C3A" w14:textId="77777777" w:rsidR="001A76FB" w:rsidRDefault="001A76FB">
      <w:pPr>
        <w:pStyle w:val="TOC4"/>
        <w:rPr>
          <w:rFonts w:asciiTheme="minorHAnsi" w:eastAsiaTheme="minorEastAsia" w:hAnsiTheme="minorHAnsi" w:cstheme="minorBidi"/>
          <w:iCs w:val="0"/>
          <w:sz w:val="22"/>
          <w:szCs w:val="22"/>
          <w:lang w:eastAsia="en-AU"/>
        </w:rPr>
      </w:pPr>
      <w:r>
        <w:t>7.1.1.</w:t>
      </w:r>
      <w:r>
        <w:rPr>
          <w:rFonts w:asciiTheme="minorHAnsi" w:eastAsiaTheme="minorEastAsia" w:hAnsiTheme="minorHAnsi" w:cstheme="minorBidi"/>
          <w:iCs w:val="0"/>
          <w:sz w:val="22"/>
          <w:szCs w:val="22"/>
          <w:lang w:eastAsia="en-AU"/>
        </w:rPr>
        <w:tab/>
      </w:r>
      <w:r>
        <w:t>Project plan</w:t>
      </w:r>
      <w:r>
        <w:tab/>
      </w:r>
      <w:r>
        <w:fldChar w:fldCharType="begin"/>
      </w:r>
      <w:r>
        <w:instrText xml:space="preserve"> PAGEREF _Toc116637650 \h </w:instrText>
      </w:r>
      <w:r>
        <w:fldChar w:fldCharType="separate"/>
      </w:r>
      <w:r>
        <w:t>10</w:t>
      </w:r>
      <w:r>
        <w:fldChar w:fldCharType="end"/>
      </w:r>
    </w:p>
    <w:p w14:paraId="1B939777"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_Toc116637651 \h </w:instrText>
      </w:r>
      <w:r>
        <w:rPr>
          <w:noProof/>
        </w:rPr>
      </w:r>
      <w:r>
        <w:rPr>
          <w:noProof/>
        </w:rPr>
        <w:fldChar w:fldCharType="separate"/>
      </w:r>
      <w:r>
        <w:rPr>
          <w:noProof/>
        </w:rPr>
        <w:t>11</w:t>
      </w:r>
      <w:r>
        <w:rPr>
          <w:noProof/>
        </w:rPr>
        <w:fldChar w:fldCharType="end"/>
      </w:r>
    </w:p>
    <w:p w14:paraId="08267698"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_Toc116637652 \h </w:instrText>
      </w:r>
      <w:r>
        <w:rPr>
          <w:noProof/>
        </w:rPr>
      </w:r>
      <w:r>
        <w:rPr>
          <w:noProof/>
        </w:rPr>
        <w:fldChar w:fldCharType="separate"/>
      </w:r>
      <w:r>
        <w:rPr>
          <w:noProof/>
        </w:rPr>
        <w:t>11</w:t>
      </w:r>
      <w:r>
        <w:rPr>
          <w:noProof/>
        </w:rPr>
        <w:fldChar w:fldCharType="end"/>
      </w:r>
    </w:p>
    <w:p w14:paraId="46A047D6" w14:textId="77777777" w:rsidR="001A76FB" w:rsidRDefault="001A76FB">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_Toc116637653 \h </w:instrText>
      </w:r>
      <w:r>
        <w:rPr>
          <w:noProof/>
        </w:rPr>
      </w:r>
      <w:r>
        <w:rPr>
          <w:noProof/>
        </w:rPr>
        <w:fldChar w:fldCharType="separate"/>
      </w:r>
      <w:r>
        <w:rPr>
          <w:noProof/>
        </w:rPr>
        <w:t>11</w:t>
      </w:r>
      <w:r>
        <w:rPr>
          <w:noProof/>
        </w:rPr>
        <w:fldChar w:fldCharType="end"/>
      </w:r>
    </w:p>
    <w:p w14:paraId="0DF0B370" w14:textId="77777777" w:rsidR="001A76FB" w:rsidRDefault="001A76FB">
      <w:pPr>
        <w:pStyle w:val="TOC3"/>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_Toc116637654 \h </w:instrText>
      </w:r>
      <w:r>
        <w:rPr>
          <w:noProof/>
        </w:rPr>
      </w:r>
      <w:r>
        <w:rPr>
          <w:noProof/>
        </w:rPr>
        <w:fldChar w:fldCharType="separate"/>
      </w:r>
      <w:r>
        <w:rPr>
          <w:noProof/>
        </w:rPr>
        <w:t>12</w:t>
      </w:r>
      <w:r>
        <w:rPr>
          <w:noProof/>
        </w:rPr>
        <w:fldChar w:fldCharType="end"/>
      </w:r>
    </w:p>
    <w:p w14:paraId="6620893B" w14:textId="77777777" w:rsidR="001A76FB" w:rsidRDefault="001A76FB">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_Toc116637655 \h </w:instrText>
      </w:r>
      <w:r>
        <w:rPr>
          <w:noProof/>
        </w:rPr>
      </w:r>
      <w:r>
        <w:rPr>
          <w:noProof/>
        </w:rPr>
        <w:fldChar w:fldCharType="separate"/>
      </w:r>
      <w:r>
        <w:rPr>
          <w:noProof/>
        </w:rPr>
        <w:t>12</w:t>
      </w:r>
      <w:r>
        <w:rPr>
          <w:noProof/>
        </w:rPr>
        <w:fldChar w:fldCharType="end"/>
      </w:r>
    </w:p>
    <w:p w14:paraId="093D8975" w14:textId="77777777" w:rsidR="001A76FB" w:rsidRDefault="001A76FB">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_Toc116637656 \h </w:instrText>
      </w:r>
      <w:r>
        <w:rPr>
          <w:noProof/>
        </w:rPr>
      </w:r>
      <w:r>
        <w:rPr>
          <w:noProof/>
        </w:rPr>
        <w:fldChar w:fldCharType="separate"/>
      </w:r>
      <w:r>
        <w:rPr>
          <w:noProof/>
        </w:rPr>
        <w:t>13</w:t>
      </w:r>
      <w:r>
        <w:rPr>
          <w:noProof/>
        </w:rPr>
        <w:fldChar w:fldCharType="end"/>
      </w:r>
    </w:p>
    <w:p w14:paraId="18CF0BFF" w14:textId="77777777" w:rsidR="001A76FB" w:rsidRDefault="001A76FB">
      <w:pPr>
        <w:pStyle w:val="TOC3"/>
        <w:tabs>
          <w:tab w:val="left" w:pos="1077"/>
        </w:tabs>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_Toc116637657 \h </w:instrText>
      </w:r>
      <w:r>
        <w:rPr>
          <w:noProof/>
        </w:rPr>
      </w:r>
      <w:r>
        <w:rPr>
          <w:noProof/>
        </w:rPr>
        <w:fldChar w:fldCharType="separate"/>
      </w:r>
      <w:r>
        <w:rPr>
          <w:noProof/>
        </w:rPr>
        <w:t>13</w:t>
      </w:r>
      <w:r>
        <w:rPr>
          <w:noProof/>
        </w:rPr>
        <w:fldChar w:fldCharType="end"/>
      </w:r>
    </w:p>
    <w:p w14:paraId="5A0BFBD8" w14:textId="77777777" w:rsidR="001A76FB" w:rsidRDefault="001A76FB">
      <w:pPr>
        <w:pStyle w:val="TOC3"/>
        <w:tabs>
          <w:tab w:val="left" w:pos="1077"/>
        </w:tabs>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_Toc116637658 \h </w:instrText>
      </w:r>
      <w:r>
        <w:rPr>
          <w:noProof/>
        </w:rPr>
      </w:r>
      <w:r>
        <w:rPr>
          <w:noProof/>
        </w:rPr>
        <w:fldChar w:fldCharType="separate"/>
      </w:r>
      <w:r>
        <w:rPr>
          <w:noProof/>
        </w:rPr>
        <w:t>13</w:t>
      </w:r>
      <w:r>
        <w:rPr>
          <w:noProof/>
        </w:rPr>
        <w:fldChar w:fldCharType="end"/>
      </w:r>
    </w:p>
    <w:p w14:paraId="18C96EE1" w14:textId="77777777" w:rsidR="001A76FB" w:rsidRDefault="001A76FB">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_Toc116637659 \h </w:instrText>
      </w:r>
      <w:r>
        <w:fldChar w:fldCharType="separate"/>
      </w:r>
      <w:r>
        <w:t>13</w:t>
      </w:r>
      <w:r>
        <w:fldChar w:fldCharType="end"/>
      </w:r>
    </w:p>
    <w:p w14:paraId="02AF6650" w14:textId="77777777" w:rsidR="001A76FB" w:rsidRDefault="001A76FB">
      <w:pPr>
        <w:pStyle w:val="TOC5"/>
        <w:rPr>
          <w:rFonts w:asciiTheme="minorHAnsi" w:eastAsiaTheme="minorEastAsia" w:hAnsiTheme="minorHAnsi" w:cstheme="minorBidi"/>
          <w:iCs w:val="0"/>
          <w:noProof/>
          <w:sz w:val="22"/>
          <w:szCs w:val="22"/>
          <w:lang w:eastAsia="en-AU"/>
        </w:rPr>
      </w:pPr>
      <w:r>
        <w:rPr>
          <w:noProof/>
        </w:rPr>
        <w:t>10.2.1.1.</w:t>
      </w:r>
      <w:r>
        <w:rPr>
          <w:rFonts w:asciiTheme="minorHAnsi" w:eastAsiaTheme="minorEastAsia" w:hAnsiTheme="minorHAnsi" w:cstheme="minorBidi"/>
          <w:iCs w:val="0"/>
          <w:noProof/>
          <w:sz w:val="22"/>
          <w:szCs w:val="22"/>
          <w:lang w:eastAsia="en-AU"/>
        </w:rPr>
        <w:tab/>
      </w:r>
      <w:r>
        <w:rPr>
          <w:noProof/>
        </w:rPr>
        <w:t>Building Code</w:t>
      </w:r>
      <w:r>
        <w:rPr>
          <w:noProof/>
        </w:rPr>
        <w:tab/>
      </w:r>
      <w:r>
        <w:rPr>
          <w:noProof/>
        </w:rPr>
        <w:fldChar w:fldCharType="begin"/>
      </w:r>
      <w:r>
        <w:rPr>
          <w:noProof/>
        </w:rPr>
        <w:instrText xml:space="preserve"> PAGEREF _Toc116637660 \h </w:instrText>
      </w:r>
      <w:r>
        <w:rPr>
          <w:noProof/>
        </w:rPr>
      </w:r>
      <w:r>
        <w:rPr>
          <w:noProof/>
        </w:rPr>
        <w:fldChar w:fldCharType="separate"/>
      </w:r>
      <w:r>
        <w:rPr>
          <w:noProof/>
        </w:rPr>
        <w:t>14</w:t>
      </w:r>
      <w:r>
        <w:rPr>
          <w:noProof/>
        </w:rPr>
        <w:fldChar w:fldCharType="end"/>
      </w:r>
    </w:p>
    <w:p w14:paraId="1DF4C3DC" w14:textId="77777777" w:rsidR="001A76FB" w:rsidRDefault="001A76FB">
      <w:pPr>
        <w:pStyle w:val="TOC5"/>
        <w:rPr>
          <w:rFonts w:asciiTheme="minorHAnsi" w:eastAsiaTheme="minorEastAsia" w:hAnsiTheme="minorHAnsi" w:cstheme="minorBidi"/>
          <w:iCs w:val="0"/>
          <w:noProof/>
          <w:sz w:val="22"/>
          <w:szCs w:val="22"/>
          <w:lang w:eastAsia="en-AU"/>
        </w:rPr>
      </w:pPr>
      <w:r>
        <w:rPr>
          <w:noProof/>
        </w:rPr>
        <w:t>10.2.1.2.</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_Toc116637661 \h </w:instrText>
      </w:r>
      <w:r>
        <w:rPr>
          <w:noProof/>
        </w:rPr>
      </w:r>
      <w:r>
        <w:rPr>
          <w:noProof/>
        </w:rPr>
        <w:fldChar w:fldCharType="separate"/>
      </w:r>
      <w:r>
        <w:rPr>
          <w:noProof/>
        </w:rPr>
        <w:t>14</w:t>
      </w:r>
      <w:r>
        <w:rPr>
          <w:noProof/>
        </w:rPr>
        <w:fldChar w:fldCharType="end"/>
      </w:r>
    </w:p>
    <w:p w14:paraId="520A9CA0" w14:textId="77777777" w:rsidR="001A76FB" w:rsidRDefault="001A76FB">
      <w:pPr>
        <w:pStyle w:val="TOC3"/>
        <w:tabs>
          <w:tab w:val="left" w:pos="1077"/>
        </w:tabs>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_Toc116637662 \h </w:instrText>
      </w:r>
      <w:r>
        <w:rPr>
          <w:noProof/>
        </w:rPr>
      </w:r>
      <w:r>
        <w:rPr>
          <w:noProof/>
        </w:rPr>
        <w:fldChar w:fldCharType="separate"/>
      </w:r>
      <w:r>
        <w:rPr>
          <w:noProof/>
        </w:rPr>
        <w:t>14</w:t>
      </w:r>
      <w:r>
        <w:rPr>
          <w:noProof/>
        </w:rPr>
        <w:fldChar w:fldCharType="end"/>
      </w:r>
    </w:p>
    <w:p w14:paraId="7C277E76" w14:textId="77777777" w:rsidR="001A76FB" w:rsidRDefault="001A76FB">
      <w:pPr>
        <w:pStyle w:val="TOC3"/>
        <w:tabs>
          <w:tab w:val="left" w:pos="1077"/>
        </w:tabs>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_Toc116637663 \h </w:instrText>
      </w:r>
      <w:r>
        <w:rPr>
          <w:noProof/>
        </w:rPr>
      </w:r>
      <w:r>
        <w:rPr>
          <w:noProof/>
        </w:rPr>
        <w:fldChar w:fldCharType="separate"/>
      </w:r>
      <w:r>
        <w:rPr>
          <w:noProof/>
        </w:rPr>
        <w:t>15</w:t>
      </w:r>
      <w:r>
        <w:rPr>
          <w:noProof/>
        </w:rPr>
        <w:fldChar w:fldCharType="end"/>
      </w:r>
    </w:p>
    <w:p w14:paraId="122B7AFE" w14:textId="77777777" w:rsidR="001A76FB" w:rsidRDefault="001A76FB">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_Toc116637664 \h </w:instrText>
      </w:r>
      <w:r>
        <w:rPr>
          <w:noProof/>
        </w:rPr>
      </w:r>
      <w:r>
        <w:rPr>
          <w:noProof/>
        </w:rPr>
        <w:fldChar w:fldCharType="separate"/>
      </w:r>
      <w:r>
        <w:rPr>
          <w:noProof/>
        </w:rPr>
        <w:t>15</w:t>
      </w:r>
      <w:r>
        <w:rPr>
          <w:noProof/>
        </w:rPr>
        <w:fldChar w:fldCharType="end"/>
      </w:r>
    </w:p>
    <w:p w14:paraId="291A1B25" w14:textId="77777777" w:rsidR="001A76FB" w:rsidRDefault="001A76FB">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_Toc116637665 \h </w:instrText>
      </w:r>
      <w:r>
        <w:rPr>
          <w:noProof/>
        </w:rPr>
      </w:r>
      <w:r>
        <w:rPr>
          <w:noProof/>
        </w:rPr>
        <w:fldChar w:fldCharType="separate"/>
      </w:r>
      <w:r>
        <w:rPr>
          <w:noProof/>
        </w:rPr>
        <w:t>15</w:t>
      </w:r>
      <w:r>
        <w:rPr>
          <w:noProof/>
        </w:rPr>
        <w:fldChar w:fldCharType="end"/>
      </w:r>
    </w:p>
    <w:p w14:paraId="69902F1C" w14:textId="77777777" w:rsidR="001A76FB" w:rsidRDefault="001A76FB">
      <w:pPr>
        <w:pStyle w:val="TOC3"/>
        <w:tabs>
          <w:tab w:val="left" w:pos="1077"/>
        </w:tabs>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_Toc116637666 \h </w:instrText>
      </w:r>
      <w:r>
        <w:rPr>
          <w:noProof/>
        </w:rPr>
      </w:r>
      <w:r>
        <w:rPr>
          <w:noProof/>
        </w:rPr>
        <w:fldChar w:fldCharType="separate"/>
      </w:r>
      <w:r>
        <w:rPr>
          <w:noProof/>
        </w:rPr>
        <w:t>15</w:t>
      </w:r>
      <w:r>
        <w:rPr>
          <w:noProof/>
        </w:rPr>
        <w:fldChar w:fldCharType="end"/>
      </w:r>
    </w:p>
    <w:p w14:paraId="5B6C28C0" w14:textId="77777777" w:rsidR="001A76FB" w:rsidRDefault="001A76FB">
      <w:pPr>
        <w:pStyle w:val="TOC3"/>
        <w:tabs>
          <w:tab w:val="left" w:pos="1077"/>
        </w:tabs>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_Toc116637667 \h </w:instrText>
      </w:r>
      <w:r>
        <w:rPr>
          <w:noProof/>
        </w:rPr>
      </w:r>
      <w:r>
        <w:rPr>
          <w:noProof/>
        </w:rPr>
        <w:fldChar w:fldCharType="separate"/>
      </w:r>
      <w:r>
        <w:rPr>
          <w:noProof/>
        </w:rPr>
        <w:t>16</w:t>
      </w:r>
      <w:r>
        <w:rPr>
          <w:noProof/>
        </w:rPr>
        <w:fldChar w:fldCharType="end"/>
      </w:r>
    </w:p>
    <w:p w14:paraId="5F6436F3" w14:textId="77777777" w:rsidR="001A76FB" w:rsidRDefault="001A76FB">
      <w:pPr>
        <w:pStyle w:val="TOC4"/>
        <w:rPr>
          <w:rFonts w:asciiTheme="minorHAnsi" w:eastAsiaTheme="minorEastAsia" w:hAnsiTheme="minorHAnsi" w:cstheme="minorBidi"/>
          <w:iCs w:val="0"/>
          <w:sz w:val="22"/>
          <w:szCs w:val="22"/>
          <w:lang w:eastAsia="en-AU"/>
        </w:rPr>
      </w:pPr>
      <w:r>
        <w:lastRenderedPageBreak/>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_Toc116637668 \h </w:instrText>
      </w:r>
      <w:r>
        <w:fldChar w:fldCharType="separate"/>
      </w:r>
      <w:r>
        <w:t>16</w:t>
      </w:r>
      <w:r>
        <w:fldChar w:fldCharType="end"/>
      </w:r>
    </w:p>
    <w:p w14:paraId="229CE305" w14:textId="77777777" w:rsidR="001A76FB" w:rsidRDefault="001A76FB">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_Toc116637669 \h </w:instrText>
      </w:r>
      <w:r>
        <w:fldChar w:fldCharType="separate"/>
      </w:r>
      <w:r>
        <w:t>16</w:t>
      </w:r>
      <w:r>
        <w:fldChar w:fldCharType="end"/>
      </w:r>
    </w:p>
    <w:p w14:paraId="77BDE904" w14:textId="77777777" w:rsidR="001A76FB" w:rsidRDefault="001A76FB">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_Toc116637670 \h </w:instrText>
      </w:r>
      <w:r>
        <w:fldChar w:fldCharType="separate"/>
      </w:r>
      <w:r>
        <w:t>16</w:t>
      </w:r>
      <w:r>
        <w:fldChar w:fldCharType="end"/>
      </w:r>
    </w:p>
    <w:p w14:paraId="4BA1331E" w14:textId="77777777" w:rsidR="001A76FB" w:rsidRDefault="001A76FB">
      <w:pPr>
        <w:pStyle w:val="TOC3"/>
        <w:tabs>
          <w:tab w:val="left" w:pos="1077"/>
        </w:tabs>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_Toc116637671 \h </w:instrText>
      </w:r>
      <w:r>
        <w:rPr>
          <w:noProof/>
        </w:rPr>
      </w:r>
      <w:r>
        <w:rPr>
          <w:noProof/>
        </w:rPr>
        <w:fldChar w:fldCharType="separate"/>
      </w:r>
      <w:r>
        <w:rPr>
          <w:noProof/>
        </w:rPr>
        <w:t>16</w:t>
      </w:r>
      <w:r>
        <w:rPr>
          <w:noProof/>
        </w:rPr>
        <w:fldChar w:fldCharType="end"/>
      </w:r>
    </w:p>
    <w:p w14:paraId="0232D8B3" w14:textId="77777777" w:rsidR="001A76FB" w:rsidRDefault="001A76FB">
      <w:pPr>
        <w:pStyle w:val="TOC3"/>
        <w:tabs>
          <w:tab w:val="left" w:pos="1077"/>
        </w:tabs>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_Toc116637672 \h </w:instrText>
      </w:r>
      <w:r>
        <w:rPr>
          <w:noProof/>
        </w:rPr>
      </w:r>
      <w:r>
        <w:rPr>
          <w:noProof/>
        </w:rPr>
        <w:fldChar w:fldCharType="separate"/>
      </w:r>
      <w:r>
        <w:rPr>
          <w:noProof/>
        </w:rPr>
        <w:t>17</w:t>
      </w:r>
      <w:r>
        <w:rPr>
          <w:noProof/>
        </w:rPr>
        <w:fldChar w:fldCharType="end"/>
      </w:r>
    </w:p>
    <w:p w14:paraId="73AFF37C" w14:textId="77777777" w:rsidR="001A76FB" w:rsidRDefault="001A76FB">
      <w:pPr>
        <w:pStyle w:val="TOC3"/>
        <w:tabs>
          <w:tab w:val="left" w:pos="1077"/>
        </w:tabs>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_Toc116637673 \h </w:instrText>
      </w:r>
      <w:r>
        <w:rPr>
          <w:noProof/>
        </w:rPr>
      </w:r>
      <w:r>
        <w:rPr>
          <w:noProof/>
        </w:rPr>
        <w:fldChar w:fldCharType="separate"/>
      </w:r>
      <w:r>
        <w:rPr>
          <w:noProof/>
        </w:rPr>
        <w:t>17</w:t>
      </w:r>
      <w:r>
        <w:rPr>
          <w:noProof/>
        </w:rPr>
        <w:fldChar w:fldCharType="end"/>
      </w:r>
    </w:p>
    <w:p w14:paraId="401CDF8C" w14:textId="77777777" w:rsidR="001A76FB" w:rsidRDefault="001A76FB">
      <w:pPr>
        <w:pStyle w:val="TOC3"/>
        <w:tabs>
          <w:tab w:val="left" w:pos="1077"/>
        </w:tabs>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_Toc116637674 \h </w:instrText>
      </w:r>
      <w:r>
        <w:rPr>
          <w:noProof/>
        </w:rPr>
      </w:r>
      <w:r>
        <w:rPr>
          <w:noProof/>
        </w:rPr>
        <w:fldChar w:fldCharType="separate"/>
      </w:r>
      <w:r>
        <w:rPr>
          <w:noProof/>
        </w:rPr>
        <w:t>17</w:t>
      </w:r>
      <w:r>
        <w:rPr>
          <w:noProof/>
        </w:rPr>
        <w:fldChar w:fldCharType="end"/>
      </w:r>
    </w:p>
    <w:p w14:paraId="2EB8E63C" w14:textId="77777777" w:rsidR="001A76FB" w:rsidRDefault="001A76FB">
      <w:pPr>
        <w:pStyle w:val="TOC3"/>
        <w:tabs>
          <w:tab w:val="left" w:pos="1077"/>
        </w:tabs>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_Toc116637675 \h </w:instrText>
      </w:r>
      <w:r>
        <w:rPr>
          <w:noProof/>
        </w:rPr>
      </w:r>
      <w:r>
        <w:rPr>
          <w:noProof/>
        </w:rPr>
        <w:fldChar w:fldCharType="separate"/>
      </w:r>
      <w:r>
        <w:rPr>
          <w:noProof/>
        </w:rPr>
        <w:t>17</w:t>
      </w:r>
      <w:r>
        <w:rPr>
          <w:noProof/>
        </w:rPr>
        <w:fldChar w:fldCharType="end"/>
      </w:r>
    </w:p>
    <w:p w14:paraId="0665669D" w14:textId="77777777" w:rsidR="001A76FB" w:rsidRDefault="001A76FB">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_Toc116637676 \h </w:instrText>
      </w:r>
      <w:r>
        <w:rPr>
          <w:noProof/>
        </w:rPr>
      </w:r>
      <w:r>
        <w:rPr>
          <w:noProof/>
        </w:rPr>
        <w:fldChar w:fldCharType="separate"/>
      </w:r>
      <w:r>
        <w:rPr>
          <w:noProof/>
        </w:rPr>
        <w:t>18</w:t>
      </w:r>
      <w:r>
        <w:rPr>
          <w:noProof/>
        </w:rPr>
        <w:fldChar w:fldCharType="end"/>
      </w:r>
    </w:p>
    <w:p w14:paraId="7B1E4E34" w14:textId="77777777" w:rsidR="001A76FB" w:rsidRDefault="001A76FB">
      <w:pPr>
        <w:pStyle w:val="TOC3"/>
        <w:tabs>
          <w:tab w:val="left" w:pos="1077"/>
        </w:tabs>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_Toc116637677 \h </w:instrText>
      </w:r>
      <w:r>
        <w:rPr>
          <w:noProof/>
        </w:rPr>
      </w:r>
      <w:r>
        <w:rPr>
          <w:noProof/>
        </w:rPr>
        <w:fldChar w:fldCharType="separate"/>
      </w:r>
      <w:r>
        <w:rPr>
          <w:noProof/>
        </w:rPr>
        <w:t>18</w:t>
      </w:r>
      <w:r>
        <w:rPr>
          <w:noProof/>
        </w:rPr>
        <w:fldChar w:fldCharType="end"/>
      </w:r>
    </w:p>
    <w:p w14:paraId="54AB116F" w14:textId="77777777" w:rsidR="001A76FB" w:rsidRDefault="001A76FB">
      <w:pPr>
        <w:pStyle w:val="TOC3"/>
        <w:tabs>
          <w:tab w:val="left" w:pos="1077"/>
        </w:tabs>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_Toc116637678 \h </w:instrText>
      </w:r>
      <w:r>
        <w:rPr>
          <w:noProof/>
        </w:rPr>
      </w:r>
      <w:r>
        <w:rPr>
          <w:noProof/>
        </w:rPr>
        <w:fldChar w:fldCharType="separate"/>
      </w:r>
      <w:r>
        <w:rPr>
          <w:noProof/>
        </w:rPr>
        <w:t>18</w:t>
      </w:r>
      <w:r>
        <w:rPr>
          <w:noProof/>
        </w:rPr>
        <w:fldChar w:fldCharType="end"/>
      </w:r>
    </w:p>
    <w:p w14:paraId="41C8A292" w14:textId="77777777" w:rsidR="001A76FB" w:rsidRDefault="001A76FB">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_Toc116637679 \h </w:instrText>
      </w:r>
      <w:r>
        <w:fldChar w:fldCharType="separate"/>
      </w:r>
      <w:r>
        <w:t>19</w:t>
      </w:r>
      <w:r>
        <w:fldChar w:fldCharType="end"/>
      </w:r>
    </w:p>
    <w:p w14:paraId="49118D4F" w14:textId="77777777" w:rsidR="001A76FB" w:rsidRDefault="001A76FB">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_Toc116637680 \h </w:instrText>
      </w:r>
      <w:r>
        <w:fldChar w:fldCharType="separate"/>
      </w:r>
      <w:r>
        <w:t>19</w:t>
      </w:r>
      <w:r>
        <w:fldChar w:fldCharType="end"/>
      </w:r>
    </w:p>
    <w:p w14:paraId="4166FA79" w14:textId="77777777" w:rsidR="001A76FB" w:rsidRDefault="001A76FB">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_Toc116637681 \h </w:instrText>
      </w:r>
      <w:r>
        <w:fldChar w:fldCharType="separate"/>
      </w:r>
      <w:r>
        <w:t>19</w:t>
      </w:r>
      <w:r>
        <w:fldChar w:fldCharType="end"/>
      </w:r>
    </w:p>
    <w:p w14:paraId="26A3C794" w14:textId="77777777" w:rsidR="001A76FB" w:rsidRDefault="001A76FB">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_Toc116637682 \h </w:instrText>
      </w:r>
      <w:r>
        <w:fldChar w:fldCharType="separate"/>
      </w:r>
      <w:r>
        <w:t>20</w:t>
      </w:r>
      <w:r>
        <w:fldChar w:fldCharType="end"/>
      </w:r>
    </w:p>
    <w:p w14:paraId="742C4783" w14:textId="77777777" w:rsidR="001A76FB" w:rsidRDefault="001A76FB">
      <w:pPr>
        <w:pStyle w:val="TOC3"/>
        <w:tabs>
          <w:tab w:val="left" w:pos="1077"/>
        </w:tabs>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_Toc116637683 \h </w:instrText>
      </w:r>
      <w:r>
        <w:rPr>
          <w:noProof/>
        </w:rPr>
      </w:r>
      <w:r>
        <w:rPr>
          <w:noProof/>
        </w:rPr>
        <w:fldChar w:fldCharType="separate"/>
      </w:r>
      <w:r>
        <w:rPr>
          <w:noProof/>
        </w:rPr>
        <w:t>20</w:t>
      </w:r>
      <w:r>
        <w:rPr>
          <w:noProof/>
        </w:rPr>
        <w:fldChar w:fldCharType="end"/>
      </w:r>
    </w:p>
    <w:p w14:paraId="61C0691E" w14:textId="77777777" w:rsidR="001A76FB" w:rsidRDefault="001A76FB">
      <w:pPr>
        <w:pStyle w:val="TOC3"/>
        <w:tabs>
          <w:tab w:val="left" w:pos="1077"/>
        </w:tabs>
        <w:rPr>
          <w:rFonts w:asciiTheme="minorHAnsi" w:eastAsiaTheme="minorEastAsia" w:hAnsiTheme="minorHAnsi" w:cstheme="minorBidi"/>
          <w:iCs w:val="0"/>
          <w:noProof/>
          <w:sz w:val="22"/>
          <w:lang w:val="en-AU" w:eastAsia="en-AU"/>
        </w:rPr>
      </w:pPr>
      <w:r w:rsidRPr="00AA20A6">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_Toc116637684 \h </w:instrText>
      </w:r>
      <w:r>
        <w:rPr>
          <w:noProof/>
        </w:rPr>
      </w:r>
      <w:r>
        <w:rPr>
          <w:noProof/>
        </w:rPr>
        <w:fldChar w:fldCharType="separate"/>
      </w:r>
      <w:r>
        <w:rPr>
          <w:noProof/>
        </w:rPr>
        <w:t>20</w:t>
      </w:r>
      <w:r>
        <w:rPr>
          <w:noProof/>
        </w:rPr>
        <w:fldChar w:fldCharType="end"/>
      </w:r>
    </w:p>
    <w:p w14:paraId="2D8D9FE8" w14:textId="77777777" w:rsidR="001A76FB" w:rsidRDefault="001A76FB">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_Toc116637685 \h </w:instrText>
      </w:r>
      <w:r>
        <w:rPr>
          <w:noProof/>
        </w:rPr>
      </w:r>
      <w:r>
        <w:rPr>
          <w:noProof/>
        </w:rPr>
        <w:fldChar w:fldCharType="separate"/>
      </w:r>
      <w:r>
        <w:rPr>
          <w:noProof/>
        </w:rPr>
        <w:t>21</w:t>
      </w:r>
      <w:r>
        <w:rPr>
          <w:noProof/>
        </w:rPr>
        <w:fldChar w:fldCharType="end"/>
      </w:r>
    </w:p>
    <w:p w14:paraId="2D3C525C" w14:textId="77777777" w:rsidR="001A76FB" w:rsidRDefault="001A76FB">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_Toc116637686 \h </w:instrText>
      </w:r>
      <w:r>
        <w:rPr>
          <w:noProof/>
        </w:rPr>
      </w:r>
      <w:r>
        <w:rPr>
          <w:noProof/>
        </w:rPr>
        <w:fldChar w:fldCharType="separate"/>
      </w:r>
      <w:r>
        <w:rPr>
          <w:noProof/>
        </w:rPr>
        <w:t>24</w:t>
      </w:r>
      <w:r>
        <w:rPr>
          <w:noProof/>
        </w:rPr>
        <w:fldChar w:fldCharType="end"/>
      </w:r>
    </w:p>
    <w:p w14:paraId="7E306D68" w14:textId="77777777" w:rsidR="001A76FB" w:rsidRDefault="001A76FB">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_Toc116637687 \h </w:instrText>
      </w:r>
      <w:r>
        <w:rPr>
          <w:noProof/>
        </w:rPr>
      </w:r>
      <w:r>
        <w:rPr>
          <w:noProof/>
        </w:rPr>
        <w:fldChar w:fldCharType="separate"/>
      </w:r>
      <w:r>
        <w:rPr>
          <w:noProof/>
        </w:rPr>
        <w:t>24</w:t>
      </w:r>
      <w:r>
        <w:rPr>
          <w:noProof/>
        </w:rPr>
        <w:fldChar w:fldCharType="end"/>
      </w:r>
    </w:p>
    <w:p w14:paraId="22E234C1" w14:textId="77777777" w:rsidR="001A76FB" w:rsidRDefault="001A76FB">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_Toc116637688 \h </w:instrText>
      </w:r>
      <w:r>
        <w:rPr>
          <w:noProof/>
        </w:rPr>
      </w:r>
      <w:r>
        <w:rPr>
          <w:noProof/>
        </w:rPr>
        <w:fldChar w:fldCharType="separate"/>
      </w:r>
      <w:r>
        <w:rPr>
          <w:noProof/>
        </w:rPr>
        <w:t>24</w:t>
      </w:r>
      <w:r>
        <w:rPr>
          <w:noProof/>
        </w:rPr>
        <w:fldChar w:fldCharType="end"/>
      </w:r>
    </w:p>
    <w:p w14:paraId="5B0EA142" w14:textId="77777777" w:rsidR="001A76FB" w:rsidRDefault="001A76FB">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_Toc116637689 \h </w:instrText>
      </w:r>
      <w:r>
        <w:rPr>
          <w:noProof/>
        </w:rPr>
      </w:r>
      <w:r>
        <w:rPr>
          <w:noProof/>
        </w:rPr>
        <w:fldChar w:fldCharType="separate"/>
      </w:r>
      <w:r>
        <w:rPr>
          <w:noProof/>
        </w:rPr>
        <w:t>25</w:t>
      </w:r>
      <w:r>
        <w:rPr>
          <w:noProof/>
        </w:rPr>
        <w:fldChar w:fldCharType="end"/>
      </w:r>
    </w:p>
    <w:p w14:paraId="5B4D5650" w14:textId="77777777" w:rsidR="001A76FB" w:rsidRDefault="001A76FB">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_Toc116637690 \h </w:instrText>
      </w:r>
      <w:r>
        <w:rPr>
          <w:noProof/>
        </w:rPr>
      </w:r>
      <w:r>
        <w:rPr>
          <w:noProof/>
        </w:rPr>
        <w:fldChar w:fldCharType="separate"/>
      </w:r>
      <w:r>
        <w:rPr>
          <w:noProof/>
        </w:rPr>
        <w:t>26</w:t>
      </w:r>
      <w:r>
        <w:rPr>
          <w:noProof/>
        </w:rPr>
        <w:fldChar w:fldCharType="end"/>
      </w:r>
    </w:p>
    <w:p w14:paraId="40F52623" w14:textId="77777777" w:rsidR="001A76FB" w:rsidRDefault="001A76FB">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_Toc116637691 \h </w:instrText>
      </w:r>
      <w:r>
        <w:rPr>
          <w:noProof/>
        </w:rPr>
      </w:r>
      <w:r>
        <w:rPr>
          <w:noProof/>
        </w:rPr>
        <w:fldChar w:fldCharType="separate"/>
      </w:r>
      <w:r>
        <w:rPr>
          <w:noProof/>
        </w:rPr>
        <w:t>26</w:t>
      </w:r>
      <w:r>
        <w:rPr>
          <w:noProof/>
        </w:rPr>
        <w:fldChar w:fldCharType="end"/>
      </w:r>
    </w:p>
    <w:p w14:paraId="17C4D5D9" w14:textId="77777777" w:rsidR="001A76FB" w:rsidRDefault="001A76FB">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_Toc116637692 \h </w:instrText>
      </w:r>
      <w:r>
        <w:rPr>
          <w:noProof/>
        </w:rPr>
      </w:r>
      <w:r>
        <w:rPr>
          <w:noProof/>
        </w:rPr>
        <w:fldChar w:fldCharType="separate"/>
      </w:r>
      <w:r>
        <w:rPr>
          <w:noProof/>
        </w:rPr>
        <w:t>27</w:t>
      </w:r>
      <w:r>
        <w:rPr>
          <w:noProof/>
        </w:rPr>
        <w:fldChar w:fldCharType="end"/>
      </w:r>
    </w:p>
    <w:p w14:paraId="754CA418" w14:textId="77777777" w:rsidR="001A76FB" w:rsidRDefault="001A76FB">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_Toc116637693 \h </w:instrText>
      </w:r>
      <w:r>
        <w:rPr>
          <w:noProof/>
        </w:rPr>
      </w:r>
      <w:r>
        <w:rPr>
          <w:noProof/>
        </w:rPr>
        <w:fldChar w:fldCharType="separate"/>
      </w:r>
      <w:r>
        <w:rPr>
          <w:noProof/>
        </w:rPr>
        <w:t>28</w:t>
      </w:r>
      <w:r>
        <w:rPr>
          <w:noProof/>
        </w:rPr>
        <w:fldChar w:fldCharType="end"/>
      </w:r>
    </w:p>
    <w:p w14:paraId="25F651FE" w14:textId="399BFD78" w:rsidR="007114F9" w:rsidRDefault="004A238A" w:rsidP="00DD3C0D">
      <w:r w:rsidRPr="00007E4B">
        <w:rPr>
          <w:rFonts w:eastAsia="Calibri"/>
        </w:rPr>
        <w:fldChar w:fldCharType="end"/>
      </w:r>
    </w:p>
    <w:p w14:paraId="315B0ED6" w14:textId="77777777" w:rsidR="007114F9" w:rsidRPr="007114F9" w:rsidRDefault="007114F9" w:rsidP="007114F9"/>
    <w:p w14:paraId="1083CA4E" w14:textId="77777777" w:rsidR="007114F9" w:rsidRPr="007114F9" w:rsidRDefault="007114F9" w:rsidP="007114F9"/>
    <w:p w14:paraId="0C977FC1" w14:textId="77777777" w:rsidR="007114F9" w:rsidRPr="007114F9" w:rsidRDefault="007114F9" w:rsidP="007114F9"/>
    <w:p w14:paraId="2352AF60" w14:textId="77777777" w:rsidR="007114F9" w:rsidRPr="007114F9" w:rsidRDefault="007114F9" w:rsidP="007114F9"/>
    <w:p w14:paraId="53591C16" w14:textId="77777777" w:rsidR="007114F9" w:rsidRPr="007114F9" w:rsidRDefault="007114F9" w:rsidP="007114F9"/>
    <w:p w14:paraId="77EB3EDA" w14:textId="77777777" w:rsidR="007114F9" w:rsidRPr="007114F9" w:rsidRDefault="007114F9" w:rsidP="007114F9"/>
    <w:p w14:paraId="592FE08F" w14:textId="77777777" w:rsidR="007114F9" w:rsidRPr="007114F9" w:rsidRDefault="007114F9" w:rsidP="007114F9"/>
    <w:p w14:paraId="3057B4C5" w14:textId="1CC6ADB6" w:rsidR="007114F9" w:rsidRDefault="007114F9" w:rsidP="007114F9"/>
    <w:p w14:paraId="0D02D7D7" w14:textId="1C9B3E14" w:rsidR="007114F9" w:rsidRDefault="007114F9" w:rsidP="007114F9">
      <w:pPr>
        <w:tabs>
          <w:tab w:val="left" w:pos="5177"/>
        </w:tabs>
      </w:pPr>
      <w:r>
        <w:tab/>
      </w:r>
    </w:p>
    <w:p w14:paraId="7471A47E" w14:textId="17FB3E8C" w:rsidR="00DD3C0D" w:rsidRPr="007114F9" w:rsidRDefault="007114F9" w:rsidP="007114F9">
      <w:pPr>
        <w:tabs>
          <w:tab w:val="left" w:pos="5177"/>
        </w:tabs>
        <w:sectPr w:rsidR="00DD3C0D" w:rsidRPr="007114F9" w:rsidSect="0002331D">
          <w:footerReference w:type="default" r:id="rId16"/>
          <w:footerReference w:type="first" r:id="rId17"/>
          <w:pgSz w:w="11907" w:h="16840" w:code="9"/>
          <w:pgMar w:top="1418" w:right="1418" w:bottom="1276" w:left="1701" w:header="709" w:footer="709" w:gutter="0"/>
          <w:cols w:space="720"/>
          <w:docGrid w:linePitch="360"/>
        </w:sectPr>
      </w:pPr>
      <w:r>
        <w:tab/>
      </w:r>
    </w:p>
    <w:p w14:paraId="06842DFC" w14:textId="6247ECC5" w:rsidR="00CE6D9D" w:rsidRPr="00F40BDA" w:rsidRDefault="008261EE" w:rsidP="008261EE">
      <w:pPr>
        <w:pStyle w:val="Heading2"/>
      </w:pPr>
      <w:bookmarkStart w:id="4" w:name="_Toc496536648"/>
      <w:bookmarkStart w:id="5" w:name="_Toc531277475"/>
      <w:bookmarkStart w:id="6" w:name="_Toc955285"/>
      <w:bookmarkStart w:id="7" w:name="_Toc116637630"/>
      <w:r w:rsidRPr="008261EE">
        <w:t xml:space="preserve">Maintaining Our Supply of Diesel Exhaust Fluid </w:t>
      </w:r>
      <w:r w:rsidR="00027D31" w:rsidRPr="00027D31">
        <w:t xml:space="preserve">Program </w:t>
      </w:r>
      <w:r w:rsidR="00F7040C">
        <w:t>p</w:t>
      </w:r>
      <w:r w:rsidR="00CE6D9D">
        <w:t>rocess</w:t>
      </w:r>
      <w:r w:rsidR="009F5A19">
        <w:t>es</w:t>
      </w:r>
      <w:bookmarkEnd w:id="4"/>
      <w:bookmarkEnd w:id="5"/>
      <w:bookmarkEnd w:id="6"/>
      <w:bookmarkEnd w:id="7"/>
    </w:p>
    <w:p w14:paraId="405CDFBB" w14:textId="0368CC87" w:rsidR="00CE6D9D" w:rsidRDefault="5A3B7692" w:rsidP="5A3B769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A3B7692">
        <w:rPr>
          <w:b/>
          <w:bCs/>
        </w:rPr>
        <w:t xml:space="preserve">The Maintaining Our Supply of Diesel Exhaust Fluid Program is designed to achieve Australian Government objectives </w:t>
      </w:r>
    </w:p>
    <w:p w14:paraId="45FFCE78" w14:textId="01E9CB3E" w:rsidR="00CE6D9D" w:rsidRDefault="5A3B769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grant program which contributes to the Department of Climate Change, Energy, the Environment and Water (DCCEEW) Program 1.3 – Outcome 1 – Energy. The DCCEEW works with stakeholders to plan and design the grant program according to the </w:t>
      </w:r>
      <w:hyperlink r:id="rId18">
        <w:r w:rsidRPr="5A3B7692">
          <w:rPr>
            <w:rStyle w:val="Hyperlink"/>
            <w:i/>
          </w:rPr>
          <w:t>Commonwealth Grants Rules and Guidelines</w:t>
        </w:r>
        <w:r w:rsidRPr="5A3B7692">
          <w:rPr>
            <w:rStyle w:val="Hyperlink"/>
          </w:rPr>
          <w:t>.</w:t>
        </w:r>
      </w:hyperlink>
    </w:p>
    <w:p w14:paraId="01A09AA7" w14:textId="77777777" w:rsidR="00CE6D9D" w:rsidRPr="00F40BDA" w:rsidRDefault="5A3B7692" w:rsidP="5A3B7692">
      <w:pPr>
        <w:spacing w:after="0"/>
        <w:jc w:val="center"/>
        <w:rPr>
          <w:rFonts w:ascii="Wingdings" w:hAnsi="Wingdings"/>
        </w:rPr>
      </w:pPr>
      <w:r w:rsidRPr="5A3B7692">
        <w:rPr>
          <w:rFonts w:ascii="Wingdings" w:hAnsi="Wingdings"/>
        </w:rPr>
        <w:t></w:t>
      </w:r>
    </w:p>
    <w:p w14:paraId="0959AFF8" w14:textId="77777777" w:rsidR="00CE6D9D" w:rsidRDefault="5A3B7692" w:rsidP="5A3B769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A3B7692">
        <w:rPr>
          <w:b/>
          <w:bCs/>
        </w:rPr>
        <w:t>The grant opportunity opens</w:t>
      </w:r>
    </w:p>
    <w:p w14:paraId="50C07285" w14:textId="25ED5958" w:rsidR="00CE6D9D" w:rsidRDefault="5A3B769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the grant guidelines on business.gov.au and GrantConnect.</w:t>
      </w:r>
    </w:p>
    <w:p w14:paraId="01F62ADB" w14:textId="77777777" w:rsidR="00CE6D9D" w:rsidRPr="00F40BDA" w:rsidRDefault="5A3B7692" w:rsidP="5A3B7692">
      <w:pPr>
        <w:spacing w:after="0"/>
        <w:jc w:val="center"/>
        <w:rPr>
          <w:rFonts w:ascii="Wingdings" w:hAnsi="Wingdings"/>
        </w:rPr>
      </w:pPr>
      <w:r w:rsidRPr="5A3B7692">
        <w:rPr>
          <w:rFonts w:ascii="Wingdings" w:hAnsi="Wingdings"/>
        </w:rPr>
        <w:t></w:t>
      </w:r>
    </w:p>
    <w:p w14:paraId="5BD6B6C6" w14:textId="35F90E10" w:rsidR="00CE6D9D" w:rsidRPr="00947729" w:rsidRDefault="5A3B7692" w:rsidP="5A3B769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A3B7692">
        <w:rPr>
          <w:b/>
          <w:bCs/>
        </w:rPr>
        <w:t>You complete and submit a grant application</w:t>
      </w:r>
    </w:p>
    <w:p w14:paraId="3561BED5" w14:textId="2DF4B23C" w:rsidR="00030E0C" w:rsidRPr="005A61FE" w:rsidRDefault="5A3B769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You complete the application form, addressing all the eligibility and assessment criteria in order for your application to be considered.</w:t>
      </w:r>
    </w:p>
    <w:p w14:paraId="572EB202" w14:textId="77777777" w:rsidR="00CE6D9D" w:rsidRPr="00F40BDA" w:rsidRDefault="5A3B7692" w:rsidP="5A3B7692">
      <w:pPr>
        <w:spacing w:after="0"/>
        <w:jc w:val="center"/>
        <w:rPr>
          <w:rFonts w:ascii="Wingdings" w:hAnsi="Wingdings"/>
        </w:rPr>
      </w:pPr>
      <w:r w:rsidRPr="5A3B7692">
        <w:rPr>
          <w:rFonts w:ascii="Wingdings" w:hAnsi="Wingdings"/>
        </w:rPr>
        <w:t></w:t>
      </w:r>
    </w:p>
    <w:p w14:paraId="356FCCAC" w14:textId="5C339A53" w:rsidR="00CE6D9D" w:rsidRDefault="5A3B769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5A3B7692">
        <w:rPr>
          <w:b/>
          <w:bCs/>
        </w:rPr>
        <w:t>We assess all grant applications</w:t>
      </w:r>
    </w:p>
    <w:p w14:paraId="6DA9FA67" w14:textId="0C19F11E" w:rsidR="00041716" w:rsidRDefault="5A3B769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review the applications against eligibility criteria and notify you if you are not eligible.</w:t>
      </w:r>
    </w:p>
    <w:p w14:paraId="1D0BA313" w14:textId="425CFC55" w:rsidR="00CE6D9D" w:rsidRPr="00C659C4" w:rsidRDefault="5A3B769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 We assess eligible applications against the assessment criteria including an overall consideration of value with relevant money  and compare it to other eligible applications.</w:t>
      </w:r>
    </w:p>
    <w:p w14:paraId="627BD968" w14:textId="77777777" w:rsidR="00CE6D9D" w:rsidRPr="00C659C4" w:rsidRDefault="5A3B7692" w:rsidP="5A3B7692">
      <w:pPr>
        <w:spacing w:after="0"/>
        <w:jc w:val="center"/>
        <w:rPr>
          <w:rFonts w:ascii="Wingdings" w:hAnsi="Wingdings"/>
        </w:rPr>
      </w:pPr>
      <w:r w:rsidRPr="5A3B7692">
        <w:rPr>
          <w:rFonts w:ascii="Wingdings" w:hAnsi="Wingdings"/>
        </w:rPr>
        <w:t></w:t>
      </w:r>
    </w:p>
    <w:p w14:paraId="44504BE3" w14:textId="55F4D4FB" w:rsidR="00CE6D9D" w:rsidRPr="00C659C4" w:rsidRDefault="5A3B7692" w:rsidP="5A3B769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A3B7692">
        <w:rPr>
          <w:b/>
          <w:bCs/>
        </w:rPr>
        <w:t>We make grant recommendations</w:t>
      </w:r>
    </w:p>
    <w:p w14:paraId="577C2CE3" w14:textId="2C9B8B6F" w:rsidR="00CE6D9D" w:rsidRPr="00C659C4" w:rsidRDefault="5A3B769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provide advice to the decision maker on the merits of each application. </w:t>
      </w:r>
    </w:p>
    <w:p w14:paraId="51D2F01B" w14:textId="77777777" w:rsidR="00CE6D9D" w:rsidRPr="00C659C4" w:rsidRDefault="5A3B7692" w:rsidP="5A3B7692">
      <w:pPr>
        <w:spacing w:after="0"/>
        <w:jc w:val="center"/>
        <w:rPr>
          <w:rFonts w:ascii="Wingdings" w:hAnsi="Wingdings"/>
        </w:rPr>
      </w:pPr>
      <w:r w:rsidRPr="5A3B7692">
        <w:rPr>
          <w:rFonts w:ascii="Wingdings" w:hAnsi="Wingdings"/>
        </w:rPr>
        <w:t></w:t>
      </w:r>
    </w:p>
    <w:p w14:paraId="24522E60" w14:textId="2A09D564" w:rsidR="00CE6D9D" w:rsidRPr="00C659C4" w:rsidRDefault="5A3B7692" w:rsidP="5A3B769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A3B7692">
        <w:rPr>
          <w:b/>
          <w:bCs/>
        </w:rPr>
        <w:t>Grant decisions are made</w:t>
      </w:r>
    </w:p>
    <w:p w14:paraId="7FC9E84C" w14:textId="677A6DF7" w:rsidR="00CE6D9D" w:rsidRPr="00C659C4" w:rsidRDefault="5A3B769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decision maker decides which applications are successful.</w:t>
      </w:r>
    </w:p>
    <w:p w14:paraId="7FE19A20" w14:textId="77777777" w:rsidR="00CE6D9D" w:rsidRPr="00C659C4" w:rsidRDefault="5A3B7692" w:rsidP="5A3B7692">
      <w:pPr>
        <w:spacing w:after="0"/>
        <w:jc w:val="center"/>
        <w:rPr>
          <w:rFonts w:ascii="Wingdings" w:hAnsi="Wingdings"/>
        </w:rPr>
      </w:pPr>
      <w:r w:rsidRPr="5A3B7692">
        <w:rPr>
          <w:rFonts w:ascii="Wingdings" w:hAnsi="Wingdings"/>
        </w:rPr>
        <w:t></w:t>
      </w:r>
    </w:p>
    <w:p w14:paraId="0CE2BAD5" w14:textId="2D8DEF20" w:rsidR="00CE6D9D" w:rsidRPr="00C659C4" w:rsidRDefault="5A3B7692" w:rsidP="5A3B769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A3B7692">
        <w:rPr>
          <w:b/>
          <w:bCs/>
        </w:rPr>
        <w:t>We notify you of the outcome</w:t>
      </w:r>
    </w:p>
    <w:p w14:paraId="712644EF" w14:textId="57D54DA8" w:rsidR="00CE6D9D" w:rsidRPr="00C659C4" w:rsidRDefault="5A3B769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advise you of the outcome of your application. We may not notify unsuccessful applicants until grant agreements have been executed with successful applicants.</w:t>
      </w:r>
    </w:p>
    <w:p w14:paraId="642F7092" w14:textId="77777777" w:rsidR="00CE6D9D" w:rsidRPr="00C659C4" w:rsidRDefault="5A3B7692" w:rsidP="5A3B7692">
      <w:pPr>
        <w:spacing w:after="0"/>
        <w:jc w:val="center"/>
        <w:rPr>
          <w:rFonts w:ascii="Wingdings" w:hAnsi="Wingdings"/>
        </w:rPr>
      </w:pPr>
      <w:r w:rsidRPr="5A3B7692">
        <w:rPr>
          <w:rFonts w:ascii="Wingdings" w:hAnsi="Wingdings"/>
        </w:rPr>
        <w:t></w:t>
      </w:r>
    </w:p>
    <w:p w14:paraId="0AFE72AD" w14:textId="6BABED60" w:rsidR="00CE6D9D" w:rsidRPr="00C659C4" w:rsidRDefault="5A3B7692" w:rsidP="5A3B769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A3B7692">
        <w:rPr>
          <w:b/>
          <w:bCs/>
        </w:rPr>
        <w:t>We enter into a grant agreement</w:t>
      </w:r>
    </w:p>
    <w:p w14:paraId="5E81FDF5" w14:textId="57DEE2B8" w:rsidR="00CE6D9D" w:rsidRPr="00C659C4" w:rsidRDefault="5A3B7692" w:rsidP="5A3B769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t>We will enter into a grant agreement with successful applicants. The type of grant agreement is based on the nature of the grant and proportional to the risks involved.</w:t>
      </w:r>
    </w:p>
    <w:p w14:paraId="3BF8992A" w14:textId="77777777" w:rsidR="00CE6D9D" w:rsidRPr="00C659C4" w:rsidRDefault="5A3B7692" w:rsidP="5A3B7692">
      <w:pPr>
        <w:spacing w:after="0"/>
        <w:jc w:val="center"/>
        <w:rPr>
          <w:rFonts w:ascii="Wingdings" w:hAnsi="Wingdings"/>
        </w:rPr>
      </w:pPr>
      <w:r w:rsidRPr="5A3B7692">
        <w:rPr>
          <w:rFonts w:ascii="Wingdings" w:hAnsi="Wingdings"/>
        </w:rPr>
        <w:t></w:t>
      </w:r>
    </w:p>
    <w:p w14:paraId="4B18AF15" w14:textId="26C52DB9" w:rsidR="00CE6D9D" w:rsidRPr="00C659C4" w:rsidRDefault="5A3B7692" w:rsidP="5A3B769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A3B7692">
        <w:rPr>
          <w:b/>
          <w:bCs/>
        </w:rPr>
        <w:t>Delivery of grant</w:t>
      </w:r>
    </w:p>
    <w:p w14:paraId="0D0195C5" w14:textId="241C14B4" w:rsidR="00CE6D9D" w:rsidRPr="00C659C4" w:rsidRDefault="5A3B769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t>You undertake the grant activity as set out in your grant agreement. We manage the grant by working with you, monitoring your progress and making payments.</w:t>
      </w:r>
    </w:p>
    <w:p w14:paraId="10DB5194" w14:textId="77777777" w:rsidR="00CE6D9D" w:rsidRDefault="5A3B7692" w:rsidP="5A3B7692">
      <w:pPr>
        <w:spacing w:after="0"/>
        <w:jc w:val="center"/>
        <w:rPr>
          <w:rFonts w:ascii="Wingdings" w:hAnsi="Wingdings"/>
        </w:rPr>
      </w:pPr>
      <w:r w:rsidRPr="5A3B7692">
        <w:rPr>
          <w:rFonts w:ascii="Wingdings" w:hAnsi="Wingdings"/>
        </w:rPr>
        <w:t></w:t>
      </w:r>
    </w:p>
    <w:p w14:paraId="48D55848" w14:textId="636900F2" w:rsidR="00CE6D9D" w:rsidRPr="00C659C4" w:rsidRDefault="5A3B7692" w:rsidP="5A3B769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A3B7692">
        <w:rPr>
          <w:b/>
          <w:bCs/>
        </w:rPr>
        <w:t>Evaluation of the Maintaining Our Supply of Diesel Exhaust Fluid Program</w:t>
      </w:r>
    </w:p>
    <w:p w14:paraId="3BA8A0DE" w14:textId="3A22A4C8" w:rsidR="00CE6D9D" w:rsidRDefault="5A3B769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DCCEEW will evaluate the specific grant activity and the Program as a whole. DCCEEW base this on information you provide to us and that we collect from various sources. </w:t>
      </w:r>
    </w:p>
    <w:p w14:paraId="6818B261" w14:textId="77777777" w:rsidR="00F87B20" w:rsidRDefault="00F87B20" w:rsidP="00F87B20">
      <w:bookmarkStart w:id="8" w:name="_Toc496536649"/>
      <w:bookmarkStart w:id="9" w:name="_Toc531277476"/>
      <w:bookmarkStart w:id="10" w:name="_Toc955286"/>
      <w:r>
        <w:br w:type="page"/>
      </w:r>
    </w:p>
    <w:bookmarkEnd w:id="8"/>
    <w:bookmarkEnd w:id="9"/>
    <w:bookmarkEnd w:id="10"/>
    <w:p w14:paraId="646402A1" w14:textId="1805384A" w:rsidR="00686047" w:rsidRPr="000553F2" w:rsidRDefault="00CA22A7" w:rsidP="00B400E6">
      <w:pPr>
        <w:pStyle w:val="Heading2"/>
      </w:pPr>
      <w:r>
        <w:t>Introduction</w:t>
      </w:r>
    </w:p>
    <w:p w14:paraId="01F535E1" w14:textId="77777777" w:rsidR="00CA22A7" w:rsidRPr="00474510" w:rsidRDefault="00CA22A7" w:rsidP="00CA22A7">
      <w:pPr>
        <w:rPr>
          <w:rFonts w:cs="Arial"/>
        </w:rPr>
      </w:pPr>
      <w:r w:rsidRPr="5A3B7692">
        <w:rPr>
          <w:rFonts w:cs="Arial"/>
        </w:rPr>
        <w:t xml:space="preserve">These guidelines contain information for the Maintaining Our Supply of Diesel Exhaust Fluid </w:t>
      </w:r>
      <w:r>
        <w:rPr>
          <w:rFonts w:cs="Arial"/>
        </w:rPr>
        <w:t>program</w:t>
      </w:r>
      <w:r w:rsidRPr="5A3B7692">
        <w:rPr>
          <w:rFonts w:cs="Arial"/>
        </w:rPr>
        <w:t xml:space="preserve">. </w:t>
      </w:r>
    </w:p>
    <w:p w14:paraId="3720A3F9" w14:textId="77777777" w:rsidR="00CA22A7" w:rsidRPr="00022A7F" w:rsidRDefault="00CA22A7" w:rsidP="00CA22A7">
      <w:pPr>
        <w:spacing w:after="80"/>
      </w:pPr>
      <w:r>
        <w:t>This document sets out:</w:t>
      </w:r>
    </w:p>
    <w:p w14:paraId="7A3F59E1" w14:textId="77777777" w:rsidR="00CA22A7" w:rsidRDefault="00CA22A7" w:rsidP="00CA22A7">
      <w:pPr>
        <w:pStyle w:val="ListBullet"/>
        <w:numPr>
          <w:ilvl w:val="0"/>
          <w:numId w:val="10"/>
        </w:numPr>
        <w:spacing w:after="120"/>
        <w:ind w:left="360"/>
      </w:pPr>
      <w:r>
        <w:t>the eligibility and assessment criteria</w:t>
      </w:r>
    </w:p>
    <w:p w14:paraId="6B67F616" w14:textId="77777777" w:rsidR="00CA22A7" w:rsidRPr="009D0EBC" w:rsidRDefault="00CA22A7" w:rsidP="00CA22A7">
      <w:pPr>
        <w:pStyle w:val="ListBullet"/>
        <w:numPr>
          <w:ilvl w:val="0"/>
          <w:numId w:val="10"/>
        </w:numPr>
        <w:spacing w:after="120"/>
        <w:ind w:left="360"/>
      </w:pPr>
      <w:r>
        <w:t>how we consider and assess grant applications</w:t>
      </w:r>
    </w:p>
    <w:p w14:paraId="0E5892D2" w14:textId="77777777" w:rsidR="00CA22A7" w:rsidRPr="005A61FE" w:rsidRDefault="00CA22A7" w:rsidP="00CA22A7">
      <w:pPr>
        <w:pStyle w:val="ListBullet"/>
        <w:numPr>
          <w:ilvl w:val="0"/>
          <w:numId w:val="10"/>
        </w:numPr>
        <w:spacing w:after="120"/>
        <w:ind w:left="360"/>
      </w:pPr>
      <w:r>
        <w:t>how we notify applicants and enter into grant agreements with grantees</w:t>
      </w:r>
    </w:p>
    <w:p w14:paraId="77053A42" w14:textId="77777777" w:rsidR="00CA22A7" w:rsidRDefault="00CA22A7" w:rsidP="00CA22A7">
      <w:pPr>
        <w:pStyle w:val="ListBullet"/>
        <w:numPr>
          <w:ilvl w:val="0"/>
          <w:numId w:val="10"/>
        </w:numPr>
        <w:spacing w:after="120"/>
        <w:ind w:left="360"/>
      </w:pPr>
      <w:r>
        <w:t>how we monitor and evaluate grantees’ performance</w:t>
      </w:r>
    </w:p>
    <w:p w14:paraId="1E98EA1E" w14:textId="77777777" w:rsidR="00CA22A7" w:rsidRPr="009D0EBC" w:rsidRDefault="00CA22A7" w:rsidP="00CA22A7">
      <w:pPr>
        <w:pStyle w:val="ListBullet"/>
        <w:numPr>
          <w:ilvl w:val="0"/>
          <w:numId w:val="10"/>
        </w:numPr>
        <w:spacing w:after="120"/>
        <w:ind w:left="360"/>
      </w:pPr>
      <w:r>
        <w:t>responsibilities and expectations in relation to the opportunity.</w:t>
      </w:r>
    </w:p>
    <w:p w14:paraId="6B5A495A" w14:textId="77777777" w:rsidR="00CA22A7" w:rsidRPr="00CC767D" w:rsidRDefault="00CA22A7" w:rsidP="00CA22A7">
      <w:r>
        <w:t>The Department of Industry, Science and Resources (the department/DISR) is responsible for administering this grant opportunity on behalf of Department of Climate Change, Energy, the Environment and Water (DCCEEW).</w:t>
      </w:r>
    </w:p>
    <w:p w14:paraId="01BCF457" w14:textId="77777777" w:rsidR="00CA22A7" w:rsidRDefault="00CA22A7" w:rsidP="00CA22A7">
      <w:r w:rsidRPr="00F3457E">
        <w:t>We</w:t>
      </w:r>
      <w:r>
        <w:t xml:space="preserve"> have defined key terms used in these guidelines in the glossary at section </w:t>
      </w:r>
      <w:r>
        <w:fldChar w:fldCharType="begin"/>
      </w:r>
      <w:r>
        <w:instrText xml:space="preserve"> REF _Ref17466953 \r \h </w:instrText>
      </w:r>
      <w:r>
        <w:fldChar w:fldCharType="separate"/>
      </w:r>
      <w:r>
        <w:t>14</w:t>
      </w:r>
      <w:r>
        <w:fldChar w:fldCharType="end"/>
      </w:r>
      <w:r>
        <w:t>.</w:t>
      </w:r>
    </w:p>
    <w:p w14:paraId="48F65DC9" w14:textId="77777777" w:rsidR="00CA22A7" w:rsidRDefault="00CA22A7" w:rsidP="00CA22A7">
      <w:r>
        <w:t>You should read this document carefully before you fill out an application.</w:t>
      </w:r>
    </w:p>
    <w:p w14:paraId="51F2E0E2" w14:textId="77777777" w:rsidR="00F163CA" w:rsidRDefault="00F163CA" w:rsidP="00F163CA">
      <w:pPr>
        <w:pStyle w:val="Heading3"/>
      </w:pPr>
      <w:bookmarkStart w:id="11" w:name="_Toc496536650"/>
      <w:bookmarkStart w:id="12" w:name="_Toc531277477"/>
      <w:bookmarkStart w:id="13" w:name="_Toc955287"/>
      <w:bookmarkStart w:id="14" w:name="_Toc107305685"/>
      <w:bookmarkStart w:id="15" w:name="_Toc116288023"/>
      <w:bookmarkStart w:id="16" w:name="_Toc116637632"/>
      <w:r w:rsidRPr="001844D5">
        <w:t>About</w:t>
      </w:r>
      <w:r>
        <w:t xml:space="preserve"> the </w:t>
      </w:r>
      <w:r w:rsidRPr="5A3B7692">
        <w:t xml:space="preserve">Maintaining Our Supply of Diesel Exhaust Fluid </w:t>
      </w:r>
      <w:r>
        <w:t>grant opportunity</w:t>
      </w:r>
      <w:bookmarkEnd w:id="11"/>
      <w:bookmarkEnd w:id="12"/>
      <w:bookmarkEnd w:id="13"/>
      <w:bookmarkEnd w:id="14"/>
      <w:bookmarkEnd w:id="15"/>
      <w:bookmarkEnd w:id="16"/>
    </w:p>
    <w:p w14:paraId="398AD693" w14:textId="77777777" w:rsidR="00CA22A7" w:rsidRDefault="00CA22A7" w:rsidP="00CA22A7">
      <w:r>
        <w:t xml:space="preserve">The </w:t>
      </w:r>
      <w:r w:rsidRPr="007F0BB4">
        <w:t>Maintaining Our Supply of Diesel Exhaust Fluid Program</w:t>
      </w:r>
      <w:r w:rsidRPr="004965CF">
        <w:t xml:space="preserve"> (the program)</w:t>
      </w:r>
      <w:r>
        <w:t xml:space="preserve"> will run </w:t>
      </w:r>
      <w:r w:rsidRPr="00EA6F1B">
        <w:t xml:space="preserve">over </w:t>
      </w:r>
      <w:r>
        <w:t xml:space="preserve">4 </w:t>
      </w:r>
      <w:r w:rsidRPr="00EA6F1B">
        <w:t>years</w:t>
      </w:r>
      <w:r>
        <w:t xml:space="preserve"> from 2022-23 to 2025-26. </w:t>
      </w:r>
      <w:r w:rsidRPr="00D7255E">
        <w:t xml:space="preserve">The program </w:t>
      </w:r>
      <w:r>
        <w:t xml:space="preserve">is part of the Australian Government’s $49.5 million comprehensive investment to enhance resilience of the domestic Diesel Exhaust Fluid (DEF) market. </w:t>
      </w:r>
    </w:p>
    <w:p w14:paraId="1E56858B" w14:textId="77777777" w:rsidR="00CA22A7" w:rsidRDefault="00CA22A7" w:rsidP="00CA22A7">
      <w:r>
        <w:t>Modern diesel engine technology will not operate without DEF. It is used to control nitrogen oxide pollutants which are harmful to human health and the environment. DEF is manufactured by blending Technical Grade Urea (TGU) with de-ionised water.</w:t>
      </w:r>
    </w:p>
    <w:p w14:paraId="784DEB8D" w14:textId="77777777" w:rsidR="00CA22A7" w:rsidRDefault="00CA22A7" w:rsidP="00CA22A7">
      <w:r>
        <w:t xml:space="preserve">Australia is reliant on imports of TGU from the global market for the domestic production of DEF. In late 2021 and early 2022, global supply pressures highlighted limited flexibility in the TGU market in Australia. This had the potential to cause harmful economic impacts through disruption of Australia’s diesel dependent transport and logistics system – in particular heavy trucking and other modern diesel engines that require DEF to operate. </w:t>
      </w:r>
    </w:p>
    <w:p w14:paraId="60527A0E" w14:textId="77777777" w:rsidR="00CA22A7" w:rsidRDefault="00CA22A7" w:rsidP="00CA22A7">
      <w:r>
        <w:t xml:space="preserve">The competitive grants program is one of three measures the government is implementing to enhance the resilience of the DEF market. The other two measures include: </w:t>
      </w:r>
    </w:p>
    <w:p w14:paraId="57215269" w14:textId="77777777" w:rsidR="00CA22A7" w:rsidRDefault="00CA22A7" w:rsidP="00CA22A7">
      <w:pPr>
        <w:pStyle w:val="ListBullet"/>
        <w:numPr>
          <w:ilvl w:val="0"/>
          <w:numId w:val="10"/>
        </w:numPr>
        <w:spacing w:after="120"/>
        <w:ind w:left="360"/>
      </w:pPr>
      <w:r>
        <w:t>a government controlled strategic stockpile of 7500 tonnes of TGU providing an additional five weeks of supply beyond industry stock levels in case of a supply shortage</w:t>
      </w:r>
    </w:p>
    <w:p w14:paraId="3463727E" w14:textId="77777777" w:rsidR="00CA22A7" w:rsidRDefault="00CA22A7" w:rsidP="00CA22A7">
      <w:pPr>
        <w:pStyle w:val="ListBullet"/>
        <w:numPr>
          <w:ilvl w:val="0"/>
          <w:numId w:val="10"/>
        </w:numPr>
        <w:spacing w:after="120"/>
        <w:ind w:left="360"/>
      </w:pPr>
      <w:r>
        <w:t xml:space="preserve">a system for collection and publication of data provided by industry to improve market transparency. </w:t>
      </w:r>
    </w:p>
    <w:p w14:paraId="662C1846" w14:textId="77777777" w:rsidR="00CA22A7" w:rsidRDefault="00CA22A7" w:rsidP="00CA22A7">
      <w:pPr>
        <w:rPr>
          <w:rFonts w:cs="Arial"/>
        </w:rPr>
      </w:pPr>
      <w:r>
        <w:t>Further information on the government’s fuel security measures is at:</w:t>
      </w:r>
      <w:r w:rsidRPr="5A3B7692">
        <w:rPr>
          <w:rFonts w:cs="Arial"/>
        </w:rPr>
        <w:t xml:space="preserve"> </w:t>
      </w:r>
      <w:hyperlink r:id="rId19">
        <w:r w:rsidRPr="5A3B7692">
          <w:rPr>
            <w:rStyle w:val="Hyperlink"/>
          </w:rPr>
          <w:t>https://www.energy.gov.au/government-priorities/energy-security/australias-fuel-security-package</w:t>
        </w:r>
      </w:hyperlink>
    </w:p>
    <w:p w14:paraId="44AC20BA" w14:textId="77777777" w:rsidR="00CA22A7" w:rsidRDefault="00CA22A7" w:rsidP="00CA22A7">
      <w:pPr>
        <w:spacing w:after="80"/>
      </w:pPr>
      <w:r>
        <w:t>The objectives of the competitive grants program are:</w:t>
      </w:r>
    </w:p>
    <w:p w14:paraId="1A705D9C" w14:textId="77777777" w:rsidR="00CA22A7" w:rsidRDefault="00CA22A7" w:rsidP="00CA22A7">
      <w:pPr>
        <w:pStyle w:val="ListBullet"/>
        <w:numPr>
          <w:ilvl w:val="0"/>
          <w:numId w:val="10"/>
        </w:numPr>
        <w:spacing w:after="120"/>
        <w:ind w:left="360"/>
      </w:pPr>
      <w:r>
        <w:t xml:space="preserve">to support sovereign capability in manufacturing to produce TGU for the domestic DEF market in the period 2023 to mid-2026  </w:t>
      </w:r>
    </w:p>
    <w:p w14:paraId="63C3DB92" w14:textId="77777777" w:rsidR="00CA22A7" w:rsidRDefault="00CA22A7" w:rsidP="00CA22A7">
      <w:pPr>
        <w:pStyle w:val="ListBullet"/>
        <w:numPr>
          <w:ilvl w:val="0"/>
          <w:numId w:val="10"/>
        </w:numPr>
        <w:spacing w:after="120"/>
        <w:ind w:left="360"/>
      </w:pPr>
      <w:r>
        <w:t xml:space="preserve">produce TGU that is compliant with the ISO 22241 specification for the production of DEF, or as certified by </w:t>
      </w:r>
      <w:r w:rsidRPr="00BA798F">
        <w:t>Ori</w:t>
      </w:r>
      <w:r>
        <w:t>ginal Equipment Manufacturers (OEMs) for use as a DEF.</w:t>
      </w:r>
    </w:p>
    <w:p w14:paraId="6BCB6F31" w14:textId="77777777" w:rsidR="00CA22A7" w:rsidRDefault="00CA22A7" w:rsidP="00CA22A7">
      <w:pPr>
        <w:pStyle w:val="ListBullet"/>
        <w:spacing w:after="120"/>
      </w:pPr>
      <w:r>
        <w:t>The intended outcomes of the program are:</w:t>
      </w:r>
    </w:p>
    <w:p w14:paraId="76758E01" w14:textId="77777777" w:rsidR="00CA22A7" w:rsidRDefault="00CA22A7" w:rsidP="00CA22A7">
      <w:pPr>
        <w:pStyle w:val="ListBullet"/>
        <w:numPr>
          <w:ilvl w:val="0"/>
          <w:numId w:val="10"/>
        </w:numPr>
        <w:spacing w:after="120"/>
        <w:ind w:left="360"/>
      </w:pPr>
      <w:r w:rsidRPr="0026026C">
        <w:t xml:space="preserve">build resilience in Australia to withstand a </w:t>
      </w:r>
      <w:r>
        <w:t xml:space="preserve">TGU </w:t>
      </w:r>
      <w:r w:rsidRPr="0026026C">
        <w:t>supply disruption</w:t>
      </w:r>
    </w:p>
    <w:p w14:paraId="16D5A916" w14:textId="77777777" w:rsidR="00CA22A7" w:rsidRDefault="00CA22A7" w:rsidP="00CA22A7">
      <w:pPr>
        <w:pStyle w:val="ListBullet"/>
        <w:numPr>
          <w:ilvl w:val="0"/>
          <w:numId w:val="10"/>
        </w:numPr>
        <w:spacing w:after="120"/>
        <w:ind w:left="360"/>
      </w:pPr>
      <w:r>
        <w:t xml:space="preserve">diversify Australia’s TGU supply beyond imports and augmenting supply capacity with domestic production during a disruption. </w:t>
      </w:r>
    </w:p>
    <w:p w14:paraId="1DC47A0D" w14:textId="77777777" w:rsidR="00CA22A7" w:rsidRDefault="00CA22A7" w:rsidP="00CA22A7">
      <w:pPr>
        <w:pStyle w:val="ListBullet"/>
      </w:pPr>
      <w:r>
        <w:t xml:space="preserve">We administer the program according to </w:t>
      </w:r>
      <w:r w:rsidRPr="00045933">
        <w:t xml:space="preserve">the </w:t>
      </w:r>
      <w:hyperlink r:id="rId20" w:history="1">
        <w:r w:rsidRPr="5A3B7692">
          <w:rPr>
            <w:rStyle w:val="Hyperlink"/>
            <w:i/>
            <w:iCs/>
          </w:rPr>
          <w:t>Commonwealth Grants Rules and Guidelines</w:t>
        </w:r>
        <w:r w:rsidRPr="5A3B7692">
          <w:rPr>
            <w:i/>
            <w:iCs/>
          </w:rPr>
          <w:t xml:space="preserve"> </w:t>
        </w:r>
        <w:r w:rsidRPr="005A61FE">
          <w:t>(CGRGs)</w:t>
        </w:r>
      </w:hyperlink>
      <w:r w:rsidRPr="00686047">
        <w:rPr>
          <w:vertAlign w:val="superscript"/>
        </w:rPr>
        <w:footnoteReference w:id="2"/>
      </w:r>
      <w:r w:rsidRPr="00686047">
        <w:t>.</w:t>
      </w:r>
    </w:p>
    <w:p w14:paraId="25F6521B" w14:textId="08125014" w:rsidR="00712F06" w:rsidRDefault="00405D85" w:rsidP="00007E4B">
      <w:pPr>
        <w:pStyle w:val="Heading2"/>
      </w:pPr>
      <w:bookmarkStart w:id="17" w:name="_Toc496536651"/>
      <w:bookmarkStart w:id="18" w:name="_Toc531277478"/>
      <w:bookmarkStart w:id="19" w:name="_Toc955288"/>
      <w:bookmarkStart w:id="20" w:name="_Toc116637633"/>
      <w:bookmarkStart w:id="21" w:name="_Toc164844263"/>
      <w:bookmarkStart w:id="22" w:name="_Toc383003256"/>
      <w:bookmarkEnd w:id="3"/>
      <w:r>
        <w:t xml:space="preserve">Grant </w:t>
      </w:r>
      <w:r w:rsidR="00D26B94">
        <w:t>amount</w:t>
      </w:r>
      <w:r w:rsidR="00A439FB">
        <w:t xml:space="preserve"> and </w:t>
      </w:r>
      <w:r>
        <w:t xml:space="preserve">grant </w:t>
      </w:r>
      <w:r w:rsidR="00A439FB">
        <w:t>period</w:t>
      </w:r>
      <w:bookmarkEnd w:id="17"/>
      <w:bookmarkEnd w:id="18"/>
      <w:bookmarkEnd w:id="19"/>
      <w:bookmarkEnd w:id="20"/>
    </w:p>
    <w:p w14:paraId="5D12B6BA" w14:textId="61C04627" w:rsidR="004A168F" w:rsidRDefault="004A168F" w:rsidP="004A168F">
      <w:r>
        <w:t>The Australian Government has a</w:t>
      </w:r>
      <w:r w:rsidRPr="00F163CA">
        <w:t>nnounced a total of $</w:t>
      </w:r>
      <w:r w:rsidR="00F163CA" w:rsidRPr="00F163CA">
        <w:t>16.15 million</w:t>
      </w:r>
      <w:r w:rsidR="00FA027F">
        <w:t xml:space="preserve"> in administered grant funding</w:t>
      </w:r>
      <w:r w:rsidR="00F163CA" w:rsidRPr="00F163CA">
        <w:t xml:space="preserve"> </w:t>
      </w:r>
      <w:r w:rsidRPr="00F163CA">
        <w:t>over</w:t>
      </w:r>
      <w:r>
        <w:t xml:space="preserve"> </w:t>
      </w:r>
      <w:r w:rsidR="003446E7">
        <w:t xml:space="preserve">four </w:t>
      </w:r>
      <w:r>
        <w:t xml:space="preserve">years </w:t>
      </w:r>
      <w:r w:rsidR="00FA027F">
        <w:t xml:space="preserve">from 2022-23 to 2025-26 </w:t>
      </w:r>
      <w:r>
        <w:t>for</w:t>
      </w:r>
      <w:r w:rsidR="001844D5">
        <w:t xml:space="preserve"> the pr</w:t>
      </w:r>
      <w:r>
        <w:t xml:space="preserve">ogram. </w:t>
      </w:r>
    </w:p>
    <w:p w14:paraId="25F6521D" w14:textId="4196D699" w:rsidR="00A04E7B" w:rsidRDefault="00A04E7B" w:rsidP="00007E4B">
      <w:pPr>
        <w:pStyle w:val="Heading3"/>
      </w:pPr>
      <w:bookmarkStart w:id="23" w:name="_Toc496536652"/>
      <w:bookmarkStart w:id="24" w:name="_Toc531277479"/>
      <w:bookmarkStart w:id="25" w:name="_Toc955289"/>
      <w:bookmarkStart w:id="26" w:name="_Toc116637634"/>
      <w:r>
        <w:t>Grants available</w:t>
      </w:r>
      <w:bookmarkEnd w:id="23"/>
      <w:bookmarkEnd w:id="24"/>
      <w:bookmarkEnd w:id="25"/>
      <w:bookmarkEnd w:id="26"/>
    </w:p>
    <w:p w14:paraId="25F65220" w14:textId="02150EED" w:rsidR="00A04E7B" w:rsidRDefault="5A3B7692" w:rsidP="005242BA">
      <w:r>
        <w:t xml:space="preserve">The grant amount will be up to 50 per cent of eligible project expenditure (grant percentage). </w:t>
      </w:r>
    </w:p>
    <w:p w14:paraId="2E313F8C" w14:textId="481ADA9F" w:rsidR="00F163CA" w:rsidRDefault="5A3B7692" w:rsidP="00BC5E0C">
      <w:r>
        <w:t xml:space="preserve">There is no minimum or maximum grant amount, but grants cannot exceed </w:t>
      </w:r>
      <w:r w:rsidR="0015084E">
        <w:t xml:space="preserve">$16.15 million </w:t>
      </w:r>
      <w:r>
        <w:t xml:space="preserve">of available funds. </w:t>
      </w:r>
    </w:p>
    <w:p w14:paraId="31F2CA03" w14:textId="4ACE556D" w:rsidR="004A168F" w:rsidRDefault="5A3B7692" w:rsidP="00F163CA">
      <w:pPr>
        <w:pStyle w:val="ListBullet"/>
        <w:spacing w:after="120"/>
      </w:pPr>
      <w:r>
        <w:t>You are responsible for the remaining eligible and ineligible project costs.</w:t>
      </w:r>
    </w:p>
    <w:p w14:paraId="04E9CB00" w14:textId="26D4F1D3" w:rsidR="00D43D17" w:rsidRDefault="00D43D17" w:rsidP="00D43D17">
      <w:bookmarkStart w:id="27" w:name="_Toc496536653"/>
      <w:bookmarkStart w:id="28" w:name="_Toc531277480"/>
      <w:bookmarkStart w:id="29" w:name="_Toc955290"/>
      <w:r w:rsidRPr="006F4968">
        <w:t xml:space="preserve">No more than </w:t>
      </w:r>
      <w:r w:rsidR="005C44DF">
        <w:t xml:space="preserve">50 </w:t>
      </w:r>
      <w:r>
        <w:t>per cent</w:t>
      </w:r>
      <w:r w:rsidRPr="006F4968">
        <w:t xml:space="preserve"> of your total eligible project </w:t>
      </w:r>
      <w:r>
        <w:t>expenditure</w:t>
      </w:r>
      <w:r w:rsidR="005C44DF">
        <w:t xml:space="preserve"> can be funded from</w:t>
      </w:r>
      <w:r w:rsidR="006654B7">
        <w:t xml:space="preserve"> </w:t>
      </w:r>
      <w:r w:rsidR="00991248">
        <w:t xml:space="preserve">other </w:t>
      </w:r>
      <w:r>
        <w:t>Commonwe</w:t>
      </w:r>
      <w:r w:rsidR="005C44DF">
        <w:t xml:space="preserve">alth, </w:t>
      </w:r>
      <w:r w:rsidR="00E175E9">
        <w:t>s</w:t>
      </w:r>
      <w:r w:rsidR="005C44DF">
        <w:t xml:space="preserve">tate, </w:t>
      </w:r>
      <w:r w:rsidR="00E175E9">
        <w:t>t</w:t>
      </w:r>
      <w:r w:rsidR="005C44DF">
        <w:t xml:space="preserve">erritory </w:t>
      </w:r>
      <w:r w:rsidR="00A04588">
        <w:t>and</w:t>
      </w:r>
      <w:r w:rsidR="005C44DF">
        <w:t xml:space="preserve"> local</w:t>
      </w:r>
      <w:r>
        <w:t xml:space="preserve"> </w:t>
      </w:r>
      <w:r w:rsidRPr="006F4968">
        <w:t>government grants.</w:t>
      </w:r>
    </w:p>
    <w:p w14:paraId="25F65226" w14:textId="252BF7D9" w:rsidR="00A04E7B" w:rsidRDefault="00A04E7B" w:rsidP="001844D5">
      <w:pPr>
        <w:pStyle w:val="Heading3"/>
      </w:pPr>
      <w:bookmarkStart w:id="30" w:name="_Toc116637635"/>
      <w:r>
        <w:t xml:space="preserve">Project </w:t>
      </w:r>
      <w:r w:rsidR="00476A36" w:rsidRPr="005A61FE">
        <w:t>period</w:t>
      </w:r>
      <w:bookmarkEnd w:id="27"/>
      <w:bookmarkEnd w:id="28"/>
      <w:bookmarkEnd w:id="29"/>
      <w:bookmarkEnd w:id="30"/>
    </w:p>
    <w:p w14:paraId="25F65227" w14:textId="7DD5D801" w:rsidR="005242BA" w:rsidRDefault="00A439FB" w:rsidP="005242BA">
      <w:r w:rsidRPr="006F4968">
        <w:t xml:space="preserve">The maximum </w:t>
      </w:r>
      <w:r w:rsidR="004143F3" w:rsidRPr="005A61FE">
        <w:t>project</w:t>
      </w:r>
      <w:r w:rsidRPr="006F4968">
        <w:t xml:space="preserve"> period is </w:t>
      </w:r>
      <w:r w:rsidR="001720AD">
        <w:t xml:space="preserve">36 </w:t>
      </w:r>
      <w:r w:rsidR="00EF49EB">
        <w:t>months</w:t>
      </w:r>
      <w:r w:rsidR="0017423B" w:rsidRPr="00414EA7">
        <w:t>.</w:t>
      </w:r>
    </w:p>
    <w:p w14:paraId="25F65228" w14:textId="0EC19673" w:rsidR="009A0990" w:rsidRDefault="5A3B7692" w:rsidP="005242BA">
      <w:r>
        <w:t xml:space="preserve">You must complete your project by 30 April 2026. </w:t>
      </w:r>
    </w:p>
    <w:p w14:paraId="25F6522A" w14:textId="07CAD692" w:rsidR="00285F58" w:rsidRPr="00DF637B" w:rsidRDefault="00285F58" w:rsidP="00B400E6">
      <w:pPr>
        <w:pStyle w:val="Heading2"/>
      </w:pPr>
      <w:bookmarkStart w:id="31" w:name="_Toc530072971"/>
      <w:bookmarkStart w:id="32" w:name="_Toc496536654"/>
      <w:bookmarkStart w:id="33" w:name="_Toc531277481"/>
      <w:bookmarkStart w:id="34" w:name="_Toc955291"/>
      <w:bookmarkStart w:id="35" w:name="_Toc116637636"/>
      <w:bookmarkEnd w:id="21"/>
      <w:bookmarkEnd w:id="22"/>
      <w:bookmarkEnd w:id="31"/>
      <w:r>
        <w:t>Eligibility criteria</w:t>
      </w:r>
      <w:bookmarkEnd w:id="32"/>
      <w:bookmarkEnd w:id="33"/>
      <w:bookmarkEnd w:id="34"/>
      <w:bookmarkEnd w:id="35"/>
    </w:p>
    <w:p w14:paraId="25F6522B" w14:textId="77777777" w:rsidR="00C84E84" w:rsidRDefault="009D33F3" w:rsidP="00C84E84">
      <w:bookmarkStart w:id="36" w:name="_Ref437348317"/>
      <w:bookmarkStart w:id="37" w:name="_Ref437348323"/>
      <w:bookmarkStart w:id="38" w:name="_Ref437349175"/>
      <w:r>
        <w:t xml:space="preserve">We cannot consider your application if you do not satisfy all eligibility criteria. </w:t>
      </w:r>
    </w:p>
    <w:p w14:paraId="25F6522C" w14:textId="4A047791" w:rsidR="00A35F51" w:rsidRDefault="001A6862" w:rsidP="001844D5">
      <w:pPr>
        <w:pStyle w:val="Heading3"/>
      </w:pPr>
      <w:bookmarkStart w:id="39" w:name="_Toc496536655"/>
      <w:bookmarkStart w:id="40" w:name="_Ref530054835"/>
      <w:bookmarkStart w:id="41" w:name="_Toc531277482"/>
      <w:bookmarkStart w:id="42" w:name="_Toc955292"/>
      <w:bookmarkStart w:id="43" w:name="_Toc116637637"/>
      <w:r>
        <w:t xml:space="preserve">Who </w:t>
      </w:r>
      <w:r w:rsidR="009F7B46">
        <w:t>is eligible?</w:t>
      </w:r>
      <w:bookmarkEnd w:id="36"/>
      <w:bookmarkEnd w:id="37"/>
      <w:bookmarkEnd w:id="38"/>
      <w:bookmarkEnd w:id="39"/>
      <w:bookmarkEnd w:id="40"/>
      <w:bookmarkEnd w:id="41"/>
      <w:bookmarkEnd w:id="42"/>
      <w:bookmarkEnd w:id="43"/>
    </w:p>
    <w:p w14:paraId="25F6522E" w14:textId="2A69D4E9" w:rsidR="00093BA1" w:rsidRDefault="5A3B7692" w:rsidP="008D5C33">
      <w:pPr>
        <w:spacing w:after="80"/>
      </w:pPr>
      <w:r>
        <w:t>To be eligible you must:</w:t>
      </w:r>
    </w:p>
    <w:p w14:paraId="25F6522F" w14:textId="67E749A5" w:rsidR="00093BA1" w:rsidRDefault="5A3B7692" w:rsidP="0074663A">
      <w:pPr>
        <w:pStyle w:val="ListBullet"/>
        <w:numPr>
          <w:ilvl w:val="0"/>
          <w:numId w:val="10"/>
        </w:numPr>
        <w:spacing w:after="120"/>
        <w:ind w:left="360"/>
      </w:pPr>
      <w:r>
        <w:t>have an Australian Business Number (ABN)</w:t>
      </w:r>
    </w:p>
    <w:p w14:paraId="25F65231" w14:textId="0C86511E" w:rsidR="00093BA1" w:rsidRDefault="5A3B7692" w:rsidP="0074663A">
      <w:pPr>
        <w:pStyle w:val="ListBullet"/>
        <w:numPr>
          <w:ilvl w:val="0"/>
          <w:numId w:val="10"/>
        </w:numPr>
        <w:spacing w:after="120"/>
        <w:ind w:left="360"/>
      </w:pPr>
      <w:r>
        <w:t>be registered for the Goods and Services Tax (GST)</w:t>
      </w:r>
    </w:p>
    <w:p w14:paraId="25F65232" w14:textId="6E03EB56" w:rsidR="00762BB3" w:rsidRPr="00E162FF" w:rsidRDefault="5A3B7692" w:rsidP="00760D2E">
      <w:pPr>
        <w:spacing w:after="80"/>
      </w:pPr>
      <w:r>
        <w:t>and be one of the following entities:</w:t>
      </w:r>
    </w:p>
    <w:p w14:paraId="25F65237" w14:textId="1F9753DE" w:rsidR="00DF2012" w:rsidRDefault="5A3B7692" w:rsidP="0074663A">
      <w:pPr>
        <w:pStyle w:val="ListBullet"/>
        <w:numPr>
          <w:ilvl w:val="0"/>
          <w:numId w:val="10"/>
        </w:numPr>
        <w:spacing w:after="120"/>
        <w:ind w:left="360"/>
      </w:pPr>
      <w:r>
        <w:t>an entity incorporated in Australia and a trading corporation, where your trading activities</w:t>
      </w:r>
    </w:p>
    <w:p w14:paraId="25F65238" w14:textId="1F0D1F8D" w:rsidR="00C401DA" w:rsidRDefault="5A3B7692" w:rsidP="00125733">
      <w:pPr>
        <w:pStyle w:val="ListBullet"/>
        <w:numPr>
          <w:ilvl w:val="1"/>
          <w:numId w:val="10"/>
        </w:numPr>
      </w:pPr>
      <w:r>
        <w:t>form a sufficiently significant proportion of the corporation’s overall activities as to merit it being described as a trading corporation; or</w:t>
      </w:r>
    </w:p>
    <w:p w14:paraId="25F65239" w14:textId="01D269CF" w:rsidR="00C401DA" w:rsidRDefault="5A3B7692" w:rsidP="00125733">
      <w:pPr>
        <w:pStyle w:val="ListBullet"/>
        <w:numPr>
          <w:ilvl w:val="1"/>
          <w:numId w:val="10"/>
        </w:numPr>
      </w:pPr>
      <w:r>
        <w:t>are a substantial and not merely peripheral activity of the corporation</w:t>
      </w:r>
    </w:p>
    <w:p w14:paraId="7A2D3E2C" w14:textId="58D000A4" w:rsidR="006654B7" w:rsidRDefault="5A3B7692" w:rsidP="0074663A">
      <w:pPr>
        <w:pStyle w:val="ListBullet"/>
        <w:numPr>
          <w:ilvl w:val="0"/>
          <w:numId w:val="10"/>
        </w:numPr>
        <w:spacing w:after="120"/>
        <w:ind w:left="360"/>
      </w:pPr>
      <w:r>
        <w:t xml:space="preserve">an incorporated trustee on behalf of a trust, where your trading activities </w:t>
      </w:r>
    </w:p>
    <w:p w14:paraId="661FA853" w14:textId="77777777" w:rsidR="002250AD" w:rsidRDefault="5A3B7692" w:rsidP="002250AD">
      <w:pPr>
        <w:pStyle w:val="ListBullet"/>
        <w:numPr>
          <w:ilvl w:val="1"/>
          <w:numId w:val="10"/>
        </w:numPr>
      </w:pPr>
      <w:r>
        <w:t>form a sufficiently significant proportion of the corporation’s overall activities as to merit it being described as a trading corporation; or</w:t>
      </w:r>
    </w:p>
    <w:p w14:paraId="2D734411" w14:textId="6D81C92D" w:rsidR="002250AD" w:rsidRDefault="5A3B7692" w:rsidP="002250AD">
      <w:pPr>
        <w:pStyle w:val="ListBullet"/>
        <w:numPr>
          <w:ilvl w:val="1"/>
          <w:numId w:val="10"/>
        </w:numPr>
      </w:pPr>
      <w:r>
        <w:t>are a substantial and not merely peripheral activity of the corporation</w:t>
      </w:r>
    </w:p>
    <w:p w14:paraId="1D952BAD" w14:textId="7DF312FE" w:rsidR="0060722F" w:rsidRDefault="00E545FE" w:rsidP="005F69D2">
      <w:r>
        <w:t>Joint applications are acceptable, provided you have a</w:t>
      </w:r>
      <w:r w:rsidR="0029322D">
        <w:t xml:space="preserve">n Australian </w:t>
      </w:r>
      <w:r w:rsidR="00C06B9E">
        <w:t xml:space="preserve">lead </w:t>
      </w:r>
      <w:r w:rsidR="005C315B">
        <w:t>organisation</w:t>
      </w:r>
      <w:r>
        <w:t xml:space="preserve"> who </w:t>
      </w:r>
      <w:r w:rsidR="009A15F0">
        <w:t>has</w:t>
      </w:r>
      <w:r w:rsidR="009A15F0" w:rsidRPr="009A15F0">
        <w:t xml:space="preserve"> overall responsibility to deliver</w:t>
      </w:r>
      <w:r w:rsidR="009A15F0">
        <w:t xml:space="preserve"> </w:t>
      </w:r>
      <w:r w:rsidR="0021021D">
        <w:t>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856CEC">
        <w:t>7.2</w:t>
      </w:r>
      <w:r w:rsidR="009049DE" w:rsidRPr="005A61FE">
        <w:fldChar w:fldCharType="end"/>
      </w:r>
      <w:r w:rsidR="00DF1A74">
        <w:t>.</w:t>
      </w:r>
    </w:p>
    <w:p w14:paraId="7CBB105C" w14:textId="5F604AEC" w:rsidR="002A0E03" w:rsidRDefault="002A0E03" w:rsidP="001844D5">
      <w:pPr>
        <w:pStyle w:val="Heading3"/>
      </w:pPr>
      <w:bookmarkStart w:id="44" w:name="_Toc496536656"/>
      <w:bookmarkStart w:id="45" w:name="_Toc531277483"/>
      <w:bookmarkStart w:id="46" w:name="_Toc955293"/>
      <w:bookmarkStart w:id="47" w:name="_Toc116637638"/>
      <w:r>
        <w:t>Additional eligibility requirements</w:t>
      </w:r>
      <w:bookmarkEnd w:id="44"/>
      <w:bookmarkEnd w:id="45"/>
      <w:bookmarkEnd w:id="46"/>
      <w:bookmarkEnd w:id="47"/>
    </w:p>
    <w:p w14:paraId="53AAA51C" w14:textId="6B6A4283" w:rsidR="00E05AE7" w:rsidRPr="00E05AE7" w:rsidRDefault="5A3B7692" w:rsidP="00E05AE7">
      <w:pPr>
        <w:keepNext/>
        <w:spacing w:after="80"/>
      </w:pPr>
      <w:r>
        <w:t>We can only accept applications:</w:t>
      </w:r>
    </w:p>
    <w:p w14:paraId="64587D62" w14:textId="0584B945" w:rsidR="00D43D17" w:rsidRPr="003271A6" w:rsidRDefault="00E05AE7" w:rsidP="5A3B7692">
      <w:pPr>
        <w:pStyle w:val="ListBullet"/>
        <w:numPr>
          <w:ilvl w:val="0"/>
          <w:numId w:val="10"/>
        </w:numPr>
        <w:spacing w:after="120"/>
        <w:ind w:left="360"/>
        <w:rPr>
          <w:b/>
          <w:bCs/>
          <w:color w:val="4F6228"/>
        </w:rPr>
      </w:pPr>
      <w:r>
        <w:t xml:space="preserve">where you provide </w:t>
      </w:r>
      <w:r w:rsidR="5A3B7692">
        <w:t xml:space="preserve">an accountant declaration that confirms you can fund your share of the project costs, including any ineligible expenditure. You must use the accountant declaration template available on </w:t>
      </w:r>
      <w:hyperlink r:id="rId21" w:history="1">
        <w:r w:rsidR="5A3B7692" w:rsidRPr="00D56F1F">
          <w:rPr>
            <w:rStyle w:val="Hyperlink"/>
          </w:rPr>
          <w:t>business.gov.au</w:t>
        </w:r>
      </w:hyperlink>
      <w:r w:rsidR="5A3B7692">
        <w:t xml:space="preserve"> and </w:t>
      </w:r>
      <w:hyperlink r:id="rId22">
        <w:r w:rsidR="5A3B7692" w:rsidRPr="5A3B7692">
          <w:rPr>
            <w:rStyle w:val="Hyperlink"/>
          </w:rPr>
          <w:t>GrantConnect</w:t>
        </w:r>
      </w:hyperlink>
      <w:r w:rsidR="5A3B7692">
        <w:t xml:space="preserve">. </w:t>
      </w:r>
    </w:p>
    <w:p w14:paraId="4B05166F" w14:textId="6B13FEB8" w:rsidR="00172328" w:rsidRDefault="5A3B7692" w:rsidP="00D43D17">
      <w:pPr>
        <w:pStyle w:val="ListBullet"/>
      </w:pPr>
      <w:r>
        <w:t>We cannot waive the eligibility criteria under any circumstances.</w:t>
      </w:r>
    </w:p>
    <w:p w14:paraId="7B4EEAB2" w14:textId="77777777" w:rsidR="00C32C6B" w:rsidRDefault="00C32C6B" w:rsidP="001844D5">
      <w:pPr>
        <w:pStyle w:val="Heading3"/>
      </w:pPr>
      <w:bookmarkStart w:id="48" w:name="_Toc496536657"/>
      <w:bookmarkStart w:id="49" w:name="_Toc531277484"/>
      <w:bookmarkStart w:id="50" w:name="_Toc955294"/>
      <w:bookmarkStart w:id="51" w:name="_Toc116637639"/>
      <w:bookmarkStart w:id="52" w:name="_Toc164844264"/>
      <w:bookmarkStart w:id="53" w:name="_Toc383003257"/>
      <w:r>
        <w:t>Who is not eligible?</w:t>
      </w:r>
      <w:bookmarkEnd w:id="48"/>
      <w:bookmarkEnd w:id="49"/>
      <w:bookmarkEnd w:id="50"/>
      <w:bookmarkEnd w:id="51"/>
    </w:p>
    <w:p w14:paraId="1D8EA1E9" w14:textId="13E2521D" w:rsidR="00C32C6B" w:rsidRPr="00E162FF" w:rsidRDefault="5A3B7692" w:rsidP="00C32C6B">
      <w:pPr>
        <w:keepNext/>
        <w:spacing w:after="80"/>
      </w:pPr>
      <w:r>
        <w:t>You are not eligible to apply if you are:</w:t>
      </w:r>
    </w:p>
    <w:p w14:paraId="6F384ABB" w14:textId="5B0E3C33" w:rsidR="00ED45BE" w:rsidRPr="00EC4926" w:rsidRDefault="5A3B7692" w:rsidP="0074663A">
      <w:pPr>
        <w:pStyle w:val="ListBullet"/>
        <w:numPr>
          <w:ilvl w:val="0"/>
          <w:numId w:val="10"/>
        </w:numPr>
        <w:spacing w:after="120"/>
        <w:ind w:left="360"/>
      </w:pPr>
      <w:r>
        <w:t xml:space="preserve">an organisation, or your project partner is an organisation, included on the </w:t>
      </w:r>
      <w:hyperlink r:id="rId23" w:history="1">
        <w:r w:rsidR="005E0D49" w:rsidRPr="005E0D49">
          <w:rPr>
            <w:rStyle w:val="Hyperlink"/>
          </w:rPr>
          <w:t>National Redress Scheme’s website</w:t>
        </w:r>
      </w:hyperlink>
      <w:r>
        <w:t xml:space="preserve"> on the list of ‘Institutions that have not joined or signified their intent to join the Scheme’</w:t>
      </w:r>
    </w:p>
    <w:p w14:paraId="0156A75C" w14:textId="1E13B485" w:rsidR="00EC4926" w:rsidRDefault="5A3B7692" w:rsidP="0074663A">
      <w:pPr>
        <w:pStyle w:val="ListBullet"/>
        <w:numPr>
          <w:ilvl w:val="0"/>
          <w:numId w:val="10"/>
        </w:numPr>
        <w:spacing w:after="120"/>
        <w:ind w:left="360"/>
      </w:pPr>
      <w:r>
        <w:t xml:space="preserve">an employer of 100 or more employees that has </w:t>
      </w:r>
      <w:hyperlink r:id="rId24" w:history="1">
        <w:r w:rsidRPr="005E0D49">
          <w:rPr>
            <w:rStyle w:val="Hyperlink"/>
          </w:rPr>
          <w:t>not complied</w:t>
        </w:r>
      </w:hyperlink>
      <w:r>
        <w:t xml:space="preserve"> with the Workplace Gender Equality Act (2012).</w:t>
      </w:r>
    </w:p>
    <w:p w14:paraId="2D778843" w14:textId="77777777" w:rsidR="00C32C6B" w:rsidRPr="007F749D" w:rsidRDefault="5A3B7692" w:rsidP="0074663A">
      <w:pPr>
        <w:pStyle w:val="ListBullet"/>
        <w:numPr>
          <w:ilvl w:val="0"/>
          <w:numId w:val="10"/>
        </w:numPr>
        <w:spacing w:after="120"/>
        <w:ind w:left="360"/>
      </w:pPr>
      <w:r>
        <w:t>income tax exempt</w:t>
      </w:r>
    </w:p>
    <w:p w14:paraId="2807AC04" w14:textId="77777777" w:rsidR="00172BA3" w:rsidRDefault="5A3B7692" w:rsidP="0074663A">
      <w:pPr>
        <w:pStyle w:val="ListBullet"/>
        <w:numPr>
          <w:ilvl w:val="0"/>
          <w:numId w:val="10"/>
        </w:numPr>
        <w:spacing w:after="120"/>
        <w:ind w:left="360"/>
      </w:pPr>
      <w:r>
        <w:t>an individual</w:t>
      </w:r>
    </w:p>
    <w:p w14:paraId="65B683A9" w14:textId="3EB4E990" w:rsidR="00172BA3" w:rsidRDefault="5A3B7692" w:rsidP="0074663A">
      <w:pPr>
        <w:pStyle w:val="ListBullet"/>
        <w:numPr>
          <w:ilvl w:val="0"/>
          <w:numId w:val="10"/>
        </w:numPr>
        <w:spacing w:after="120"/>
        <w:ind w:left="360"/>
      </w:pPr>
      <w:r>
        <w:t>a partnership</w:t>
      </w:r>
    </w:p>
    <w:p w14:paraId="34D07211" w14:textId="78CAC35B" w:rsidR="0097702E" w:rsidRPr="005A61FE" w:rsidRDefault="5A3B7692" w:rsidP="0074663A">
      <w:pPr>
        <w:pStyle w:val="ListBullet"/>
        <w:numPr>
          <w:ilvl w:val="0"/>
          <w:numId w:val="10"/>
        </w:numPr>
        <w:spacing w:after="120"/>
        <w:ind w:left="360"/>
      </w:pPr>
      <w:r>
        <w:t>a Regional Development Australia Committee</w:t>
      </w:r>
    </w:p>
    <w:p w14:paraId="566B66B8" w14:textId="535AA7AC" w:rsidR="00F52948" w:rsidRPr="005A61FE" w:rsidRDefault="5A3B7692" w:rsidP="0074663A">
      <w:pPr>
        <w:pStyle w:val="ListBullet"/>
        <w:numPr>
          <w:ilvl w:val="0"/>
          <w:numId w:val="10"/>
        </w:numPr>
        <w:spacing w:after="120"/>
        <w:ind w:left="360"/>
      </w:pPr>
      <w:r>
        <w:t>an unincorporated association</w:t>
      </w:r>
    </w:p>
    <w:p w14:paraId="448DB2F7" w14:textId="00C4E67E" w:rsidR="00F52948" w:rsidRPr="005A61FE" w:rsidRDefault="00F52948" w:rsidP="0074663A">
      <w:pPr>
        <w:pStyle w:val="ListBullet"/>
        <w:numPr>
          <w:ilvl w:val="0"/>
          <w:numId w:val="10"/>
        </w:numPr>
        <w:spacing w:after="120"/>
        <w:ind w:left="360"/>
      </w:pPr>
      <w:r w:rsidRPr="005A61FE">
        <w:t xml:space="preserve">any organisation not included in section </w:t>
      </w:r>
      <w:r w:rsidRPr="005A61FE">
        <w:fldChar w:fldCharType="begin"/>
      </w:r>
      <w:r w:rsidRPr="005A61FE">
        <w:instrText xml:space="preserve"> REF _Ref530054835 \r \h </w:instrText>
      </w:r>
      <w:r w:rsidR="0074663A">
        <w:instrText xml:space="preserve"> \* MERGEFORMAT </w:instrText>
      </w:r>
      <w:r w:rsidRPr="005A61FE">
        <w:fldChar w:fldCharType="separate"/>
      </w:r>
      <w:r w:rsidR="00856CEC">
        <w:t>4.1</w:t>
      </w:r>
      <w:r w:rsidRPr="005A61FE">
        <w:fldChar w:fldCharType="end"/>
      </w:r>
    </w:p>
    <w:p w14:paraId="5DB3492E" w14:textId="142E0DD9" w:rsidR="00C32C6B" w:rsidRDefault="5A3B7692" w:rsidP="0074663A">
      <w:pPr>
        <w:pStyle w:val="ListBullet"/>
        <w:numPr>
          <w:ilvl w:val="0"/>
          <w:numId w:val="10"/>
        </w:numPr>
        <w:spacing w:after="120"/>
        <w:ind w:left="360"/>
      </w:pPr>
      <w:r>
        <w:t>a trust (however, an incorporated trustee may apply on behalf of a trust)</w:t>
      </w:r>
    </w:p>
    <w:p w14:paraId="420B578E" w14:textId="0FB2C10F" w:rsidR="00C32C6B" w:rsidRDefault="5A3B7692" w:rsidP="0074663A">
      <w:pPr>
        <w:pStyle w:val="ListBullet"/>
        <w:numPr>
          <w:ilvl w:val="0"/>
          <w:numId w:val="10"/>
        </w:numPr>
        <w:spacing w:after="120"/>
        <w:ind w:left="360"/>
      </w:pPr>
      <w:r>
        <w:t>a Commonwealth, State, Territory or local government body (including government business enterprises)</w:t>
      </w:r>
    </w:p>
    <w:p w14:paraId="2335370A" w14:textId="109D590D" w:rsidR="001844D5" w:rsidRDefault="5A3B7692" w:rsidP="0074663A">
      <w:pPr>
        <w:pStyle w:val="ListBullet"/>
        <w:numPr>
          <w:ilvl w:val="0"/>
          <w:numId w:val="10"/>
        </w:numPr>
        <w:spacing w:after="120"/>
        <w:ind w:left="360"/>
      </w:pPr>
      <w:r>
        <w:t>a non-corporate Commonwealth entity.</w:t>
      </w:r>
    </w:p>
    <w:p w14:paraId="4E2E3F28" w14:textId="50823FE6" w:rsidR="00E27755" w:rsidRDefault="00F52948" w:rsidP="00B400E6">
      <w:pPr>
        <w:pStyle w:val="Heading2"/>
      </w:pPr>
      <w:bookmarkStart w:id="54" w:name="_Toc531277486"/>
      <w:bookmarkStart w:id="55" w:name="_Toc489952676"/>
      <w:bookmarkStart w:id="56" w:name="_Toc496536659"/>
      <w:bookmarkStart w:id="57" w:name="_Toc955296"/>
      <w:bookmarkStart w:id="58" w:name="_Toc116637640"/>
      <w:r w:rsidRPr="005A61FE">
        <w:t xml:space="preserve">What </w:t>
      </w:r>
      <w:r w:rsidR="00082460">
        <w:t xml:space="preserve">the </w:t>
      </w:r>
      <w:r w:rsidR="00E27755">
        <w:t xml:space="preserve">grant </w:t>
      </w:r>
      <w:r w:rsidR="00082460">
        <w:t xml:space="preserve">money can be used </w:t>
      </w:r>
      <w:r w:rsidRPr="005A61FE">
        <w:t>for</w:t>
      </w:r>
      <w:bookmarkEnd w:id="54"/>
      <w:bookmarkEnd w:id="55"/>
      <w:bookmarkEnd w:id="56"/>
      <w:bookmarkEnd w:id="57"/>
      <w:bookmarkEnd w:id="58"/>
    </w:p>
    <w:p w14:paraId="25F65256" w14:textId="36FF3F97" w:rsidR="00E95540" w:rsidRPr="00C330AE" w:rsidRDefault="00E95540" w:rsidP="001844D5">
      <w:pPr>
        <w:pStyle w:val="Heading3"/>
      </w:pPr>
      <w:bookmarkStart w:id="59" w:name="_Toc530072978"/>
      <w:bookmarkStart w:id="60" w:name="_Toc530072979"/>
      <w:bookmarkStart w:id="61" w:name="_Toc530072980"/>
      <w:bookmarkStart w:id="62" w:name="_Toc530072981"/>
      <w:bookmarkStart w:id="63" w:name="_Toc530072982"/>
      <w:bookmarkStart w:id="64" w:name="_Toc530072983"/>
      <w:bookmarkStart w:id="65" w:name="_Toc530072984"/>
      <w:bookmarkStart w:id="66" w:name="_Toc530072985"/>
      <w:bookmarkStart w:id="67" w:name="_Toc530072986"/>
      <w:bookmarkStart w:id="68" w:name="_Toc530072987"/>
      <w:bookmarkStart w:id="69" w:name="_Toc530072988"/>
      <w:bookmarkStart w:id="70" w:name="_Ref468355814"/>
      <w:bookmarkStart w:id="71" w:name="_Toc496536661"/>
      <w:bookmarkStart w:id="72" w:name="_Toc531277487"/>
      <w:bookmarkStart w:id="73" w:name="_Toc955297"/>
      <w:bookmarkStart w:id="74" w:name="_Toc116637641"/>
      <w:bookmarkStart w:id="75" w:name="_Toc383003258"/>
      <w:bookmarkStart w:id="76" w:name="_Toc164844265"/>
      <w:bookmarkEnd w:id="52"/>
      <w:bookmarkEnd w:id="53"/>
      <w:bookmarkEnd w:id="59"/>
      <w:bookmarkEnd w:id="60"/>
      <w:bookmarkEnd w:id="61"/>
      <w:bookmarkEnd w:id="62"/>
      <w:bookmarkEnd w:id="63"/>
      <w:bookmarkEnd w:id="64"/>
      <w:bookmarkEnd w:id="65"/>
      <w:bookmarkEnd w:id="66"/>
      <w:bookmarkEnd w:id="67"/>
      <w:bookmarkEnd w:id="68"/>
      <w:bookmarkEnd w:id="69"/>
      <w:r w:rsidRPr="00C330AE">
        <w:t xml:space="preserve">Eligible </w:t>
      </w:r>
      <w:r w:rsidR="008A5CD2" w:rsidRPr="00C330AE">
        <w:t>a</w:t>
      </w:r>
      <w:r w:rsidRPr="00C330AE">
        <w:t>ctivities</w:t>
      </w:r>
      <w:bookmarkEnd w:id="70"/>
      <w:bookmarkEnd w:id="71"/>
      <w:bookmarkEnd w:id="72"/>
      <w:bookmarkEnd w:id="73"/>
      <w:bookmarkEnd w:id="74"/>
    </w:p>
    <w:p w14:paraId="78056DA8" w14:textId="6E9B49D3" w:rsidR="00F52948" w:rsidRPr="005A61FE" w:rsidRDefault="5A3B7692" w:rsidP="00F52948">
      <w:pPr>
        <w:spacing w:after="80"/>
      </w:pPr>
      <w:r>
        <w:t>To be eligible your project must:</w:t>
      </w:r>
    </w:p>
    <w:p w14:paraId="6E03378F" w14:textId="1368E707" w:rsidR="007F0BB4" w:rsidRDefault="5A3B7692" w:rsidP="007F0BB4">
      <w:pPr>
        <w:pStyle w:val="ListBullet"/>
        <w:numPr>
          <w:ilvl w:val="0"/>
          <w:numId w:val="7"/>
        </w:numPr>
        <w:spacing w:after="120"/>
        <w:ind w:left="360"/>
      </w:pPr>
      <w:r>
        <w:t xml:space="preserve">be a new project, which has not already commenced </w:t>
      </w:r>
      <w:r w:rsidR="00F96A13">
        <w:t xml:space="preserve"> </w:t>
      </w:r>
    </w:p>
    <w:p w14:paraId="0BCC9712" w14:textId="77777777" w:rsidR="005E0D49" w:rsidRDefault="00E4161A" w:rsidP="00DD0B27">
      <w:pPr>
        <w:pStyle w:val="ListBullet"/>
        <w:numPr>
          <w:ilvl w:val="0"/>
          <w:numId w:val="10"/>
        </w:numPr>
        <w:spacing w:after="120"/>
        <w:ind w:left="360"/>
      </w:pPr>
      <w:r>
        <w:t xml:space="preserve">be for </w:t>
      </w:r>
      <w:r w:rsidR="5A3B7692">
        <w:t xml:space="preserve">domestic manufacture and supply </w:t>
      </w:r>
      <w:r w:rsidR="00C525A2">
        <w:t xml:space="preserve">to the Australian market </w:t>
      </w:r>
      <w:r>
        <w:t xml:space="preserve">of </w:t>
      </w:r>
      <w:r w:rsidR="5A3B7692">
        <w:t>TGU, TGU-equivalent product or DEF from domestic feedstocks (e.g. natural gas, ammonia, CO2), or imported fe</w:t>
      </w:r>
      <w:r w:rsidR="00B34468">
        <w:t>edstocks which are reliably available</w:t>
      </w:r>
      <w:r w:rsidR="5A3B7692">
        <w:t xml:space="preserve"> </w:t>
      </w:r>
      <w:r w:rsidR="00DD0B27">
        <w:t>in Australia</w:t>
      </w:r>
    </w:p>
    <w:p w14:paraId="290B2CE4" w14:textId="090C6A68" w:rsidR="00DD0B27" w:rsidRDefault="005E0D49" w:rsidP="00FC4AFA">
      <w:pPr>
        <w:pStyle w:val="ListBullet"/>
        <w:spacing w:after="120"/>
      </w:pPr>
      <w:r>
        <w:t>and</w:t>
      </w:r>
      <w:r w:rsidR="5A3B7692">
        <w:t xml:space="preserve"> </w:t>
      </w:r>
    </w:p>
    <w:p w14:paraId="0F1FF155" w14:textId="35A09889" w:rsidR="005A7565" w:rsidRDefault="0026026C" w:rsidP="00235FAD">
      <w:pPr>
        <w:pStyle w:val="ListBullet"/>
        <w:numPr>
          <w:ilvl w:val="0"/>
          <w:numId w:val="10"/>
        </w:numPr>
        <w:spacing w:after="120"/>
        <w:ind w:left="360"/>
      </w:pPr>
      <w:r>
        <w:t>p</w:t>
      </w:r>
      <w:r w:rsidR="00DD0B27">
        <w:t xml:space="preserve">roduce TGU </w:t>
      </w:r>
      <w:r w:rsidR="5A3B7692">
        <w:t>which meets the ISO 22241 specification for the production of DEF</w:t>
      </w:r>
      <w:r w:rsidR="005E0D49">
        <w:t xml:space="preserve">, </w:t>
      </w:r>
      <w:r w:rsidR="5A3B7692">
        <w:t>or</w:t>
      </w:r>
      <w:r w:rsidR="005E0D49">
        <w:t>;</w:t>
      </w:r>
      <w:r w:rsidR="5A3B7692">
        <w:t xml:space="preserve"> </w:t>
      </w:r>
    </w:p>
    <w:p w14:paraId="6FF2CD7A" w14:textId="5D44D485" w:rsidR="5A3B7692" w:rsidRDefault="005E0D49" w:rsidP="00BA1023">
      <w:pPr>
        <w:pStyle w:val="ListBullet"/>
        <w:numPr>
          <w:ilvl w:val="0"/>
          <w:numId w:val="10"/>
        </w:numPr>
        <w:ind w:left="360"/>
      </w:pPr>
      <w:r>
        <w:t xml:space="preserve">produce </w:t>
      </w:r>
      <w:r w:rsidR="5A3B7692">
        <w:t>a TGU-equivalent product that demonstrates it can be used commercially as a DEF either, as specified in compliance with ISO 22241, or as certified by OEMs for use as a DEF.</w:t>
      </w:r>
    </w:p>
    <w:p w14:paraId="4FCC6375" w14:textId="3DFE6B9B" w:rsidR="007F0BB4" w:rsidRDefault="007F0BB4" w:rsidP="007F0BB4">
      <w:pPr>
        <w:pStyle w:val="Heading3"/>
      </w:pPr>
      <w:bookmarkStart w:id="77" w:name="_Toc530072991"/>
      <w:bookmarkStart w:id="78" w:name="_Toc530072992"/>
      <w:bookmarkStart w:id="79" w:name="_Toc530072993"/>
      <w:bookmarkStart w:id="80" w:name="_Toc530072995"/>
      <w:bookmarkStart w:id="81" w:name="_Toc531277490"/>
      <w:bookmarkStart w:id="82" w:name="_Toc955300"/>
      <w:bookmarkStart w:id="83" w:name="_Toc107305698"/>
      <w:bookmarkStart w:id="84" w:name="_Toc116637642"/>
      <w:bookmarkStart w:id="85" w:name="_Ref468355804"/>
      <w:bookmarkStart w:id="86" w:name="_Toc496536662"/>
      <w:bookmarkStart w:id="87" w:name="_Toc531277489"/>
      <w:bookmarkStart w:id="88" w:name="_Toc955299"/>
      <w:bookmarkStart w:id="89" w:name="_Toc116288033"/>
      <w:bookmarkEnd w:id="77"/>
      <w:bookmarkEnd w:id="78"/>
      <w:bookmarkEnd w:id="79"/>
      <w:bookmarkEnd w:id="80"/>
      <w:r w:rsidRPr="005A61FE">
        <w:t>What you cannot use the grant for</w:t>
      </w:r>
      <w:bookmarkEnd w:id="81"/>
      <w:bookmarkEnd w:id="82"/>
      <w:bookmarkEnd w:id="83"/>
      <w:bookmarkEnd w:id="84"/>
    </w:p>
    <w:p w14:paraId="6F105645" w14:textId="77777777" w:rsidR="007F0BB4" w:rsidRDefault="007F0BB4" w:rsidP="007F0BB4">
      <w:pPr>
        <w:spacing w:after="80"/>
      </w:pPr>
      <w:r>
        <w:t>Activities that are not eligible are:</w:t>
      </w:r>
    </w:p>
    <w:p w14:paraId="5A1E19B0" w14:textId="690FDC13" w:rsidR="007F0BB4" w:rsidRDefault="00251D14" w:rsidP="007F0BB4">
      <w:pPr>
        <w:pStyle w:val="ListBullet"/>
        <w:numPr>
          <w:ilvl w:val="0"/>
          <w:numId w:val="10"/>
        </w:numPr>
        <w:spacing w:after="120"/>
        <w:ind w:left="360"/>
      </w:pPr>
      <w:r>
        <w:t>b</w:t>
      </w:r>
      <w:r w:rsidR="007F0BB4">
        <w:t>usiness as usual activities associated with blending TGU to produce DEF.</w:t>
      </w:r>
    </w:p>
    <w:p w14:paraId="25F6525B" w14:textId="63CC82B4" w:rsidR="00C17E72" w:rsidRDefault="00C17E72" w:rsidP="001844D5">
      <w:pPr>
        <w:pStyle w:val="Heading3"/>
      </w:pPr>
      <w:bookmarkStart w:id="90" w:name="_Toc116637643"/>
      <w:r>
        <w:t xml:space="preserve">Eligible </w:t>
      </w:r>
      <w:r w:rsidR="001F215C">
        <w:t>e</w:t>
      </w:r>
      <w:r w:rsidR="00490C48">
        <w:t>xpenditure</w:t>
      </w:r>
      <w:bookmarkEnd w:id="85"/>
      <w:bookmarkEnd w:id="86"/>
      <w:bookmarkEnd w:id="87"/>
      <w:bookmarkEnd w:id="88"/>
      <w:bookmarkEnd w:id="89"/>
      <w:bookmarkEnd w:id="90"/>
    </w:p>
    <w:p w14:paraId="25F6525D" w14:textId="68ED31B8" w:rsidR="00F958A6" w:rsidRDefault="5A3B7692" w:rsidP="00077C3D">
      <w:r>
        <w:t>You can only spend grant funds on eligible expenditure you have incurred on an agreed project as defined in your grant agreement.</w:t>
      </w:r>
    </w:p>
    <w:p w14:paraId="214522AB" w14:textId="5AB50EF1" w:rsidR="00E27755" w:rsidRDefault="5A3B7692" w:rsidP="004D2ABC">
      <w:pPr>
        <w:pStyle w:val="ListBullet"/>
        <w:numPr>
          <w:ilvl w:val="0"/>
          <w:numId w:val="10"/>
        </w:numPr>
        <w:spacing w:after="120"/>
        <w:ind w:left="360"/>
      </w:pPr>
      <w:r>
        <w:t>For guidance on eligible expenditure, refer to appendix A.</w:t>
      </w:r>
    </w:p>
    <w:p w14:paraId="744FC712" w14:textId="6F0B1A31" w:rsidR="00E27755" w:rsidRDefault="5A3B7692" w:rsidP="004D2ABC">
      <w:pPr>
        <w:pStyle w:val="ListBullet"/>
        <w:numPr>
          <w:ilvl w:val="0"/>
          <w:numId w:val="10"/>
        </w:numPr>
        <w:spacing w:after="120"/>
        <w:ind w:left="360"/>
      </w:pPr>
      <w:r>
        <w:t>For guidance on ineligible expenditure, refer to appendix B.</w:t>
      </w:r>
    </w:p>
    <w:p w14:paraId="3394EC49" w14:textId="73401CFD" w:rsidR="00E27755" w:rsidRDefault="5A3B7692" w:rsidP="00E27755">
      <w:r>
        <w:t>We may update the guidance on eligible and ineligible expenditure from time to time. If your application is successful, the version in place when you submitted your application applies to your project.</w:t>
      </w:r>
    </w:p>
    <w:p w14:paraId="207FC41C" w14:textId="76304959" w:rsidR="00D30E9D" w:rsidRDefault="5A3B7692" w:rsidP="00E27755">
      <w:pPr>
        <w:pStyle w:val="ListBullet"/>
        <w:spacing w:after="120"/>
      </w:pPr>
      <w:r>
        <w:t>If your application is successful, we may ask you to verify project costs that you provided in your application. You may need to provide evidence such as quotes for major costs.</w:t>
      </w:r>
    </w:p>
    <w:p w14:paraId="5D23CBDF" w14:textId="65B5E5D1" w:rsidR="00FE7257" w:rsidRDefault="5A3B7692" w:rsidP="008C6462">
      <w:pPr>
        <w:pStyle w:val="ListBullet"/>
        <w:spacing w:after="120"/>
      </w:pPr>
      <w:r>
        <w:t>Not all expenditure on your project may be eligible for grant funding. The Program Delegate (who is a manager within the department with responsibility for administering the program) makes the final decision on what is eligible expenditure and may give additional guidance on eligible expenditure if required.</w:t>
      </w:r>
    </w:p>
    <w:p w14:paraId="500AA69B" w14:textId="40947BF2" w:rsidR="00FE5602" w:rsidRDefault="5A3B7692" w:rsidP="008D5C33">
      <w:pPr>
        <w:spacing w:after="80"/>
      </w:pPr>
      <w:r>
        <w:t>To be eligible, expenditure must:</w:t>
      </w:r>
    </w:p>
    <w:p w14:paraId="63F2DC3D" w14:textId="5EFA4303" w:rsidR="00FE5602" w:rsidRDefault="5A3B7692" w:rsidP="004D2ABC">
      <w:pPr>
        <w:pStyle w:val="ListBullet"/>
        <w:numPr>
          <w:ilvl w:val="0"/>
          <w:numId w:val="10"/>
        </w:numPr>
        <w:spacing w:after="120"/>
        <w:ind w:left="360"/>
      </w:pPr>
      <w:r>
        <w:t>be a direct cost of the project</w:t>
      </w:r>
    </w:p>
    <w:p w14:paraId="22095A75" w14:textId="0D3FE746" w:rsidR="00FE5602" w:rsidRDefault="5A3B7692" w:rsidP="004D2ABC">
      <w:pPr>
        <w:pStyle w:val="ListBullet"/>
        <w:numPr>
          <w:ilvl w:val="0"/>
          <w:numId w:val="10"/>
        </w:numPr>
        <w:spacing w:after="120"/>
        <w:ind w:left="360"/>
      </w:pPr>
      <w:r>
        <w:t>be incurred by you for required project audit activities.</w:t>
      </w:r>
    </w:p>
    <w:p w14:paraId="2F4F31CA" w14:textId="77777777" w:rsidR="00E27755" w:rsidRDefault="5A3B7692" w:rsidP="00E27755">
      <w:pPr>
        <w:pStyle w:val="ListBullet"/>
        <w:spacing w:after="120"/>
      </w:pPr>
      <w:r>
        <w:t>You must incur the project expenditure between the project start and end date for it to be eligible unless stated otherwise.</w:t>
      </w:r>
    </w:p>
    <w:p w14:paraId="14A27AEE" w14:textId="3440F9F1" w:rsidR="00EF53D9" w:rsidRDefault="00783364" w:rsidP="00EF53D9">
      <w:bookmarkStart w:id="91" w:name="_Toc496536663"/>
      <w:r>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25F6526D" w14:textId="75CA7E6B" w:rsidR="0039610D" w:rsidRPr="00747B26" w:rsidRDefault="0036055C" w:rsidP="00B400E6">
      <w:pPr>
        <w:pStyle w:val="Heading2"/>
      </w:pPr>
      <w:bookmarkStart w:id="92" w:name="_Toc955301"/>
      <w:bookmarkStart w:id="93" w:name="_Toc496536664"/>
      <w:bookmarkStart w:id="94" w:name="_Toc531277491"/>
      <w:bookmarkStart w:id="95" w:name="_Toc116288034"/>
      <w:bookmarkStart w:id="96" w:name="_Toc116637644"/>
      <w:bookmarkEnd w:id="91"/>
      <w:r>
        <w:t xml:space="preserve">The </w:t>
      </w:r>
      <w:r w:rsidR="00E93B21">
        <w:t>assessment</w:t>
      </w:r>
      <w:r w:rsidR="0053412C">
        <w:t xml:space="preserve"> </w:t>
      </w:r>
      <w:r>
        <w:t>criteria</w:t>
      </w:r>
      <w:bookmarkEnd w:id="92"/>
      <w:bookmarkEnd w:id="93"/>
      <w:bookmarkEnd w:id="94"/>
      <w:bookmarkEnd w:id="95"/>
      <w:bookmarkEnd w:id="96"/>
    </w:p>
    <w:p w14:paraId="0BD2363B" w14:textId="3BC16E57" w:rsidR="00FB1F46" w:rsidRDefault="5A3B7692" w:rsidP="0039610D">
      <w:r>
        <w:t xml:space="preserve">You must address all assessment criteria in your application. The Committee will assess your application based on the weighting given to each criterion. </w:t>
      </w:r>
    </w:p>
    <w:p w14:paraId="25F6526F" w14:textId="69438A4F" w:rsidR="0039610D" w:rsidRDefault="5A3B7692" w:rsidP="0039610D">
      <w:r>
        <w:t>The application form asks questions that relate to the assessment criteria below. The amount of detail and supporting evidence you provide in your application should be relative to the project size, complexity and grant amount requested. You should provide evidence to support your answers. The application form displays character limits for each response.</w:t>
      </w:r>
    </w:p>
    <w:p w14:paraId="25F65270" w14:textId="2C1F30F8" w:rsidR="002D2DC7" w:rsidRDefault="5A3B7692" w:rsidP="0039610D">
      <w:r>
        <w:t>We will only consider funding applications that score at least 50 per cent against each assessment criterion, as these represent best value for money.</w:t>
      </w:r>
    </w:p>
    <w:p w14:paraId="25F65272" w14:textId="0069714C" w:rsidR="0039610D" w:rsidRPr="00AD742E" w:rsidRDefault="001475D6" w:rsidP="001844D5">
      <w:pPr>
        <w:pStyle w:val="Heading3"/>
      </w:pPr>
      <w:bookmarkStart w:id="97" w:name="_Toc496536665"/>
      <w:bookmarkStart w:id="98" w:name="_Toc531277492"/>
      <w:bookmarkStart w:id="99" w:name="_Toc955302"/>
      <w:bookmarkStart w:id="100" w:name="_Toc116288035"/>
      <w:bookmarkStart w:id="101" w:name="_Toc116637645"/>
      <w:r>
        <w:t>Assessment</w:t>
      </w:r>
      <w:r w:rsidR="0039610D" w:rsidRPr="00AD742E">
        <w:t xml:space="preserve"> </w:t>
      </w:r>
      <w:r w:rsidR="003D09C5">
        <w:t>c</w:t>
      </w:r>
      <w:r w:rsidR="003D09C5" w:rsidRPr="00AD742E">
        <w:t xml:space="preserve">riterion </w:t>
      </w:r>
      <w:r w:rsidR="0039610D" w:rsidRPr="00AD742E">
        <w:t>1</w:t>
      </w:r>
      <w:bookmarkEnd w:id="97"/>
      <w:bookmarkEnd w:id="98"/>
      <w:bookmarkEnd w:id="99"/>
      <w:bookmarkEnd w:id="100"/>
      <w:bookmarkEnd w:id="101"/>
    </w:p>
    <w:p w14:paraId="25F65273" w14:textId="4D3AEF4C" w:rsidR="0039610D" w:rsidRDefault="5A3B7692" w:rsidP="00115C6B">
      <w:pPr>
        <w:pStyle w:val="Normalbold"/>
      </w:pPr>
      <w:r>
        <w:t>Project alignment with program objectives (50 points)</w:t>
      </w:r>
    </w:p>
    <w:p w14:paraId="5BAA049E" w14:textId="77777777" w:rsidR="00FD3BB9" w:rsidRPr="00A12444" w:rsidRDefault="00FD3BB9" w:rsidP="5A3B7692">
      <w:pPr>
        <w:pStyle w:val="ListNumber2"/>
        <w:numPr>
          <w:ilvl w:val="0"/>
          <w:numId w:val="0"/>
        </w:numPr>
        <w:ind w:left="357" w:hanging="357"/>
        <w:rPr>
          <w:b/>
          <w:bCs/>
        </w:rPr>
      </w:pPr>
      <w:bookmarkStart w:id="102" w:name="_Toc496536666"/>
      <w:bookmarkStart w:id="103" w:name="_Toc531277493"/>
      <w:bookmarkStart w:id="104" w:name="_Toc955303"/>
      <w:r w:rsidRPr="00A12444">
        <w:t xml:space="preserve">You should demonstrate this by identifying: </w:t>
      </w:r>
    </w:p>
    <w:p w14:paraId="4D882AFE" w14:textId="4B606606" w:rsidR="00140B03" w:rsidRDefault="5A3B7692" w:rsidP="004965CF">
      <w:pPr>
        <w:pStyle w:val="ListNumber2"/>
        <w:numPr>
          <w:ilvl w:val="0"/>
          <w:numId w:val="9"/>
        </w:numPr>
        <w:spacing w:line="276" w:lineRule="auto"/>
      </w:pPr>
      <w:r>
        <w:t xml:space="preserve">the extent to which your project will deliver domestic capability to manufacture and supply </w:t>
      </w:r>
      <w:r w:rsidR="0035504B">
        <w:t>TGU, TGU-equivalent product or DEF from domestic feedstocks (including natural gas, ammonia, CO2)</w:t>
      </w:r>
      <w:r w:rsidR="007D6BC0">
        <w:t xml:space="preserve"> between 2023 and 2026</w:t>
      </w:r>
      <w:r w:rsidR="00BE5C92">
        <w:t xml:space="preserve">. </w:t>
      </w:r>
    </w:p>
    <w:p w14:paraId="1AB739CE" w14:textId="5D941133" w:rsidR="005E3296" w:rsidRDefault="0079690D" w:rsidP="005E3296">
      <w:pPr>
        <w:pStyle w:val="ListParagraph"/>
        <w:numPr>
          <w:ilvl w:val="0"/>
          <w:numId w:val="8"/>
        </w:numPr>
        <w:spacing w:line="276" w:lineRule="auto"/>
        <w:ind w:hanging="357"/>
        <w:contextualSpacing w:val="0"/>
      </w:pPr>
      <w:r>
        <w:t>h</w:t>
      </w:r>
      <w:r w:rsidR="5A3B7692">
        <w:t>ow your project will contribute to increasing DEF security</w:t>
      </w:r>
      <w:r>
        <w:t xml:space="preserve">, </w:t>
      </w:r>
      <w:r w:rsidR="5A3B7692">
        <w:t>includ</w:t>
      </w:r>
      <w:r>
        <w:t xml:space="preserve">ing </w:t>
      </w:r>
      <w:r w:rsidR="5A3B7692">
        <w:t>how the project will offer advantages such as:</w:t>
      </w:r>
    </w:p>
    <w:p w14:paraId="023153C1" w14:textId="0C3A0C6C" w:rsidR="005E3296" w:rsidRPr="004965CF" w:rsidRDefault="00140B03" w:rsidP="004965CF">
      <w:pPr>
        <w:pStyle w:val="ListBullet2"/>
      </w:pPr>
      <w:r w:rsidRPr="004965CF">
        <w:t>t</w:t>
      </w:r>
      <w:r w:rsidR="001A79F7" w:rsidRPr="004965CF">
        <w:t xml:space="preserve">he </w:t>
      </w:r>
      <w:r w:rsidR="00235FAD">
        <w:t xml:space="preserve">geographical </w:t>
      </w:r>
      <w:r w:rsidR="001A79F7" w:rsidRPr="004965CF">
        <w:t xml:space="preserve">location of the facility and proximity and </w:t>
      </w:r>
      <w:r w:rsidR="5A3B7692" w:rsidRPr="004965CF">
        <w:t xml:space="preserve">connections to existing DEF infrastructure and supply chains, including (but not limited to) transport infrastructure such as warehouses, ports, freight distribution centres and DEF </w:t>
      </w:r>
      <w:r w:rsidR="001A79F7" w:rsidRPr="004965CF">
        <w:t>blending, pack</w:t>
      </w:r>
      <w:r w:rsidR="00837C95" w:rsidRPr="004965CF">
        <w:t>a</w:t>
      </w:r>
      <w:r w:rsidR="001A79F7" w:rsidRPr="004965CF">
        <w:t xml:space="preserve">ging and </w:t>
      </w:r>
      <w:r w:rsidR="5A3B7692" w:rsidRPr="004965CF">
        <w:t>storage</w:t>
      </w:r>
      <w:r w:rsidR="001A79F7" w:rsidRPr="004965CF">
        <w:t xml:space="preserve"> </w:t>
      </w:r>
    </w:p>
    <w:p w14:paraId="3684448A" w14:textId="77777777" w:rsidR="005E3296" w:rsidRPr="004965CF" w:rsidRDefault="5A3B7692" w:rsidP="004965CF">
      <w:pPr>
        <w:pStyle w:val="ListBullet2"/>
      </w:pPr>
      <w:r w:rsidRPr="004965CF">
        <w:t>other existing and/or planned infrastructure and economic activity that the DEF manufacturing facility will support</w:t>
      </w:r>
    </w:p>
    <w:p w14:paraId="028D2608" w14:textId="18CAA419" w:rsidR="0075265D" w:rsidRPr="004965CF" w:rsidRDefault="5A3B7692" w:rsidP="004965CF">
      <w:pPr>
        <w:pStyle w:val="ListBullet2"/>
      </w:pPr>
      <w:r w:rsidRPr="004965CF">
        <w:t xml:space="preserve">retaining and strengthening sovereign manufacturing capacity and capability. </w:t>
      </w:r>
    </w:p>
    <w:p w14:paraId="1FFED690" w14:textId="73AB669E" w:rsidR="005E3296" w:rsidRDefault="5A3B7692" w:rsidP="005E3296">
      <w:pPr>
        <w:pStyle w:val="ListNumber2"/>
      </w:pPr>
      <w:r>
        <w:t>how your project will benefit the DEF market</w:t>
      </w:r>
      <w:r w:rsidR="007A1F82">
        <w:t xml:space="preserve">, </w:t>
      </w:r>
      <w:r w:rsidR="00FF5E09">
        <w:t>i</w:t>
      </w:r>
      <w:r w:rsidR="00001F6D">
        <w:t xml:space="preserve">ncluding </w:t>
      </w:r>
      <w:r w:rsidR="007A1F82">
        <w:t>contribut</w:t>
      </w:r>
      <w:r w:rsidR="00001F6D">
        <w:t>ing</w:t>
      </w:r>
      <w:r w:rsidR="007A1F82">
        <w:t xml:space="preserve"> to resilience in the Australian market and enhanc</w:t>
      </w:r>
      <w:r w:rsidR="00001F6D">
        <w:t>ing</w:t>
      </w:r>
      <w:r w:rsidR="007A1F82">
        <w:t xml:space="preserve"> security and competition.</w:t>
      </w:r>
    </w:p>
    <w:p w14:paraId="25F65275" w14:textId="2E27E5E8" w:rsidR="0039610D" w:rsidRPr="00F01C31" w:rsidRDefault="001475D6" w:rsidP="001844D5">
      <w:pPr>
        <w:pStyle w:val="Heading3"/>
      </w:pPr>
      <w:bookmarkStart w:id="105" w:name="_Toc116637646"/>
      <w:r>
        <w:t>Assessment</w:t>
      </w:r>
      <w:r w:rsidR="0039610D" w:rsidRPr="00F01C31">
        <w:t xml:space="preserve"> </w:t>
      </w:r>
      <w:r w:rsidR="003D09C5">
        <w:t>c</w:t>
      </w:r>
      <w:r w:rsidR="003D09C5" w:rsidRPr="00F01C31">
        <w:t xml:space="preserve">riterion </w:t>
      </w:r>
      <w:r w:rsidR="00F11248">
        <w:t>2</w:t>
      </w:r>
      <w:bookmarkEnd w:id="102"/>
      <w:bookmarkEnd w:id="103"/>
      <w:bookmarkEnd w:id="104"/>
      <w:bookmarkEnd w:id="105"/>
    </w:p>
    <w:p w14:paraId="73E5CAAF" w14:textId="122A2D66" w:rsidR="00FD3BB9" w:rsidRDefault="00FD3BB9" w:rsidP="5A3B7692">
      <w:pPr>
        <w:pStyle w:val="ListNumber2"/>
        <w:numPr>
          <w:ilvl w:val="0"/>
          <w:numId w:val="0"/>
        </w:numPr>
        <w:rPr>
          <w:b/>
          <w:bCs/>
        </w:rPr>
      </w:pPr>
      <w:bookmarkStart w:id="106" w:name="_Toc496536667"/>
      <w:r w:rsidRPr="5A3B7692">
        <w:rPr>
          <w:b/>
          <w:bCs/>
        </w:rPr>
        <w:t>Capacity, capability and resource</w:t>
      </w:r>
      <w:r w:rsidR="00031E65">
        <w:rPr>
          <w:b/>
          <w:bCs/>
        </w:rPr>
        <w:t>s</w:t>
      </w:r>
      <w:r w:rsidRPr="5A3B7692">
        <w:rPr>
          <w:b/>
          <w:bCs/>
        </w:rPr>
        <w:t xml:space="preserve"> to deliver the project (40 points) </w:t>
      </w:r>
    </w:p>
    <w:p w14:paraId="13076108" w14:textId="6C8160BB" w:rsidR="00900A36" w:rsidRDefault="00FD3BB9" w:rsidP="004965CF">
      <w:pPr>
        <w:pStyle w:val="ListNumber2"/>
        <w:numPr>
          <w:ilvl w:val="0"/>
          <w:numId w:val="0"/>
        </w:numPr>
        <w:ind w:left="357" w:hanging="357"/>
      </w:pPr>
      <w:bookmarkStart w:id="107" w:name="_Toc531277494"/>
      <w:bookmarkStart w:id="108" w:name="_Toc955304"/>
      <w:r w:rsidRPr="006B5247">
        <w:t xml:space="preserve">You should demonstrate this by identifying: </w:t>
      </w:r>
      <w:r w:rsidR="00900A36">
        <w:t xml:space="preserve"> </w:t>
      </w:r>
    </w:p>
    <w:p w14:paraId="794F3815" w14:textId="10979803" w:rsidR="00140B03" w:rsidRDefault="00140B03" w:rsidP="00140B03">
      <w:pPr>
        <w:pStyle w:val="ListNumber2"/>
        <w:numPr>
          <w:ilvl w:val="0"/>
          <w:numId w:val="38"/>
        </w:numPr>
      </w:pPr>
      <w:r w:rsidRPr="005C3F67">
        <w:t>your track record</w:t>
      </w:r>
      <w:r>
        <w:t>, and your project partner/s track record (if you have project partners), to successfully manage and deliver similar projects (including project budget and scale)</w:t>
      </w:r>
    </w:p>
    <w:p w14:paraId="1CA0F83C" w14:textId="1448027F" w:rsidR="00900A36" w:rsidRPr="006B5247" w:rsidRDefault="00900A36" w:rsidP="007F0BB4">
      <w:pPr>
        <w:pStyle w:val="ListBullet"/>
        <w:numPr>
          <w:ilvl w:val="0"/>
          <w:numId w:val="38"/>
        </w:numPr>
      </w:pPr>
      <w:r>
        <w:t>key personnel including your commitment to professional excellence and experience, including relevant accreditations, quality management systems, standards and/or benchmarks</w:t>
      </w:r>
    </w:p>
    <w:p w14:paraId="230F4A45" w14:textId="73152858" w:rsidR="00900A36" w:rsidRDefault="00900A36" w:rsidP="007F0BB4">
      <w:pPr>
        <w:pStyle w:val="ListBullet"/>
        <w:numPr>
          <w:ilvl w:val="0"/>
          <w:numId w:val="38"/>
        </w:numPr>
      </w:pPr>
      <w:r>
        <w:t>your resources, physical resources and facilities that you will use to deliver the project including your access, and future access to, any land, infrastructure, capital equipment, technology, intellectual property and required regulatory or other approvals required to deliver the project</w:t>
      </w:r>
    </w:p>
    <w:p w14:paraId="4C4C1049" w14:textId="1AADC954" w:rsidR="00140B03" w:rsidRDefault="00140B03" w:rsidP="004965CF">
      <w:pPr>
        <w:pStyle w:val="ListNumber2"/>
        <w:numPr>
          <w:ilvl w:val="0"/>
          <w:numId w:val="38"/>
        </w:numPr>
      </w:pPr>
      <w:r w:rsidRPr="003C51B7">
        <w:t xml:space="preserve">your </w:t>
      </w:r>
      <w:r>
        <w:t xml:space="preserve">plan for managing the </w:t>
      </w:r>
      <w:r w:rsidRPr="005C3F67">
        <w:t xml:space="preserve">project, </w:t>
      </w:r>
      <w:r>
        <w:t>including</w:t>
      </w:r>
      <w:r w:rsidRPr="005C3F67">
        <w:t xml:space="preserve"> implementation met</w:t>
      </w:r>
      <w:r>
        <w:t xml:space="preserve">hodology, timeframes, </w:t>
      </w:r>
      <w:r w:rsidRPr="005C3F67">
        <w:t>risk</w:t>
      </w:r>
      <w:r w:rsidR="00A3749E">
        <w:t xml:space="preserve"> management </w:t>
      </w:r>
      <w:r>
        <w:t>and maintaining the benefits of your project beyond the program funding</w:t>
      </w:r>
      <w:r w:rsidR="00A3749E">
        <w:t>.</w:t>
      </w:r>
    </w:p>
    <w:p w14:paraId="0F390CD4" w14:textId="077F7A07" w:rsidR="00A3749E" w:rsidRDefault="00A3749E" w:rsidP="004965CF">
      <w:pPr>
        <w:pStyle w:val="ListNumber2"/>
        <w:numPr>
          <w:ilvl w:val="0"/>
          <w:numId w:val="0"/>
        </w:numPr>
      </w:pPr>
      <w:r>
        <w:t xml:space="preserve">A detailed project plan </w:t>
      </w:r>
      <w:r w:rsidR="005501B9">
        <w:t xml:space="preserve">and budget </w:t>
      </w:r>
      <w:r>
        <w:t>must be attached to support your response to this assessment criterion (refer to 7.1.1).</w:t>
      </w:r>
    </w:p>
    <w:p w14:paraId="25F6527A" w14:textId="6B7B7A9F" w:rsidR="0039610D" w:rsidRPr="00ED2E1A" w:rsidRDefault="001475D6" w:rsidP="001844D5">
      <w:pPr>
        <w:pStyle w:val="Heading3"/>
      </w:pPr>
      <w:bookmarkStart w:id="109" w:name="_Toc116637647"/>
      <w:r>
        <w:t>Assessment</w:t>
      </w:r>
      <w:r w:rsidR="0039610D" w:rsidRPr="00ED2E1A">
        <w:t xml:space="preserve"> </w:t>
      </w:r>
      <w:r w:rsidR="003D09C5">
        <w:t>c</w:t>
      </w:r>
      <w:r w:rsidR="003D09C5" w:rsidRPr="00ED2E1A">
        <w:t>riteri</w:t>
      </w:r>
      <w:r w:rsidR="003D09C5">
        <w:t xml:space="preserve">on </w:t>
      </w:r>
      <w:r w:rsidR="00F11248">
        <w:t>3</w:t>
      </w:r>
      <w:bookmarkEnd w:id="106"/>
      <w:bookmarkEnd w:id="107"/>
      <w:bookmarkEnd w:id="108"/>
      <w:bookmarkEnd w:id="109"/>
    </w:p>
    <w:p w14:paraId="0AC45746" w14:textId="77777777" w:rsidR="00FD3BB9" w:rsidRDefault="5A3B7692" w:rsidP="5A3B7692">
      <w:pPr>
        <w:pStyle w:val="ListNumber2"/>
        <w:numPr>
          <w:ilvl w:val="0"/>
          <w:numId w:val="0"/>
        </w:numPr>
        <w:rPr>
          <w:b/>
          <w:bCs/>
        </w:rPr>
      </w:pPr>
      <w:r w:rsidRPr="5A3B7692">
        <w:rPr>
          <w:b/>
          <w:bCs/>
        </w:rPr>
        <w:t>Impact of grant funding for your project (10 points)</w:t>
      </w:r>
    </w:p>
    <w:p w14:paraId="7017E4DF" w14:textId="77777777" w:rsidR="00FD3BB9" w:rsidRPr="00437822" w:rsidRDefault="00FD3BB9" w:rsidP="5A3B7692">
      <w:pPr>
        <w:pStyle w:val="ListNumber2"/>
        <w:numPr>
          <w:ilvl w:val="0"/>
          <w:numId w:val="0"/>
        </w:numPr>
        <w:ind w:left="357" w:hanging="357"/>
        <w:rPr>
          <w:b/>
          <w:bCs/>
        </w:rPr>
      </w:pPr>
      <w:bookmarkStart w:id="110" w:name="_Toc496536669"/>
      <w:bookmarkStart w:id="111" w:name="_Toc531277496"/>
      <w:bookmarkStart w:id="112" w:name="_Toc955306"/>
      <w:bookmarkStart w:id="113" w:name="_Toc164844283"/>
      <w:bookmarkStart w:id="114" w:name="_Toc383003272"/>
      <w:bookmarkEnd w:id="75"/>
      <w:bookmarkEnd w:id="76"/>
      <w:r>
        <w:t xml:space="preserve">You should demonstrate this by identifying the: </w:t>
      </w:r>
    </w:p>
    <w:p w14:paraId="5FB42E5B" w14:textId="77777777" w:rsidR="00FD3BB9" w:rsidRDefault="5A3B7692" w:rsidP="00FD3BB9">
      <w:pPr>
        <w:pStyle w:val="ListNumber"/>
        <w:numPr>
          <w:ilvl w:val="0"/>
          <w:numId w:val="39"/>
        </w:numPr>
      </w:pPr>
      <w:r>
        <w:t>likelihood your project would not proceed without the grant</w:t>
      </w:r>
    </w:p>
    <w:p w14:paraId="1E632FE7" w14:textId="77777777" w:rsidR="00FD3BB9" w:rsidRDefault="5A3B7692" w:rsidP="00FD3BB9">
      <w:pPr>
        <w:pStyle w:val="ListNumber"/>
        <w:numPr>
          <w:ilvl w:val="0"/>
          <w:numId w:val="39"/>
        </w:numPr>
      </w:pPr>
      <w:r>
        <w:t>positive impact the grant will have on the scale or timing of the project</w:t>
      </w:r>
    </w:p>
    <w:p w14:paraId="3DA217C0" w14:textId="77777777" w:rsidR="006B1A00" w:rsidRDefault="5A3B7692" w:rsidP="00FD3BB9">
      <w:pPr>
        <w:pStyle w:val="ListNumber"/>
        <w:numPr>
          <w:ilvl w:val="0"/>
          <w:numId w:val="39"/>
        </w:numPr>
      </w:pPr>
      <w:r>
        <w:t>total investment your project will leverage.</w:t>
      </w:r>
    </w:p>
    <w:p w14:paraId="5E317866" w14:textId="458AD101" w:rsidR="00FD3BB9" w:rsidRDefault="006B1A00" w:rsidP="00FD3BB9">
      <w:pPr>
        <w:pStyle w:val="ListNumber"/>
        <w:numPr>
          <w:ilvl w:val="0"/>
          <w:numId w:val="39"/>
        </w:numPr>
      </w:pPr>
      <w:r>
        <w:t xml:space="preserve">number of full-time, part-time and contract staff you will employ as a </w:t>
      </w:r>
      <w:r w:rsidR="003446E7">
        <w:t xml:space="preserve">direct </w:t>
      </w:r>
      <w:r>
        <w:t>result of this project</w:t>
      </w:r>
      <w:r w:rsidR="009576A2">
        <w:t xml:space="preserve">, including </w:t>
      </w:r>
      <w:r w:rsidR="0041308B">
        <w:t>information on location of jobs and any indigenous employment.</w:t>
      </w:r>
      <w:r w:rsidR="00FD3BB9">
        <w:t xml:space="preserve"> </w:t>
      </w:r>
    </w:p>
    <w:p w14:paraId="25F6529F" w14:textId="77777777" w:rsidR="00A71134" w:rsidRPr="00F77C1C" w:rsidRDefault="00A71134" w:rsidP="00B400E6">
      <w:pPr>
        <w:pStyle w:val="Heading2"/>
      </w:pPr>
      <w:bookmarkStart w:id="115" w:name="_Toc116288038"/>
      <w:bookmarkStart w:id="116" w:name="_Toc116637648"/>
      <w:r>
        <w:t>How to apply</w:t>
      </w:r>
      <w:bookmarkEnd w:id="110"/>
      <w:bookmarkEnd w:id="111"/>
      <w:bookmarkEnd w:id="112"/>
      <w:bookmarkEnd w:id="115"/>
      <w:bookmarkEnd w:id="116"/>
    </w:p>
    <w:p w14:paraId="25F652A2" w14:textId="3528837E" w:rsidR="00A71134" w:rsidRDefault="5A3B7692" w:rsidP="00A71134">
      <w:r>
        <w:t xml:space="preserve">Before applying you should read and understand these guidelines, the sample </w:t>
      </w:r>
      <w:hyperlink r:id="rId25" w:anchor="key-documents" w:history="1">
        <w:r w:rsidRPr="00D56F1F">
          <w:rPr>
            <w:rStyle w:val="Hyperlink"/>
          </w:rPr>
          <w:t>application form</w:t>
        </w:r>
      </w:hyperlink>
      <w:r>
        <w:t xml:space="preserve"> and the sample </w:t>
      </w:r>
      <w:hyperlink r:id="rId26" w:anchor="key-documents" w:history="1">
        <w:r w:rsidRPr="00D56F1F">
          <w:rPr>
            <w:rStyle w:val="Hyperlink"/>
          </w:rPr>
          <w:t>grant agreement</w:t>
        </w:r>
      </w:hyperlink>
      <w:r>
        <w:t xml:space="preserve"> published on business.gov.au and GrantConnect. Applicants should read all eligibility and assessment criteria closely and attach detailed evidence that supports the assessment criteria.</w:t>
      </w:r>
    </w:p>
    <w:p w14:paraId="25F652A3" w14:textId="1584E958" w:rsidR="00247D27" w:rsidRPr="00B72EE8" w:rsidRDefault="5A3B7692" w:rsidP="00247D27">
      <w:r>
        <w:t xml:space="preserve">You will need to set up an account to access our online </w:t>
      </w:r>
      <w:hyperlink r:id="rId27">
        <w:r w:rsidRPr="5A3B7692">
          <w:rPr>
            <w:rStyle w:val="Hyperlink"/>
          </w:rPr>
          <w:t>portal</w:t>
        </w:r>
      </w:hyperlink>
      <w:r>
        <w:t xml:space="preserve">. </w:t>
      </w:r>
    </w:p>
    <w:p w14:paraId="25F652A4" w14:textId="4900AC06" w:rsidR="00A71134" w:rsidRDefault="5A3B7692" w:rsidP="00760D2E">
      <w:pPr>
        <w:keepNext/>
        <w:spacing w:after="80"/>
      </w:pPr>
      <w:r>
        <w:t>To apply, you must:</w:t>
      </w:r>
    </w:p>
    <w:p w14:paraId="25F652A5" w14:textId="0CA3F0CD" w:rsidR="00A71134" w:rsidRDefault="5A3B7692" w:rsidP="004D2ABC">
      <w:pPr>
        <w:pStyle w:val="ListBullet"/>
        <w:numPr>
          <w:ilvl w:val="0"/>
          <w:numId w:val="10"/>
        </w:numPr>
        <w:spacing w:after="120"/>
        <w:ind w:left="360"/>
      </w:pPr>
      <w:r>
        <w:t>complete and submit your application through the online portal</w:t>
      </w:r>
    </w:p>
    <w:p w14:paraId="25F652A6" w14:textId="42BC06F9" w:rsidR="00A71134" w:rsidRDefault="5A3B7692" w:rsidP="004D2ABC">
      <w:pPr>
        <w:pStyle w:val="ListBullet"/>
        <w:numPr>
          <w:ilvl w:val="0"/>
          <w:numId w:val="10"/>
        </w:numPr>
        <w:spacing w:after="120"/>
        <w:ind w:left="360"/>
      </w:pPr>
      <w:r>
        <w:t xml:space="preserve">provide all the information requested </w:t>
      </w:r>
    </w:p>
    <w:p w14:paraId="25F652A7" w14:textId="2EDB4DF1" w:rsidR="00A71134" w:rsidRDefault="5A3B7692" w:rsidP="004D2ABC">
      <w:pPr>
        <w:pStyle w:val="ListBullet"/>
        <w:numPr>
          <w:ilvl w:val="0"/>
          <w:numId w:val="10"/>
        </w:numPr>
        <w:spacing w:after="120"/>
        <w:ind w:left="360"/>
      </w:pPr>
      <w:r>
        <w:t xml:space="preserve">address all eligibility and assessment criteria </w:t>
      </w:r>
    </w:p>
    <w:p w14:paraId="25F652A8" w14:textId="2C193A31" w:rsidR="00A71134" w:rsidRDefault="5A3B7692" w:rsidP="004D2ABC">
      <w:pPr>
        <w:pStyle w:val="ListBullet"/>
        <w:numPr>
          <w:ilvl w:val="0"/>
          <w:numId w:val="10"/>
        </w:numPr>
        <w:spacing w:after="120"/>
        <w:ind w:left="360"/>
      </w:pPr>
      <w:r>
        <w:t>include all necessary attachments.</w:t>
      </w:r>
    </w:p>
    <w:p w14:paraId="25F652AA" w14:textId="1A43CA60" w:rsidR="00A71134" w:rsidRDefault="5A3B7692" w:rsidP="00A71134">
      <w:r>
        <w:t>You can view and print a copy of your submitted application on the portal for your own records.</w:t>
      </w:r>
    </w:p>
    <w:p w14:paraId="25F652AB" w14:textId="46C0F55A" w:rsidR="00A71134" w:rsidRDefault="5A3B7692" w:rsidP="00A71134">
      <w:r>
        <w:t xml:space="preserve">You are responsible for making sure your application is complete and accurate. Giving false or misleading information is a serious offence under the </w:t>
      </w:r>
      <w:r w:rsidRPr="5A3B7692">
        <w:rPr>
          <w:i/>
        </w:rPr>
        <w:t>Criminal Code Act 1995</w:t>
      </w:r>
      <w:r>
        <w:t xml:space="preserve"> (Cth). If we consider that you have provided false or misleading information we may not progress your application. If you find an error in your application after submitting it, you should call us immediately on 13 28 46.</w:t>
      </w:r>
    </w:p>
    <w:p w14:paraId="6A507BC6" w14:textId="1C1FBCF4" w:rsidR="00993F6E" w:rsidRDefault="5A3B7692" w:rsidP="00993F6E">
      <w:r>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 </w:t>
      </w:r>
    </w:p>
    <w:p w14:paraId="25F652AD" w14:textId="325DE8CB" w:rsidR="00A71134" w:rsidRDefault="5A3B7692" w:rsidP="00A71134">
      <w:r>
        <w:t xml:space="preserve">If you need further guidance around the application process, or if you have any issues with the portal, </w:t>
      </w:r>
      <w:hyperlink r:id="rId28">
        <w:r w:rsidRPr="5A3B7692">
          <w:rPr>
            <w:rStyle w:val="Hyperlink"/>
          </w:rPr>
          <w:t>contact us</w:t>
        </w:r>
      </w:hyperlink>
      <w:r>
        <w:t xml:space="preserve"> at business.gov.au or by calling 13 28 46.</w:t>
      </w:r>
    </w:p>
    <w:p w14:paraId="25F652AE" w14:textId="77777777" w:rsidR="00A71134" w:rsidRDefault="00A71134" w:rsidP="001844D5">
      <w:pPr>
        <w:pStyle w:val="Heading3"/>
      </w:pPr>
      <w:bookmarkStart w:id="117" w:name="_Toc496536670"/>
      <w:bookmarkStart w:id="118" w:name="_Toc531277497"/>
      <w:bookmarkStart w:id="119" w:name="_Toc955307"/>
      <w:bookmarkStart w:id="120" w:name="_Toc116288039"/>
      <w:bookmarkStart w:id="121" w:name="_Toc116637649"/>
      <w:r>
        <w:t>Attachments to the application</w:t>
      </w:r>
      <w:bookmarkEnd w:id="117"/>
      <w:bookmarkEnd w:id="118"/>
      <w:bookmarkEnd w:id="119"/>
      <w:bookmarkEnd w:id="120"/>
      <w:bookmarkEnd w:id="121"/>
    </w:p>
    <w:p w14:paraId="25F652B0" w14:textId="4CC7C219" w:rsidR="00A71134" w:rsidRDefault="5A3B7692" w:rsidP="00760D2E">
      <w:pPr>
        <w:spacing w:after="80"/>
      </w:pPr>
      <w:r>
        <w:t>You must provide the following documents with your application:</w:t>
      </w:r>
    </w:p>
    <w:p w14:paraId="0E633A72" w14:textId="7B6A46ED" w:rsidR="005501B9" w:rsidRDefault="5A3B7692" w:rsidP="004965CF">
      <w:pPr>
        <w:pStyle w:val="ListBullet"/>
        <w:numPr>
          <w:ilvl w:val="0"/>
          <w:numId w:val="10"/>
        </w:numPr>
        <w:spacing w:after="120"/>
        <w:ind w:left="360"/>
      </w:pPr>
      <w:r>
        <w:t xml:space="preserve">project plan </w:t>
      </w:r>
    </w:p>
    <w:p w14:paraId="5A83C9A5" w14:textId="77777777" w:rsidR="00E05AE7" w:rsidRDefault="5A3B7692" w:rsidP="00E05AE7">
      <w:pPr>
        <w:pStyle w:val="ListBullet"/>
        <w:numPr>
          <w:ilvl w:val="0"/>
          <w:numId w:val="10"/>
        </w:numPr>
        <w:spacing w:after="120"/>
        <w:ind w:left="360"/>
      </w:pPr>
      <w:r>
        <w:t xml:space="preserve">project budget </w:t>
      </w:r>
    </w:p>
    <w:p w14:paraId="18DCCFE7" w14:textId="5748A62D" w:rsidR="00E05AE7" w:rsidRDefault="00E05AE7" w:rsidP="00E05AE7">
      <w:pPr>
        <w:pStyle w:val="ListBullet"/>
        <w:numPr>
          <w:ilvl w:val="0"/>
          <w:numId w:val="10"/>
        </w:numPr>
        <w:spacing w:after="120"/>
        <w:ind w:left="360"/>
      </w:pPr>
      <w:r>
        <w:t>a letter of support from each of the project partners</w:t>
      </w:r>
      <w:r w:rsidR="00F310BD">
        <w:t xml:space="preserve"> (where applicable)</w:t>
      </w:r>
    </w:p>
    <w:p w14:paraId="40ED8C0A" w14:textId="17DF4832" w:rsidR="002866EB" w:rsidRDefault="5A3B7692" w:rsidP="004D2ABC">
      <w:pPr>
        <w:pStyle w:val="ListBullet"/>
        <w:numPr>
          <w:ilvl w:val="0"/>
          <w:numId w:val="10"/>
        </w:numPr>
        <w:spacing w:after="120"/>
        <w:ind w:left="360"/>
      </w:pPr>
      <w:r>
        <w:t xml:space="preserve">accountant declaration (template provided on business.gov.au.au and </w:t>
      </w:r>
      <w:hyperlink r:id="rId29">
        <w:r>
          <w:t>GrantConnect</w:t>
        </w:r>
      </w:hyperlink>
      <w:r>
        <w:t>)</w:t>
      </w:r>
    </w:p>
    <w:p w14:paraId="25F652B6" w14:textId="51B3FAA8" w:rsidR="00A71134" w:rsidRDefault="5A3B7692" w:rsidP="004D2ABC">
      <w:pPr>
        <w:pStyle w:val="ListBullet"/>
        <w:numPr>
          <w:ilvl w:val="0"/>
          <w:numId w:val="10"/>
        </w:numPr>
        <w:spacing w:after="120"/>
        <w:ind w:left="360"/>
      </w:pPr>
      <w:r>
        <w:t>trust deed (where applicable).</w:t>
      </w:r>
    </w:p>
    <w:p w14:paraId="5B04DAA9" w14:textId="47B3CFC4" w:rsidR="00A3749E" w:rsidRDefault="5A3B7692" w:rsidP="00A71134">
      <w: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p>
    <w:p w14:paraId="5E3DC1AF" w14:textId="688DF2A1" w:rsidR="00A3749E" w:rsidRDefault="00A3749E" w:rsidP="00964C99">
      <w:pPr>
        <w:pStyle w:val="Heading4"/>
      </w:pPr>
      <w:bookmarkStart w:id="122" w:name="_Toc116637650"/>
      <w:r>
        <w:t>Project plan</w:t>
      </w:r>
      <w:bookmarkEnd w:id="122"/>
    </w:p>
    <w:p w14:paraId="195679AA" w14:textId="0607DBD2" w:rsidR="005501B9" w:rsidRDefault="005501B9" w:rsidP="004965CF">
      <w:r>
        <w:t>Your project plan should contain the following in order to be competitive:</w:t>
      </w:r>
    </w:p>
    <w:p w14:paraId="7C15F307" w14:textId="77777777" w:rsidR="005501B9" w:rsidRPr="001E6D5A" w:rsidRDefault="005501B9" w:rsidP="005501B9">
      <w:pPr>
        <w:pStyle w:val="ListBullet"/>
        <w:numPr>
          <w:ilvl w:val="0"/>
          <w:numId w:val="48"/>
        </w:numPr>
      </w:pPr>
      <w:r w:rsidRPr="005B7D15">
        <w:t xml:space="preserve">a summary of your project including key objectives and outcomes </w:t>
      </w:r>
    </w:p>
    <w:p w14:paraId="7119491A" w14:textId="77777777" w:rsidR="005501B9" w:rsidRPr="001E6D5A" w:rsidRDefault="005501B9" w:rsidP="005501B9">
      <w:pPr>
        <w:pStyle w:val="ListBullet"/>
        <w:numPr>
          <w:ilvl w:val="0"/>
          <w:numId w:val="48"/>
        </w:numPr>
      </w:pPr>
      <w:r w:rsidRPr="005B7D15">
        <w:t>a background of your organisation and your key management staff</w:t>
      </w:r>
      <w:r>
        <w:t xml:space="preserve"> </w:t>
      </w:r>
    </w:p>
    <w:p w14:paraId="6100744F" w14:textId="22D60599" w:rsidR="005501B9" w:rsidRPr="001E6D5A" w:rsidRDefault="005501B9" w:rsidP="004965CF">
      <w:pPr>
        <w:pStyle w:val="ListBullet"/>
        <w:numPr>
          <w:ilvl w:val="0"/>
          <w:numId w:val="48"/>
        </w:numPr>
      </w:pPr>
      <w:r w:rsidRPr="005B7D15">
        <w:t xml:space="preserve">scope of the project and overview of project activities, including milestones </w:t>
      </w:r>
    </w:p>
    <w:p w14:paraId="697AE35F" w14:textId="1E91C455" w:rsidR="005501B9" w:rsidRPr="001E6D5A" w:rsidRDefault="005501B9" w:rsidP="005501B9">
      <w:pPr>
        <w:pStyle w:val="ListBullet"/>
        <w:numPr>
          <w:ilvl w:val="0"/>
          <w:numId w:val="48"/>
        </w:numPr>
      </w:pPr>
      <w:r w:rsidRPr="005B7D15">
        <w:t xml:space="preserve">a breakdown of roles and responsibilities </w:t>
      </w:r>
    </w:p>
    <w:p w14:paraId="2A71AA33" w14:textId="77777777" w:rsidR="005501B9" w:rsidRDefault="005501B9" w:rsidP="005501B9">
      <w:pPr>
        <w:pStyle w:val="ListBullet"/>
        <w:numPr>
          <w:ilvl w:val="0"/>
          <w:numId w:val="48"/>
        </w:numPr>
      </w:pPr>
      <w:r w:rsidRPr="005B7D15">
        <w:t>a communication plan identifying key stakeholders</w:t>
      </w:r>
    </w:p>
    <w:p w14:paraId="438303C4" w14:textId="7A2732D0" w:rsidR="005501B9" w:rsidRDefault="005501B9" w:rsidP="004965CF">
      <w:pPr>
        <w:pStyle w:val="ListBullet"/>
        <w:numPr>
          <w:ilvl w:val="0"/>
          <w:numId w:val="48"/>
        </w:numPr>
      </w:pPr>
      <w:r w:rsidRPr="001E6D5A">
        <w:rPr>
          <w:iCs/>
        </w:rPr>
        <w:t>a risk management framework identifying risks, impact</w:t>
      </w:r>
      <w:r>
        <w:rPr>
          <w:iCs/>
        </w:rPr>
        <w:t>s</w:t>
      </w:r>
      <w:r w:rsidRPr="001E6D5A">
        <w:rPr>
          <w:iCs/>
        </w:rPr>
        <w:t xml:space="preserve"> and mitigation strategies</w:t>
      </w:r>
      <w:r w:rsidRPr="00D3796A">
        <w:t>.</w:t>
      </w:r>
      <w:r w:rsidRPr="005A5D74">
        <w:t xml:space="preserve"> </w:t>
      </w:r>
    </w:p>
    <w:p w14:paraId="19D8C5E8" w14:textId="7E4AD9BF" w:rsidR="00A3749E" w:rsidRDefault="005501B9" w:rsidP="004965CF">
      <w:pPr>
        <w:pStyle w:val="ListBullet"/>
        <w:numPr>
          <w:ilvl w:val="0"/>
          <w:numId w:val="48"/>
        </w:numPr>
      </w:pPr>
      <w:r>
        <w:t>timeframes</w:t>
      </w:r>
      <w:r w:rsidR="00A3749E">
        <w:t xml:space="preserve"> for TGU production and delivery to the Australian market </w:t>
      </w:r>
      <w:r>
        <w:t>and any assumptions that would affect this</w:t>
      </w:r>
    </w:p>
    <w:p w14:paraId="1652E074" w14:textId="4FFECBF9" w:rsidR="00A3749E" w:rsidRDefault="00A3749E" w:rsidP="004965CF">
      <w:pPr>
        <w:pStyle w:val="ListBullet"/>
        <w:numPr>
          <w:ilvl w:val="0"/>
          <w:numId w:val="48"/>
        </w:numPr>
      </w:pPr>
      <w:r>
        <w:t>estimated production volumes and any existing or expected offtake plans for the product, including evidence of offtake agreements w</w:t>
      </w:r>
      <w:r w:rsidR="0013140B">
        <w:t>i</w:t>
      </w:r>
      <w:r>
        <w:t>th customers, sales and marketing plans</w:t>
      </w:r>
    </w:p>
    <w:p w14:paraId="77A1FA4A" w14:textId="77777777" w:rsidR="00A3749E" w:rsidRDefault="00A3749E" w:rsidP="004965CF">
      <w:pPr>
        <w:pStyle w:val="ListBullet"/>
        <w:numPr>
          <w:ilvl w:val="0"/>
          <w:numId w:val="48"/>
        </w:numPr>
      </w:pPr>
      <w:r>
        <w:t xml:space="preserve">commercial readiness of the project and if you are using proven technology.  </w:t>
      </w:r>
    </w:p>
    <w:p w14:paraId="12EAFB7C" w14:textId="77777777" w:rsidR="005A2D19" w:rsidRDefault="00A3749E" w:rsidP="004965CF">
      <w:pPr>
        <w:pStyle w:val="ListBullet"/>
        <w:numPr>
          <w:ilvl w:val="0"/>
          <w:numId w:val="48"/>
        </w:numPr>
      </w:pPr>
      <w:r>
        <w:t>if you</w:t>
      </w:r>
      <w:r w:rsidR="005A2D19">
        <w:t xml:space="preserve"> are creating novel technology</w:t>
      </w:r>
    </w:p>
    <w:p w14:paraId="04799098" w14:textId="5BBE7E31" w:rsidR="00A3749E" w:rsidRDefault="00A3749E" w:rsidP="005A2D19">
      <w:pPr>
        <w:pStyle w:val="ListBullet"/>
        <w:numPr>
          <w:ilvl w:val="1"/>
          <w:numId w:val="49"/>
        </w:numPr>
      </w:pPr>
      <w:r>
        <w:t>plans to protect your intellectual property (which may include licensing or trademarking)</w:t>
      </w:r>
    </w:p>
    <w:p w14:paraId="46ACD183" w14:textId="7EC8D8E2" w:rsidR="00A3749E" w:rsidRPr="00851C7E" w:rsidRDefault="00A3749E" w:rsidP="005A2D19">
      <w:pPr>
        <w:pStyle w:val="ListBullet"/>
        <w:numPr>
          <w:ilvl w:val="1"/>
          <w:numId w:val="49"/>
        </w:numPr>
      </w:pPr>
      <w:r>
        <w:t>how you intend to test commercial acceptance of the product produced</w:t>
      </w:r>
      <w:r w:rsidR="00E175E9">
        <w:t>.</w:t>
      </w:r>
    </w:p>
    <w:p w14:paraId="6007D096" w14:textId="77777777" w:rsidR="00A71134" w:rsidRDefault="004D2CBD" w:rsidP="001844D5">
      <w:pPr>
        <w:pStyle w:val="Heading3"/>
      </w:pPr>
      <w:bookmarkStart w:id="123" w:name="_Ref531274879"/>
      <w:bookmarkStart w:id="124" w:name="_Toc531277498"/>
      <w:bookmarkStart w:id="125" w:name="_Toc955308"/>
      <w:bookmarkStart w:id="126" w:name="_Toc116288040"/>
      <w:bookmarkStart w:id="127" w:name="_Toc116637651"/>
      <w:bookmarkStart w:id="128" w:name="_Toc489952689"/>
      <w:bookmarkStart w:id="129" w:name="_Toc496536671"/>
      <w:bookmarkStart w:id="130" w:name="_Ref482605332"/>
      <w:r>
        <w:t>Joint applications</w:t>
      </w:r>
      <w:bookmarkEnd w:id="123"/>
      <w:bookmarkEnd w:id="124"/>
      <w:bookmarkEnd w:id="125"/>
      <w:bookmarkEnd w:id="126"/>
      <w:bookmarkEnd w:id="127"/>
    </w:p>
    <w:p w14:paraId="448E2736" w14:textId="6FDE5073" w:rsidR="00A71134" w:rsidRDefault="5A3B7692" w:rsidP="00760D2E">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members of the proposed group and include a letter of support from each of the project partners. Each letter of support should include:</w:t>
      </w:r>
    </w:p>
    <w:p w14:paraId="1C830AB3" w14:textId="77777777" w:rsidR="00A71134" w:rsidRDefault="5A3B7692" w:rsidP="004D2ABC">
      <w:pPr>
        <w:pStyle w:val="ListBullet"/>
        <w:numPr>
          <w:ilvl w:val="0"/>
          <w:numId w:val="10"/>
        </w:numPr>
        <w:spacing w:after="120"/>
        <w:ind w:left="360"/>
      </w:pPr>
      <w:r>
        <w:t>details of the project partner</w:t>
      </w:r>
    </w:p>
    <w:p w14:paraId="6A3E44D3" w14:textId="77777777" w:rsidR="00A71134" w:rsidRDefault="5A3B7692" w:rsidP="004D2ABC">
      <w:pPr>
        <w:pStyle w:val="ListBullet"/>
        <w:numPr>
          <w:ilvl w:val="0"/>
          <w:numId w:val="10"/>
        </w:numPr>
        <w:spacing w:after="120"/>
        <w:ind w:left="360"/>
      </w:pPr>
      <w:r>
        <w:t>an overview of how the project partner will work with the lead organisation and any other project partners in the group to successfully complete the project</w:t>
      </w:r>
    </w:p>
    <w:p w14:paraId="71E33DA6" w14:textId="77777777" w:rsidR="00A71134" w:rsidRDefault="5A3B7692" w:rsidP="004D2ABC">
      <w:pPr>
        <w:pStyle w:val="ListBullet"/>
        <w:numPr>
          <w:ilvl w:val="0"/>
          <w:numId w:val="10"/>
        </w:numPr>
        <w:spacing w:after="120"/>
        <w:ind w:left="360"/>
      </w:pPr>
      <w:r>
        <w:t>an outline of the relevant experience and/or expertise the project partner will bring to the group</w:t>
      </w:r>
    </w:p>
    <w:p w14:paraId="35C0F1D5" w14:textId="77777777" w:rsidR="00A71134" w:rsidRDefault="5A3B7692" w:rsidP="004D2ABC">
      <w:pPr>
        <w:pStyle w:val="ListBullet"/>
        <w:numPr>
          <w:ilvl w:val="0"/>
          <w:numId w:val="10"/>
        </w:numPr>
        <w:spacing w:after="120"/>
        <w:ind w:left="360"/>
      </w:pPr>
      <w:r>
        <w:t>the roles/responsibilities the project partner will undertake, and the resources it will contribute (if any)</w:t>
      </w:r>
    </w:p>
    <w:p w14:paraId="460A3AD7" w14:textId="466F561C" w:rsidR="00A71134" w:rsidRDefault="5A3B7692" w:rsidP="004D2ABC">
      <w:pPr>
        <w:pStyle w:val="ListBullet"/>
        <w:numPr>
          <w:ilvl w:val="0"/>
          <w:numId w:val="10"/>
        </w:numPr>
        <w:spacing w:after="120"/>
        <w:ind w:left="360"/>
      </w:pPr>
      <w:r>
        <w:t>details of a nominated management level contact officer.</w:t>
      </w:r>
    </w:p>
    <w:p w14:paraId="2B21F2CE" w14:textId="5559EA11" w:rsidR="007F7294" w:rsidRPr="005A61FE" w:rsidRDefault="5A3B7692" w:rsidP="007F7294">
      <w:r>
        <w:t xml:space="preserve">You must have a formal arrangement in place with all parties prior to execution of the grant agreement. </w:t>
      </w:r>
    </w:p>
    <w:p w14:paraId="100CAD41" w14:textId="28259BCC" w:rsidR="00247D27" w:rsidRDefault="00247D27" w:rsidP="001844D5">
      <w:pPr>
        <w:pStyle w:val="Heading3"/>
      </w:pPr>
      <w:bookmarkStart w:id="131" w:name="_Toc531277499"/>
      <w:bookmarkStart w:id="132" w:name="_Toc955309"/>
      <w:bookmarkStart w:id="133" w:name="_Toc116288041"/>
      <w:bookmarkStart w:id="134" w:name="_Toc116637652"/>
      <w:r>
        <w:t>Timing of grant opportunity</w:t>
      </w:r>
      <w:bookmarkEnd w:id="128"/>
      <w:bookmarkEnd w:id="129"/>
      <w:bookmarkEnd w:id="131"/>
      <w:bookmarkEnd w:id="132"/>
      <w:bookmarkEnd w:id="133"/>
      <w:bookmarkEnd w:id="134"/>
    </w:p>
    <w:p w14:paraId="6FC0C72E" w14:textId="784465C3" w:rsidR="00247D27" w:rsidRPr="00B72EE8" w:rsidRDefault="5A3B7692" w:rsidP="00247D27">
      <w:r>
        <w:t xml:space="preserve">You can only submit an application between the published opening and closing dates. We cannot accept late applications. </w:t>
      </w:r>
    </w:p>
    <w:p w14:paraId="6AD1AC12" w14:textId="77777777" w:rsidR="00247D27" w:rsidRDefault="00247D27" w:rsidP="00680B92">
      <w:pPr>
        <w:pStyle w:val="Caption"/>
        <w:keepNext/>
      </w:pPr>
      <w:bookmarkStart w:id="135" w:name="_Toc467773968"/>
      <w:r w:rsidRPr="5A3B7692">
        <w:t>Table 1: Expected timing for this grant opportunity</w:t>
      </w:r>
      <w:bookmarkEnd w:id="135"/>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5A3B7692">
        <w:trPr>
          <w:cantSplit/>
          <w:tblHeader/>
        </w:trPr>
        <w:tc>
          <w:tcPr>
            <w:tcW w:w="4815" w:type="dxa"/>
            <w:shd w:val="clear" w:color="auto" w:fill="264F90"/>
          </w:tcPr>
          <w:p w14:paraId="08C31365" w14:textId="77777777" w:rsidR="00247D27" w:rsidRPr="00247D27" w:rsidRDefault="5A3B7692" w:rsidP="5A3B7692">
            <w:pPr>
              <w:pStyle w:val="TableHeadingNumbered"/>
              <w:keepNext/>
              <w:suppressAutoHyphens/>
              <w:spacing w:before="60" w:after="60" w:line="280" w:lineRule="atLeast"/>
              <w:rPr>
                <w:rFonts w:ascii="Arial" w:eastAsiaTheme="minorEastAsia" w:hAnsi="Arial" w:cstheme="minorBidi"/>
                <w:b w:val="0"/>
                <w:color w:val="FFFFFF" w:themeColor="background1"/>
              </w:rPr>
            </w:pPr>
            <w:r w:rsidRPr="5A3B7692">
              <w:rPr>
                <w:rFonts w:ascii="Arial" w:eastAsiaTheme="minorEastAsia" w:hAnsi="Arial" w:cstheme="minorBidi"/>
                <w:b w:val="0"/>
                <w:color w:val="FFFFFF" w:themeColor="background1"/>
              </w:rPr>
              <w:t>Activity</w:t>
            </w:r>
          </w:p>
        </w:tc>
        <w:tc>
          <w:tcPr>
            <w:tcW w:w="3974" w:type="dxa"/>
            <w:shd w:val="clear" w:color="auto" w:fill="264F90"/>
          </w:tcPr>
          <w:p w14:paraId="3ECBD00D" w14:textId="77777777" w:rsidR="00247D27" w:rsidRPr="00247D27" w:rsidRDefault="5A3B7692" w:rsidP="5A3B7692">
            <w:pPr>
              <w:pStyle w:val="TableHeadingNumbered"/>
              <w:keepNext/>
              <w:suppressAutoHyphens/>
              <w:spacing w:before="60" w:after="60" w:line="280" w:lineRule="atLeast"/>
              <w:rPr>
                <w:rFonts w:ascii="Arial" w:eastAsiaTheme="minorEastAsia" w:hAnsi="Arial" w:cstheme="minorBidi"/>
                <w:b w:val="0"/>
                <w:color w:val="FFFFFF" w:themeColor="background1"/>
              </w:rPr>
            </w:pPr>
            <w:r w:rsidRPr="5A3B7692">
              <w:rPr>
                <w:rFonts w:ascii="Arial" w:eastAsiaTheme="minorEastAsia" w:hAnsi="Arial" w:cstheme="minorBidi"/>
                <w:b w:val="0"/>
                <w:color w:val="FFFFFF" w:themeColor="background1"/>
              </w:rPr>
              <w:t>Timeframe</w:t>
            </w:r>
          </w:p>
        </w:tc>
      </w:tr>
      <w:tr w:rsidR="00247D27" w14:paraId="26FA0CCB" w14:textId="77777777" w:rsidTr="5A3B7692">
        <w:trPr>
          <w:cantSplit/>
        </w:trPr>
        <w:tc>
          <w:tcPr>
            <w:tcW w:w="4815" w:type="dxa"/>
          </w:tcPr>
          <w:p w14:paraId="15DA0F16" w14:textId="77777777" w:rsidR="00247D27" w:rsidRPr="00B16B54" w:rsidRDefault="5A3B7692" w:rsidP="00680B92">
            <w:pPr>
              <w:pStyle w:val="TableText"/>
              <w:keepNext/>
            </w:pPr>
            <w:r>
              <w:t>Assessment of applications</w:t>
            </w:r>
          </w:p>
        </w:tc>
        <w:tc>
          <w:tcPr>
            <w:tcW w:w="3974" w:type="dxa"/>
          </w:tcPr>
          <w:p w14:paraId="69817889" w14:textId="2568E274" w:rsidR="00247D27" w:rsidRPr="00B16B54" w:rsidRDefault="5A3B7692" w:rsidP="00514D1B">
            <w:pPr>
              <w:pStyle w:val="TableText"/>
              <w:keepNext/>
            </w:pPr>
            <w:r>
              <w:t>6 weeks</w:t>
            </w:r>
          </w:p>
        </w:tc>
      </w:tr>
      <w:tr w:rsidR="00247D27" w14:paraId="3BF52F8E" w14:textId="77777777" w:rsidTr="5A3B7692">
        <w:trPr>
          <w:cantSplit/>
        </w:trPr>
        <w:tc>
          <w:tcPr>
            <w:tcW w:w="4815" w:type="dxa"/>
          </w:tcPr>
          <w:p w14:paraId="61C9863C" w14:textId="14DFA155" w:rsidR="00247D27" w:rsidRPr="00B16B54" w:rsidRDefault="5A3B7692" w:rsidP="00563424">
            <w:pPr>
              <w:pStyle w:val="TableText"/>
              <w:keepNext/>
            </w:pPr>
            <w:r>
              <w:t xml:space="preserve">Approval and announcement of successful applicants </w:t>
            </w:r>
          </w:p>
        </w:tc>
        <w:tc>
          <w:tcPr>
            <w:tcW w:w="3974" w:type="dxa"/>
          </w:tcPr>
          <w:p w14:paraId="0B2F985F" w14:textId="267CC32F" w:rsidR="00247D27" w:rsidRPr="00B16B54" w:rsidRDefault="5A3B7692" w:rsidP="00514D1B">
            <w:pPr>
              <w:pStyle w:val="TableText"/>
              <w:keepNext/>
            </w:pPr>
            <w:r>
              <w:t xml:space="preserve">3 weeks </w:t>
            </w:r>
          </w:p>
        </w:tc>
      </w:tr>
      <w:tr w:rsidR="00247D27" w14:paraId="27D75006" w14:textId="77777777" w:rsidTr="5A3B7692">
        <w:trPr>
          <w:cantSplit/>
        </w:trPr>
        <w:tc>
          <w:tcPr>
            <w:tcW w:w="4815" w:type="dxa"/>
          </w:tcPr>
          <w:p w14:paraId="482E3985" w14:textId="623CE5EF" w:rsidR="00247D27" w:rsidRPr="00B16B54" w:rsidRDefault="5A3B7692" w:rsidP="005D0021">
            <w:pPr>
              <w:pStyle w:val="TableText"/>
              <w:keepNext/>
            </w:pPr>
            <w:r>
              <w:t>Negotiations of grant agreements</w:t>
            </w:r>
          </w:p>
        </w:tc>
        <w:tc>
          <w:tcPr>
            <w:tcW w:w="3974" w:type="dxa"/>
          </w:tcPr>
          <w:p w14:paraId="3061827A" w14:textId="4A294F08" w:rsidR="00247D27" w:rsidRPr="00B16B54" w:rsidRDefault="5A3B7692" w:rsidP="00B73C75">
            <w:pPr>
              <w:pStyle w:val="TableText"/>
              <w:keepNext/>
            </w:pPr>
            <w:r>
              <w:t xml:space="preserve">5 weeks </w:t>
            </w:r>
          </w:p>
        </w:tc>
      </w:tr>
      <w:tr w:rsidR="00247D27" w14:paraId="28E24F8E" w14:textId="77777777" w:rsidTr="5A3B7692">
        <w:trPr>
          <w:cantSplit/>
        </w:trPr>
        <w:tc>
          <w:tcPr>
            <w:tcW w:w="4815" w:type="dxa"/>
          </w:tcPr>
          <w:p w14:paraId="0A25B785" w14:textId="77777777" w:rsidR="00247D27" w:rsidRPr="00B16B54" w:rsidRDefault="5A3B7692" w:rsidP="00680B92">
            <w:pPr>
              <w:pStyle w:val="TableText"/>
              <w:keepNext/>
            </w:pPr>
            <w:r>
              <w:t>Notification to unsuccessful applicants</w:t>
            </w:r>
          </w:p>
        </w:tc>
        <w:tc>
          <w:tcPr>
            <w:tcW w:w="3974" w:type="dxa"/>
          </w:tcPr>
          <w:p w14:paraId="63FE2BC7" w14:textId="1A3DAB5C" w:rsidR="00247D27" w:rsidRPr="00B16B54" w:rsidRDefault="5A3B7692" w:rsidP="00B73C75">
            <w:pPr>
              <w:pStyle w:val="TableText"/>
              <w:keepNext/>
            </w:pPr>
            <w:r>
              <w:t xml:space="preserve">2 weeks </w:t>
            </w:r>
          </w:p>
        </w:tc>
      </w:tr>
      <w:tr w:rsidR="00247D27" w14:paraId="34E7BF3A" w14:textId="77777777" w:rsidTr="5A3B7692">
        <w:trPr>
          <w:cantSplit/>
        </w:trPr>
        <w:tc>
          <w:tcPr>
            <w:tcW w:w="4815" w:type="dxa"/>
          </w:tcPr>
          <w:p w14:paraId="0D12C166" w14:textId="66A3F0E1" w:rsidR="00247D27" w:rsidRPr="00B16B54" w:rsidRDefault="5A3B7692" w:rsidP="00094A66">
            <w:pPr>
              <w:pStyle w:val="TableText"/>
              <w:keepNext/>
            </w:pPr>
            <w:r>
              <w:t>Earliest start date of project</w:t>
            </w:r>
          </w:p>
        </w:tc>
        <w:tc>
          <w:tcPr>
            <w:tcW w:w="3974" w:type="dxa"/>
          </w:tcPr>
          <w:p w14:paraId="23920C1F" w14:textId="3D520F60" w:rsidR="00247D27" w:rsidRPr="00B16B54" w:rsidRDefault="5A3B7692" w:rsidP="00680B92">
            <w:pPr>
              <w:pStyle w:val="TableText"/>
              <w:keepNext/>
            </w:pPr>
            <w:r>
              <w:t>The date we notify you that your application is successful</w:t>
            </w:r>
          </w:p>
        </w:tc>
      </w:tr>
      <w:tr w:rsidR="005D0021" w14:paraId="4797009E" w14:textId="77777777" w:rsidTr="5A3B7692">
        <w:trPr>
          <w:cantSplit/>
        </w:trPr>
        <w:tc>
          <w:tcPr>
            <w:tcW w:w="4815" w:type="dxa"/>
          </w:tcPr>
          <w:p w14:paraId="4467BA96" w14:textId="0ECBA75A" w:rsidR="005D0021" w:rsidRDefault="5A3B7692" w:rsidP="00680B92">
            <w:pPr>
              <w:pStyle w:val="TableText"/>
              <w:keepNext/>
            </w:pPr>
            <w:r>
              <w:t>Project completion date</w:t>
            </w:r>
          </w:p>
        </w:tc>
        <w:tc>
          <w:tcPr>
            <w:tcW w:w="3974" w:type="dxa"/>
          </w:tcPr>
          <w:p w14:paraId="5A6DF684" w14:textId="105DE6EC" w:rsidR="005D0021" w:rsidRPr="00B16B54" w:rsidRDefault="5A3B7692" w:rsidP="00B73C75">
            <w:pPr>
              <w:pStyle w:val="TableText"/>
              <w:keepNext/>
            </w:pPr>
            <w:r>
              <w:t>30 April 2026</w:t>
            </w:r>
          </w:p>
        </w:tc>
      </w:tr>
      <w:tr w:rsidR="00247D27" w:rsidRPr="007B3784" w14:paraId="056A47AF" w14:textId="77777777" w:rsidTr="5A3B7692">
        <w:trPr>
          <w:cantSplit/>
        </w:trPr>
        <w:tc>
          <w:tcPr>
            <w:tcW w:w="4815" w:type="dxa"/>
          </w:tcPr>
          <w:p w14:paraId="399FF63A" w14:textId="77777777" w:rsidR="00247D27" w:rsidRPr="007B3784" w:rsidRDefault="5A3B7692" w:rsidP="00680B92">
            <w:pPr>
              <w:pStyle w:val="TableText"/>
              <w:keepNext/>
            </w:pPr>
            <w:r>
              <w:t xml:space="preserve">End date of grant commitment </w:t>
            </w:r>
          </w:p>
        </w:tc>
        <w:tc>
          <w:tcPr>
            <w:tcW w:w="3974" w:type="dxa"/>
          </w:tcPr>
          <w:p w14:paraId="48B5E6F6" w14:textId="22958868" w:rsidR="00247D27" w:rsidRPr="007B3784" w:rsidRDefault="5A3B7692" w:rsidP="00680B92">
            <w:pPr>
              <w:pStyle w:val="TableText"/>
              <w:keepNext/>
            </w:pPr>
            <w:r>
              <w:t>30 June 2026</w:t>
            </w:r>
          </w:p>
        </w:tc>
      </w:tr>
    </w:tbl>
    <w:p w14:paraId="591417E1" w14:textId="1D50A6FF" w:rsidR="00247D27" w:rsidRPr="00AD742E" w:rsidRDefault="00247D27" w:rsidP="00B400E6">
      <w:pPr>
        <w:pStyle w:val="Heading2"/>
      </w:pPr>
      <w:bookmarkStart w:id="136" w:name="_Toc496536673"/>
      <w:bookmarkStart w:id="137" w:name="_Toc531277500"/>
      <w:bookmarkStart w:id="138" w:name="_Toc955310"/>
      <w:bookmarkStart w:id="139" w:name="_Toc116288042"/>
      <w:bookmarkStart w:id="140" w:name="_Toc116637653"/>
      <w:bookmarkEnd w:id="130"/>
      <w:r>
        <w:t xml:space="preserve">The </w:t>
      </w:r>
      <w:r w:rsidR="00E93B21">
        <w:t xml:space="preserve">grant </w:t>
      </w:r>
      <w:r>
        <w:t>selection process</w:t>
      </w:r>
      <w:bookmarkEnd w:id="136"/>
      <w:bookmarkEnd w:id="137"/>
      <w:bookmarkEnd w:id="138"/>
      <w:bookmarkEnd w:id="139"/>
      <w:bookmarkEnd w:id="140"/>
    </w:p>
    <w:p w14:paraId="2B4512D5" w14:textId="77777777" w:rsidR="001978C3" w:rsidRDefault="5A3B7692" w:rsidP="00247D27">
      <w:r>
        <w:t>We review your application against the eligibility criteria.</w:t>
      </w:r>
    </w:p>
    <w:p w14:paraId="36550600" w14:textId="0D993A24" w:rsidR="001978C3" w:rsidRDefault="5A3B7692" w:rsidP="00247D27">
      <w:r>
        <w:t>We will establish a committee comprised of members from Australian Government agencies.</w:t>
      </w:r>
    </w:p>
    <w:p w14:paraId="08F496D4" w14:textId="784BDFF2" w:rsidR="00247D27" w:rsidRDefault="5A3B7692" w:rsidP="00247D27">
      <w:r>
        <w:t>If eligible, the committee will then assess your application against the assessment criteria. Only eligible applications will proceed to the assessment stage. The committee may also seek additional advice from independent technical experts.</w:t>
      </w:r>
      <w:r w:rsidR="0015084E" w:rsidRPr="0015084E">
        <w:t xml:space="preserve"> Any expert, who is not a Commonwealth Official, will be required to perform their duties in accordance with the CGRGs</w:t>
      </w:r>
      <w:r w:rsidR="00194305">
        <w:t>.</w:t>
      </w:r>
    </w:p>
    <w:p w14:paraId="6E7DDCB4" w14:textId="3A5E3A98" w:rsidR="00F67DBB" w:rsidRPr="005A61FE" w:rsidRDefault="5A3B7692" w:rsidP="00F67DBB">
      <w:r>
        <w:t>The committee will consider your application on its merits, based on:</w:t>
      </w:r>
    </w:p>
    <w:p w14:paraId="6D88C778" w14:textId="77777777" w:rsidR="00F67DBB" w:rsidRPr="005A61FE" w:rsidRDefault="5A3B7692" w:rsidP="004D2ABC">
      <w:pPr>
        <w:pStyle w:val="ListBullet"/>
        <w:numPr>
          <w:ilvl w:val="0"/>
          <w:numId w:val="10"/>
        </w:numPr>
        <w:spacing w:after="120"/>
        <w:ind w:left="360"/>
      </w:pPr>
      <w:r>
        <w:t xml:space="preserve">how well it meets the criteria </w:t>
      </w:r>
    </w:p>
    <w:p w14:paraId="63DB8867" w14:textId="63836FDC" w:rsidR="00B724BD" w:rsidRDefault="5A3B7692" w:rsidP="004D2ABC">
      <w:pPr>
        <w:pStyle w:val="ListBullet"/>
        <w:numPr>
          <w:ilvl w:val="0"/>
          <w:numId w:val="10"/>
        </w:numPr>
        <w:spacing w:after="120"/>
        <w:ind w:left="360"/>
      </w:pPr>
      <w:r>
        <w:t>how it compares to other applications</w:t>
      </w:r>
    </w:p>
    <w:p w14:paraId="01AAA11F" w14:textId="7EE118BA" w:rsidR="00F67DBB" w:rsidRPr="005A61FE" w:rsidRDefault="5A3B7692" w:rsidP="004D2ABC">
      <w:pPr>
        <w:pStyle w:val="ListBullet"/>
        <w:numPr>
          <w:ilvl w:val="0"/>
          <w:numId w:val="10"/>
        </w:numPr>
        <w:spacing w:after="120"/>
        <w:ind w:left="360"/>
      </w:pPr>
      <w:r>
        <w:t>whether it provides value with relevant money.</w:t>
      </w:r>
    </w:p>
    <w:p w14:paraId="7ED7CC2D" w14:textId="055C017E" w:rsidR="00F67DBB" w:rsidRPr="005A61FE" w:rsidRDefault="5A3B7692" w:rsidP="5A3B7692">
      <w:pPr>
        <w:pStyle w:val="ListBullet"/>
        <w:rPr>
          <w:rFonts w:cs="Arial"/>
        </w:rPr>
      </w:pPr>
      <w:r w:rsidRPr="5A3B7692">
        <w:rPr>
          <w:rFonts w:cs="Arial"/>
        </w:rPr>
        <w:t xml:space="preserve">When assessing whether the application represents value with relevant money, the committee will have regard to: </w:t>
      </w:r>
    </w:p>
    <w:p w14:paraId="37C0DD2C" w14:textId="2C83F09D" w:rsidR="00F67DBB" w:rsidRPr="005A61FE" w:rsidRDefault="5A3B7692" w:rsidP="00495DD5">
      <w:pPr>
        <w:pStyle w:val="ListBullet"/>
        <w:numPr>
          <w:ilvl w:val="0"/>
          <w:numId w:val="10"/>
        </w:numPr>
        <w:ind w:left="360"/>
      </w:pPr>
      <w:r>
        <w:t>the overall objectives of the grant opportunity</w:t>
      </w:r>
    </w:p>
    <w:p w14:paraId="6D5AA529" w14:textId="6C074318" w:rsidR="00F67DBB" w:rsidRPr="005A61FE" w:rsidRDefault="5A3B7692" w:rsidP="00495DD5">
      <w:pPr>
        <w:pStyle w:val="ListBullet"/>
        <w:numPr>
          <w:ilvl w:val="0"/>
          <w:numId w:val="10"/>
        </w:numPr>
        <w:ind w:left="360"/>
      </w:pPr>
      <w:r>
        <w:t>the evidence provided to demonstrate how your project contributes to meeting those objectives</w:t>
      </w:r>
    </w:p>
    <w:p w14:paraId="2979B89A" w14:textId="46520662" w:rsidR="00CF297D" w:rsidRDefault="5A3B7692" w:rsidP="00495DD5">
      <w:pPr>
        <w:pStyle w:val="ListBullet"/>
        <w:numPr>
          <w:ilvl w:val="0"/>
          <w:numId w:val="10"/>
        </w:numPr>
        <w:ind w:left="360"/>
      </w:pPr>
      <w:r>
        <w:t>the relative value of the grant sought.</w:t>
      </w:r>
    </w:p>
    <w:p w14:paraId="7F1A8E3B" w14:textId="77777777" w:rsidR="00210A79" w:rsidRDefault="5A3B7692" w:rsidP="5A3B7692">
      <w:pPr>
        <w:rPr>
          <w:rFonts w:cs="Arial"/>
        </w:rPr>
      </w:pPr>
      <w:r>
        <w:t xml:space="preserve">The committee will assess your application against the assessment criteria and </w:t>
      </w:r>
      <w:r w:rsidRPr="5A3B7692">
        <w:rPr>
          <w:color w:val="000000" w:themeColor="text1"/>
        </w:rPr>
        <w:t>compare it to other eligible applications before recommending which projects to fund</w:t>
      </w:r>
      <w:r>
        <w:t>.</w:t>
      </w:r>
      <w:r w:rsidRPr="5A3B7692">
        <w:rPr>
          <w:rFonts w:cs="Arial"/>
        </w:rPr>
        <w:t xml:space="preserve"> </w:t>
      </w:r>
    </w:p>
    <w:p w14:paraId="13F57480" w14:textId="5E0F1D62" w:rsidR="00210A79" w:rsidRDefault="00244FF3" w:rsidP="5A3B7692">
      <w:pPr>
        <w:rPr>
          <w:color w:val="000000" w:themeColor="text1"/>
        </w:rPr>
      </w:pPr>
      <w:r w:rsidRPr="0041308B">
        <w:rPr>
          <w:rFonts w:cs="Arial"/>
        </w:rPr>
        <w:t xml:space="preserve">The committee </w:t>
      </w:r>
      <w:r w:rsidR="00E175E9">
        <w:rPr>
          <w:rFonts w:cs="Arial"/>
        </w:rPr>
        <w:t>consider the</w:t>
      </w:r>
      <w:r w:rsidRPr="00885758">
        <w:rPr>
          <w:color w:val="000000"/>
        </w:rPr>
        <w:t xml:space="preserve"> spread of projects nationally to support Australia’s DEF security needs, which includes retaining </w:t>
      </w:r>
      <w:r w:rsidR="00210A79" w:rsidRPr="001C29DD">
        <w:rPr>
          <w:color w:val="000000"/>
        </w:rPr>
        <w:t xml:space="preserve">and strengthening </w:t>
      </w:r>
      <w:r w:rsidRPr="001C29DD">
        <w:rPr>
          <w:color w:val="000000"/>
        </w:rPr>
        <w:t xml:space="preserve">sovereign </w:t>
      </w:r>
      <w:r w:rsidR="00210A79" w:rsidRPr="00047955">
        <w:rPr>
          <w:color w:val="000000"/>
        </w:rPr>
        <w:t xml:space="preserve">manufacturing </w:t>
      </w:r>
      <w:r w:rsidRPr="0041308B">
        <w:rPr>
          <w:color w:val="000000"/>
        </w:rPr>
        <w:t>capacity</w:t>
      </w:r>
      <w:r w:rsidR="00210A79" w:rsidRPr="0041308B">
        <w:rPr>
          <w:color w:val="000000"/>
        </w:rPr>
        <w:t xml:space="preserve"> and capability</w:t>
      </w:r>
      <w:r w:rsidR="00210A79">
        <w:rPr>
          <w:color w:val="000000"/>
        </w:rPr>
        <w:t xml:space="preserve">. </w:t>
      </w:r>
    </w:p>
    <w:p w14:paraId="4CD122D4" w14:textId="34B19EA9" w:rsidR="00247D27" w:rsidRDefault="5A3B7692" w:rsidP="00247D27">
      <w:r w:rsidRPr="5A3B7692">
        <w:rPr>
          <w:color w:val="000000" w:themeColor="text1"/>
        </w:rPr>
        <w:t>The committee will make recommendations to the Minister on which projects to fund</w:t>
      </w:r>
      <w:r>
        <w:t xml:space="preserve">. </w:t>
      </w:r>
      <w:r w:rsidRPr="5A3B7692">
        <w:rPr>
          <w:rFonts w:cs="Arial"/>
        </w:rPr>
        <w:t>The committee will be required to perform their duties in accordance with the CGRGs.</w:t>
      </w:r>
    </w:p>
    <w:p w14:paraId="63E935EE" w14:textId="4B7FF022" w:rsidR="00247D27" w:rsidRDefault="00F67DBB" w:rsidP="001844D5">
      <w:pPr>
        <w:pStyle w:val="Heading3"/>
      </w:pPr>
      <w:bookmarkStart w:id="141" w:name="_Toc531277501"/>
      <w:bookmarkStart w:id="142" w:name="_Toc164844279"/>
      <w:bookmarkStart w:id="143" w:name="_Toc383003268"/>
      <w:bookmarkStart w:id="144" w:name="_Toc496536674"/>
      <w:bookmarkStart w:id="145" w:name="_Toc955311"/>
      <w:bookmarkStart w:id="146" w:name="_Toc116637654"/>
      <w:r w:rsidRPr="005A61FE">
        <w:t>Who will approve grants?</w:t>
      </w:r>
      <w:bookmarkEnd w:id="141"/>
      <w:bookmarkEnd w:id="142"/>
      <w:bookmarkEnd w:id="143"/>
      <w:bookmarkEnd w:id="144"/>
      <w:bookmarkEnd w:id="145"/>
      <w:bookmarkEnd w:id="146"/>
    </w:p>
    <w:p w14:paraId="5C7FBF1F" w14:textId="56CDAA84" w:rsidR="00247D27" w:rsidRDefault="5A3B7692" w:rsidP="00247D27">
      <w:r>
        <w:t>The Minister decides which grants to approve taking into account the recommendations of the committee and the availability of grant funds.</w:t>
      </w:r>
    </w:p>
    <w:p w14:paraId="259EB2E2" w14:textId="38D64FD3" w:rsidR="00564DF1" w:rsidRDefault="00564DF1" w:rsidP="00564DF1">
      <w:pPr>
        <w:spacing w:after="80"/>
      </w:pPr>
      <w:bookmarkStart w:id="147" w:name="_Toc489952696"/>
      <w:r w:rsidRPr="00E162FF">
        <w:t xml:space="preserve">The Minister’s decision is final in all matters, </w:t>
      </w:r>
      <w:r>
        <w:t>including</w:t>
      </w:r>
      <w:r w:rsidR="00825941">
        <w:t>:</w:t>
      </w:r>
    </w:p>
    <w:p w14:paraId="544161A4" w14:textId="7F1C8144" w:rsidR="00564DF1" w:rsidRDefault="5A3B7692" w:rsidP="004D2ABC">
      <w:pPr>
        <w:pStyle w:val="ListBullet"/>
        <w:numPr>
          <w:ilvl w:val="0"/>
          <w:numId w:val="10"/>
        </w:numPr>
        <w:spacing w:after="120"/>
        <w:ind w:left="360"/>
      </w:pPr>
      <w:r>
        <w:t>the grant approval</w:t>
      </w:r>
    </w:p>
    <w:p w14:paraId="6B4BACBD" w14:textId="0397F99B" w:rsidR="00564DF1" w:rsidRDefault="5A3B7692" w:rsidP="004D2ABC">
      <w:pPr>
        <w:pStyle w:val="ListBullet"/>
        <w:numPr>
          <w:ilvl w:val="0"/>
          <w:numId w:val="10"/>
        </w:numPr>
        <w:spacing w:after="120"/>
        <w:ind w:left="360"/>
      </w:pPr>
      <w:r>
        <w:t>the grant funding to be awarded</w:t>
      </w:r>
    </w:p>
    <w:p w14:paraId="3A5AD02D" w14:textId="6877F6DE" w:rsidR="00300E4A" w:rsidRDefault="5A3B7692" w:rsidP="004D2ABC">
      <w:pPr>
        <w:pStyle w:val="ListBullet"/>
        <w:numPr>
          <w:ilvl w:val="0"/>
          <w:numId w:val="10"/>
        </w:numPr>
        <w:spacing w:after="120"/>
        <w:ind w:left="360"/>
      </w:pPr>
      <w:r>
        <w:t>any conditions attached to the offer of grant funding.</w:t>
      </w:r>
    </w:p>
    <w:p w14:paraId="086A2C93" w14:textId="77777777" w:rsidR="00564DF1" w:rsidRPr="00E162FF" w:rsidRDefault="5A3B7692" w:rsidP="00564DF1">
      <w:r>
        <w:t>We cannot review decisions about the merits of your application.</w:t>
      </w:r>
    </w:p>
    <w:p w14:paraId="6C3CBDD8" w14:textId="34DCD356" w:rsidR="00564DF1" w:rsidRDefault="5A3B7692" w:rsidP="00564DF1">
      <w:r>
        <w:t>The Minister will not approve funding if there is insufficient program funds available across relevant financial years for the program.</w:t>
      </w:r>
    </w:p>
    <w:p w14:paraId="6B408239" w14:textId="548587B2" w:rsidR="00564DF1" w:rsidRDefault="00564DF1" w:rsidP="00B400E6">
      <w:pPr>
        <w:pStyle w:val="Heading2"/>
      </w:pPr>
      <w:bookmarkStart w:id="148" w:name="_Toc496536675"/>
      <w:bookmarkStart w:id="149" w:name="_Toc531277502"/>
      <w:bookmarkStart w:id="150" w:name="_Toc955312"/>
      <w:bookmarkStart w:id="151" w:name="_Toc116637655"/>
      <w:r>
        <w:t>Notification of application outcomes</w:t>
      </w:r>
      <w:bookmarkEnd w:id="147"/>
      <w:bookmarkEnd w:id="148"/>
      <w:bookmarkEnd w:id="149"/>
      <w:bookmarkEnd w:id="150"/>
      <w:bookmarkEnd w:id="151"/>
    </w:p>
    <w:p w14:paraId="7B988579" w14:textId="44096ACD" w:rsidR="00247D27" w:rsidRDefault="5A3B7692" w:rsidP="00247D27">
      <w:r>
        <w:t>We will advise you of the outcome of your application in writing. If you are successful, we advise you of any specific conditions attached to the grant.</w:t>
      </w:r>
    </w:p>
    <w:p w14:paraId="71CF483B" w14:textId="4BC84E64" w:rsidR="00D7224B" w:rsidRDefault="5A3B7692" w:rsidP="00247D27">
      <w:r>
        <w:t>If you are unsuccessful, we will give you an opportunity to discuss the outcome with us.</w:t>
      </w:r>
    </w:p>
    <w:p w14:paraId="25F652C1" w14:textId="3392714E" w:rsidR="000C07C6" w:rsidRDefault="00E93B21" w:rsidP="00B400E6">
      <w:pPr>
        <w:pStyle w:val="Heading2"/>
      </w:pPr>
      <w:bookmarkStart w:id="152" w:name="_Toc955313"/>
      <w:bookmarkStart w:id="153" w:name="_Toc496536676"/>
      <w:bookmarkStart w:id="154" w:name="_Toc531277503"/>
      <w:bookmarkStart w:id="155" w:name="_Toc116288045"/>
      <w:bookmarkStart w:id="156" w:name="_Toc116637656"/>
      <w:r w:rsidRPr="005A61FE">
        <w:t>Successful</w:t>
      </w:r>
      <w:r>
        <w:t xml:space="preserve"> grant applications</w:t>
      </w:r>
      <w:bookmarkEnd w:id="152"/>
      <w:bookmarkEnd w:id="153"/>
      <w:bookmarkEnd w:id="154"/>
      <w:bookmarkEnd w:id="155"/>
      <w:bookmarkEnd w:id="156"/>
    </w:p>
    <w:p w14:paraId="5B4DC469" w14:textId="10C0D8EE" w:rsidR="00D057B9" w:rsidRDefault="00D057B9" w:rsidP="001844D5">
      <w:pPr>
        <w:pStyle w:val="Heading3"/>
      </w:pPr>
      <w:bookmarkStart w:id="157" w:name="_Toc466898120"/>
      <w:bookmarkStart w:id="158" w:name="_Toc496536677"/>
      <w:bookmarkStart w:id="159" w:name="_Toc531277504"/>
      <w:bookmarkStart w:id="160" w:name="_Toc955314"/>
      <w:bookmarkStart w:id="161" w:name="_Toc116288046"/>
      <w:bookmarkStart w:id="162" w:name="_Toc116637657"/>
      <w:bookmarkEnd w:id="113"/>
      <w:bookmarkEnd w:id="114"/>
      <w:r>
        <w:t>Grant agreement</w:t>
      </w:r>
      <w:bookmarkEnd w:id="157"/>
      <w:bookmarkEnd w:id="158"/>
      <w:bookmarkEnd w:id="159"/>
      <w:bookmarkEnd w:id="160"/>
      <w:bookmarkEnd w:id="161"/>
      <w:bookmarkEnd w:id="162"/>
    </w:p>
    <w:p w14:paraId="5174DC1E" w14:textId="6A024F4A" w:rsidR="00D057B9" w:rsidRDefault="5A3B7692" w:rsidP="00D057B9">
      <w:r>
        <w:t>You must enter into a legally binding grant agreement with the Commonwealth. The grant agreement has general terms and conditions that cannot be changed.</w:t>
      </w:r>
      <w:r w:rsidR="00CA22A7">
        <w:t xml:space="preserve"> We will use a standard Commonwealth grant agreement.</w:t>
      </w:r>
      <w:r>
        <w:t xml:space="preserve"> A sample </w:t>
      </w:r>
      <w:hyperlink r:id="rId30" w:anchor="key-documents" w:history="1">
        <w:r w:rsidRPr="00D56F1F">
          <w:rPr>
            <w:rStyle w:val="Hyperlink"/>
          </w:rPr>
          <w:t>grant agreement</w:t>
        </w:r>
      </w:hyperlink>
      <w:r>
        <w:t xml:space="preserve"> is available on business.gov.au and GrantConnect.</w:t>
      </w:r>
    </w:p>
    <w:p w14:paraId="3C2DD416" w14:textId="63330E3C" w:rsidR="005D0021" w:rsidRPr="0062411B" w:rsidRDefault="5A3B7692" w:rsidP="00D057B9">
      <w:r>
        <w:t xml:space="preserve">We will manage the grant agreement through the online portal. This includes issuing and executing the grant agreement. </w:t>
      </w:r>
    </w:p>
    <w:p w14:paraId="5F855BD2" w14:textId="14D8F141" w:rsidR="00E95D50" w:rsidRDefault="5A3B7692" w:rsidP="00E95D50">
      <w:r>
        <w:t>Execute means both you and the Commonwealth have accepted the agreement. We are not responsible for any expenditure you incur and cannot make any payments until a grant agreement is executed.</w:t>
      </w:r>
    </w:p>
    <w:p w14:paraId="1419DE98" w14:textId="14D5C473" w:rsidR="00D057B9" w:rsidRDefault="5A3B7692" w:rsidP="00D057B9">
      <w:r>
        <w:t xml:space="preserve">The approval of your grant may have specific conditions determined by the assessment process or other considerations made by the Program Delegate or Minister. We will identify these in the offer of grant funding. </w:t>
      </w:r>
    </w:p>
    <w:p w14:paraId="3F7D30BB" w14:textId="2BA2E5D4" w:rsidR="00D057B9" w:rsidRDefault="5A3B7692" w:rsidP="00D057B9">
      <w:r>
        <w:t>If you enter an agreement under the Maintaining Our Supply of Diesel Exhaust Fluid Program, you cannot receive other grants for the same activities from other Commonwealth, State or Territory granting programs.</w:t>
      </w:r>
    </w:p>
    <w:p w14:paraId="61AAFA78" w14:textId="77777777" w:rsidR="00D057B9" w:rsidRDefault="5A3B7692" w:rsidP="00D057B9">
      <w:r>
        <w:t>The Commonwealth may recover grant funds if there is a breach of the grant agreement.</w:t>
      </w:r>
    </w:p>
    <w:p w14:paraId="487D72E4" w14:textId="7865DA0B" w:rsidR="0085525B" w:rsidRPr="005A61FE" w:rsidRDefault="5A3B7692" w:rsidP="00D057B9">
      <w:r>
        <w:t>You will have 30 days from the date of a written offer to execute this grant agreement with the Commonwealth. During this time, we will work with you to finalise details.</w:t>
      </w:r>
    </w:p>
    <w:p w14:paraId="396B1EE5" w14:textId="6564F1BF" w:rsidR="00C20F83" w:rsidRDefault="5A3B7692" w:rsidP="00D057B9">
      <w:r>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Program Delegate or Minister.</w:t>
      </w:r>
    </w:p>
    <w:p w14:paraId="1CBD62A4" w14:textId="025DED49" w:rsidR="00BD3A35" w:rsidRDefault="00BD3A35" w:rsidP="001844D5">
      <w:pPr>
        <w:pStyle w:val="Heading3"/>
      </w:pPr>
      <w:bookmarkStart w:id="163" w:name="_Toc489952704"/>
      <w:bookmarkStart w:id="164" w:name="_Toc496536682"/>
      <w:bookmarkStart w:id="165" w:name="_Toc531277509"/>
      <w:bookmarkStart w:id="166" w:name="_Toc955319"/>
      <w:bookmarkStart w:id="167" w:name="_Toc116288047"/>
      <w:bookmarkStart w:id="168" w:name="_Toc116637658"/>
      <w:bookmarkStart w:id="169" w:name="_Ref465245613"/>
      <w:bookmarkStart w:id="170" w:name="_Toc467165693"/>
      <w:bookmarkStart w:id="171" w:name="_Toc164844284"/>
      <w:r>
        <w:t>Project</w:t>
      </w:r>
      <w:r w:rsidR="00726D30">
        <w:t xml:space="preserve"> </w:t>
      </w:r>
      <w:r w:rsidRPr="00CB5DC6">
        <w:t xml:space="preserve">specific legislation, </w:t>
      </w:r>
      <w:r>
        <w:t>policies and industry standards</w:t>
      </w:r>
      <w:bookmarkEnd w:id="163"/>
      <w:bookmarkEnd w:id="164"/>
      <w:bookmarkEnd w:id="165"/>
      <w:bookmarkEnd w:id="166"/>
      <w:bookmarkEnd w:id="167"/>
      <w:bookmarkEnd w:id="168"/>
    </w:p>
    <w:p w14:paraId="0320197D" w14:textId="33D6A770" w:rsidR="00147E5A" w:rsidRPr="005A61FE" w:rsidRDefault="5A3B7692" w:rsidP="00DF1F02">
      <w:r>
        <w:t>You must comply with all relevant laws, regulations and Australian Government sanctions in undertaking your project. You must also comply with the specific legislation/policies/industry standards that follow. It is a condition of the grant funding that you meet these requirements. We will include these requirements in your grant agreement.</w:t>
      </w:r>
    </w:p>
    <w:p w14:paraId="3E3868E5" w14:textId="15FF5691" w:rsidR="00147E5A" w:rsidRPr="005A61FE" w:rsidRDefault="5A3B7692" w:rsidP="5A3B7692">
      <w:pPr>
        <w:rPr>
          <w:rFonts w:ascii="Calibri" w:hAnsi="Calibri"/>
        </w:rPr>
      </w:pPr>
      <w:r>
        <w:t>In particular, you will be required to comply with:</w:t>
      </w:r>
    </w:p>
    <w:p w14:paraId="430620B3" w14:textId="67CC6CF0" w:rsidR="00F81B41" w:rsidRPr="005A61FE" w:rsidRDefault="5A3B7692" w:rsidP="00D5334A">
      <w:pPr>
        <w:pStyle w:val="ListBullet"/>
        <w:numPr>
          <w:ilvl w:val="0"/>
          <w:numId w:val="10"/>
        </w:numPr>
        <w:spacing w:after="120"/>
        <w:ind w:left="360"/>
      </w:pPr>
      <w:r>
        <w:t>State/Territory legislation in relation to working with children</w:t>
      </w:r>
    </w:p>
    <w:p w14:paraId="037818E6" w14:textId="2D251A95" w:rsidR="004C5CC5" w:rsidRDefault="5A3B7692" w:rsidP="00D5334A">
      <w:pPr>
        <w:pStyle w:val="ListBullet"/>
        <w:numPr>
          <w:ilvl w:val="0"/>
          <w:numId w:val="10"/>
        </w:numPr>
        <w:spacing w:after="120"/>
        <w:ind w:left="360"/>
      </w:pPr>
      <w:r>
        <w:t>State/Territory and/or local government planning laws and regulations</w:t>
      </w:r>
    </w:p>
    <w:p w14:paraId="03D97915" w14:textId="0633C9D0" w:rsidR="005A4513" w:rsidRPr="005A61FE" w:rsidRDefault="005A4513" w:rsidP="006F6212">
      <w:pPr>
        <w:pStyle w:val="Heading4"/>
      </w:pPr>
      <w:bookmarkStart w:id="172" w:name="_Toc531277511"/>
      <w:bookmarkStart w:id="173" w:name="_Toc955321"/>
      <w:bookmarkStart w:id="174" w:name="_Toc116288048"/>
      <w:bookmarkStart w:id="175" w:name="_Toc116637659"/>
      <w:r w:rsidRPr="005A61FE">
        <w:t xml:space="preserve">Building and </w:t>
      </w:r>
      <w:r w:rsidR="009E1D7E" w:rsidRPr="005A61FE">
        <w:t>construction requirements</w:t>
      </w:r>
      <w:bookmarkEnd w:id="172"/>
      <w:bookmarkEnd w:id="173"/>
      <w:bookmarkEnd w:id="174"/>
      <w:bookmarkEnd w:id="175"/>
    </w:p>
    <w:p w14:paraId="5BDC5E42" w14:textId="77777777" w:rsidR="0071709C" w:rsidRDefault="0071709C" w:rsidP="0071709C">
      <w:bookmarkStart w:id="176" w:name="_Toc530073031"/>
      <w:bookmarkStart w:id="177" w:name="_Toc489952705"/>
      <w:bookmarkStart w:id="178" w:name="_Toc496536683"/>
      <w:bookmarkStart w:id="179" w:name="_Toc531277512"/>
      <w:bookmarkStart w:id="180" w:name="_Toc955322"/>
      <w:bookmarkEnd w:id="176"/>
      <w:r>
        <w:t>Wherever the government funds building and construction activities, the following special regulatory requirements apply.</w:t>
      </w:r>
    </w:p>
    <w:p w14:paraId="30190383" w14:textId="38946CFC" w:rsidR="0071709C" w:rsidRDefault="0071709C" w:rsidP="00D5334A">
      <w:pPr>
        <w:pStyle w:val="ListBullet"/>
        <w:numPr>
          <w:ilvl w:val="0"/>
          <w:numId w:val="10"/>
        </w:numPr>
        <w:spacing w:after="120"/>
        <w:ind w:left="360"/>
      </w:pPr>
      <w:r w:rsidRPr="5A3B7692">
        <w:rPr>
          <w:i/>
          <w:iCs/>
        </w:rPr>
        <w:t xml:space="preserve">Code for the Tendering and Performance of Building Work </w:t>
      </w:r>
      <w:r w:rsidR="00B62FFF">
        <w:rPr>
          <w:i/>
          <w:iCs/>
        </w:rPr>
        <w:t xml:space="preserve">Amendment Instrument </w:t>
      </w:r>
      <w:r w:rsidRPr="5A3B7692">
        <w:rPr>
          <w:i/>
          <w:iCs/>
        </w:rPr>
        <w:t>20</w:t>
      </w:r>
      <w:r w:rsidR="00B62FFF">
        <w:rPr>
          <w:i/>
          <w:iCs/>
        </w:rPr>
        <w:t>22</w:t>
      </w:r>
      <w:r>
        <w:rPr>
          <w:rFonts w:cs="Arial"/>
        </w:rPr>
        <w:t xml:space="preserve"> </w:t>
      </w:r>
      <w:r>
        <w:t>(</w:t>
      </w:r>
      <w:hyperlink r:id="rId31" w:history="1">
        <w:r w:rsidR="00B62FFF">
          <w:rPr>
            <w:rStyle w:val="Hyperlink"/>
            <w:rFonts w:eastAsia="MS Mincho"/>
          </w:rPr>
          <w:t>Building Code 2022</w:t>
        </w:r>
      </w:hyperlink>
      <w:r w:rsidRPr="005A61FE">
        <w:t>)</w:t>
      </w:r>
      <w:r w:rsidRPr="00FA48F8">
        <w:rPr>
          <w:rStyle w:val="FootnoteReference"/>
        </w:rPr>
        <w:t xml:space="preserve"> </w:t>
      </w:r>
      <w:r>
        <w:rPr>
          <w:rStyle w:val="FootnoteReference"/>
        </w:rPr>
        <w:footnoteReference w:id="3"/>
      </w:r>
    </w:p>
    <w:p w14:paraId="4AA883E4" w14:textId="77777777" w:rsidR="0071709C" w:rsidRPr="000D72A7" w:rsidRDefault="0071709C" w:rsidP="00D5334A">
      <w:pPr>
        <w:pStyle w:val="ListBullet"/>
        <w:numPr>
          <w:ilvl w:val="0"/>
          <w:numId w:val="10"/>
        </w:numPr>
        <w:spacing w:after="120"/>
        <w:ind w:left="360"/>
      </w:pPr>
      <w:r>
        <w:t>Australian Government Building and Construction WHS Accreditation Scheme (</w:t>
      </w:r>
      <w:hyperlink r:id="rId32" w:history="1">
        <w:r w:rsidRPr="005A61FE">
          <w:rPr>
            <w:rStyle w:val="Hyperlink"/>
            <w:rFonts w:eastAsia="MS Mincho" w:cs="Arial"/>
          </w:rPr>
          <w:t>WHS Scheme</w:t>
        </w:r>
      </w:hyperlink>
      <w:r w:rsidRPr="005A61FE">
        <w:t>)</w:t>
      </w:r>
      <w:r w:rsidRPr="5A3B7692">
        <w:rPr>
          <w:rStyle w:val="FootnoteReference"/>
          <w:rFonts w:ascii="Calibri" w:hAnsi="Calibri"/>
          <w:sz w:val="24"/>
        </w:rPr>
        <w:footnoteReference w:id="4"/>
      </w:r>
    </w:p>
    <w:p w14:paraId="3DD8B0B9" w14:textId="77777777" w:rsidR="0071709C" w:rsidRDefault="5A3B7692" w:rsidP="0071709C">
      <w:r>
        <w:t>These regulations are subject to the level of funding you receive as outlined below.</w:t>
      </w:r>
    </w:p>
    <w:p w14:paraId="5EEA8FB6" w14:textId="525C20BA" w:rsidR="00BD3A35" w:rsidRDefault="00BD3A35" w:rsidP="006F6212">
      <w:pPr>
        <w:pStyle w:val="Heading5"/>
      </w:pPr>
      <w:bookmarkStart w:id="181" w:name="_Toc116288049"/>
      <w:bookmarkStart w:id="182" w:name="_Toc116637660"/>
      <w:r>
        <w:t>Building Code</w:t>
      </w:r>
      <w:bookmarkEnd w:id="177"/>
      <w:bookmarkEnd w:id="178"/>
      <w:bookmarkEnd w:id="179"/>
      <w:bookmarkEnd w:id="180"/>
      <w:bookmarkEnd w:id="181"/>
      <w:bookmarkEnd w:id="182"/>
    </w:p>
    <w:p w14:paraId="729CBED9" w14:textId="77777777" w:rsidR="0071709C" w:rsidRDefault="0071709C" w:rsidP="0071709C">
      <w:bookmarkStart w:id="183" w:name="_Toc489952706"/>
      <w:bookmarkStart w:id="184" w:name="_Toc496536684"/>
      <w:bookmarkStart w:id="185" w:name="_Toc531277513"/>
      <w:bookmarkStart w:id="186" w:name="_Toc955323"/>
      <w:r>
        <w:t xml:space="preserve">The Building Code is administered by relevant State and Territory administrations under relevant State or Territory legislation on behalf of the </w:t>
      </w:r>
      <w:hyperlink r:id="rId33" w:history="1">
        <w:r w:rsidRPr="00FA48F8">
          <w:rPr>
            <w:rStyle w:val="Hyperlink"/>
          </w:rPr>
          <w:t>Australian Building and Construction Commission</w:t>
        </w:r>
      </w:hyperlink>
      <w:r>
        <w:t>.</w:t>
      </w:r>
      <w:r>
        <w:rPr>
          <w:rStyle w:val="FootnoteReference"/>
        </w:rPr>
        <w:footnoteReference w:id="5"/>
      </w:r>
    </w:p>
    <w:p w14:paraId="025288DE" w14:textId="77777777" w:rsidR="0071709C" w:rsidRDefault="5A3B7692" w:rsidP="0071709C">
      <w:pPr>
        <w:spacing w:after="80"/>
      </w:pPr>
      <w:r>
        <w:t>The Building Code applies to all construction projects funded by the Australian government through grants and other programs where:</w:t>
      </w:r>
    </w:p>
    <w:p w14:paraId="33594DD8" w14:textId="77777777" w:rsidR="0071709C" w:rsidRDefault="5A3B7692" w:rsidP="0071709C">
      <w:pPr>
        <w:pStyle w:val="ListBullet"/>
        <w:numPr>
          <w:ilvl w:val="0"/>
          <w:numId w:val="7"/>
        </w:numPr>
      </w:pPr>
      <w:r>
        <w:t>the value of Australian Government contribution to a project is at least $5 million and represents at least 50 per cent of the total construction project value; or</w:t>
      </w:r>
    </w:p>
    <w:p w14:paraId="040C1CDC" w14:textId="77777777" w:rsidR="0071709C" w:rsidRDefault="5A3B7692" w:rsidP="0071709C">
      <w:pPr>
        <w:pStyle w:val="ListBullet"/>
        <w:numPr>
          <w:ilvl w:val="0"/>
          <w:numId w:val="7"/>
        </w:numPr>
        <w:spacing w:after="120"/>
      </w:pPr>
      <w:r>
        <w:t>regardless of the proportion of Australian Government funding, where the Australian Government contribution to a project is $10 million or more.</w:t>
      </w:r>
    </w:p>
    <w:p w14:paraId="4FC54504" w14:textId="2B06A90B" w:rsidR="00BD3A35" w:rsidRDefault="00BD3A35" w:rsidP="006F6212">
      <w:pPr>
        <w:pStyle w:val="Heading5"/>
      </w:pPr>
      <w:bookmarkStart w:id="187" w:name="_Toc116288050"/>
      <w:bookmarkStart w:id="188" w:name="_Toc116637661"/>
      <w:r>
        <w:t>WHS Scheme</w:t>
      </w:r>
      <w:bookmarkEnd w:id="183"/>
      <w:bookmarkEnd w:id="184"/>
      <w:bookmarkEnd w:id="185"/>
      <w:bookmarkEnd w:id="186"/>
      <w:bookmarkEnd w:id="187"/>
      <w:bookmarkEnd w:id="188"/>
      <w:r>
        <w:t xml:space="preserve"> </w:t>
      </w:r>
    </w:p>
    <w:p w14:paraId="77F11CFE" w14:textId="77777777" w:rsidR="00843FB0" w:rsidRDefault="00843FB0" w:rsidP="00760D2E">
      <w:pPr>
        <w:spacing w:after="80"/>
      </w:pPr>
      <w:r>
        <w:t xml:space="preserve">The WHS Scheme is administered by the </w:t>
      </w:r>
      <w:hyperlink r:id="rId34" w:history="1">
        <w:r w:rsidRPr="00FA48F8">
          <w:rPr>
            <w:rStyle w:val="Hyperlink"/>
          </w:rPr>
          <w:t>Office of the Federal Safety Commissioner</w:t>
        </w:r>
      </w:hyperlink>
      <w:r>
        <w:rPr>
          <w:rStyle w:val="FootnoteReference"/>
        </w:rPr>
        <w:footnoteReference w:id="6"/>
      </w:r>
      <w:r>
        <w:t xml:space="preserve">. </w:t>
      </w:r>
    </w:p>
    <w:p w14:paraId="3022F46F" w14:textId="77F2283E" w:rsidR="00BD3A35" w:rsidRDefault="5A3B7692" w:rsidP="00760D2E">
      <w:pPr>
        <w:spacing w:after="80"/>
      </w:pPr>
      <w:r>
        <w:t>The Scheme applies to projects that are directly or indirectly funded by the Australian Government where</w:t>
      </w:r>
    </w:p>
    <w:p w14:paraId="48081E84" w14:textId="77777777" w:rsidR="00BD3A35" w:rsidRDefault="5A3B7692" w:rsidP="00EE54E4">
      <w:pPr>
        <w:pStyle w:val="ListBullet"/>
        <w:numPr>
          <w:ilvl w:val="0"/>
          <w:numId w:val="10"/>
        </w:numPr>
        <w:spacing w:after="120"/>
        <w:ind w:left="360"/>
      </w:pPr>
      <w:r>
        <w:t>the value of the Australian Government contribution to the project is at least $6 million and represents at least 50 per cent of the total construction project value; or</w:t>
      </w:r>
    </w:p>
    <w:p w14:paraId="7A877FC6" w14:textId="77777777" w:rsidR="00BD3A35" w:rsidRDefault="5A3B7692" w:rsidP="00EE54E4">
      <w:pPr>
        <w:pStyle w:val="ListBullet"/>
        <w:numPr>
          <w:ilvl w:val="0"/>
          <w:numId w:val="10"/>
        </w:numPr>
        <w:spacing w:after="120"/>
        <w:ind w:left="360"/>
      </w:pPr>
      <w:r>
        <w:t xml:space="preserve">the Australian Government contribution to a project is $10 million (GST inclusive) or more, irrespective of the proportion of Australian Government funding; and </w:t>
      </w:r>
    </w:p>
    <w:p w14:paraId="3B3DB642" w14:textId="77777777" w:rsidR="00BD3A35" w:rsidRDefault="5A3B7692" w:rsidP="00EE54E4">
      <w:pPr>
        <w:pStyle w:val="ListBullet"/>
        <w:numPr>
          <w:ilvl w:val="0"/>
          <w:numId w:val="10"/>
        </w:numPr>
        <w:spacing w:after="120"/>
        <w:ind w:left="360"/>
      </w:pPr>
      <w:r>
        <w:t>a head contract under the project includes building work of $4 million or more (GST Inclusive).</w:t>
      </w:r>
    </w:p>
    <w:p w14:paraId="25F652D3" w14:textId="4FB87312" w:rsidR="00CE1A20" w:rsidRDefault="002E3A5A" w:rsidP="001844D5">
      <w:pPr>
        <w:pStyle w:val="Heading3"/>
      </w:pPr>
      <w:bookmarkStart w:id="189" w:name="_Toc489952707"/>
      <w:bookmarkStart w:id="190" w:name="_Toc496536685"/>
      <w:bookmarkStart w:id="191" w:name="_Toc531277729"/>
      <w:bookmarkStart w:id="192" w:name="_Toc463350780"/>
      <w:bookmarkStart w:id="193" w:name="_Toc467165695"/>
      <w:bookmarkStart w:id="194" w:name="_Toc530073035"/>
      <w:bookmarkStart w:id="195" w:name="_Toc496536686"/>
      <w:bookmarkStart w:id="196" w:name="_Toc531277514"/>
      <w:bookmarkStart w:id="197" w:name="_Toc955324"/>
      <w:bookmarkStart w:id="198" w:name="_Toc116288051"/>
      <w:bookmarkStart w:id="199" w:name="_Toc116637662"/>
      <w:bookmarkEnd w:id="169"/>
      <w:bookmarkEnd w:id="170"/>
      <w:bookmarkEnd w:id="189"/>
      <w:bookmarkEnd w:id="190"/>
      <w:bookmarkEnd w:id="191"/>
      <w:bookmarkEnd w:id="192"/>
      <w:bookmarkEnd w:id="193"/>
      <w:bookmarkEnd w:id="194"/>
      <w:r>
        <w:t xml:space="preserve">How </w:t>
      </w:r>
      <w:r w:rsidR="00387369">
        <w:t>we pay the grant</w:t>
      </w:r>
      <w:bookmarkEnd w:id="195"/>
      <w:bookmarkEnd w:id="196"/>
      <w:bookmarkEnd w:id="197"/>
      <w:bookmarkEnd w:id="198"/>
      <w:bookmarkEnd w:id="199"/>
    </w:p>
    <w:p w14:paraId="25F652D5" w14:textId="129FC071" w:rsidR="00F316C0" w:rsidRDefault="5A3B7692" w:rsidP="00077C3D">
      <w:r>
        <w:t>The grant agreement will state the:</w:t>
      </w:r>
    </w:p>
    <w:p w14:paraId="25F652D7" w14:textId="6DAF4DE0" w:rsidR="00F316C0" w:rsidRDefault="5A3B7692" w:rsidP="00EE54E4">
      <w:pPr>
        <w:pStyle w:val="ListBullet"/>
        <w:numPr>
          <w:ilvl w:val="0"/>
          <w:numId w:val="10"/>
        </w:numPr>
        <w:spacing w:after="120"/>
        <w:ind w:left="360"/>
      </w:pPr>
      <w:r>
        <w:t>maximum grant amount we will pay</w:t>
      </w:r>
    </w:p>
    <w:p w14:paraId="25F652D8" w14:textId="5FE8B5D8" w:rsidR="00F316C0" w:rsidRDefault="5A3B7692" w:rsidP="00EE54E4">
      <w:pPr>
        <w:pStyle w:val="ListBullet"/>
        <w:numPr>
          <w:ilvl w:val="0"/>
          <w:numId w:val="10"/>
        </w:numPr>
        <w:spacing w:after="120"/>
        <w:ind w:left="360"/>
      </w:pPr>
      <w:r>
        <w:t>proportion of eligible expenditure covered by the grant (grant percentage)</w:t>
      </w:r>
    </w:p>
    <w:p w14:paraId="27902C14" w14:textId="71ABD7AC" w:rsidR="006B2631" w:rsidRDefault="5A3B7692" w:rsidP="00EE54E4">
      <w:pPr>
        <w:pStyle w:val="ListBullet"/>
        <w:numPr>
          <w:ilvl w:val="0"/>
          <w:numId w:val="10"/>
        </w:numPr>
        <w:spacing w:after="120"/>
        <w:ind w:left="360"/>
      </w:pPr>
      <w:r>
        <w:t>any in-kind contributions you will make</w:t>
      </w:r>
    </w:p>
    <w:p w14:paraId="71FBF88B" w14:textId="5B9402C4" w:rsidR="006B2631" w:rsidRDefault="5A3B7692" w:rsidP="00EE54E4">
      <w:pPr>
        <w:pStyle w:val="ListBullet"/>
        <w:numPr>
          <w:ilvl w:val="0"/>
          <w:numId w:val="10"/>
        </w:numPr>
        <w:spacing w:after="120"/>
        <w:ind w:left="360"/>
      </w:pPr>
      <w:r>
        <w:t>any financial contribution provided by you or a third party.</w:t>
      </w:r>
    </w:p>
    <w:p w14:paraId="25F652D9" w14:textId="583AF0CB" w:rsidR="00236D85" w:rsidRDefault="5A3B7692" w:rsidP="00F316C0">
      <w:r>
        <w:t>We will not exceed the maximum grant amount under any circumstances. If you incur extra costs, you must meet them yourself.</w:t>
      </w:r>
    </w:p>
    <w:p w14:paraId="7E11054D" w14:textId="5DE5CA0B" w:rsidR="00C52233" w:rsidRPr="002C5FE4" w:rsidRDefault="5A3B7692" w:rsidP="002C5FE4">
      <w:r>
        <w:t>We will make payments according to an agreed schedule set out in the grant agreement. Payments are subject to satisfactory progress on the project including participation in the Supplier Working Group and provision of monthly die</w:t>
      </w:r>
      <w:r w:rsidR="0013140B">
        <w:t>sel exhaust fluid market transpa</w:t>
      </w:r>
      <w:r>
        <w:t>r</w:t>
      </w:r>
      <w:r w:rsidR="0013140B">
        <w:t>e</w:t>
      </w:r>
      <w:r>
        <w:t xml:space="preserve">ncy reporting to </w:t>
      </w:r>
      <w:hyperlink r:id="rId35">
        <w:r w:rsidRPr="5A3B7692">
          <w:rPr>
            <w:rStyle w:val="Hyperlink"/>
          </w:rPr>
          <w:t>urea@industry.gov.au</w:t>
        </w:r>
      </w:hyperlink>
      <w:r>
        <w:t>.</w:t>
      </w:r>
    </w:p>
    <w:p w14:paraId="1180285E" w14:textId="77777777" w:rsidR="00A35F51" w:rsidRPr="00572C42" w:rsidRDefault="00A35F51" w:rsidP="001844D5">
      <w:pPr>
        <w:pStyle w:val="Heading3"/>
      </w:pPr>
      <w:bookmarkStart w:id="200" w:name="_Toc531277515"/>
      <w:bookmarkStart w:id="201" w:name="_Toc955325"/>
      <w:bookmarkStart w:id="202" w:name="_Toc116288052"/>
      <w:bookmarkStart w:id="203" w:name="_Toc116637663"/>
      <w:r>
        <w:t xml:space="preserve">Tax </w:t>
      </w:r>
      <w:r w:rsidR="00D100A1">
        <w:t>o</w:t>
      </w:r>
      <w:r w:rsidRPr="00572C42">
        <w:t>bligations</w:t>
      </w:r>
      <w:bookmarkEnd w:id="200"/>
      <w:bookmarkEnd w:id="201"/>
      <w:bookmarkEnd w:id="202"/>
      <w:bookmarkEnd w:id="203"/>
    </w:p>
    <w:p w14:paraId="7C9964F4" w14:textId="77777777" w:rsidR="004875E4" w:rsidRPr="00E162FF" w:rsidRDefault="00170249" w:rsidP="004875E4">
      <w:bookmarkStart w:id="204" w:name="_Toc496536687"/>
      <w:bookmarkEnd w:id="171"/>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7"/>
      </w:r>
      <w:r w:rsidRPr="005A61FE">
        <w:t>.</w:t>
      </w:r>
    </w:p>
    <w:p w14:paraId="23C2D76F" w14:textId="77777777" w:rsidR="00BD48E4" w:rsidRDefault="5A3B7692" w:rsidP="00077C3D">
      <w:r>
        <w:t xml:space="preserve">Grants are assessable income for taxation purposes, unless exempted by a taxation law. We recommend you seek independent professional advice on your taxation obligations or seek assistance from the </w:t>
      </w:r>
      <w:hyperlink r:id="rId36">
        <w:r w:rsidRPr="5A3B7692">
          <w:rPr>
            <w:rStyle w:val="Hyperlink"/>
          </w:rPr>
          <w:t>Australian Taxation Office</w:t>
        </w:r>
      </w:hyperlink>
      <w:r>
        <w:t>. We do not provide advice on tax.</w:t>
      </w:r>
    </w:p>
    <w:p w14:paraId="20970026" w14:textId="5848805E" w:rsidR="00170249" w:rsidRPr="005A61FE" w:rsidRDefault="00170249" w:rsidP="00653895">
      <w:pPr>
        <w:pStyle w:val="Heading2"/>
      </w:pPr>
      <w:bookmarkStart w:id="205" w:name="_Toc531277516"/>
      <w:bookmarkStart w:id="206" w:name="_Toc955326"/>
      <w:bookmarkStart w:id="207" w:name="_Toc116288053"/>
      <w:bookmarkStart w:id="208" w:name="_Toc116637664"/>
      <w:r w:rsidRPr="005A61FE">
        <w:t>Announcement of grants</w:t>
      </w:r>
      <w:bookmarkEnd w:id="205"/>
      <w:bookmarkEnd w:id="206"/>
      <w:bookmarkEnd w:id="207"/>
      <w:bookmarkEnd w:id="208"/>
    </w:p>
    <w:p w14:paraId="04CF7B4B" w14:textId="49FFE4D6" w:rsidR="004D2CBD" w:rsidRPr="00E62F87" w:rsidRDefault="5A3B7692" w:rsidP="00760D2E">
      <w:pPr>
        <w:spacing w:after="80"/>
      </w:pPr>
      <w:r>
        <w:t xml:space="preserve">We will publish non-sensitive details of successful projects on GrantConnect. We are required to do this by the </w:t>
      </w:r>
      <w:hyperlink r:id="rId37">
        <w:r w:rsidRPr="5A3B7692">
          <w:rPr>
            <w:rStyle w:val="Hyperlink"/>
            <w:i/>
          </w:rPr>
          <w:t>Commonwealth Grants Rules and Guidelines</w:t>
        </w:r>
      </w:hyperlink>
      <w:r>
        <w:t xml:space="preserve"> unless otherwise prohibited by law. We may also publish this information on business.gov.au. This information may include:</w:t>
      </w:r>
    </w:p>
    <w:p w14:paraId="26B9A80A" w14:textId="77777777" w:rsidR="004D2CBD" w:rsidRPr="00E62F87" w:rsidRDefault="5A3B7692" w:rsidP="00EE54E4">
      <w:pPr>
        <w:pStyle w:val="ListBullet"/>
        <w:numPr>
          <w:ilvl w:val="0"/>
          <w:numId w:val="10"/>
        </w:numPr>
        <w:spacing w:after="120"/>
        <w:ind w:left="360"/>
      </w:pPr>
      <w:r>
        <w:t>name of your organisation</w:t>
      </w:r>
    </w:p>
    <w:p w14:paraId="3B705F86" w14:textId="77777777" w:rsidR="004D2CBD" w:rsidRPr="00E62F87" w:rsidRDefault="5A3B7692" w:rsidP="00EE54E4">
      <w:pPr>
        <w:pStyle w:val="ListBullet"/>
        <w:numPr>
          <w:ilvl w:val="0"/>
          <w:numId w:val="10"/>
        </w:numPr>
        <w:spacing w:after="120"/>
        <w:ind w:left="360"/>
      </w:pPr>
      <w:r>
        <w:t>title of the project</w:t>
      </w:r>
    </w:p>
    <w:p w14:paraId="610D73FD" w14:textId="77777777" w:rsidR="004D2CBD" w:rsidRPr="00E62F87" w:rsidRDefault="5A3B7692" w:rsidP="00EE54E4">
      <w:pPr>
        <w:pStyle w:val="ListBullet"/>
        <w:numPr>
          <w:ilvl w:val="0"/>
          <w:numId w:val="10"/>
        </w:numPr>
        <w:spacing w:after="120"/>
        <w:ind w:left="360"/>
      </w:pPr>
      <w:r>
        <w:t>description of the project and its aims</w:t>
      </w:r>
    </w:p>
    <w:p w14:paraId="5C27A8B8" w14:textId="77777777" w:rsidR="004D2CBD" w:rsidRPr="00E62F87" w:rsidRDefault="5A3B7692" w:rsidP="00EE54E4">
      <w:pPr>
        <w:pStyle w:val="ListBullet"/>
        <w:numPr>
          <w:ilvl w:val="0"/>
          <w:numId w:val="10"/>
        </w:numPr>
        <w:spacing w:after="120"/>
        <w:ind w:left="360"/>
      </w:pPr>
      <w:r>
        <w:t>amount of grant funding awarded</w:t>
      </w:r>
    </w:p>
    <w:p w14:paraId="788085B0" w14:textId="77777777" w:rsidR="00B321C1" w:rsidRPr="00E62F87" w:rsidRDefault="5A3B7692" w:rsidP="00EE54E4">
      <w:pPr>
        <w:pStyle w:val="ListBullet"/>
        <w:numPr>
          <w:ilvl w:val="0"/>
          <w:numId w:val="10"/>
        </w:numPr>
        <w:spacing w:after="120"/>
        <w:ind w:left="360"/>
      </w:pPr>
      <w:r>
        <w:t>Australian Business Number</w:t>
      </w:r>
    </w:p>
    <w:p w14:paraId="7595B1E3" w14:textId="77777777" w:rsidR="00B321C1" w:rsidRPr="00E62F87" w:rsidRDefault="5A3B7692" w:rsidP="00EE54E4">
      <w:pPr>
        <w:pStyle w:val="ListBullet"/>
        <w:numPr>
          <w:ilvl w:val="0"/>
          <w:numId w:val="10"/>
        </w:numPr>
        <w:spacing w:after="120"/>
        <w:ind w:left="360"/>
      </w:pPr>
      <w:r>
        <w:t>business location</w:t>
      </w:r>
    </w:p>
    <w:p w14:paraId="0AD64289" w14:textId="77777777" w:rsidR="00B321C1" w:rsidRPr="00E62F87" w:rsidRDefault="5A3B7692" w:rsidP="00EE54E4">
      <w:pPr>
        <w:pStyle w:val="ListBullet"/>
        <w:numPr>
          <w:ilvl w:val="0"/>
          <w:numId w:val="10"/>
        </w:numPr>
        <w:spacing w:after="120"/>
        <w:ind w:left="360"/>
      </w:pPr>
      <w:r>
        <w:t>your organisation’s industry sector.</w:t>
      </w:r>
    </w:p>
    <w:p w14:paraId="25F652E1" w14:textId="7A28419B" w:rsidR="002C00A0" w:rsidRDefault="00B617C2" w:rsidP="00007E4B">
      <w:pPr>
        <w:pStyle w:val="Heading2"/>
      </w:pPr>
      <w:bookmarkStart w:id="209" w:name="_Toc530073040"/>
      <w:bookmarkStart w:id="210" w:name="_Toc531277517"/>
      <w:bookmarkStart w:id="211" w:name="_Toc955327"/>
      <w:bookmarkStart w:id="212" w:name="_Toc116288054"/>
      <w:bookmarkStart w:id="213" w:name="_Toc116637665"/>
      <w:bookmarkEnd w:id="209"/>
      <w:r>
        <w:t xml:space="preserve">How we monitor your </w:t>
      </w:r>
      <w:bookmarkEnd w:id="204"/>
      <w:bookmarkEnd w:id="210"/>
      <w:bookmarkEnd w:id="211"/>
      <w:r w:rsidR="00082460">
        <w:t>grant activity</w:t>
      </w:r>
      <w:bookmarkEnd w:id="212"/>
      <w:bookmarkEnd w:id="213"/>
    </w:p>
    <w:p w14:paraId="58C338FE" w14:textId="77777777" w:rsidR="0094135B" w:rsidRDefault="0094135B" w:rsidP="001844D5">
      <w:pPr>
        <w:pStyle w:val="Heading3"/>
      </w:pPr>
      <w:bookmarkStart w:id="214" w:name="_Toc531277518"/>
      <w:bookmarkStart w:id="215" w:name="_Toc955328"/>
      <w:bookmarkStart w:id="216" w:name="_Toc116288055"/>
      <w:bookmarkStart w:id="217" w:name="_Toc116637666"/>
      <w:r>
        <w:t>Keeping us informed</w:t>
      </w:r>
      <w:bookmarkEnd w:id="214"/>
      <w:bookmarkEnd w:id="215"/>
      <w:bookmarkEnd w:id="216"/>
      <w:bookmarkEnd w:id="217"/>
    </w:p>
    <w:p w14:paraId="546E3D17" w14:textId="77777777" w:rsidR="0091685B" w:rsidRDefault="5A3B7692" w:rsidP="0094135B">
      <w:r>
        <w:t xml:space="preserve">You should let us know if anything is likely to affect your project or organisation. </w:t>
      </w:r>
    </w:p>
    <w:p w14:paraId="242A8CE0" w14:textId="77777777" w:rsidR="0091685B" w:rsidRDefault="5A3B7692" w:rsidP="0094135B">
      <w:r>
        <w:t>We need to know of any key changes to your organisation or its business activities, particularly if they affect your ability to complete your project, carry on business and pay debts due.</w:t>
      </w:r>
    </w:p>
    <w:p w14:paraId="0F6B27F9" w14:textId="77777777" w:rsidR="0094135B" w:rsidRDefault="5A3B7692" w:rsidP="00760D2E">
      <w:pPr>
        <w:spacing w:after="80"/>
      </w:pPr>
      <w:r>
        <w:t>You must also inform us of any changes to your:</w:t>
      </w:r>
    </w:p>
    <w:p w14:paraId="1CE93095" w14:textId="77777777" w:rsidR="0091685B" w:rsidRDefault="5A3B7692" w:rsidP="00EE54E4">
      <w:pPr>
        <w:pStyle w:val="ListBullet"/>
        <w:numPr>
          <w:ilvl w:val="0"/>
          <w:numId w:val="10"/>
        </w:numPr>
        <w:spacing w:after="120"/>
        <w:ind w:left="360"/>
      </w:pPr>
      <w:r>
        <w:t>name</w:t>
      </w:r>
    </w:p>
    <w:p w14:paraId="38F995A7" w14:textId="77777777" w:rsidR="0091685B" w:rsidRDefault="5A3B7692" w:rsidP="00EE54E4">
      <w:pPr>
        <w:pStyle w:val="ListBullet"/>
        <w:numPr>
          <w:ilvl w:val="0"/>
          <w:numId w:val="10"/>
        </w:numPr>
        <w:spacing w:after="120"/>
        <w:ind w:left="360"/>
      </w:pPr>
      <w:r>
        <w:t>addresses</w:t>
      </w:r>
    </w:p>
    <w:p w14:paraId="59EEF31F" w14:textId="77777777" w:rsidR="0091685B" w:rsidRDefault="5A3B7692" w:rsidP="00EE54E4">
      <w:pPr>
        <w:pStyle w:val="ListBullet"/>
        <w:numPr>
          <w:ilvl w:val="0"/>
          <w:numId w:val="10"/>
        </w:numPr>
        <w:spacing w:after="120"/>
        <w:ind w:left="360"/>
      </w:pPr>
      <w:r>
        <w:t>nominated contact details</w:t>
      </w:r>
    </w:p>
    <w:p w14:paraId="3EF1C2BB" w14:textId="77777777" w:rsidR="0091685B" w:rsidRDefault="5A3B7692" w:rsidP="00EE54E4">
      <w:pPr>
        <w:pStyle w:val="ListBullet"/>
        <w:numPr>
          <w:ilvl w:val="0"/>
          <w:numId w:val="10"/>
        </w:numPr>
        <w:spacing w:after="120"/>
        <w:ind w:left="360"/>
      </w:pPr>
      <w:r>
        <w:t xml:space="preserve">bank account details. </w:t>
      </w:r>
    </w:p>
    <w:p w14:paraId="5BC84AEF" w14:textId="051022F0" w:rsidR="0091685B" w:rsidRDefault="5A3B7692" w:rsidP="0094135B">
      <w:r>
        <w:t xml:space="preserve">If you become aware of a breach of terms and conditions under the grant agreement, you must contact us immediately. </w:t>
      </w:r>
    </w:p>
    <w:p w14:paraId="2DEFAC36" w14:textId="77777777" w:rsidR="003E2A09" w:rsidRPr="0094135B" w:rsidRDefault="5A3B7692" w:rsidP="0094135B">
      <w:r>
        <w:t>You must notify us of events relating to your project and provide an opportunity for the Minister or their representative to attend.</w:t>
      </w:r>
    </w:p>
    <w:p w14:paraId="6021601C" w14:textId="4512A534" w:rsidR="00985817" w:rsidRPr="005A61FE" w:rsidRDefault="00985817" w:rsidP="00985817">
      <w:pPr>
        <w:pStyle w:val="Heading3"/>
      </w:pPr>
      <w:bookmarkStart w:id="218" w:name="_Toc531277519"/>
      <w:bookmarkStart w:id="219" w:name="_Toc955329"/>
      <w:bookmarkStart w:id="220" w:name="_Toc116288056"/>
      <w:bookmarkStart w:id="221" w:name="_Toc116637667"/>
      <w:r w:rsidRPr="005A61FE">
        <w:t>Reporting</w:t>
      </w:r>
      <w:bookmarkEnd w:id="218"/>
      <w:bookmarkEnd w:id="219"/>
      <w:bookmarkEnd w:id="220"/>
      <w:bookmarkEnd w:id="221"/>
    </w:p>
    <w:p w14:paraId="25F652E3" w14:textId="2FFBE514" w:rsidR="0015405F" w:rsidRDefault="5A3B7692" w:rsidP="00760D2E">
      <w:pPr>
        <w:spacing w:after="80"/>
      </w:pPr>
      <w:r>
        <w:t xml:space="preserve">You must submit reports in line with the </w:t>
      </w:r>
      <w:hyperlink r:id="rId38">
        <w:r>
          <w:t>grant agreement</w:t>
        </w:r>
      </w:hyperlink>
      <w:r>
        <w:t>. We will provide the requirements for these reports as appendices in the grant agreement. We will remind you of your reporting obligations before a report is due. We will expect you to report on:</w:t>
      </w:r>
    </w:p>
    <w:p w14:paraId="25F652E4" w14:textId="77777777" w:rsidR="0015405F" w:rsidRDefault="5A3B7692" w:rsidP="00EE54E4">
      <w:pPr>
        <w:pStyle w:val="ListBullet"/>
        <w:numPr>
          <w:ilvl w:val="0"/>
          <w:numId w:val="10"/>
        </w:numPr>
        <w:spacing w:after="120"/>
        <w:ind w:left="360"/>
      </w:pPr>
      <w:r>
        <w:t>progress against agreed project milestones</w:t>
      </w:r>
    </w:p>
    <w:p w14:paraId="25F652E6" w14:textId="32F4BBF2" w:rsidR="0015405F" w:rsidRDefault="5A3B7692" w:rsidP="00EE54E4">
      <w:pPr>
        <w:pStyle w:val="ListBullet"/>
        <w:numPr>
          <w:ilvl w:val="0"/>
          <w:numId w:val="10"/>
        </w:numPr>
        <w:spacing w:after="120"/>
        <w:ind w:left="360"/>
      </w:pPr>
      <w:r>
        <w:t>project expenditure, including expenditure of grant funds.</w:t>
      </w:r>
    </w:p>
    <w:p w14:paraId="25F652E7" w14:textId="561F3025" w:rsidR="00612D70" w:rsidRDefault="5A3B7692" w:rsidP="00077C3D">
      <w:r>
        <w:t xml:space="preserve">The amount of detail you provide in your reports should be relative to the project size, complexity and grant amount. </w:t>
      </w:r>
    </w:p>
    <w:p w14:paraId="25F652E8" w14:textId="5AD91CF0" w:rsidR="006934C3" w:rsidRDefault="5A3B7692" w:rsidP="006934C3">
      <w: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3F866A7F" w14:textId="4D1CD432" w:rsidR="00D7224B" w:rsidRDefault="5A3B7692" w:rsidP="006934C3">
      <w:r>
        <w:t>It is expected you will be a member o</w:t>
      </w:r>
      <w:r w:rsidR="0030443A">
        <w:t>f</w:t>
      </w:r>
      <w:r>
        <w:t xml:space="preserve"> the Supplier Working Group and will participate in monthly diesel exhaust fluid market </w:t>
      </w:r>
      <w:r w:rsidR="0030443A">
        <w:t>transparency</w:t>
      </w:r>
      <w:r>
        <w:t xml:space="preserve"> reporting to </w:t>
      </w:r>
      <w:hyperlink r:id="rId39">
        <w:r w:rsidRPr="5A3B7692">
          <w:rPr>
            <w:rStyle w:val="Hyperlink"/>
          </w:rPr>
          <w:t>urea@industry.gov.au</w:t>
        </w:r>
      </w:hyperlink>
      <w:r w:rsidRPr="5A3B7692">
        <w:rPr>
          <w:rStyle w:val="CommentReference"/>
          <w:rFonts w:ascii="Times New Roman" w:hAnsi="Times New Roman"/>
        </w:rPr>
        <w:t>.</w:t>
      </w:r>
      <w:r>
        <w:t xml:space="preserve"> </w:t>
      </w:r>
    </w:p>
    <w:p w14:paraId="4BD4A7F2" w14:textId="1BD6F48C" w:rsidR="006132DF" w:rsidRDefault="006132DF" w:rsidP="006F6212">
      <w:pPr>
        <w:pStyle w:val="Heading4"/>
      </w:pPr>
      <w:bookmarkStart w:id="222" w:name="_Toc496536688"/>
      <w:bookmarkStart w:id="223" w:name="_Toc531277520"/>
      <w:bookmarkStart w:id="224" w:name="_Toc955330"/>
      <w:bookmarkStart w:id="225" w:name="_Toc116288057"/>
      <w:bookmarkStart w:id="226" w:name="_Toc116637668"/>
      <w:r>
        <w:t>Progress report</w:t>
      </w:r>
      <w:r w:rsidR="00CE056C">
        <w:t>s</w:t>
      </w:r>
      <w:bookmarkEnd w:id="222"/>
      <w:bookmarkEnd w:id="223"/>
      <w:bookmarkEnd w:id="224"/>
      <w:bookmarkEnd w:id="225"/>
      <w:bookmarkEnd w:id="226"/>
    </w:p>
    <w:p w14:paraId="2133F398" w14:textId="54C07661" w:rsidR="006132DF" w:rsidRDefault="5A3B7692" w:rsidP="00760D2E">
      <w:pPr>
        <w:spacing w:after="80"/>
      </w:pPr>
      <w:r>
        <w:t>Progress reports must:</w:t>
      </w:r>
    </w:p>
    <w:p w14:paraId="6114DADE" w14:textId="730AF78B" w:rsidR="006132DF" w:rsidRDefault="5A3B7692" w:rsidP="006132DF">
      <w:pPr>
        <w:pStyle w:val="ListBullet"/>
        <w:numPr>
          <w:ilvl w:val="0"/>
          <w:numId w:val="7"/>
        </w:numPr>
        <w:spacing w:before="60" w:after="60"/>
        <w:ind w:left="357" w:hanging="357"/>
      </w:pPr>
      <w:r>
        <w:t>include details of your progress towards completion of agreed project activities</w:t>
      </w:r>
    </w:p>
    <w:p w14:paraId="781D6FE1" w14:textId="2693E15D" w:rsidR="006132DF" w:rsidRDefault="5A3B7692" w:rsidP="006132DF">
      <w:pPr>
        <w:pStyle w:val="ListBullet"/>
        <w:numPr>
          <w:ilvl w:val="0"/>
          <w:numId w:val="7"/>
        </w:numPr>
        <w:spacing w:before="60" w:after="60"/>
        <w:ind w:left="357" w:hanging="357"/>
      </w:pPr>
      <w:r>
        <w:t>show the total eligible expenditure incurred to date</w:t>
      </w:r>
    </w:p>
    <w:p w14:paraId="656B12CF" w14:textId="17178B21" w:rsidR="00E50F98" w:rsidRDefault="5A3B7692" w:rsidP="006132DF">
      <w:pPr>
        <w:pStyle w:val="ListBullet"/>
        <w:numPr>
          <w:ilvl w:val="0"/>
          <w:numId w:val="7"/>
        </w:numPr>
        <w:spacing w:before="60" w:after="60"/>
        <w:ind w:left="357" w:hanging="357"/>
      </w:pPr>
      <w:r>
        <w:t>include evidence of expenditure</w:t>
      </w:r>
    </w:p>
    <w:p w14:paraId="105B1433" w14:textId="395D13BA" w:rsidR="00C02DC8" w:rsidRDefault="5A3B7692" w:rsidP="00C02DC8">
      <w:pPr>
        <w:pStyle w:val="ListBullet"/>
        <w:numPr>
          <w:ilvl w:val="0"/>
          <w:numId w:val="7"/>
        </w:numPr>
        <w:spacing w:before="60" w:after="120"/>
        <w:ind w:left="357" w:hanging="357"/>
      </w:pPr>
      <w:r>
        <w:t>be submitted by the report due date (you can submit reports ahead of time if you have completed relevant project activities).</w:t>
      </w:r>
    </w:p>
    <w:p w14:paraId="44C75848" w14:textId="43FB0B43" w:rsidR="006132DF" w:rsidRDefault="5A3B7692" w:rsidP="006132DF">
      <w:r>
        <w:t xml:space="preserve">We will only make grant payments when we receive satisfactory progress reports. </w:t>
      </w:r>
    </w:p>
    <w:p w14:paraId="2E929ADF" w14:textId="1E0E9177" w:rsidR="006132DF" w:rsidRDefault="5A3B7692" w:rsidP="006132DF">
      <w:r>
        <w:t xml:space="preserve">You must discuss any project or milestone reporting delays with us as soon as you become aware of them. </w:t>
      </w:r>
    </w:p>
    <w:p w14:paraId="0C3D16BB" w14:textId="5F52D6C8" w:rsidR="006132DF" w:rsidRDefault="002810E7" w:rsidP="006F6212">
      <w:pPr>
        <w:pStyle w:val="Heading4"/>
      </w:pPr>
      <w:bookmarkStart w:id="227" w:name="_Toc496536689"/>
      <w:bookmarkStart w:id="228" w:name="_Toc531277521"/>
      <w:bookmarkStart w:id="229" w:name="_Toc955331"/>
      <w:bookmarkStart w:id="230" w:name="_Toc116288058"/>
      <w:bookmarkStart w:id="231" w:name="_Toc116637669"/>
      <w:r w:rsidRPr="005A61FE">
        <w:t>End of project</w:t>
      </w:r>
      <w:r w:rsidR="006132DF">
        <w:t xml:space="preserve"> report</w:t>
      </w:r>
      <w:bookmarkEnd w:id="227"/>
      <w:bookmarkEnd w:id="228"/>
      <w:bookmarkEnd w:id="229"/>
      <w:bookmarkEnd w:id="230"/>
      <w:bookmarkEnd w:id="231"/>
    </w:p>
    <w:p w14:paraId="5992497E" w14:textId="08069093" w:rsidR="00C53FC4" w:rsidRDefault="5A3B7692" w:rsidP="006132DF">
      <w:r>
        <w:t>When you complete the project, you must submit an end of project report.</w:t>
      </w:r>
    </w:p>
    <w:p w14:paraId="0A4D005F" w14:textId="7EE509AD" w:rsidR="006132DF" w:rsidRDefault="5A3B7692" w:rsidP="00760D2E">
      <w:pPr>
        <w:spacing w:after="80"/>
      </w:pPr>
      <w:r>
        <w:t>End of project reports must:</w:t>
      </w:r>
    </w:p>
    <w:p w14:paraId="4713E87C" w14:textId="4E3A5ED2" w:rsidR="006132DF" w:rsidRDefault="5A3B7692" w:rsidP="006132DF">
      <w:pPr>
        <w:pStyle w:val="ListBullet"/>
        <w:numPr>
          <w:ilvl w:val="0"/>
          <w:numId w:val="7"/>
        </w:numPr>
        <w:spacing w:before="60" w:after="60"/>
        <w:ind w:left="357" w:hanging="357"/>
      </w:pPr>
      <w:r>
        <w:t>include the agreed evidence as specified in the grant agreement</w:t>
      </w:r>
    </w:p>
    <w:p w14:paraId="61CABF87" w14:textId="4F41B573" w:rsidR="006132DF" w:rsidRDefault="5A3B7692" w:rsidP="006132DF">
      <w:pPr>
        <w:pStyle w:val="ListBullet"/>
        <w:numPr>
          <w:ilvl w:val="0"/>
          <w:numId w:val="7"/>
        </w:numPr>
        <w:spacing w:before="60" w:after="60"/>
        <w:ind w:left="357" w:hanging="357"/>
      </w:pPr>
      <w:r>
        <w:t>identify the total eligible expenditure incurred for the project</w:t>
      </w:r>
    </w:p>
    <w:p w14:paraId="77589919" w14:textId="21703940" w:rsidR="00985817" w:rsidRDefault="5A3B7692" w:rsidP="006132DF">
      <w:pPr>
        <w:pStyle w:val="ListBullet"/>
        <w:numPr>
          <w:ilvl w:val="0"/>
          <w:numId w:val="7"/>
        </w:numPr>
        <w:spacing w:before="60" w:after="60"/>
        <w:ind w:left="357" w:hanging="357"/>
      </w:pPr>
      <w:r>
        <w:t>include a declaration that the grant money was spent in accordance with the grant agreement and to report on any underspends of the grant money</w:t>
      </w:r>
    </w:p>
    <w:p w14:paraId="5C5D1139" w14:textId="6D900FDF" w:rsidR="006132DF" w:rsidRDefault="5A3B7692" w:rsidP="00613C48">
      <w:pPr>
        <w:pStyle w:val="ListBullet"/>
        <w:numPr>
          <w:ilvl w:val="0"/>
          <w:numId w:val="7"/>
        </w:numPr>
        <w:spacing w:before="60" w:after="60"/>
        <w:ind w:left="357" w:hanging="357"/>
      </w:pPr>
      <w:r>
        <w:t>be submitted by the report due date.</w:t>
      </w:r>
    </w:p>
    <w:p w14:paraId="796A98A9" w14:textId="0EE5DA06" w:rsidR="006132DF" w:rsidRDefault="006132DF" w:rsidP="006F6212">
      <w:pPr>
        <w:pStyle w:val="Heading4"/>
      </w:pPr>
      <w:bookmarkStart w:id="232" w:name="_Toc496536690"/>
      <w:bookmarkStart w:id="233" w:name="_Toc531277522"/>
      <w:bookmarkStart w:id="234" w:name="_Toc955332"/>
      <w:bookmarkStart w:id="235" w:name="_Toc116288059"/>
      <w:bookmarkStart w:id="236" w:name="_Toc116637670"/>
      <w:r>
        <w:t>Ad</w:t>
      </w:r>
      <w:r w:rsidR="007F013E">
        <w:t>-</w:t>
      </w:r>
      <w:r>
        <w:t>hoc report</w:t>
      </w:r>
      <w:bookmarkEnd w:id="232"/>
      <w:bookmarkEnd w:id="233"/>
      <w:bookmarkEnd w:id="234"/>
      <w:r w:rsidR="009E1D7E">
        <w:t>s</w:t>
      </w:r>
      <w:bookmarkEnd w:id="235"/>
      <w:bookmarkEnd w:id="236"/>
    </w:p>
    <w:p w14:paraId="624EA7ED" w14:textId="3E5FAACF" w:rsidR="006132DF" w:rsidRDefault="5A3B7692" w:rsidP="006132DF">
      <w:r>
        <w:t>We may ask you for ad-hoc reports on your project. This may be to provide an update on progress, or any significant delays or difficulties in completing the project.</w:t>
      </w:r>
    </w:p>
    <w:p w14:paraId="61033A46" w14:textId="6B01E0FA" w:rsidR="006132DF" w:rsidRDefault="00A5354C" w:rsidP="001844D5">
      <w:pPr>
        <w:pStyle w:val="Heading3"/>
      </w:pPr>
      <w:bookmarkStart w:id="237" w:name="_Toc531277523"/>
      <w:bookmarkStart w:id="238" w:name="_Toc496536691"/>
      <w:bookmarkStart w:id="239" w:name="_Toc955333"/>
      <w:bookmarkStart w:id="240" w:name="_Toc116288060"/>
      <w:bookmarkStart w:id="241" w:name="_Toc116637671"/>
      <w:r>
        <w:t xml:space="preserve">Independent </w:t>
      </w:r>
      <w:r w:rsidRPr="005A61FE">
        <w:t>audit</w:t>
      </w:r>
      <w:r w:rsidR="00985817" w:rsidRPr="005A61FE">
        <w:t>s</w:t>
      </w:r>
      <w:bookmarkEnd w:id="237"/>
      <w:bookmarkEnd w:id="238"/>
      <w:bookmarkEnd w:id="239"/>
      <w:bookmarkEnd w:id="240"/>
      <w:bookmarkEnd w:id="241"/>
    </w:p>
    <w:p w14:paraId="29A4133E" w14:textId="6FB544BA" w:rsidR="006132DF" w:rsidRDefault="5A3B7692" w:rsidP="006132DF">
      <w:r>
        <w:t>We may ask you to provide an independent audit report. An audit report will verify that you spent the grant in accordance with the grant agreement. The audit report requires you to prepare a statement of grant income and expenditure. The report template is available on business.gov.au and GrantConnect.</w:t>
      </w:r>
    </w:p>
    <w:p w14:paraId="2CBEEF32" w14:textId="391B0E61" w:rsidR="00254170" w:rsidRDefault="00254170" w:rsidP="001844D5">
      <w:pPr>
        <w:pStyle w:val="Heading3"/>
      </w:pPr>
      <w:bookmarkStart w:id="242" w:name="_Toc496536692"/>
      <w:bookmarkStart w:id="243" w:name="_Toc531277524"/>
      <w:bookmarkStart w:id="244" w:name="_Toc955334"/>
      <w:bookmarkStart w:id="245" w:name="_Toc116288061"/>
      <w:bookmarkStart w:id="246" w:name="_Toc116637672"/>
      <w:bookmarkStart w:id="247" w:name="_Toc383003276"/>
      <w:r>
        <w:t>Compliance visits</w:t>
      </w:r>
      <w:bookmarkEnd w:id="242"/>
      <w:bookmarkEnd w:id="243"/>
      <w:bookmarkEnd w:id="244"/>
      <w:bookmarkEnd w:id="245"/>
      <w:bookmarkEnd w:id="246"/>
    </w:p>
    <w:p w14:paraId="18FA0867" w14:textId="710E76B4" w:rsidR="00254170" w:rsidRPr="00254170" w:rsidRDefault="5A3B7692" w:rsidP="00254170">
      <w:r>
        <w:t>We may visit you during the project period, or at the completion of your project to review your compliance with the grant agreement. We may also inspect the records you are required to keep under the grant agreement. We will provide you with reasonable notice of any compliance visit.</w:t>
      </w:r>
    </w:p>
    <w:p w14:paraId="25F652ED" w14:textId="4C7312D2" w:rsidR="00CE1A20" w:rsidRPr="009E7919" w:rsidRDefault="0085511E" w:rsidP="001844D5">
      <w:pPr>
        <w:pStyle w:val="Heading3"/>
      </w:pPr>
      <w:bookmarkStart w:id="248" w:name="_Toc496536693"/>
      <w:bookmarkStart w:id="249" w:name="_Toc531277525"/>
      <w:bookmarkStart w:id="250" w:name="_Toc955335"/>
      <w:bookmarkStart w:id="251" w:name="_Toc116288062"/>
      <w:bookmarkStart w:id="252" w:name="_Toc116637673"/>
      <w:r>
        <w:t>Grant agreement</w:t>
      </w:r>
      <w:r w:rsidRPr="009E7919">
        <w:t xml:space="preserve"> </w:t>
      </w:r>
      <w:r w:rsidR="00BF0BFC" w:rsidRPr="009E7919">
        <w:t>v</w:t>
      </w:r>
      <w:r w:rsidR="00CE1A20" w:rsidRPr="009E7919">
        <w:t>ariations</w:t>
      </w:r>
      <w:bookmarkEnd w:id="247"/>
      <w:bookmarkEnd w:id="248"/>
      <w:bookmarkEnd w:id="249"/>
      <w:bookmarkEnd w:id="250"/>
      <w:bookmarkEnd w:id="251"/>
      <w:bookmarkEnd w:id="252"/>
    </w:p>
    <w:p w14:paraId="25F652F0" w14:textId="69B27C0F" w:rsidR="00EE50C7" w:rsidRDefault="5A3B7692" w:rsidP="00EF7BCE">
      <w:pPr>
        <w:keepNext/>
        <w:keepLines/>
        <w:spacing w:after="80"/>
      </w:pPr>
      <w:r>
        <w:t>We recognise that unexpected events may affect project progress. In these circumstances, you can request a variation to your grant agreement, including:</w:t>
      </w:r>
    </w:p>
    <w:p w14:paraId="25F652F1" w14:textId="77777777" w:rsidR="00D100A1" w:rsidRDefault="5A3B7692" w:rsidP="00EE54E4">
      <w:pPr>
        <w:pStyle w:val="ListBullet"/>
        <w:numPr>
          <w:ilvl w:val="0"/>
          <w:numId w:val="10"/>
        </w:numPr>
        <w:spacing w:after="120"/>
        <w:ind w:left="360"/>
      </w:pPr>
      <w:r>
        <w:t>changing project milestones</w:t>
      </w:r>
    </w:p>
    <w:p w14:paraId="25F652F2" w14:textId="2055B7C3" w:rsidR="00D100A1" w:rsidRDefault="5A3B7692" w:rsidP="00EE54E4">
      <w:pPr>
        <w:pStyle w:val="ListBullet"/>
        <w:numPr>
          <w:ilvl w:val="0"/>
          <w:numId w:val="10"/>
        </w:numPr>
        <w:spacing w:after="120"/>
        <w:ind w:left="360"/>
      </w:pPr>
      <w:r>
        <w:t>extending the timeframe for completing the project but within the maximum time period allowed in program guidelines year period</w:t>
      </w:r>
    </w:p>
    <w:p w14:paraId="25F652F3" w14:textId="77777777" w:rsidR="00EE50C7" w:rsidRDefault="5A3B7692" w:rsidP="00EE54E4">
      <w:pPr>
        <w:pStyle w:val="ListBullet"/>
        <w:numPr>
          <w:ilvl w:val="0"/>
          <w:numId w:val="10"/>
        </w:numPr>
        <w:spacing w:after="120"/>
        <w:ind w:left="360"/>
      </w:pPr>
      <w:r>
        <w:t>changing project activities</w:t>
      </w:r>
    </w:p>
    <w:p w14:paraId="25F652F5" w14:textId="168F53BE" w:rsidR="00526928" w:rsidRDefault="5A3B7692" w:rsidP="00760D2E">
      <w:pPr>
        <w:spacing w:after="80"/>
      </w:pPr>
      <w:r>
        <w:t>The program does not allow for:</w:t>
      </w:r>
    </w:p>
    <w:p w14:paraId="25F652F7" w14:textId="61B52856" w:rsidR="00526928" w:rsidRDefault="5A3B7692" w:rsidP="00EE54E4">
      <w:pPr>
        <w:pStyle w:val="ListBullet"/>
        <w:numPr>
          <w:ilvl w:val="0"/>
          <w:numId w:val="10"/>
        </w:numPr>
        <w:spacing w:after="120"/>
        <w:ind w:left="360"/>
      </w:pPr>
      <w:r>
        <w:t>an increase of grant funds.</w:t>
      </w:r>
    </w:p>
    <w:p w14:paraId="25F652F9" w14:textId="7E6D229E" w:rsidR="0079793D" w:rsidRDefault="5A3B7692" w:rsidP="0079793D">
      <w:r>
        <w:t>If you want to propose changes to the grant agreement, you must put them in writing before the project end date. You can submit a variation request via our online portal.</w:t>
      </w:r>
    </w:p>
    <w:p w14:paraId="25F652FA" w14:textId="212AC391" w:rsidR="00CE1A20" w:rsidRDefault="5A3B7692" w:rsidP="00D100A1">
      <w:r>
        <w:t>If a delay in the project causes milestone achievement and payment dates to move to a different financial year, you will need a variation to the grant agreement. We can only move funds between financial years if there is enough program funding in the relevant year to allow for the revised payment schedule. If we cannot move the funds, you may lose some grant funding.</w:t>
      </w:r>
    </w:p>
    <w:p w14:paraId="25F652FB" w14:textId="4A583BB6" w:rsidR="00D100A1" w:rsidRDefault="5A3B7692" w:rsidP="00760D2E">
      <w:pPr>
        <w:keepNext/>
        <w:spacing w:after="80"/>
      </w:pPr>
      <w:r>
        <w:t>You should not assume that a variation request will be successful. We will consider your request based on factors such as:</w:t>
      </w:r>
    </w:p>
    <w:p w14:paraId="25F652FC" w14:textId="77777777" w:rsidR="00D100A1" w:rsidRDefault="5A3B7692" w:rsidP="00EE54E4">
      <w:pPr>
        <w:pStyle w:val="ListBullet"/>
        <w:numPr>
          <w:ilvl w:val="0"/>
          <w:numId w:val="10"/>
        </w:numPr>
        <w:spacing w:after="120"/>
        <w:ind w:left="360"/>
      </w:pPr>
      <w:r>
        <w:t>how it affects the project outcome</w:t>
      </w:r>
    </w:p>
    <w:p w14:paraId="25F652FD" w14:textId="12C2C736" w:rsidR="006B167D" w:rsidRDefault="5A3B7692" w:rsidP="00EE54E4">
      <w:pPr>
        <w:pStyle w:val="ListBullet"/>
        <w:numPr>
          <w:ilvl w:val="0"/>
          <w:numId w:val="10"/>
        </w:numPr>
        <w:spacing w:after="120"/>
        <w:ind w:left="360"/>
      </w:pPr>
      <w:r>
        <w:t>consistency with the program policy objective, grant opportunity guidelines and any relevant policies of the department</w:t>
      </w:r>
    </w:p>
    <w:p w14:paraId="6B21F06C" w14:textId="77777777" w:rsidR="0091403C" w:rsidRDefault="5A3B7692" w:rsidP="00EE54E4">
      <w:pPr>
        <w:pStyle w:val="ListBullet"/>
        <w:numPr>
          <w:ilvl w:val="0"/>
          <w:numId w:val="10"/>
        </w:numPr>
        <w:spacing w:after="120"/>
        <w:ind w:left="360"/>
      </w:pPr>
      <w:r>
        <w:t>changes to the timing of grant payments</w:t>
      </w:r>
    </w:p>
    <w:p w14:paraId="25F652FF" w14:textId="1011461D" w:rsidR="00CE1A20" w:rsidRDefault="5A3B7692" w:rsidP="00EE54E4">
      <w:pPr>
        <w:pStyle w:val="ListBullet"/>
        <w:numPr>
          <w:ilvl w:val="0"/>
          <w:numId w:val="10"/>
        </w:numPr>
        <w:spacing w:after="120"/>
        <w:ind w:left="360"/>
      </w:pPr>
      <w:r>
        <w:t>availability of program funds.</w:t>
      </w:r>
    </w:p>
    <w:p w14:paraId="25F65300" w14:textId="77777777" w:rsidR="00E55FCC" w:rsidRDefault="00F54561" w:rsidP="001844D5">
      <w:pPr>
        <w:pStyle w:val="Heading3"/>
      </w:pPr>
      <w:bookmarkStart w:id="253" w:name="_Toc496536695"/>
      <w:bookmarkStart w:id="254" w:name="_Toc531277526"/>
      <w:bookmarkStart w:id="255" w:name="_Toc955336"/>
      <w:bookmarkStart w:id="256" w:name="_Toc116288063"/>
      <w:bookmarkStart w:id="257" w:name="_Toc116637674"/>
      <w:r>
        <w:t>Evaluation</w:t>
      </w:r>
      <w:bookmarkEnd w:id="253"/>
      <w:bookmarkEnd w:id="254"/>
      <w:bookmarkEnd w:id="255"/>
      <w:bookmarkEnd w:id="256"/>
      <w:bookmarkEnd w:id="257"/>
    </w:p>
    <w:p w14:paraId="70BCABE7" w14:textId="5D3F3DB8" w:rsidR="000B5218" w:rsidRPr="005A61FE" w:rsidRDefault="5A3B7692" w:rsidP="00F54561">
      <w:r>
        <w:t>We will evaluate the grant program to measure how well the outcomes and objectives have been achieved. We may use information from your application and project reports for this purpose. We may also interview you, or ask you for more information to help us understand how the grant impacted you and to evaluate how effective the program was in achieving its outcomes.</w:t>
      </w:r>
    </w:p>
    <w:p w14:paraId="25F65302" w14:textId="5A697527" w:rsidR="00011AA7" w:rsidRPr="00F54561" w:rsidRDefault="5A3B7692" w:rsidP="00F54561">
      <w:r>
        <w:t xml:space="preserve">We may contact you up to two years after you finish your project for more information to assist with this evaluation. </w:t>
      </w:r>
    </w:p>
    <w:p w14:paraId="303CDFDA" w14:textId="2E61110D" w:rsidR="00564DF1" w:rsidRPr="003F385C" w:rsidRDefault="00564DF1" w:rsidP="001844D5">
      <w:pPr>
        <w:pStyle w:val="Heading3"/>
      </w:pPr>
      <w:bookmarkStart w:id="258" w:name="_Toc496536697"/>
      <w:bookmarkStart w:id="259" w:name="_Toc531277527"/>
      <w:bookmarkStart w:id="260" w:name="_Toc955337"/>
      <w:bookmarkStart w:id="261" w:name="_Toc116288064"/>
      <w:bookmarkStart w:id="262" w:name="_Toc116637675"/>
      <w:bookmarkStart w:id="263" w:name="_Toc164844290"/>
      <w:bookmarkStart w:id="264" w:name="_Toc383003280"/>
      <w:r>
        <w:t>Grant acknowledgement</w:t>
      </w:r>
      <w:bookmarkEnd w:id="258"/>
      <w:bookmarkEnd w:id="259"/>
      <w:bookmarkEnd w:id="260"/>
      <w:bookmarkEnd w:id="261"/>
      <w:bookmarkEnd w:id="262"/>
    </w:p>
    <w:p w14:paraId="2A648304" w14:textId="0FD047B2" w:rsidR="00564DF1" w:rsidRDefault="5A3B7692" w:rsidP="5A3B7692">
      <w:pPr>
        <w:rPr>
          <w:rFonts w:eastAsiaTheme="minorEastAsia"/>
        </w:rPr>
      </w:pPr>
      <w:r>
        <w:t>If you make a public statement about a project funded under the program, including in a brochure or publication, you must acknowledge the grant by using the following:</w:t>
      </w:r>
    </w:p>
    <w:p w14:paraId="6D02FB9B" w14:textId="77777777" w:rsidR="00564DF1" w:rsidRDefault="5A3B7692" w:rsidP="00564DF1">
      <w:r>
        <w:t>‘This project received grant funding from the Australian Government.’</w:t>
      </w:r>
    </w:p>
    <w:p w14:paraId="267B4A45" w14:textId="4C791921" w:rsidR="00564DF1" w:rsidRDefault="5A3B7692" w:rsidP="00564DF1">
      <w:r>
        <w:t>If you erect signage in relation to the project, the signage must contain an acknowledgement of the grant.</w:t>
      </w:r>
    </w:p>
    <w:p w14:paraId="5BB8944A" w14:textId="3D6D9A6C" w:rsidR="000B5218" w:rsidRPr="005A61FE" w:rsidRDefault="000B5218" w:rsidP="00992F8E">
      <w:pPr>
        <w:pStyle w:val="Heading2"/>
      </w:pPr>
      <w:bookmarkStart w:id="265" w:name="_Toc531277528"/>
      <w:bookmarkStart w:id="266" w:name="_Toc955338"/>
      <w:bookmarkStart w:id="267" w:name="_Toc116288065"/>
      <w:bookmarkStart w:id="268" w:name="_Toc116637676"/>
      <w:bookmarkStart w:id="269" w:name="_Toc496536698"/>
      <w:r w:rsidRPr="005A61FE">
        <w:t>Probity</w:t>
      </w:r>
      <w:bookmarkEnd w:id="265"/>
      <w:bookmarkEnd w:id="266"/>
      <w:bookmarkEnd w:id="267"/>
      <w:bookmarkEnd w:id="268"/>
    </w:p>
    <w:p w14:paraId="6805B13F" w14:textId="67380EEC" w:rsidR="000B5218" w:rsidRPr="005A61FE" w:rsidRDefault="5A3B7692" w:rsidP="00DF1F02">
      <w:r>
        <w:t>We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270" w:name="_Toc531277529"/>
      <w:bookmarkStart w:id="271" w:name="_Toc955339"/>
      <w:bookmarkStart w:id="272" w:name="_Toc116288066"/>
      <w:bookmarkStart w:id="273" w:name="_Toc116637677"/>
      <w:r>
        <w:t>Conflicts of interest</w:t>
      </w:r>
      <w:bookmarkEnd w:id="269"/>
      <w:bookmarkEnd w:id="270"/>
      <w:bookmarkEnd w:id="271"/>
      <w:bookmarkEnd w:id="272"/>
      <w:bookmarkEnd w:id="273"/>
    </w:p>
    <w:p w14:paraId="04A0B5E4" w14:textId="2739418D" w:rsidR="002662F6" w:rsidRDefault="000B5218" w:rsidP="00007E4B">
      <w:bookmarkStart w:id="274" w:name="_Toc496536699"/>
      <w:r w:rsidRPr="005A61FE">
        <w:t>Any conflicts</w:t>
      </w:r>
      <w:r w:rsidR="002662F6">
        <w:t xml:space="preserve"> of interest </w:t>
      </w:r>
      <w:bookmarkEnd w:id="274"/>
      <w:r w:rsidR="002662F6">
        <w:t xml:space="preserve">could affect the performance of </w:t>
      </w:r>
      <w:r w:rsidRPr="005A61FE">
        <w:t xml:space="preserve">the grant opportunity or program. There may be a </w:t>
      </w:r>
      <w:hyperlink r:id="rId40"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0EF671DD" w:rsidR="000B5218" w:rsidRPr="005A61FE" w:rsidRDefault="5A3B7692" w:rsidP="00EE54E4">
      <w:pPr>
        <w:pStyle w:val="ListBullet"/>
        <w:numPr>
          <w:ilvl w:val="0"/>
          <w:numId w:val="10"/>
        </w:numPr>
        <w:spacing w:after="120"/>
        <w:ind w:left="360"/>
      </w:pPr>
      <w:r>
        <w:t>has a professional, commercial or personal relationship with a party who is able to influence the application selection process, such as an Australian Government officer or member of an external panel</w:t>
      </w:r>
    </w:p>
    <w:p w14:paraId="4F104DC7" w14:textId="77777777" w:rsidR="000B5218" w:rsidRPr="005A61FE" w:rsidRDefault="5A3B7692" w:rsidP="00EE54E4">
      <w:pPr>
        <w:pStyle w:val="ListBullet"/>
        <w:numPr>
          <w:ilvl w:val="0"/>
          <w:numId w:val="10"/>
        </w:numPr>
        <w:spacing w:after="120"/>
        <w:ind w:left="360"/>
      </w:pPr>
      <w:r>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5A3B7692" w:rsidP="00EE54E4">
      <w:pPr>
        <w:pStyle w:val="ListBullet"/>
        <w:numPr>
          <w:ilvl w:val="0"/>
          <w:numId w:val="10"/>
        </w:numPr>
        <w:spacing w:after="120"/>
        <w:ind w:left="360"/>
      </w:pPr>
      <w:r>
        <w:t>has a relationship with, or interest in, an organisation from which they will receive personal gain because the organisation receives a grant under the grant program/grant opportunity.</w:t>
      </w:r>
    </w:p>
    <w:p w14:paraId="2CBF3BFA" w14:textId="54CBDA0B" w:rsidR="002662F6" w:rsidRPr="00874E1F" w:rsidRDefault="5A3B7692" w:rsidP="002662F6">
      <w:r>
        <w:t>As part of your application, we will ask you to declare any perceived or existing conflicts of interests or confirm that, to the best of your knowledge, there is no conflict of interest.</w:t>
      </w:r>
    </w:p>
    <w:p w14:paraId="3F6CBB64" w14:textId="3D45C9DF" w:rsidR="002662F6" w:rsidRPr="00874E1F" w:rsidRDefault="5A3B7692" w:rsidP="002662F6">
      <w:r>
        <w:t xml:space="preserve">If you later identify an actual, apparent, or perceived conflict of interest, you must inform us in writing immediately. </w:t>
      </w:r>
    </w:p>
    <w:p w14:paraId="057BD718" w14:textId="7C22268C" w:rsidR="000B5218" w:rsidRPr="005A61FE" w:rsidRDefault="000B5218" w:rsidP="000B5218">
      <w:r w:rsidRPr="005A61FE">
        <w:t xml:space="preserve">Conflicts of interest for Australian Government staff are handled as set out in the Australian </w:t>
      </w:r>
      <w:hyperlink r:id="rId41" w:history="1">
        <w:r w:rsidRPr="005A61FE">
          <w:rPr>
            <w:rStyle w:val="Hyperlink"/>
          </w:rPr>
          <w:t>Public Service Code of Conduct (Section 13(7))</w:t>
        </w:r>
      </w:hyperlink>
      <w:r w:rsidR="005A61FE" w:rsidRPr="00EF7712">
        <w:rPr>
          <w:rStyle w:val="FootnoteReference"/>
          <w:color w:val="3366CC"/>
          <w:u w:val="single"/>
        </w:rPr>
        <w:footnoteReference w:id="8"/>
      </w:r>
      <w:r w:rsidRPr="005A61FE">
        <w:t xml:space="preserve"> </w:t>
      </w:r>
      <w:r w:rsidRPr="001D1072">
        <w:t xml:space="preserve">of the </w:t>
      </w:r>
      <w:r w:rsidRPr="5A3B769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275" w:name="_Toc530073069"/>
      <w:bookmarkStart w:id="276" w:name="_Toc530073070"/>
      <w:bookmarkStart w:id="277" w:name="_Toc530073074"/>
      <w:bookmarkStart w:id="278" w:name="_Toc530073075"/>
      <w:bookmarkStart w:id="279" w:name="_Toc530073076"/>
      <w:bookmarkStart w:id="280" w:name="_Toc530073078"/>
      <w:bookmarkStart w:id="281" w:name="_Toc530073079"/>
      <w:bookmarkStart w:id="282" w:name="_Toc530073080"/>
      <w:bookmarkStart w:id="283" w:name="_Toc496536701"/>
      <w:bookmarkStart w:id="284" w:name="_Toc531277530"/>
      <w:bookmarkStart w:id="285" w:name="_Toc955340"/>
      <w:bookmarkEnd w:id="263"/>
      <w:bookmarkEnd w:id="264"/>
      <w:bookmarkEnd w:id="275"/>
      <w:bookmarkEnd w:id="276"/>
      <w:bookmarkEnd w:id="277"/>
      <w:bookmarkEnd w:id="278"/>
      <w:bookmarkEnd w:id="279"/>
      <w:bookmarkEnd w:id="280"/>
      <w:bookmarkEnd w:id="281"/>
      <w:bookmarkEnd w:id="282"/>
      <w:r w:rsidRPr="005A61FE">
        <w:t xml:space="preserve">We publish our </w:t>
      </w:r>
      <w:hyperlink r:id="rId42" w:history="1">
        <w:r w:rsidRPr="00945DD3">
          <w:rPr>
            <w:rStyle w:val="Hyperlink"/>
          </w:rPr>
          <w:t>conflict of interest policy</w:t>
        </w:r>
      </w:hyperlink>
      <w:r>
        <w:rPr>
          <w:rStyle w:val="FootnoteReference"/>
        </w:rPr>
        <w:footnoteReference w:id="9"/>
      </w:r>
      <w:r w:rsidRPr="005A61FE">
        <w:t xml:space="preserve"> on the</w:t>
      </w:r>
      <w:r w:rsidRPr="5A3B7692">
        <w:rPr>
          <w:b/>
          <w:bCs/>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7DB4ECE8" w:rsidR="001956C5" w:rsidRPr="00E62F87" w:rsidRDefault="001A612B" w:rsidP="001A612B">
      <w:pPr>
        <w:pStyle w:val="Heading3"/>
      </w:pPr>
      <w:r w:rsidRPr="00E62F87">
        <w:t xml:space="preserve"> </w:t>
      </w:r>
      <w:bookmarkStart w:id="286" w:name="_Toc116288067"/>
      <w:bookmarkStart w:id="287" w:name="_Toc116637678"/>
      <w:r w:rsidR="004C37F5" w:rsidRPr="00E62F87">
        <w:t>How we use your information</w:t>
      </w:r>
      <w:bookmarkEnd w:id="283"/>
      <w:bookmarkEnd w:id="284"/>
      <w:bookmarkEnd w:id="285"/>
      <w:bookmarkEnd w:id="286"/>
      <w:bookmarkEnd w:id="287"/>
    </w:p>
    <w:p w14:paraId="7609CC45" w14:textId="663A3D33" w:rsidR="00FA169E" w:rsidRPr="00E62F87" w:rsidRDefault="5A3B7692" w:rsidP="00760D2E">
      <w:pPr>
        <w:spacing w:after="80"/>
      </w:pPr>
      <w:r>
        <w:t>Unless the information you provide to us is:</w:t>
      </w:r>
    </w:p>
    <w:p w14:paraId="72C0CB06" w14:textId="0369FF9E" w:rsidR="00FA169E" w:rsidRPr="00E62F87" w:rsidRDefault="005304C8" w:rsidP="00EE54E4">
      <w:pPr>
        <w:pStyle w:val="ListBullet"/>
        <w:numPr>
          <w:ilvl w:val="0"/>
          <w:numId w:val="10"/>
        </w:numPr>
        <w:spacing w:after="120"/>
        <w:ind w:left="360"/>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EE54E4">
        <w:instrText xml:space="preserve"> \* MERGEFORMAT </w:instrText>
      </w:r>
      <w:r w:rsidR="00057E29">
        <w:fldChar w:fldCharType="separate"/>
      </w:r>
      <w:r w:rsidR="00856CEC">
        <w:t>13.2.1</w:t>
      </w:r>
      <w:r w:rsidR="00057E29">
        <w:fldChar w:fldCharType="end"/>
      </w:r>
      <w:r w:rsidR="00FA169E" w:rsidRPr="00E62F87">
        <w:t>, or</w:t>
      </w:r>
    </w:p>
    <w:p w14:paraId="48EE2F18" w14:textId="147FF03F" w:rsidR="00FA169E" w:rsidRPr="00E62F87" w:rsidRDefault="005304C8" w:rsidP="00EE54E4">
      <w:pPr>
        <w:pStyle w:val="ListBullet"/>
        <w:numPr>
          <w:ilvl w:val="0"/>
          <w:numId w:val="10"/>
        </w:numPr>
        <w:spacing w:after="120"/>
        <w:ind w:left="36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EE54E4">
        <w:instrText xml:space="preserve"> \* MERGEFORMAT </w:instrText>
      </w:r>
      <w:r w:rsidR="00057E29">
        <w:fldChar w:fldCharType="separate"/>
      </w:r>
      <w:r w:rsidR="00856CEC">
        <w:t>13.2.3</w:t>
      </w:r>
      <w:r w:rsidR="00057E29">
        <w:fldChar w:fldCharType="end"/>
      </w:r>
      <w:r w:rsidR="0079092D">
        <w:t>,</w:t>
      </w:r>
    </w:p>
    <w:p w14:paraId="1C93EFF0" w14:textId="5D11CC8A" w:rsidR="00FA169E" w:rsidRPr="00E62F87" w:rsidRDefault="5A3B7692" w:rsidP="00760D2E">
      <w:pPr>
        <w:spacing w:after="80"/>
      </w:pPr>
      <w:r>
        <w:t>we may share the information with other government agencies for a relevant Commonwealth purpose such as:</w:t>
      </w:r>
    </w:p>
    <w:p w14:paraId="09DC68B2" w14:textId="631CADAB" w:rsidR="00FA169E" w:rsidRPr="00E62F87" w:rsidRDefault="5A3B7692" w:rsidP="00EE54E4">
      <w:pPr>
        <w:pStyle w:val="ListBullet"/>
        <w:numPr>
          <w:ilvl w:val="0"/>
          <w:numId w:val="10"/>
        </w:numPr>
        <w:spacing w:after="120"/>
        <w:ind w:left="360"/>
      </w:pPr>
      <w:r>
        <w:t>to improve the effective administration, monitoring and evaluation of Australian Government programs</w:t>
      </w:r>
    </w:p>
    <w:p w14:paraId="2F1F639E" w14:textId="6C433A47" w:rsidR="00FA169E" w:rsidRPr="00E62F87" w:rsidRDefault="5A3B7692" w:rsidP="00EE54E4">
      <w:pPr>
        <w:pStyle w:val="ListBullet"/>
        <w:numPr>
          <w:ilvl w:val="0"/>
          <w:numId w:val="10"/>
        </w:numPr>
        <w:spacing w:after="120"/>
        <w:ind w:left="360"/>
      </w:pPr>
      <w:r>
        <w:t>for research</w:t>
      </w:r>
    </w:p>
    <w:p w14:paraId="623D7F23" w14:textId="283CCA89" w:rsidR="00FA169E" w:rsidRPr="00E62F87" w:rsidRDefault="5A3B7692" w:rsidP="00EE54E4">
      <w:pPr>
        <w:pStyle w:val="ListBullet"/>
        <w:numPr>
          <w:ilvl w:val="0"/>
          <w:numId w:val="10"/>
        </w:numPr>
        <w:spacing w:after="120"/>
        <w:ind w:left="360"/>
      </w:pPr>
      <w:r>
        <w:t>to announce the awarding of grants.</w:t>
      </w:r>
    </w:p>
    <w:p w14:paraId="25F6531C" w14:textId="62D768B9" w:rsidR="004B44EC" w:rsidRPr="00E62F87" w:rsidRDefault="004B44EC" w:rsidP="006F6212">
      <w:pPr>
        <w:pStyle w:val="Heading4"/>
      </w:pPr>
      <w:bookmarkStart w:id="288" w:name="_Ref468133654"/>
      <w:bookmarkStart w:id="289" w:name="_Toc496536702"/>
      <w:bookmarkStart w:id="290" w:name="_Toc531277531"/>
      <w:bookmarkStart w:id="291" w:name="_Toc955341"/>
      <w:bookmarkStart w:id="292" w:name="_Toc116288068"/>
      <w:bookmarkStart w:id="293" w:name="_Toc116637679"/>
      <w:r w:rsidRPr="00E62F87">
        <w:t xml:space="preserve">How we </w:t>
      </w:r>
      <w:r w:rsidR="00BB37A8">
        <w:t>handle</w:t>
      </w:r>
      <w:r w:rsidRPr="00E62F87">
        <w:t xml:space="preserve"> your </w:t>
      </w:r>
      <w:r w:rsidR="00BB37A8">
        <w:t xml:space="preserve">confidential </w:t>
      </w:r>
      <w:r w:rsidRPr="00E62F87">
        <w:t>information</w:t>
      </w:r>
      <w:bookmarkEnd w:id="288"/>
      <w:bookmarkEnd w:id="289"/>
      <w:bookmarkEnd w:id="290"/>
      <w:bookmarkEnd w:id="291"/>
      <w:bookmarkEnd w:id="292"/>
      <w:bookmarkEnd w:id="293"/>
    </w:p>
    <w:p w14:paraId="25F6531D" w14:textId="070C37A2" w:rsidR="004B44EC" w:rsidRPr="00E62F87" w:rsidRDefault="5A3B7692" w:rsidP="00760D2E">
      <w:pPr>
        <w:keepNext/>
        <w:spacing w:after="80"/>
      </w:pPr>
      <w:r>
        <w:t>We will treat the information you give us as sensitive and therefore confidential if it meets all of the following conditions:</w:t>
      </w:r>
    </w:p>
    <w:p w14:paraId="25F6531E" w14:textId="15F64E48" w:rsidR="004B44EC" w:rsidRPr="00E62F87" w:rsidRDefault="5A3B7692" w:rsidP="00EE54E4">
      <w:pPr>
        <w:pStyle w:val="ListBullet"/>
        <w:numPr>
          <w:ilvl w:val="0"/>
          <w:numId w:val="10"/>
        </w:numPr>
        <w:spacing w:after="120"/>
        <w:ind w:left="360"/>
      </w:pPr>
      <w:r>
        <w:t>you clearly identify the information as confidential and explain why we should treat it as confidential</w:t>
      </w:r>
    </w:p>
    <w:p w14:paraId="25F6531F" w14:textId="48A1631D" w:rsidR="004B44EC" w:rsidRPr="00E62F87" w:rsidRDefault="5A3B7692" w:rsidP="00EE54E4">
      <w:pPr>
        <w:pStyle w:val="ListBullet"/>
        <w:numPr>
          <w:ilvl w:val="0"/>
          <w:numId w:val="10"/>
        </w:numPr>
        <w:spacing w:after="120"/>
        <w:ind w:left="360"/>
      </w:pPr>
      <w:r>
        <w:t>the information is commercially sensitive</w:t>
      </w:r>
    </w:p>
    <w:p w14:paraId="25F65320" w14:textId="625C1FE3" w:rsidR="004B44EC" w:rsidRPr="00E62F87" w:rsidRDefault="5A3B7692" w:rsidP="00EE54E4">
      <w:pPr>
        <w:pStyle w:val="ListBullet"/>
        <w:numPr>
          <w:ilvl w:val="0"/>
          <w:numId w:val="10"/>
        </w:numPr>
        <w:spacing w:after="120"/>
        <w:ind w:left="360"/>
      </w:pPr>
      <w:r>
        <w:t>disclosing the information would cause unreasonable harm to you or someone else</w:t>
      </w:r>
    </w:p>
    <w:p w14:paraId="25F65321" w14:textId="74573CAF" w:rsidR="004B44EC" w:rsidRPr="00E62F87" w:rsidRDefault="5A3B7692" w:rsidP="00EE54E4">
      <w:pPr>
        <w:pStyle w:val="ListBullet"/>
        <w:numPr>
          <w:ilvl w:val="0"/>
          <w:numId w:val="10"/>
        </w:numPr>
        <w:spacing w:after="120"/>
        <w:ind w:left="360"/>
      </w:pPr>
      <w:r>
        <w:t>you provide the information with an understanding that it will stay confidential.</w:t>
      </w:r>
    </w:p>
    <w:p w14:paraId="25F65329" w14:textId="7CD96A07" w:rsidR="004B44EC" w:rsidRPr="00E62F87" w:rsidRDefault="004B44EC" w:rsidP="006F6212">
      <w:pPr>
        <w:pStyle w:val="Heading4"/>
      </w:pPr>
      <w:bookmarkStart w:id="294" w:name="_Toc496536703"/>
      <w:bookmarkStart w:id="295" w:name="_Toc531277532"/>
      <w:bookmarkStart w:id="296" w:name="_Toc955342"/>
      <w:bookmarkStart w:id="297" w:name="_Toc116288069"/>
      <w:bookmarkStart w:id="298" w:name="_Toc116637680"/>
      <w:r w:rsidRPr="00E62F87">
        <w:t xml:space="preserve">When we may </w:t>
      </w:r>
      <w:r w:rsidR="00C43A43" w:rsidRPr="00E62F87">
        <w:t xml:space="preserve">disclose </w:t>
      </w:r>
      <w:r w:rsidRPr="00E62F87">
        <w:t>confidential information</w:t>
      </w:r>
      <w:bookmarkEnd w:id="294"/>
      <w:bookmarkEnd w:id="295"/>
      <w:bookmarkEnd w:id="296"/>
      <w:bookmarkEnd w:id="297"/>
      <w:bookmarkEnd w:id="298"/>
    </w:p>
    <w:p w14:paraId="25F6532A" w14:textId="67F1871D" w:rsidR="004B44EC" w:rsidRPr="00E62F87" w:rsidRDefault="5A3B7692" w:rsidP="00760D2E">
      <w:pPr>
        <w:spacing w:after="80"/>
      </w:pPr>
      <w:r>
        <w:t>We may disclose confidential information:</w:t>
      </w:r>
    </w:p>
    <w:p w14:paraId="25F6532B" w14:textId="6F0FC53D" w:rsidR="004B44EC" w:rsidRPr="00E62F87" w:rsidRDefault="5A3B7692" w:rsidP="00EE54E4">
      <w:pPr>
        <w:pStyle w:val="ListBullet"/>
        <w:numPr>
          <w:ilvl w:val="0"/>
          <w:numId w:val="10"/>
        </w:numPr>
        <w:spacing w:after="120"/>
        <w:ind w:left="360"/>
      </w:pPr>
      <w:r>
        <w:t>to the committee and our Commonwealth employees and contractors, to help us manage the program effectively</w:t>
      </w:r>
    </w:p>
    <w:p w14:paraId="25F6532F" w14:textId="77777777" w:rsidR="004B44EC" w:rsidRPr="00E62F87" w:rsidRDefault="5A3B7692" w:rsidP="00EE54E4">
      <w:pPr>
        <w:pStyle w:val="ListBullet"/>
        <w:numPr>
          <w:ilvl w:val="0"/>
          <w:numId w:val="10"/>
        </w:numPr>
        <w:spacing w:after="120"/>
        <w:ind w:left="360"/>
      </w:pPr>
      <w:r>
        <w:t>to the Auditor-General, Ombudsman or Privacy Commissioner</w:t>
      </w:r>
    </w:p>
    <w:p w14:paraId="25F65330" w14:textId="42553A68" w:rsidR="004B44EC" w:rsidRPr="00E62F87" w:rsidRDefault="5A3B7692" w:rsidP="00EE54E4">
      <w:pPr>
        <w:pStyle w:val="ListBullet"/>
        <w:numPr>
          <w:ilvl w:val="0"/>
          <w:numId w:val="10"/>
        </w:numPr>
        <w:spacing w:after="120"/>
        <w:ind w:left="360"/>
      </w:pPr>
      <w:r>
        <w:t>to the responsible Minister or Assistant Minister</w:t>
      </w:r>
    </w:p>
    <w:p w14:paraId="25F65331" w14:textId="77777777" w:rsidR="004B44EC" w:rsidRPr="00E62F87" w:rsidRDefault="5A3B7692" w:rsidP="00EE54E4">
      <w:pPr>
        <w:pStyle w:val="ListBullet"/>
        <w:numPr>
          <w:ilvl w:val="0"/>
          <w:numId w:val="10"/>
        </w:numPr>
        <w:spacing w:after="120"/>
        <w:ind w:left="360"/>
      </w:pPr>
      <w:r>
        <w:t>to a House or a Committee of the Australian Parliament.</w:t>
      </w:r>
    </w:p>
    <w:p w14:paraId="25F65332" w14:textId="49DF2348" w:rsidR="004B44EC" w:rsidRPr="00E62F87" w:rsidRDefault="5A3B7692" w:rsidP="00760D2E">
      <w:pPr>
        <w:spacing w:after="80"/>
      </w:pPr>
      <w:r>
        <w:t>We may also disclose confidential information if</w:t>
      </w:r>
    </w:p>
    <w:p w14:paraId="25F65333" w14:textId="502CCCFD" w:rsidR="004B44EC" w:rsidRPr="00E62F87" w:rsidRDefault="5A3B7692" w:rsidP="00EE54E4">
      <w:pPr>
        <w:pStyle w:val="ListBullet"/>
        <w:numPr>
          <w:ilvl w:val="0"/>
          <w:numId w:val="10"/>
        </w:numPr>
        <w:spacing w:after="120"/>
        <w:ind w:left="360"/>
      </w:pPr>
      <w:r>
        <w:t>we are required or authorised by law to disclose it</w:t>
      </w:r>
    </w:p>
    <w:p w14:paraId="25F65334" w14:textId="635399D7" w:rsidR="004B44EC" w:rsidRPr="00E62F87" w:rsidRDefault="5A3B7692" w:rsidP="00EE54E4">
      <w:pPr>
        <w:pStyle w:val="ListBullet"/>
        <w:numPr>
          <w:ilvl w:val="0"/>
          <w:numId w:val="10"/>
        </w:numPr>
        <w:spacing w:after="120"/>
        <w:ind w:left="360"/>
      </w:pPr>
      <w:r>
        <w:t>you agree to the information being disclosed, or</w:t>
      </w:r>
    </w:p>
    <w:p w14:paraId="25F65335" w14:textId="77777777" w:rsidR="004B44EC" w:rsidRPr="00E62F87" w:rsidRDefault="5A3B7692" w:rsidP="00EE54E4">
      <w:pPr>
        <w:pStyle w:val="ListBullet"/>
        <w:numPr>
          <w:ilvl w:val="0"/>
          <w:numId w:val="10"/>
        </w:numPr>
        <w:spacing w:after="120"/>
        <w:ind w:left="360"/>
      </w:pPr>
      <w:r>
        <w:t>someone other than us has made the confidential information public.</w:t>
      </w:r>
    </w:p>
    <w:p w14:paraId="25F65336" w14:textId="77777777" w:rsidR="004B44EC" w:rsidRPr="00E62F87" w:rsidRDefault="004B44EC" w:rsidP="006F6212">
      <w:pPr>
        <w:pStyle w:val="Heading4"/>
      </w:pPr>
      <w:bookmarkStart w:id="299" w:name="_Ref468133671"/>
      <w:bookmarkStart w:id="300" w:name="_Toc496536704"/>
      <w:bookmarkStart w:id="301" w:name="_Toc531277533"/>
      <w:bookmarkStart w:id="302" w:name="_Toc955343"/>
      <w:bookmarkStart w:id="303" w:name="_Toc116288070"/>
      <w:bookmarkStart w:id="304" w:name="_Toc116637681"/>
      <w:r w:rsidRPr="00E62F87">
        <w:t>How we use your personal information</w:t>
      </w:r>
      <w:bookmarkEnd w:id="299"/>
      <w:bookmarkEnd w:id="300"/>
      <w:bookmarkEnd w:id="301"/>
      <w:bookmarkEnd w:id="302"/>
      <w:bookmarkEnd w:id="303"/>
      <w:bookmarkEnd w:id="304"/>
    </w:p>
    <w:p w14:paraId="25F65337" w14:textId="6B2883D4" w:rsidR="004B44EC" w:rsidRPr="00E62F87" w:rsidRDefault="5A3B7692" w:rsidP="00760D2E">
      <w:pPr>
        <w:spacing w:after="80"/>
      </w:pPr>
      <w:r>
        <w:t xml:space="preserve">We must treat your personal information according to the Australian Privacy Principles (APPs) and the </w:t>
      </w:r>
      <w:r w:rsidRPr="5A3B7692">
        <w:rPr>
          <w:i/>
        </w:rPr>
        <w:t xml:space="preserve">Privacy Act 1988 </w:t>
      </w:r>
      <w:r>
        <w:t>(Cth). This includes letting you know:</w:t>
      </w:r>
    </w:p>
    <w:p w14:paraId="25F65338" w14:textId="77777777" w:rsidR="004B44EC" w:rsidRPr="00E62F87" w:rsidRDefault="5A3B7692" w:rsidP="004B44EC">
      <w:pPr>
        <w:pStyle w:val="ListBullet"/>
        <w:numPr>
          <w:ilvl w:val="0"/>
          <w:numId w:val="7"/>
        </w:numPr>
        <w:ind w:left="357" w:hanging="357"/>
      </w:pPr>
      <w:r>
        <w:t>what personal information we collect</w:t>
      </w:r>
    </w:p>
    <w:p w14:paraId="25F65339" w14:textId="77777777" w:rsidR="004B44EC" w:rsidRPr="00E62F87" w:rsidRDefault="5A3B7692" w:rsidP="004B44EC">
      <w:pPr>
        <w:pStyle w:val="ListBullet"/>
        <w:numPr>
          <w:ilvl w:val="0"/>
          <w:numId w:val="7"/>
        </w:numPr>
        <w:ind w:left="357" w:hanging="357"/>
      </w:pPr>
      <w:r>
        <w:t xml:space="preserve">why we collect your personal information </w:t>
      </w:r>
    </w:p>
    <w:p w14:paraId="25F6533A" w14:textId="1C22862E" w:rsidR="004B44EC" w:rsidRPr="00E62F87" w:rsidRDefault="5A3B7692" w:rsidP="006C4678">
      <w:pPr>
        <w:pStyle w:val="ListBullet"/>
        <w:numPr>
          <w:ilvl w:val="0"/>
          <w:numId w:val="7"/>
        </w:numPr>
        <w:spacing w:after="120"/>
        <w:ind w:left="357" w:hanging="357"/>
      </w:pPr>
      <w:r>
        <w:t>to whom we give your personal information.</w:t>
      </w:r>
    </w:p>
    <w:p w14:paraId="25F6533B" w14:textId="2EE944EE" w:rsidR="004B44EC" w:rsidRPr="00E62F87" w:rsidRDefault="5A3B7692" w:rsidP="00760D2E">
      <w:pPr>
        <w:spacing w:after="80"/>
      </w:pPr>
      <w:r>
        <w:t>We may give the personal information we collect from you to our employees and contractors, the committee, and other Commonwealth employees and contractors, so we can:</w:t>
      </w:r>
    </w:p>
    <w:p w14:paraId="25F6533C" w14:textId="2CBCE1E8" w:rsidR="004B44EC" w:rsidRPr="00E62F87" w:rsidRDefault="5A3B7692" w:rsidP="004B44EC">
      <w:pPr>
        <w:pStyle w:val="ListBullet"/>
        <w:numPr>
          <w:ilvl w:val="0"/>
          <w:numId w:val="7"/>
        </w:numPr>
        <w:ind w:left="357" w:hanging="357"/>
      </w:pPr>
      <w:r>
        <w:t>manage the program</w:t>
      </w:r>
    </w:p>
    <w:p w14:paraId="25F6533D" w14:textId="7E1347BE" w:rsidR="004B44EC" w:rsidRPr="00E62F87" w:rsidRDefault="5A3B7692" w:rsidP="00760D2E">
      <w:pPr>
        <w:pStyle w:val="ListBullet"/>
        <w:numPr>
          <w:ilvl w:val="0"/>
          <w:numId w:val="7"/>
        </w:numPr>
        <w:spacing w:after="120"/>
        <w:ind w:left="357" w:hanging="357"/>
      </w:pPr>
      <w:r>
        <w:t>research, assess, monitor and analyse our programs and activities.</w:t>
      </w:r>
    </w:p>
    <w:p w14:paraId="25F6533E" w14:textId="13D87CF6" w:rsidR="004B44EC" w:rsidRPr="00E62F87" w:rsidRDefault="5A3B7692" w:rsidP="00760D2E">
      <w:pPr>
        <w:spacing w:after="80"/>
      </w:pPr>
      <w:r>
        <w:t>We, or the Minister, may:</w:t>
      </w:r>
    </w:p>
    <w:p w14:paraId="25F6533F" w14:textId="77777777" w:rsidR="004B44EC" w:rsidRPr="00E62F87" w:rsidRDefault="5A3B7692" w:rsidP="004B44EC">
      <w:pPr>
        <w:pStyle w:val="ListBullet"/>
        <w:numPr>
          <w:ilvl w:val="0"/>
          <w:numId w:val="7"/>
        </w:numPr>
        <w:ind w:left="357" w:hanging="357"/>
      </w:pPr>
      <w:r>
        <w:t>announce the names of successful applicants to the public</w:t>
      </w:r>
    </w:p>
    <w:p w14:paraId="25F65340" w14:textId="77777777" w:rsidR="004B44EC" w:rsidRPr="00E62F87" w:rsidRDefault="5A3B7692" w:rsidP="00760D2E">
      <w:pPr>
        <w:pStyle w:val="ListBullet"/>
        <w:numPr>
          <w:ilvl w:val="0"/>
          <w:numId w:val="7"/>
        </w:numPr>
        <w:spacing w:after="120"/>
        <w:ind w:left="357" w:hanging="357"/>
      </w:pPr>
      <w:r>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43" w:history="1">
        <w:r w:rsidR="004B44EC" w:rsidRPr="005A61FE">
          <w:rPr>
            <w:rStyle w:val="Hyperlink"/>
          </w:rPr>
          <w:t>Privacy Policy</w:t>
        </w:r>
      </w:hyperlink>
      <w:r w:rsidR="004B44EC" w:rsidRPr="00E62F87">
        <w:rPr>
          <w:rStyle w:val="FootnoteReference"/>
        </w:rPr>
        <w:footnoteReference w:id="10"/>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5A3B7692" w:rsidP="00EE54E4">
      <w:pPr>
        <w:pStyle w:val="ListBullet"/>
        <w:numPr>
          <w:ilvl w:val="0"/>
          <w:numId w:val="10"/>
        </w:numPr>
        <w:spacing w:after="120"/>
        <w:ind w:left="360"/>
      </w:pPr>
      <w:r>
        <w:t>what is personal information</w:t>
      </w:r>
    </w:p>
    <w:p w14:paraId="25F65343" w14:textId="1B74A35A" w:rsidR="004B44EC" w:rsidRPr="00E62F87" w:rsidRDefault="5A3B7692" w:rsidP="00EE54E4">
      <w:pPr>
        <w:pStyle w:val="ListBullet"/>
        <w:numPr>
          <w:ilvl w:val="0"/>
          <w:numId w:val="10"/>
        </w:numPr>
        <w:spacing w:after="120"/>
        <w:ind w:left="360"/>
      </w:pPr>
      <w:r>
        <w:t>how we collect, use, disclose and store your personal information</w:t>
      </w:r>
    </w:p>
    <w:p w14:paraId="25F65344" w14:textId="77777777" w:rsidR="004B44EC" w:rsidRPr="00E62F87" w:rsidRDefault="5A3B7692" w:rsidP="00EE54E4">
      <w:pPr>
        <w:pStyle w:val="ListBullet"/>
        <w:numPr>
          <w:ilvl w:val="0"/>
          <w:numId w:val="10"/>
        </w:numPr>
        <w:spacing w:after="120"/>
        <w:ind w:left="360"/>
      </w:pPr>
      <w:r>
        <w:t>how you can access and correct your personal information.</w:t>
      </w:r>
    </w:p>
    <w:p w14:paraId="4887AD51" w14:textId="719D6C88" w:rsidR="00082C2C" w:rsidRDefault="00082C2C" w:rsidP="006F6212">
      <w:pPr>
        <w:pStyle w:val="Heading4"/>
      </w:pPr>
      <w:bookmarkStart w:id="305" w:name="_Toc496536705"/>
      <w:bookmarkStart w:id="306" w:name="_Toc489952724"/>
      <w:bookmarkStart w:id="307" w:name="_Toc496536706"/>
      <w:bookmarkStart w:id="308" w:name="_Toc531277534"/>
      <w:bookmarkStart w:id="309" w:name="_Toc955344"/>
      <w:bookmarkStart w:id="310" w:name="_Toc116288071"/>
      <w:bookmarkStart w:id="311" w:name="_Toc116637682"/>
      <w:bookmarkEnd w:id="305"/>
      <w:r>
        <w:t>Freedom of information</w:t>
      </w:r>
      <w:bookmarkEnd w:id="306"/>
      <w:bookmarkEnd w:id="307"/>
      <w:bookmarkEnd w:id="308"/>
      <w:bookmarkEnd w:id="309"/>
      <w:bookmarkEnd w:id="310"/>
      <w:bookmarkEnd w:id="311"/>
    </w:p>
    <w:p w14:paraId="1810E182" w14:textId="67922F57" w:rsidR="00082C2C" w:rsidRPr="00B72EE8" w:rsidRDefault="5A3B7692" w:rsidP="00082C2C">
      <w:r>
        <w:t xml:space="preserve">All documents in the possession of the Australian Government, including those about the program, are subject to the </w:t>
      </w:r>
      <w:r w:rsidRPr="5A3B7692">
        <w:rPr>
          <w:i/>
        </w:rPr>
        <w:t>Freedom of Information Act 1982</w:t>
      </w:r>
      <w:r>
        <w:t xml:space="preserve"> (Cth) (FOI Act)</w:t>
      </w:r>
      <w:r w:rsidRPr="5A3B7692">
        <w:rPr>
          <w:i/>
        </w:rPr>
        <w:t>.</w:t>
      </w:r>
    </w:p>
    <w:p w14:paraId="5AA7ECFA" w14:textId="77777777" w:rsidR="00082C2C" w:rsidRPr="00B72EE8" w:rsidRDefault="5A3B7692" w:rsidP="00082C2C">
      <w: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5A3B7692" w:rsidP="001956C5">
      <w:r>
        <w:t>If someone requests a document under the FOI Act, we will release it (though we may need to consult with you and/or other parties first) unless it meets one of the exemptions set out in the FOI Act.</w:t>
      </w:r>
    </w:p>
    <w:p w14:paraId="35A5FF59" w14:textId="1B676E53" w:rsidR="00174D66" w:rsidRPr="008F0BDA" w:rsidRDefault="00174D66" w:rsidP="00174D66">
      <w:pPr>
        <w:pStyle w:val="Heading3"/>
        <w:ind w:left="792" w:hanging="792"/>
      </w:pPr>
      <w:bookmarkStart w:id="312" w:name="_Toc54877640"/>
      <w:bookmarkStart w:id="313" w:name="_Toc116288072"/>
      <w:bookmarkStart w:id="314" w:name="_Toc116637683"/>
      <w:r w:rsidRPr="008F0BDA">
        <w:t>National security</w:t>
      </w:r>
      <w:bookmarkEnd w:id="312"/>
      <w:bookmarkEnd w:id="313"/>
      <w:bookmarkEnd w:id="314"/>
    </w:p>
    <w:p w14:paraId="3C41BA85" w14:textId="25DFA865" w:rsidR="00174D66" w:rsidRPr="001D246D" w:rsidRDefault="5A3B7692" w:rsidP="5A3B7692">
      <w:pPr>
        <w:pStyle w:val="NormalWeb"/>
        <w:spacing w:before="40" w:beforeAutospacing="0" w:after="120" w:afterAutospacing="0" w:line="280" w:lineRule="atLeast"/>
        <w:rPr>
          <w:rFonts w:ascii="Arial" w:hAnsi="Arial" w:cs="Arial"/>
          <w:sz w:val="20"/>
          <w:szCs w:val="20"/>
        </w:rPr>
      </w:pPr>
      <w:r w:rsidRPr="5A3B7692">
        <w:rPr>
          <w:rFonts w:ascii="Arial" w:hAnsi="Arial" w:cs="Arial"/>
          <w:sz w:val="20"/>
          <w:szCs w:val="20"/>
        </w:rPr>
        <w:t>Collaboration with foreign entities must be transparent, undertaken with full knowledge and consent, and in a manner, that avoids harm to Australia’s national interests. It is your responsibility to consider the national security implications of the proposed project and identify and manage any risks, including risks relating to the unwanted transfer of sensitive knowledge technology.</w:t>
      </w:r>
    </w:p>
    <w:p w14:paraId="409D5B34" w14:textId="77777777" w:rsidR="00174D66" w:rsidRPr="001D246D" w:rsidRDefault="5A3B7692" w:rsidP="5A3B7692">
      <w:pPr>
        <w:pStyle w:val="NormalWeb"/>
        <w:spacing w:before="40" w:beforeAutospacing="0" w:after="120" w:afterAutospacing="0" w:line="280" w:lineRule="atLeast"/>
        <w:rPr>
          <w:rFonts w:ascii="Arial" w:hAnsi="Arial" w:cs="Arial"/>
          <w:sz w:val="20"/>
          <w:szCs w:val="20"/>
        </w:rPr>
      </w:pPr>
      <w:r w:rsidRPr="5A3B7692">
        <w:rPr>
          <w:rFonts w:ascii="Arial" w:hAnsi="Arial" w:cs="Arial"/>
          <w:sz w:val="20"/>
          <w:szCs w:val="20"/>
        </w:rPr>
        <w:t>You should ensure that you are informed about who you are collaborating with by undertaking appropriate due diligence, proportionate to the risk and subject to available information, of your global partners and their personnel participating in the project. This should take into account any potential security, ethical, legal and reputational risks, and, where necessary, you should be prepared to demonstrate how you will manage and mitigate any identified risks.</w:t>
      </w:r>
    </w:p>
    <w:p w14:paraId="3D27067B" w14:textId="6A00162E" w:rsidR="00174D66" w:rsidRPr="00174D66" w:rsidRDefault="5A3B7692" w:rsidP="5A3B7692">
      <w:pPr>
        <w:rPr>
          <w:rFonts w:cs="Arial"/>
        </w:rPr>
      </w:pPr>
      <w:r w:rsidRPr="5A3B7692">
        <w:rPr>
          <w:rFonts w:cs="Arial"/>
        </w:rPr>
        <w:t>You and any entities participating in the project must disclose all foreign ownership (including foreign government ownership),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25F65351" w14:textId="77777777" w:rsidR="001956C5" w:rsidRDefault="00956979" w:rsidP="00BB5EF3">
      <w:pPr>
        <w:pStyle w:val="Heading3"/>
        <w:ind w:hanging="792"/>
      </w:pPr>
      <w:bookmarkStart w:id="315" w:name="_Toc496536707"/>
      <w:bookmarkStart w:id="316" w:name="_Toc531277535"/>
      <w:bookmarkStart w:id="317" w:name="_Toc955345"/>
      <w:bookmarkStart w:id="318" w:name="_Toc116288073"/>
      <w:bookmarkStart w:id="319" w:name="_Toc116637684"/>
      <w:r>
        <w:t>Enquiries and f</w:t>
      </w:r>
      <w:r w:rsidR="001956C5" w:rsidRPr="00E63F2A">
        <w:t>eedback</w:t>
      </w:r>
      <w:bookmarkEnd w:id="315"/>
      <w:bookmarkEnd w:id="316"/>
      <w:bookmarkEnd w:id="317"/>
      <w:bookmarkEnd w:id="318"/>
      <w:bookmarkEnd w:id="319"/>
    </w:p>
    <w:p w14:paraId="25F65353" w14:textId="350940C0" w:rsidR="00956979" w:rsidRDefault="5A3B7692" w:rsidP="001956C5">
      <w:r>
        <w:t xml:space="preserve">For further information or clarification, you can contact us on 13 28 46 or by </w:t>
      </w:r>
      <w:hyperlink r:id="rId44">
        <w:r w:rsidRPr="5A3B7692">
          <w:rPr>
            <w:rStyle w:val="Hyperlink"/>
          </w:rPr>
          <w:t>web chat</w:t>
        </w:r>
      </w:hyperlink>
      <w:r>
        <w:t xml:space="preserve"> or through our </w:t>
      </w:r>
      <w:hyperlink r:id="rId45">
        <w:r w:rsidRPr="5A3B7692">
          <w:rPr>
            <w:rStyle w:val="Hyperlink"/>
          </w:rPr>
          <w:t>online enquiry form</w:t>
        </w:r>
      </w:hyperlink>
      <w:r>
        <w:t xml:space="preserve"> on business.gov.au.</w:t>
      </w:r>
    </w:p>
    <w:p w14:paraId="25F65354" w14:textId="218B12FB" w:rsidR="00130F17" w:rsidRDefault="5A3B7692" w:rsidP="001956C5">
      <w:r>
        <w:t>We may publish answers to your questions on our website as Frequently Asked Questions.</w:t>
      </w:r>
    </w:p>
    <w:p w14:paraId="25F65355" w14:textId="12276255" w:rsidR="001956C5" w:rsidRDefault="5A3B7692" w:rsidP="001956C5">
      <w:r>
        <w:t xml:space="preserve">Our </w:t>
      </w:r>
      <w:hyperlink r:id="rId46">
        <w:r w:rsidRPr="5A3B7692">
          <w:rPr>
            <w:rStyle w:val="Hyperlink"/>
          </w:rPr>
          <w:t>Customer Service Charter</w:t>
        </w:r>
      </w:hyperlink>
      <w:r>
        <w:t xml:space="preserve"> is available at </w:t>
      </w:r>
      <w:hyperlink r:id="rId47">
        <w:r>
          <w:t>business.gov.au</w:t>
        </w:r>
      </w:hyperlink>
      <w:r>
        <w:t>. We use customer satisfaction surveys to improve our business operations and service.</w:t>
      </w:r>
    </w:p>
    <w:p w14:paraId="25F65356" w14:textId="77777777" w:rsidR="001956C5" w:rsidRDefault="5A3B7692" w:rsidP="001956C5">
      <w:r>
        <w:t>If you have a complaint, call us on 13 28 46. We will refer your complaint to the appropriate manager.</w:t>
      </w:r>
    </w:p>
    <w:p w14:paraId="25F65357" w14:textId="77777777" w:rsidR="001956C5" w:rsidRDefault="5A3B7692" w:rsidP="001956C5">
      <w:r>
        <w:t xml:space="preserve">If you are not satisfied with the way we handle your complaint, you can contact: </w:t>
      </w:r>
    </w:p>
    <w:p w14:paraId="29C69250" w14:textId="0D9F07EF" w:rsidR="00414A64" w:rsidRDefault="5A3B7692" w:rsidP="00EB3EF4">
      <w:pPr>
        <w:spacing w:after="0"/>
      </w:pPr>
      <w:r>
        <w:t>General Manager</w:t>
      </w:r>
      <w:r w:rsidR="0017082A">
        <w:br/>
      </w:r>
      <w:r>
        <w:t>Business Grants Hub</w:t>
      </w:r>
    </w:p>
    <w:p w14:paraId="14B41A12" w14:textId="182A99AD" w:rsidR="004452CD" w:rsidRDefault="5A3B7692" w:rsidP="00EB3EF4">
      <w:pPr>
        <w:spacing w:after="0"/>
      </w:pPr>
      <w:r>
        <w:t>Department of Industry, Science and Resources</w:t>
      </w:r>
    </w:p>
    <w:p w14:paraId="25F65358" w14:textId="60D28534" w:rsidR="001956C5" w:rsidRDefault="5A3B7692" w:rsidP="001956C5">
      <w:r>
        <w:t>GPO Box 2013</w:t>
      </w:r>
      <w:r w:rsidR="001956C5">
        <w:br/>
      </w:r>
      <w:r>
        <w:t>CANBERRA ACT 2601</w:t>
      </w:r>
    </w:p>
    <w:p w14:paraId="25F65359" w14:textId="584AEE9A" w:rsidR="00D96D08" w:rsidRDefault="00A15AC7" w:rsidP="009E7919">
      <w:r>
        <w:t>You can also</w:t>
      </w:r>
      <w:r w:rsidR="001956C5" w:rsidRPr="00E162FF">
        <w:t xml:space="preserve"> contact the </w:t>
      </w:r>
      <w:hyperlink r:id="rId48" w:history="1">
        <w:r w:rsidR="001956C5" w:rsidRPr="005A61FE">
          <w:rPr>
            <w:rStyle w:val="Hyperlink"/>
          </w:rPr>
          <w:t>Commonwealth Ombudsman</w:t>
        </w:r>
      </w:hyperlink>
      <w:r w:rsidR="006D49B3">
        <w:rPr>
          <w:rStyle w:val="FootnoteReference"/>
          <w:color w:val="3366CC"/>
          <w:u w:val="single"/>
        </w:rPr>
        <w:footnoteReference w:id="11"/>
      </w:r>
      <w:r>
        <w:t xml:space="preserve"> with your complaint (call 1300 362 072)</w:t>
      </w:r>
      <w:r w:rsidR="001956C5" w:rsidRPr="00E162FF">
        <w:t>. There is no fee for making a complaint, and the Ombudsman may conduct an independent investigation.</w:t>
      </w:r>
    </w:p>
    <w:p w14:paraId="25F6535B" w14:textId="13DD728A" w:rsidR="00D96D08" w:rsidRDefault="00BB5EF3" w:rsidP="00082460">
      <w:pPr>
        <w:pStyle w:val="Heading2"/>
      </w:pPr>
      <w:bookmarkStart w:id="320" w:name="_Ref17466953"/>
      <w:bookmarkStart w:id="321" w:name="_Toc116637685"/>
      <w:r>
        <w:t>Glossary</w:t>
      </w:r>
      <w:bookmarkEnd w:id="320"/>
      <w:bookmarkEnd w:id="321"/>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5A3B7692">
        <w:trPr>
          <w:cantSplit/>
          <w:tblHeader/>
        </w:trPr>
        <w:tc>
          <w:tcPr>
            <w:tcW w:w="1843" w:type="pct"/>
            <w:shd w:val="clear" w:color="auto" w:fill="264F90"/>
          </w:tcPr>
          <w:p w14:paraId="6BBE3A20" w14:textId="779C74BE" w:rsidR="002A7660" w:rsidRPr="004D41A5" w:rsidRDefault="5A3B7692" w:rsidP="5A3B7692">
            <w:pPr>
              <w:keepNext/>
              <w:rPr>
                <w:b/>
                <w:bCs/>
                <w:color w:val="FFFFFF" w:themeColor="background1"/>
              </w:rPr>
            </w:pPr>
            <w:r w:rsidRPr="5A3B7692">
              <w:rPr>
                <w:b/>
                <w:bCs/>
                <w:color w:val="FFFFFF" w:themeColor="background1"/>
              </w:rPr>
              <w:t>Term</w:t>
            </w:r>
          </w:p>
        </w:tc>
        <w:tc>
          <w:tcPr>
            <w:tcW w:w="3157" w:type="pct"/>
            <w:shd w:val="clear" w:color="auto" w:fill="264F90"/>
          </w:tcPr>
          <w:p w14:paraId="7BC8CE64" w14:textId="77777777" w:rsidR="002A7660" w:rsidRPr="004D41A5" w:rsidRDefault="5A3B7692" w:rsidP="5A3B7692">
            <w:pPr>
              <w:keepNext/>
              <w:rPr>
                <w:b/>
                <w:bCs/>
                <w:color w:val="FFFFFF" w:themeColor="background1"/>
              </w:rPr>
            </w:pPr>
            <w:r w:rsidRPr="5A3B7692">
              <w:rPr>
                <w:b/>
                <w:bCs/>
                <w:color w:val="FFFFFF" w:themeColor="background1"/>
              </w:rPr>
              <w:t>Definition</w:t>
            </w:r>
          </w:p>
        </w:tc>
      </w:tr>
      <w:tr w:rsidR="0010479A" w:rsidRPr="009E3949" w14:paraId="1323741C" w14:textId="77777777" w:rsidTr="5A3B7692">
        <w:trPr>
          <w:cantSplit/>
        </w:trPr>
        <w:tc>
          <w:tcPr>
            <w:tcW w:w="1843" w:type="pct"/>
          </w:tcPr>
          <w:p w14:paraId="2A56ACA4" w14:textId="398EB26C" w:rsidR="0010479A" w:rsidRDefault="5A3B7692" w:rsidP="0010479A">
            <w:r>
              <w:t>Administering entity</w:t>
            </w:r>
          </w:p>
        </w:tc>
        <w:tc>
          <w:tcPr>
            <w:tcW w:w="3157" w:type="pct"/>
          </w:tcPr>
          <w:p w14:paraId="5A29DD81" w14:textId="3FD72DD9" w:rsidR="0010479A" w:rsidRPr="007D429E" w:rsidRDefault="5A3B7692" w:rsidP="5A3B7692">
            <w:pPr>
              <w:rPr>
                <w:color w:val="000000" w:themeColor="text1"/>
              </w:rPr>
            </w:pPr>
            <w:r w:rsidRPr="5A3B7692">
              <w:rPr>
                <w:rFonts w:cs="Arial"/>
                <w:lang w:eastAsia="en-AU"/>
              </w:rPr>
              <w:t>The entity that is not responsible for the policy however is responsible for the administration of part or all of the grant administration processes.</w:t>
            </w:r>
          </w:p>
        </w:tc>
      </w:tr>
      <w:tr w:rsidR="0010479A" w:rsidRPr="009E3949" w14:paraId="213720DC" w14:textId="77777777" w:rsidTr="5A3B7692">
        <w:trPr>
          <w:cantSplit/>
        </w:trPr>
        <w:tc>
          <w:tcPr>
            <w:tcW w:w="1843" w:type="pct"/>
          </w:tcPr>
          <w:p w14:paraId="3AD5E6CC" w14:textId="77777777" w:rsidR="0010479A" w:rsidRDefault="5A3B7692" w:rsidP="0010479A">
            <w:r>
              <w:t>Application form</w:t>
            </w:r>
          </w:p>
        </w:tc>
        <w:tc>
          <w:tcPr>
            <w:tcW w:w="3157" w:type="pct"/>
          </w:tcPr>
          <w:p w14:paraId="3B03F0BC" w14:textId="6B1912A5" w:rsidR="0010479A" w:rsidRPr="00007E4B" w:rsidRDefault="0010479A" w:rsidP="5A3B7692">
            <w:pPr>
              <w:rPr>
                <w:color w:val="000000" w:themeColor="text1"/>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10479A" w:rsidRPr="009E3949" w14:paraId="3190641C" w14:textId="77777777" w:rsidTr="5A3B7692">
        <w:trPr>
          <w:cantSplit/>
        </w:trPr>
        <w:tc>
          <w:tcPr>
            <w:tcW w:w="1843" w:type="pct"/>
          </w:tcPr>
          <w:p w14:paraId="5CBD6805" w14:textId="3FB4D31F" w:rsidR="0010479A" w:rsidRDefault="5A3B7692" w:rsidP="0010479A">
            <w:r>
              <w:t>Assessment criteria</w:t>
            </w:r>
          </w:p>
        </w:tc>
        <w:tc>
          <w:tcPr>
            <w:tcW w:w="3157" w:type="pct"/>
          </w:tcPr>
          <w:p w14:paraId="694C5CC8" w14:textId="0359545E" w:rsidR="0010479A" w:rsidRPr="007D429E" w:rsidRDefault="5A3B7692" w:rsidP="5A3B7692">
            <w:pPr>
              <w:rPr>
                <w:color w:val="000000" w:themeColor="text1"/>
              </w:rPr>
            </w:pPr>
            <w:r w:rsidRPr="5A3B7692">
              <w:rPr>
                <w:rFonts w:cs="Arial"/>
                <w:lang w:eastAsia="en-AU"/>
              </w:rPr>
              <w:t>The specified principles or standards, against which applications will be judged. These criteria are also used to assess the merits of proposals and, in the case of a competitive grant opportunity, to determine application ranking.</w:t>
            </w:r>
          </w:p>
        </w:tc>
      </w:tr>
      <w:tr w:rsidR="004B14B4" w:rsidRPr="009E3949" w14:paraId="2AE05447" w14:textId="77777777" w:rsidTr="5A3B7692">
        <w:trPr>
          <w:cantSplit/>
        </w:trPr>
        <w:tc>
          <w:tcPr>
            <w:tcW w:w="1843" w:type="pct"/>
          </w:tcPr>
          <w:p w14:paraId="3EE9590B" w14:textId="79EE3315" w:rsidR="004B14B4" w:rsidRDefault="004B14B4" w:rsidP="0010479A">
            <w:r>
              <w:t>Business as Usual (BAU)</w:t>
            </w:r>
          </w:p>
        </w:tc>
        <w:tc>
          <w:tcPr>
            <w:tcW w:w="3157" w:type="pct"/>
          </w:tcPr>
          <w:p w14:paraId="1909DFED" w14:textId="68E10BF5" w:rsidR="004B14B4" w:rsidRDefault="009125AF" w:rsidP="001C1EA8">
            <w:r w:rsidRPr="009125AF">
              <w:rPr>
                <w:rFonts w:cs="Arial"/>
                <w:lang w:eastAsia="en-AU"/>
              </w:rPr>
              <w:t>The normal execution of standard functional operations within an organisation</w:t>
            </w:r>
          </w:p>
        </w:tc>
      </w:tr>
      <w:tr w:rsidR="0010479A" w:rsidRPr="009E3949" w14:paraId="356BAFFA" w14:textId="77777777" w:rsidTr="5A3B7692">
        <w:trPr>
          <w:cantSplit/>
        </w:trPr>
        <w:tc>
          <w:tcPr>
            <w:tcW w:w="1843" w:type="pct"/>
          </w:tcPr>
          <w:p w14:paraId="297E54D9" w14:textId="4C12B2A5" w:rsidR="0010479A" w:rsidRDefault="5A3B7692" w:rsidP="0010479A">
            <w:r>
              <w:t xml:space="preserve">Department </w:t>
            </w:r>
          </w:p>
        </w:tc>
        <w:tc>
          <w:tcPr>
            <w:tcW w:w="3157" w:type="pct"/>
          </w:tcPr>
          <w:p w14:paraId="6E89BEDA" w14:textId="1E036080" w:rsidR="0010479A" w:rsidRPr="006C4678" w:rsidRDefault="5A3B7692" w:rsidP="001C1EA8">
            <w:r>
              <w:t>The Department of Industry, Science and Resources.</w:t>
            </w:r>
          </w:p>
        </w:tc>
      </w:tr>
      <w:tr w:rsidR="0010479A" w:rsidRPr="009E3949" w14:paraId="1AB403BD" w14:textId="77777777" w:rsidTr="5A3B7692">
        <w:trPr>
          <w:cantSplit/>
        </w:trPr>
        <w:tc>
          <w:tcPr>
            <w:tcW w:w="1843" w:type="pct"/>
          </w:tcPr>
          <w:p w14:paraId="337B1D0E" w14:textId="6E20345E" w:rsidR="0010479A" w:rsidRDefault="5A3B7692" w:rsidP="0010479A">
            <w:r>
              <w:t>Decision maker</w:t>
            </w:r>
          </w:p>
        </w:tc>
        <w:tc>
          <w:tcPr>
            <w:tcW w:w="3157" w:type="pct"/>
          </w:tcPr>
          <w:p w14:paraId="15167C87" w14:textId="6485F1A8" w:rsidR="0010479A" w:rsidRPr="006C4678" w:rsidRDefault="5A3B7692" w:rsidP="0010479A">
            <w:r w:rsidRPr="5A3B7692">
              <w:rPr>
                <w:rFonts w:cs="Arial"/>
                <w:lang w:eastAsia="en-AU"/>
              </w:rPr>
              <w:t>The person who makes a decision to award a grant.</w:t>
            </w:r>
          </w:p>
        </w:tc>
      </w:tr>
      <w:tr w:rsidR="0072391D" w14:paraId="51312B67" w14:textId="77777777" w:rsidTr="5A3B7692">
        <w:trPr>
          <w:cantSplit/>
        </w:trPr>
        <w:tc>
          <w:tcPr>
            <w:tcW w:w="1843" w:type="pct"/>
          </w:tcPr>
          <w:p w14:paraId="4B3C8BDF" w14:textId="0555AF79" w:rsidR="0072391D" w:rsidRPr="007E0515" w:rsidRDefault="5A3B7692" w:rsidP="5A3B7692">
            <w:pPr>
              <w:rPr>
                <w:rFonts w:cs="Arial"/>
              </w:rPr>
            </w:pPr>
            <w:r w:rsidRPr="5A3B7692">
              <w:rPr>
                <w:rFonts w:cs="Arial"/>
              </w:rPr>
              <w:t>Diesel Exhaust Fluid (DEF)</w:t>
            </w:r>
          </w:p>
        </w:tc>
        <w:tc>
          <w:tcPr>
            <w:tcW w:w="3157" w:type="pct"/>
          </w:tcPr>
          <w:p w14:paraId="6CCEB636" w14:textId="24D86B2F" w:rsidR="0072391D" w:rsidRPr="0075265D" w:rsidRDefault="0072391D" w:rsidP="5A3B7692">
            <w:pPr>
              <w:autoSpaceDE w:val="0"/>
              <w:autoSpaceDN w:val="0"/>
              <w:rPr>
                <w:rFonts w:cs="Arial"/>
              </w:rPr>
            </w:pPr>
            <w:r w:rsidRPr="5A3B7692">
              <w:rPr>
                <w:rFonts w:cs="Arial"/>
              </w:rPr>
              <w:t>Diesel Exhaust Fluid is</w:t>
            </w:r>
            <w:r w:rsidRPr="5A3B7692">
              <w:rPr>
                <w:rFonts w:cs="Arial"/>
                <w:shd w:val="clear" w:color="auto" w:fill="FFFFFF"/>
              </w:rPr>
              <w:t xml:space="preserve"> a liquid used to reduce the amount of</w:t>
            </w:r>
            <w:r w:rsidR="00793906" w:rsidRPr="5A3B7692">
              <w:rPr>
                <w:rFonts w:cs="Arial"/>
                <w:shd w:val="clear" w:color="auto" w:fill="FFFFFF"/>
              </w:rPr>
              <w:t xml:space="preserve"> </w:t>
            </w:r>
            <w:r w:rsidRPr="5A3B7692">
              <w:rPr>
                <w:rStyle w:val="Hyperlink"/>
                <w:rFonts w:cs="Arial"/>
                <w:color w:val="auto"/>
                <w:u w:val="none"/>
                <w:shd w:val="clear" w:color="auto" w:fill="FFFFFF"/>
              </w:rPr>
              <w:t>air pollution</w:t>
            </w:r>
            <w:r w:rsidR="00793906" w:rsidRPr="5A3B7692">
              <w:rPr>
                <w:rFonts w:cs="Arial"/>
                <w:shd w:val="clear" w:color="auto" w:fill="FFFFFF"/>
              </w:rPr>
              <w:t xml:space="preserve"> </w:t>
            </w:r>
            <w:r w:rsidRPr="5A3B7692">
              <w:rPr>
                <w:rFonts w:cs="Arial"/>
                <w:shd w:val="clear" w:color="auto" w:fill="FFFFFF"/>
              </w:rPr>
              <w:t>created by a diesel engine. Specifically, DEF is an aqueous</w:t>
            </w:r>
            <w:r w:rsidR="00793906" w:rsidRPr="5A3B7692">
              <w:rPr>
                <w:rFonts w:cs="Arial"/>
                <w:shd w:val="clear" w:color="auto" w:fill="FFFFFF"/>
              </w:rPr>
              <w:t xml:space="preserve"> </w:t>
            </w:r>
            <w:r w:rsidRPr="5A3B7692">
              <w:rPr>
                <w:rStyle w:val="Hyperlink"/>
                <w:rFonts w:cs="Arial"/>
                <w:color w:val="auto"/>
                <w:u w:val="none"/>
                <w:shd w:val="clear" w:color="auto" w:fill="FFFFFF"/>
              </w:rPr>
              <w:t>urea</w:t>
            </w:r>
            <w:r w:rsidR="00793906">
              <w:t xml:space="preserve"> </w:t>
            </w:r>
            <w:r w:rsidRPr="5A3B7692">
              <w:rPr>
                <w:rFonts w:cs="Arial"/>
                <w:shd w:val="clear" w:color="auto" w:fill="FFFFFF"/>
              </w:rPr>
              <w:t>solution made with 32.5% urea and 67.5%</w:t>
            </w:r>
            <w:r w:rsidR="00793906" w:rsidRPr="5A3B7692">
              <w:rPr>
                <w:rFonts w:cs="Arial"/>
                <w:shd w:val="clear" w:color="auto" w:fill="FFFFFF"/>
              </w:rPr>
              <w:t xml:space="preserve"> </w:t>
            </w:r>
            <w:r w:rsidRPr="5A3B7692">
              <w:rPr>
                <w:rStyle w:val="Hyperlink"/>
                <w:rFonts w:cs="Arial"/>
                <w:color w:val="auto"/>
                <w:u w:val="none"/>
                <w:shd w:val="clear" w:color="auto" w:fill="FFFFFF"/>
              </w:rPr>
              <w:t>deionized water</w:t>
            </w:r>
            <w:r w:rsidRPr="5A3B7692">
              <w:rPr>
                <w:rFonts w:cs="Arial"/>
                <w:shd w:val="clear" w:color="auto" w:fill="FFFFFF"/>
              </w:rPr>
              <w:t>. DEF is consumed in a</w:t>
            </w:r>
            <w:r w:rsidR="00793906" w:rsidRPr="5A3B7692">
              <w:rPr>
                <w:rFonts w:cs="Arial"/>
                <w:shd w:val="clear" w:color="auto" w:fill="FFFFFF"/>
              </w:rPr>
              <w:t xml:space="preserve"> </w:t>
            </w:r>
            <w:r w:rsidRPr="5A3B7692">
              <w:rPr>
                <w:rStyle w:val="Hyperlink"/>
                <w:rFonts w:cs="Arial"/>
                <w:color w:val="auto"/>
                <w:u w:val="none"/>
                <w:shd w:val="clear" w:color="auto" w:fill="FFFFFF"/>
              </w:rPr>
              <w:t>selective catalytic reduction</w:t>
            </w:r>
            <w:r w:rsidR="00793906" w:rsidRPr="5A3B7692">
              <w:rPr>
                <w:rStyle w:val="Hyperlink"/>
                <w:rFonts w:cs="Arial"/>
                <w:color w:val="auto"/>
                <w:u w:val="none"/>
                <w:shd w:val="clear" w:color="auto" w:fill="FFFFFF"/>
              </w:rPr>
              <w:t xml:space="preserve"> </w:t>
            </w:r>
            <w:r w:rsidRPr="5A3B7692">
              <w:rPr>
                <w:rFonts w:cs="Arial"/>
                <w:shd w:val="clear" w:color="auto" w:fill="FFFFFF"/>
              </w:rPr>
              <w:t>(SCR) emission control system that lowers the concentration of</w:t>
            </w:r>
            <w:r w:rsidR="00793906" w:rsidRPr="5A3B7692">
              <w:rPr>
                <w:rFonts w:cs="Arial"/>
                <w:shd w:val="clear" w:color="auto" w:fill="FFFFFF"/>
              </w:rPr>
              <w:t xml:space="preserve"> </w:t>
            </w:r>
            <w:r w:rsidRPr="5A3B7692">
              <w:rPr>
                <w:rStyle w:val="Hyperlink"/>
                <w:rFonts w:cs="Arial"/>
                <w:color w:val="auto"/>
                <w:u w:val="none"/>
                <w:shd w:val="clear" w:color="auto" w:fill="FFFFFF"/>
              </w:rPr>
              <w:t>nitrogen oxides (</w:t>
            </w:r>
            <w:r w:rsidRPr="5A3B7692">
              <w:rPr>
                <w:rStyle w:val="chemf"/>
                <w:rFonts w:cs="Arial"/>
                <w:shd w:val="clear" w:color="auto" w:fill="FFFFFF"/>
              </w:rPr>
              <w:t>NO</w:t>
            </w:r>
            <w:r w:rsidRPr="5A3B7692">
              <w:rPr>
                <w:rStyle w:val="chemf"/>
                <w:rFonts w:cs="Arial"/>
                <w:i/>
                <w:shd w:val="clear" w:color="auto" w:fill="FFFFFF"/>
                <w:vertAlign w:val="subscript"/>
              </w:rPr>
              <w:t>x</w:t>
            </w:r>
            <w:r w:rsidRPr="5A3B7692">
              <w:rPr>
                <w:rStyle w:val="Hyperlink"/>
                <w:rFonts w:cs="Arial"/>
                <w:color w:val="auto"/>
                <w:u w:val="none"/>
                <w:shd w:val="clear" w:color="auto" w:fill="FFFFFF"/>
              </w:rPr>
              <w:t>)</w:t>
            </w:r>
            <w:r w:rsidR="00793906" w:rsidRPr="5A3B7692">
              <w:rPr>
                <w:rStyle w:val="Hyperlink"/>
                <w:rFonts w:cs="Arial"/>
                <w:color w:val="auto"/>
                <w:u w:val="none"/>
                <w:shd w:val="clear" w:color="auto" w:fill="FFFFFF"/>
              </w:rPr>
              <w:t xml:space="preserve"> </w:t>
            </w:r>
            <w:r w:rsidRPr="5A3B7692">
              <w:rPr>
                <w:rFonts w:cs="Arial"/>
                <w:shd w:val="clear" w:color="auto" w:fill="FFFFFF"/>
              </w:rPr>
              <w:t>in the</w:t>
            </w:r>
            <w:r w:rsidR="00793906" w:rsidRPr="5A3B7692">
              <w:rPr>
                <w:rFonts w:cs="Arial"/>
                <w:shd w:val="clear" w:color="auto" w:fill="FFFFFF"/>
              </w:rPr>
              <w:t xml:space="preserve"> </w:t>
            </w:r>
            <w:r w:rsidRPr="5A3B7692">
              <w:rPr>
                <w:rStyle w:val="Hyperlink"/>
                <w:rFonts w:cs="Arial"/>
                <w:color w:val="auto"/>
                <w:u w:val="none"/>
                <w:shd w:val="clear" w:color="auto" w:fill="FFFFFF"/>
              </w:rPr>
              <w:t>diesel exhaust</w:t>
            </w:r>
            <w:r w:rsidR="00793906">
              <w:t xml:space="preserve"> </w:t>
            </w:r>
            <w:r w:rsidRPr="5A3B7692">
              <w:rPr>
                <w:rFonts w:cs="Arial"/>
                <w:shd w:val="clear" w:color="auto" w:fill="FFFFFF"/>
              </w:rPr>
              <w:t>emissions from a</w:t>
            </w:r>
            <w:r w:rsidR="00793906" w:rsidRPr="5A3B7692">
              <w:rPr>
                <w:rFonts w:cs="Arial"/>
                <w:shd w:val="clear" w:color="auto" w:fill="FFFFFF"/>
              </w:rPr>
              <w:t xml:space="preserve"> </w:t>
            </w:r>
            <w:r w:rsidRPr="5A3B7692">
              <w:rPr>
                <w:rStyle w:val="Hyperlink"/>
                <w:rFonts w:cs="Arial"/>
                <w:color w:val="auto"/>
                <w:u w:val="none"/>
                <w:shd w:val="clear" w:color="auto" w:fill="FFFFFF"/>
              </w:rPr>
              <w:t>diesel engine</w:t>
            </w:r>
            <w:r w:rsidRPr="5A3B7692">
              <w:rPr>
                <w:rFonts w:cs="Arial"/>
                <w:shd w:val="clear" w:color="auto" w:fill="FFFFFF"/>
              </w:rPr>
              <w:t>.</w:t>
            </w:r>
          </w:p>
        </w:tc>
      </w:tr>
      <w:tr w:rsidR="0010479A" w:rsidRPr="009E3949" w14:paraId="6BBCF5CF" w14:textId="77777777" w:rsidTr="5A3B7692">
        <w:trPr>
          <w:cantSplit/>
        </w:trPr>
        <w:tc>
          <w:tcPr>
            <w:tcW w:w="1843" w:type="pct"/>
          </w:tcPr>
          <w:p w14:paraId="4BBEC1A8" w14:textId="4847857A" w:rsidR="0010479A" w:rsidRPr="00DD0810" w:rsidRDefault="5A3B7692" w:rsidP="00204D91">
            <w:r>
              <w:t xml:space="preserve">Committee </w:t>
            </w:r>
          </w:p>
        </w:tc>
        <w:tc>
          <w:tcPr>
            <w:tcW w:w="3157" w:type="pct"/>
          </w:tcPr>
          <w:p w14:paraId="7018352D" w14:textId="4B4A777D" w:rsidR="0010479A" w:rsidRPr="007D429E" w:rsidRDefault="5A3B7692" w:rsidP="5A3B7692">
            <w:pPr>
              <w:rPr>
                <w:color w:val="000000" w:themeColor="text1"/>
              </w:rPr>
            </w:pPr>
            <w:r>
              <w:t>The body established by the Minister to consider and assess eligible applications and make recommendations to the Minister for funding under the program.</w:t>
            </w:r>
          </w:p>
        </w:tc>
      </w:tr>
      <w:tr w:rsidR="00DD5566" w:rsidRPr="009E3949" w14:paraId="78FB60E5" w14:textId="77777777" w:rsidTr="5A3B7692">
        <w:trPr>
          <w:cantSplit/>
        </w:trPr>
        <w:tc>
          <w:tcPr>
            <w:tcW w:w="1843" w:type="pct"/>
          </w:tcPr>
          <w:p w14:paraId="51EBE10D" w14:textId="318C44B0" w:rsidR="00DD5566" w:rsidRDefault="00DD5566" w:rsidP="0010479A">
            <w:r w:rsidRPr="00DD5566">
              <w:t>Commonwealth Grants Rules and Guidelines</w:t>
            </w:r>
            <w:r>
              <w:t xml:space="preserve"> (CGRGs)</w:t>
            </w:r>
          </w:p>
        </w:tc>
        <w:tc>
          <w:tcPr>
            <w:tcW w:w="3157" w:type="pct"/>
          </w:tcPr>
          <w:p w14:paraId="61258F68" w14:textId="289CBED3" w:rsidR="00DD5566" w:rsidRPr="006C4678" w:rsidRDefault="00DD5566" w:rsidP="00CA22A7">
            <w:pPr>
              <w:pStyle w:val="ListBullet"/>
            </w:pPr>
            <w:r>
              <w:t>T</w:t>
            </w:r>
            <w:r w:rsidRPr="00045933">
              <w:t xml:space="preserve">he </w:t>
            </w:r>
            <w:hyperlink r:id="rId49" w:history="1">
              <w:r w:rsidRPr="5A3B7692">
                <w:rPr>
                  <w:rStyle w:val="Hyperlink"/>
                  <w:i/>
                  <w:iCs/>
                </w:rPr>
                <w:t>Commonwealth Grants Rules and Guidelines</w:t>
              </w:r>
              <w:r w:rsidRPr="5A3B7692">
                <w:rPr>
                  <w:i/>
                  <w:iCs/>
                </w:rPr>
                <w:t xml:space="preserve"> </w:t>
              </w:r>
              <w:r w:rsidRPr="005A61FE">
                <w:t>(CGRGs)</w:t>
              </w:r>
            </w:hyperlink>
            <w:r w:rsidRPr="00686047">
              <w:rPr>
                <w:vertAlign w:val="superscript"/>
              </w:rPr>
              <w:footnoteReference w:id="12"/>
            </w:r>
            <w:r w:rsidRPr="00DD5566">
              <w:t xml:space="preserve"> establish the Commonwealth grants policy framework. The CGRGs contain the key legislative and policy requirements, and explain the better practice principles of grants administration.</w:t>
            </w:r>
          </w:p>
        </w:tc>
      </w:tr>
      <w:tr w:rsidR="0010479A" w:rsidRPr="009E3949" w14:paraId="393507DC" w14:textId="77777777" w:rsidTr="5A3B7692">
        <w:trPr>
          <w:cantSplit/>
        </w:trPr>
        <w:tc>
          <w:tcPr>
            <w:tcW w:w="1843" w:type="pct"/>
          </w:tcPr>
          <w:p w14:paraId="04E6D937" w14:textId="1736FA03" w:rsidR="0010479A" w:rsidRDefault="5A3B7692" w:rsidP="0010479A">
            <w:r>
              <w:t>Eligible activities</w:t>
            </w:r>
          </w:p>
        </w:tc>
        <w:tc>
          <w:tcPr>
            <w:tcW w:w="3157" w:type="pct"/>
          </w:tcPr>
          <w:p w14:paraId="2727B41A" w14:textId="2241CE8F" w:rsidR="0010479A" w:rsidRPr="006C4678" w:rsidRDefault="0010479A" w:rsidP="0010479A">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856CEC">
              <w:t>5.1</w:t>
            </w:r>
            <w:r>
              <w:fldChar w:fldCharType="end"/>
            </w:r>
            <w:r w:rsidRPr="006C4678">
              <w:t>.</w:t>
            </w:r>
          </w:p>
        </w:tc>
      </w:tr>
      <w:tr w:rsidR="0010479A" w:rsidRPr="009E3949" w14:paraId="1D1A29E0" w14:textId="77777777" w:rsidTr="5A3B7692">
        <w:trPr>
          <w:cantSplit/>
        </w:trPr>
        <w:tc>
          <w:tcPr>
            <w:tcW w:w="1843" w:type="pct"/>
          </w:tcPr>
          <w:p w14:paraId="5287969A" w14:textId="456AC81A" w:rsidR="0010479A" w:rsidRDefault="5A3B7692" w:rsidP="0010479A">
            <w:r>
              <w:t>Eligible application</w:t>
            </w:r>
          </w:p>
        </w:tc>
        <w:tc>
          <w:tcPr>
            <w:tcW w:w="3157" w:type="pct"/>
          </w:tcPr>
          <w:p w14:paraId="36A96F28" w14:textId="3B615125" w:rsidR="0010479A" w:rsidRPr="006C4678" w:rsidRDefault="0010479A" w:rsidP="00EE3FE2">
            <w:r w:rsidRPr="006C4678">
              <w:t xml:space="preserve">An application or proposal for </w:t>
            </w:r>
            <w:r w:rsidR="00EE3FE2">
              <w:t>grant funding</w:t>
            </w:r>
            <w:r w:rsidRPr="006C4678">
              <w:t xml:space="preserve"> under the </w:t>
            </w:r>
            <w:r w:rsidRPr="006C4678">
              <w:rPr>
                <w:color w:val="000000"/>
                <w:w w:val="0"/>
              </w:rPr>
              <w:t xml:space="preserve">program </w:t>
            </w:r>
            <w:r w:rsidRPr="006C4678">
              <w:t>that the Program Delegate has determined is eligible for assessment in accordance with these guidelines.</w:t>
            </w:r>
          </w:p>
        </w:tc>
      </w:tr>
      <w:tr w:rsidR="0010479A" w:rsidRPr="009E3949" w14:paraId="1C8B3A1C" w14:textId="77777777" w:rsidTr="5A3B7692">
        <w:trPr>
          <w:cantSplit/>
        </w:trPr>
        <w:tc>
          <w:tcPr>
            <w:tcW w:w="1843" w:type="pct"/>
          </w:tcPr>
          <w:p w14:paraId="0107D766" w14:textId="041AAD0B" w:rsidR="0010479A" w:rsidRDefault="5A3B7692" w:rsidP="0010479A">
            <w:r>
              <w:t>Eligibility criteria</w:t>
            </w:r>
          </w:p>
        </w:tc>
        <w:tc>
          <w:tcPr>
            <w:tcW w:w="3157" w:type="pct"/>
          </w:tcPr>
          <w:p w14:paraId="24DF1090" w14:textId="65215836" w:rsidR="0010479A" w:rsidRPr="006C4678" w:rsidRDefault="5A3B7692" w:rsidP="0010479A">
            <w:r w:rsidRPr="5A3B7692">
              <w:rPr>
                <w:rFonts w:cs="Arial"/>
                <w:lang w:eastAsia="en-AU"/>
              </w:rPr>
              <w:t>The mandatory criteria, which must be met to qualify for a grant. Assessment criteria may apply in addition to eligibility criteria.</w:t>
            </w:r>
          </w:p>
        </w:tc>
      </w:tr>
      <w:tr w:rsidR="0010479A" w:rsidRPr="009E3949" w14:paraId="23D16098" w14:textId="77777777" w:rsidTr="5A3B7692">
        <w:trPr>
          <w:cantSplit/>
        </w:trPr>
        <w:tc>
          <w:tcPr>
            <w:tcW w:w="1843" w:type="pct"/>
          </w:tcPr>
          <w:p w14:paraId="0908F7C1" w14:textId="3EEE7278" w:rsidR="0010479A" w:rsidRDefault="5A3B7692" w:rsidP="0010479A">
            <w:r>
              <w:t>Eligible expenditure</w:t>
            </w:r>
          </w:p>
        </w:tc>
        <w:tc>
          <w:tcPr>
            <w:tcW w:w="3157" w:type="pct"/>
          </w:tcPr>
          <w:p w14:paraId="38154A55" w14:textId="00F216BB" w:rsidR="0010479A" w:rsidRPr="006C4678" w:rsidRDefault="0010479A" w:rsidP="0010479A">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856CEC">
              <w:t>5.3</w:t>
            </w:r>
            <w:r>
              <w:fldChar w:fldCharType="end"/>
            </w:r>
            <w:r w:rsidRPr="006C4678">
              <w:t>.</w:t>
            </w:r>
          </w:p>
        </w:tc>
      </w:tr>
      <w:tr w:rsidR="0010479A" w:rsidRPr="009E3949" w14:paraId="2F8F0253" w14:textId="77777777" w:rsidTr="5A3B7692">
        <w:trPr>
          <w:cantSplit/>
        </w:trPr>
        <w:tc>
          <w:tcPr>
            <w:tcW w:w="1843" w:type="pct"/>
          </w:tcPr>
          <w:p w14:paraId="7CC23C09" w14:textId="58F72780" w:rsidR="0010479A" w:rsidRDefault="5A3B7692" w:rsidP="0010479A">
            <w:r>
              <w:t>Grant agreement</w:t>
            </w:r>
          </w:p>
        </w:tc>
        <w:tc>
          <w:tcPr>
            <w:tcW w:w="3157" w:type="pct"/>
          </w:tcPr>
          <w:p w14:paraId="428626E5" w14:textId="22BAF495" w:rsidR="0010479A" w:rsidRPr="006C4678" w:rsidRDefault="5A3B7692" w:rsidP="5A3B7692">
            <w:pPr>
              <w:rPr>
                <w:i/>
              </w:rPr>
            </w:pPr>
            <w:r w:rsidRPr="5A3B7692">
              <w:rPr>
                <w:rStyle w:val="Emphasis"/>
                <w:i w:val="0"/>
              </w:rPr>
              <w:t>A legally binding contract between the Commonwealth and a grantee for the grant funding.</w:t>
            </w:r>
          </w:p>
        </w:tc>
      </w:tr>
      <w:tr w:rsidR="0010479A" w:rsidRPr="009E3949" w14:paraId="2B9667D4" w14:textId="77777777" w:rsidTr="5A3B7692">
        <w:trPr>
          <w:cantSplit/>
        </w:trPr>
        <w:tc>
          <w:tcPr>
            <w:tcW w:w="1843" w:type="pct"/>
          </w:tcPr>
          <w:p w14:paraId="62D02C0A" w14:textId="79527B81" w:rsidR="0010479A" w:rsidRDefault="5A3B7692" w:rsidP="0010479A">
            <w:r>
              <w:t>Grant funding or grant funds</w:t>
            </w:r>
          </w:p>
        </w:tc>
        <w:tc>
          <w:tcPr>
            <w:tcW w:w="3157" w:type="pct"/>
          </w:tcPr>
          <w:p w14:paraId="67365CE3" w14:textId="1BB4033A" w:rsidR="0010479A" w:rsidRPr="006C4678" w:rsidRDefault="0010479A" w:rsidP="0010479A">
            <w:r w:rsidRPr="006C4678">
              <w:t xml:space="preserve">The funding made available by the Commonwealth to grantees under the </w:t>
            </w:r>
            <w:r w:rsidRPr="006C4678">
              <w:rPr>
                <w:color w:val="000000"/>
                <w:w w:val="0"/>
              </w:rPr>
              <w:t>program</w:t>
            </w:r>
            <w:r w:rsidRPr="006C4678">
              <w:t>.</w:t>
            </w:r>
          </w:p>
        </w:tc>
      </w:tr>
      <w:tr w:rsidR="0010479A" w:rsidRPr="005A61FE" w14:paraId="0191E927" w14:textId="77777777" w:rsidTr="5A3B7692">
        <w:trPr>
          <w:cantSplit/>
        </w:trPr>
        <w:tc>
          <w:tcPr>
            <w:tcW w:w="1843" w:type="pct"/>
          </w:tcPr>
          <w:p w14:paraId="56BB0FA8" w14:textId="77777777" w:rsidR="0010479A" w:rsidRPr="005A61FE" w:rsidRDefault="003C730D" w:rsidP="0010479A">
            <w:hyperlink r:id="rId50" w:history="1">
              <w:r w:rsidR="0010479A" w:rsidRPr="005A61FE">
                <w:rPr>
                  <w:rStyle w:val="Hyperlink"/>
                </w:rPr>
                <w:t>GrantConnect</w:t>
              </w:r>
            </w:hyperlink>
          </w:p>
        </w:tc>
        <w:tc>
          <w:tcPr>
            <w:tcW w:w="3157" w:type="pct"/>
          </w:tcPr>
          <w:p w14:paraId="61547ED0" w14:textId="0B632861" w:rsidR="0010479A" w:rsidRPr="005A61FE" w:rsidRDefault="5A3B7692" w:rsidP="0010479A">
            <w:r>
              <w:t>The Australian Government’s whole-of-government grants information system, which centralises the publication and reporting of Commonwealth grants in accordance with the CGRGs.</w:t>
            </w:r>
          </w:p>
        </w:tc>
      </w:tr>
      <w:tr w:rsidR="0010479A" w:rsidRPr="009E3949" w14:paraId="504A6426" w14:textId="77777777" w:rsidTr="5A3B7692">
        <w:trPr>
          <w:cantSplit/>
        </w:trPr>
        <w:tc>
          <w:tcPr>
            <w:tcW w:w="1843" w:type="pct"/>
          </w:tcPr>
          <w:p w14:paraId="41D079E4" w14:textId="56B7CE41" w:rsidR="0010479A" w:rsidRDefault="5A3B7692" w:rsidP="0010479A">
            <w:r>
              <w:t>Grantee</w:t>
            </w:r>
          </w:p>
        </w:tc>
        <w:tc>
          <w:tcPr>
            <w:tcW w:w="3157" w:type="pct"/>
          </w:tcPr>
          <w:p w14:paraId="75E0E8A8" w14:textId="11E2F1AD" w:rsidR="0010479A" w:rsidRPr="006C4678" w:rsidRDefault="5A3B7692" w:rsidP="0010479A">
            <w:r>
              <w:t>The recipient of grant funding under a grant agreement.</w:t>
            </w:r>
          </w:p>
        </w:tc>
      </w:tr>
      <w:tr w:rsidR="0010479A" w:rsidRPr="009E3949" w14:paraId="56B29FF6" w14:textId="77777777" w:rsidTr="5A3B7692">
        <w:trPr>
          <w:cantSplit/>
        </w:trPr>
        <w:tc>
          <w:tcPr>
            <w:tcW w:w="1843" w:type="pct"/>
          </w:tcPr>
          <w:p w14:paraId="2CB80D24" w14:textId="77777777" w:rsidR="0010479A" w:rsidRDefault="5A3B7692" w:rsidP="0010479A">
            <w:r>
              <w:t>Guidelines</w:t>
            </w:r>
          </w:p>
        </w:tc>
        <w:tc>
          <w:tcPr>
            <w:tcW w:w="3157" w:type="pct"/>
          </w:tcPr>
          <w:p w14:paraId="2BDCF513" w14:textId="26B51B37" w:rsidR="0010479A" w:rsidRPr="006C4678" w:rsidRDefault="0010479A" w:rsidP="0010479A">
            <w:pPr>
              <w:rPr>
                <w:bCs/>
              </w:rPr>
            </w:pPr>
            <w:r w:rsidRPr="5A3B7692">
              <w:rPr>
                <w:color w:val="000000"/>
                <w:w w:val="0"/>
              </w:rPr>
              <w:t>Guidelines that the Minister gives to the department to provide the framework for the administration of the program, as in force from time to time.</w:t>
            </w:r>
          </w:p>
        </w:tc>
      </w:tr>
      <w:tr w:rsidR="0010479A" w:rsidRPr="009E3949" w14:paraId="320812CC" w14:textId="77777777" w:rsidTr="5A3B7692">
        <w:trPr>
          <w:cantSplit/>
        </w:trPr>
        <w:tc>
          <w:tcPr>
            <w:tcW w:w="1843" w:type="pct"/>
          </w:tcPr>
          <w:p w14:paraId="1B0F3510" w14:textId="70A93D51" w:rsidR="0010479A" w:rsidRDefault="5A3B7692" w:rsidP="0010479A">
            <w:r>
              <w:t>Minister</w:t>
            </w:r>
          </w:p>
        </w:tc>
        <w:tc>
          <w:tcPr>
            <w:tcW w:w="3157" w:type="pct"/>
          </w:tcPr>
          <w:p w14:paraId="31735EC9" w14:textId="5BB01C0E" w:rsidR="0010479A" w:rsidRPr="006C4678" w:rsidRDefault="003446E7" w:rsidP="00B94CDD">
            <w:r w:rsidRPr="00204D91">
              <w:t xml:space="preserve">The </w:t>
            </w:r>
            <w:r>
              <w:t>Australian Government</w:t>
            </w:r>
            <w:r w:rsidRPr="00204D91">
              <w:t xml:space="preserve"> Minister for Climate Change</w:t>
            </w:r>
            <w:r>
              <w:t xml:space="preserve">, </w:t>
            </w:r>
            <w:r w:rsidRPr="00204D91">
              <w:t>Energy</w:t>
            </w:r>
            <w:r>
              <w:t>, the Environment and Water</w:t>
            </w:r>
            <w:r w:rsidR="00204D91">
              <w:t>.</w:t>
            </w:r>
          </w:p>
        </w:tc>
      </w:tr>
      <w:tr w:rsidR="0010479A" w:rsidRPr="009E3949" w14:paraId="7FFB65F9" w14:textId="77777777" w:rsidTr="5A3B7692">
        <w:trPr>
          <w:cantSplit/>
        </w:trPr>
        <w:tc>
          <w:tcPr>
            <w:tcW w:w="1843" w:type="pct"/>
          </w:tcPr>
          <w:p w14:paraId="3BB2F432" w14:textId="05E5C5E6" w:rsidR="0010479A" w:rsidRDefault="5A3B7692" w:rsidP="0010479A">
            <w:r>
              <w:t>Non-income-tax-exempt</w:t>
            </w:r>
          </w:p>
        </w:tc>
        <w:tc>
          <w:tcPr>
            <w:tcW w:w="3157" w:type="pct"/>
          </w:tcPr>
          <w:p w14:paraId="5B4EFAE1" w14:textId="608C6A41" w:rsidR="0010479A" w:rsidRPr="006C4678" w:rsidRDefault="0010479A" w:rsidP="0010479A">
            <w:r w:rsidRPr="006C4678">
              <w:t xml:space="preserve">Not exempt </w:t>
            </w:r>
            <w:r w:rsidRPr="006C4678">
              <w:rPr>
                <w:color w:val="000000"/>
                <w:w w:val="0"/>
              </w:rPr>
              <w:t xml:space="preserve">from income tax under Division 50 of the </w:t>
            </w:r>
            <w:r w:rsidRPr="5A3B7692">
              <w:rPr>
                <w:i/>
                <w:color w:val="000000"/>
                <w:w w:val="0"/>
              </w:rPr>
              <w:t>Income Tax Assessment Act 1997</w:t>
            </w:r>
            <w:r w:rsidRPr="006C4678">
              <w:rPr>
                <w:color w:val="000000"/>
                <w:w w:val="0"/>
              </w:rPr>
              <w:t xml:space="preserve"> (Cth) or under Division 1AB of Part III of the </w:t>
            </w:r>
            <w:r w:rsidRPr="5A3B7692">
              <w:rPr>
                <w:i/>
                <w:color w:val="000000"/>
                <w:w w:val="0"/>
              </w:rPr>
              <w:t>Income Tax Assessment Act 1936</w:t>
            </w:r>
            <w:r w:rsidRPr="006C4678">
              <w:rPr>
                <w:color w:val="000000"/>
                <w:w w:val="0"/>
              </w:rPr>
              <w:t xml:space="preserve"> (Cth).</w:t>
            </w:r>
          </w:p>
        </w:tc>
      </w:tr>
      <w:tr w:rsidR="00444A42" w:rsidRPr="009E3949" w14:paraId="53AB52E0" w14:textId="77777777" w:rsidTr="5A3B7692">
        <w:trPr>
          <w:cantSplit/>
        </w:trPr>
        <w:tc>
          <w:tcPr>
            <w:tcW w:w="1843" w:type="pct"/>
          </w:tcPr>
          <w:p w14:paraId="23A71FDE" w14:textId="03B4A618" w:rsidR="00444A42" w:rsidRDefault="00444A42" w:rsidP="0010479A">
            <w:r>
              <w:t>OEM</w:t>
            </w:r>
          </w:p>
        </w:tc>
        <w:tc>
          <w:tcPr>
            <w:tcW w:w="3157" w:type="pct"/>
          </w:tcPr>
          <w:p w14:paraId="5D7E5C64" w14:textId="42E3A268" w:rsidR="00444A42" w:rsidRPr="006C4678" w:rsidRDefault="00444A42" w:rsidP="5A3B7692">
            <w:pPr>
              <w:rPr>
                <w:color w:val="000000" w:themeColor="text1"/>
              </w:rPr>
            </w:pPr>
            <w:r>
              <w:rPr>
                <w:color w:val="000000"/>
                <w:w w:val="0"/>
              </w:rPr>
              <w:t>Original Equipment Manufacturer</w:t>
            </w:r>
          </w:p>
        </w:tc>
      </w:tr>
      <w:tr w:rsidR="0010479A" w:rsidRPr="009E3949" w14:paraId="78315B9D" w14:textId="77777777" w:rsidTr="5A3B7692">
        <w:trPr>
          <w:cantSplit/>
        </w:trPr>
        <w:tc>
          <w:tcPr>
            <w:tcW w:w="1843" w:type="pct"/>
          </w:tcPr>
          <w:p w14:paraId="5387D1AB" w14:textId="0802380C" w:rsidR="0010479A" w:rsidRDefault="5A3B7692" w:rsidP="0010479A">
            <w:r>
              <w:t>Personal information</w:t>
            </w:r>
          </w:p>
        </w:tc>
        <w:tc>
          <w:tcPr>
            <w:tcW w:w="3157" w:type="pct"/>
          </w:tcPr>
          <w:p w14:paraId="6270CFB9" w14:textId="6D35DCC9" w:rsidR="0010479A" w:rsidRDefault="0010479A" w:rsidP="5A3B7692">
            <w:pPr>
              <w:rPr>
                <w:color w:val="000000" w:themeColor="text1"/>
              </w:rPr>
            </w:pPr>
            <w:r w:rsidRPr="006C4678">
              <w:rPr>
                <w:color w:val="000000"/>
                <w:w w:val="0"/>
              </w:rPr>
              <w:t xml:space="preserve">Has the same meaning as in the </w:t>
            </w:r>
            <w:r w:rsidRPr="5A3B7692">
              <w:rPr>
                <w:i/>
                <w:color w:val="000000"/>
                <w:w w:val="0"/>
              </w:rPr>
              <w:t>Privacy Act 1988</w:t>
            </w:r>
            <w:r w:rsidRPr="006C4678">
              <w:rPr>
                <w:color w:val="000000"/>
                <w:w w:val="0"/>
              </w:rPr>
              <w:t xml:space="preserve"> (Cth)</w:t>
            </w:r>
            <w:r>
              <w:rPr>
                <w:color w:val="000000"/>
                <w:w w:val="0"/>
              </w:rPr>
              <w:t xml:space="preserve"> which is:</w:t>
            </w:r>
          </w:p>
          <w:p w14:paraId="0726CB59" w14:textId="7444A9F3" w:rsidR="0010479A" w:rsidRDefault="0010479A" w:rsidP="5A3B7692">
            <w:pPr>
              <w:ind w:left="338"/>
              <w:rPr>
                <w:color w:val="000000" w:themeColor="text1"/>
              </w:rPr>
            </w:pPr>
            <w:r>
              <w:rPr>
                <w:color w:val="000000"/>
                <w:w w:val="0"/>
              </w:rPr>
              <w:t>Information or an opinion about an identified individual, or an individual who is reasonably identifiable:</w:t>
            </w:r>
          </w:p>
          <w:p w14:paraId="24DB1D81" w14:textId="463A8E07" w:rsidR="0010479A" w:rsidRDefault="5A3B7692" w:rsidP="0010479A">
            <w:pPr>
              <w:pStyle w:val="ListParagraph"/>
              <w:numPr>
                <w:ilvl w:val="7"/>
                <w:numId w:val="12"/>
              </w:numPr>
              <w:ind w:left="720" w:hanging="382"/>
            </w:pPr>
            <w:r>
              <w:t>whether the information or opinion is true or not; and</w:t>
            </w:r>
          </w:p>
          <w:p w14:paraId="1C8367C9" w14:textId="056B4E7F" w:rsidR="0010479A" w:rsidRPr="006C4678" w:rsidRDefault="5A3B7692" w:rsidP="0010479A">
            <w:pPr>
              <w:pStyle w:val="ListParagraph"/>
              <w:numPr>
                <w:ilvl w:val="7"/>
                <w:numId w:val="12"/>
              </w:numPr>
              <w:ind w:left="720" w:hanging="382"/>
            </w:pPr>
            <w:r>
              <w:t>whether the information or opinion is recorded in a material form or not.</w:t>
            </w:r>
          </w:p>
        </w:tc>
      </w:tr>
      <w:tr w:rsidR="0010479A" w:rsidRPr="009E3949" w14:paraId="1929BDB2" w14:textId="77777777" w:rsidTr="5A3B7692">
        <w:trPr>
          <w:cantSplit/>
        </w:trPr>
        <w:tc>
          <w:tcPr>
            <w:tcW w:w="1843" w:type="pct"/>
          </w:tcPr>
          <w:p w14:paraId="2B61CA3A" w14:textId="0507B3BC" w:rsidR="0010479A" w:rsidRDefault="5A3B7692" w:rsidP="0010479A">
            <w:r>
              <w:t>Program Delegate</w:t>
            </w:r>
          </w:p>
        </w:tc>
        <w:tc>
          <w:tcPr>
            <w:tcW w:w="3157" w:type="pct"/>
          </w:tcPr>
          <w:p w14:paraId="6197D741" w14:textId="03ECFFBE" w:rsidR="0010479A" w:rsidRPr="006C4678" w:rsidRDefault="5A3B7692" w:rsidP="00EE3FE2">
            <w:pPr>
              <w:rPr>
                <w:bCs/>
              </w:rPr>
            </w:pPr>
            <w:r>
              <w:t>A manager within the department with responsibility for administering the program.</w:t>
            </w:r>
          </w:p>
        </w:tc>
      </w:tr>
      <w:tr w:rsidR="0010479A" w:rsidRPr="009E3949" w14:paraId="0C182300" w14:textId="77777777" w:rsidTr="5A3B7692">
        <w:trPr>
          <w:cantSplit/>
        </w:trPr>
        <w:tc>
          <w:tcPr>
            <w:tcW w:w="1843" w:type="pct"/>
          </w:tcPr>
          <w:p w14:paraId="04FBEB43" w14:textId="1CA7D021" w:rsidR="0010479A" w:rsidRDefault="5A3B7692" w:rsidP="0010479A">
            <w:r>
              <w:t>Program funding or Program funds</w:t>
            </w:r>
          </w:p>
        </w:tc>
        <w:tc>
          <w:tcPr>
            <w:tcW w:w="3157" w:type="pct"/>
          </w:tcPr>
          <w:p w14:paraId="4F7D1193" w14:textId="7D8196F1" w:rsidR="0010479A" w:rsidRPr="006C4678" w:rsidRDefault="5A3B7692" w:rsidP="0010479A">
            <w:r>
              <w:t>The funding made available by the Commonwealth for the program.</w:t>
            </w:r>
          </w:p>
        </w:tc>
      </w:tr>
      <w:tr w:rsidR="0010479A" w:rsidRPr="009E3949" w14:paraId="1444536A" w14:textId="77777777" w:rsidTr="5A3B7692">
        <w:trPr>
          <w:cantSplit/>
        </w:trPr>
        <w:tc>
          <w:tcPr>
            <w:tcW w:w="1843" w:type="pct"/>
          </w:tcPr>
          <w:p w14:paraId="1C273EAF" w14:textId="13522AD0" w:rsidR="0010479A" w:rsidRDefault="5A3B7692" w:rsidP="0010479A">
            <w:r>
              <w:t>Project</w:t>
            </w:r>
          </w:p>
        </w:tc>
        <w:tc>
          <w:tcPr>
            <w:tcW w:w="3157" w:type="pct"/>
          </w:tcPr>
          <w:p w14:paraId="289C6E68" w14:textId="6ADA08CB" w:rsidR="0010479A" w:rsidRPr="006C4678" w:rsidRDefault="5A3B7692" w:rsidP="5A3B7692">
            <w:pPr>
              <w:rPr>
                <w:color w:val="000000" w:themeColor="text1"/>
              </w:rPr>
            </w:pPr>
            <w:r>
              <w:t>A project described in an application for grant funding under the program.</w:t>
            </w:r>
          </w:p>
        </w:tc>
      </w:tr>
      <w:tr w:rsidR="0072391D" w:rsidRPr="006C4678" w14:paraId="4F2CFFFD" w14:textId="77777777" w:rsidTr="5A3B7692">
        <w:trPr>
          <w:cantSplit/>
        </w:trPr>
        <w:tc>
          <w:tcPr>
            <w:tcW w:w="1843" w:type="pct"/>
          </w:tcPr>
          <w:p w14:paraId="15C24B86" w14:textId="77777777" w:rsidR="0072391D" w:rsidRDefault="5A3B7692" w:rsidP="004D2ABC">
            <w:r>
              <w:t>Technical Grade Urea (TGU)</w:t>
            </w:r>
          </w:p>
        </w:tc>
        <w:tc>
          <w:tcPr>
            <w:tcW w:w="3157" w:type="pct"/>
          </w:tcPr>
          <w:p w14:paraId="59D80462" w14:textId="77777777" w:rsidR="0072391D" w:rsidRPr="006C4678" w:rsidRDefault="5A3B7692" w:rsidP="004D2ABC">
            <w:r>
              <w:t>TGU is an organic amide molecule containing 46% nitrogen in the form of amine groups. It is not treated with formaldehyde and has a very low Biuret content. It is compatible with the ISO 22241 specification for the production of AdBlue®/AUS32/ARLA32 solutions.</w:t>
            </w:r>
          </w:p>
        </w:tc>
      </w:tr>
      <w:tr w:rsidR="00A04588" w:rsidRPr="006C4678" w14:paraId="24B4E5E5" w14:textId="77777777" w:rsidTr="5A3B7692">
        <w:trPr>
          <w:cantSplit/>
        </w:trPr>
        <w:tc>
          <w:tcPr>
            <w:tcW w:w="1843" w:type="pct"/>
          </w:tcPr>
          <w:p w14:paraId="7B56DB99" w14:textId="4AE44254" w:rsidR="00A04588" w:rsidRDefault="5A3B7692" w:rsidP="004D2ABC">
            <w:r>
              <w:t xml:space="preserve">TGU-equivalent </w:t>
            </w:r>
          </w:p>
        </w:tc>
        <w:tc>
          <w:tcPr>
            <w:tcW w:w="3157" w:type="pct"/>
          </w:tcPr>
          <w:p w14:paraId="4E3364F5" w14:textId="64695FA2" w:rsidR="00A04588" w:rsidRDefault="005E266C" w:rsidP="00885758">
            <w:r>
              <w:t xml:space="preserve">A product which can be used to produce Diesel Exhaust Fluid. </w:t>
            </w:r>
            <w:r w:rsidR="00885758">
              <w:t>Must demonstrate it can be used commercially as a DEF either, as specified in compliance with ISO 22241, or as certified by OEMs for use as a DEF.</w:t>
            </w:r>
          </w:p>
        </w:tc>
      </w:tr>
    </w:tbl>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6F6212">
      <w:pPr>
        <w:pStyle w:val="Heading2Appendix"/>
        <w:numPr>
          <w:ilvl w:val="0"/>
          <w:numId w:val="33"/>
        </w:numPr>
      </w:pPr>
      <w:bookmarkStart w:id="322" w:name="_Toc496536709"/>
      <w:bookmarkStart w:id="323" w:name="_Toc531277537"/>
      <w:bookmarkStart w:id="324" w:name="_Toc955347"/>
      <w:bookmarkStart w:id="325" w:name="_Toc116288075"/>
      <w:bookmarkStart w:id="326" w:name="_Toc116637686"/>
      <w:r>
        <w:t>Eligible expenditure</w:t>
      </w:r>
      <w:bookmarkEnd w:id="322"/>
      <w:bookmarkEnd w:id="323"/>
      <w:bookmarkEnd w:id="324"/>
      <w:bookmarkEnd w:id="325"/>
      <w:bookmarkEnd w:id="326"/>
    </w:p>
    <w:p w14:paraId="25F6537B" w14:textId="0F044EEE" w:rsidR="00D96D08" w:rsidRDefault="5A3B7692" w:rsidP="00D96D08">
      <w:r>
        <w:t xml:space="preserve">This section provides guidance on the eligibility of expenditure. We may update this guidance from time to time; check you are referring to the most current version from the </w:t>
      </w:r>
      <w:hyperlink r:id="rId51">
        <w:r w:rsidRPr="5A3B7692">
          <w:rPr>
            <w:rStyle w:val="Hyperlink"/>
          </w:rPr>
          <w:t>business.gov.au</w:t>
        </w:r>
      </w:hyperlink>
      <w:r>
        <w:t xml:space="preserve"> website before preparing your application.</w:t>
      </w:r>
    </w:p>
    <w:p w14:paraId="25F6537C" w14:textId="55CE8086" w:rsidR="00D96D08" w:rsidRDefault="5A3B7692" w:rsidP="00D96D08">
      <w:r>
        <w:t>The Program Delegate makes the final decision on what is eligible expenditure and may give additional guidance on eligible expenditure if required.</w:t>
      </w:r>
    </w:p>
    <w:p w14:paraId="25F6537D" w14:textId="77777777" w:rsidR="00D96D08" w:rsidRDefault="5A3B7692" w:rsidP="00D96D08">
      <w:r>
        <w:t>To be eligible, expenditure must:</w:t>
      </w:r>
    </w:p>
    <w:p w14:paraId="25F6537E" w14:textId="5ED4CED9" w:rsidR="00D96D08" w:rsidRDefault="5A3B7692" w:rsidP="00EE54E4">
      <w:pPr>
        <w:pStyle w:val="ListBullet"/>
        <w:numPr>
          <w:ilvl w:val="0"/>
          <w:numId w:val="10"/>
        </w:numPr>
        <w:spacing w:after="120"/>
        <w:ind w:left="360"/>
      </w:pPr>
      <w:r>
        <w:t>be incurred by you, or your project partners, within the project period</w:t>
      </w:r>
    </w:p>
    <w:p w14:paraId="25F6537F" w14:textId="3C530DB3" w:rsidR="00D96D08" w:rsidRDefault="5A3B7692" w:rsidP="00EE54E4">
      <w:pPr>
        <w:pStyle w:val="ListBullet"/>
        <w:numPr>
          <w:ilvl w:val="0"/>
          <w:numId w:val="10"/>
        </w:numPr>
        <w:spacing w:after="120"/>
        <w:ind w:left="360"/>
      </w:pPr>
      <w:r>
        <w:t xml:space="preserve">be a direct cost of the project </w:t>
      </w:r>
    </w:p>
    <w:p w14:paraId="25F65380" w14:textId="25104BAD" w:rsidR="00AF0858" w:rsidRDefault="5A3B7692" w:rsidP="00EE54E4">
      <w:pPr>
        <w:pStyle w:val="ListBullet"/>
        <w:numPr>
          <w:ilvl w:val="0"/>
          <w:numId w:val="10"/>
        </w:numPr>
        <w:spacing w:after="120"/>
        <w:ind w:left="360"/>
      </w:pPr>
      <w:r>
        <w:t>be incurred by you, or your project partners, to undertake required project audit activities (where applicable)</w:t>
      </w:r>
    </w:p>
    <w:p w14:paraId="25F65381" w14:textId="77777777" w:rsidR="00D96D08" w:rsidRDefault="5A3B7692" w:rsidP="00EE54E4">
      <w:pPr>
        <w:pStyle w:val="ListBullet"/>
        <w:numPr>
          <w:ilvl w:val="0"/>
          <w:numId w:val="10"/>
        </w:numPr>
        <w:spacing w:after="120"/>
        <w:ind w:left="360"/>
      </w:pPr>
      <w:r>
        <w:t>meet the eligible expenditure guidelines.</w:t>
      </w:r>
    </w:p>
    <w:p w14:paraId="25F65382" w14:textId="77777777" w:rsidR="00D96D08" w:rsidRPr="006F6212" w:rsidRDefault="00D96D08" w:rsidP="006F6212">
      <w:pPr>
        <w:pStyle w:val="Heading3Appendix"/>
      </w:pPr>
      <w:bookmarkStart w:id="327" w:name="_Toc496536710"/>
      <w:bookmarkStart w:id="328" w:name="_Toc531277538"/>
      <w:bookmarkStart w:id="329" w:name="_Toc955348"/>
      <w:bookmarkStart w:id="330" w:name="_Toc116288076"/>
      <w:bookmarkStart w:id="331" w:name="_Toc116637687"/>
      <w:r w:rsidRPr="006F6212">
        <w:t>How</w:t>
      </w:r>
      <w:r w:rsidR="00DA182E" w:rsidRPr="006F6212">
        <w:t xml:space="preserve"> we verify</w:t>
      </w:r>
      <w:r w:rsidRPr="006F6212">
        <w:t xml:space="preserve"> eligible expenditure</w:t>
      </w:r>
      <w:bookmarkEnd w:id="327"/>
      <w:bookmarkEnd w:id="328"/>
      <w:bookmarkEnd w:id="329"/>
      <w:bookmarkEnd w:id="330"/>
      <w:bookmarkEnd w:id="331"/>
    </w:p>
    <w:p w14:paraId="25F65383" w14:textId="27AC9936" w:rsidR="00D96D08" w:rsidRPr="009B6938" w:rsidRDefault="5A3B7692" w:rsidP="004E0184">
      <w:r>
        <w:t xml:space="preserve">If your application is successful, we may ask you to verify the project budget that you provided in your application when we negotiate your grant agreement. You may need to provide evidence such as quotes for major costs. </w:t>
      </w:r>
    </w:p>
    <w:p w14:paraId="25F65384" w14:textId="47AFF92E" w:rsidR="00D96D08" w:rsidRDefault="5A3B7692" w:rsidP="004E0184">
      <w:r>
        <w:t>The grant agreement will include details of the evidence you may need to provide when you achieve certain milestones in your project. This may include evidence related to eligible expenditure.</w:t>
      </w:r>
    </w:p>
    <w:p w14:paraId="25F65385" w14:textId="72D79DC9" w:rsidR="00D96D08" w:rsidRDefault="5A3B7692" w:rsidP="00D96D08">
      <w:r>
        <w:t>If requested, you will need to provide the agreed evidence along with your progress reports.</w:t>
      </w:r>
    </w:p>
    <w:p w14:paraId="25F65386" w14:textId="30E6A97C" w:rsidR="00D96D08" w:rsidRDefault="5A3B7692" w:rsidP="00D96D08">
      <w:r>
        <w:t xml:space="preserve">You must keep payment records of all eligible expenditure, and be able to explain how the costs relate to the agreed project activities. At any time, we may ask you to provide records of the expenditure you have paid. If you do not provide these records when requested, the expense may not qualify as eligible expenditure. </w:t>
      </w:r>
    </w:p>
    <w:p w14:paraId="25F65388" w14:textId="1B68FBE5" w:rsidR="00D96D08" w:rsidRPr="00E162FF" w:rsidRDefault="5A3B7692" w:rsidP="00D96D08">
      <w:r>
        <w:t>At the end of the project, you will be required to provide an independent financial audit of all eligible expenditure from the project.</w:t>
      </w:r>
    </w:p>
    <w:p w14:paraId="25F65389" w14:textId="0920D17D" w:rsidR="00D96D08" w:rsidRPr="006F6212" w:rsidRDefault="00D96D08" w:rsidP="006F6212">
      <w:pPr>
        <w:pStyle w:val="Heading3Appendix"/>
      </w:pPr>
      <w:bookmarkStart w:id="332" w:name="_Toc496536711"/>
      <w:bookmarkStart w:id="333" w:name="_Toc531277539"/>
      <w:bookmarkStart w:id="334" w:name="_Toc955349"/>
      <w:bookmarkStart w:id="335" w:name="_Toc116288077"/>
      <w:bookmarkStart w:id="336" w:name="_Toc116637688"/>
      <w:r w:rsidRPr="006F6212">
        <w:t>Plant and equipment expenditure</w:t>
      </w:r>
      <w:bookmarkEnd w:id="332"/>
      <w:bookmarkEnd w:id="333"/>
      <w:bookmarkEnd w:id="334"/>
      <w:bookmarkEnd w:id="335"/>
      <w:bookmarkEnd w:id="336"/>
    </w:p>
    <w:p w14:paraId="25F6538B" w14:textId="77777777" w:rsidR="00D96D08" w:rsidRDefault="5A3B7692" w:rsidP="00D96D08">
      <w:r>
        <w:t>We consider costs of acquiring, or construction of, plant and equipment, as well as any related commissioning costs as eligible expenditure. You must list commissioning costs as a separate item within the project budget in the application form, and on reports of expenditure during project milestones.</w:t>
      </w:r>
    </w:p>
    <w:p w14:paraId="25F6538C" w14:textId="1C648B90" w:rsidR="00D96D08" w:rsidRPr="00E162FF" w:rsidRDefault="5A3B7692" w:rsidP="00D96D08">
      <w:r>
        <w:t>We cannot consider any expenditure paid before the project start date as eligible expenditure. Commissioning and installation costs of plant and equipment paid for before the start date is not eligible expenditure even if these costs are paid after the project start date.</w:t>
      </w:r>
    </w:p>
    <w:p w14:paraId="25F6538D" w14:textId="25BDCB6F" w:rsidR="00D96D08" w:rsidRPr="00E162FF" w:rsidRDefault="5A3B7692" w:rsidP="00D96D08">
      <w:r>
        <w:t>You may purchase, lease (finance lease or operating lease under certain conditions) or build plant and equipment. In claiming the purchase price of capital items, you must take out any costs related to financing, including interest. You can claim related freight and installation costs on capital expenditure.</w:t>
      </w:r>
    </w:p>
    <w:p w14:paraId="25F6538E" w14:textId="77777777" w:rsidR="00D96D08" w:rsidRDefault="5A3B7692" w:rsidP="00D96D08">
      <w:r>
        <w:t>Eligible costs for plant and equipment will normally need to be on your balance sheet.</w:t>
      </w:r>
    </w:p>
    <w:p w14:paraId="25F6538F" w14:textId="77777777" w:rsidR="00D20E87" w:rsidRDefault="5A3B7692" w:rsidP="00D96D08">
      <w:r>
        <w:t>We will only consider costs for plant and equipment not on your balance sheet under certain circumstances. We will only consider project costs with an operating lease to be eligible if:</w:t>
      </w:r>
    </w:p>
    <w:p w14:paraId="25F65390" w14:textId="569D183D" w:rsidR="00D96D08" w:rsidRPr="009B6938" w:rsidRDefault="5A3B7692" w:rsidP="005840AE">
      <w:pPr>
        <w:pStyle w:val="ListBullet"/>
        <w:numPr>
          <w:ilvl w:val="0"/>
          <w:numId w:val="10"/>
        </w:numPr>
        <w:spacing w:after="120"/>
        <w:ind w:left="360"/>
      </w:pPr>
      <w:r>
        <w:t>you integrate the plant or equipment into your manufacturing process; and</w:t>
      </w:r>
    </w:p>
    <w:p w14:paraId="25F65391" w14:textId="77777777" w:rsidR="00D96D08" w:rsidRPr="009B6938" w:rsidRDefault="5A3B7692" w:rsidP="005840AE">
      <w:pPr>
        <w:pStyle w:val="ListBullet"/>
        <w:numPr>
          <w:ilvl w:val="0"/>
          <w:numId w:val="10"/>
        </w:numPr>
        <w:spacing w:after="120"/>
        <w:ind w:left="360"/>
      </w:pPr>
      <w:r>
        <w:t>you cannot transfer the plant or equipment and the lease period is at least 4 years.</w:t>
      </w:r>
    </w:p>
    <w:p w14:paraId="25F65392" w14:textId="6BC9FCEA" w:rsidR="00D96D08" w:rsidRDefault="5A3B7692" w:rsidP="00D96D08">
      <w:r>
        <w:t>Where you need to pay in instalments to purchase capital items (for example deposits, payment on installation, or payment on commissioning), you can claim the grant amount for the items progressively across multiple progress reports up to the end of the project period. Alternatively, you can choose to claim the full amount in a single report, when you pay for the capital item.</w:t>
      </w:r>
    </w:p>
    <w:p w14:paraId="25F65393" w14:textId="3B2F75FB" w:rsidR="00D96D08" w:rsidRDefault="5A3B7692" w:rsidP="00C96D1E">
      <w:pPr>
        <w:spacing w:after="80"/>
      </w:pPr>
      <w:r>
        <w:t>For leased items, you will need to show an executed copy of the lease identifying the capital cost of the item and the lease period. We can pay you the full grant entitlement when:</w:t>
      </w:r>
    </w:p>
    <w:p w14:paraId="25F65394" w14:textId="77777777" w:rsidR="00D96D08" w:rsidRDefault="5A3B7692" w:rsidP="005840AE">
      <w:pPr>
        <w:pStyle w:val="ListBullet"/>
        <w:numPr>
          <w:ilvl w:val="0"/>
          <w:numId w:val="10"/>
        </w:numPr>
        <w:spacing w:after="120"/>
        <w:ind w:left="360"/>
      </w:pPr>
      <w:r>
        <w:t xml:space="preserve">you have received the capital item </w:t>
      </w:r>
    </w:p>
    <w:p w14:paraId="25F65395" w14:textId="77777777" w:rsidR="00D96D08" w:rsidRDefault="5A3B7692" w:rsidP="005840AE">
      <w:pPr>
        <w:pStyle w:val="ListBullet"/>
        <w:numPr>
          <w:ilvl w:val="0"/>
          <w:numId w:val="10"/>
        </w:numPr>
        <w:spacing w:after="120"/>
        <w:ind w:left="360"/>
      </w:pPr>
      <w:r>
        <w:t>you have entered into a formal lease agreement, and</w:t>
      </w:r>
    </w:p>
    <w:p w14:paraId="25F65396" w14:textId="2119B4FB" w:rsidR="00D96D08" w:rsidRDefault="5A3B7692" w:rsidP="005840AE">
      <w:pPr>
        <w:pStyle w:val="ListBullet"/>
        <w:numPr>
          <w:ilvl w:val="0"/>
          <w:numId w:val="10"/>
        </w:numPr>
        <w:spacing w:after="120"/>
        <w:ind w:left="360"/>
      </w:pPr>
      <w:r>
        <w:t>you make the initial payment.</w:t>
      </w:r>
    </w:p>
    <w:p w14:paraId="25F65397" w14:textId="45971C87" w:rsidR="00D96D08" w:rsidRDefault="5A3B7692" w:rsidP="00C96D1E">
      <w:pPr>
        <w:spacing w:after="80"/>
      </w:pPr>
      <w:r>
        <w:t>You may show expenditure on plant and equipment by providing evidence of</w:t>
      </w:r>
    </w:p>
    <w:p w14:paraId="25F65398" w14:textId="77777777" w:rsidR="00D96D08" w:rsidRPr="009B6938" w:rsidRDefault="5A3B7692" w:rsidP="005840AE">
      <w:pPr>
        <w:pStyle w:val="ListBullet"/>
        <w:numPr>
          <w:ilvl w:val="0"/>
          <w:numId w:val="10"/>
        </w:numPr>
        <w:spacing w:after="120"/>
        <w:ind w:left="360"/>
      </w:pPr>
      <w:r>
        <w:t>purchase price</w:t>
      </w:r>
    </w:p>
    <w:p w14:paraId="25F65399" w14:textId="77777777" w:rsidR="00D96D08" w:rsidRPr="009B6938" w:rsidRDefault="5A3B7692" w:rsidP="005840AE">
      <w:pPr>
        <w:pStyle w:val="ListBullet"/>
        <w:numPr>
          <w:ilvl w:val="0"/>
          <w:numId w:val="10"/>
        </w:numPr>
        <w:spacing w:after="120"/>
        <w:ind w:left="360"/>
      </w:pPr>
      <w:r>
        <w:t>payments (e.g. tax invoices and receipts from suppliers confirming payment)</w:t>
      </w:r>
    </w:p>
    <w:p w14:paraId="25F6539A" w14:textId="77777777" w:rsidR="00D96D08" w:rsidRPr="009B6938" w:rsidRDefault="5A3B7692" w:rsidP="005840AE">
      <w:pPr>
        <w:pStyle w:val="ListBullet"/>
        <w:numPr>
          <w:ilvl w:val="0"/>
          <w:numId w:val="10"/>
        </w:numPr>
        <w:spacing w:after="120"/>
        <w:ind w:left="360"/>
      </w:pPr>
      <w:r>
        <w:t>commitment to pay for the capital item (e.g. supplier contract, purchase order or executed lease agreement)</w:t>
      </w:r>
    </w:p>
    <w:p w14:paraId="25F6539B" w14:textId="77777777" w:rsidR="00D96D08" w:rsidRPr="009B6938" w:rsidRDefault="5A3B7692" w:rsidP="005840AE">
      <w:pPr>
        <w:pStyle w:val="ListBullet"/>
        <w:numPr>
          <w:ilvl w:val="0"/>
          <w:numId w:val="10"/>
        </w:numPr>
        <w:spacing w:after="120"/>
        <w:ind w:left="360"/>
      </w:pPr>
      <w:r>
        <w:t>receipt of capital items (e.g. supplier or freight documents)</w:t>
      </w:r>
    </w:p>
    <w:p w14:paraId="25F6539C" w14:textId="77777777" w:rsidR="00D96D08" w:rsidRPr="009B6938" w:rsidRDefault="5A3B7692" w:rsidP="005840AE">
      <w:pPr>
        <w:pStyle w:val="ListBullet"/>
        <w:numPr>
          <w:ilvl w:val="0"/>
          <w:numId w:val="10"/>
        </w:numPr>
        <w:spacing w:after="120"/>
        <w:ind w:left="360"/>
      </w:pPr>
      <w:r>
        <w:t>associated costs such as freight and installation (e.g. supplier documents)</w:t>
      </w:r>
    </w:p>
    <w:p w14:paraId="25F6539D" w14:textId="77777777" w:rsidR="00D96D08" w:rsidRPr="009B6938" w:rsidRDefault="5A3B7692" w:rsidP="005840AE">
      <w:pPr>
        <w:pStyle w:val="ListBullet"/>
        <w:numPr>
          <w:ilvl w:val="0"/>
          <w:numId w:val="10"/>
        </w:numPr>
        <w:spacing w:after="120"/>
        <w:ind w:left="360"/>
      </w:pPr>
      <w:r>
        <w:t>the capital item on your premises (e.g. date stamped photographic evidence).</w:t>
      </w:r>
    </w:p>
    <w:p w14:paraId="25F6539E" w14:textId="3773C36F" w:rsidR="00D96D08" w:rsidRDefault="5A3B7692" w:rsidP="00D96D08">
      <w:r>
        <w:t>If you claim expenditure for the construction of plant and equipment, we limit this to</w:t>
      </w:r>
    </w:p>
    <w:p w14:paraId="25F6539F" w14:textId="77777777" w:rsidR="00D96D08" w:rsidRDefault="5A3B7692" w:rsidP="005840AE">
      <w:pPr>
        <w:pStyle w:val="ListBullet"/>
        <w:numPr>
          <w:ilvl w:val="0"/>
          <w:numId w:val="10"/>
        </w:numPr>
        <w:spacing w:after="120"/>
        <w:ind w:left="360"/>
      </w:pPr>
      <w:r>
        <w:t>the costs of materials</w:t>
      </w:r>
    </w:p>
    <w:p w14:paraId="25F653A0" w14:textId="77777777" w:rsidR="00D96D08" w:rsidRDefault="5A3B7692" w:rsidP="005840AE">
      <w:pPr>
        <w:pStyle w:val="ListBullet"/>
        <w:numPr>
          <w:ilvl w:val="0"/>
          <w:numId w:val="10"/>
        </w:numPr>
        <w:spacing w:after="120"/>
        <w:ind w:left="360"/>
      </w:pPr>
      <w:r>
        <w:t>direct construction labour salary costs</w:t>
      </w:r>
    </w:p>
    <w:p w14:paraId="25F653A1" w14:textId="77777777" w:rsidR="00D96D08" w:rsidRDefault="5A3B7692" w:rsidP="005840AE">
      <w:pPr>
        <w:pStyle w:val="ListBullet"/>
        <w:numPr>
          <w:ilvl w:val="0"/>
          <w:numId w:val="10"/>
        </w:numPr>
        <w:spacing w:after="120"/>
        <w:ind w:left="360"/>
      </w:pPr>
      <w:r>
        <w:t>contractor costs</w:t>
      </w:r>
    </w:p>
    <w:p w14:paraId="25F653A2" w14:textId="77777777" w:rsidR="00D96D08" w:rsidRDefault="5A3B7692" w:rsidP="005840AE">
      <w:pPr>
        <w:pStyle w:val="ListBullet"/>
        <w:numPr>
          <w:ilvl w:val="0"/>
          <w:numId w:val="10"/>
        </w:numPr>
        <w:spacing w:after="120"/>
        <w:ind w:left="360"/>
      </w:pPr>
      <w:r>
        <w:t>freight and establishment costs.</w:t>
      </w:r>
    </w:p>
    <w:p w14:paraId="25F653A3" w14:textId="77777777" w:rsidR="00D96D08" w:rsidRDefault="5A3B7692" w:rsidP="00D96D08">
      <w:r>
        <w:t>Evidence for construction expenditure may include purchase orders, invoices, payment documentation, photographic evidence (date stamped) of the capital item in your premises and details of labour costs.</w:t>
      </w:r>
    </w:p>
    <w:p w14:paraId="25F653A4" w14:textId="1360AE40" w:rsidR="00D96D08" w:rsidRDefault="5A3B7692" w:rsidP="00D96D08">
      <w:r>
        <w:t>Grant payments for capital items may affect your tax obligations. We recommend that you seek independent professional advice on tax related matters.</w:t>
      </w:r>
    </w:p>
    <w:p w14:paraId="25F653C9" w14:textId="77777777" w:rsidR="00D96D08" w:rsidRPr="006F6212" w:rsidRDefault="00D96D08" w:rsidP="006F6212">
      <w:pPr>
        <w:pStyle w:val="Heading3Appendix"/>
      </w:pPr>
      <w:bookmarkStart w:id="337" w:name="_Toc496536718"/>
      <w:bookmarkStart w:id="338" w:name="_Toc531277546"/>
      <w:bookmarkStart w:id="339" w:name="_Toc955356"/>
      <w:bookmarkStart w:id="340" w:name="_Toc116288078"/>
      <w:bookmarkStart w:id="341" w:name="_Toc116637689"/>
      <w:r w:rsidRPr="006F6212">
        <w:t>Labour expenditure</w:t>
      </w:r>
      <w:bookmarkEnd w:id="337"/>
      <w:bookmarkEnd w:id="338"/>
      <w:bookmarkEnd w:id="339"/>
      <w:bookmarkEnd w:id="340"/>
      <w:bookmarkEnd w:id="341"/>
    </w:p>
    <w:p w14:paraId="25F653CA" w14:textId="1A1F8E8E" w:rsidR="00D96D08" w:rsidRPr="00594E1F" w:rsidRDefault="5A3B7692" w:rsidP="00D96D08">
      <w:r>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25F653CB" w14:textId="45176406" w:rsidR="00D96D08" w:rsidRPr="00594E1F" w:rsidRDefault="5A3B7692" w:rsidP="00D96D08">
      <w:r>
        <w:t>We consider costs for technical, but not administrative, project management activities eligible labour expenditure. However, we limit these costs to 10 per cent of the total amount of eligible labour expenditure claimed.</w:t>
      </w:r>
    </w:p>
    <w:p w14:paraId="25F653CC" w14:textId="77777777" w:rsidR="00D96D08" w:rsidRPr="00594E1F" w:rsidRDefault="5A3B7692" w:rsidP="00D96D08">
      <w:r>
        <w:t>We do not consider labour expenditure for leadership or administrative staff (such as CEOs, CFOs, accountants and lawyers) as eligible expenditure, even if they are doing project management tasks.</w:t>
      </w:r>
    </w:p>
    <w:p w14:paraId="25F653CD" w14:textId="19E333CF" w:rsidR="00D96D08" w:rsidRPr="00594E1F" w:rsidRDefault="5A3B7692" w:rsidP="00D96D08">
      <w:r>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25F653CE" w14:textId="319C593F" w:rsidR="00D96D08" w:rsidRPr="00594E1F" w:rsidRDefault="5A3B7692" w:rsidP="00D96D08">
      <w:r>
        <w:t xml:space="preserve">The maximum salary for an employee, director or shareholder, including packaged components that you can claim through the grant is $175,000 per financial year. </w:t>
      </w:r>
    </w:p>
    <w:p w14:paraId="25F653CF" w14:textId="2C3A8F6B" w:rsidR="00D96D08" w:rsidRPr="00594E1F" w:rsidRDefault="5A3B7692" w:rsidP="00D96D08">
      <w:r>
        <w:t>For periods of the project that do not make a full financial year, you must reduce the maximum salary amount you claim proportionally.</w:t>
      </w:r>
    </w:p>
    <w:p w14:paraId="25F653D0" w14:textId="77777777" w:rsidR="00D96D08" w:rsidRPr="00594E1F" w:rsidRDefault="5A3B7692" w:rsidP="00D96D08">
      <w:r>
        <w:t xml:space="preserve">You can only claim eligible salary costs when an employee is working directly on agreed project activities during the agreed project period. </w:t>
      </w:r>
    </w:p>
    <w:p w14:paraId="25F653D1" w14:textId="77777777" w:rsidR="00D96D08" w:rsidRPr="006F6212" w:rsidRDefault="00D96D08" w:rsidP="006F6212">
      <w:pPr>
        <w:pStyle w:val="Heading3Appendix"/>
      </w:pPr>
      <w:bookmarkStart w:id="342" w:name="_Toc496536719"/>
      <w:bookmarkStart w:id="343" w:name="_Toc531277547"/>
      <w:bookmarkStart w:id="344" w:name="_Toc955357"/>
      <w:bookmarkStart w:id="345" w:name="_Toc116288079"/>
      <w:bookmarkStart w:id="346" w:name="_Toc116637690"/>
      <w:r w:rsidRPr="006F6212">
        <w:t>Labour on-costs and administrative overhead</w:t>
      </w:r>
      <w:bookmarkEnd w:id="342"/>
      <w:bookmarkEnd w:id="343"/>
      <w:bookmarkEnd w:id="344"/>
      <w:bookmarkEnd w:id="345"/>
      <w:bookmarkEnd w:id="346"/>
    </w:p>
    <w:p w14:paraId="25F653D2" w14:textId="771530CD"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347" w:name="OLE_LINK17"/>
      <w:bookmarkStart w:id="348" w:name="OLE_LINK16"/>
      <w:bookmarkEnd w:id="347"/>
      <w:bookmarkEnd w:id="348"/>
    </w:p>
    <w:p w14:paraId="25F653D3" w14:textId="77777777" w:rsidR="00D96D08" w:rsidRDefault="5A3B7692" w:rsidP="00D96D08">
      <w:r>
        <w:t>You should calculate eligible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2">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5A3B7692" w:rsidP="009B6938">
      <w:r>
        <w:t>Evidence you will need to provide can include:</w:t>
      </w:r>
    </w:p>
    <w:p w14:paraId="25F653D7" w14:textId="77777777" w:rsidR="00D96D08" w:rsidRPr="009B6938" w:rsidRDefault="00D96D08" w:rsidP="005840AE">
      <w:pPr>
        <w:pStyle w:val="ListBullet"/>
        <w:numPr>
          <w:ilvl w:val="0"/>
          <w:numId w:val="10"/>
        </w:numPr>
        <w:spacing w:after="120"/>
        <w:ind w:left="360"/>
      </w:pPr>
      <w:bookmarkStart w:id="349" w:name="OLE_LINK22"/>
      <w:r w:rsidRPr="009B6938">
        <w:t>details of all personnel working on the project, including name, title, function, time spent on the project and salary</w:t>
      </w:r>
    </w:p>
    <w:bookmarkEnd w:id="349"/>
    <w:p w14:paraId="25F653D8" w14:textId="77777777" w:rsidR="00D96D08" w:rsidRPr="009B6938" w:rsidRDefault="5A3B7692" w:rsidP="005840AE">
      <w:pPr>
        <w:pStyle w:val="ListBullet"/>
        <w:numPr>
          <w:ilvl w:val="0"/>
          <w:numId w:val="10"/>
        </w:numPr>
        <w:spacing w:after="120"/>
        <w:ind w:left="360"/>
      </w:pPr>
      <w:r>
        <w:t>ATO payment summaries, pay slips and employment contracts.</w:t>
      </w:r>
    </w:p>
    <w:p w14:paraId="25F653D9" w14:textId="77777777" w:rsidR="00D96D08" w:rsidRPr="006F6212" w:rsidRDefault="00D96D08" w:rsidP="006F6212">
      <w:pPr>
        <w:pStyle w:val="Heading3Appendix"/>
      </w:pPr>
      <w:bookmarkStart w:id="350" w:name="_Toc496536720"/>
      <w:bookmarkStart w:id="351" w:name="_Toc531277548"/>
      <w:bookmarkStart w:id="352" w:name="_Toc955358"/>
      <w:bookmarkStart w:id="353" w:name="_Toc116288080"/>
      <w:bookmarkStart w:id="354" w:name="_Toc116637691"/>
      <w:r w:rsidRPr="006F6212">
        <w:t>Contract expenditure</w:t>
      </w:r>
      <w:bookmarkEnd w:id="350"/>
      <w:bookmarkEnd w:id="351"/>
      <w:bookmarkEnd w:id="352"/>
      <w:bookmarkEnd w:id="353"/>
      <w:bookmarkEnd w:id="354"/>
    </w:p>
    <w:p w14:paraId="25F653DA" w14:textId="4FFCCB63" w:rsidR="00D96D08" w:rsidRDefault="5A3B7692" w:rsidP="009B6938">
      <w:r>
        <w:t>Eligible contract expenditure is the cost of any agreed project activities that you contract others to do. These can include contracting:</w:t>
      </w:r>
    </w:p>
    <w:p w14:paraId="25F653DB" w14:textId="1DAD12C8" w:rsidR="00D96D08" w:rsidRPr="009B6938" w:rsidRDefault="5A3B7692" w:rsidP="005840AE">
      <w:pPr>
        <w:pStyle w:val="ListBullet"/>
        <w:numPr>
          <w:ilvl w:val="0"/>
          <w:numId w:val="10"/>
        </w:numPr>
        <w:spacing w:after="120"/>
        <w:ind w:left="360"/>
      </w:pPr>
      <w:r>
        <w:t>another organisation</w:t>
      </w:r>
    </w:p>
    <w:p w14:paraId="25F653DC" w14:textId="1E8540B1" w:rsidR="00D96D08" w:rsidRPr="009B6938" w:rsidRDefault="5A3B7692" w:rsidP="005840AE">
      <w:pPr>
        <w:pStyle w:val="ListBullet"/>
        <w:numPr>
          <w:ilvl w:val="0"/>
          <w:numId w:val="10"/>
        </w:numPr>
        <w:spacing w:after="120"/>
        <w:ind w:left="360"/>
      </w:pPr>
      <w:r>
        <w:t>an individual who is not an employee, but engaged under a separate contract.</w:t>
      </w:r>
    </w:p>
    <w:p w14:paraId="25F653DD" w14:textId="77777777" w:rsidR="00D96D08" w:rsidRDefault="5A3B7692" w:rsidP="00D96D08">
      <w:r>
        <w:t>All contractors must have a written contract prior to starting any project work—for example, a formal agreement, letter or purchase order which specifies:</w:t>
      </w:r>
    </w:p>
    <w:p w14:paraId="25F653DE" w14:textId="790F7654" w:rsidR="00D96D08" w:rsidRDefault="5A3B7692" w:rsidP="005840AE">
      <w:pPr>
        <w:pStyle w:val="ListBullet"/>
        <w:numPr>
          <w:ilvl w:val="0"/>
          <w:numId w:val="10"/>
        </w:numPr>
        <w:spacing w:after="120"/>
        <w:ind w:left="360"/>
      </w:pPr>
      <w:r>
        <w:t xml:space="preserve">the nature of the work they perform </w:t>
      </w:r>
    </w:p>
    <w:p w14:paraId="25F653DF" w14:textId="77777777" w:rsidR="00D96D08" w:rsidRDefault="5A3B7692" w:rsidP="005840AE">
      <w:pPr>
        <w:pStyle w:val="ListBullet"/>
        <w:numPr>
          <w:ilvl w:val="0"/>
          <w:numId w:val="10"/>
        </w:numPr>
        <w:spacing w:after="120"/>
        <w:ind w:left="360"/>
      </w:pPr>
      <w:r>
        <w:t>the applicable fees, charges and other costs payable.</w:t>
      </w:r>
    </w:p>
    <w:p w14:paraId="25F653E0" w14:textId="77777777" w:rsidR="00D96D08" w:rsidRDefault="5A3B7692" w:rsidP="00E92882">
      <w:pPr>
        <w:spacing w:after="80"/>
      </w:pPr>
      <w:r>
        <w:t>Invoices from contractors must contain:</w:t>
      </w:r>
    </w:p>
    <w:p w14:paraId="25F653E1" w14:textId="77777777" w:rsidR="00D96D08" w:rsidRDefault="5A3B7692" w:rsidP="005840AE">
      <w:pPr>
        <w:pStyle w:val="ListBullet"/>
        <w:numPr>
          <w:ilvl w:val="0"/>
          <w:numId w:val="10"/>
        </w:numPr>
        <w:spacing w:after="120"/>
        <w:ind w:left="360"/>
      </w:pPr>
      <w:r>
        <w:t>a detailed description of the nature of the work</w:t>
      </w:r>
    </w:p>
    <w:p w14:paraId="25F653E2" w14:textId="77777777" w:rsidR="00D96D08" w:rsidRDefault="5A3B7692" w:rsidP="005840AE">
      <w:pPr>
        <w:pStyle w:val="ListBullet"/>
        <w:numPr>
          <w:ilvl w:val="0"/>
          <w:numId w:val="10"/>
        </w:numPr>
        <w:spacing w:after="120"/>
        <w:ind w:left="360"/>
      </w:pPr>
      <w:r>
        <w:t>the hours and hourly rates involved</w:t>
      </w:r>
    </w:p>
    <w:p w14:paraId="25F653E3" w14:textId="77777777" w:rsidR="00D96D08" w:rsidRDefault="5A3B7692" w:rsidP="005840AE">
      <w:pPr>
        <w:pStyle w:val="ListBullet"/>
        <w:numPr>
          <w:ilvl w:val="0"/>
          <w:numId w:val="10"/>
        </w:numPr>
        <w:spacing w:after="120"/>
        <w:ind w:left="360"/>
      </w:pPr>
      <w:r>
        <w:t xml:space="preserve">any specific plant expenses paid. </w:t>
      </w:r>
    </w:p>
    <w:p w14:paraId="25F653E4" w14:textId="5618A69E" w:rsidR="00D96D08" w:rsidRPr="00E162FF" w:rsidRDefault="5A3B7692" w:rsidP="00D96D08">
      <w:r>
        <w:t>Invoices must directly relate to the agreed project, and the work must qualify as an eligible expense. The costs must also be reasonable and appropriate for the activities performed.</w:t>
      </w:r>
    </w:p>
    <w:p w14:paraId="25F653E5" w14:textId="77777777" w:rsidR="00D96D08" w:rsidRDefault="5A3B7692" w:rsidP="00D96D08">
      <w:r>
        <w:t>We will require evidence of contractor expenditure that may include:</w:t>
      </w:r>
    </w:p>
    <w:p w14:paraId="25F653E6" w14:textId="77777777" w:rsidR="00D96D08" w:rsidRDefault="5A3B7692" w:rsidP="005840AE">
      <w:pPr>
        <w:pStyle w:val="ListBullet"/>
        <w:numPr>
          <w:ilvl w:val="0"/>
          <w:numId w:val="10"/>
        </w:numPr>
        <w:spacing w:after="120"/>
        <w:ind w:left="360"/>
      </w:pPr>
      <w:r>
        <w:t>an exchange of letters (including email) setting out the terms and conditions of the proposed contract work</w:t>
      </w:r>
    </w:p>
    <w:p w14:paraId="25F653E7" w14:textId="77777777" w:rsidR="00D96D08" w:rsidRDefault="5A3B7692" w:rsidP="005840AE">
      <w:pPr>
        <w:pStyle w:val="ListBullet"/>
        <w:numPr>
          <w:ilvl w:val="0"/>
          <w:numId w:val="10"/>
        </w:numPr>
        <w:spacing w:after="120"/>
        <w:ind w:left="360"/>
      </w:pPr>
      <w:r>
        <w:t>purchase orders</w:t>
      </w:r>
    </w:p>
    <w:p w14:paraId="25F653E8" w14:textId="77777777" w:rsidR="00D96D08" w:rsidRDefault="5A3B7692" w:rsidP="005840AE">
      <w:pPr>
        <w:pStyle w:val="ListBullet"/>
        <w:numPr>
          <w:ilvl w:val="0"/>
          <w:numId w:val="10"/>
        </w:numPr>
        <w:spacing w:after="120"/>
        <w:ind w:left="360"/>
      </w:pPr>
      <w:r>
        <w:t>supply agreements</w:t>
      </w:r>
    </w:p>
    <w:p w14:paraId="25F653E9" w14:textId="77777777" w:rsidR="00D96D08" w:rsidRPr="00E162FF" w:rsidRDefault="5A3B7692" w:rsidP="005840AE">
      <w:pPr>
        <w:pStyle w:val="ListBullet"/>
        <w:numPr>
          <w:ilvl w:val="0"/>
          <w:numId w:val="10"/>
        </w:numPr>
        <w:spacing w:after="120"/>
        <w:ind w:left="360"/>
      </w:pPr>
      <w:r>
        <w:t>invoices and payment documents.</w:t>
      </w:r>
    </w:p>
    <w:p w14:paraId="25F653EA" w14:textId="353B165D" w:rsidR="00D96D08" w:rsidRPr="00E162FF" w:rsidRDefault="5A3B7692" w:rsidP="00D96D08">
      <w:r>
        <w:t>You must ensure all project contractors keep a record of the costs of their work on the project. We may require you to provide a contractor’s records of their costs of doing project work. If you cannot provide these records, the relevant contract expense may not qualify as eligible expenditure.</w:t>
      </w:r>
    </w:p>
    <w:p w14:paraId="25F653EB" w14:textId="77777777" w:rsidR="00D96D08" w:rsidRPr="006F6212" w:rsidRDefault="00D96D08" w:rsidP="006F6212">
      <w:pPr>
        <w:pStyle w:val="Heading3Appendix"/>
      </w:pPr>
      <w:bookmarkStart w:id="355" w:name="_Toc496536722"/>
      <w:bookmarkStart w:id="356" w:name="_Toc531277550"/>
      <w:bookmarkStart w:id="357" w:name="_Toc955360"/>
      <w:bookmarkStart w:id="358" w:name="_Toc116288081"/>
      <w:bookmarkStart w:id="359" w:name="_Toc116637692"/>
      <w:r w:rsidRPr="006F6212">
        <w:t>Other eligible expenditure</w:t>
      </w:r>
      <w:bookmarkEnd w:id="355"/>
      <w:bookmarkEnd w:id="356"/>
      <w:bookmarkEnd w:id="357"/>
      <w:bookmarkEnd w:id="358"/>
      <w:bookmarkEnd w:id="359"/>
    </w:p>
    <w:p w14:paraId="25F653EC" w14:textId="77777777" w:rsidR="00D96D08" w:rsidRDefault="5A3B7692" w:rsidP="00D96D08">
      <w:r>
        <w:t>Other eligible expenditures for the project may include:</w:t>
      </w:r>
    </w:p>
    <w:p w14:paraId="25F653EE" w14:textId="247408E5" w:rsidR="00D96D08" w:rsidRPr="00E162FF" w:rsidRDefault="5A3B7692" w:rsidP="005840AE">
      <w:pPr>
        <w:pStyle w:val="ListBullet"/>
        <w:numPr>
          <w:ilvl w:val="0"/>
          <w:numId w:val="10"/>
        </w:numPr>
        <w:spacing w:after="120"/>
        <w:ind w:left="360"/>
      </w:pPr>
      <w:r>
        <w:t>building modifications where you own the modified asset and the modification is required to undertake the project, for example installing a clean room. Modifications to leased buildings may be eligible. You must use the leased building for activities related to your manufacturing process.</w:t>
      </w:r>
    </w:p>
    <w:p w14:paraId="25F653EF" w14:textId="77777777" w:rsidR="00D96D08" w:rsidRPr="00E162FF" w:rsidRDefault="5A3B7692" w:rsidP="005840AE">
      <w:pPr>
        <w:pStyle w:val="ListBullet"/>
        <w:numPr>
          <w:ilvl w:val="0"/>
          <w:numId w:val="10"/>
        </w:numPr>
        <w:spacing w:after="120"/>
        <w:ind w:left="360"/>
      </w:pPr>
      <w:r>
        <w:t>staff training that directly supports the achievement of project outcomes</w:t>
      </w:r>
    </w:p>
    <w:p w14:paraId="25F653F0" w14:textId="3E5045E0" w:rsidR="00D96D08" w:rsidRPr="00E162FF" w:rsidRDefault="5A3B7692" w:rsidP="005840AE">
      <w:pPr>
        <w:pStyle w:val="ListBullet"/>
        <w:numPr>
          <w:ilvl w:val="0"/>
          <w:numId w:val="10"/>
        </w:numPr>
        <w:spacing w:after="120"/>
        <w:ind w:left="360"/>
      </w:pPr>
      <w:r>
        <w:t>financial auditing of project expenditure, the cost of an independent audit of project expenditure (where we request one) up to a maximum of 1 per cent of total eligible project expenditure</w:t>
      </w:r>
    </w:p>
    <w:p w14:paraId="25F653F2" w14:textId="7A836E52" w:rsidR="00D96D08" w:rsidRPr="00E162FF" w:rsidRDefault="5A3B7692" w:rsidP="005840AE">
      <w:pPr>
        <w:pStyle w:val="ListBullet"/>
        <w:numPr>
          <w:ilvl w:val="0"/>
          <w:numId w:val="10"/>
        </w:numPr>
        <w:spacing w:after="120"/>
        <w:ind w:left="360"/>
      </w:pPr>
      <w:r>
        <w:t>costs you incur in order to obtain planning, environmental or other regulatory approvals during the project period. However, associated fees paid to the Commonwealth, state, territory and local governments are not eligible</w:t>
      </w:r>
    </w:p>
    <w:p w14:paraId="25F653F3" w14:textId="22E1FB67" w:rsidR="00D96D08" w:rsidRDefault="5A3B7692" w:rsidP="005840AE">
      <w:pPr>
        <w:pStyle w:val="ListBullet"/>
        <w:numPr>
          <w:ilvl w:val="0"/>
          <w:numId w:val="10"/>
        </w:numPr>
        <w:spacing w:after="120"/>
        <w:ind w:left="360"/>
      </w:pPr>
      <w:r>
        <w:t>contingency costs up to a maximum of 10 per cent of the eligible project costs. Note that we make payments based on actual costs incurred.</w:t>
      </w:r>
    </w:p>
    <w:p w14:paraId="25F653F4" w14:textId="7B6F3317" w:rsidR="00D96D08" w:rsidRDefault="5A3B7692" w:rsidP="00D96D08">
      <w:r>
        <w:t>Other specific expenditures may be eligible as determined by the Program Delegate.</w:t>
      </w:r>
    </w:p>
    <w:p w14:paraId="25F653F5" w14:textId="77777777" w:rsidR="009B6938" w:rsidRDefault="5A3B7692" w:rsidP="00D96D08">
      <w:r>
        <w:t>Evidence you need to supply can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B400E6">
      <w:pPr>
        <w:pStyle w:val="Heading2Appendix"/>
      </w:pPr>
      <w:bookmarkStart w:id="360" w:name="_Toc383003259"/>
      <w:bookmarkStart w:id="361" w:name="_Toc496536723"/>
      <w:bookmarkStart w:id="362" w:name="_Toc531277551"/>
      <w:bookmarkStart w:id="363" w:name="_Toc955361"/>
      <w:bookmarkStart w:id="364" w:name="_Toc116637693"/>
      <w:r>
        <w:t>Ineligible expenditure</w:t>
      </w:r>
      <w:bookmarkEnd w:id="360"/>
      <w:bookmarkEnd w:id="361"/>
      <w:bookmarkEnd w:id="362"/>
      <w:bookmarkEnd w:id="363"/>
      <w:bookmarkEnd w:id="364"/>
    </w:p>
    <w:p w14:paraId="25F653F8" w14:textId="2DECDDF1" w:rsidR="00AE62D8" w:rsidRDefault="5A3B7692" w:rsidP="00AE62D8">
      <w:r>
        <w:t xml:space="preserve">This section provides guidance on what we consider ineligible expenditure. We may update this guidance from time to time; check you are referring to the most current version from the </w:t>
      </w:r>
      <w:hyperlink r:id="rId53">
        <w:r w:rsidRPr="5A3B7692">
          <w:rPr>
            <w:rStyle w:val="Hyperlink"/>
          </w:rPr>
          <w:t>business.gov.au</w:t>
        </w:r>
      </w:hyperlink>
      <w:r>
        <w:t xml:space="preserve"> website before preparing your application.</w:t>
      </w:r>
    </w:p>
    <w:p w14:paraId="25F653F9" w14:textId="64F7BB68" w:rsidR="00AE62D8" w:rsidRDefault="5A3B7692" w:rsidP="00AE62D8">
      <w:r>
        <w:t>The Program Delegate may impose limitations or exclude expenditure, or further include some ineligible expenditure listed in these guidelines in a grant agreement or otherwise by notice to you.</w:t>
      </w:r>
    </w:p>
    <w:p w14:paraId="25F653FA" w14:textId="77777777" w:rsidR="00D96D08" w:rsidRDefault="5A3B7692" w:rsidP="00D96D08">
      <w:r>
        <w:t>Examples of ineligible expenditure include:</w:t>
      </w:r>
    </w:p>
    <w:p w14:paraId="7140D075" w14:textId="632D0F10" w:rsidR="002C0268" w:rsidRDefault="5A3B7692" w:rsidP="005840AE">
      <w:pPr>
        <w:pStyle w:val="ListBullet"/>
        <w:numPr>
          <w:ilvl w:val="0"/>
          <w:numId w:val="10"/>
        </w:numPr>
        <w:spacing w:after="120"/>
        <w:ind w:left="360"/>
      </w:pPr>
      <w:r>
        <w:t xml:space="preserve">TGU or DEF stock </w:t>
      </w:r>
      <w:r w:rsidR="005145F6">
        <w:t xml:space="preserve">produced in the facility or </w:t>
      </w:r>
      <w:r>
        <w:t xml:space="preserve"> related </w:t>
      </w:r>
      <w:r w:rsidR="005145F6">
        <w:t xml:space="preserve">packaging and </w:t>
      </w:r>
      <w:r>
        <w:t>transport</w:t>
      </w:r>
      <w:r w:rsidR="005145F6">
        <w:t xml:space="preserve"> </w:t>
      </w:r>
    </w:p>
    <w:p w14:paraId="5E8A140F" w14:textId="77777777" w:rsidR="002C0268" w:rsidRDefault="5A3B7692" w:rsidP="005840AE">
      <w:pPr>
        <w:pStyle w:val="ListBullet"/>
        <w:numPr>
          <w:ilvl w:val="0"/>
          <w:numId w:val="10"/>
        </w:numPr>
        <w:spacing w:after="120"/>
        <w:ind w:left="360"/>
      </w:pPr>
      <w:r>
        <w:t>feasibility studies</w:t>
      </w:r>
    </w:p>
    <w:p w14:paraId="72307184" w14:textId="78373D29" w:rsidR="002C0268" w:rsidRDefault="5A3B7692" w:rsidP="005840AE">
      <w:pPr>
        <w:pStyle w:val="ListBullet"/>
        <w:numPr>
          <w:ilvl w:val="0"/>
          <w:numId w:val="10"/>
        </w:numPr>
        <w:spacing w:after="120"/>
        <w:ind w:left="360"/>
      </w:pPr>
      <w:r>
        <w:t xml:space="preserve">ongoing </w:t>
      </w:r>
      <w:r w:rsidR="009F0C59">
        <w:t xml:space="preserve">maintenance or servicing of the facility </w:t>
      </w:r>
    </w:p>
    <w:p w14:paraId="25F653FB" w14:textId="7384D82E" w:rsidR="009F5482" w:rsidRDefault="5A3B7692" w:rsidP="005840AE">
      <w:pPr>
        <w:pStyle w:val="ListBullet"/>
        <w:numPr>
          <w:ilvl w:val="0"/>
          <w:numId w:val="10"/>
        </w:numPr>
        <w:spacing w:after="120"/>
        <w:ind w:left="360"/>
      </w:pPr>
      <w:r>
        <w:t>research activities (other than design and engineering activities) not directly supporting eligible activities</w:t>
      </w:r>
    </w:p>
    <w:p w14:paraId="25F653FC" w14:textId="77777777" w:rsidR="009F5482" w:rsidRDefault="5A3B7692" w:rsidP="005840AE">
      <w:pPr>
        <w:pStyle w:val="ListBullet"/>
        <w:numPr>
          <w:ilvl w:val="0"/>
          <w:numId w:val="10"/>
        </w:numPr>
        <w:spacing w:after="120"/>
        <w:ind w:left="360"/>
      </w:pPr>
      <w:r>
        <w:t>activities, equipment or supplies that are already being supported through other sources</w:t>
      </w:r>
    </w:p>
    <w:p w14:paraId="25F653FD" w14:textId="051CF4C3" w:rsidR="009F5482" w:rsidRDefault="5A3B7692" w:rsidP="005840AE">
      <w:pPr>
        <w:pStyle w:val="ListBullet"/>
        <w:numPr>
          <w:ilvl w:val="0"/>
          <w:numId w:val="10"/>
        </w:numPr>
        <w:spacing w:after="120"/>
        <w:ind w:left="360"/>
      </w:pPr>
      <w:r>
        <w:t xml:space="preserve">costs incurred prior to us notifying you that the application is successful </w:t>
      </w:r>
    </w:p>
    <w:p w14:paraId="023F21D9" w14:textId="464F186E" w:rsidR="00C2698F" w:rsidRPr="00F21B18" w:rsidRDefault="00C2698F" w:rsidP="005840AE">
      <w:pPr>
        <w:pStyle w:val="ListBullet"/>
        <w:numPr>
          <w:ilvl w:val="0"/>
          <w:numId w:val="10"/>
        </w:numPr>
        <w:spacing w:after="120"/>
        <w:ind w:left="360"/>
      </w:pPr>
      <w:r>
        <w:t>business as usual activities</w:t>
      </w:r>
    </w:p>
    <w:p w14:paraId="25F653FF" w14:textId="39E65000" w:rsidR="00D96D08" w:rsidRDefault="005D4C93" w:rsidP="005840AE">
      <w:pPr>
        <w:pStyle w:val="ListBullet"/>
        <w:numPr>
          <w:ilvl w:val="0"/>
          <w:numId w:val="10"/>
        </w:numPr>
        <w:spacing w:after="120"/>
        <w:ind w:left="360"/>
      </w:pPr>
      <w:r>
        <w:t>financing</w:t>
      </w:r>
      <w:r w:rsidR="00D96D08" w:rsidRPr="00E162FF">
        <w:t xml:space="preserve"> costs</w:t>
      </w:r>
      <w:r w:rsidR="00D96D08">
        <w:t>,</w:t>
      </w:r>
      <w:r w:rsidR="00D96D08" w:rsidRPr="00E162FF">
        <w:t xml:space="preserve"> including interest</w:t>
      </w:r>
    </w:p>
    <w:p w14:paraId="25F65400" w14:textId="40C97196" w:rsidR="00F87B83" w:rsidRDefault="5A3B7692" w:rsidP="005840AE">
      <w:pPr>
        <w:pStyle w:val="ListBullet"/>
        <w:numPr>
          <w:ilvl w:val="0"/>
          <w:numId w:val="10"/>
        </w:numPr>
        <w:spacing w:after="120"/>
        <w:ind w:left="360"/>
      </w:pPr>
      <w:r>
        <w:t xml:space="preserve">capital expenditure for the purchase of assets such as office furniture and equipment, motor vehicles, computers, printers or photocopiers </w:t>
      </w:r>
    </w:p>
    <w:p w14:paraId="25F65401" w14:textId="438CCD88" w:rsidR="00F87B83" w:rsidRDefault="5A3B7692" w:rsidP="005840AE">
      <w:pPr>
        <w:pStyle w:val="ListBullet"/>
        <w:numPr>
          <w:ilvl w:val="0"/>
          <w:numId w:val="10"/>
        </w:numPr>
        <w:spacing w:after="120"/>
        <w:ind w:left="360"/>
      </w:pPr>
      <w:r>
        <w:t>costs involved in the purchase or upgrade/hire of software (including user licences) and ICT hardware (unless it directly relates to the project)</w:t>
      </w:r>
    </w:p>
    <w:p w14:paraId="25F65402" w14:textId="77777777" w:rsidR="00F87B83" w:rsidRDefault="5A3B7692" w:rsidP="005840AE">
      <w:pPr>
        <w:pStyle w:val="ListBullet"/>
        <w:numPr>
          <w:ilvl w:val="0"/>
          <w:numId w:val="10"/>
        </w:numPr>
        <w:spacing w:after="120"/>
        <w:ind w:left="360"/>
      </w:pPr>
      <w:r>
        <w:t>costs such as rental, renovations and utilities</w:t>
      </w:r>
    </w:p>
    <w:p w14:paraId="25F65403" w14:textId="77777777" w:rsidR="00F87B83" w:rsidRDefault="5A3B7692" w:rsidP="005840AE">
      <w:pPr>
        <w:pStyle w:val="ListBullet"/>
        <w:numPr>
          <w:ilvl w:val="0"/>
          <w:numId w:val="10"/>
        </w:numPr>
        <w:spacing w:after="120"/>
        <w:ind w:left="360"/>
      </w:pPr>
      <w:r>
        <w:t>non-project-related staff training and development costs</w:t>
      </w:r>
    </w:p>
    <w:p w14:paraId="25F65404" w14:textId="77777777" w:rsidR="00F87B83" w:rsidRPr="00BD4BB0" w:rsidRDefault="5A3B7692" w:rsidP="005840AE">
      <w:pPr>
        <w:pStyle w:val="ListBullet"/>
        <w:numPr>
          <w:ilvl w:val="0"/>
          <w:numId w:val="10"/>
        </w:numPr>
        <w:spacing w:after="120"/>
        <w:ind w:left="360"/>
      </w:pPr>
      <w:r>
        <w:t>insurance costs (the participants must effect and maintain adequate insurance or similar coverage for any liability arising as a result of its participation in funded activities)</w:t>
      </w:r>
    </w:p>
    <w:p w14:paraId="25F65405" w14:textId="77777777" w:rsidR="00F87B83" w:rsidRPr="00BD4BB0" w:rsidRDefault="5A3B7692" w:rsidP="005840AE">
      <w:pPr>
        <w:pStyle w:val="ListBullet"/>
        <w:numPr>
          <w:ilvl w:val="0"/>
          <w:numId w:val="10"/>
        </w:numPr>
        <w:spacing w:after="120"/>
        <w:ind w:left="360"/>
      </w:pPr>
      <w:r>
        <w:t>debt financing</w:t>
      </w:r>
    </w:p>
    <w:p w14:paraId="25F65406" w14:textId="77777777" w:rsidR="00F87B83" w:rsidRPr="00E162FF" w:rsidRDefault="5A3B7692" w:rsidP="005840AE">
      <w:pPr>
        <w:pStyle w:val="ListBullet"/>
        <w:numPr>
          <w:ilvl w:val="0"/>
          <w:numId w:val="10"/>
        </w:numPr>
        <w:spacing w:after="120"/>
        <w:ind w:left="360"/>
      </w:pPr>
      <w:r>
        <w:t>costs related to obtaining resources used on the project, including interest on loans, job advertising and recruiting, and contract negotiations</w:t>
      </w:r>
    </w:p>
    <w:p w14:paraId="25F65407" w14:textId="61B17278" w:rsidR="00D96D08" w:rsidRDefault="5A3B7692" w:rsidP="005840AE">
      <w:pPr>
        <w:pStyle w:val="ListBullet"/>
        <w:numPr>
          <w:ilvl w:val="0"/>
          <w:numId w:val="10"/>
        </w:numPr>
        <w:spacing w:after="120"/>
        <w:ind w:left="360"/>
      </w:pPr>
      <w:r>
        <w:t>depreciation of plant and equipment beyond the life of the project</w:t>
      </w:r>
    </w:p>
    <w:p w14:paraId="25F65408" w14:textId="77777777" w:rsidR="00040A03" w:rsidRPr="00E162FF" w:rsidRDefault="5A3B7692" w:rsidP="005840AE">
      <w:pPr>
        <w:pStyle w:val="ListBullet"/>
        <w:numPr>
          <w:ilvl w:val="0"/>
          <w:numId w:val="10"/>
        </w:numPr>
        <w:spacing w:after="120"/>
        <w:ind w:left="360"/>
      </w:pPr>
      <w:r>
        <w:t>maintenance costs</w:t>
      </w:r>
    </w:p>
    <w:p w14:paraId="25F65409" w14:textId="77777777" w:rsidR="00D96D08" w:rsidRPr="00E162FF" w:rsidRDefault="5A3B7692" w:rsidP="005840AE">
      <w:pPr>
        <w:pStyle w:val="ListBullet"/>
        <w:numPr>
          <w:ilvl w:val="0"/>
          <w:numId w:val="10"/>
        </w:numPr>
        <w:spacing w:after="120"/>
        <w:ind w:left="360"/>
      </w:pPr>
      <w:r>
        <w:t>costs of purchasing, leasing, depreciation of, or development of land</w:t>
      </w:r>
    </w:p>
    <w:p w14:paraId="25F6540A" w14:textId="77777777" w:rsidR="00D96D08" w:rsidRPr="00E162FF" w:rsidRDefault="5A3B7692" w:rsidP="005840AE">
      <w:pPr>
        <w:pStyle w:val="ListBullet"/>
        <w:numPr>
          <w:ilvl w:val="0"/>
          <w:numId w:val="10"/>
        </w:numPr>
        <w:spacing w:after="120"/>
        <w:ind w:left="360"/>
      </w:pPr>
      <w:r>
        <w:t>infrastructure development costs, including development of road, rail, port or fuel delivery networks beyond the manufacturing site</w:t>
      </w:r>
    </w:p>
    <w:p w14:paraId="25F6540B" w14:textId="77777777" w:rsidR="00D96D08" w:rsidRPr="00E162FF" w:rsidRDefault="5A3B7692" w:rsidP="005840AE">
      <w:pPr>
        <w:pStyle w:val="ListBullet"/>
        <w:numPr>
          <w:ilvl w:val="0"/>
          <w:numId w:val="10"/>
        </w:numPr>
        <w:spacing w:after="120"/>
        <w:ind w:left="360"/>
      </w:pPr>
      <w:r>
        <w:t>site preparation activities which are not directly related to, or for, the main purpose of transitioning to higher value and/or niche manufacturing</w:t>
      </w:r>
    </w:p>
    <w:p w14:paraId="25F6540C" w14:textId="77777777" w:rsidR="00D96D08" w:rsidRPr="00E162FF" w:rsidRDefault="5A3B7692" w:rsidP="005840AE">
      <w:pPr>
        <w:pStyle w:val="ListBullet"/>
        <w:numPr>
          <w:ilvl w:val="0"/>
          <w:numId w:val="10"/>
        </w:numPr>
        <w:spacing w:after="120"/>
        <w:ind w:left="360"/>
      </w:pPr>
      <w:r>
        <w:t>opportunity costs relating to any production losses due to allocating resources to the agreed grant project</w:t>
      </w:r>
    </w:p>
    <w:p w14:paraId="25F6540D" w14:textId="77777777" w:rsidR="00D96D08" w:rsidRPr="00E162FF" w:rsidRDefault="5A3B7692" w:rsidP="005840AE">
      <w:pPr>
        <w:pStyle w:val="ListBullet"/>
        <w:numPr>
          <w:ilvl w:val="0"/>
          <w:numId w:val="10"/>
        </w:numPr>
        <w:spacing w:after="120"/>
        <w:ind w:left="360"/>
      </w:pPr>
      <w:r>
        <w:t>costs of manufacturing production inputs</w:t>
      </w:r>
    </w:p>
    <w:p w14:paraId="25F6540F" w14:textId="4F1F30F4" w:rsidR="00D96D08" w:rsidRPr="00E162FF" w:rsidRDefault="5A3B7692" w:rsidP="005840AE">
      <w:pPr>
        <w:pStyle w:val="ListBullet"/>
        <w:numPr>
          <w:ilvl w:val="0"/>
          <w:numId w:val="10"/>
        </w:numPr>
        <w:spacing w:after="120"/>
        <w:ind w:left="360"/>
      </w:pPr>
      <w:r>
        <w:t>routine operational expenses, including communications, accommodation, office computing facilities, printing and stationery, postage, legal and accounting fees and bank charges</w:t>
      </w:r>
    </w:p>
    <w:p w14:paraId="25F65410" w14:textId="671B13DB" w:rsidR="00D96D08" w:rsidRDefault="5A3B7692" w:rsidP="005840AE">
      <w:pPr>
        <w:pStyle w:val="ListBullet"/>
        <w:numPr>
          <w:ilvl w:val="0"/>
          <w:numId w:val="10"/>
        </w:numPr>
        <w:spacing w:after="120"/>
        <w:ind w:left="360"/>
      </w:pPr>
      <w:r>
        <w:t>costs related to preparing the grant application, preparing any project reports (except costs of independent audit reports we require) and preparing any project variation requests</w:t>
      </w:r>
    </w:p>
    <w:p w14:paraId="25F65411" w14:textId="24813336" w:rsidR="00F87B83" w:rsidRPr="00E162FF" w:rsidRDefault="5A3B7692" w:rsidP="005840AE">
      <w:pPr>
        <w:pStyle w:val="ListBullet"/>
        <w:numPr>
          <w:ilvl w:val="0"/>
          <w:numId w:val="10"/>
        </w:numPr>
        <w:spacing w:after="120"/>
        <w:ind w:left="360"/>
      </w:pPr>
      <w:r>
        <w:t>travel except where otherwise approved by the Program Delegate.</w:t>
      </w:r>
    </w:p>
    <w:p w14:paraId="4FFD6DDF" w14:textId="77777777" w:rsidR="00DE60BA" w:rsidRDefault="5A3B7692" w:rsidP="004938CD">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50F73DA5" w14:textId="115C4B7F" w:rsidR="00CE6A14" w:rsidRDefault="5A3B7692" w:rsidP="004938CD">
      <w:r>
        <w:t xml:space="preserve">You must ensure you have adequate funds to meet the costs of any ineligible expenditure associated with the project. </w:t>
      </w:r>
    </w:p>
    <w:p w14:paraId="07ED4A6D" w14:textId="0D7BD565" w:rsidR="00CE6A14" w:rsidRPr="00B308C1" w:rsidRDefault="00CE6A14" w:rsidP="00DC2DD7">
      <w:pPr>
        <w:spacing w:before="0" w:after="0" w:line="240" w:lineRule="auto"/>
      </w:pPr>
    </w:p>
    <w:sectPr w:rsidR="00CE6A14"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7BD5E" w14:textId="77777777" w:rsidR="0015084E" w:rsidRDefault="0015084E" w:rsidP="00077C3D">
      <w:r>
        <w:separator/>
      </w:r>
    </w:p>
  </w:endnote>
  <w:endnote w:type="continuationSeparator" w:id="0">
    <w:p w14:paraId="062F55EF" w14:textId="77777777" w:rsidR="0015084E" w:rsidRDefault="0015084E" w:rsidP="00077C3D">
      <w:r>
        <w:continuationSeparator/>
      </w:r>
    </w:p>
  </w:endnote>
  <w:endnote w:type="continuationNotice" w:id="1">
    <w:p w14:paraId="657AA0D1" w14:textId="77777777" w:rsidR="0015084E" w:rsidRDefault="0015084E"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C4E3241" w:rsidR="0015084E" w:rsidRPr="0059733A" w:rsidRDefault="0015084E" w:rsidP="5A3B7692">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6A4B" w14:textId="08681BF8" w:rsidR="0015084E" w:rsidRDefault="0015084E" w:rsidP="00007E4B">
    <w:pPr>
      <w:pStyle w:val="Footer"/>
      <w:tabs>
        <w:tab w:val="clear" w:pos="4153"/>
        <w:tab w:val="clear" w:pos="8306"/>
        <w:tab w:val="center" w:pos="4962"/>
        <w:tab w:val="right" w:pos="8789"/>
      </w:tabs>
    </w:pPr>
    <w:r>
      <w:t xml:space="preserve">Maintaining Our Supply of Diesel Exhaust Fluid Program </w:t>
    </w:r>
  </w:p>
  <w:p w14:paraId="0B280E19" w14:textId="09E8345D" w:rsidR="0015084E" w:rsidRDefault="003C730D" w:rsidP="5A3B7692">
    <w:pPr>
      <w:pStyle w:val="Footer"/>
      <w:tabs>
        <w:tab w:val="clear" w:pos="4153"/>
        <w:tab w:val="clear" w:pos="8306"/>
        <w:tab w:val="center" w:pos="4962"/>
        <w:tab w:val="right" w:pos="8789"/>
      </w:tabs>
      <w:rPr>
        <w:noProof/>
      </w:rPr>
    </w:pPr>
    <w:sdt>
      <w:sdtPr>
        <w:alias w:val="Title"/>
        <w:tag w:val=""/>
        <w:id w:val="-216656965"/>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15084E">
          <w:t>Grant opportunity guidelines</w:t>
        </w:r>
      </w:sdtContent>
    </w:sdt>
    <w:r w:rsidR="0015084E">
      <w:tab/>
    </w:r>
    <w:r w:rsidR="004A5EFB">
      <w:t>December 2022</w:t>
    </w:r>
    <w:r w:rsidR="0015084E" w:rsidRPr="005B72F4">
      <w:tab/>
      <w:t xml:space="preserve">Page </w:t>
    </w:r>
    <w:r w:rsidR="0015084E" w:rsidRPr="5A3B7692">
      <w:rPr>
        <w:noProof/>
      </w:rPr>
      <w:fldChar w:fldCharType="begin"/>
    </w:r>
    <w:r w:rsidR="0015084E" w:rsidRPr="005B72F4">
      <w:instrText xml:space="preserve"> PAGE </w:instrText>
    </w:r>
    <w:r w:rsidR="0015084E" w:rsidRPr="5A3B7692">
      <w:fldChar w:fldCharType="separate"/>
    </w:r>
    <w:r>
      <w:rPr>
        <w:noProof/>
      </w:rPr>
      <w:t>2</w:t>
    </w:r>
    <w:r w:rsidR="0015084E" w:rsidRPr="5A3B7692">
      <w:rPr>
        <w:noProof/>
      </w:rPr>
      <w:fldChar w:fldCharType="end"/>
    </w:r>
    <w:r w:rsidR="0015084E" w:rsidRPr="005B72F4">
      <w:t xml:space="preserve"> of </w:t>
    </w:r>
    <w:r w:rsidR="0015084E">
      <w:rPr>
        <w:noProof/>
      </w:rPr>
      <w:fldChar w:fldCharType="begin"/>
    </w:r>
    <w:r w:rsidR="0015084E">
      <w:rPr>
        <w:noProof/>
      </w:rPr>
      <w:instrText xml:space="preserve"> NUMPAGES </w:instrText>
    </w:r>
    <w:r w:rsidR="0015084E">
      <w:rPr>
        <w:noProof/>
      </w:rPr>
      <w:fldChar w:fldCharType="separate"/>
    </w:r>
    <w:r>
      <w:rPr>
        <w:noProof/>
      </w:rPr>
      <w:t>29</w:t>
    </w:r>
    <w:r w:rsidR="0015084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15084E" w:rsidRDefault="0015084E"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028F7" w14:textId="77777777" w:rsidR="0015084E" w:rsidRDefault="0015084E" w:rsidP="00077C3D">
      <w:r>
        <w:separator/>
      </w:r>
    </w:p>
  </w:footnote>
  <w:footnote w:type="continuationSeparator" w:id="0">
    <w:p w14:paraId="459729B7" w14:textId="77777777" w:rsidR="0015084E" w:rsidRDefault="0015084E" w:rsidP="00077C3D">
      <w:r>
        <w:continuationSeparator/>
      </w:r>
    </w:p>
  </w:footnote>
  <w:footnote w:type="continuationNotice" w:id="1">
    <w:p w14:paraId="495A4035" w14:textId="77777777" w:rsidR="0015084E" w:rsidRDefault="0015084E" w:rsidP="00077C3D"/>
  </w:footnote>
  <w:footnote w:id="2">
    <w:p w14:paraId="158AFC06" w14:textId="77777777" w:rsidR="00CA22A7" w:rsidRDefault="00CA22A7" w:rsidP="00CA22A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3D007C74" w14:textId="77777777" w:rsidR="0015084E" w:rsidRDefault="0015084E" w:rsidP="0071709C">
      <w:pPr>
        <w:pStyle w:val="FootnoteText"/>
      </w:pPr>
      <w:r>
        <w:rPr>
          <w:rStyle w:val="FootnoteReference"/>
        </w:rPr>
        <w:footnoteRef/>
      </w:r>
      <w:r>
        <w:t xml:space="preserve"> </w:t>
      </w:r>
      <w:hyperlink r:id="rId2" w:history="1">
        <w:r>
          <w:rPr>
            <w:rStyle w:val="Hyperlink"/>
            <w:rFonts w:eastAsia="MS Mincho"/>
          </w:rPr>
          <w:t>https://www.abcc.gov.au/building-code/building-code-2016</w:t>
        </w:r>
      </w:hyperlink>
      <w:r>
        <w:t xml:space="preserve"> </w:t>
      </w:r>
    </w:p>
  </w:footnote>
  <w:footnote w:id="4">
    <w:p w14:paraId="56B34069" w14:textId="77777777" w:rsidR="0015084E" w:rsidRDefault="0015084E" w:rsidP="0071709C">
      <w:pPr>
        <w:pStyle w:val="FootnoteText"/>
      </w:pPr>
      <w:r>
        <w:rPr>
          <w:rStyle w:val="FootnoteReference"/>
        </w:rPr>
        <w:footnoteRef/>
      </w:r>
      <w:r>
        <w:t xml:space="preserve"> </w:t>
      </w:r>
      <w:hyperlink r:id="rId3" w:history="1">
        <w:r>
          <w:rPr>
            <w:rStyle w:val="Hyperlink"/>
            <w:rFonts w:eastAsia="MS Mincho"/>
          </w:rPr>
          <w:t>http://www.fsc.gov.au/sites/fsc/needaccredited/accreditationscheme/pages/theaccreditationscheme</w:t>
        </w:r>
      </w:hyperlink>
      <w:r>
        <w:t xml:space="preserve"> </w:t>
      </w:r>
    </w:p>
  </w:footnote>
  <w:footnote w:id="5">
    <w:p w14:paraId="5FBBCFAE" w14:textId="77777777" w:rsidR="0015084E" w:rsidRDefault="0015084E" w:rsidP="0071709C">
      <w:pPr>
        <w:pStyle w:val="FootnoteText"/>
      </w:pPr>
      <w:r>
        <w:rPr>
          <w:rStyle w:val="FootnoteReference"/>
        </w:rPr>
        <w:footnoteRef/>
      </w:r>
      <w:r>
        <w:t xml:space="preserve"> </w:t>
      </w:r>
      <w:hyperlink r:id="rId4" w:history="1">
        <w:r>
          <w:rPr>
            <w:rStyle w:val="Hyperlink"/>
            <w:rFonts w:eastAsia="MS Mincho"/>
          </w:rPr>
          <w:t>https://www.abcc.gov.au/</w:t>
        </w:r>
      </w:hyperlink>
      <w:r>
        <w:t xml:space="preserve"> </w:t>
      </w:r>
    </w:p>
  </w:footnote>
  <w:footnote w:id="6">
    <w:p w14:paraId="6C77677D" w14:textId="1FA720BB" w:rsidR="0015084E" w:rsidRDefault="0015084E" w:rsidP="00843FB0">
      <w:pPr>
        <w:pStyle w:val="FootnoteText"/>
      </w:pPr>
      <w:r>
        <w:rPr>
          <w:rStyle w:val="FootnoteReference"/>
        </w:rPr>
        <w:footnoteRef/>
      </w:r>
      <w:r>
        <w:t xml:space="preserve"> </w:t>
      </w:r>
      <w:hyperlink r:id="rId5" w:history="1">
        <w:r w:rsidRPr="002D7046">
          <w:rPr>
            <w:rStyle w:val="Hyperlink"/>
          </w:rPr>
          <w:t>http://www.fsc.gov.au/sites/FSC</w:t>
        </w:r>
      </w:hyperlink>
      <w:r>
        <w:t xml:space="preserve">  </w:t>
      </w:r>
    </w:p>
  </w:footnote>
  <w:footnote w:id="7">
    <w:p w14:paraId="708B450F" w14:textId="43DA09FD" w:rsidR="0015084E" w:rsidRPr="007C453D" w:rsidRDefault="0015084E">
      <w:pPr>
        <w:pStyle w:val="FootnoteText"/>
      </w:pPr>
      <w:r>
        <w:rPr>
          <w:rStyle w:val="FootnoteReference"/>
        </w:rPr>
        <w:footnoteRef/>
      </w:r>
      <w:r>
        <w:t xml:space="preserve"> See </w:t>
      </w:r>
      <w:r w:rsidRPr="007941D7">
        <w:t>Australian Taxation Office ruling GSTR 2012/2</w:t>
      </w:r>
      <w:r>
        <w:t xml:space="preserve"> available at ato.gov.au</w:t>
      </w:r>
    </w:p>
  </w:footnote>
  <w:footnote w:id="8">
    <w:p w14:paraId="2E39A532" w14:textId="39AB946F" w:rsidR="0015084E" w:rsidRPr="005A61FE" w:rsidRDefault="0015084E">
      <w:pPr>
        <w:pStyle w:val="FootnoteText"/>
        <w:rPr>
          <w:lang w:val="en-US"/>
        </w:rPr>
      </w:pPr>
      <w:r>
        <w:rPr>
          <w:rStyle w:val="FootnoteReference"/>
        </w:rPr>
        <w:footnoteRef/>
      </w:r>
      <w:r>
        <w:t xml:space="preserve"> </w:t>
      </w:r>
      <w:r w:rsidRPr="001D1072">
        <w:rPr>
          <w:rStyle w:val="Hyperlink"/>
        </w:rPr>
        <w:t>https://www.legislation.gov.au/Details/C2019C00057</w:t>
      </w:r>
    </w:p>
  </w:footnote>
  <w:footnote w:id="9">
    <w:p w14:paraId="6687AAEB" w14:textId="4B7CC142" w:rsidR="0015084E" w:rsidRDefault="0015084E" w:rsidP="001A612B">
      <w:pPr>
        <w:pStyle w:val="FootnoteText"/>
      </w:pPr>
      <w:r>
        <w:rPr>
          <w:rStyle w:val="FootnoteReference"/>
        </w:rPr>
        <w:footnoteRef/>
      </w:r>
      <w:r>
        <w:t xml:space="preserve"> </w:t>
      </w:r>
      <w:hyperlink r:id="rId6" w:history="1">
        <w:r w:rsidRPr="006622A1">
          <w:rPr>
            <w:rStyle w:val="Hyperlink"/>
          </w:rPr>
          <w:t>https://www.industry.gov.au/sites/default/files/July%202018/document/pdf/conflict-of-interest-and-insider-trading-policy.pdf?acsf_files_redirect</w:t>
        </w:r>
      </w:hyperlink>
      <w:r>
        <w:t xml:space="preserve"> </w:t>
      </w:r>
    </w:p>
  </w:footnote>
  <w:footnote w:id="10">
    <w:p w14:paraId="25F65426" w14:textId="58D6FD49" w:rsidR="0015084E" w:rsidRDefault="0015084E" w:rsidP="00E462A3">
      <w:pPr>
        <w:pStyle w:val="FootnoteText"/>
      </w:pPr>
      <w:r>
        <w:rPr>
          <w:rStyle w:val="FootnoteReference"/>
        </w:rPr>
        <w:footnoteRef/>
      </w:r>
      <w:r>
        <w:t xml:space="preserve"> </w:t>
      </w:r>
      <w:hyperlink r:id="rId7" w:history="1">
        <w:r w:rsidRPr="006622A1">
          <w:rPr>
            <w:rStyle w:val="Hyperlink"/>
          </w:rPr>
          <w:t>https://www.industry.gov.au/data-and-publications/privacy-policy</w:t>
        </w:r>
      </w:hyperlink>
      <w:r>
        <w:t xml:space="preserve"> </w:t>
      </w:r>
    </w:p>
  </w:footnote>
  <w:footnote w:id="11">
    <w:p w14:paraId="25F65429" w14:textId="642D7651" w:rsidR="0015084E" w:rsidRDefault="0015084E" w:rsidP="00E462A3">
      <w:pPr>
        <w:pStyle w:val="FootnoteText"/>
      </w:pPr>
      <w:r>
        <w:rPr>
          <w:rStyle w:val="FootnoteReference"/>
        </w:rPr>
        <w:footnoteRef/>
      </w:r>
      <w:r>
        <w:t xml:space="preserve"> </w:t>
      </w:r>
      <w:hyperlink r:id="rId8" w:history="1">
        <w:r w:rsidRPr="006622A1">
          <w:rPr>
            <w:rStyle w:val="Hyperlink"/>
          </w:rPr>
          <w:t>http://www.ombudsman.gov.au/</w:t>
        </w:r>
      </w:hyperlink>
      <w:r>
        <w:t xml:space="preserve"> </w:t>
      </w:r>
    </w:p>
  </w:footnote>
  <w:footnote w:id="12">
    <w:p w14:paraId="6B70DBE8" w14:textId="77777777" w:rsidR="00DD5566" w:rsidRDefault="00DD5566" w:rsidP="00DD5566">
      <w:pPr>
        <w:pStyle w:val="FootnoteText"/>
      </w:pPr>
      <w:r>
        <w:rPr>
          <w:rStyle w:val="FootnoteReference"/>
        </w:rPr>
        <w:footnoteRef/>
      </w:r>
      <w:r>
        <w:t xml:space="preserve"> </w:t>
      </w:r>
      <w:hyperlink r:id="rId9" w:history="1">
        <w:r w:rsidRPr="00CD05A9">
          <w:rPr>
            <w:rStyle w:val="Hyperlink"/>
          </w:rPr>
          <w:t>https://www.finance.gov.au/government/commonwealth-grants/commonwealth-grants-rules-guidelines</w:t>
        </w:r>
      </w:hyperlink>
      <w:r>
        <w:rPr>
          <w:rStyle w:val="Hyperlink"/>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F5982" w14:textId="1419847C" w:rsidR="0015084E" w:rsidRPr="005326A9" w:rsidRDefault="0015084E" w:rsidP="0041698F">
    <w:pPr>
      <w:pStyle w:val="NoSpacing"/>
    </w:pPr>
    <w:r>
      <w:rPr>
        <w:noProof/>
        <w:lang w:eastAsia="en-AU"/>
      </w:rPr>
      <w:drawing>
        <wp:inline distT="0" distB="0" distL="0" distR="0" wp14:anchorId="31FC5660" wp14:editId="587C2019">
          <wp:extent cx="4000500" cy="1016482"/>
          <wp:effectExtent l="0" t="0" r="0" b="0"/>
          <wp:docPr id="2120274209" name="picture" descr="DISR - DCCEEW -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4000500" cy="1016482"/>
                  </a:xfrm>
                  <a:prstGeom prst="rect">
                    <a:avLst/>
                  </a:prstGeom>
                </pic:spPr>
              </pic:pic>
            </a:graphicData>
          </a:graphic>
        </wp:inline>
      </w:drawing>
    </w:r>
  </w:p>
  <w:p w14:paraId="55B98D24" w14:textId="05BF7BEA" w:rsidR="0015084E" w:rsidRPr="002B3327" w:rsidRDefault="0015084E"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71101330"/>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5DC6F180"/>
    <w:lvl w:ilvl="0">
      <w:start w:val="1"/>
      <w:numFmt w:val="decimal"/>
      <w:lvlText w:val="%1."/>
      <w:lvlJc w:val="left"/>
      <w:pPr>
        <w:tabs>
          <w:tab w:val="num" w:pos="360"/>
        </w:tabs>
        <w:ind w:left="360" w:hanging="360"/>
      </w:pPr>
    </w:lvl>
  </w:abstractNum>
  <w:abstractNum w:abstractNumId="3"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83123B"/>
    <w:multiLevelType w:val="hybridMultilevel"/>
    <w:tmpl w:val="FA9CE958"/>
    <w:lvl w:ilvl="0" w:tplc="D46A9B6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F8B4A36E"/>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260B2CAB"/>
    <w:multiLevelType w:val="hybridMultilevel"/>
    <w:tmpl w:val="1E065052"/>
    <w:lvl w:ilvl="0" w:tplc="BD609814">
      <w:start w:val="1"/>
      <w:numFmt w:val="bullet"/>
      <w:lvlText w:val=""/>
      <w:lvlJc w:val="left"/>
      <w:pPr>
        <w:ind w:left="360" w:hanging="360"/>
      </w:pPr>
      <w:rPr>
        <w:rFonts w:ascii="Wingdings" w:hAnsi="Wingdings" w:hint="default"/>
        <w:color w:val="244061" w:themeColor="accent1" w:themeShade="8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2D1203"/>
    <w:multiLevelType w:val="multilevel"/>
    <w:tmpl w:val="3C1C4FF0"/>
    <w:lvl w:ilvl="0">
      <w:start w:val="1"/>
      <w:numFmt w:val="bullet"/>
      <w:pStyle w:val="ListBullet2"/>
      <w:lvlText w:val=""/>
      <w:lvlJc w:val="left"/>
      <w:pPr>
        <w:tabs>
          <w:tab w:val="num" w:pos="717"/>
        </w:tabs>
        <w:ind w:left="717" w:hanging="360"/>
      </w:pPr>
      <w:rPr>
        <w:rFonts w:ascii="Wingdings" w:hAnsi="Wingdings" w:hint="default"/>
        <w:color w:val="244061" w:themeColor="accent1" w:themeShade="80"/>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0C6F5B"/>
    <w:multiLevelType w:val="hybridMultilevel"/>
    <w:tmpl w:val="6308CA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1009A7"/>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24707B3"/>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9" w15:restartNumberingAfterBreak="0">
    <w:nsid w:val="62BF0C31"/>
    <w:multiLevelType w:val="multilevel"/>
    <w:tmpl w:val="0D46A77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736F32"/>
    <w:multiLevelType w:val="hybridMultilevel"/>
    <w:tmpl w:val="52702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E4158E"/>
    <w:multiLevelType w:val="hybridMultilevel"/>
    <w:tmpl w:val="4B845740"/>
    <w:lvl w:ilvl="0" w:tplc="BD609814">
      <w:start w:val="1"/>
      <w:numFmt w:val="bullet"/>
      <w:lvlText w:val=""/>
      <w:lvlJc w:val="left"/>
      <w:pPr>
        <w:ind w:left="360" w:hanging="360"/>
      </w:pPr>
      <w:rPr>
        <w:rFonts w:ascii="Wingdings" w:hAnsi="Wingdings" w:hint="default"/>
        <w:color w:val="244061" w:themeColor="accent1" w:themeShade="80"/>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num>
  <w:num w:numId="3">
    <w:abstractNumId w:val="11"/>
  </w:num>
  <w:num w:numId="4">
    <w:abstractNumId w:val="12"/>
  </w:num>
  <w:num w:numId="5">
    <w:abstractNumId w:val="25"/>
  </w:num>
  <w:num w:numId="6">
    <w:abstractNumId w:val="23"/>
  </w:num>
  <w:num w:numId="7">
    <w:abstractNumId w:val="7"/>
  </w:num>
  <w:num w:numId="8">
    <w:abstractNumId w:val="6"/>
  </w:num>
  <w:num w:numId="9">
    <w:abstractNumId w:val="6"/>
    <w:lvlOverride w:ilvl="0">
      <w:startOverride w:val="1"/>
    </w:lvlOverride>
  </w:num>
  <w:num w:numId="10">
    <w:abstractNumId w:val="7"/>
  </w:num>
  <w:num w:numId="11">
    <w:abstractNumId w:val="6"/>
    <w:lvlOverride w:ilvl="0">
      <w:startOverride w:val="1"/>
    </w:lvlOverride>
  </w:num>
  <w:num w:numId="12">
    <w:abstractNumId w:val="14"/>
  </w:num>
  <w:num w:numId="13">
    <w:abstractNumId w:val="4"/>
  </w:num>
  <w:num w:numId="14">
    <w:abstractNumId w:val="19"/>
  </w:num>
  <w:num w:numId="15">
    <w:abstractNumId w:val="6"/>
    <w:lvlOverride w:ilvl="0">
      <w:startOverride w:val="1"/>
    </w:lvlOverride>
  </w:num>
  <w:num w:numId="16">
    <w:abstractNumId w:val="21"/>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4"/>
  </w:num>
  <w:num w:numId="31">
    <w:abstractNumId w:val="17"/>
  </w:num>
  <w:num w:numId="32">
    <w:abstractNumId w:val="1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8"/>
  </w:num>
  <w:num w:numId="36">
    <w:abstractNumId w:val="7"/>
  </w:num>
  <w:num w:numId="37">
    <w:abstractNumId w:val="10"/>
  </w:num>
  <w:num w:numId="38">
    <w:abstractNumId w:val="16"/>
  </w:num>
  <w:num w:numId="39">
    <w:abstractNumId w:val="18"/>
  </w:num>
  <w:num w:numId="40">
    <w:abstractNumId w:val="13"/>
  </w:num>
  <w:num w:numId="41">
    <w:abstractNumId w:val="7"/>
  </w:num>
  <w:num w:numId="42">
    <w:abstractNumId w:val="7"/>
  </w:num>
  <w:num w:numId="43">
    <w:abstractNumId w:val="1"/>
  </w:num>
  <w:num w:numId="44">
    <w:abstractNumId w:val="2"/>
  </w:num>
  <w:num w:numId="45">
    <w:abstractNumId w:val="5"/>
  </w:num>
  <w:num w:numId="46">
    <w:abstractNumId w:val="20"/>
  </w:num>
  <w:num w:numId="47">
    <w:abstractNumId w:val="11"/>
  </w:num>
  <w:num w:numId="48">
    <w:abstractNumId w:val="9"/>
  </w:num>
  <w:num w:numId="49">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F6D"/>
    <w:rsid w:val="00003577"/>
    <w:rsid w:val="000035D8"/>
    <w:rsid w:val="0000557E"/>
    <w:rsid w:val="00005E68"/>
    <w:rsid w:val="000062D1"/>
    <w:rsid w:val="000071CC"/>
    <w:rsid w:val="00007E4B"/>
    <w:rsid w:val="00010CF8"/>
    <w:rsid w:val="00011AA7"/>
    <w:rsid w:val="0001311A"/>
    <w:rsid w:val="0001685F"/>
    <w:rsid w:val="00016E51"/>
    <w:rsid w:val="00017238"/>
    <w:rsid w:val="00017503"/>
    <w:rsid w:val="000175F3"/>
    <w:rsid w:val="000176B7"/>
    <w:rsid w:val="000207D9"/>
    <w:rsid w:val="00020F53"/>
    <w:rsid w:val="000216F2"/>
    <w:rsid w:val="00023115"/>
    <w:rsid w:val="0002331D"/>
    <w:rsid w:val="00023AF3"/>
    <w:rsid w:val="00024C55"/>
    <w:rsid w:val="00025467"/>
    <w:rsid w:val="00026672"/>
    <w:rsid w:val="00026A96"/>
    <w:rsid w:val="00027157"/>
    <w:rsid w:val="00027D31"/>
    <w:rsid w:val="000304CF"/>
    <w:rsid w:val="00030E0C"/>
    <w:rsid w:val="00031075"/>
    <w:rsid w:val="0003165D"/>
    <w:rsid w:val="00031E65"/>
    <w:rsid w:val="00035F46"/>
    <w:rsid w:val="00036078"/>
    <w:rsid w:val="00036549"/>
    <w:rsid w:val="000366B9"/>
    <w:rsid w:val="00037556"/>
    <w:rsid w:val="00040A03"/>
    <w:rsid w:val="00041716"/>
    <w:rsid w:val="00042438"/>
    <w:rsid w:val="00043E26"/>
    <w:rsid w:val="00044DC0"/>
    <w:rsid w:val="00044EF8"/>
    <w:rsid w:val="000450C4"/>
    <w:rsid w:val="00046CE0"/>
    <w:rsid w:val="00046DBC"/>
    <w:rsid w:val="0004713B"/>
    <w:rsid w:val="00047955"/>
    <w:rsid w:val="00050FC2"/>
    <w:rsid w:val="00052E3E"/>
    <w:rsid w:val="0005303D"/>
    <w:rsid w:val="00055101"/>
    <w:rsid w:val="000553F2"/>
    <w:rsid w:val="00057E29"/>
    <w:rsid w:val="00060AD3"/>
    <w:rsid w:val="00060F83"/>
    <w:rsid w:val="00062B2E"/>
    <w:rsid w:val="000635B2"/>
    <w:rsid w:val="0006399E"/>
    <w:rsid w:val="00065626"/>
    <w:rsid w:val="00065F24"/>
    <w:rsid w:val="000668C5"/>
    <w:rsid w:val="00066A84"/>
    <w:rsid w:val="000710C0"/>
    <w:rsid w:val="00071CC0"/>
    <w:rsid w:val="00072BA2"/>
    <w:rsid w:val="00073434"/>
    <w:rsid w:val="000741DE"/>
    <w:rsid w:val="00077C3D"/>
    <w:rsid w:val="000805C4"/>
    <w:rsid w:val="00080A44"/>
    <w:rsid w:val="00080BAC"/>
    <w:rsid w:val="00080F6C"/>
    <w:rsid w:val="00081379"/>
    <w:rsid w:val="00082460"/>
    <w:rsid w:val="0008289E"/>
    <w:rsid w:val="00082C2C"/>
    <w:rsid w:val="000833DF"/>
    <w:rsid w:val="000837CF"/>
    <w:rsid w:val="00083CC7"/>
    <w:rsid w:val="0008697C"/>
    <w:rsid w:val="00087247"/>
    <w:rsid w:val="000903DB"/>
    <w:rsid w:val="000906E4"/>
    <w:rsid w:val="0009133F"/>
    <w:rsid w:val="00093761"/>
    <w:rsid w:val="00093BA1"/>
    <w:rsid w:val="00094A66"/>
    <w:rsid w:val="000959EB"/>
    <w:rsid w:val="00096575"/>
    <w:rsid w:val="0009683F"/>
    <w:rsid w:val="00097F41"/>
    <w:rsid w:val="000A115B"/>
    <w:rsid w:val="000A1453"/>
    <w:rsid w:val="000A19FD"/>
    <w:rsid w:val="000A2011"/>
    <w:rsid w:val="000A4261"/>
    <w:rsid w:val="000A4490"/>
    <w:rsid w:val="000B1184"/>
    <w:rsid w:val="000B1991"/>
    <w:rsid w:val="000B2D39"/>
    <w:rsid w:val="000B2DAA"/>
    <w:rsid w:val="000B3A19"/>
    <w:rsid w:val="000B4088"/>
    <w:rsid w:val="000B44F5"/>
    <w:rsid w:val="000B5218"/>
    <w:rsid w:val="000B522C"/>
    <w:rsid w:val="000B597B"/>
    <w:rsid w:val="000B5B6E"/>
    <w:rsid w:val="000B6F9E"/>
    <w:rsid w:val="000B7C0B"/>
    <w:rsid w:val="000C07C6"/>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4C71"/>
    <w:rsid w:val="000D6D35"/>
    <w:rsid w:val="000D7E0B"/>
    <w:rsid w:val="000E0C56"/>
    <w:rsid w:val="000E11A2"/>
    <w:rsid w:val="000E23A5"/>
    <w:rsid w:val="000E349C"/>
    <w:rsid w:val="000E3917"/>
    <w:rsid w:val="000E4061"/>
    <w:rsid w:val="000E4CD5"/>
    <w:rsid w:val="000E620A"/>
    <w:rsid w:val="000E70D0"/>
    <w:rsid w:val="000E70D4"/>
    <w:rsid w:val="000F027E"/>
    <w:rsid w:val="000F18DD"/>
    <w:rsid w:val="000F51B4"/>
    <w:rsid w:val="000F68A3"/>
    <w:rsid w:val="000F7174"/>
    <w:rsid w:val="00100216"/>
    <w:rsid w:val="0010200A"/>
    <w:rsid w:val="00102271"/>
    <w:rsid w:val="00103E5C"/>
    <w:rsid w:val="001045B6"/>
    <w:rsid w:val="0010479A"/>
    <w:rsid w:val="00104854"/>
    <w:rsid w:val="0010490E"/>
    <w:rsid w:val="001054B4"/>
    <w:rsid w:val="00106980"/>
    <w:rsid w:val="00106B83"/>
    <w:rsid w:val="00107697"/>
    <w:rsid w:val="00107A22"/>
    <w:rsid w:val="00110DF4"/>
    <w:rsid w:val="00110F7F"/>
    <w:rsid w:val="00111506"/>
    <w:rsid w:val="00111ABB"/>
    <w:rsid w:val="00112457"/>
    <w:rsid w:val="00113AD7"/>
    <w:rsid w:val="00115796"/>
    <w:rsid w:val="00115C6B"/>
    <w:rsid w:val="00117076"/>
    <w:rsid w:val="0011744A"/>
    <w:rsid w:val="00120936"/>
    <w:rsid w:val="0012305A"/>
    <w:rsid w:val="00123A91"/>
    <w:rsid w:val="00123A99"/>
    <w:rsid w:val="00125733"/>
    <w:rsid w:val="00125C8D"/>
    <w:rsid w:val="001261D7"/>
    <w:rsid w:val="00127536"/>
    <w:rsid w:val="001279B3"/>
    <w:rsid w:val="001302B7"/>
    <w:rsid w:val="00130493"/>
    <w:rsid w:val="00130554"/>
    <w:rsid w:val="00130F17"/>
    <w:rsid w:val="00130FCE"/>
    <w:rsid w:val="0013140B"/>
    <w:rsid w:val="001315FB"/>
    <w:rsid w:val="00132444"/>
    <w:rsid w:val="0013310C"/>
    <w:rsid w:val="0013324A"/>
    <w:rsid w:val="00133367"/>
    <w:rsid w:val="001339E8"/>
    <w:rsid w:val="001339F4"/>
    <w:rsid w:val="00134124"/>
    <w:rsid w:val="001341E6"/>
    <w:rsid w:val="001347F8"/>
    <w:rsid w:val="00134EF8"/>
    <w:rsid w:val="0013514F"/>
    <w:rsid w:val="0013540F"/>
    <w:rsid w:val="0013564A"/>
    <w:rsid w:val="00137190"/>
    <w:rsid w:val="0013734A"/>
    <w:rsid w:val="0014016C"/>
    <w:rsid w:val="00140692"/>
    <w:rsid w:val="00140B03"/>
    <w:rsid w:val="00141149"/>
    <w:rsid w:val="00142BAE"/>
    <w:rsid w:val="001430C4"/>
    <w:rsid w:val="001432F9"/>
    <w:rsid w:val="00144380"/>
    <w:rsid w:val="001450BD"/>
    <w:rsid w:val="001452A7"/>
    <w:rsid w:val="00145DF4"/>
    <w:rsid w:val="00146445"/>
    <w:rsid w:val="00146D15"/>
    <w:rsid w:val="001475D6"/>
    <w:rsid w:val="00147E5A"/>
    <w:rsid w:val="0015084E"/>
    <w:rsid w:val="00151417"/>
    <w:rsid w:val="00152F60"/>
    <w:rsid w:val="0015405F"/>
    <w:rsid w:val="00155480"/>
    <w:rsid w:val="00155A1F"/>
    <w:rsid w:val="00156DF7"/>
    <w:rsid w:val="001575D0"/>
    <w:rsid w:val="00157767"/>
    <w:rsid w:val="00160DFD"/>
    <w:rsid w:val="00161C29"/>
    <w:rsid w:val="00162CF7"/>
    <w:rsid w:val="001642EF"/>
    <w:rsid w:val="00165514"/>
    <w:rsid w:val="001659C7"/>
    <w:rsid w:val="00165CA8"/>
    <w:rsid w:val="00166584"/>
    <w:rsid w:val="001677B8"/>
    <w:rsid w:val="00170249"/>
    <w:rsid w:val="0017082A"/>
    <w:rsid w:val="00170EC3"/>
    <w:rsid w:val="001720AD"/>
    <w:rsid w:val="00172328"/>
    <w:rsid w:val="00172BA3"/>
    <w:rsid w:val="00172F7F"/>
    <w:rsid w:val="001737AC"/>
    <w:rsid w:val="00173A7B"/>
    <w:rsid w:val="00173CD3"/>
    <w:rsid w:val="0017423B"/>
    <w:rsid w:val="00174563"/>
    <w:rsid w:val="00174CDF"/>
    <w:rsid w:val="00174D66"/>
    <w:rsid w:val="0017580E"/>
    <w:rsid w:val="00175FF5"/>
    <w:rsid w:val="00176EF8"/>
    <w:rsid w:val="00180550"/>
    <w:rsid w:val="00180B0E"/>
    <w:rsid w:val="00180E93"/>
    <w:rsid w:val="001817F4"/>
    <w:rsid w:val="001819C7"/>
    <w:rsid w:val="00181C49"/>
    <w:rsid w:val="0018250A"/>
    <w:rsid w:val="00183C4A"/>
    <w:rsid w:val="00184481"/>
    <w:rsid w:val="001844D5"/>
    <w:rsid w:val="00184982"/>
    <w:rsid w:val="0018511E"/>
    <w:rsid w:val="00186034"/>
    <w:rsid w:val="001867EC"/>
    <w:rsid w:val="001875DA"/>
    <w:rsid w:val="001907F9"/>
    <w:rsid w:val="00193926"/>
    <w:rsid w:val="0019423A"/>
    <w:rsid w:val="00194305"/>
    <w:rsid w:val="001948A9"/>
    <w:rsid w:val="00194ACD"/>
    <w:rsid w:val="00194CC3"/>
    <w:rsid w:val="001956C5"/>
    <w:rsid w:val="00195BF5"/>
    <w:rsid w:val="00195D42"/>
    <w:rsid w:val="00196194"/>
    <w:rsid w:val="0019706B"/>
    <w:rsid w:val="001978C3"/>
    <w:rsid w:val="00197A10"/>
    <w:rsid w:val="001A06E1"/>
    <w:rsid w:val="001A20AF"/>
    <w:rsid w:val="001A290B"/>
    <w:rsid w:val="001A46FB"/>
    <w:rsid w:val="001A51FA"/>
    <w:rsid w:val="001A5D9B"/>
    <w:rsid w:val="001A612B"/>
    <w:rsid w:val="001A6862"/>
    <w:rsid w:val="001A76FB"/>
    <w:rsid w:val="001A79F7"/>
    <w:rsid w:val="001B1A71"/>
    <w:rsid w:val="001B1C0B"/>
    <w:rsid w:val="001B2A5D"/>
    <w:rsid w:val="001B3F03"/>
    <w:rsid w:val="001B43D0"/>
    <w:rsid w:val="001B43D6"/>
    <w:rsid w:val="001B5147"/>
    <w:rsid w:val="001B5FF2"/>
    <w:rsid w:val="001B673D"/>
    <w:rsid w:val="001B6AE4"/>
    <w:rsid w:val="001B6C85"/>
    <w:rsid w:val="001B79A9"/>
    <w:rsid w:val="001B7CE1"/>
    <w:rsid w:val="001C02DF"/>
    <w:rsid w:val="001C0967"/>
    <w:rsid w:val="001C1B5B"/>
    <w:rsid w:val="001C1EA8"/>
    <w:rsid w:val="001C2830"/>
    <w:rsid w:val="001C29DD"/>
    <w:rsid w:val="001C2E49"/>
    <w:rsid w:val="001C3976"/>
    <w:rsid w:val="001C53D3"/>
    <w:rsid w:val="001C6603"/>
    <w:rsid w:val="001C6ACC"/>
    <w:rsid w:val="001C7328"/>
    <w:rsid w:val="001C7F1A"/>
    <w:rsid w:val="001D0EC9"/>
    <w:rsid w:val="001D1072"/>
    <w:rsid w:val="001D1340"/>
    <w:rsid w:val="001D1782"/>
    <w:rsid w:val="001D1B86"/>
    <w:rsid w:val="001D201F"/>
    <w:rsid w:val="001D27BB"/>
    <w:rsid w:val="001D4DA5"/>
    <w:rsid w:val="001D513B"/>
    <w:rsid w:val="001E00D9"/>
    <w:rsid w:val="001E13FE"/>
    <w:rsid w:val="001E1E09"/>
    <w:rsid w:val="001E282D"/>
    <w:rsid w:val="001E2A46"/>
    <w:rsid w:val="001E2F4C"/>
    <w:rsid w:val="001E4171"/>
    <w:rsid w:val="001E42D1"/>
    <w:rsid w:val="001E465D"/>
    <w:rsid w:val="001E59C9"/>
    <w:rsid w:val="001E659F"/>
    <w:rsid w:val="001E6901"/>
    <w:rsid w:val="001F1B51"/>
    <w:rsid w:val="001F215C"/>
    <w:rsid w:val="001F2424"/>
    <w:rsid w:val="001F24BD"/>
    <w:rsid w:val="001F2ED0"/>
    <w:rsid w:val="001F3068"/>
    <w:rsid w:val="001F32A5"/>
    <w:rsid w:val="001F4D96"/>
    <w:rsid w:val="001F5F79"/>
    <w:rsid w:val="001F6A22"/>
    <w:rsid w:val="001F75EE"/>
    <w:rsid w:val="00200152"/>
    <w:rsid w:val="002007FC"/>
    <w:rsid w:val="00200BD4"/>
    <w:rsid w:val="0020114E"/>
    <w:rsid w:val="00201ACE"/>
    <w:rsid w:val="00202158"/>
    <w:rsid w:val="00202552"/>
    <w:rsid w:val="00202DFC"/>
    <w:rsid w:val="00203F73"/>
    <w:rsid w:val="00204D91"/>
    <w:rsid w:val="002056AC"/>
    <w:rsid w:val="002067C9"/>
    <w:rsid w:val="00207319"/>
    <w:rsid w:val="00207A20"/>
    <w:rsid w:val="00207AD6"/>
    <w:rsid w:val="0021021D"/>
    <w:rsid w:val="00210A79"/>
    <w:rsid w:val="0021166A"/>
    <w:rsid w:val="00211AB8"/>
    <w:rsid w:val="00211D98"/>
    <w:rsid w:val="00214465"/>
    <w:rsid w:val="002162FB"/>
    <w:rsid w:val="00217440"/>
    <w:rsid w:val="00217CA7"/>
    <w:rsid w:val="00220627"/>
    <w:rsid w:val="0022081B"/>
    <w:rsid w:val="00221177"/>
    <w:rsid w:val="00221230"/>
    <w:rsid w:val="002227D6"/>
    <w:rsid w:val="00222C72"/>
    <w:rsid w:val="00223A1A"/>
    <w:rsid w:val="002241AC"/>
    <w:rsid w:val="00224E34"/>
    <w:rsid w:val="002250AD"/>
    <w:rsid w:val="0022578C"/>
    <w:rsid w:val="00226A9A"/>
    <w:rsid w:val="00226C2F"/>
    <w:rsid w:val="00227080"/>
    <w:rsid w:val="00227D98"/>
    <w:rsid w:val="0023055D"/>
    <w:rsid w:val="00230A2B"/>
    <w:rsid w:val="0023197A"/>
    <w:rsid w:val="00231B61"/>
    <w:rsid w:val="0023482B"/>
    <w:rsid w:val="00234A47"/>
    <w:rsid w:val="00235894"/>
    <w:rsid w:val="00235CA2"/>
    <w:rsid w:val="00235FAD"/>
    <w:rsid w:val="00236D85"/>
    <w:rsid w:val="00236EC5"/>
    <w:rsid w:val="00237F2F"/>
    <w:rsid w:val="00240385"/>
    <w:rsid w:val="00240AD7"/>
    <w:rsid w:val="00242EEE"/>
    <w:rsid w:val="002442FE"/>
    <w:rsid w:val="00244DC5"/>
    <w:rsid w:val="00244FF3"/>
    <w:rsid w:val="00245131"/>
    <w:rsid w:val="00245C4E"/>
    <w:rsid w:val="00246B7A"/>
    <w:rsid w:val="00247D27"/>
    <w:rsid w:val="002506EB"/>
    <w:rsid w:val="00250C11"/>
    <w:rsid w:val="00250CF5"/>
    <w:rsid w:val="00251541"/>
    <w:rsid w:val="00251D14"/>
    <w:rsid w:val="00251F63"/>
    <w:rsid w:val="00251F90"/>
    <w:rsid w:val="00253453"/>
    <w:rsid w:val="002535EA"/>
    <w:rsid w:val="00253A81"/>
    <w:rsid w:val="00254170"/>
    <w:rsid w:val="00254F96"/>
    <w:rsid w:val="002566AB"/>
    <w:rsid w:val="00256C3A"/>
    <w:rsid w:val="00260111"/>
    <w:rsid w:val="0026026C"/>
    <w:rsid w:val="00260AD2"/>
    <w:rsid w:val="002611CF"/>
    <w:rsid w:val="002612BF"/>
    <w:rsid w:val="002618D4"/>
    <w:rsid w:val="002619F0"/>
    <w:rsid w:val="00261D7F"/>
    <w:rsid w:val="00262382"/>
    <w:rsid w:val="00262481"/>
    <w:rsid w:val="0026256A"/>
    <w:rsid w:val="00265BC2"/>
    <w:rsid w:val="002662F6"/>
    <w:rsid w:val="00270215"/>
    <w:rsid w:val="00271A72"/>
    <w:rsid w:val="00271FAE"/>
    <w:rsid w:val="00272F10"/>
    <w:rsid w:val="00276D9D"/>
    <w:rsid w:val="00277135"/>
    <w:rsid w:val="002771B9"/>
    <w:rsid w:val="002779EE"/>
    <w:rsid w:val="00277A56"/>
    <w:rsid w:val="00280291"/>
    <w:rsid w:val="002810E7"/>
    <w:rsid w:val="00281521"/>
    <w:rsid w:val="00282312"/>
    <w:rsid w:val="00282F8E"/>
    <w:rsid w:val="0028417F"/>
    <w:rsid w:val="00284DC7"/>
    <w:rsid w:val="00285F58"/>
    <w:rsid w:val="002866EB"/>
    <w:rsid w:val="00286932"/>
    <w:rsid w:val="002873F2"/>
    <w:rsid w:val="00287AC7"/>
    <w:rsid w:val="00290F12"/>
    <w:rsid w:val="002912CA"/>
    <w:rsid w:val="0029287F"/>
    <w:rsid w:val="0029322D"/>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3FB6"/>
    <w:rsid w:val="002A45C1"/>
    <w:rsid w:val="002A4C60"/>
    <w:rsid w:val="002A51EB"/>
    <w:rsid w:val="002A6142"/>
    <w:rsid w:val="002A6C6D"/>
    <w:rsid w:val="002A7660"/>
    <w:rsid w:val="002B0099"/>
    <w:rsid w:val="002B05E0"/>
    <w:rsid w:val="002B09ED"/>
    <w:rsid w:val="002B1325"/>
    <w:rsid w:val="002B2742"/>
    <w:rsid w:val="002B3327"/>
    <w:rsid w:val="002B436D"/>
    <w:rsid w:val="002B5660"/>
    <w:rsid w:val="002B5850"/>
    <w:rsid w:val="002B5862"/>
    <w:rsid w:val="002B5B15"/>
    <w:rsid w:val="002C00A0"/>
    <w:rsid w:val="002C0268"/>
    <w:rsid w:val="002C0A35"/>
    <w:rsid w:val="002C14B0"/>
    <w:rsid w:val="002C1BCD"/>
    <w:rsid w:val="002C1F96"/>
    <w:rsid w:val="002C471C"/>
    <w:rsid w:val="002C4931"/>
    <w:rsid w:val="002C5AE5"/>
    <w:rsid w:val="002C5FE4"/>
    <w:rsid w:val="002C621C"/>
    <w:rsid w:val="002C62AA"/>
    <w:rsid w:val="002C7A6F"/>
    <w:rsid w:val="002D0581"/>
    <w:rsid w:val="002D0EFF"/>
    <w:rsid w:val="002D0F24"/>
    <w:rsid w:val="002D176C"/>
    <w:rsid w:val="002D2DC7"/>
    <w:rsid w:val="002D4B89"/>
    <w:rsid w:val="002D5756"/>
    <w:rsid w:val="002D6748"/>
    <w:rsid w:val="002D696F"/>
    <w:rsid w:val="002D720E"/>
    <w:rsid w:val="002E18F3"/>
    <w:rsid w:val="002E2154"/>
    <w:rsid w:val="002E2BEC"/>
    <w:rsid w:val="002E367A"/>
    <w:rsid w:val="002E3A5A"/>
    <w:rsid w:val="002E3CA8"/>
    <w:rsid w:val="002E5556"/>
    <w:rsid w:val="002E5B31"/>
    <w:rsid w:val="002F17E7"/>
    <w:rsid w:val="002F28CA"/>
    <w:rsid w:val="002F2933"/>
    <w:rsid w:val="002F3A4F"/>
    <w:rsid w:val="002F65BC"/>
    <w:rsid w:val="002F71EC"/>
    <w:rsid w:val="002F7D92"/>
    <w:rsid w:val="002F7F38"/>
    <w:rsid w:val="003001C7"/>
    <w:rsid w:val="00300E4A"/>
    <w:rsid w:val="003011D6"/>
    <w:rsid w:val="00302AF5"/>
    <w:rsid w:val="003038C5"/>
    <w:rsid w:val="00303AD5"/>
    <w:rsid w:val="0030443A"/>
    <w:rsid w:val="00304571"/>
    <w:rsid w:val="00304659"/>
    <w:rsid w:val="003052EE"/>
    <w:rsid w:val="00305B58"/>
    <w:rsid w:val="00307791"/>
    <w:rsid w:val="003102DC"/>
    <w:rsid w:val="003133FB"/>
    <w:rsid w:val="00313FA2"/>
    <w:rsid w:val="003143B3"/>
    <w:rsid w:val="0031461C"/>
    <w:rsid w:val="00314DCA"/>
    <w:rsid w:val="00315FA7"/>
    <w:rsid w:val="00315FF2"/>
    <w:rsid w:val="003160F2"/>
    <w:rsid w:val="00317B29"/>
    <w:rsid w:val="003206C6"/>
    <w:rsid w:val="003211B4"/>
    <w:rsid w:val="0032143E"/>
    <w:rsid w:val="00321B06"/>
    <w:rsid w:val="00322126"/>
    <w:rsid w:val="0032256A"/>
    <w:rsid w:val="003248FD"/>
    <w:rsid w:val="00325582"/>
    <w:rsid w:val="003259F6"/>
    <w:rsid w:val="00325A56"/>
    <w:rsid w:val="0032729D"/>
    <w:rsid w:val="00330F59"/>
    <w:rsid w:val="003322E9"/>
    <w:rsid w:val="00332F58"/>
    <w:rsid w:val="003331C9"/>
    <w:rsid w:val="00335378"/>
    <w:rsid w:val="00335B3C"/>
    <w:rsid w:val="003364E6"/>
    <w:rsid w:val="003370B0"/>
    <w:rsid w:val="0033741C"/>
    <w:rsid w:val="0034027B"/>
    <w:rsid w:val="0034057B"/>
    <w:rsid w:val="00343643"/>
    <w:rsid w:val="0034447B"/>
    <w:rsid w:val="003446E7"/>
    <w:rsid w:val="0034569D"/>
    <w:rsid w:val="00350888"/>
    <w:rsid w:val="0035099A"/>
    <w:rsid w:val="00351E73"/>
    <w:rsid w:val="00352EA5"/>
    <w:rsid w:val="00353428"/>
    <w:rsid w:val="00353CBF"/>
    <w:rsid w:val="00354604"/>
    <w:rsid w:val="003549A0"/>
    <w:rsid w:val="00354BDD"/>
    <w:rsid w:val="0035504B"/>
    <w:rsid w:val="003552BD"/>
    <w:rsid w:val="003560E1"/>
    <w:rsid w:val="003565D1"/>
    <w:rsid w:val="00356CDA"/>
    <w:rsid w:val="00356ED2"/>
    <w:rsid w:val="003576AB"/>
    <w:rsid w:val="00357C7D"/>
    <w:rsid w:val="0036055C"/>
    <w:rsid w:val="00360A9E"/>
    <w:rsid w:val="0036246E"/>
    <w:rsid w:val="00363657"/>
    <w:rsid w:val="00363FFC"/>
    <w:rsid w:val="00364D22"/>
    <w:rsid w:val="00365C8C"/>
    <w:rsid w:val="00365CF4"/>
    <w:rsid w:val="003703B2"/>
    <w:rsid w:val="00374A77"/>
    <w:rsid w:val="00374CA6"/>
    <w:rsid w:val="003755D8"/>
    <w:rsid w:val="00377A1D"/>
    <w:rsid w:val="00377B83"/>
    <w:rsid w:val="00377C53"/>
    <w:rsid w:val="00383297"/>
    <w:rsid w:val="003836AF"/>
    <w:rsid w:val="00383A3A"/>
    <w:rsid w:val="0038531B"/>
    <w:rsid w:val="00386902"/>
    <w:rsid w:val="003871B6"/>
    <w:rsid w:val="00387369"/>
    <w:rsid w:val="003900DB"/>
    <w:rsid w:val="003900F7"/>
    <w:rsid w:val="003903AE"/>
    <w:rsid w:val="003911CF"/>
    <w:rsid w:val="003919DF"/>
    <w:rsid w:val="00393657"/>
    <w:rsid w:val="00393B1E"/>
    <w:rsid w:val="00394EB3"/>
    <w:rsid w:val="0039610D"/>
    <w:rsid w:val="003A055C"/>
    <w:rsid w:val="003A0BCC"/>
    <w:rsid w:val="003A270D"/>
    <w:rsid w:val="003A2E8D"/>
    <w:rsid w:val="003A457E"/>
    <w:rsid w:val="003A48C0"/>
    <w:rsid w:val="003A4A83"/>
    <w:rsid w:val="003A5D94"/>
    <w:rsid w:val="003A79AD"/>
    <w:rsid w:val="003B02D8"/>
    <w:rsid w:val="003B0568"/>
    <w:rsid w:val="003B18C7"/>
    <w:rsid w:val="003B29BA"/>
    <w:rsid w:val="003B3358"/>
    <w:rsid w:val="003B4A52"/>
    <w:rsid w:val="003B6AC4"/>
    <w:rsid w:val="003B6D53"/>
    <w:rsid w:val="003B7EC2"/>
    <w:rsid w:val="003C001C"/>
    <w:rsid w:val="003C280B"/>
    <w:rsid w:val="003C2AB0"/>
    <w:rsid w:val="003C2F23"/>
    <w:rsid w:val="003C30E5"/>
    <w:rsid w:val="003C3144"/>
    <w:rsid w:val="003C451C"/>
    <w:rsid w:val="003C55C5"/>
    <w:rsid w:val="003C5CF4"/>
    <w:rsid w:val="003C6C0A"/>
    <w:rsid w:val="003C6EA3"/>
    <w:rsid w:val="003C730D"/>
    <w:rsid w:val="003D061B"/>
    <w:rsid w:val="003D09C5"/>
    <w:rsid w:val="003D12BB"/>
    <w:rsid w:val="003D3AE8"/>
    <w:rsid w:val="003D521B"/>
    <w:rsid w:val="003D5C41"/>
    <w:rsid w:val="003D635D"/>
    <w:rsid w:val="003D7548"/>
    <w:rsid w:val="003D7F5C"/>
    <w:rsid w:val="003E044F"/>
    <w:rsid w:val="003E0690"/>
    <w:rsid w:val="003E0C6C"/>
    <w:rsid w:val="003E2735"/>
    <w:rsid w:val="003E2A09"/>
    <w:rsid w:val="003E2B43"/>
    <w:rsid w:val="003E2C3B"/>
    <w:rsid w:val="003E339B"/>
    <w:rsid w:val="003E3688"/>
    <w:rsid w:val="003E38D5"/>
    <w:rsid w:val="003E4693"/>
    <w:rsid w:val="003E4BF0"/>
    <w:rsid w:val="003E5B2A"/>
    <w:rsid w:val="003E639F"/>
    <w:rsid w:val="003E6E52"/>
    <w:rsid w:val="003E7A21"/>
    <w:rsid w:val="003F0BEC"/>
    <w:rsid w:val="003F113F"/>
    <w:rsid w:val="003F1A84"/>
    <w:rsid w:val="003F3392"/>
    <w:rsid w:val="003F385C"/>
    <w:rsid w:val="003F5453"/>
    <w:rsid w:val="003F7220"/>
    <w:rsid w:val="003F745B"/>
    <w:rsid w:val="00402CA9"/>
    <w:rsid w:val="00405C0C"/>
    <w:rsid w:val="00405D85"/>
    <w:rsid w:val="0040627F"/>
    <w:rsid w:val="00407403"/>
    <w:rsid w:val="004102B0"/>
    <w:rsid w:val="004108DC"/>
    <w:rsid w:val="00412C8D"/>
    <w:rsid w:val="0041308B"/>
    <w:rsid w:val="004131EC"/>
    <w:rsid w:val="004142C1"/>
    <w:rsid w:val="004143F3"/>
    <w:rsid w:val="00414A64"/>
    <w:rsid w:val="00414EA7"/>
    <w:rsid w:val="0041698F"/>
    <w:rsid w:val="00421CBC"/>
    <w:rsid w:val="00423435"/>
    <w:rsid w:val="004234A1"/>
    <w:rsid w:val="00423CC4"/>
    <w:rsid w:val="00425052"/>
    <w:rsid w:val="00425E6B"/>
    <w:rsid w:val="00427819"/>
    <w:rsid w:val="00427AC0"/>
    <w:rsid w:val="00430431"/>
    <w:rsid w:val="004307A1"/>
    <w:rsid w:val="00430ADC"/>
    <w:rsid w:val="00430D2E"/>
    <w:rsid w:val="00431870"/>
    <w:rsid w:val="00432A82"/>
    <w:rsid w:val="0043581E"/>
    <w:rsid w:val="00437174"/>
    <w:rsid w:val="00437CDA"/>
    <w:rsid w:val="00441028"/>
    <w:rsid w:val="00441195"/>
    <w:rsid w:val="00442B03"/>
    <w:rsid w:val="00442B55"/>
    <w:rsid w:val="00442B6B"/>
    <w:rsid w:val="004433AD"/>
    <w:rsid w:val="004436AA"/>
    <w:rsid w:val="0044426D"/>
    <w:rsid w:val="00444A42"/>
    <w:rsid w:val="0044516B"/>
    <w:rsid w:val="004452CD"/>
    <w:rsid w:val="00445D92"/>
    <w:rsid w:val="004475CF"/>
    <w:rsid w:val="00450C0D"/>
    <w:rsid w:val="00451246"/>
    <w:rsid w:val="00452841"/>
    <w:rsid w:val="00453210"/>
    <w:rsid w:val="00453537"/>
    <w:rsid w:val="00453E77"/>
    <w:rsid w:val="00453EFC"/>
    <w:rsid w:val="00453F62"/>
    <w:rsid w:val="004552D7"/>
    <w:rsid w:val="00455AC0"/>
    <w:rsid w:val="00457860"/>
    <w:rsid w:val="0046058F"/>
    <w:rsid w:val="00460C3B"/>
    <w:rsid w:val="00461AAE"/>
    <w:rsid w:val="004639AD"/>
    <w:rsid w:val="00464353"/>
    <w:rsid w:val="00464E2C"/>
    <w:rsid w:val="0046577F"/>
    <w:rsid w:val="00466F9B"/>
    <w:rsid w:val="00467537"/>
    <w:rsid w:val="004678C6"/>
    <w:rsid w:val="004710B7"/>
    <w:rsid w:val="004714FC"/>
    <w:rsid w:val="00472190"/>
    <w:rsid w:val="004748A4"/>
    <w:rsid w:val="004748CD"/>
    <w:rsid w:val="00475FCD"/>
    <w:rsid w:val="00476546"/>
    <w:rsid w:val="00476A36"/>
    <w:rsid w:val="00480CC8"/>
    <w:rsid w:val="0048485A"/>
    <w:rsid w:val="004855A0"/>
    <w:rsid w:val="00486156"/>
    <w:rsid w:val="004875E4"/>
    <w:rsid w:val="00487A7E"/>
    <w:rsid w:val="004906BE"/>
    <w:rsid w:val="00490C48"/>
    <w:rsid w:val="00491015"/>
    <w:rsid w:val="004918B1"/>
    <w:rsid w:val="0049193A"/>
    <w:rsid w:val="00491C6B"/>
    <w:rsid w:val="00492077"/>
    <w:rsid w:val="004927C4"/>
    <w:rsid w:val="00492CD2"/>
    <w:rsid w:val="00492E66"/>
    <w:rsid w:val="00492FE0"/>
    <w:rsid w:val="004938CD"/>
    <w:rsid w:val="00495971"/>
    <w:rsid w:val="00495B49"/>
    <w:rsid w:val="00495DD5"/>
    <w:rsid w:val="00496465"/>
    <w:rsid w:val="004965CF"/>
    <w:rsid w:val="00496FF5"/>
    <w:rsid w:val="00497929"/>
    <w:rsid w:val="00497AEC"/>
    <w:rsid w:val="004A168F"/>
    <w:rsid w:val="004A169C"/>
    <w:rsid w:val="004A16B4"/>
    <w:rsid w:val="004A1DC4"/>
    <w:rsid w:val="004A2212"/>
    <w:rsid w:val="004A238A"/>
    <w:rsid w:val="004A2CCD"/>
    <w:rsid w:val="004A500A"/>
    <w:rsid w:val="004A5EFB"/>
    <w:rsid w:val="004A619D"/>
    <w:rsid w:val="004A6E9E"/>
    <w:rsid w:val="004A73FE"/>
    <w:rsid w:val="004B0ACE"/>
    <w:rsid w:val="004B14B4"/>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5CC5"/>
    <w:rsid w:val="004C6F6D"/>
    <w:rsid w:val="004D02AB"/>
    <w:rsid w:val="004D033A"/>
    <w:rsid w:val="004D0CF5"/>
    <w:rsid w:val="004D19FC"/>
    <w:rsid w:val="004D2ABC"/>
    <w:rsid w:val="004D2CBD"/>
    <w:rsid w:val="004D34BB"/>
    <w:rsid w:val="004D5A91"/>
    <w:rsid w:val="004D5BB6"/>
    <w:rsid w:val="004D61B0"/>
    <w:rsid w:val="004D6A7F"/>
    <w:rsid w:val="004E0184"/>
    <w:rsid w:val="004E0838"/>
    <w:rsid w:val="004E0B0A"/>
    <w:rsid w:val="004E17E8"/>
    <w:rsid w:val="004E1DDF"/>
    <w:rsid w:val="004E31D8"/>
    <w:rsid w:val="004E3F54"/>
    <w:rsid w:val="004E4327"/>
    <w:rsid w:val="004E43BF"/>
    <w:rsid w:val="004E51BA"/>
    <w:rsid w:val="004E5976"/>
    <w:rsid w:val="004E75D4"/>
    <w:rsid w:val="004F15AC"/>
    <w:rsid w:val="004F1A66"/>
    <w:rsid w:val="004F1B41"/>
    <w:rsid w:val="004F264D"/>
    <w:rsid w:val="004F2FAF"/>
    <w:rsid w:val="004F3523"/>
    <w:rsid w:val="004F38FB"/>
    <w:rsid w:val="004F3D4A"/>
    <w:rsid w:val="004F4389"/>
    <w:rsid w:val="004F4C5B"/>
    <w:rsid w:val="004F544F"/>
    <w:rsid w:val="004F75B8"/>
    <w:rsid w:val="004F76F0"/>
    <w:rsid w:val="004F7A6A"/>
    <w:rsid w:val="00500467"/>
    <w:rsid w:val="00500FBD"/>
    <w:rsid w:val="00501068"/>
    <w:rsid w:val="0050156B"/>
    <w:rsid w:val="0050159B"/>
    <w:rsid w:val="00501C36"/>
    <w:rsid w:val="00502558"/>
    <w:rsid w:val="00502B43"/>
    <w:rsid w:val="00503B60"/>
    <w:rsid w:val="00503D13"/>
    <w:rsid w:val="005060E7"/>
    <w:rsid w:val="0050723E"/>
    <w:rsid w:val="00510062"/>
    <w:rsid w:val="00511003"/>
    <w:rsid w:val="00511BDD"/>
    <w:rsid w:val="00512453"/>
    <w:rsid w:val="00512583"/>
    <w:rsid w:val="005132DC"/>
    <w:rsid w:val="0051430B"/>
    <w:rsid w:val="005145F6"/>
    <w:rsid w:val="00514D1B"/>
    <w:rsid w:val="0051552C"/>
    <w:rsid w:val="005158AD"/>
    <w:rsid w:val="00517162"/>
    <w:rsid w:val="00517A79"/>
    <w:rsid w:val="00517B97"/>
    <w:rsid w:val="00520403"/>
    <w:rsid w:val="0052054C"/>
    <w:rsid w:val="00520830"/>
    <w:rsid w:val="00521250"/>
    <w:rsid w:val="005224BF"/>
    <w:rsid w:val="0052269A"/>
    <w:rsid w:val="0052365B"/>
    <w:rsid w:val="00523BC4"/>
    <w:rsid w:val="005242BA"/>
    <w:rsid w:val="00525943"/>
    <w:rsid w:val="005259E8"/>
    <w:rsid w:val="00526355"/>
    <w:rsid w:val="00526928"/>
    <w:rsid w:val="00527787"/>
    <w:rsid w:val="005277BC"/>
    <w:rsid w:val="00527C66"/>
    <w:rsid w:val="005304C8"/>
    <w:rsid w:val="005322E2"/>
    <w:rsid w:val="0053235F"/>
    <w:rsid w:val="0053262C"/>
    <w:rsid w:val="00532B21"/>
    <w:rsid w:val="00532CF2"/>
    <w:rsid w:val="0053412C"/>
    <w:rsid w:val="00534248"/>
    <w:rsid w:val="00534B4C"/>
    <w:rsid w:val="00534B77"/>
    <w:rsid w:val="00535DC6"/>
    <w:rsid w:val="00535FD0"/>
    <w:rsid w:val="005360CB"/>
    <w:rsid w:val="0054009F"/>
    <w:rsid w:val="0054218F"/>
    <w:rsid w:val="005427F7"/>
    <w:rsid w:val="0054345B"/>
    <w:rsid w:val="00544033"/>
    <w:rsid w:val="0054403B"/>
    <w:rsid w:val="00544300"/>
    <w:rsid w:val="00544899"/>
    <w:rsid w:val="00545737"/>
    <w:rsid w:val="0054620D"/>
    <w:rsid w:val="0054745E"/>
    <w:rsid w:val="005501B9"/>
    <w:rsid w:val="0055129B"/>
    <w:rsid w:val="00551817"/>
    <w:rsid w:val="0055197D"/>
    <w:rsid w:val="005524A7"/>
    <w:rsid w:val="00552570"/>
    <w:rsid w:val="00553DBD"/>
    <w:rsid w:val="00555308"/>
    <w:rsid w:val="00557045"/>
    <w:rsid w:val="00557137"/>
    <w:rsid w:val="00557246"/>
    <w:rsid w:val="005579F8"/>
    <w:rsid w:val="00557E0C"/>
    <w:rsid w:val="0056023E"/>
    <w:rsid w:val="005614EC"/>
    <w:rsid w:val="0056165C"/>
    <w:rsid w:val="005624ED"/>
    <w:rsid w:val="005632D8"/>
    <w:rsid w:val="00563424"/>
    <w:rsid w:val="005647FA"/>
    <w:rsid w:val="00564DF1"/>
    <w:rsid w:val="00567AC9"/>
    <w:rsid w:val="00570B42"/>
    <w:rsid w:val="005716C1"/>
    <w:rsid w:val="00571845"/>
    <w:rsid w:val="00572707"/>
    <w:rsid w:val="00572E54"/>
    <w:rsid w:val="00572FA7"/>
    <w:rsid w:val="0057327E"/>
    <w:rsid w:val="00573821"/>
    <w:rsid w:val="00577456"/>
    <w:rsid w:val="00577D3F"/>
    <w:rsid w:val="0058001F"/>
    <w:rsid w:val="00581EA3"/>
    <w:rsid w:val="0058223D"/>
    <w:rsid w:val="00583750"/>
    <w:rsid w:val="00583D45"/>
    <w:rsid w:val="005840AE"/>
    <w:rsid w:val="005842A6"/>
    <w:rsid w:val="00584325"/>
    <w:rsid w:val="0058635E"/>
    <w:rsid w:val="00587034"/>
    <w:rsid w:val="00587FEF"/>
    <w:rsid w:val="0059126E"/>
    <w:rsid w:val="00591C33"/>
    <w:rsid w:val="00591E81"/>
    <w:rsid w:val="00592DF7"/>
    <w:rsid w:val="00592E1B"/>
    <w:rsid w:val="00593911"/>
    <w:rsid w:val="00594E1F"/>
    <w:rsid w:val="00596607"/>
    <w:rsid w:val="0059733A"/>
    <w:rsid w:val="005975B4"/>
    <w:rsid w:val="00597881"/>
    <w:rsid w:val="005A2D19"/>
    <w:rsid w:val="005A38E6"/>
    <w:rsid w:val="005A4513"/>
    <w:rsid w:val="005A4714"/>
    <w:rsid w:val="005A5E9D"/>
    <w:rsid w:val="005A61FE"/>
    <w:rsid w:val="005A670D"/>
    <w:rsid w:val="005A6D76"/>
    <w:rsid w:val="005A7550"/>
    <w:rsid w:val="005A7565"/>
    <w:rsid w:val="005B04D9"/>
    <w:rsid w:val="005B150A"/>
    <w:rsid w:val="005B1696"/>
    <w:rsid w:val="005B28B2"/>
    <w:rsid w:val="005B3206"/>
    <w:rsid w:val="005B3A14"/>
    <w:rsid w:val="005B45DB"/>
    <w:rsid w:val="005B4720"/>
    <w:rsid w:val="005B4ADF"/>
    <w:rsid w:val="005B52E7"/>
    <w:rsid w:val="005B5B57"/>
    <w:rsid w:val="005B5CC5"/>
    <w:rsid w:val="005B63A7"/>
    <w:rsid w:val="005B6568"/>
    <w:rsid w:val="005B72F4"/>
    <w:rsid w:val="005B7D70"/>
    <w:rsid w:val="005B7F37"/>
    <w:rsid w:val="005C0699"/>
    <w:rsid w:val="005C06AF"/>
    <w:rsid w:val="005C0971"/>
    <w:rsid w:val="005C09CB"/>
    <w:rsid w:val="005C1BFA"/>
    <w:rsid w:val="005C20A0"/>
    <w:rsid w:val="005C2EDB"/>
    <w:rsid w:val="005C315B"/>
    <w:rsid w:val="005C3CC7"/>
    <w:rsid w:val="005C44DF"/>
    <w:rsid w:val="005C585A"/>
    <w:rsid w:val="005C5A6A"/>
    <w:rsid w:val="005C7680"/>
    <w:rsid w:val="005C782D"/>
    <w:rsid w:val="005D0021"/>
    <w:rsid w:val="005D11BE"/>
    <w:rsid w:val="005D2418"/>
    <w:rsid w:val="005D2AC3"/>
    <w:rsid w:val="005D2FEB"/>
    <w:rsid w:val="005D3AD3"/>
    <w:rsid w:val="005D4023"/>
    <w:rsid w:val="005D4C93"/>
    <w:rsid w:val="005D6C54"/>
    <w:rsid w:val="005E0D49"/>
    <w:rsid w:val="005E264A"/>
    <w:rsid w:val="005E266C"/>
    <w:rsid w:val="005E3296"/>
    <w:rsid w:val="005E3700"/>
    <w:rsid w:val="005E37A8"/>
    <w:rsid w:val="005E385B"/>
    <w:rsid w:val="005E4944"/>
    <w:rsid w:val="005E49EA"/>
    <w:rsid w:val="005E5C46"/>
    <w:rsid w:val="005E5E12"/>
    <w:rsid w:val="005E6248"/>
    <w:rsid w:val="005F0A0A"/>
    <w:rsid w:val="005F1F5A"/>
    <w:rsid w:val="005F2A4B"/>
    <w:rsid w:val="005F2E39"/>
    <w:rsid w:val="005F48E9"/>
    <w:rsid w:val="005F4F37"/>
    <w:rsid w:val="005F69D2"/>
    <w:rsid w:val="005F7B45"/>
    <w:rsid w:val="005F7CB3"/>
    <w:rsid w:val="00600277"/>
    <w:rsid w:val="0060055F"/>
    <w:rsid w:val="00601244"/>
    <w:rsid w:val="00602264"/>
    <w:rsid w:val="0060234C"/>
    <w:rsid w:val="00602898"/>
    <w:rsid w:val="006032AD"/>
    <w:rsid w:val="00603548"/>
    <w:rsid w:val="00604933"/>
    <w:rsid w:val="0060558A"/>
    <w:rsid w:val="00605BCD"/>
    <w:rsid w:val="0060644E"/>
    <w:rsid w:val="00606838"/>
    <w:rsid w:val="0060722F"/>
    <w:rsid w:val="0060785D"/>
    <w:rsid w:val="00610900"/>
    <w:rsid w:val="00610DAB"/>
    <w:rsid w:val="006110D2"/>
    <w:rsid w:val="0061167C"/>
    <w:rsid w:val="00611D8C"/>
    <w:rsid w:val="006126D0"/>
    <w:rsid w:val="00612D70"/>
    <w:rsid w:val="00612D8F"/>
    <w:rsid w:val="00612E79"/>
    <w:rsid w:val="006132DF"/>
    <w:rsid w:val="0061338A"/>
    <w:rsid w:val="00613C48"/>
    <w:rsid w:val="00613CBB"/>
    <w:rsid w:val="00615800"/>
    <w:rsid w:val="0061673A"/>
    <w:rsid w:val="006171E3"/>
    <w:rsid w:val="00617411"/>
    <w:rsid w:val="00620033"/>
    <w:rsid w:val="00620911"/>
    <w:rsid w:val="0062275D"/>
    <w:rsid w:val="006237D6"/>
    <w:rsid w:val="006244E6"/>
    <w:rsid w:val="00624A2F"/>
    <w:rsid w:val="006253FF"/>
    <w:rsid w:val="00625C36"/>
    <w:rsid w:val="00626268"/>
    <w:rsid w:val="00626B4F"/>
    <w:rsid w:val="00626CB8"/>
    <w:rsid w:val="00627B51"/>
    <w:rsid w:val="006323DB"/>
    <w:rsid w:val="00632FE6"/>
    <w:rsid w:val="006341AD"/>
    <w:rsid w:val="00635E8B"/>
    <w:rsid w:val="00636D12"/>
    <w:rsid w:val="00640751"/>
    <w:rsid w:val="00640E4A"/>
    <w:rsid w:val="006416B1"/>
    <w:rsid w:val="006422A8"/>
    <w:rsid w:val="00642BD7"/>
    <w:rsid w:val="00645360"/>
    <w:rsid w:val="00646213"/>
    <w:rsid w:val="00646283"/>
    <w:rsid w:val="00646827"/>
    <w:rsid w:val="00646D7B"/>
    <w:rsid w:val="00646E26"/>
    <w:rsid w:val="00647295"/>
    <w:rsid w:val="006476DB"/>
    <w:rsid w:val="006506B5"/>
    <w:rsid w:val="00651083"/>
    <w:rsid w:val="00651302"/>
    <w:rsid w:val="00653895"/>
    <w:rsid w:val="0065401A"/>
    <w:rsid w:val="00654036"/>
    <w:rsid w:val="006544BC"/>
    <w:rsid w:val="006560D2"/>
    <w:rsid w:val="00656393"/>
    <w:rsid w:val="00656FBE"/>
    <w:rsid w:val="00660F26"/>
    <w:rsid w:val="006622BE"/>
    <w:rsid w:val="00662CD9"/>
    <w:rsid w:val="0066445B"/>
    <w:rsid w:val="00664C5F"/>
    <w:rsid w:val="00664E8F"/>
    <w:rsid w:val="006654B7"/>
    <w:rsid w:val="00665793"/>
    <w:rsid w:val="00665A7A"/>
    <w:rsid w:val="00665FC5"/>
    <w:rsid w:val="006666A7"/>
    <w:rsid w:val="00666A5E"/>
    <w:rsid w:val="00670816"/>
    <w:rsid w:val="00670C9E"/>
    <w:rsid w:val="00670F06"/>
    <w:rsid w:val="00671E17"/>
    <w:rsid w:val="00671E7E"/>
    <w:rsid w:val="00671F7E"/>
    <w:rsid w:val="0067213F"/>
    <w:rsid w:val="00672F7D"/>
    <w:rsid w:val="0067309B"/>
    <w:rsid w:val="00676423"/>
    <w:rsid w:val="00676EF2"/>
    <w:rsid w:val="00677B30"/>
    <w:rsid w:val="00680B92"/>
    <w:rsid w:val="006816EA"/>
    <w:rsid w:val="0068374D"/>
    <w:rsid w:val="00683C51"/>
    <w:rsid w:val="00684E39"/>
    <w:rsid w:val="00685AFE"/>
    <w:rsid w:val="00686047"/>
    <w:rsid w:val="006908DF"/>
    <w:rsid w:val="00690B36"/>
    <w:rsid w:val="00690D15"/>
    <w:rsid w:val="00690F8A"/>
    <w:rsid w:val="00691033"/>
    <w:rsid w:val="006914AE"/>
    <w:rsid w:val="006934C3"/>
    <w:rsid w:val="00694003"/>
    <w:rsid w:val="00694E49"/>
    <w:rsid w:val="00696A50"/>
    <w:rsid w:val="00696B00"/>
    <w:rsid w:val="00696E65"/>
    <w:rsid w:val="006A089A"/>
    <w:rsid w:val="006A12C7"/>
    <w:rsid w:val="006A1491"/>
    <w:rsid w:val="006A22C6"/>
    <w:rsid w:val="006A35FC"/>
    <w:rsid w:val="006A3ABC"/>
    <w:rsid w:val="006A3D2E"/>
    <w:rsid w:val="006A4E1D"/>
    <w:rsid w:val="006B0963"/>
    <w:rsid w:val="006B0C94"/>
    <w:rsid w:val="006B0D0E"/>
    <w:rsid w:val="006B167D"/>
    <w:rsid w:val="006B1989"/>
    <w:rsid w:val="006B1A00"/>
    <w:rsid w:val="006B1C72"/>
    <w:rsid w:val="006B1F62"/>
    <w:rsid w:val="006B21E7"/>
    <w:rsid w:val="006B2631"/>
    <w:rsid w:val="006B3737"/>
    <w:rsid w:val="006B3A15"/>
    <w:rsid w:val="006B3CDC"/>
    <w:rsid w:val="006B468C"/>
    <w:rsid w:val="006B6024"/>
    <w:rsid w:val="006B6097"/>
    <w:rsid w:val="006B6AFA"/>
    <w:rsid w:val="006B7934"/>
    <w:rsid w:val="006C13FD"/>
    <w:rsid w:val="006C2270"/>
    <w:rsid w:val="006C27C3"/>
    <w:rsid w:val="006C3A33"/>
    <w:rsid w:val="006C3FE1"/>
    <w:rsid w:val="006C4678"/>
    <w:rsid w:val="006C4CF9"/>
    <w:rsid w:val="006C66F8"/>
    <w:rsid w:val="006C6EDB"/>
    <w:rsid w:val="006C79BB"/>
    <w:rsid w:val="006D1212"/>
    <w:rsid w:val="006D2352"/>
    <w:rsid w:val="006D29A7"/>
    <w:rsid w:val="006D3729"/>
    <w:rsid w:val="006D466A"/>
    <w:rsid w:val="006D49B3"/>
    <w:rsid w:val="006D604A"/>
    <w:rsid w:val="006D660C"/>
    <w:rsid w:val="006D6780"/>
    <w:rsid w:val="006D6F93"/>
    <w:rsid w:val="006D77A4"/>
    <w:rsid w:val="006E05A8"/>
    <w:rsid w:val="006E0602"/>
    <w:rsid w:val="006E0800"/>
    <w:rsid w:val="006E2818"/>
    <w:rsid w:val="006E42EC"/>
    <w:rsid w:val="006E43E1"/>
    <w:rsid w:val="006E5D2D"/>
    <w:rsid w:val="006E6377"/>
    <w:rsid w:val="006E641F"/>
    <w:rsid w:val="006E7694"/>
    <w:rsid w:val="006E7FF6"/>
    <w:rsid w:val="006F1108"/>
    <w:rsid w:val="006F19AC"/>
    <w:rsid w:val="006F1F74"/>
    <w:rsid w:val="006F447D"/>
    <w:rsid w:val="006F4968"/>
    <w:rsid w:val="006F4EE0"/>
    <w:rsid w:val="006F50D9"/>
    <w:rsid w:val="006F5522"/>
    <w:rsid w:val="006F6212"/>
    <w:rsid w:val="006F6426"/>
    <w:rsid w:val="006F64EF"/>
    <w:rsid w:val="0070068E"/>
    <w:rsid w:val="00701557"/>
    <w:rsid w:val="00701E38"/>
    <w:rsid w:val="0070244B"/>
    <w:rsid w:val="007028A9"/>
    <w:rsid w:val="00704B56"/>
    <w:rsid w:val="007057F3"/>
    <w:rsid w:val="00706C60"/>
    <w:rsid w:val="00707565"/>
    <w:rsid w:val="00707A83"/>
    <w:rsid w:val="00710F12"/>
    <w:rsid w:val="007114F9"/>
    <w:rsid w:val="00711A20"/>
    <w:rsid w:val="00712F06"/>
    <w:rsid w:val="00714386"/>
    <w:rsid w:val="007145AA"/>
    <w:rsid w:val="007152A4"/>
    <w:rsid w:val="0071709C"/>
    <w:rsid w:val="00717725"/>
    <w:rsid w:val="007178EC"/>
    <w:rsid w:val="00717E7A"/>
    <w:rsid w:val="00720006"/>
    <w:rsid w:val="007203A0"/>
    <w:rsid w:val="00721755"/>
    <w:rsid w:val="00722B13"/>
    <w:rsid w:val="00722C48"/>
    <w:rsid w:val="00723514"/>
    <w:rsid w:val="007236FF"/>
    <w:rsid w:val="0072391D"/>
    <w:rsid w:val="007256F7"/>
    <w:rsid w:val="00726D30"/>
    <w:rsid w:val="007279B3"/>
    <w:rsid w:val="00730311"/>
    <w:rsid w:val="0073066C"/>
    <w:rsid w:val="00736E53"/>
    <w:rsid w:val="00737DEE"/>
    <w:rsid w:val="00737DF2"/>
    <w:rsid w:val="00737E3A"/>
    <w:rsid w:val="0074081E"/>
    <w:rsid w:val="00741240"/>
    <w:rsid w:val="00741B2F"/>
    <w:rsid w:val="00742ED3"/>
    <w:rsid w:val="00743AC0"/>
    <w:rsid w:val="007441B8"/>
    <w:rsid w:val="00744DC9"/>
    <w:rsid w:val="00745C8B"/>
    <w:rsid w:val="0074663A"/>
    <w:rsid w:val="00747060"/>
    <w:rsid w:val="00747526"/>
    <w:rsid w:val="00747674"/>
    <w:rsid w:val="00747B26"/>
    <w:rsid w:val="00750459"/>
    <w:rsid w:val="0075058D"/>
    <w:rsid w:val="00751049"/>
    <w:rsid w:val="007512E6"/>
    <w:rsid w:val="007514E0"/>
    <w:rsid w:val="00751645"/>
    <w:rsid w:val="00751815"/>
    <w:rsid w:val="00751F59"/>
    <w:rsid w:val="0075265D"/>
    <w:rsid w:val="00752996"/>
    <w:rsid w:val="00752E32"/>
    <w:rsid w:val="00753B54"/>
    <w:rsid w:val="007545DE"/>
    <w:rsid w:val="00754A60"/>
    <w:rsid w:val="00755EFE"/>
    <w:rsid w:val="00756830"/>
    <w:rsid w:val="00757E26"/>
    <w:rsid w:val="00760012"/>
    <w:rsid w:val="0076055F"/>
    <w:rsid w:val="007607C6"/>
    <w:rsid w:val="00760D2E"/>
    <w:rsid w:val="007610F4"/>
    <w:rsid w:val="007615E3"/>
    <w:rsid w:val="00761876"/>
    <w:rsid w:val="00762BB3"/>
    <w:rsid w:val="00763925"/>
    <w:rsid w:val="00764479"/>
    <w:rsid w:val="007651DB"/>
    <w:rsid w:val="00765C4B"/>
    <w:rsid w:val="00767028"/>
    <w:rsid w:val="00767262"/>
    <w:rsid w:val="00770559"/>
    <w:rsid w:val="00770AC9"/>
    <w:rsid w:val="00772C0D"/>
    <w:rsid w:val="00772DF6"/>
    <w:rsid w:val="0077382A"/>
    <w:rsid w:val="00774604"/>
    <w:rsid w:val="0077505B"/>
    <w:rsid w:val="007766DC"/>
    <w:rsid w:val="00776A2B"/>
    <w:rsid w:val="00776E9C"/>
    <w:rsid w:val="0077705B"/>
    <w:rsid w:val="007772E4"/>
    <w:rsid w:val="007779C9"/>
    <w:rsid w:val="00777D23"/>
    <w:rsid w:val="0078039D"/>
    <w:rsid w:val="007808E4"/>
    <w:rsid w:val="007819C1"/>
    <w:rsid w:val="00781AD0"/>
    <w:rsid w:val="00782E13"/>
    <w:rsid w:val="00783364"/>
    <w:rsid w:val="00783422"/>
    <w:rsid w:val="00783481"/>
    <w:rsid w:val="00783EC3"/>
    <w:rsid w:val="007848C1"/>
    <w:rsid w:val="00784EA4"/>
    <w:rsid w:val="00784FB6"/>
    <w:rsid w:val="00785E17"/>
    <w:rsid w:val="00786734"/>
    <w:rsid w:val="007867AB"/>
    <w:rsid w:val="007867C0"/>
    <w:rsid w:val="007870D7"/>
    <w:rsid w:val="00790516"/>
    <w:rsid w:val="00790820"/>
    <w:rsid w:val="0079092D"/>
    <w:rsid w:val="00790C01"/>
    <w:rsid w:val="00791684"/>
    <w:rsid w:val="00793906"/>
    <w:rsid w:val="00794E6D"/>
    <w:rsid w:val="00795995"/>
    <w:rsid w:val="00795C2A"/>
    <w:rsid w:val="0079690D"/>
    <w:rsid w:val="0079748A"/>
    <w:rsid w:val="00797720"/>
    <w:rsid w:val="0079793D"/>
    <w:rsid w:val="00797EB2"/>
    <w:rsid w:val="007A102A"/>
    <w:rsid w:val="007A1BD6"/>
    <w:rsid w:val="007A1F82"/>
    <w:rsid w:val="007A2076"/>
    <w:rsid w:val="007A239B"/>
    <w:rsid w:val="007A290B"/>
    <w:rsid w:val="007A2BC8"/>
    <w:rsid w:val="007A4581"/>
    <w:rsid w:val="007A4B6D"/>
    <w:rsid w:val="007A6E99"/>
    <w:rsid w:val="007B1A28"/>
    <w:rsid w:val="007B1AE7"/>
    <w:rsid w:val="007B4083"/>
    <w:rsid w:val="007B538C"/>
    <w:rsid w:val="007B6464"/>
    <w:rsid w:val="007B65A3"/>
    <w:rsid w:val="007B6EED"/>
    <w:rsid w:val="007C0282"/>
    <w:rsid w:val="007C05FC"/>
    <w:rsid w:val="007C0720"/>
    <w:rsid w:val="007C0E7B"/>
    <w:rsid w:val="007C183A"/>
    <w:rsid w:val="007C453D"/>
    <w:rsid w:val="007C6151"/>
    <w:rsid w:val="007C7CEB"/>
    <w:rsid w:val="007D08DB"/>
    <w:rsid w:val="007D194F"/>
    <w:rsid w:val="007D208F"/>
    <w:rsid w:val="007D363A"/>
    <w:rsid w:val="007D3D36"/>
    <w:rsid w:val="007D4984"/>
    <w:rsid w:val="007D59A6"/>
    <w:rsid w:val="007D6BC0"/>
    <w:rsid w:val="007D715A"/>
    <w:rsid w:val="007D71FE"/>
    <w:rsid w:val="007E0515"/>
    <w:rsid w:val="007E27EC"/>
    <w:rsid w:val="007E345F"/>
    <w:rsid w:val="007E39DB"/>
    <w:rsid w:val="007E3CB1"/>
    <w:rsid w:val="007E568E"/>
    <w:rsid w:val="007E636F"/>
    <w:rsid w:val="007E6992"/>
    <w:rsid w:val="007E6F62"/>
    <w:rsid w:val="007E735B"/>
    <w:rsid w:val="007E7647"/>
    <w:rsid w:val="007E7CEF"/>
    <w:rsid w:val="007E7F16"/>
    <w:rsid w:val="007F0052"/>
    <w:rsid w:val="007F013E"/>
    <w:rsid w:val="007F079B"/>
    <w:rsid w:val="007F0BB4"/>
    <w:rsid w:val="007F1DF4"/>
    <w:rsid w:val="007F27A0"/>
    <w:rsid w:val="007F2FB3"/>
    <w:rsid w:val="007F4549"/>
    <w:rsid w:val="007F4CA5"/>
    <w:rsid w:val="007F57C6"/>
    <w:rsid w:val="007F5BD1"/>
    <w:rsid w:val="007F6708"/>
    <w:rsid w:val="007F7294"/>
    <w:rsid w:val="007F72E6"/>
    <w:rsid w:val="007F73D6"/>
    <w:rsid w:val="007F749D"/>
    <w:rsid w:val="007F7629"/>
    <w:rsid w:val="0080138B"/>
    <w:rsid w:val="00801787"/>
    <w:rsid w:val="0080207B"/>
    <w:rsid w:val="00802265"/>
    <w:rsid w:val="0080232A"/>
    <w:rsid w:val="008039FC"/>
    <w:rsid w:val="00803E02"/>
    <w:rsid w:val="008043C1"/>
    <w:rsid w:val="0080446E"/>
    <w:rsid w:val="008045BB"/>
    <w:rsid w:val="0080599F"/>
    <w:rsid w:val="00805F6E"/>
    <w:rsid w:val="00807290"/>
    <w:rsid w:val="008112C1"/>
    <w:rsid w:val="00811E36"/>
    <w:rsid w:val="00812A2F"/>
    <w:rsid w:val="00812A90"/>
    <w:rsid w:val="0081524E"/>
    <w:rsid w:val="0081597C"/>
    <w:rsid w:val="00815E3C"/>
    <w:rsid w:val="00820584"/>
    <w:rsid w:val="00821D5F"/>
    <w:rsid w:val="008223EB"/>
    <w:rsid w:val="00824B45"/>
    <w:rsid w:val="00825941"/>
    <w:rsid w:val="008261EE"/>
    <w:rsid w:val="00826BA9"/>
    <w:rsid w:val="0082724F"/>
    <w:rsid w:val="008274BA"/>
    <w:rsid w:val="008306E0"/>
    <w:rsid w:val="0083083D"/>
    <w:rsid w:val="00831451"/>
    <w:rsid w:val="008314DD"/>
    <w:rsid w:val="00832386"/>
    <w:rsid w:val="008334C2"/>
    <w:rsid w:val="00834B77"/>
    <w:rsid w:val="00835746"/>
    <w:rsid w:val="0083599B"/>
    <w:rsid w:val="00837C95"/>
    <w:rsid w:val="0084009C"/>
    <w:rsid w:val="0084226A"/>
    <w:rsid w:val="008432E2"/>
    <w:rsid w:val="008437D0"/>
    <w:rsid w:val="00843FB0"/>
    <w:rsid w:val="0084513A"/>
    <w:rsid w:val="008454F0"/>
    <w:rsid w:val="00847491"/>
    <w:rsid w:val="00847B44"/>
    <w:rsid w:val="00847CA7"/>
    <w:rsid w:val="00850A22"/>
    <w:rsid w:val="00851674"/>
    <w:rsid w:val="00853065"/>
    <w:rsid w:val="0085313E"/>
    <w:rsid w:val="008539BF"/>
    <w:rsid w:val="00853EB9"/>
    <w:rsid w:val="008550FE"/>
    <w:rsid w:val="0085511E"/>
    <w:rsid w:val="0085525B"/>
    <w:rsid w:val="00855366"/>
    <w:rsid w:val="008561B5"/>
    <w:rsid w:val="00856CEC"/>
    <w:rsid w:val="00857075"/>
    <w:rsid w:val="00857B7B"/>
    <w:rsid w:val="008600DA"/>
    <w:rsid w:val="0086014A"/>
    <w:rsid w:val="00861ABF"/>
    <w:rsid w:val="00861F27"/>
    <w:rsid w:val="008620BE"/>
    <w:rsid w:val="00862339"/>
    <w:rsid w:val="00862FE4"/>
    <w:rsid w:val="00863265"/>
    <w:rsid w:val="00863A71"/>
    <w:rsid w:val="00864C31"/>
    <w:rsid w:val="00870579"/>
    <w:rsid w:val="008705F3"/>
    <w:rsid w:val="00870894"/>
    <w:rsid w:val="008718E5"/>
    <w:rsid w:val="008744C5"/>
    <w:rsid w:val="008748A5"/>
    <w:rsid w:val="00875229"/>
    <w:rsid w:val="00875A72"/>
    <w:rsid w:val="00876973"/>
    <w:rsid w:val="00877D77"/>
    <w:rsid w:val="00881211"/>
    <w:rsid w:val="00881498"/>
    <w:rsid w:val="008815E1"/>
    <w:rsid w:val="0088307E"/>
    <w:rsid w:val="0088364E"/>
    <w:rsid w:val="00885758"/>
    <w:rsid w:val="00885FC0"/>
    <w:rsid w:val="008863EB"/>
    <w:rsid w:val="00887D3A"/>
    <w:rsid w:val="008900FD"/>
    <w:rsid w:val="00890421"/>
    <w:rsid w:val="0089043E"/>
    <w:rsid w:val="008922D3"/>
    <w:rsid w:val="00892698"/>
    <w:rsid w:val="00893EB2"/>
    <w:rsid w:val="008940F7"/>
    <w:rsid w:val="00894461"/>
    <w:rsid w:val="00895197"/>
    <w:rsid w:val="00895FD7"/>
    <w:rsid w:val="00896D8A"/>
    <w:rsid w:val="008974DE"/>
    <w:rsid w:val="0089753F"/>
    <w:rsid w:val="00897B42"/>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2545"/>
    <w:rsid w:val="008B527F"/>
    <w:rsid w:val="008B6712"/>
    <w:rsid w:val="008B6764"/>
    <w:rsid w:val="008B683B"/>
    <w:rsid w:val="008B7895"/>
    <w:rsid w:val="008C119E"/>
    <w:rsid w:val="008C11EE"/>
    <w:rsid w:val="008C180E"/>
    <w:rsid w:val="008C2492"/>
    <w:rsid w:val="008C2578"/>
    <w:rsid w:val="008C2AD3"/>
    <w:rsid w:val="008C3B2B"/>
    <w:rsid w:val="008C3F33"/>
    <w:rsid w:val="008C5560"/>
    <w:rsid w:val="008C6462"/>
    <w:rsid w:val="008C7276"/>
    <w:rsid w:val="008C7777"/>
    <w:rsid w:val="008C7E69"/>
    <w:rsid w:val="008D0294"/>
    <w:rsid w:val="008D073E"/>
    <w:rsid w:val="008D0DE0"/>
    <w:rsid w:val="008D3E94"/>
    <w:rsid w:val="008D433F"/>
    <w:rsid w:val="008D4AED"/>
    <w:rsid w:val="008D5C33"/>
    <w:rsid w:val="008D7225"/>
    <w:rsid w:val="008D7756"/>
    <w:rsid w:val="008E04C9"/>
    <w:rsid w:val="008E0A14"/>
    <w:rsid w:val="008E10A8"/>
    <w:rsid w:val="008E1634"/>
    <w:rsid w:val="008E1654"/>
    <w:rsid w:val="008E215B"/>
    <w:rsid w:val="008E24C7"/>
    <w:rsid w:val="008E2958"/>
    <w:rsid w:val="008E3209"/>
    <w:rsid w:val="008E3C5C"/>
    <w:rsid w:val="008E3FF9"/>
    <w:rsid w:val="008E4722"/>
    <w:rsid w:val="008E4D86"/>
    <w:rsid w:val="008E567E"/>
    <w:rsid w:val="008E5C07"/>
    <w:rsid w:val="008E63DD"/>
    <w:rsid w:val="008F09BF"/>
    <w:rsid w:val="008F1E16"/>
    <w:rsid w:val="008F3B2B"/>
    <w:rsid w:val="008F4F41"/>
    <w:rsid w:val="008F61B1"/>
    <w:rsid w:val="008F74E2"/>
    <w:rsid w:val="00900A36"/>
    <w:rsid w:val="0090176A"/>
    <w:rsid w:val="009017AF"/>
    <w:rsid w:val="00901F31"/>
    <w:rsid w:val="00903AB8"/>
    <w:rsid w:val="00904953"/>
    <w:rsid w:val="009049DE"/>
    <w:rsid w:val="009055D5"/>
    <w:rsid w:val="00906BA9"/>
    <w:rsid w:val="00907E0D"/>
    <w:rsid w:val="00910BB8"/>
    <w:rsid w:val="009118CB"/>
    <w:rsid w:val="009125AF"/>
    <w:rsid w:val="0091300B"/>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669"/>
    <w:rsid w:val="00924F90"/>
    <w:rsid w:val="00925A1B"/>
    <w:rsid w:val="00925B33"/>
    <w:rsid w:val="00925EDA"/>
    <w:rsid w:val="00926ACC"/>
    <w:rsid w:val="00927481"/>
    <w:rsid w:val="00927BA1"/>
    <w:rsid w:val="00927CC5"/>
    <w:rsid w:val="009304F4"/>
    <w:rsid w:val="0093122C"/>
    <w:rsid w:val="0093242C"/>
    <w:rsid w:val="00932796"/>
    <w:rsid w:val="00932DED"/>
    <w:rsid w:val="0093309F"/>
    <w:rsid w:val="0093356A"/>
    <w:rsid w:val="0093646D"/>
    <w:rsid w:val="00936819"/>
    <w:rsid w:val="00936DAA"/>
    <w:rsid w:val="009374D6"/>
    <w:rsid w:val="009378E2"/>
    <w:rsid w:val="009379A7"/>
    <w:rsid w:val="00940134"/>
    <w:rsid w:val="0094135B"/>
    <w:rsid w:val="00941E10"/>
    <w:rsid w:val="009429C7"/>
    <w:rsid w:val="00943003"/>
    <w:rsid w:val="00944130"/>
    <w:rsid w:val="00945ADA"/>
    <w:rsid w:val="00946D8E"/>
    <w:rsid w:val="00950E19"/>
    <w:rsid w:val="009534A2"/>
    <w:rsid w:val="00954932"/>
    <w:rsid w:val="009557AD"/>
    <w:rsid w:val="009564E7"/>
    <w:rsid w:val="00956979"/>
    <w:rsid w:val="0095748D"/>
    <w:rsid w:val="009576A2"/>
    <w:rsid w:val="009627CE"/>
    <w:rsid w:val="009630DC"/>
    <w:rsid w:val="00964965"/>
    <w:rsid w:val="009649B2"/>
    <w:rsid w:val="00964C99"/>
    <w:rsid w:val="00965F52"/>
    <w:rsid w:val="00966535"/>
    <w:rsid w:val="00966811"/>
    <w:rsid w:val="00966F25"/>
    <w:rsid w:val="009677F8"/>
    <w:rsid w:val="0096782E"/>
    <w:rsid w:val="00971AA6"/>
    <w:rsid w:val="009746E2"/>
    <w:rsid w:val="009757A8"/>
    <w:rsid w:val="00975F29"/>
    <w:rsid w:val="009760E2"/>
    <w:rsid w:val="0097702E"/>
    <w:rsid w:val="00977334"/>
    <w:rsid w:val="0097736B"/>
    <w:rsid w:val="00981703"/>
    <w:rsid w:val="009820BB"/>
    <w:rsid w:val="009823AA"/>
    <w:rsid w:val="009824E3"/>
    <w:rsid w:val="00982D45"/>
    <w:rsid w:val="00982D64"/>
    <w:rsid w:val="00983C57"/>
    <w:rsid w:val="00983E4A"/>
    <w:rsid w:val="00983F2D"/>
    <w:rsid w:val="00985383"/>
    <w:rsid w:val="00985817"/>
    <w:rsid w:val="00985BEF"/>
    <w:rsid w:val="00985D79"/>
    <w:rsid w:val="0098645C"/>
    <w:rsid w:val="00987802"/>
    <w:rsid w:val="00987A7F"/>
    <w:rsid w:val="0099035D"/>
    <w:rsid w:val="009904D7"/>
    <w:rsid w:val="00991248"/>
    <w:rsid w:val="00991D4F"/>
    <w:rsid w:val="00992C4C"/>
    <w:rsid w:val="00992F8E"/>
    <w:rsid w:val="00993B6E"/>
    <w:rsid w:val="00993F6E"/>
    <w:rsid w:val="00996D67"/>
    <w:rsid w:val="009974F3"/>
    <w:rsid w:val="00997DEE"/>
    <w:rsid w:val="009A014B"/>
    <w:rsid w:val="009A0976"/>
    <w:rsid w:val="009A0990"/>
    <w:rsid w:val="009A0D24"/>
    <w:rsid w:val="009A15F0"/>
    <w:rsid w:val="009A2900"/>
    <w:rsid w:val="009A4319"/>
    <w:rsid w:val="009A4524"/>
    <w:rsid w:val="009A51AE"/>
    <w:rsid w:val="009A52BE"/>
    <w:rsid w:val="009A6162"/>
    <w:rsid w:val="009A66C5"/>
    <w:rsid w:val="009B0082"/>
    <w:rsid w:val="009B103B"/>
    <w:rsid w:val="009B1EB3"/>
    <w:rsid w:val="009B3C90"/>
    <w:rsid w:val="009B4329"/>
    <w:rsid w:val="009B449D"/>
    <w:rsid w:val="009B58E1"/>
    <w:rsid w:val="009B5B56"/>
    <w:rsid w:val="009B6938"/>
    <w:rsid w:val="009C047C"/>
    <w:rsid w:val="009C0CBF"/>
    <w:rsid w:val="009C115B"/>
    <w:rsid w:val="009C2E2F"/>
    <w:rsid w:val="009C3F2F"/>
    <w:rsid w:val="009C7D9F"/>
    <w:rsid w:val="009D11E3"/>
    <w:rsid w:val="009D200F"/>
    <w:rsid w:val="009D20BA"/>
    <w:rsid w:val="009D2A43"/>
    <w:rsid w:val="009D2B88"/>
    <w:rsid w:val="009D31B5"/>
    <w:rsid w:val="009D33F3"/>
    <w:rsid w:val="009D3692"/>
    <w:rsid w:val="009E06DB"/>
    <w:rsid w:val="009E0C1C"/>
    <w:rsid w:val="009E1D7E"/>
    <w:rsid w:val="009E28F1"/>
    <w:rsid w:val="009E2B88"/>
    <w:rsid w:val="009E3860"/>
    <w:rsid w:val="009E3CD9"/>
    <w:rsid w:val="009E4328"/>
    <w:rsid w:val="009E45B8"/>
    <w:rsid w:val="009E563D"/>
    <w:rsid w:val="009E60CE"/>
    <w:rsid w:val="009E61DC"/>
    <w:rsid w:val="009E7919"/>
    <w:rsid w:val="009F0323"/>
    <w:rsid w:val="009F0C59"/>
    <w:rsid w:val="009F1030"/>
    <w:rsid w:val="009F15D2"/>
    <w:rsid w:val="009F15E7"/>
    <w:rsid w:val="009F1BED"/>
    <w:rsid w:val="009F1C65"/>
    <w:rsid w:val="009F209A"/>
    <w:rsid w:val="009F496A"/>
    <w:rsid w:val="009F5482"/>
    <w:rsid w:val="009F55DE"/>
    <w:rsid w:val="009F5A19"/>
    <w:rsid w:val="009F5D4A"/>
    <w:rsid w:val="009F604C"/>
    <w:rsid w:val="009F628E"/>
    <w:rsid w:val="009F79C4"/>
    <w:rsid w:val="009F7B46"/>
    <w:rsid w:val="009F7B7F"/>
    <w:rsid w:val="009F7F9A"/>
    <w:rsid w:val="009F7FCB"/>
    <w:rsid w:val="00A016BC"/>
    <w:rsid w:val="00A0177D"/>
    <w:rsid w:val="00A02290"/>
    <w:rsid w:val="00A035A5"/>
    <w:rsid w:val="00A04588"/>
    <w:rsid w:val="00A04B6E"/>
    <w:rsid w:val="00A04E7B"/>
    <w:rsid w:val="00A04EBE"/>
    <w:rsid w:val="00A05313"/>
    <w:rsid w:val="00A05932"/>
    <w:rsid w:val="00A1195A"/>
    <w:rsid w:val="00A12251"/>
    <w:rsid w:val="00A12782"/>
    <w:rsid w:val="00A12913"/>
    <w:rsid w:val="00A13428"/>
    <w:rsid w:val="00A13BE6"/>
    <w:rsid w:val="00A14BA0"/>
    <w:rsid w:val="00A14BD6"/>
    <w:rsid w:val="00A14D4B"/>
    <w:rsid w:val="00A15AC7"/>
    <w:rsid w:val="00A16576"/>
    <w:rsid w:val="00A1714E"/>
    <w:rsid w:val="00A17624"/>
    <w:rsid w:val="00A2004F"/>
    <w:rsid w:val="00A22832"/>
    <w:rsid w:val="00A229B7"/>
    <w:rsid w:val="00A23AA7"/>
    <w:rsid w:val="00A246C4"/>
    <w:rsid w:val="00A25FC9"/>
    <w:rsid w:val="00A27062"/>
    <w:rsid w:val="00A2711B"/>
    <w:rsid w:val="00A27E3A"/>
    <w:rsid w:val="00A30B20"/>
    <w:rsid w:val="00A30CD6"/>
    <w:rsid w:val="00A318C7"/>
    <w:rsid w:val="00A31FCA"/>
    <w:rsid w:val="00A32896"/>
    <w:rsid w:val="00A33491"/>
    <w:rsid w:val="00A33B32"/>
    <w:rsid w:val="00A3437C"/>
    <w:rsid w:val="00A35DB3"/>
    <w:rsid w:val="00A35F51"/>
    <w:rsid w:val="00A3749E"/>
    <w:rsid w:val="00A37C88"/>
    <w:rsid w:val="00A41212"/>
    <w:rsid w:val="00A4201F"/>
    <w:rsid w:val="00A4205E"/>
    <w:rsid w:val="00A4324A"/>
    <w:rsid w:val="00A439FB"/>
    <w:rsid w:val="00A44120"/>
    <w:rsid w:val="00A448BA"/>
    <w:rsid w:val="00A44C20"/>
    <w:rsid w:val="00A454B9"/>
    <w:rsid w:val="00A463C2"/>
    <w:rsid w:val="00A46AEA"/>
    <w:rsid w:val="00A473DA"/>
    <w:rsid w:val="00A47491"/>
    <w:rsid w:val="00A47BCC"/>
    <w:rsid w:val="00A502F7"/>
    <w:rsid w:val="00A5049E"/>
    <w:rsid w:val="00A50607"/>
    <w:rsid w:val="00A506FB"/>
    <w:rsid w:val="00A50E7D"/>
    <w:rsid w:val="00A50ED4"/>
    <w:rsid w:val="00A51968"/>
    <w:rsid w:val="00A5354C"/>
    <w:rsid w:val="00A546B0"/>
    <w:rsid w:val="00A5557D"/>
    <w:rsid w:val="00A5594F"/>
    <w:rsid w:val="00A56F94"/>
    <w:rsid w:val="00A572EB"/>
    <w:rsid w:val="00A6264E"/>
    <w:rsid w:val="00A6379E"/>
    <w:rsid w:val="00A64403"/>
    <w:rsid w:val="00A664B4"/>
    <w:rsid w:val="00A66F26"/>
    <w:rsid w:val="00A67B6C"/>
    <w:rsid w:val="00A7038C"/>
    <w:rsid w:val="00A7053D"/>
    <w:rsid w:val="00A706A8"/>
    <w:rsid w:val="00A71134"/>
    <w:rsid w:val="00A71206"/>
    <w:rsid w:val="00A71806"/>
    <w:rsid w:val="00A71A06"/>
    <w:rsid w:val="00A71A81"/>
    <w:rsid w:val="00A71B4A"/>
    <w:rsid w:val="00A7228F"/>
    <w:rsid w:val="00A72716"/>
    <w:rsid w:val="00A7453E"/>
    <w:rsid w:val="00A74B88"/>
    <w:rsid w:val="00A754BC"/>
    <w:rsid w:val="00A75841"/>
    <w:rsid w:val="00A764BA"/>
    <w:rsid w:val="00A776EB"/>
    <w:rsid w:val="00A80296"/>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970F1"/>
    <w:rsid w:val="00AA0145"/>
    <w:rsid w:val="00AA0EFA"/>
    <w:rsid w:val="00AA1213"/>
    <w:rsid w:val="00AA2DD3"/>
    <w:rsid w:val="00AA4204"/>
    <w:rsid w:val="00AA59BE"/>
    <w:rsid w:val="00AA5D03"/>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585F"/>
    <w:rsid w:val="00AB7D85"/>
    <w:rsid w:val="00AC1D76"/>
    <w:rsid w:val="00AC25C1"/>
    <w:rsid w:val="00AC3A64"/>
    <w:rsid w:val="00AC498F"/>
    <w:rsid w:val="00AD0896"/>
    <w:rsid w:val="00AD2074"/>
    <w:rsid w:val="00AD24B5"/>
    <w:rsid w:val="00AD31F2"/>
    <w:rsid w:val="00AD742E"/>
    <w:rsid w:val="00AE0706"/>
    <w:rsid w:val="00AE0E50"/>
    <w:rsid w:val="00AE1589"/>
    <w:rsid w:val="00AE2DD9"/>
    <w:rsid w:val="00AE4370"/>
    <w:rsid w:val="00AE6176"/>
    <w:rsid w:val="00AE62D8"/>
    <w:rsid w:val="00AE67FB"/>
    <w:rsid w:val="00AE78D4"/>
    <w:rsid w:val="00AE7FA5"/>
    <w:rsid w:val="00AF0142"/>
    <w:rsid w:val="00AF05EF"/>
    <w:rsid w:val="00AF0858"/>
    <w:rsid w:val="00AF0C61"/>
    <w:rsid w:val="00AF1D9D"/>
    <w:rsid w:val="00AF367E"/>
    <w:rsid w:val="00AF405F"/>
    <w:rsid w:val="00AF54B7"/>
    <w:rsid w:val="00AF5606"/>
    <w:rsid w:val="00AF587F"/>
    <w:rsid w:val="00AF74BF"/>
    <w:rsid w:val="00AF74DA"/>
    <w:rsid w:val="00AF758E"/>
    <w:rsid w:val="00B00EFD"/>
    <w:rsid w:val="00B019CB"/>
    <w:rsid w:val="00B01F98"/>
    <w:rsid w:val="00B051A1"/>
    <w:rsid w:val="00B0559C"/>
    <w:rsid w:val="00B060EE"/>
    <w:rsid w:val="00B067E9"/>
    <w:rsid w:val="00B070DB"/>
    <w:rsid w:val="00B10A26"/>
    <w:rsid w:val="00B10D58"/>
    <w:rsid w:val="00B117A9"/>
    <w:rsid w:val="00B1199F"/>
    <w:rsid w:val="00B149A3"/>
    <w:rsid w:val="00B14B16"/>
    <w:rsid w:val="00B17C0C"/>
    <w:rsid w:val="00B20351"/>
    <w:rsid w:val="00B20611"/>
    <w:rsid w:val="00B20863"/>
    <w:rsid w:val="00B20F71"/>
    <w:rsid w:val="00B2101F"/>
    <w:rsid w:val="00B2190D"/>
    <w:rsid w:val="00B224B3"/>
    <w:rsid w:val="00B22653"/>
    <w:rsid w:val="00B23AF1"/>
    <w:rsid w:val="00B23FBA"/>
    <w:rsid w:val="00B247C1"/>
    <w:rsid w:val="00B24CFF"/>
    <w:rsid w:val="00B2612E"/>
    <w:rsid w:val="00B26A12"/>
    <w:rsid w:val="00B27335"/>
    <w:rsid w:val="00B3156F"/>
    <w:rsid w:val="00B31ABF"/>
    <w:rsid w:val="00B321C1"/>
    <w:rsid w:val="00B32B91"/>
    <w:rsid w:val="00B34468"/>
    <w:rsid w:val="00B351C1"/>
    <w:rsid w:val="00B36A42"/>
    <w:rsid w:val="00B37885"/>
    <w:rsid w:val="00B37D10"/>
    <w:rsid w:val="00B400E6"/>
    <w:rsid w:val="00B41FD0"/>
    <w:rsid w:val="00B42860"/>
    <w:rsid w:val="00B42B6E"/>
    <w:rsid w:val="00B4323A"/>
    <w:rsid w:val="00B4509C"/>
    <w:rsid w:val="00B45117"/>
    <w:rsid w:val="00B45B39"/>
    <w:rsid w:val="00B46B9A"/>
    <w:rsid w:val="00B47132"/>
    <w:rsid w:val="00B50288"/>
    <w:rsid w:val="00B5090F"/>
    <w:rsid w:val="00B50A70"/>
    <w:rsid w:val="00B50F04"/>
    <w:rsid w:val="00B5130F"/>
    <w:rsid w:val="00B52217"/>
    <w:rsid w:val="00B54BD6"/>
    <w:rsid w:val="00B54D23"/>
    <w:rsid w:val="00B54F94"/>
    <w:rsid w:val="00B565AE"/>
    <w:rsid w:val="00B56FB4"/>
    <w:rsid w:val="00B57017"/>
    <w:rsid w:val="00B57155"/>
    <w:rsid w:val="00B57775"/>
    <w:rsid w:val="00B602AA"/>
    <w:rsid w:val="00B617C2"/>
    <w:rsid w:val="00B61DC3"/>
    <w:rsid w:val="00B62EA7"/>
    <w:rsid w:val="00B62FFF"/>
    <w:rsid w:val="00B6306B"/>
    <w:rsid w:val="00B6358A"/>
    <w:rsid w:val="00B6591E"/>
    <w:rsid w:val="00B65B51"/>
    <w:rsid w:val="00B65DC6"/>
    <w:rsid w:val="00B65FAD"/>
    <w:rsid w:val="00B67172"/>
    <w:rsid w:val="00B673CC"/>
    <w:rsid w:val="00B7103B"/>
    <w:rsid w:val="00B7178E"/>
    <w:rsid w:val="00B724BD"/>
    <w:rsid w:val="00B7261C"/>
    <w:rsid w:val="00B72EBB"/>
    <w:rsid w:val="00B737FE"/>
    <w:rsid w:val="00B73C75"/>
    <w:rsid w:val="00B76298"/>
    <w:rsid w:val="00B767AA"/>
    <w:rsid w:val="00B77507"/>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0F41"/>
    <w:rsid w:val="00B94CDD"/>
    <w:rsid w:val="00B94CE2"/>
    <w:rsid w:val="00B959D1"/>
    <w:rsid w:val="00B962F0"/>
    <w:rsid w:val="00BA0498"/>
    <w:rsid w:val="00BA0B99"/>
    <w:rsid w:val="00BA1023"/>
    <w:rsid w:val="00BA2388"/>
    <w:rsid w:val="00BA4B75"/>
    <w:rsid w:val="00BA53C3"/>
    <w:rsid w:val="00BA60DC"/>
    <w:rsid w:val="00BA6872"/>
    <w:rsid w:val="00BA6D16"/>
    <w:rsid w:val="00BA798F"/>
    <w:rsid w:val="00BA7DEA"/>
    <w:rsid w:val="00BB29F6"/>
    <w:rsid w:val="00BB30F0"/>
    <w:rsid w:val="00BB370A"/>
    <w:rsid w:val="00BB37A8"/>
    <w:rsid w:val="00BB3854"/>
    <w:rsid w:val="00BB3A85"/>
    <w:rsid w:val="00BB45EB"/>
    <w:rsid w:val="00BB54E0"/>
    <w:rsid w:val="00BB5EF3"/>
    <w:rsid w:val="00BB69A7"/>
    <w:rsid w:val="00BB6B5E"/>
    <w:rsid w:val="00BB708D"/>
    <w:rsid w:val="00BB785B"/>
    <w:rsid w:val="00BB7DD5"/>
    <w:rsid w:val="00BC5E0C"/>
    <w:rsid w:val="00BC66F3"/>
    <w:rsid w:val="00BC7279"/>
    <w:rsid w:val="00BC76AF"/>
    <w:rsid w:val="00BD046B"/>
    <w:rsid w:val="00BD0E31"/>
    <w:rsid w:val="00BD0ECE"/>
    <w:rsid w:val="00BD0FD5"/>
    <w:rsid w:val="00BD124C"/>
    <w:rsid w:val="00BD20AF"/>
    <w:rsid w:val="00BD21EB"/>
    <w:rsid w:val="00BD2BBB"/>
    <w:rsid w:val="00BD30A4"/>
    <w:rsid w:val="00BD39BE"/>
    <w:rsid w:val="00BD3A35"/>
    <w:rsid w:val="00BD48E4"/>
    <w:rsid w:val="00BD5C2D"/>
    <w:rsid w:val="00BD6C2C"/>
    <w:rsid w:val="00BD7B7E"/>
    <w:rsid w:val="00BE0C74"/>
    <w:rsid w:val="00BE2107"/>
    <w:rsid w:val="00BE25FC"/>
    <w:rsid w:val="00BE279E"/>
    <w:rsid w:val="00BE27CA"/>
    <w:rsid w:val="00BE3005"/>
    <w:rsid w:val="00BE3786"/>
    <w:rsid w:val="00BE4014"/>
    <w:rsid w:val="00BE4CFA"/>
    <w:rsid w:val="00BE4EFA"/>
    <w:rsid w:val="00BE548A"/>
    <w:rsid w:val="00BE5AD5"/>
    <w:rsid w:val="00BE5C92"/>
    <w:rsid w:val="00BE67A7"/>
    <w:rsid w:val="00BE7079"/>
    <w:rsid w:val="00BE7DED"/>
    <w:rsid w:val="00BF0BFC"/>
    <w:rsid w:val="00BF0D05"/>
    <w:rsid w:val="00BF37AE"/>
    <w:rsid w:val="00BF382B"/>
    <w:rsid w:val="00BF38AE"/>
    <w:rsid w:val="00BF5118"/>
    <w:rsid w:val="00BF5228"/>
    <w:rsid w:val="00BF55EE"/>
    <w:rsid w:val="00BF59DF"/>
    <w:rsid w:val="00C004CC"/>
    <w:rsid w:val="00C0108E"/>
    <w:rsid w:val="00C0257D"/>
    <w:rsid w:val="00C02DC8"/>
    <w:rsid w:val="00C03D6D"/>
    <w:rsid w:val="00C06276"/>
    <w:rsid w:val="00C06290"/>
    <w:rsid w:val="00C06597"/>
    <w:rsid w:val="00C06B9E"/>
    <w:rsid w:val="00C07D29"/>
    <w:rsid w:val="00C108BC"/>
    <w:rsid w:val="00C11475"/>
    <w:rsid w:val="00C116D9"/>
    <w:rsid w:val="00C124EC"/>
    <w:rsid w:val="00C128FE"/>
    <w:rsid w:val="00C12EDE"/>
    <w:rsid w:val="00C14737"/>
    <w:rsid w:val="00C15AD1"/>
    <w:rsid w:val="00C166EB"/>
    <w:rsid w:val="00C169A2"/>
    <w:rsid w:val="00C17209"/>
    <w:rsid w:val="00C17E72"/>
    <w:rsid w:val="00C20F83"/>
    <w:rsid w:val="00C2211B"/>
    <w:rsid w:val="00C2364A"/>
    <w:rsid w:val="00C24973"/>
    <w:rsid w:val="00C251BE"/>
    <w:rsid w:val="00C25891"/>
    <w:rsid w:val="00C2590B"/>
    <w:rsid w:val="00C25AE9"/>
    <w:rsid w:val="00C265CF"/>
    <w:rsid w:val="00C2698F"/>
    <w:rsid w:val="00C27CB6"/>
    <w:rsid w:val="00C31952"/>
    <w:rsid w:val="00C31FE6"/>
    <w:rsid w:val="00C32131"/>
    <w:rsid w:val="00C32673"/>
    <w:rsid w:val="00C32C6B"/>
    <w:rsid w:val="00C32D87"/>
    <w:rsid w:val="00C330AE"/>
    <w:rsid w:val="00C3390D"/>
    <w:rsid w:val="00C35268"/>
    <w:rsid w:val="00C355B1"/>
    <w:rsid w:val="00C359EE"/>
    <w:rsid w:val="00C35AB7"/>
    <w:rsid w:val="00C35D3E"/>
    <w:rsid w:val="00C3685A"/>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51F1"/>
    <w:rsid w:val="00C46F57"/>
    <w:rsid w:val="00C47049"/>
    <w:rsid w:val="00C474FD"/>
    <w:rsid w:val="00C50364"/>
    <w:rsid w:val="00C504F3"/>
    <w:rsid w:val="00C511F7"/>
    <w:rsid w:val="00C51968"/>
    <w:rsid w:val="00C52233"/>
    <w:rsid w:val="00C525A2"/>
    <w:rsid w:val="00C52BA3"/>
    <w:rsid w:val="00C52D81"/>
    <w:rsid w:val="00C5336F"/>
    <w:rsid w:val="00C53D03"/>
    <w:rsid w:val="00C53FC4"/>
    <w:rsid w:val="00C5423A"/>
    <w:rsid w:val="00C5431A"/>
    <w:rsid w:val="00C546FD"/>
    <w:rsid w:val="00C5568F"/>
    <w:rsid w:val="00C56F6A"/>
    <w:rsid w:val="00C572BF"/>
    <w:rsid w:val="00C57831"/>
    <w:rsid w:val="00C603E8"/>
    <w:rsid w:val="00C60E0F"/>
    <w:rsid w:val="00C6103E"/>
    <w:rsid w:val="00C61F08"/>
    <w:rsid w:val="00C62249"/>
    <w:rsid w:val="00C628C6"/>
    <w:rsid w:val="00C62C59"/>
    <w:rsid w:val="00C63EB5"/>
    <w:rsid w:val="00C64890"/>
    <w:rsid w:val="00C649B9"/>
    <w:rsid w:val="00C659C4"/>
    <w:rsid w:val="00C65E74"/>
    <w:rsid w:val="00C6715A"/>
    <w:rsid w:val="00C67C57"/>
    <w:rsid w:val="00C67E20"/>
    <w:rsid w:val="00C7009A"/>
    <w:rsid w:val="00C702A9"/>
    <w:rsid w:val="00C71A21"/>
    <w:rsid w:val="00C72054"/>
    <w:rsid w:val="00C72083"/>
    <w:rsid w:val="00C72990"/>
    <w:rsid w:val="00C729AB"/>
    <w:rsid w:val="00C72FE9"/>
    <w:rsid w:val="00C74381"/>
    <w:rsid w:val="00C74F21"/>
    <w:rsid w:val="00C7593F"/>
    <w:rsid w:val="00C76B04"/>
    <w:rsid w:val="00C80C05"/>
    <w:rsid w:val="00C810BE"/>
    <w:rsid w:val="00C815CB"/>
    <w:rsid w:val="00C826F3"/>
    <w:rsid w:val="00C836BF"/>
    <w:rsid w:val="00C839E6"/>
    <w:rsid w:val="00C84490"/>
    <w:rsid w:val="00C8466C"/>
    <w:rsid w:val="00C84765"/>
    <w:rsid w:val="00C84E84"/>
    <w:rsid w:val="00C86224"/>
    <w:rsid w:val="00C86E8A"/>
    <w:rsid w:val="00C87471"/>
    <w:rsid w:val="00C878B0"/>
    <w:rsid w:val="00C90E86"/>
    <w:rsid w:val="00C92BE0"/>
    <w:rsid w:val="00C93561"/>
    <w:rsid w:val="00C9447F"/>
    <w:rsid w:val="00C944FB"/>
    <w:rsid w:val="00C94785"/>
    <w:rsid w:val="00C95E5E"/>
    <w:rsid w:val="00C96D1E"/>
    <w:rsid w:val="00CA1304"/>
    <w:rsid w:val="00CA162A"/>
    <w:rsid w:val="00CA1CFF"/>
    <w:rsid w:val="00CA22A7"/>
    <w:rsid w:val="00CA49E6"/>
    <w:rsid w:val="00CA4ADF"/>
    <w:rsid w:val="00CA5C20"/>
    <w:rsid w:val="00CA70A1"/>
    <w:rsid w:val="00CB1500"/>
    <w:rsid w:val="00CB157B"/>
    <w:rsid w:val="00CB2374"/>
    <w:rsid w:val="00CB2888"/>
    <w:rsid w:val="00CB3A14"/>
    <w:rsid w:val="00CB4EC9"/>
    <w:rsid w:val="00CB58C7"/>
    <w:rsid w:val="00CB6A04"/>
    <w:rsid w:val="00CB6D41"/>
    <w:rsid w:val="00CB783F"/>
    <w:rsid w:val="00CB7D56"/>
    <w:rsid w:val="00CC0269"/>
    <w:rsid w:val="00CC084C"/>
    <w:rsid w:val="00CC0E7B"/>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42AF"/>
    <w:rsid w:val="00CD4BB5"/>
    <w:rsid w:val="00CD6DC1"/>
    <w:rsid w:val="00CD75B8"/>
    <w:rsid w:val="00CE056C"/>
    <w:rsid w:val="00CE0DA9"/>
    <w:rsid w:val="00CE13D7"/>
    <w:rsid w:val="00CE1A20"/>
    <w:rsid w:val="00CE252A"/>
    <w:rsid w:val="00CE287A"/>
    <w:rsid w:val="00CE2B88"/>
    <w:rsid w:val="00CE49AD"/>
    <w:rsid w:val="00CE5163"/>
    <w:rsid w:val="00CE538B"/>
    <w:rsid w:val="00CE5824"/>
    <w:rsid w:val="00CE6A14"/>
    <w:rsid w:val="00CE6D9D"/>
    <w:rsid w:val="00CE6DAD"/>
    <w:rsid w:val="00CE700D"/>
    <w:rsid w:val="00CF1B21"/>
    <w:rsid w:val="00CF2906"/>
    <w:rsid w:val="00CF297D"/>
    <w:rsid w:val="00CF2C96"/>
    <w:rsid w:val="00CF57F4"/>
    <w:rsid w:val="00CF5BF5"/>
    <w:rsid w:val="00CF5F61"/>
    <w:rsid w:val="00CF7284"/>
    <w:rsid w:val="00CF7E22"/>
    <w:rsid w:val="00D006BC"/>
    <w:rsid w:val="00D01699"/>
    <w:rsid w:val="00D01893"/>
    <w:rsid w:val="00D032AF"/>
    <w:rsid w:val="00D03CEC"/>
    <w:rsid w:val="00D0422B"/>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2F84"/>
    <w:rsid w:val="00D13CBB"/>
    <w:rsid w:val="00D15F68"/>
    <w:rsid w:val="00D1736A"/>
    <w:rsid w:val="00D175CD"/>
    <w:rsid w:val="00D20E87"/>
    <w:rsid w:val="00D21946"/>
    <w:rsid w:val="00D22267"/>
    <w:rsid w:val="00D22700"/>
    <w:rsid w:val="00D22898"/>
    <w:rsid w:val="00D230B6"/>
    <w:rsid w:val="00D23CB8"/>
    <w:rsid w:val="00D2428E"/>
    <w:rsid w:val="00D245C3"/>
    <w:rsid w:val="00D255E2"/>
    <w:rsid w:val="00D26B94"/>
    <w:rsid w:val="00D27057"/>
    <w:rsid w:val="00D27332"/>
    <w:rsid w:val="00D27CDD"/>
    <w:rsid w:val="00D30C1B"/>
    <w:rsid w:val="00D30E9D"/>
    <w:rsid w:val="00D3117F"/>
    <w:rsid w:val="00D326A0"/>
    <w:rsid w:val="00D32D37"/>
    <w:rsid w:val="00D33391"/>
    <w:rsid w:val="00D33D33"/>
    <w:rsid w:val="00D3416B"/>
    <w:rsid w:val="00D34528"/>
    <w:rsid w:val="00D34CAE"/>
    <w:rsid w:val="00D3576D"/>
    <w:rsid w:val="00D36DA9"/>
    <w:rsid w:val="00D37595"/>
    <w:rsid w:val="00D40395"/>
    <w:rsid w:val="00D4078F"/>
    <w:rsid w:val="00D42E57"/>
    <w:rsid w:val="00D4387F"/>
    <w:rsid w:val="00D43D17"/>
    <w:rsid w:val="00D44386"/>
    <w:rsid w:val="00D4478D"/>
    <w:rsid w:val="00D44A71"/>
    <w:rsid w:val="00D44B96"/>
    <w:rsid w:val="00D44C83"/>
    <w:rsid w:val="00D4528C"/>
    <w:rsid w:val="00D51281"/>
    <w:rsid w:val="00D5334A"/>
    <w:rsid w:val="00D537D5"/>
    <w:rsid w:val="00D53C64"/>
    <w:rsid w:val="00D54FEB"/>
    <w:rsid w:val="00D55D7C"/>
    <w:rsid w:val="00D56F1F"/>
    <w:rsid w:val="00D607CA"/>
    <w:rsid w:val="00D60AB8"/>
    <w:rsid w:val="00D61C1D"/>
    <w:rsid w:val="00D61CB2"/>
    <w:rsid w:val="00D62A67"/>
    <w:rsid w:val="00D6389C"/>
    <w:rsid w:val="00D66724"/>
    <w:rsid w:val="00D67F7B"/>
    <w:rsid w:val="00D70E58"/>
    <w:rsid w:val="00D71E26"/>
    <w:rsid w:val="00D71FE9"/>
    <w:rsid w:val="00D7224B"/>
    <w:rsid w:val="00D7255E"/>
    <w:rsid w:val="00D725C0"/>
    <w:rsid w:val="00D7260B"/>
    <w:rsid w:val="00D72A5F"/>
    <w:rsid w:val="00D7345F"/>
    <w:rsid w:val="00D75C27"/>
    <w:rsid w:val="00D75E7C"/>
    <w:rsid w:val="00D77D54"/>
    <w:rsid w:val="00D81A38"/>
    <w:rsid w:val="00D83EC2"/>
    <w:rsid w:val="00D83F8C"/>
    <w:rsid w:val="00D84C24"/>
    <w:rsid w:val="00D84D5B"/>
    <w:rsid w:val="00D84E34"/>
    <w:rsid w:val="00D8714D"/>
    <w:rsid w:val="00D87689"/>
    <w:rsid w:val="00D92746"/>
    <w:rsid w:val="00D92B92"/>
    <w:rsid w:val="00D9367D"/>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B1F2B"/>
    <w:rsid w:val="00DB3CE3"/>
    <w:rsid w:val="00DB4913"/>
    <w:rsid w:val="00DB4A37"/>
    <w:rsid w:val="00DB5CDD"/>
    <w:rsid w:val="00DB64F3"/>
    <w:rsid w:val="00DB690D"/>
    <w:rsid w:val="00DB7F40"/>
    <w:rsid w:val="00DC19AF"/>
    <w:rsid w:val="00DC1BCD"/>
    <w:rsid w:val="00DC2DD7"/>
    <w:rsid w:val="00DC39EE"/>
    <w:rsid w:val="00DC55D6"/>
    <w:rsid w:val="00DD0810"/>
    <w:rsid w:val="00DD092D"/>
    <w:rsid w:val="00DD0AC3"/>
    <w:rsid w:val="00DD0B27"/>
    <w:rsid w:val="00DD2218"/>
    <w:rsid w:val="00DD38DB"/>
    <w:rsid w:val="00DD3C0D"/>
    <w:rsid w:val="00DD3FD5"/>
    <w:rsid w:val="00DD5566"/>
    <w:rsid w:val="00DD5A96"/>
    <w:rsid w:val="00DD60E3"/>
    <w:rsid w:val="00DD6148"/>
    <w:rsid w:val="00DD793E"/>
    <w:rsid w:val="00DE12D7"/>
    <w:rsid w:val="00DE16A5"/>
    <w:rsid w:val="00DE212B"/>
    <w:rsid w:val="00DE2868"/>
    <w:rsid w:val="00DE3A49"/>
    <w:rsid w:val="00DE445A"/>
    <w:rsid w:val="00DE4C18"/>
    <w:rsid w:val="00DE6092"/>
    <w:rsid w:val="00DE60BA"/>
    <w:rsid w:val="00DE7D99"/>
    <w:rsid w:val="00DF0CA9"/>
    <w:rsid w:val="00DF14E6"/>
    <w:rsid w:val="00DF1A74"/>
    <w:rsid w:val="00DF1F02"/>
    <w:rsid w:val="00DF2012"/>
    <w:rsid w:val="00DF2817"/>
    <w:rsid w:val="00DF38B2"/>
    <w:rsid w:val="00DF3D93"/>
    <w:rsid w:val="00DF4DD9"/>
    <w:rsid w:val="00DF5081"/>
    <w:rsid w:val="00DF5CED"/>
    <w:rsid w:val="00DF637B"/>
    <w:rsid w:val="00DF72B5"/>
    <w:rsid w:val="00DF7959"/>
    <w:rsid w:val="00E0057A"/>
    <w:rsid w:val="00E008C0"/>
    <w:rsid w:val="00E00D3D"/>
    <w:rsid w:val="00E02B27"/>
    <w:rsid w:val="00E03219"/>
    <w:rsid w:val="00E04C95"/>
    <w:rsid w:val="00E04E9B"/>
    <w:rsid w:val="00E05AE7"/>
    <w:rsid w:val="00E0741E"/>
    <w:rsid w:val="00E11EEE"/>
    <w:rsid w:val="00E124D7"/>
    <w:rsid w:val="00E1270A"/>
    <w:rsid w:val="00E12B86"/>
    <w:rsid w:val="00E12BEC"/>
    <w:rsid w:val="00E15BED"/>
    <w:rsid w:val="00E162FF"/>
    <w:rsid w:val="00E169A8"/>
    <w:rsid w:val="00E174AA"/>
    <w:rsid w:val="00E175E9"/>
    <w:rsid w:val="00E22834"/>
    <w:rsid w:val="00E22AF5"/>
    <w:rsid w:val="00E2379F"/>
    <w:rsid w:val="00E240EB"/>
    <w:rsid w:val="00E24AAB"/>
    <w:rsid w:val="00E253EF"/>
    <w:rsid w:val="00E25E4F"/>
    <w:rsid w:val="00E26CE9"/>
    <w:rsid w:val="00E27755"/>
    <w:rsid w:val="00E27987"/>
    <w:rsid w:val="00E30821"/>
    <w:rsid w:val="00E3085F"/>
    <w:rsid w:val="00E31F9B"/>
    <w:rsid w:val="00E32BD7"/>
    <w:rsid w:val="00E33575"/>
    <w:rsid w:val="00E33840"/>
    <w:rsid w:val="00E34548"/>
    <w:rsid w:val="00E3522D"/>
    <w:rsid w:val="00E368A8"/>
    <w:rsid w:val="00E37729"/>
    <w:rsid w:val="00E4161A"/>
    <w:rsid w:val="00E4173B"/>
    <w:rsid w:val="00E42771"/>
    <w:rsid w:val="00E42A6C"/>
    <w:rsid w:val="00E43BAC"/>
    <w:rsid w:val="00E452A0"/>
    <w:rsid w:val="00E456FA"/>
    <w:rsid w:val="00E462A3"/>
    <w:rsid w:val="00E5059B"/>
    <w:rsid w:val="00E50F98"/>
    <w:rsid w:val="00E52139"/>
    <w:rsid w:val="00E545FE"/>
    <w:rsid w:val="00E551A8"/>
    <w:rsid w:val="00E55FCC"/>
    <w:rsid w:val="00E56300"/>
    <w:rsid w:val="00E56798"/>
    <w:rsid w:val="00E57BED"/>
    <w:rsid w:val="00E60180"/>
    <w:rsid w:val="00E628BF"/>
    <w:rsid w:val="00E62F87"/>
    <w:rsid w:val="00E640A5"/>
    <w:rsid w:val="00E6414F"/>
    <w:rsid w:val="00E64180"/>
    <w:rsid w:val="00E67ACA"/>
    <w:rsid w:val="00E67FC6"/>
    <w:rsid w:val="00E70243"/>
    <w:rsid w:val="00E71C88"/>
    <w:rsid w:val="00E71DAA"/>
    <w:rsid w:val="00E735A4"/>
    <w:rsid w:val="00E737D8"/>
    <w:rsid w:val="00E73A04"/>
    <w:rsid w:val="00E74437"/>
    <w:rsid w:val="00E74887"/>
    <w:rsid w:val="00E75866"/>
    <w:rsid w:val="00E75B0B"/>
    <w:rsid w:val="00E75C7B"/>
    <w:rsid w:val="00E77DA3"/>
    <w:rsid w:val="00E800D5"/>
    <w:rsid w:val="00E80192"/>
    <w:rsid w:val="00E80A33"/>
    <w:rsid w:val="00E80DB7"/>
    <w:rsid w:val="00E815C9"/>
    <w:rsid w:val="00E81672"/>
    <w:rsid w:val="00E81678"/>
    <w:rsid w:val="00E816D9"/>
    <w:rsid w:val="00E819ED"/>
    <w:rsid w:val="00E835F5"/>
    <w:rsid w:val="00E839E8"/>
    <w:rsid w:val="00E84B46"/>
    <w:rsid w:val="00E85176"/>
    <w:rsid w:val="00E8569F"/>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1173"/>
    <w:rsid w:val="00EA1186"/>
    <w:rsid w:val="00EA1417"/>
    <w:rsid w:val="00EA2180"/>
    <w:rsid w:val="00EA45FB"/>
    <w:rsid w:val="00EA4E3E"/>
    <w:rsid w:val="00EA58A9"/>
    <w:rsid w:val="00EA599F"/>
    <w:rsid w:val="00EA6F1B"/>
    <w:rsid w:val="00EA719A"/>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4044"/>
    <w:rsid w:val="00EC4926"/>
    <w:rsid w:val="00EC58D5"/>
    <w:rsid w:val="00EC61D9"/>
    <w:rsid w:val="00EC660C"/>
    <w:rsid w:val="00ED2E1A"/>
    <w:rsid w:val="00ED339D"/>
    <w:rsid w:val="00ED45BE"/>
    <w:rsid w:val="00ED480A"/>
    <w:rsid w:val="00ED49B1"/>
    <w:rsid w:val="00ED4DE9"/>
    <w:rsid w:val="00ED53C7"/>
    <w:rsid w:val="00ED5EB4"/>
    <w:rsid w:val="00EE10AF"/>
    <w:rsid w:val="00EE1A20"/>
    <w:rsid w:val="00EE1EA4"/>
    <w:rsid w:val="00EE2022"/>
    <w:rsid w:val="00EE21BD"/>
    <w:rsid w:val="00EE3158"/>
    <w:rsid w:val="00EE34B8"/>
    <w:rsid w:val="00EE3FE2"/>
    <w:rsid w:val="00EE4E88"/>
    <w:rsid w:val="00EE4EEB"/>
    <w:rsid w:val="00EE50C7"/>
    <w:rsid w:val="00EE54E4"/>
    <w:rsid w:val="00EE77AC"/>
    <w:rsid w:val="00EF066F"/>
    <w:rsid w:val="00EF079A"/>
    <w:rsid w:val="00EF0872"/>
    <w:rsid w:val="00EF0E33"/>
    <w:rsid w:val="00EF126B"/>
    <w:rsid w:val="00EF1DDF"/>
    <w:rsid w:val="00EF248C"/>
    <w:rsid w:val="00EF25CA"/>
    <w:rsid w:val="00EF2E8A"/>
    <w:rsid w:val="00EF4869"/>
    <w:rsid w:val="00EF49EB"/>
    <w:rsid w:val="00EF53D9"/>
    <w:rsid w:val="00EF5513"/>
    <w:rsid w:val="00EF599B"/>
    <w:rsid w:val="00EF6FD3"/>
    <w:rsid w:val="00EF7358"/>
    <w:rsid w:val="00EF7712"/>
    <w:rsid w:val="00EF7BCE"/>
    <w:rsid w:val="00F013B4"/>
    <w:rsid w:val="00F0194C"/>
    <w:rsid w:val="00F01B33"/>
    <w:rsid w:val="00F01C31"/>
    <w:rsid w:val="00F02A17"/>
    <w:rsid w:val="00F04B89"/>
    <w:rsid w:val="00F05983"/>
    <w:rsid w:val="00F064B1"/>
    <w:rsid w:val="00F06753"/>
    <w:rsid w:val="00F069A0"/>
    <w:rsid w:val="00F06CA5"/>
    <w:rsid w:val="00F06FDE"/>
    <w:rsid w:val="00F07612"/>
    <w:rsid w:val="00F11066"/>
    <w:rsid w:val="00F11248"/>
    <w:rsid w:val="00F13000"/>
    <w:rsid w:val="00F13C01"/>
    <w:rsid w:val="00F163CA"/>
    <w:rsid w:val="00F16708"/>
    <w:rsid w:val="00F20494"/>
    <w:rsid w:val="00F20B5A"/>
    <w:rsid w:val="00F22E63"/>
    <w:rsid w:val="00F22E66"/>
    <w:rsid w:val="00F22FC6"/>
    <w:rsid w:val="00F2323C"/>
    <w:rsid w:val="00F248CB"/>
    <w:rsid w:val="00F271C4"/>
    <w:rsid w:val="00F27C1B"/>
    <w:rsid w:val="00F310BD"/>
    <w:rsid w:val="00F316C0"/>
    <w:rsid w:val="00F32B29"/>
    <w:rsid w:val="00F3368A"/>
    <w:rsid w:val="00F3457E"/>
    <w:rsid w:val="00F3482B"/>
    <w:rsid w:val="00F34E3C"/>
    <w:rsid w:val="00F354C8"/>
    <w:rsid w:val="00F35663"/>
    <w:rsid w:val="00F3569B"/>
    <w:rsid w:val="00F35977"/>
    <w:rsid w:val="00F359DD"/>
    <w:rsid w:val="00F3602C"/>
    <w:rsid w:val="00F37040"/>
    <w:rsid w:val="00F378E8"/>
    <w:rsid w:val="00F37921"/>
    <w:rsid w:val="00F37EA2"/>
    <w:rsid w:val="00F40975"/>
    <w:rsid w:val="00F41B16"/>
    <w:rsid w:val="00F421FB"/>
    <w:rsid w:val="00F440EA"/>
    <w:rsid w:val="00F454C2"/>
    <w:rsid w:val="00F4729F"/>
    <w:rsid w:val="00F47593"/>
    <w:rsid w:val="00F479A9"/>
    <w:rsid w:val="00F52948"/>
    <w:rsid w:val="00F52BC9"/>
    <w:rsid w:val="00F52E3B"/>
    <w:rsid w:val="00F52FEE"/>
    <w:rsid w:val="00F54561"/>
    <w:rsid w:val="00F54BD4"/>
    <w:rsid w:val="00F5522D"/>
    <w:rsid w:val="00F55CBB"/>
    <w:rsid w:val="00F575CA"/>
    <w:rsid w:val="00F608BE"/>
    <w:rsid w:val="00F61D4E"/>
    <w:rsid w:val="00F61FE9"/>
    <w:rsid w:val="00F6297A"/>
    <w:rsid w:val="00F62C77"/>
    <w:rsid w:val="00F63908"/>
    <w:rsid w:val="00F65630"/>
    <w:rsid w:val="00F667BB"/>
    <w:rsid w:val="00F66BF1"/>
    <w:rsid w:val="00F67779"/>
    <w:rsid w:val="00F67DBB"/>
    <w:rsid w:val="00F70201"/>
    <w:rsid w:val="00F7040C"/>
    <w:rsid w:val="00F70D04"/>
    <w:rsid w:val="00F716A4"/>
    <w:rsid w:val="00F72225"/>
    <w:rsid w:val="00F73AC7"/>
    <w:rsid w:val="00F74AB5"/>
    <w:rsid w:val="00F74C13"/>
    <w:rsid w:val="00F81485"/>
    <w:rsid w:val="00F81B41"/>
    <w:rsid w:val="00F842FB"/>
    <w:rsid w:val="00F84448"/>
    <w:rsid w:val="00F84692"/>
    <w:rsid w:val="00F85DE5"/>
    <w:rsid w:val="00F86212"/>
    <w:rsid w:val="00F863FA"/>
    <w:rsid w:val="00F87B20"/>
    <w:rsid w:val="00F87B83"/>
    <w:rsid w:val="00F92161"/>
    <w:rsid w:val="00F92CA8"/>
    <w:rsid w:val="00F92F8E"/>
    <w:rsid w:val="00F941B4"/>
    <w:rsid w:val="00F958A6"/>
    <w:rsid w:val="00F959E0"/>
    <w:rsid w:val="00F95C1B"/>
    <w:rsid w:val="00F963D9"/>
    <w:rsid w:val="00F96A13"/>
    <w:rsid w:val="00F9786A"/>
    <w:rsid w:val="00F978B5"/>
    <w:rsid w:val="00F97FF6"/>
    <w:rsid w:val="00FA0247"/>
    <w:rsid w:val="00FA027F"/>
    <w:rsid w:val="00FA169E"/>
    <w:rsid w:val="00FA188A"/>
    <w:rsid w:val="00FA1D00"/>
    <w:rsid w:val="00FA2A64"/>
    <w:rsid w:val="00FA3454"/>
    <w:rsid w:val="00FA37E4"/>
    <w:rsid w:val="00FA3F05"/>
    <w:rsid w:val="00FA51C3"/>
    <w:rsid w:val="00FA5D64"/>
    <w:rsid w:val="00FA6CA5"/>
    <w:rsid w:val="00FB0358"/>
    <w:rsid w:val="00FB12AC"/>
    <w:rsid w:val="00FB1C0B"/>
    <w:rsid w:val="00FB1F46"/>
    <w:rsid w:val="00FB2CBF"/>
    <w:rsid w:val="00FB34B1"/>
    <w:rsid w:val="00FC279F"/>
    <w:rsid w:val="00FC3B8C"/>
    <w:rsid w:val="00FC40EC"/>
    <w:rsid w:val="00FC48E1"/>
    <w:rsid w:val="00FC4AFA"/>
    <w:rsid w:val="00FC4CDD"/>
    <w:rsid w:val="00FC6EAB"/>
    <w:rsid w:val="00FD08EE"/>
    <w:rsid w:val="00FD0CD5"/>
    <w:rsid w:val="00FD17CD"/>
    <w:rsid w:val="00FD332B"/>
    <w:rsid w:val="00FD34AD"/>
    <w:rsid w:val="00FD35B3"/>
    <w:rsid w:val="00FD3BB9"/>
    <w:rsid w:val="00FD3E4E"/>
    <w:rsid w:val="00FD5352"/>
    <w:rsid w:val="00FD6665"/>
    <w:rsid w:val="00FD68D3"/>
    <w:rsid w:val="00FD6DCB"/>
    <w:rsid w:val="00FD707F"/>
    <w:rsid w:val="00FD7468"/>
    <w:rsid w:val="00FD7B9F"/>
    <w:rsid w:val="00FD7C21"/>
    <w:rsid w:val="00FE0178"/>
    <w:rsid w:val="00FE0716"/>
    <w:rsid w:val="00FE1A01"/>
    <w:rsid w:val="00FE2025"/>
    <w:rsid w:val="00FE2398"/>
    <w:rsid w:val="00FE351D"/>
    <w:rsid w:val="00FE4115"/>
    <w:rsid w:val="00FE4BCF"/>
    <w:rsid w:val="00FE5602"/>
    <w:rsid w:val="00FE5C98"/>
    <w:rsid w:val="00FE62AF"/>
    <w:rsid w:val="00FE68D8"/>
    <w:rsid w:val="00FE7257"/>
    <w:rsid w:val="00FF16C1"/>
    <w:rsid w:val="00FF231B"/>
    <w:rsid w:val="00FF2B82"/>
    <w:rsid w:val="00FF3731"/>
    <w:rsid w:val="00FF49F0"/>
    <w:rsid w:val="00FF59DF"/>
    <w:rsid w:val="00FF5E09"/>
    <w:rsid w:val="5A3B76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link w:val="ListBulletChar"/>
    <w:uiPriority w:val="99"/>
    <w:qFormat/>
    <w:rsid w:val="00E71DAA"/>
    <w:p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D2705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Bullet Cab,CAB - List Bullet,Recommendation,List Paragraph1,Bulleted Para,NFP GP Bulleted List,bullet point list,Bulletr List Paragraph,FooterText,L,List Paragraph11,List Paragraph2,List Paragraph21,Listeafsnit1,Paragraphe de liste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ListParagraphChar">
    <w:name w:val="List Paragraph Char"/>
    <w:aliases w:val="List Bullet Cab Char,CAB - List Bullet Char,Recommendation Char,List Paragraph1 Char,Bulleted Para Char,NFP GP Bulleted List Char,bullet point list Char,Bulletr List Paragraph Char,FooterText Char,L Char,List Paragraph11 Char"/>
    <w:basedOn w:val="DefaultParagraphFont"/>
    <w:link w:val="ListParagraph"/>
    <w:uiPriority w:val="34"/>
    <w:qFormat/>
    <w:locked/>
    <w:rsid w:val="00FD3BB9"/>
    <w:rPr>
      <w:rFonts w:ascii="Arial" w:hAnsi="Arial"/>
      <w:iCs/>
      <w:szCs w:val="24"/>
    </w:rPr>
  </w:style>
  <w:style w:type="character" w:customStyle="1" w:styleId="ListBulletChar">
    <w:name w:val="List Bullet Char"/>
    <w:basedOn w:val="DefaultParagraphFont"/>
    <w:link w:val="ListBullet"/>
    <w:uiPriority w:val="99"/>
    <w:rsid w:val="005C5A6A"/>
    <w:rPr>
      <w:rFonts w:ascii="Arial" w:hAnsi="Arial"/>
      <w:szCs w:val="24"/>
    </w:rPr>
  </w:style>
  <w:style w:type="character" w:customStyle="1" w:styleId="chemf">
    <w:name w:val="chemf"/>
    <w:basedOn w:val="DefaultParagraphFont"/>
    <w:rsid w:val="00723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0872449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business.gov.au/grants-and-programs/maintaining-our-supply-of-diesel-exhaust-fluid-program" TargetMode="External"/><Relationship Id="rId39" Type="http://schemas.openxmlformats.org/officeDocument/2006/relationships/hyperlink" Target="mailto:urea@industry.gov.au" TargetMode="External"/><Relationship Id="rId21" Type="http://schemas.openxmlformats.org/officeDocument/2006/relationships/hyperlink" Target="https://business.gov.au/" TargetMode="External"/><Relationship Id="rId34" Type="http://schemas.openxmlformats.org/officeDocument/2006/relationships/hyperlink" Target="http://www.fsc.gov.au/sites/FSC" TargetMode="External"/><Relationship Id="rId42" Type="http://schemas.openxmlformats.org/officeDocument/2006/relationships/hyperlink" Target="https://www.industry.gov.au/sites/g/files/net3906/f/July%202018/document/pdf/conflict-of-interest-and-insider-trading-policy.pdf" TargetMode="External"/><Relationship Id="rId47" Type="http://schemas.openxmlformats.org/officeDocument/2006/relationships/hyperlink" Target="http://www.business.gov.au/" TargetMode="External"/><Relationship Id="rId50" Type="http://schemas.openxmlformats.org/officeDocument/2006/relationships/hyperlink" Target="http://www.grants.gov.au/" TargetMode="External"/><Relationship Id="rId55"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s://business.gov.au/grants-and-programs/maintaining-our-supply-of-diesel-exhaust-fluid-program" TargetMode="External"/><Relationship Id="rId33" Type="http://schemas.openxmlformats.org/officeDocument/2006/relationships/hyperlink" Target="https://www.abcc.gov.au/" TargetMode="External"/><Relationship Id="rId38" Type="http://schemas.openxmlformats.org/officeDocument/2006/relationships/hyperlink" Target="file://prod.protected.ind/User/user03/LLau2/insert%20link%20here" TargetMode="External"/><Relationship Id="rId46" Type="http://schemas.openxmlformats.org/officeDocument/2006/relationships/hyperlink" Target="https://www.business.gov.au/about/customer-service-charte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www.grants.gov.au" TargetMode="External"/><Relationship Id="rId41" Type="http://schemas.openxmlformats.org/officeDocument/2006/relationships/hyperlink" Target="https://www.legislation.gov.au/Details/C2019C0005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www.fsc.gov.au/sites/fsc/needaccredited/accreditationscheme/pages/theaccreditationscheme"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www.business.gov.au/contact-us/Pages/default.aspx" TargetMode="External"/><Relationship Id="rId53" Type="http://schemas.openxmlformats.org/officeDocument/2006/relationships/hyperlink" Target="https://business.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nationalredress.gov.au/" TargetMode="External"/><Relationship Id="rId28" Type="http://schemas.openxmlformats.org/officeDocument/2006/relationships/hyperlink" Target="https://www.business.gov.au/contact-us" TargetMode="External"/><Relationship Id="rId36" Type="http://schemas.openxmlformats.org/officeDocument/2006/relationships/hyperlink" Target="https://www.ato.gov.au/" TargetMode="External"/><Relationship Id="rId49" Type="http://schemas.openxmlformats.org/officeDocument/2006/relationships/hyperlink" Target="https://www.finance.gov.au/government/commonwealth-grants/commonwealth-grants-rules-guidelines" TargetMode="External"/><Relationship Id="rId10" Type="http://schemas.openxmlformats.org/officeDocument/2006/relationships/settings" Target="settings.xml"/><Relationship Id="rId19" Type="http://schemas.openxmlformats.org/officeDocument/2006/relationships/hyperlink" Target="https://www.energy.gov.au/government-priorities/energy-security/australias-fuel-security-package" TargetMode="External"/><Relationship Id="rId31" Type="http://schemas.openxmlformats.org/officeDocument/2006/relationships/hyperlink" Target="https://www.abcc.gov.au/building-code/building-code-2016" TargetMode="External"/><Relationship Id="rId44" Type="http://schemas.openxmlformats.org/officeDocument/2006/relationships/hyperlink" Target="https://www.business.gov.au/contact-us" TargetMode="External"/><Relationship Id="rId52" Type="http://schemas.openxmlformats.org/officeDocument/2006/relationships/image" Target="media/image2.ti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grants.gov.au" TargetMode="External"/><Relationship Id="rId27" Type="http://schemas.openxmlformats.org/officeDocument/2006/relationships/hyperlink" Target="https://portal.business.gov.au/" TargetMode="External"/><Relationship Id="rId30" Type="http://schemas.openxmlformats.org/officeDocument/2006/relationships/hyperlink" Target="https://business.gov.au/grants-and-programs/maintaining-our-supply-of-diesel-exhaust-fluid-program" TargetMode="External"/><Relationship Id="rId35" Type="http://schemas.openxmlformats.org/officeDocument/2006/relationships/hyperlink" Target="mailto:urea@industry.gov.au" TargetMode="External"/><Relationship Id="rId43" Type="http://schemas.openxmlformats.org/officeDocument/2006/relationships/hyperlink" Target="https://www.industry.gov.au/data-and-publications/privacy-policy" TargetMode="External"/><Relationship Id="rId48" Type="http://schemas.openxmlformats.org/officeDocument/2006/relationships/hyperlink" Target="http://www.ombudsman.gov.au/"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business.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ombudsman.gov.au/" TargetMode="External"/><Relationship Id="rId3" Type="http://schemas.openxmlformats.org/officeDocument/2006/relationships/hyperlink" Target="http://www.fsc.gov.au/sites/fsc/needaccredited/accreditationscheme/pages/theaccreditationscheme" TargetMode="External"/><Relationship Id="rId7" Type="http://schemas.openxmlformats.org/officeDocument/2006/relationships/hyperlink" Target="https://www.industry.gov.au/data-and-publications/privacy-policy" TargetMode="External"/><Relationship Id="rId2" Type="http://schemas.openxmlformats.org/officeDocument/2006/relationships/hyperlink" Target="https://www.abcc.gov.au/building-code/building-code-2016"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s://www.industry.gov.au/sites/default/files/July%202018/document/pdf/conflict-of-interest-and-insider-trading-policy.pdf?acsf_files_redirect" TargetMode="External"/><Relationship Id="rId5" Type="http://schemas.openxmlformats.org/officeDocument/2006/relationships/hyperlink" Target="http://www.fsc.gov.au/sites/FSC" TargetMode="External"/><Relationship Id="rId4" Type="http://schemas.openxmlformats.org/officeDocument/2006/relationships/hyperlink" Target="https://www.abcc.gov.au/" TargetMode="External"/><Relationship Id="rId9" Type="http://schemas.openxmlformats.org/officeDocument/2006/relationships/hyperlink" Target="https://www.finance.gov.au/government/commonwealth-grants/commonwealth-grants-rules-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6300"/>
    <w:rsid w:val="0001606D"/>
    <w:rsid w:val="00020D0B"/>
    <w:rsid w:val="00025A69"/>
    <w:rsid w:val="00031241"/>
    <w:rsid w:val="00036CA1"/>
    <w:rsid w:val="00043A05"/>
    <w:rsid w:val="00053D39"/>
    <w:rsid w:val="0007740B"/>
    <w:rsid w:val="000927B0"/>
    <w:rsid w:val="000A2499"/>
    <w:rsid w:val="000A35DD"/>
    <w:rsid w:val="000A36D8"/>
    <w:rsid w:val="000A6F5A"/>
    <w:rsid w:val="000A7DB6"/>
    <w:rsid w:val="000F772A"/>
    <w:rsid w:val="000F79D2"/>
    <w:rsid w:val="00100CF0"/>
    <w:rsid w:val="00102082"/>
    <w:rsid w:val="001034C6"/>
    <w:rsid w:val="0011541E"/>
    <w:rsid w:val="00122C5A"/>
    <w:rsid w:val="00131C76"/>
    <w:rsid w:val="00142CA2"/>
    <w:rsid w:val="0017077B"/>
    <w:rsid w:val="00173604"/>
    <w:rsid w:val="00174CF0"/>
    <w:rsid w:val="00186108"/>
    <w:rsid w:val="001D19C2"/>
    <w:rsid w:val="001D6595"/>
    <w:rsid w:val="00204D02"/>
    <w:rsid w:val="00234032"/>
    <w:rsid w:val="00255B9E"/>
    <w:rsid w:val="00256378"/>
    <w:rsid w:val="00267D81"/>
    <w:rsid w:val="00283FA7"/>
    <w:rsid w:val="00283FD6"/>
    <w:rsid w:val="002D2574"/>
    <w:rsid w:val="002D31BB"/>
    <w:rsid w:val="002F0AC0"/>
    <w:rsid w:val="002F187D"/>
    <w:rsid w:val="003075AB"/>
    <w:rsid w:val="003128B1"/>
    <w:rsid w:val="00312E61"/>
    <w:rsid w:val="003270C3"/>
    <w:rsid w:val="00333E70"/>
    <w:rsid w:val="0033439E"/>
    <w:rsid w:val="00346697"/>
    <w:rsid w:val="00357834"/>
    <w:rsid w:val="003778F1"/>
    <w:rsid w:val="003957BA"/>
    <w:rsid w:val="00395F4A"/>
    <w:rsid w:val="003969DB"/>
    <w:rsid w:val="003D103F"/>
    <w:rsid w:val="003D1F7D"/>
    <w:rsid w:val="003E650C"/>
    <w:rsid w:val="003F24AB"/>
    <w:rsid w:val="003F70B3"/>
    <w:rsid w:val="00402658"/>
    <w:rsid w:val="00420B2B"/>
    <w:rsid w:val="00432090"/>
    <w:rsid w:val="004418A0"/>
    <w:rsid w:val="0045165D"/>
    <w:rsid w:val="004917E4"/>
    <w:rsid w:val="00491EAB"/>
    <w:rsid w:val="004C009D"/>
    <w:rsid w:val="004C114A"/>
    <w:rsid w:val="004D7DD8"/>
    <w:rsid w:val="004E2075"/>
    <w:rsid w:val="004E3460"/>
    <w:rsid w:val="004E7CAB"/>
    <w:rsid w:val="00507096"/>
    <w:rsid w:val="00515A2B"/>
    <w:rsid w:val="00520CEB"/>
    <w:rsid w:val="00522687"/>
    <w:rsid w:val="00533CA6"/>
    <w:rsid w:val="00553812"/>
    <w:rsid w:val="00553CDE"/>
    <w:rsid w:val="0056781E"/>
    <w:rsid w:val="00570F48"/>
    <w:rsid w:val="00573B84"/>
    <w:rsid w:val="005961FE"/>
    <w:rsid w:val="005A07E5"/>
    <w:rsid w:val="005A7688"/>
    <w:rsid w:val="005A7C1E"/>
    <w:rsid w:val="005D05B6"/>
    <w:rsid w:val="005E37C2"/>
    <w:rsid w:val="005F2C75"/>
    <w:rsid w:val="00617C4F"/>
    <w:rsid w:val="00626C0A"/>
    <w:rsid w:val="00631527"/>
    <w:rsid w:val="00633E9E"/>
    <w:rsid w:val="00642D3B"/>
    <w:rsid w:val="00686214"/>
    <w:rsid w:val="00695C4F"/>
    <w:rsid w:val="006A5724"/>
    <w:rsid w:val="006C6952"/>
    <w:rsid w:val="006F1D58"/>
    <w:rsid w:val="0070249A"/>
    <w:rsid w:val="00713A8F"/>
    <w:rsid w:val="00740D07"/>
    <w:rsid w:val="00745610"/>
    <w:rsid w:val="007542D3"/>
    <w:rsid w:val="00767E76"/>
    <w:rsid w:val="007B1E32"/>
    <w:rsid w:val="007C25F2"/>
    <w:rsid w:val="007D1C5A"/>
    <w:rsid w:val="007E1D73"/>
    <w:rsid w:val="007E1FB5"/>
    <w:rsid w:val="007F7244"/>
    <w:rsid w:val="008125DB"/>
    <w:rsid w:val="00827122"/>
    <w:rsid w:val="008B5A41"/>
    <w:rsid w:val="008D32AC"/>
    <w:rsid w:val="00901F89"/>
    <w:rsid w:val="00922024"/>
    <w:rsid w:val="00926C29"/>
    <w:rsid w:val="00940252"/>
    <w:rsid w:val="00955C19"/>
    <w:rsid w:val="00973CC8"/>
    <w:rsid w:val="0098301B"/>
    <w:rsid w:val="009833E9"/>
    <w:rsid w:val="00990F23"/>
    <w:rsid w:val="00994045"/>
    <w:rsid w:val="009A254A"/>
    <w:rsid w:val="009D37A0"/>
    <w:rsid w:val="00A12344"/>
    <w:rsid w:val="00A1591D"/>
    <w:rsid w:val="00A17C8D"/>
    <w:rsid w:val="00A208C2"/>
    <w:rsid w:val="00A462C4"/>
    <w:rsid w:val="00A52D16"/>
    <w:rsid w:val="00A7741D"/>
    <w:rsid w:val="00A814F2"/>
    <w:rsid w:val="00A82A0F"/>
    <w:rsid w:val="00A8492E"/>
    <w:rsid w:val="00A96BD7"/>
    <w:rsid w:val="00AD1382"/>
    <w:rsid w:val="00AD604E"/>
    <w:rsid w:val="00AF29F7"/>
    <w:rsid w:val="00AF62FF"/>
    <w:rsid w:val="00AF7A36"/>
    <w:rsid w:val="00B038A6"/>
    <w:rsid w:val="00B16EF7"/>
    <w:rsid w:val="00B75A32"/>
    <w:rsid w:val="00B821C1"/>
    <w:rsid w:val="00B93554"/>
    <w:rsid w:val="00BD41C2"/>
    <w:rsid w:val="00BF0741"/>
    <w:rsid w:val="00BF10FB"/>
    <w:rsid w:val="00BF558D"/>
    <w:rsid w:val="00C214D0"/>
    <w:rsid w:val="00C24B73"/>
    <w:rsid w:val="00C262DE"/>
    <w:rsid w:val="00C2738A"/>
    <w:rsid w:val="00C3684D"/>
    <w:rsid w:val="00C63EE7"/>
    <w:rsid w:val="00C6409C"/>
    <w:rsid w:val="00C77615"/>
    <w:rsid w:val="00C82916"/>
    <w:rsid w:val="00C8774C"/>
    <w:rsid w:val="00C87D09"/>
    <w:rsid w:val="00C93610"/>
    <w:rsid w:val="00CA2D39"/>
    <w:rsid w:val="00CD3E5F"/>
    <w:rsid w:val="00CE2EBB"/>
    <w:rsid w:val="00CF3EAA"/>
    <w:rsid w:val="00CF7F43"/>
    <w:rsid w:val="00D3126F"/>
    <w:rsid w:val="00D63157"/>
    <w:rsid w:val="00D66067"/>
    <w:rsid w:val="00D96834"/>
    <w:rsid w:val="00DA47B3"/>
    <w:rsid w:val="00DD7371"/>
    <w:rsid w:val="00DF3458"/>
    <w:rsid w:val="00E10DC5"/>
    <w:rsid w:val="00E24775"/>
    <w:rsid w:val="00E43A2A"/>
    <w:rsid w:val="00E75E70"/>
    <w:rsid w:val="00E937F8"/>
    <w:rsid w:val="00EA21C3"/>
    <w:rsid w:val="00ED004A"/>
    <w:rsid w:val="00ED3CA3"/>
    <w:rsid w:val="00EE575B"/>
    <w:rsid w:val="00F11230"/>
    <w:rsid w:val="00F27EB6"/>
    <w:rsid w:val="00F504ED"/>
    <w:rsid w:val="00F54F37"/>
    <w:rsid w:val="00F721F1"/>
    <w:rsid w:val="00FC1994"/>
    <w:rsid w:val="00FF64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YZXQVS7QACYM-1815941416-1257</_dlc_DocId>
    <TaxCatchAll xmlns="2a251b7e-61e4-4816-a71f-b295a9ad20fb">
      <Value>83</Value>
      <Value>96</Value>
      <Value>3</Value>
      <Value>36882</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https://dochub/div/ausindustry/businessfunctions/programmedesign/onboarding/_layouts/15/DocIdRedir.aspx?ID=YZXQVS7QACYM-1815941416-1257</Url>
      <Description>YZXQVS7QACYM-1815941416-1257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a0ea5d9bd19302f6f0df99b07bb16023">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2a3d095c64b107036024d89c8d7af3c"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9F6E2E88-EE6C-43C6-86B9-33AC0BB14B7F}">
  <ds:schemaRefs>
    <ds:schemaRef ds:uri="http://schemas.microsoft.com/sharepoint/v3"/>
    <ds:schemaRef ds:uri="http://purl.org/dc/terms/"/>
    <ds:schemaRef ds:uri="http://purl.org/dc/dcmitype/"/>
    <ds:schemaRef ds:uri="2a251b7e-61e4-4816-a71f-b295a9ad20fb"/>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F528AF27-153A-419A-B0E4-163FFB4F8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9F03A-1DF1-4AE6-9B1C-0BF4F1AB57D2}">
  <ds:schemaRefs>
    <ds:schemaRef ds:uri="http://schemas.microsoft.com/sharepoint/events"/>
  </ds:schemaRefs>
</ds:datastoreItem>
</file>

<file path=customXml/itemProps5.xml><?xml version="1.0" encoding="utf-8"?>
<ds:datastoreItem xmlns:ds="http://schemas.openxmlformats.org/officeDocument/2006/customXml" ds:itemID="{6B30B487-0B63-482F-99A2-9C0A4B36FC7B}">
  <ds:schemaRefs>
    <ds:schemaRef ds:uri="http://schemas.microsoft.com/sharepoint/events"/>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7.xml><?xml version="1.0" encoding="utf-8"?>
<ds:datastoreItem xmlns:ds="http://schemas.openxmlformats.org/officeDocument/2006/customXml" ds:itemID="{ECEEBDF2-664C-4FCE-9E53-788CFE73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9420</Words>
  <Characters>55233</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Ng, Cecilia</cp:lastModifiedBy>
  <cp:revision>2</cp:revision>
  <cp:lastPrinted>2022-05-10T04:33:00Z</cp:lastPrinted>
  <dcterms:created xsi:type="dcterms:W3CDTF">2023-01-29T23:10:00Z</dcterms:created>
  <dcterms:modified xsi:type="dcterms:W3CDTF">2023-01-29T23:10:00Z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565f21a2-cae9-44c7-93ba-256d6c4d6a94</vt:lpwstr>
  </property>
  <property fmtid="{D5CDD505-2E9C-101B-9397-08002B2CF9AE}" pid="13" name="DocHub_Year">
    <vt:lpwstr>36882;#2022|4a777a70-2aa9-481e-a746-cca47d761c8e</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FuelSecurityDomesticTopics">
    <vt:lpwstr/>
  </property>
</Properties>
</file>