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AA0D" w14:textId="54FD67D0" w:rsidR="00F05CA6" w:rsidRDefault="00CD45CD" w:rsidP="00B61914">
      <w:pPr>
        <w:spacing w:after="0"/>
      </w:pPr>
      <w:r w:rsidRPr="00F27CA9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1884872F" wp14:editId="44EE54A6">
            <wp:extent cx="6443345" cy="3242945"/>
            <wp:effectExtent l="0" t="0" r="0" b="0"/>
            <wp:docPr id="2" name="Picture 2" descr="Australian Government | Major Projects Facilitation Agency&#10;Commonwealth Fact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9B61F" w14:textId="77777777" w:rsidR="00B61914" w:rsidRPr="000D7CC6" w:rsidRDefault="00A06E15" w:rsidP="007F6EEF">
      <w:pPr>
        <w:pStyle w:val="Heading1"/>
        <w:rPr>
          <w:b w:val="0"/>
        </w:rPr>
      </w:pPr>
      <w:r w:rsidRPr="000D7CC6">
        <w:t>AUSTRALIAN JOBS ACT 2013</w:t>
      </w:r>
    </w:p>
    <w:p w14:paraId="1DB31228" w14:textId="2E849010" w:rsidR="00B61914" w:rsidRPr="00A37E11" w:rsidRDefault="0005483D" w:rsidP="00B61914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 xml:space="preserve">If your project </w:t>
      </w:r>
      <w:r w:rsidR="004F3E83">
        <w:rPr>
          <w:rFonts w:ascii="Georgia" w:hAnsi="Georgia" w:cs="Arial"/>
          <w:i/>
          <w:color w:val="808080"/>
          <w:sz w:val="28"/>
        </w:rPr>
        <w:t>involves</w:t>
      </w:r>
      <w:r w:rsidR="00A06E15">
        <w:rPr>
          <w:rFonts w:ascii="Georgia" w:hAnsi="Georgia" w:cs="Arial"/>
          <w:i/>
          <w:color w:val="808080"/>
          <w:sz w:val="28"/>
        </w:rPr>
        <w:t xml:space="preserve"> capital expenditure of $500 million or more, you </w:t>
      </w:r>
      <w:r w:rsidR="00525025">
        <w:rPr>
          <w:rFonts w:ascii="Georgia" w:hAnsi="Georgia" w:cs="Arial"/>
          <w:i/>
          <w:color w:val="808080"/>
          <w:sz w:val="28"/>
        </w:rPr>
        <w:t xml:space="preserve">may </w:t>
      </w:r>
      <w:r w:rsidR="00A06E15">
        <w:rPr>
          <w:rFonts w:ascii="Georgia" w:hAnsi="Georgia" w:cs="Arial"/>
          <w:i/>
          <w:color w:val="808080"/>
          <w:sz w:val="28"/>
        </w:rPr>
        <w:t xml:space="preserve">have to prepare an Australian Industry Participation </w:t>
      </w:r>
      <w:r w:rsidR="0019550B">
        <w:rPr>
          <w:rFonts w:ascii="Georgia" w:hAnsi="Georgia" w:cs="Arial"/>
          <w:i/>
          <w:color w:val="808080"/>
          <w:sz w:val="28"/>
        </w:rPr>
        <w:t>p</w:t>
      </w:r>
      <w:r w:rsidR="00525025">
        <w:rPr>
          <w:rFonts w:ascii="Georgia" w:hAnsi="Georgia" w:cs="Arial"/>
          <w:i/>
          <w:color w:val="808080"/>
          <w:sz w:val="28"/>
        </w:rPr>
        <w:t xml:space="preserve">lan </w:t>
      </w:r>
      <w:r w:rsidR="00525025" w:rsidRPr="00525025">
        <w:rPr>
          <w:rFonts w:ascii="Georgia" w:hAnsi="Georgia"/>
          <w:i/>
          <w:color w:val="808080"/>
          <w:sz w:val="28"/>
          <w:szCs w:val="28"/>
        </w:rPr>
        <w:t xml:space="preserve">to </w:t>
      </w:r>
      <w:r w:rsidR="00525025">
        <w:rPr>
          <w:rFonts w:ascii="Georgia" w:hAnsi="Georgia"/>
          <w:i/>
          <w:color w:val="808080"/>
          <w:sz w:val="28"/>
          <w:szCs w:val="28"/>
        </w:rPr>
        <w:t>provide Australian businesses with</w:t>
      </w:r>
      <w:r w:rsidR="00525025" w:rsidRPr="00525025">
        <w:rPr>
          <w:rFonts w:ascii="Georgia" w:hAnsi="Georgia"/>
          <w:i/>
          <w:color w:val="808080"/>
          <w:sz w:val="28"/>
          <w:szCs w:val="28"/>
        </w:rPr>
        <w:t xml:space="preserve"> full, fair and reasonable opportunity to supply</w:t>
      </w:r>
      <w:r w:rsidR="00343F44">
        <w:rPr>
          <w:rFonts w:ascii="Georgia" w:hAnsi="Georgia"/>
          <w:i/>
          <w:color w:val="808080"/>
          <w:sz w:val="28"/>
          <w:szCs w:val="28"/>
        </w:rPr>
        <w:t xml:space="preserve"> key</w:t>
      </w:r>
      <w:r w:rsidR="00525025" w:rsidRPr="00525025">
        <w:rPr>
          <w:rFonts w:ascii="Georgia" w:hAnsi="Georgia"/>
          <w:i/>
          <w:color w:val="808080"/>
          <w:sz w:val="28"/>
          <w:szCs w:val="28"/>
        </w:rPr>
        <w:t xml:space="preserve"> goods and services to the project.</w:t>
      </w:r>
      <w:r w:rsidR="00416013" w:rsidRPr="00416013">
        <w:rPr>
          <w:rFonts w:ascii="Tahoma" w:hAnsi="Tahoma" w:cs="Tahoma"/>
          <w:color w:val="666666"/>
          <w:sz w:val="18"/>
          <w:szCs w:val="18"/>
          <w:lang w:val="en"/>
        </w:rPr>
        <w:t xml:space="preserve"> </w:t>
      </w:r>
    </w:p>
    <w:p w14:paraId="79CC393B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03319619" w14:textId="77777777" w:rsidR="00A37E11" w:rsidRDefault="00A37E11" w:rsidP="00B619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  <w:sectPr w:rsidR="00A37E11" w:rsidSect="00B61914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57FC66" w14:textId="77777777" w:rsidR="009D5F93" w:rsidRPr="00957D92" w:rsidRDefault="00B61914" w:rsidP="008713D2">
      <w:pPr>
        <w:pStyle w:val="Heading2"/>
        <w:numPr>
          <w:ilvl w:val="0"/>
          <w:numId w:val="1"/>
        </w:numPr>
        <w:spacing w:before="0" w:after="120"/>
      </w:pPr>
      <w:r w:rsidRPr="00957D92">
        <w:t xml:space="preserve">What approvals </w:t>
      </w:r>
      <w:r w:rsidR="007B3272" w:rsidRPr="00957D92">
        <w:t>do I need</w:t>
      </w:r>
      <w:r w:rsidRPr="00957D92">
        <w:t>?</w:t>
      </w:r>
    </w:p>
    <w:p w14:paraId="00FF2542" w14:textId="2EC8815F" w:rsidR="00A37E11" w:rsidRPr="008713D2" w:rsidRDefault="002B2401" w:rsidP="008713D2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Proponents of p</w:t>
      </w:r>
      <w:r w:rsidR="004F3E83">
        <w:rPr>
          <w:rFonts w:ascii="Arial" w:hAnsi="Arial" w:cs="Arial"/>
          <w:sz w:val="20"/>
        </w:rPr>
        <w:t>rojects with c</w:t>
      </w:r>
      <w:r w:rsidR="00A06E15">
        <w:rPr>
          <w:rFonts w:ascii="Arial" w:hAnsi="Arial" w:cs="Arial"/>
          <w:sz w:val="20"/>
        </w:rPr>
        <w:t xml:space="preserve">apital expenditure on the construction and upgrade of </w:t>
      </w:r>
      <w:r w:rsidR="00C250AD">
        <w:rPr>
          <w:rFonts w:ascii="Arial" w:hAnsi="Arial" w:cs="Arial"/>
          <w:sz w:val="20"/>
        </w:rPr>
        <w:t xml:space="preserve">eligible </w:t>
      </w:r>
      <w:r w:rsidR="00A06E15">
        <w:rPr>
          <w:rFonts w:ascii="Arial" w:hAnsi="Arial" w:cs="Arial"/>
          <w:sz w:val="20"/>
        </w:rPr>
        <w:t xml:space="preserve">facilities totalling </w:t>
      </w:r>
      <w:r w:rsidR="00BC2B57">
        <w:rPr>
          <w:rFonts w:ascii="Arial" w:hAnsi="Arial" w:cs="Arial"/>
          <w:sz w:val="20"/>
        </w:rPr>
        <w:t xml:space="preserve">AUD </w:t>
      </w:r>
      <w:r w:rsidR="00A06E15">
        <w:rPr>
          <w:rFonts w:ascii="Arial" w:hAnsi="Arial" w:cs="Arial"/>
          <w:sz w:val="20"/>
        </w:rPr>
        <w:t xml:space="preserve">$500 million or more </w:t>
      </w:r>
      <w:r>
        <w:rPr>
          <w:rFonts w:ascii="Arial" w:hAnsi="Arial" w:cs="Arial"/>
          <w:sz w:val="20"/>
        </w:rPr>
        <w:t xml:space="preserve">are </w:t>
      </w:r>
      <w:r w:rsidR="00A06E15">
        <w:rPr>
          <w:rFonts w:ascii="Arial" w:hAnsi="Arial" w:cs="Arial"/>
          <w:sz w:val="20"/>
        </w:rPr>
        <w:t>require</w:t>
      </w:r>
      <w:r>
        <w:rPr>
          <w:rFonts w:ascii="Arial" w:hAnsi="Arial" w:cs="Arial"/>
          <w:sz w:val="20"/>
        </w:rPr>
        <w:t>d to develop</w:t>
      </w:r>
      <w:r w:rsidR="00A06E15">
        <w:rPr>
          <w:rFonts w:ascii="Arial" w:hAnsi="Arial" w:cs="Arial"/>
          <w:sz w:val="20"/>
        </w:rPr>
        <w:t xml:space="preserve"> an </w:t>
      </w:r>
      <w:r w:rsidR="004F3E83">
        <w:rPr>
          <w:rFonts w:ascii="Arial" w:hAnsi="Arial" w:cs="Arial"/>
          <w:sz w:val="20"/>
        </w:rPr>
        <w:t>Australian Industry Participation (</w:t>
      </w:r>
      <w:r w:rsidR="00A06E15">
        <w:rPr>
          <w:rFonts w:ascii="Arial" w:hAnsi="Arial" w:cs="Arial"/>
          <w:sz w:val="20"/>
        </w:rPr>
        <w:t>AIP</w:t>
      </w:r>
      <w:r w:rsidR="004F3E83">
        <w:rPr>
          <w:rFonts w:ascii="Arial" w:hAnsi="Arial" w:cs="Arial"/>
          <w:sz w:val="20"/>
        </w:rPr>
        <w:t>)</w:t>
      </w:r>
      <w:r w:rsidR="00A06E15">
        <w:rPr>
          <w:rFonts w:ascii="Arial" w:hAnsi="Arial" w:cs="Arial"/>
          <w:sz w:val="20"/>
        </w:rPr>
        <w:t xml:space="preserve"> </w:t>
      </w:r>
      <w:r w:rsidR="0019550B">
        <w:rPr>
          <w:rFonts w:ascii="Arial" w:hAnsi="Arial" w:cs="Arial"/>
          <w:sz w:val="20"/>
        </w:rPr>
        <w:t>p</w:t>
      </w:r>
      <w:r w:rsidR="00525025">
        <w:rPr>
          <w:rFonts w:ascii="Arial" w:hAnsi="Arial" w:cs="Arial"/>
          <w:sz w:val="20"/>
        </w:rPr>
        <w:t>lan</w:t>
      </w:r>
      <w:r w:rsidR="00A06E15">
        <w:rPr>
          <w:rFonts w:ascii="Arial" w:hAnsi="Arial" w:cs="Arial"/>
          <w:sz w:val="20"/>
        </w:rPr>
        <w:t>.</w:t>
      </w:r>
    </w:p>
    <w:p w14:paraId="574506BA" w14:textId="77777777" w:rsidR="009D5F93" w:rsidRPr="007F6EEF" w:rsidRDefault="00B61914" w:rsidP="008713D2">
      <w:pPr>
        <w:pStyle w:val="Heading2"/>
        <w:numPr>
          <w:ilvl w:val="0"/>
          <w:numId w:val="1"/>
        </w:numPr>
        <w:spacing w:before="0" w:after="120"/>
      </w:pPr>
      <w:r w:rsidRPr="007F6EEF">
        <w:t xml:space="preserve">Who </w:t>
      </w:r>
      <w:r w:rsidR="007B3272" w:rsidRPr="007F6EEF">
        <w:t>provides</w:t>
      </w:r>
      <w:r w:rsidRPr="007F6EEF">
        <w:t xml:space="preserve"> approvals?</w:t>
      </w:r>
    </w:p>
    <w:p w14:paraId="7C7E5BED" w14:textId="5D17EBDB" w:rsidR="0005483D" w:rsidRPr="008713D2" w:rsidRDefault="00B63251" w:rsidP="008713D2">
      <w:pPr>
        <w:spacing w:after="120"/>
        <w:ind w:left="68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4E4E02">
        <w:rPr>
          <w:rFonts w:ascii="Arial" w:hAnsi="Arial" w:cs="Arial"/>
          <w:sz w:val="20"/>
        </w:rPr>
        <w:t xml:space="preserve">Australian Industry Participation </w:t>
      </w:r>
      <w:r w:rsidR="00AF0CC7">
        <w:rPr>
          <w:rFonts w:ascii="Arial" w:hAnsi="Arial" w:cs="Arial"/>
          <w:sz w:val="20"/>
        </w:rPr>
        <w:t>(AIP)</w:t>
      </w:r>
      <w:r w:rsidR="004E4E02">
        <w:rPr>
          <w:rFonts w:ascii="Arial" w:hAnsi="Arial" w:cs="Arial"/>
          <w:sz w:val="20"/>
        </w:rPr>
        <w:t xml:space="preserve"> Authority regulates AIP </w:t>
      </w:r>
      <w:r w:rsidR="0019550B">
        <w:rPr>
          <w:rFonts w:ascii="Arial" w:hAnsi="Arial" w:cs="Arial"/>
          <w:sz w:val="20"/>
        </w:rPr>
        <w:t>p</w:t>
      </w:r>
      <w:r w:rsidR="00DC3F1E">
        <w:rPr>
          <w:rFonts w:ascii="Arial" w:hAnsi="Arial" w:cs="Arial"/>
          <w:sz w:val="20"/>
        </w:rPr>
        <w:t xml:space="preserve">lans </w:t>
      </w:r>
      <w:r w:rsidR="004E4E02">
        <w:rPr>
          <w:rFonts w:ascii="Arial" w:hAnsi="Arial" w:cs="Arial"/>
          <w:sz w:val="20"/>
        </w:rPr>
        <w:t xml:space="preserve">under the </w:t>
      </w:r>
      <w:r w:rsidR="004E4E02">
        <w:rPr>
          <w:rFonts w:ascii="Arial" w:hAnsi="Arial" w:cs="Arial"/>
          <w:i/>
          <w:sz w:val="20"/>
        </w:rPr>
        <w:t>Australian Jobs Act 2013.</w:t>
      </w:r>
    </w:p>
    <w:p w14:paraId="16999D6B" w14:textId="77777777" w:rsidR="00B61914" w:rsidRPr="007F6EEF" w:rsidRDefault="00B61914" w:rsidP="008713D2">
      <w:pPr>
        <w:pStyle w:val="Heading2"/>
        <w:numPr>
          <w:ilvl w:val="0"/>
          <w:numId w:val="1"/>
        </w:numPr>
        <w:spacing w:before="0" w:after="120"/>
      </w:pPr>
      <w:r w:rsidRPr="007F6EEF">
        <w:t xml:space="preserve">How </w:t>
      </w:r>
      <w:r w:rsidR="007B3272" w:rsidRPr="007F6EEF">
        <w:t>do I get</w:t>
      </w:r>
      <w:r w:rsidRPr="007F6EEF">
        <w:t xml:space="preserve"> Commonwealth approval?</w:t>
      </w:r>
    </w:p>
    <w:p w14:paraId="16E95016" w14:textId="79C0224C" w:rsidR="00BB645C" w:rsidRDefault="004E4E02" w:rsidP="008713D2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Project proponents are required to notify the </w:t>
      </w:r>
      <w:r w:rsidR="00AF0CC7">
        <w:rPr>
          <w:rFonts w:ascii="Arial" w:hAnsi="Arial" w:cs="Arial"/>
          <w:sz w:val="20"/>
        </w:rPr>
        <w:t>AIP</w:t>
      </w:r>
      <w:r>
        <w:rPr>
          <w:rFonts w:ascii="Arial" w:hAnsi="Arial" w:cs="Arial"/>
          <w:sz w:val="20"/>
        </w:rPr>
        <w:t xml:space="preserve"> Authority of their project as early as possible to discuss the </w:t>
      </w:r>
      <w:r w:rsidR="004F3E83">
        <w:rPr>
          <w:rFonts w:ascii="Arial" w:hAnsi="Arial" w:cs="Arial"/>
          <w:sz w:val="20"/>
        </w:rPr>
        <w:t xml:space="preserve">trigger </w:t>
      </w:r>
      <w:r w:rsidR="00225E8A">
        <w:rPr>
          <w:rFonts w:ascii="Arial" w:hAnsi="Arial" w:cs="Arial"/>
          <w:sz w:val="20"/>
        </w:rPr>
        <w:t xml:space="preserve">date </w:t>
      </w:r>
      <w:r>
        <w:rPr>
          <w:rFonts w:ascii="Arial" w:hAnsi="Arial" w:cs="Arial"/>
          <w:sz w:val="20"/>
        </w:rPr>
        <w:t xml:space="preserve">of the AIP </w:t>
      </w:r>
      <w:r w:rsidR="0019550B">
        <w:rPr>
          <w:rFonts w:ascii="Arial" w:hAnsi="Arial" w:cs="Arial"/>
          <w:sz w:val="20"/>
        </w:rPr>
        <w:t>p</w:t>
      </w:r>
      <w:r w:rsidR="00DC3F1E">
        <w:rPr>
          <w:rFonts w:ascii="Arial" w:hAnsi="Arial" w:cs="Arial"/>
          <w:sz w:val="20"/>
        </w:rPr>
        <w:t>lan</w:t>
      </w:r>
      <w:r>
        <w:rPr>
          <w:rFonts w:ascii="Arial" w:hAnsi="Arial" w:cs="Arial"/>
          <w:sz w:val="20"/>
        </w:rPr>
        <w:t xml:space="preserve">. </w:t>
      </w:r>
      <w:r w:rsidR="00BB645C" w:rsidRPr="009128B8">
        <w:rPr>
          <w:rFonts w:ascii="Arial" w:hAnsi="Arial" w:cs="Arial"/>
          <w:sz w:val="20"/>
          <w:lang w:val="en"/>
        </w:rPr>
        <w:t>The trigger date is the final date at which a project must have an AIP plan approved by the AIP Authority.</w:t>
      </w:r>
      <w:r w:rsidR="002B2401">
        <w:rPr>
          <w:rFonts w:ascii="Arial" w:hAnsi="Arial" w:cs="Arial"/>
          <w:sz w:val="20"/>
          <w:lang w:val="en"/>
        </w:rPr>
        <w:t xml:space="preserve"> </w:t>
      </w:r>
    </w:p>
    <w:p w14:paraId="538EEB5E" w14:textId="2997EB55" w:rsidR="00BB645C" w:rsidRPr="009128B8" w:rsidRDefault="00BB645C" w:rsidP="009D0186">
      <w:pPr>
        <w:spacing w:after="0"/>
        <w:ind w:left="68"/>
        <w:rPr>
          <w:rFonts w:ascii="Arial" w:hAnsi="Arial" w:cs="Arial"/>
          <w:sz w:val="20"/>
          <w:lang w:val="en"/>
        </w:rPr>
      </w:pPr>
      <w:r w:rsidRPr="009128B8">
        <w:rPr>
          <w:rFonts w:ascii="Arial" w:hAnsi="Arial" w:cs="Arial"/>
          <w:sz w:val="20"/>
          <w:lang w:val="en"/>
        </w:rPr>
        <w:t xml:space="preserve">Trigger events (as per Section 13(4) of the </w:t>
      </w:r>
      <w:hyperlink r:id="rId13" w:history="1">
        <w:r w:rsidRPr="00FD43F5">
          <w:rPr>
            <w:rStyle w:val="Hyperlink"/>
            <w:rFonts w:ascii="Arial" w:hAnsi="Arial" w:cs="Arial"/>
            <w:color w:val="005677"/>
            <w:sz w:val="20"/>
            <w:lang w:val="en"/>
          </w:rPr>
          <w:t>Jobs Act</w:t>
        </w:r>
      </w:hyperlink>
      <w:r w:rsidRPr="009128B8">
        <w:rPr>
          <w:rFonts w:ascii="Arial" w:hAnsi="Arial" w:cs="Arial"/>
          <w:sz w:val="20"/>
          <w:lang w:val="en"/>
        </w:rPr>
        <w:t xml:space="preserve">) </w:t>
      </w:r>
      <w:r>
        <w:rPr>
          <w:rFonts w:ascii="Arial" w:hAnsi="Arial" w:cs="Arial"/>
          <w:sz w:val="20"/>
          <w:lang w:val="en"/>
        </w:rPr>
        <w:t>include</w:t>
      </w:r>
      <w:r w:rsidRPr="009128B8">
        <w:rPr>
          <w:rFonts w:ascii="Arial" w:hAnsi="Arial" w:cs="Arial"/>
          <w:sz w:val="20"/>
          <w:lang w:val="en"/>
        </w:rPr>
        <w:t xml:space="preserve"> </w:t>
      </w:r>
      <w:r>
        <w:rPr>
          <w:rFonts w:ascii="Arial" w:hAnsi="Arial" w:cs="Arial"/>
          <w:sz w:val="20"/>
          <w:lang w:val="en"/>
        </w:rPr>
        <w:t>for example</w:t>
      </w:r>
      <w:r w:rsidRPr="009128B8">
        <w:rPr>
          <w:rFonts w:ascii="Arial" w:hAnsi="Arial" w:cs="Arial"/>
          <w:sz w:val="20"/>
          <w:lang w:val="en"/>
        </w:rPr>
        <w:t xml:space="preserve"> when you</w:t>
      </w:r>
      <w:r>
        <w:rPr>
          <w:rFonts w:ascii="Arial" w:hAnsi="Arial" w:cs="Arial"/>
          <w:sz w:val="20"/>
          <w:lang w:val="en"/>
        </w:rPr>
        <w:t>:</w:t>
      </w:r>
    </w:p>
    <w:p w14:paraId="65683616" w14:textId="77777777" w:rsidR="00BB645C" w:rsidRPr="00BB645C" w:rsidRDefault="00BB645C" w:rsidP="009D0186">
      <w:pPr>
        <w:numPr>
          <w:ilvl w:val="0"/>
          <w:numId w:val="6"/>
        </w:numPr>
        <w:spacing w:after="0"/>
        <w:rPr>
          <w:rFonts w:ascii="Arial" w:hAnsi="Arial" w:cs="Arial"/>
          <w:sz w:val="20"/>
          <w:lang w:val="en"/>
        </w:rPr>
      </w:pPr>
      <w:r w:rsidRPr="00BB645C">
        <w:rPr>
          <w:rFonts w:ascii="Arial" w:hAnsi="Arial" w:cs="Arial"/>
          <w:sz w:val="20"/>
          <w:lang w:val="en"/>
        </w:rPr>
        <w:t>enter into a contract with another person under which the other person becomes a procurement entity in the project</w:t>
      </w:r>
    </w:p>
    <w:p w14:paraId="69EFD5D0" w14:textId="77777777" w:rsidR="00BB645C" w:rsidRPr="00BB645C" w:rsidRDefault="00BB645C" w:rsidP="009D0186">
      <w:pPr>
        <w:numPr>
          <w:ilvl w:val="0"/>
          <w:numId w:val="6"/>
        </w:numPr>
        <w:spacing w:after="0"/>
        <w:rPr>
          <w:rFonts w:ascii="Arial" w:hAnsi="Arial" w:cs="Arial"/>
          <w:sz w:val="20"/>
          <w:lang w:val="en"/>
        </w:rPr>
      </w:pPr>
      <w:r w:rsidRPr="00BB645C">
        <w:rPr>
          <w:rFonts w:ascii="Arial" w:hAnsi="Arial" w:cs="Arial"/>
          <w:sz w:val="20"/>
          <w:lang w:val="en"/>
        </w:rPr>
        <w:t>request bids for the supply of key goods or services</w:t>
      </w:r>
    </w:p>
    <w:p w14:paraId="382EC5C4" w14:textId="0D91052D" w:rsidR="00BB645C" w:rsidRPr="002A3F1B" w:rsidRDefault="00BB645C" w:rsidP="009D0186">
      <w:pPr>
        <w:numPr>
          <w:ilvl w:val="0"/>
          <w:numId w:val="6"/>
        </w:numPr>
        <w:spacing w:after="0"/>
        <w:rPr>
          <w:rFonts w:ascii="Arial" w:hAnsi="Arial" w:cs="Arial"/>
          <w:sz w:val="20"/>
          <w:lang w:val="en"/>
        </w:rPr>
      </w:pPr>
      <w:r w:rsidRPr="00BB645C">
        <w:rPr>
          <w:rFonts w:ascii="Arial" w:hAnsi="Arial" w:cs="Arial"/>
          <w:sz w:val="20"/>
          <w:lang w:val="en"/>
        </w:rPr>
        <w:t xml:space="preserve">first contact </w:t>
      </w:r>
      <w:r w:rsidR="00142B99">
        <w:rPr>
          <w:rFonts w:ascii="Arial" w:hAnsi="Arial" w:cs="Arial"/>
          <w:sz w:val="20"/>
          <w:lang w:val="en"/>
        </w:rPr>
        <w:t xml:space="preserve"> </w:t>
      </w:r>
      <w:r w:rsidRPr="00BB645C">
        <w:rPr>
          <w:rFonts w:ascii="Arial" w:hAnsi="Arial" w:cs="Arial"/>
          <w:sz w:val="20"/>
          <w:lang w:val="en"/>
        </w:rPr>
        <w:t>a supplier to request pricing details for any of the key goods or services</w:t>
      </w:r>
    </w:p>
    <w:p w14:paraId="13C966BF" w14:textId="77777777" w:rsidR="00BB645C" w:rsidRPr="00BB645C" w:rsidRDefault="00BB645C" w:rsidP="009D0186">
      <w:pPr>
        <w:numPr>
          <w:ilvl w:val="0"/>
          <w:numId w:val="6"/>
        </w:numPr>
        <w:spacing w:after="0"/>
        <w:rPr>
          <w:rFonts w:ascii="Arial" w:hAnsi="Arial" w:cs="Arial"/>
          <w:sz w:val="20"/>
          <w:lang w:val="en"/>
        </w:rPr>
      </w:pPr>
      <w:r w:rsidRPr="00BB645C">
        <w:rPr>
          <w:rFonts w:ascii="Arial" w:hAnsi="Arial" w:cs="Arial"/>
          <w:sz w:val="20"/>
          <w:lang w:val="en"/>
        </w:rPr>
        <w:t>develop a construction and contracting methodology</w:t>
      </w:r>
    </w:p>
    <w:p w14:paraId="30775D1E" w14:textId="77777777" w:rsidR="00BB645C" w:rsidRPr="00BB645C" w:rsidRDefault="00BB645C" w:rsidP="009D0186">
      <w:pPr>
        <w:numPr>
          <w:ilvl w:val="0"/>
          <w:numId w:val="6"/>
        </w:numPr>
        <w:spacing w:after="0"/>
        <w:rPr>
          <w:rFonts w:ascii="Arial" w:hAnsi="Arial" w:cs="Arial"/>
          <w:sz w:val="20"/>
          <w:lang w:val="en"/>
        </w:rPr>
      </w:pPr>
      <w:r w:rsidRPr="00BB645C">
        <w:rPr>
          <w:rFonts w:ascii="Arial" w:hAnsi="Arial" w:cs="Arial"/>
          <w:sz w:val="20"/>
          <w:lang w:val="en"/>
        </w:rPr>
        <w:t>make an environmental submission</w:t>
      </w:r>
    </w:p>
    <w:p w14:paraId="4E87A2D3" w14:textId="2C8134D9" w:rsidR="00BB645C" w:rsidRPr="008713D2" w:rsidRDefault="00BB645C" w:rsidP="008713D2">
      <w:pPr>
        <w:numPr>
          <w:ilvl w:val="0"/>
          <w:numId w:val="6"/>
        </w:numPr>
        <w:spacing w:after="120"/>
        <w:rPr>
          <w:rFonts w:ascii="Arial" w:hAnsi="Arial" w:cs="Arial"/>
          <w:sz w:val="20"/>
          <w:lang w:val="en"/>
        </w:rPr>
      </w:pPr>
      <w:r w:rsidRPr="00BB645C">
        <w:rPr>
          <w:rFonts w:ascii="Arial" w:hAnsi="Arial" w:cs="Arial"/>
          <w:sz w:val="20"/>
          <w:lang w:val="en"/>
        </w:rPr>
        <w:t>prepare technical specifications</w:t>
      </w:r>
      <w:r w:rsidR="00D1672A">
        <w:rPr>
          <w:rFonts w:ascii="Arial" w:hAnsi="Arial" w:cs="Arial"/>
          <w:sz w:val="20"/>
          <w:lang w:val="en"/>
        </w:rPr>
        <w:t>.</w:t>
      </w:r>
    </w:p>
    <w:p w14:paraId="264FC5A5" w14:textId="6728EFED" w:rsidR="009128B8" w:rsidRDefault="009128B8" w:rsidP="008713D2">
      <w:pPr>
        <w:spacing w:after="120"/>
        <w:ind w:left="68"/>
        <w:rPr>
          <w:rFonts w:ascii="Arial" w:hAnsi="Arial" w:cs="Arial"/>
          <w:sz w:val="20"/>
        </w:rPr>
      </w:pPr>
      <w:r w:rsidRPr="009128B8">
        <w:rPr>
          <w:rFonts w:ascii="Arial" w:hAnsi="Arial" w:cs="Arial"/>
          <w:sz w:val="20"/>
          <w:lang w:val="en"/>
        </w:rPr>
        <w:t xml:space="preserve">The day of the earliest </w:t>
      </w:r>
      <w:r w:rsidR="00BB645C">
        <w:rPr>
          <w:rFonts w:ascii="Arial" w:hAnsi="Arial" w:cs="Arial"/>
          <w:sz w:val="20"/>
          <w:lang w:val="en"/>
        </w:rPr>
        <w:t>trigger event</w:t>
      </w:r>
      <w:r w:rsidR="00D1672A">
        <w:rPr>
          <w:rFonts w:ascii="Arial" w:hAnsi="Arial" w:cs="Arial"/>
          <w:sz w:val="20"/>
          <w:lang w:val="en"/>
        </w:rPr>
        <w:t xml:space="preserve"> will be the</w:t>
      </w:r>
      <w:r w:rsidRPr="009128B8">
        <w:rPr>
          <w:rFonts w:ascii="Arial" w:hAnsi="Arial" w:cs="Arial"/>
          <w:sz w:val="20"/>
          <w:lang w:val="en"/>
        </w:rPr>
        <w:t xml:space="preserve"> trigger date for a project. The AIP Authority can</w:t>
      </w:r>
      <w:r w:rsidR="008B7A4C">
        <w:rPr>
          <w:rFonts w:ascii="Arial" w:hAnsi="Arial" w:cs="Arial"/>
          <w:sz w:val="20"/>
          <w:lang w:val="en"/>
        </w:rPr>
        <w:t xml:space="preserve"> also</w:t>
      </w:r>
      <w:r w:rsidRPr="009128B8">
        <w:rPr>
          <w:rFonts w:ascii="Arial" w:hAnsi="Arial" w:cs="Arial"/>
          <w:sz w:val="20"/>
          <w:lang w:val="en"/>
        </w:rPr>
        <w:t xml:space="preserve"> specify a trigger date or negotiate with you to agree to one</w:t>
      </w:r>
      <w:r w:rsidR="00E721BC">
        <w:rPr>
          <w:rFonts w:ascii="Arial" w:hAnsi="Arial" w:cs="Arial"/>
          <w:sz w:val="20"/>
          <w:lang w:val="en"/>
        </w:rPr>
        <w:t xml:space="preserve"> regardless of outstanding approvals and approval milestones </w:t>
      </w:r>
      <w:r w:rsidRPr="009128B8">
        <w:rPr>
          <w:rFonts w:ascii="Arial" w:hAnsi="Arial" w:cs="Arial"/>
          <w:sz w:val="20"/>
          <w:lang w:val="en"/>
        </w:rPr>
        <w:t>.</w:t>
      </w:r>
      <w:r w:rsidR="00290404">
        <w:rPr>
          <w:rFonts w:ascii="Arial" w:hAnsi="Arial" w:cs="Arial"/>
          <w:sz w:val="20"/>
          <w:lang w:val="en"/>
        </w:rPr>
        <w:t xml:space="preserve"> </w:t>
      </w:r>
    </w:p>
    <w:p w14:paraId="0DEAB63B" w14:textId="667571BE" w:rsidR="00D13D11" w:rsidRPr="00D13D11" w:rsidRDefault="000F0549" w:rsidP="008713D2">
      <w:pPr>
        <w:spacing w:after="120"/>
        <w:ind w:left="68"/>
        <w:rPr>
          <w:rFonts w:ascii="Arial" w:hAnsi="Arial" w:cs="Arial"/>
          <w:sz w:val="20"/>
        </w:rPr>
      </w:pPr>
      <w:r w:rsidDel="002B2401">
        <w:rPr>
          <w:rFonts w:ascii="Arial" w:hAnsi="Arial" w:cs="Arial"/>
          <w:sz w:val="20"/>
        </w:rPr>
        <w:t xml:space="preserve">A draft AIP </w:t>
      </w:r>
      <w:r w:rsidR="0019550B">
        <w:rPr>
          <w:rFonts w:ascii="Arial" w:hAnsi="Arial" w:cs="Arial"/>
          <w:sz w:val="20"/>
        </w:rPr>
        <w:t>p</w:t>
      </w:r>
      <w:r w:rsidDel="002B2401">
        <w:rPr>
          <w:rFonts w:ascii="Arial" w:hAnsi="Arial" w:cs="Arial"/>
          <w:sz w:val="20"/>
        </w:rPr>
        <w:t>lan needs to be submitted 90 days before the trigger date.</w:t>
      </w:r>
      <w:r w:rsidRPr="00BB645C" w:rsidDel="002B2401">
        <w:rPr>
          <w:rFonts w:ascii="Arial" w:hAnsi="Arial" w:cs="Arial"/>
          <w:sz w:val="20"/>
          <w:lang w:val="en"/>
        </w:rPr>
        <w:t xml:space="preserve"> </w:t>
      </w:r>
      <w:r w:rsidR="003D5E3C">
        <w:rPr>
          <w:rFonts w:ascii="Arial" w:hAnsi="Arial" w:cs="Arial"/>
          <w:sz w:val="20"/>
        </w:rPr>
        <w:t>Upon approval</w:t>
      </w:r>
      <w:r w:rsidR="00B117AE">
        <w:rPr>
          <w:rFonts w:ascii="Arial" w:hAnsi="Arial" w:cs="Arial"/>
          <w:sz w:val="20"/>
        </w:rPr>
        <w:t xml:space="preserve"> of the AIP plan</w:t>
      </w:r>
      <w:r w:rsidR="003D5E3C">
        <w:rPr>
          <w:rFonts w:ascii="Arial" w:hAnsi="Arial" w:cs="Arial"/>
          <w:sz w:val="20"/>
        </w:rPr>
        <w:t xml:space="preserve">, project proponents </w:t>
      </w:r>
      <w:r w:rsidR="004F3E83">
        <w:rPr>
          <w:rFonts w:ascii="Arial" w:hAnsi="Arial" w:cs="Arial"/>
          <w:sz w:val="20"/>
        </w:rPr>
        <w:t xml:space="preserve">must </w:t>
      </w:r>
      <w:r w:rsidR="00957D92">
        <w:rPr>
          <w:rFonts w:ascii="Arial" w:hAnsi="Arial" w:cs="Arial"/>
          <w:sz w:val="20"/>
        </w:rPr>
        <w:t xml:space="preserve">submit </w:t>
      </w:r>
      <w:r w:rsidR="006E384D">
        <w:rPr>
          <w:rFonts w:ascii="Arial" w:hAnsi="Arial" w:cs="Arial"/>
          <w:sz w:val="20"/>
        </w:rPr>
        <w:t>six</w:t>
      </w:r>
      <w:r w:rsidR="004F3E83">
        <w:rPr>
          <w:rFonts w:ascii="Arial" w:hAnsi="Arial" w:cs="Arial"/>
          <w:sz w:val="20"/>
        </w:rPr>
        <w:t>-</w:t>
      </w:r>
      <w:r w:rsidR="00DC3F1E">
        <w:rPr>
          <w:rFonts w:ascii="Arial" w:hAnsi="Arial" w:cs="Arial"/>
          <w:sz w:val="20"/>
        </w:rPr>
        <w:t>monthly</w:t>
      </w:r>
      <w:r w:rsidR="004F3E83">
        <w:rPr>
          <w:rFonts w:ascii="Arial" w:hAnsi="Arial" w:cs="Arial"/>
          <w:sz w:val="20"/>
        </w:rPr>
        <w:t xml:space="preserve"> </w:t>
      </w:r>
      <w:r w:rsidR="003D5E3C">
        <w:rPr>
          <w:rFonts w:ascii="Arial" w:hAnsi="Arial" w:cs="Arial"/>
          <w:sz w:val="20"/>
        </w:rPr>
        <w:t>compliance reports until the project’s completion.</w:t>
      </w:r>
      <w:r w:rsidR="007D2638">
        <w:rPr>
          <w:rFonts w:ascii="Arial" w:hAnsi="Arial" w:cs="Arial"/>
          <w:sz w:val="20"/>
        </w:rPr>
        <w:t xml:space="preserve"> For new facilities, compliance reports</w:t>
      </w:r>
      <w:r w:rsidR="00B47F18">
        <w:rPr>
          <w:rFonts w:ascii="Arial" w:hAnsi="Arial" w:cs="Arial"/>
          <w:sz w:val="20"/>
        </w:rPr>
        <w:t xml:space="preserve"> are </w:t>
      </w:r>
      <w:r w:rsidR="007D2638">
        <w:rPr>
          <w:rFonts w:ascii="Arial" w:hAnsi="Arial" w:cs="Arial"/>
          <w:sz w:val="20"/>
        </w:rPr>
        <w:t xml:space="preserve">also required </w:t>
      </w:r>
      <w:r w:rsidR="00C63756">
        <w:rPr>
          <w:rFonts w:ascii="Arial" w:hAnsi="Arial" w:cs="Arial"/>
          <w:sz w:val="20"/>
        </w:rPr>
        <w:t>for</w:t>
      </w:r>
      <w:r w:rsidR="007D2638">
        <w:rPr>
          <w:rFonts w:ascii="Arial" w:hAnsi="Arial" w:cs="Arial"/>
          <w:sz w:val="20"/>
        </w:rPr>
        <w:t xml:space="preserve"> the </w:t>
      </w:r>
      <w:r w:rsidR="00F965F7">
        <w:rPr>
          <w:rFonts w:ascii="Arial" w:hAnsi="Arial" w:cs="Arial"/>
          <w:sz w:val="20"/>
        </w:rPr>
        <w:t>initial</w:t>
      </w:r>
      <w:r w:rsidR="007D2638">
        <w:rPr>
          <w:rFonts w:ascii="Arial" w:hAnsi="Arial" w:cs="Arial"/>
          <w:sz w:val="20"/>
        </w:rPr>
        <w:t xml:space="preserve"> two years of </w:t>
      </w:r>
      <w:r w:rsidR="00121B63">
        <w:rPr>
          <w:rFonts w:ascii="Arial" w:hAnsi="Arial" w:cs="Arial"/>
          <w:sz w:val="20"/>
        </w:rPr>
        <w:t>operations</w:t>
      </w:r>
      <w:r w:rsidR="00854E9B">
        <w:rPr>
          <w:rFonts w:ascii="Arial" w:hAnsi="Arial" w:cs="Arial"/>
          <w:sz w:val="20"/>
        </w:rPr>
        <w:t xml:space="preserve"> phase</w:t>
      </w:r>
      <w:r w:rsidR="007D2638">
        <w:rPr>
          <w:rFonts w:ascii="Arial" w:hAnsi="Arial" w:cs="Arial"/>
          <w:sz w:val="20"/>
        </w:rPr>
        <w:t>.</w:t>
      </w:r>
      <w:r w:rsidR="00F24184">
        <w:rPr>
          <w:rFonts w:ascii="Arial" w:hAnsi="Arial" w:cs="Arial"/>
          <w:sz w:val="20"/>
        </w:rPr>
        <w:t xml:space="preserve"> </w:t>
      </w:r>
      <w:r w:rsidR="00536C00">
        <w:rPr>
          <w:rFonts w:ascii="Arial" w:hAnsi="Arial" w:cs="Arial"/>
          <w:sz w:val="20"/>
        </w:rPr>
        <w:t>For more i</w:t>
      </w:r>
      <w:r w:rsidR="00152301">
        <w:rPr>
          <w:rFonts w:ascii="Arial" w:hAnsi="Arial" w:cs="Arial"/>
          <w:sz w:val="20"/>
        </w:rPr>
        <w:t>nformation and guidance around t</w:t>
      </w:r>
      <w:r w:rsidR="00F24184">
        <w:rPr>
          <w:rFonts w:ascii="Arial" w:hAnsi="Arial" w:cs="Arial"/>
          <w:sz w:val="20"/>
        </w:rPr>
        <w:t>rigger dates</w:t>
      </w:r>
      <w:r w:rsidR="00536C00">
        <w:rPr>
          <w:rFonts w:ascii="Arial" w:hAnsi="Arial" w:cs="Arial"/>
          <w:sz w:val="20"/>
        </w:rPr>
        <w:t xml:space="preserve"> for major projects, visit the AIP Authority </w:t>
      </w:r>
      <w:hyperlink r:id="rId14" w:history="1">
        <w:r w:rsidR="00536C00" w:rsidRPr="00536C00">
          <w:rPr>
            <w:rStyle w:val="Hyperlink"/>
            <w:rFonts w:ascii="Arial" w:hAnsi="Arial" w:cs="Arial"/>
            <w:sz w:val="20"/>
          </w:rPr>
          <w:t>website</w:t>
        </w:r>
      </w:hyperlink>
      <w:r w:rsidR="00536C00">
        <w:rPr>
          <w:rFonts w:ascii="Arial" w:hAnsi="Arial" w:cs="Arial"/>
          <w:sz w:val="20"/>
        </w:rPr>
        <w:t>.</w:t>
      </w:r>
    </w:p>
    <w:p w14:paraId="1FEBB6CD" w14:textId="77777777" w:rsidR="003D5E3C" w:rsidRDefault="003D5E3C" w:rsidP="008713D2">
      <w:pPr>
        <w:pStyle w:val="Heading2"/>
        <w:numPr>
          <w:ilvl w:val="0"/>
          <w:numId w:val="1"/>
        </w:numPr>
        <w:spacing w:before="0" w:after="120"/>
        <w:ind w:left="425" w:hanging="357"/>
      </w:pPr>
      <w:r w:rsidRPr="007F6EEF">
        <w:t>More information</w:t>
      </w:r>
    </w:p>
    <w:p w14:paraId="0E00E95E" w14:textId="77777777" w:rsidR="009B78B6" w:rsidRPr="009B78B6" w:rsidRDefault="009128B8" w:rsidP="008713D2">
      <w:pPr>
        <w:pStyle w:val="Heading3"/>
        <w:spacing w:before="0"/>
        <w:ind w:firstLine="68"/>
      </w:pPr>
      <w:r w:rsidRPr="009B78B6">
        <w:t>Commonwealth</w:t>
      </w:r>
    </w:p>
    <w:p w14:paraId="2FF874F9" w14:textId="62FFDB27" w:rsidR="009128B8" w:rsidRPr="008713D2" w:rsidRDefault="009128B8" w:rsidP="008713D2">
      <w:pPr>
        <w:pStyle w:val="ListParagraph"/>
        <w:spacing w:after="120"/>
        <w:ind w:left="68"/>
        <w:rPr>
          <w:rFonts w:ascii="Arial" w:hAnsi="Arial" w:cs="Arial"/>
          <w:color w:val="005677"/>
          <w:sz w:val="20"/>
          <w:u w:val="single"/>
        </w:rPr>
      </w:pPr>
      <w:r>
        <w:rPr>
          <w:rFonts w:ascii="Arial" w:hAnsi="Arial" w:cs="Arial"/>
          <w:sz w:val="20"/>
        </w:rPr>
        <w:t xml:space="preserve">For </w:t>
      </w:r>
      <w:r w:rsidR="0019550B">
        <w:rPr>
          <w:rFonts w:ascii="Arial" w:hAnsi="Arial" w:cs="Arial"/>
          <w:sz w:val="20"/>
        </w:rPr>
        <w:t>g</w:t>
      </w:r>
      <w:r w:rsidR="00BB645C">
        <w:rPr>
          <w:rFonts w:ascii="Arial" w:hAnsi="Arial" w:cs="Arial"/>
          <w:sz w:val="20"/>
        </w:rPr>
        <w:t>uidelines and further</w:t>
      </w:r>
      <w:r>
        <w:rPr>
          <w:rFonts w:ascii="Arial" w:hAnsi="Arial" w:cs="Arial"/>
          <w:sz w:val="20"/>
        </w:rPr>
        <w:t xml:space="preserve"> information, visit the  </w:t>
      </w:r>
      <w:r w:rsidR="00B117AE">
        <w:rPr>
          <w:rFonts w:ascii="Arial" w:hAnsi="Arial" w:cs="Arial"/>
          <w:sz w:val="20"/>
        </w:rPr>
        <w:t xml:space="preserve">AIP Authority </w:t>
      </w:r>
      <w:hyperlink r:id="rId15" w:history="1">
        <w:r w:rsidRPr="004E4E02">
          <w:rPr>
            <w:rStyle w:val="Hyperlink"/>
            <w:rFonts w:ascii="Arial" w:hAnsi="Arial" w:cs="Arial"/>
            <w:color w:val="005677"/>
            <w:sz w:val="20"/>
            <w:szCs w:val="20"/>
          </w:rPr>
          <w:t>website</w:t>
        </w:r>
      </w:hyperlink>
      <w:r w:rsidRPr="00B63251">
        <w:rPr>
          <w:rStyle w:val="Hyperlink"/>
          <w:rFonts w:ascii="Arial" w:eastAsiaTheme="majorEastAsia" w:hAnsi="Arial" w:cs="Arial"/>
          <w:bCs/>
          <w:iCs/>
          <w:color w:val="005677"/>
          <w:sz w:val="20"/>
          <w:u w:val="none"/>
        </w:rPr>
        <w:t xml:space="preserve"> </w:t>
      </w:r>
      <w:r>
        <w:rPr>
          <w:rFonts w:ascii="Arial" w:hAnsi="Arial" w:cs="Arial"/>
          <w:sz w:val="20"/>
        </w:rPr>
        <w:t>or contact:</w:t>
      </w:r>
      <w:r>
        <w:rPr>
          <w:rFonts w:ascii="Arial" w:hAnsi="Arial" w:cs="Arial"/>
          <w:sz w:val="20"/>
        </w:rPr>
        <w:br/>
      </w:r>
      <w:r w:rsidRPr="00BC2B57">
        <w:rPr>
          <w:rFonts w:ascii="Arial" w:hAnsi="Arial" w:cs="Arial"/>
          <w:sz w:val="20"/>
        </w:rPr>
        <w:t>Phone:</w:t>
      </w:r>
      <w:r w:rsidRPr="00BC2B57">
        <w:rPr>
          <w:rFonts w:ascii="Arial" w:hAnsi="Arial" w:cs="Arial"/>
          <w:sz w:val="20"/>
        </w:rPr>
        <w:tab/>
        <w:t>02 6213 6404</w:t>
      </w:r>
      <w:r w:rsidRPr="00BC2B57">
        <w:rPr>
          <w:rFonts w:ascii="Arial" w:hAnsi="Arial" w:cs="Arial"/>
          <w:sz w:val="20"/>
        </w:rPr>
        <w:br/>
        <w:t>Email:</w:t>
      </w:r>
      <w:r w:rsidRPr="00BC2B57">
        <w:rPr>
          <w:rFonts w:ascii="Arial" w:hAnsi="Arial" w:cs="Arial"/>
          <w:sz w:val="20"/>
        </w:rPr>
        <w:tab/>
      </w:r>
      <w:hyperlink r:id="rId16" w:history="1">
        <w:r w:rsidRPr="00BC2B57">
          <w:rPr>
            <w:rStyle w:val="Hyperlink"/>
            <w:rFonts w:ascii="Arial" w:hAnsi="Arial" w:cs="Arial"/>
            <w:color w:val="005677"/>
            <w:sz w:val="20"/>
          </w:rPr>
          <w:t>aip@industry.gov.au</w:t>
        </w:r>
      </w:hyperlink>
    </w:p>
    <w:p w14:paraId="598FC3FE" w14:textId="77777777" w:rsidR="009128B8" w:rsidRPr="009128B8" w:rsidRDefault="009128B8" w:rsidP="008713D2">
      <w:pPr>
        <w:pStyle w:val="Heading3"/>
        <w:spacing w:before="0"/>
        <w:ind w:firstLine="68"/>
      </w:pPr>
      <w:r w:rsidRPr="009128B8">
        <w:t>Major Projects Facilitation Agency</w:t>
      </w:r>
    </w:p>
    <w:p w14:paraId="7061C06A" w14:textId="05E0A430" w:rsidR="008713D2" w:rsidRPr="008713D2" w:rsidRDefault="009128B8" w:rsidP="008713D2">
      <w:pPr>
        <w:pStyle w:val="ListParagraph"/>
        <w:spacing w:after="120"/>
        <w:ind w:left="68"/>
        <w:rPr>
          <w:rFonts w:ascii="Arial" w:hAnsi="Arial" w:cs="Arial"/>
          <w:sz w:val="20"/>
        </w:rPr>
      </w:pPr>
      <w:r w:rsidRPr="009128B8">
        <w:rPr>
          <w:rFonts w:ascii="Arial" w:hAnsi="Arial" w:cs="Arial"/>
          <w:sz w:val="20"/>
        </w:rPr>
        <w:t xml:space="preserve">If you would like assistance to identify the regulatory obligations for your project, please visit our </w:t>
      </w:r>
      <w:hyperlink r:id="rId17" w:history="1">
        <w:r w:rsidRPr="00FD43F5">
          <w:rPr>
            <w:rStyle w:val="Hyperlink"/>
            <w:rFonts w:ascii="Arial" w:hAnsi="Arial" w:cs="Arial"/>
            <w:color w:val="055677"/>
            <w:sz w:val="20"/>
          </w:rPr>
          <w:t>Online Tool</w:t>
        </w:r>
      </w:hyperlink>
      <w:r w:rsidRPr="009128B8">
        <w:rPr>
          <w:rFonts w:ascii="Arial" w:hAnsi="Arial" w:cs="Arial"/>
          <w:sz w:val="20"/>
        </w:rPr>
        <w:t xml:space="preserve"> or contact us:</w:t>
      </w:r>
    </w:p>
    <w:p w14:paraId="71352EF6" w14:textId="74800585" w:rsidR="00B61914" w:rsidRPr="00BB645C" w:rsidRDefault="009128B8" w:rsidP="008713D2">
      <w:pPr>
        <w:pStyle w:val="ListParagraph"/>
        <w:spacing w:after="120"/>
        <w:ind w:left="6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hyperlink r:id="rId18" w:history="1">
        <w:r w:rsidR="00801159">
          <w:rPr>
            <w:rStyle w:val="Hyperlink"/>
            <w:rFonts w:ascii="Arial" w:hAnsi="Arial" w:cs="Arial"/>
            <w:sz w:val="20"/>
          </w:rPr>
          <w:t>MPFA</w:t>
        </w:r>
        <w:bookmarkStart w:id="0" w:name="_GoBack"/>
        <w:bookmarkEnd w:id="0"/>
        <w:r w:rsidR="00801159">
          <w:rPr>
            <w:rStyle w:val="Hyperlink"/>
            <w:rFonts w:ascii="Arial" w:hAnsi="Arial" w:cs="Arial"/>
            <w:sz w:val="20"/>
          </w:rPr>
          <w:t>@</w:t>
        </w:r>
        <w:r w:rsidR="00801159">
          <w:rPr>
            <w:rStyle w:val="Hyperlink"/>
            <w:rFonts w:ascii="Arial" w:hAnsi="Arial" w:cs="Arial"/>
            <w:sz w:val="20"/>
          </w:rPr>
          <w:t>i</w:t>
        </w:r>
        <w:r w:rsidR="00801159">
          <w:rPr>
            <w:rStyle w:val="Hyperlink"/>
            <w:rFonts w:ascii="Arial" w:hAnsi="Arial" w:cs="Arial"/>
            <w:sz w:val="20"/>
          </w:rPr>
          <w:t>ndustry.gov.au</w:t>
        </w:r>
      </w:hyperlink>
    </w:p>
    <w:sectPr w:rsidR="00B61914" w:rsidRPr="00BB645C" w:rsidSect="00780F7E">
      <w:type w:val="continuous"/>
      <w:pgSz w:w="11906" w:h="16838"/>
      <w:pgMar w:top="720" w:right="720" w:bottom="720" w:left="720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4012" w14:textId="77777777" w:rsidR="00062782" w:rsidRDefault="00062782" w:rsidP="00B61914">
      <w:pPr>
        <w:spacing w:after="0" w:line="240" w:lineRule="auto"/>
      </w:pPr>
      <w:r>
        <w:separator/>
      </w:r>
    </w:p>
  </w:endnote>
  <w:endnote w:type="continuationSeparator" w:id="0">
    <w:p w14:paraId="7812BAC4" w14:textId="77777777" w:rsidR="00062782" w:rsidRDefault="00062782" w:rsidP="00B61914">
      <w:pPr>
        <w:spacing w:after="0" w:line="240" w:lineRule="auto"/>
      </w:pPr>
      <w:r>
        <w:continuationSeparator/>
      </w:r>
    </w:p>
  </w:endnote>
  <w:endnote w:type="continuationNotice" w:id="1">
    <w:p w14:paraId="571F41B7" w14:textId="77777777" w:rsidR="00062782" w:rsidRDefault="00062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6391" w14:textId="79FC948D" w:rsidR="00DF248C" w:rsidRPr="00A37E11" w:rsidRDefault="00DF248C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>
      <w:rPr>
        <w:rFonts w:ascii="Arial" w:eastAsia="Arial" w:hAnsi="Arial" w:cs="Times New Roman"/>
        <w:spacing w:val="-2"/>
        <w:sz w:val="16"/>
        <w:szCs w:val="20"/>
      </w:rPr>
      <w:t>s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CD45CD" w:rsidRPr="00CD45CD">
      <w:rPr>
        <w:rFonts w:ascii="Arial" w:eastAsia="Arial" w:hAnsi="Arial" w:cs="Times New Roman"/>
        <w:spacing w:val="-2"/>
        <w:sz w:val="16"/>
        <w:szCs w:val="20"/>
      </w:rPr>
      <w:t xml:space="preserve">Facilitation </w:t>
    </w:r>
    <w:r w:rsidRPr="00A37E11">
      <w:rPr>
        <w:rFonts w:ascii="Arial" w:eastAsia="Arial" w:hAnsi="Arial" w:cs="Times New Roman"/>
        <w:spacing w:val="-2"/>
        <w:sz w:val="16"/>
        <w:szCs w:val="20"/>
      </w:rPr>
      <w:t>Agency (MP</w:t>
    </w:r>
    <w:r w:rsidR="00CD45CD">
      <w:rPr>
        <w:rFonts w:ascii="Arial" w:eastAsia="Arial" w:hAnsi="Arial" w:cs="Times New Roman"/>
        <w:spacing w:val="-2"/>
        <w:sz w:val="16"/>
        <w:szCs w:val="20"/>
      </w:rPr>
      <w:t>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</w:t>
    </w:r>
    <w:r>
      <w:rPr>
        <w:rFonts w:ascii="Arial" w:eastAsia="Arial" w:hAnsi="Arial" w:cs="Times New Roman"/>
        <w:spacing w:val="-2"/>
        <w:sz w:val="16"/>
        <w:szCs w:val="20"/>
      </w:rPr>
      <w:t xml:space="preserve"> navigate the approvals process. T</w:t>
    </w:r>
    <w:r w:rsidRPr="00A37E11">
      <w:rPr>
        <w:rFonts w:ascii="Arial" w:eastAsia="Arial" w:hAnsi="Arial" w:cs="Times New Roman"/>
        <w:spacing w:val="-2"/>
        <w:sz w:val="16"/>
        <w:szCs w:val="20"/>
      </w:rPr>
      <w:t>he MP</w:t>
    </w:r>
    <w:r w:rsidR="00CD45CD">
      <w:rPr>
        <w:rFonts w:ascii="Arial" w:eastAsia="Arial" w:hAnsi="Arial" w:cs="Times New Roman"/>
        <w:spacing w:val="-2"/>
        <w:sz w:val="16"/>
        <w:szCs w:val="20"/>
      </w:rPr>
      <w:t>F</w:t>
    </w:r>
    <w:r w:rsidRPr="00A37E11">
      <w:rPr>
        <w:rFonts w:ascii="Arial" w:eastAsia="Arial" w:hAnsi="Arial" w:cs="Times New Roman"/>
        <w:spacing w:val="-2"/>
        <w:sz w:val="16"/>
        <w:szCs w:val="20"/>
      </w:rPr>
      <w:t>A does not grant approvals, nor administer this Act or Regulations.</w:t>
    </w:r>
  </w:p>
  <w:p w14:paraId="73619F85" w14:textId="2D8A7AAC" w:rsidR="00DF248C" w:rsidRPr="00A37E11" w:rsidRDefault="000C604C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hyperlink r:id="rId1" w:tooltip="www.business.gov.au/mpfa" w:history="1">
      <w:r w:rsidR="00CE2970" w:rsidRPr="007C0B78">
        <w:rPr>
          <w:rStyle w:val="Hyperlink"/>
          <w:rFonts w:ascii="Arial" w:eastAsia="Arial" w:hAnsi="Arial" w:cs="Times New Roman"/>
          <w:color w:val="005677"/>
          <w:spacing w:val="-2"/>
          <w:sz w:val="16"/>
          <w:szCs w:val="20"/>
        </w:rPr>
        <w:t>www.business.gov.au/mpfa</w:t>
      </w:r>
    </w:hyperlink>
    <w:r w:rsidR="00CE2970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CE2970">
      <w:rPr>
        <w:rFonts w:ascii="Arial" w:eastAsia="Arial" w:hAnsi="Arial" w:cs="Times New Roman"/>
        <w:spacing w:val="-2"/>
        <w:sz w:val="16"/>
        <w:szCs w:val="20"/>
      </w:rPr>
      <w:tab/>
    </w:r>
    <w:r w:rsidR="00CE2970">
      <w:rPr>
        <w:rFonts w:ascii="Arial" w:eastAsia="Arial" w:hAnsi="Arial" w:cs="Times New Roman"/>
        <w:spacing w:val="-2"/>
        <w:sz w:val="16"/>
        <w:szCs w:val="20"/>
      </w:rPr>
      <w:tab/>
    </w:r>
    <w:r w:rsidR="00CE2970">
      <w:rPr>
        <w:rFonts w:ascii="Arial" w:eastAsia="Arial" w:hAnsi="Arial" w:cs="Times New Roman"/>
        <w:spacing w:val="-2"/>
        <w:sz w:val="16"/>
        <w:szCs w:val="20"/>
      </w:rPr>
      <w:tab/>
    </w:r>
    <w:r w:rsidR="00FC3F61" w:rsidRPr="00FC3F61">
      <w:rPr>
        <w:rStyle w:val="Hyperlink"/>
        <w:rFonts w:ascii="Arial" w:eastAsia="Arial" w:hAnsi="Arial" w:cs="Times New Roman"/>
        <w:color w:val="005677"/>
        <w:spacing w:val="-2"/>
        <w:sz w:val="16"/>
        <w:szCs w:val="20"/>
      </w:rPr>
      <w:t>mpfa@industry.gov.au</w:t>
    </w:r>
    <w:r w:rsidR="00DF248C" w:rsidRPr="00FC3F61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DF248C">
      <w:rPr>
        <w:rFonts w:ascii="Arial" w:eastAsia="Arial" w:hAnsi="Arial" w:cs="Times New Roman"/>
        <w:spacing w:val="-2"/>
        <w:sz w:val="16"/>
        <w:szCs w:val="20"/>
      </w:rPr>
      <w:tab/>
    </w:r>
    <w:r w:rsidR="00DF248C">
      <w:rPr>
        <w:rFonts w:ascii="Arial" w:eastAsia="Arial" w:hAnsi="Arial" w:cs="Times New Roman"/>
        <w:spacing w:val="-2"/>
        <w:sz w:val="16"/>
        <w:szCs w:val="20"/>
      </w:rPr>
      <w:tab/>
    </w:r>
    <w:r w:rsidR="00DF248C">
      <w:rPr>
        <w:rFonts w:ascii="Arial" w:eastAsia="Arial" w:hAnsi="Arial" w:cs="Times New Roman"/>
        <w:spacing w:val="-2"/>
        <w:sz w:val="16"/>
        <w:szCs w:val="20"/>
      </w:rPr>
      <w:tab/>
    </w:r>
    <w:r w:rsidR="00801159">
      <w:rPr>
        <w:rFonts w:ascii="Arial" w:eastAsia="Arial" w:hAnsi="Arial" w:cs="Times New Roman"/>
        <w:spacing w:val="-2"/>
        <w:sz w:val="16"/>
        <w:szCs w:val="20"/>
      </w:rPr>
      <w:t>November</w:t>
    </w:r>
    <w:r w:rsidR="00801159" w:rsidRPr="00A6115B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A6115B" w:rsidRPr="00A6115B">
      <w:rPr>
        <w:rFonts w:ascii="Arial" w:eastAsia="Arial" w:hAnsi="Arial" w:cs="Times New Roman"/>
        <w:spacing w:val="-2"/>
        <w:sz w:val="16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8722" w14:textId="77777777" w:rsidR="00062782" w:rsidRDefault="00062782" w:rsidP="00B61914">
      <w:pPr>
        <w:spacing w:after="0" w:line="240" w:lineRule="auto"/>
      </w:pPr>
      <w:r>
        <w:separator/>
      </w:r>
    </w:p>
  </w:footnote>
  <w:footnote w:type="continuationSeparator" w:id="0">
    <w:p w14:paraId="58E7EF41" w14:textId="77777777" w:rsidR="00062782" w:rsidRDefault="00062782" w:rsidP="00B61914">
      <w:pPr>
        <w:spacing w:after="0" w:line="240" w:lineRule="auto"/>
      </w:pPr>
      <w:r>
        <w:continuationSeparator/>
      </w:r>
    </w:p>
  </w:footnote>
  <w:footnote w:type="continuationNotice" w:id="1">
    <w:p w14:paraId="66742FD7" w14:textId="77777777" w:rsidR="00062782" w:rsidRDefault="000627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8B4"/>
    <w:multiLevelType w:val="hybridMultilevel"/>
    <w:tmpl w:val="97B81A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37380D"/>
    <w:multiLevelType w:val="hybridMultilevel"/>
    <w:tmpl w:val="085E4CA2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8B36449"/>
    <w:multiLevelType w:val="multilevel"/>
    <w:tmpl w:val="36E2C904"/>
    <w:lvl w:ilvl="0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95045"/>
    <w:multiLevelType w:val="hybridMultilevel"/>
    <w:tmpl w:val="0E784E36"/>
    <w:lvl w:ilvl="0" w:tplc="0C09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637D7350"/>
    <w:multiLevelType w:val="hybridMultilevel"/>
    <w:tmpl w:val="74FE90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279FC"/>
    <w:multiLevelType w:val="hybridMultilevel"/>
    <w:tmpl w:val="2104DA8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FE7D41"/>
    <w:multiLevelType w:val="hybridMultilevel"/>
    <w:tmpl w:val="002C0B0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hideSpellingErrors/>
  <w:hideGrammaticalErrors/>
  <w:trackRevisions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5483D"/>
    <w:rsid w:val="00062782"/>
    <w:rsid w:val="0009504C"/>
    <w:rsid w:val="000D7CC6"/>
    <w:rsid w:val="000E13DE"/>
    <w:rsid w:val="000F0549"/>
    <w:rsid w:val="00101DD2"/>
    <w:rsid w:val="00121B63"/>
    <w:rsid w:val="00142B99"/>
    <w:rsid w:val="00152301"/>
    <w:rsid w:val="00157D30"/>
    <w:rsid w:val="001817B7"/>
    <w:rsid w:val="0019550B"/>
    <w:rsid w:val="001A123B"/>
    <w:rsid w:val="001B0BAB"/>
    <w:rsid w:val="001B32CF"/>
    <w:rsid w:val="0020605C"/>
    <w:rsid w:val="00225E8A"/>
    <w:rsid w:val="00280AAD"/>
    <w:rsid w:val="00282010"/>
    <w:rsid w:val="00286EED"/>
    <w:rsid w:val="00290404"/>
    <w:rsid w:val="002A3F1B"/>
    <w:rsid w:val="002A6296"/>
    <w:rsid w:val="002B2401"/>
    <w:rsid w:val="00332111"/>
    <w:rsid w:val="00343F44"/>
    <w:rsid w:val="00345DBF"/>
    <w:rsid w:val="003514B9"/>
    <w:rsid w:val="00357C50"/>
    <w:rsid w:val="003729DB"/>
    <w:rsid w:val="003C3164"/>
    <w:rsid w:val="003D5E3C"/>
    <w:rsid w:val="003F36DA"/>
    <w:rsid w:val="00412A44"/>
    <w:rsid w:val="00416013"/>
    <w:rsid w:val="0043382C"/>
    <w:rsid w:val="0049735D"/>
    <w:rsid w:val="004B0063"/>
    <w:rsid w:val="004E352F"/>
    <w:rsid w:val="004E4E02"/>
    <w:rsid w:val="004E77D1"/>
    <w:rsid w:val="004F3E83"/>
    <w:rsid w:val="00525025"/>
    <w:rsid w:val="00536C00"/>
    <w:rsid w:val="00554DB9"/>
    <w:rsid w:val="005B784F"/>
    <w:rsid w:val="005C2452"/>
    <w:rsid w:val="00601264"/>
    <w:rsid w:val="00610DE7"/>
    <w:rsid w:val="00612932"/>
    <w:rsid w:val="00626F0C"/>
    <w:rsid w:val="00650E85"/>
    <w:rsid w:val="006E384D"/>
    <w:rsid w:val="006F12F4"/>
    <w:rsid w:val="00717315"/>
    <w:rsid w:val="00734AAB"/>
    <w:rsid w:val="00780F7E"/>
    <w:rsid w:val="0079440A"/>
    <w:rsid w:val="007A6682"/>
    <w:rsid w:val="007B3272"/>
    <w:rsid w:val="007C0B78"/>
    <w:rsid w:val="007D2638"/>
    <w:rsid w:val="007F6EEF"/>
    <w:rsid w:val="00801159"/>
    <w:rsid w:val="00854E9B"/>
    <w:rsid w:val="008713D2"/>
    <w:rsid w:val="008B7A4C"/>
    <w:rsid w:val="008C75E9"/>
    <w:rsid w:val="008E0381"/>
    <w:rsid w:val="008F4A33"/>
    <w:rsid w:val="009128B8"/>
    <w:rsid w:val="009545E8"/>
    <w:rsid w:val="00957D92"/>
    <w:rsid w:val="00990A19"/>
    <w:rsid w:val="009B78B6"/>
    <w:rsid w:val="009C219F"/>
    <w:rsid w:val="009D0186"/>
    <w:rsid w:val="009D5F93"/>
    <w:rsid w:val="009E5A3C"/>
    <w:rsid w:val="00A06E15"/>
    <w:rsid w:val="00A20B78"/>
    <w:rsid w:val="00A325E0"/>
    <w:rsid w:val="00A37E11"/>
    <w:rsid w:val="00A41FD3"/>
    <w:rsid w:val="00A60E6D"/>
    <w:rsid w:val="00A6115B"/>
    <w:rsid w:val="00A965B9"/>
    <w:rsid w:val="00AE7539"/>
    <w:rsid w:val="00AF0CC7"/>
    <w:rsid w:val="00B04865"/>
    <w:rsid w:val="00B117AE"/>
    <w:rsid w:val="00B122E1"/>
    <w:rsid w:val="00B400F9"/>
    <w:rsid w:val="00B47F18"/>
    <w:rsid w:val="00B50A76"/>
    <w:rsid w:val="00B61914"/>
    <w:rsid w:val="00B63251"/>
    <w:rsid w:val="00BA7712"/>
    <w:rsid w:val="00BB645C"/>
    <w:rsid w:val="00BC2B57"/>
    <w:rsid w:val="00BE241F"/>
    <w:rsid w:val="00C250AD"/>
    <w:rsid w:val="00C31393"/>
    <w:rsid w:val="00C63756"/>
    <w:rsid w:val="00CB159D"/>
    <w:rsid w:val="00CD45CD"/>
    <w:rsid w:val="00CE2970"/>
    <w:rsid w:val="00D13D11"/>
    <w:rsid w:val="00D1672A"/>
    <w:rsid w:val="00D660EC"/>
    <w:rsid w:val="00DC3F1E"/>
    <w:rsid w:val="00DC47A3"/>
    <w:rsid w:val="00DF248C"/>
    <w:rsid w:val="00E40805"/>
    <w:rsid w:val="00E62754"/>
    <w:rsid w:val="00E721BC"/>
    <w:rsid w:val="00E86465"/>
    <w:rsid w:val="00F05CA6"/>
    <w:rsid w:val="00F24184"/>
    <w:rsid w:val="00F45704"/>
    <w:rsid w:val="00F965F7"/>
    <w:rsid w:val="00FB3AD2"/>
    <w:rsid w:val="00FC3F61"/>
    <w:rsid w:val="00FC43A5"/>
    <w:rsid w:val="00FD43F5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50A54A8"/>
  <w15:chartTrackingRefBased/>
  <w15:docId w15:val="{5E8CA07B-ACEC-40D0-9460-737342A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D11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D11"/>
    <w:pPr>
      <w:keepNext/>
      <w:keepLines/>
      <w:spacing w:before="40" w:after="4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EEF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A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8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3D11"/>
    <w:rPr>
      <w:rFonts w:ascii="Arial" w:eastAsiaTheme="majorEastAsia" w:hAnsi="Arial" w:cstheme="majorBidi"/>
      <w:b/>
      <w:color w:val="00405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3D11"/>
    <w:rPr>
      <w:rFonts w:ascii="Arial" w:eastAsiaTheme="majorEastAsia" w:hAnsi="Arial" w:cstheme="majorBidi"/>
      <w:b/>
      <w:color w:val="005677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6EEF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8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54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56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2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66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3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03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6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5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1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au/Details/C2016C00165" TargetMode="External"/><Relationship Id="rId18" Type="http://schemas.openxmlformats.org/officeDocument/2006/relationships/hyperlink" Target="mailto:MPFA@industry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majorprojectshelp.business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ip@industry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ndustry.gov.au/ai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dustry.gov.au/regulations-and-standards/australian-industry-participation/major-projects/notify-us-of-your-major-proje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801</Value>
      <Value>3</Value>
      <Value>749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7e451fe0-4dc6-437a-a849-bab7965a9aee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MPFA</TermName>
          <TermId xmlns="http://schemas.microsoft.com/office/infopath/2007/PartnerControls">31088aee-2429-400c-8f5f-eafa10a89e0a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A3PSR54DD4M5-1731987098-1313</_dlc_DocId>
    <_dlc_DocIdUrl xmlns="a36bd50b-1532-4c22-b385-5c082c960938">
      <Url>https://dochub/div/officeofnorthernaustralia/businessfunctions/majorprojects/programmemgmnt/_layouts/15/DocIdRedir.aspx?ID=A3PSR54DD4M5-1731987098-1313</Url>
      <Description>A3PSR54DD4M5-1731987098-1313</Description>
    </_dlc_DocIdUrl>
  </documentManagement>
</p:properties>
</file>

<file path=customXml/itemProps1.xml><?xml version="1.0" encoding="utf-8"?>
<ds:datastoreItem xmlns:ds="http://schemas.openxmlformats.org/officeDocument/2006/customXml" ds:itemID="{9C0AFF6A-80F1-4B79-BC86-B96E2902BD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13AB70-214C-436E-B8BC-C1AD3C14C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e950eb60-a35e-4b14-88a9-41f408f7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B1251-CE7D-4061-92BB-FEAB3515E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EC36B-BB28-4F04-88B7-154AB36E5CDC}">
  <ds:schemaRefs>
    <ds:schemaRef ds:uri="http://schemas.microsoft.com/office/2006/metadata/properties"/>
    <ds:schemaRef ds:uri="http://schemas.microsoft.com/office/infopath/2007/PartnerControls"/>
    <ds:schemaRef ds:uri="e950eb60-a35e-4b14-88a9-41f408f74491"/>
    <ds:schemaRef ds:uri="http://purl.org/dc/terms/"/>
    <ds:schemaRef ds:uri="a36bd50b-1532-4c22-b385-5c082c960938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JOBS ACT 2013</vt:lpstr>
    </vt:vector>
  </TitlesOfParts>
  <Company>Department of Industry, Innovation and Science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JOBS ACT 2013</dc:title>
  <dc:subject/>
  <dc:creator>England, Teneille</dc:creator>
  <cp:keywords/>
  <dc:description/>
  <cp:lastModifiedBy>Pusceddu, Anna</cp:lastModifiedBy>
  <cp:revision>5</cp:revision>
  <cp:lastPrinted>2016-08-10T23:50:00Z</cp:lastPrinted>
  <dcterms:created xsi:type="dcterms:W3CDTF">2021-11-03T23:02:00Z</dcterms:created>
  <dcterms:modified xsi:type="dcterms:W3CDTF">2021-11-10T23:29:00Z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eb7acdaf-ed88-4a87-84ba-341369f89a43</vt:lpwstr>
  </property>
  <property fmtid="{D5CDD505-2E9C-101B-9397-08002B2CF9AE}" pid="4" name="DocHub_Year">
    <vt:lpwstr>749;#2019|7e451fe0-4dc6-437a-a849-bab7965a9aee</vt:lpwstr>
  </property>
  <property fmtid="{D5CDD505-2E9C-101B-9397-08002B2CF9AE}" pid="5" name="DocHub_DocStatus">
    <vt:lpwstr/>
  </property>
  <property fmtid="{D5CDD505-2E9C-101B-9397-08002B2CF9AE}" pid="6" name="DocHub_ProjectProponent">
    <vt:lpwstr/>
  </property>
  <property fmtid="{D5CDD505-2E9C-101B-9397-08002B2CF9AE}" pid="7" name="DocHub_DocumentType">
    <vt:lpwstr>52;#Fact Sheet|38af007d-6d80-4dd0-9833-ef17489d7c7e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DocHub_GovernmentEntities">
    <vt:lpwstr/>
  </property>
  <property fmtid="{D5CDD505-2E9C-101B-9397-08002B2CF9AE}" pid="10" name="DocHub_AIPProcess">
    <vt:lpwstr/>
  </property>
  <property fmtid="{D5CDD505-2E9C-101B-9397-08002B2CF9AE}" pid="11" name="DocHub_Sector">
    <vt:lpwstr/>
  </property>
  <property fmtid="{D5CDD505-2E9C-101B-9397-08002B2CF9AE}" pid="12" name="DocHub_BriefingCorrespondenceType">
    <vt:lpwstr/>
  </property>
  <property fmtid="{D5CDD505-2E9C-101B-9397-08002B2CF9AE}" pid="13" name="DocHub_WorkActivity">
    <vt:lpwstr>7;#Communication|cd41d649-1e1a-44f5-b99b-946d42ce56d6</vt:lpwstr>
  </property>
  <property fmtid="{D5CDD505-2E9C-101B-9397-08002B2CF9AE}" pid="14" name="DocHub_Keywords">
    <vt:lpwstr>801;#MPFA|31088aee-2429-400c-8f5f-eafa10a89e0a</vt:lpwstr>
  </property>
  <property fmtid="{D5CDD505-2E9C-101B-9397-08002B2CF9AE}" pid="15" name="DocHub_AIPCategory">
    <vt:lpwstr/>
  </property>
  <property fmtid="{D5CDD505-2E9C-101B-9397-08002B2CF9AE}" pid="16" name="DocHub_PDMSNumber">
    <vt:lpwstr/>
  </property>
  <property fmtid="{D5CDD505-2E9C-101B-9397-08002B2CF9AE}" pid="17" name="IconOverlay">
    <vt:lpwstr/>
  </property>
</Properties>
</file>