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A96B8" w14:textId="4533D1DE" w:rsidR="006709E4" w:rsidRPr="004F5BD7" w:rsidRDefault="00A373FA" w:rsidP="00F02684">
      <w:pPr>
        <w:pStyle w:val="Heading1"/>
        <w:rPr>
          <w:rStyle w:val="SubtleEmphasis"/>
          <w:b w:val="0"/>
          <w:caps/>
        </w:rPr>
        <w:sectPr w:rsidR="006709E4" w:rsidRPr="004F5BD7" w:rsidSect="006709E4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851" w:bottom="851" w:left="851" w:header="567" w:footer="708" w:gutter="0"/>
          <w:cols w:space="708"/>
          <w:titlePg/>
          <w:docGrid w:linePitch="360"/>
        </w:sectPr>
      </w:pPr>
      <w:r>
        <w:t xml:space="preserve">AUSTRALIAN MARINE PARKS </w:t>
      </w:r>
      <w:r w:rsidR="0099363C">
        <w:t xml:space="preserve"> </w:t>
      </w:r>
    </w:p>
    <w:p w14:paraId="012A538E" w14:textId="63D815CA" w:rsidR="002A4620" w:rsidRDefault="0026710C" w:rsidP="00161074">
      <w:pPr>
        <w:spacing w:after="0"/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</w:pPr>
      <w:r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 xml:space="preserve">If </w:t>
      </w:r>
      <w:r w:rsidR="00313DDB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>your</w:t>
      </w:r>
      <w:r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 xml:space="preserve"> project involves</w:t>
      </w:r>
      <w:r w:rsidR="007B1701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 xml:space="preserve"> </w:t>
      </w:r>
      <w:r w:rsidR="00B42FFB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 xml:space="preserve">activities </w:t>
      </w:r>
      <w:r w:rsidR="00887D9A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>within</w:t>
      </w:r>
      <w:r w:rsidR="009D02FF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 xml:space="preserve"> </w:t>
      </w:r>
      <w:r w:rsidR="006903AB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>Australian Marine Parks</w:t>
      </w:r>
      <w:r w:rsidR="00B42FFB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 xml:space="preserve">, </w:t>
      </w:r>
      <w:r w:rsidR="00313DDB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 xml:space="preserve">you may require </w:t>
      </w:r>
      <w:r w:rsidR="00150102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 xml:space="preserve">an </w:t>
      </w:r>
      <w:r w:rsidR="00614B37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 xml:space="preserve">authorisation </w:t>
      </w:r>
      <w:r w:rsidR="001425EA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 xml:space="preserve">before </w:t>
      </w:r>
      <w:r w:rsidR="000C6E89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 xml:space="preserve">commencing </w:t>
      </w:r>
      <w:r w:rsidR="001425EA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>operation</w:t>
      </w:r>
      <w:r w:rsidR="000C6E89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>s</w:t>
      </w:r>
      <w:r w:rsidR="00313DDB"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  <w:t>.</w:t>
      </w:r>
    </w:p>
    <w:p w14:paraId="7DE6C8B4" w14:textId="77777777" w:rsidR="0052753E" w:rsidRDefault="0052753E" w:rsidP="00161074">
      <w:pPr>
        <w:spacing w:after="0"/>
        <w:rPr>
          <w:rFonts w:ascii="Georgia" w:eastAsia="Times New Roman" w:hAnsi="Georgia" w:cs="Times New Roman"/>
          <w:i/>
          <w:color w:val="808080"/>
          <w:sz w:val="28"/>
          <w:szCs w:val="28"/>
          <w:lang w:eastAsia="en-AU"/>
        </w:rPr>
      </w:pPr>
    </w:p>
    <w:p w14:paraId="20FA96BA" w14:textId="77777777" w:rsidR="009F1AD8" w:rsidRPr="00925717" w:rsidRDefault="009F1AD8" w:rsidP="00161074">
      <w:pPr>
        <w:pStyle w:val="Heading2"/>
        <w:spacing w:before="0"/>
        <w:sectPr w:rsidR="009F1AD8" w:rsidRPr="00925717" w:rsidSect="006709E4">
          <w:type w:val="continuous"/>
          <w:pgSz w:w="11906" w:h="16838"/>
          <w:pgMar w:top="1276" w:right="851" w:bottom="851" w:left="851" w:header="567" w:footer="708" w:gutter="0"/>
          <w:cols w:space="708"/>
          <w:titlePg/>
          <w:docGrid w:linePitch="360"/>
        </w:sectPr>
      </w:pPr>
    </w:p>
    <w:p w14:paraId="20FA96BC" w14:textId="2230EB51" w:rsidR="00B82084" w:rsidRPr="00925717" w:rsidRDefault="00B82084" w:rsidP="00161074">
      <w:pPr>
        <w:pStyle w:val="Heading2"/>
        <w:spacing w:before="0"/>
      </w:pPr>
      <w:r w:rsidRPr="00925717">
        <w:t>1.</w:t>
      </w:r>
      <w:r w:rsidRPr="00925717">
        <w:tab/>
      </w:r>
      <w:r w:rsidR="004303A5" w:rsidRPr="00925717">
        <w:t xml:space="preserve">What are </w:t>
      </w:r>
      <w:r w:rsidR="006903AB" w:rsidRPr="00925717">
        <w:t>Australian Marine Parks</w:t>
      </w:r>
      <w:r w:rsidRPr="00925717">
        <w:t>?</w:t>
      </w:r>
    </w:p>
    <w:p w14:paraId="20FA96BD" w14:textId="26C31923" w:rsidR="001425EA" w:rsidRDefault="006903AB" w:rsidP="00161074">
      <w:p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Australian Marine Parks </w:t>
      </w:r>
      <w:r w:rsidR="00F413FD">
        <w:rPr>
          <w:rFonts w:eastAsia="Times New Roman" w:cstheme="minorHAnsi"/>
          <w:lang w:eastAsia="en-AU"/>
        </w:rPr>
        <w:t xml:space="preserve">are areas established under Australian </w:t>
      </w:r>
      <w:r w:rsidR="00C05F10">
        <w:rPr>
          <w:rFonts w:eastAsia="Times New Roman" w:cstheme="minorHAnsi"/>
          <w:lang w:eastAsia="en-AU"/>
        </w:rPr>
        <w:t>e</w:t>
      </w:r>
      <w:r w:rsidR="004C6054">
        <w:rPr>
          <w:rFonts w:eastAsia="Times New Roman" w:cstheme="minorHAnsi"/>
          <w:lang w:eastAsia="en-AU"/>
        </w:rPr>
        <w:t>nvironment</w:t>
      </w:r>
      <w:r w:rsidR="00F413FD">
        <w:rPr>
          <w:rFonts w:eastAsia="Times New Roman" w:cstheme="minorHAnsi"/>
          <w:lang w:eastAsia="en-AU"/>
        </w:rPr>
        <w:t xml:space="preserve"> law </w:t>
      </w:r>
      <w:r w:rsidR="006B23D4">
        <w:rPr>
          <w:rFonts w:eastAsia="Times New Roman" w:cstheme="minorHAnsi"/>
          <w:lang w:eastAsia="en-AU"/>
        </w:rPr>
        <w:t>to protect and conserve biodiversity and other natural, cultural</w:t>
      </w:r>
      <w:r w:rsidR="00614B37">
        <w:rPr>
          <w:rFonts w:eastAsia="Times New Roman" w:cstheme="minorHAnsi"/>
          <w:lang w:eastAsia="en-AU"/>
        </w:rPr>
        <w:t>, socio-economic</w:t>
      </w:r>
      <w:r w:rsidR="006B23D4">
        <w:rPr>
          <w:rFonts w:eastAsia="Times New Roman" w:cstheme="minorHAnsi"/>
          <w:lang w:eastAsia="en-AU"/>
        </w:rPr>
        <w:t xml:space="preserve"> and heritage values</w:t>
      </w:r>
      <w:r w:rsidR="00F413FD">
        <w:rPr>
          <w:rFonts w:eastAsia="Times New Roman" w:cstheme="minorHAnsi"/>
          <w:lang w:eastAsia="en-AU"/>
        </w:rPr>
        <w:t xml:space="preserve">. They </w:t>
      </w:r>
      <w:r w:rsidR="006B23D4">
        <w:rPr>
          <w:rFonts w:eastAsia="Times New Roman" w:cstheme="minorHAnsi"/>
          <w:lang w:eastAsia="en-AU"/>
        </w:rPr>
        <w:t xml:space="preserve">protect Australia’s marine environment while </w:t>
      </w:r>
      <w:r>
        <w:rPr>
          <w:rFonts w:eastAsia="Times New Roman" w:cstheme="minorHAnsi"/>
          <w:lang w:eastAsia="en-AU"/>
        </w:rPr>
        <w:t xml:space="preserve">also </w:t>
      </w:r>
      <w:r w:rsidR="006B23D4">
        <w:rPr>
          <w:rFonts w:eastAsia="Times New Roman" w:cstheme="minorHAnsi"/>
          <w:lang w:eastAsia="en-AU"/>
        </w:rPr>
        <w:t>providing opportunities for sustainable use of marine resources.</w:t>
      </w:r>
      <w:r w:rsidR="006B23D4" w:rsidDel="006B23D4">
        <w:rPr>
          <w:rFonts w:eastAsia="Times New Roman" w:cstheme="minorHAnsi"/>
          <w:lang w:eastAsia="en-AU"/>
        </w:rPr>
        <w:t xml:space="preserve"> </w:t>
      </w:r>
    </w:p>
    <w:p w14:paraId="648AAE9F" w14:textId="7D92F22D" w:rsidR="006A7B14" w:rsidRDefault="00E503EB" w:rsidP="00161074">
      <w:pPr>
        <w:pStyle w:val="Custom1"/>
        <w:numPr>
          <w:ilvl w:val="0"/>
          <w:numId w:val="0"/>
        </w:numPr>
        <w:spacing w:after="120" w:line="240" w:lineRule="auto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Australian Marine Parks</w:t>
      </w:r>
      <w:r w:rsidR="006903AB">
        <w:rPr>
          <w:i w:val="0"/>
          <w:color w:val="auto"/>
          <w:sz w:val="20"/>
          <w:szCs w:val="20"/>
        </w:rPr>
        <w:t xml:space="preserve"> </w:t>
      </w:r>
      <w:r w:rsidR="005D3ED1">
        <w:rPr>
          <w:i w:val="0"/>
          <w:color w:val="auto"/>
          <w:sz w:val="20"/>
          <w:szCs w:val="20"/>
        </w:rPr>
        <w:t>are</w:t>
      </w:r>
      <w:r w:rsidR="006A7B14">
        <w:rPr>
          <w:i w:val="0"/>
          <w:color w:val="auto"/>
          <w:sz w:val="20"/>
          <w:szCs w:val="20"/>
        </w:rPr>
        <w:t xml:space="preserve"> generally</w:t>
      </w:r>
      <w:r w:rsidR="005D3ED1">
        <w:rPr>
          <w:i w:val="0"/>
          <w:color w:val="auto"/>
          <w:sz w:val="20"/>
          <w:szCs w:val="20"/>
        </w:rPr>
        <w:t xml:space="preserve"> located</w:t>
      </w:r>
      <w:r w:rsidR="00313DDB">
        <w:rPr>
          <w:i w:val="0"/>
          <w:color w:val="auto"/>
          <w:sz w:val="20"/>
          <w:szCs w:val="20"/>
        </w:rPr>
        <w:t xml:space="preserve"> </w:t>
      </w:r>
      <w:r w:rsidR="006A7B14">
        <w:rPr>
          <w:i w:val="0"/>
          <w:color w:val="auto"/>
          <w:sz w:val="20"/>
          <w:szCs w:val="20"/>
        </w:rPr>
        <w:t xml:space="preserve">between </w:t>
      </w:r>
      <w:r w:rsidR="00C639F3">
        <w:rPr>
          <w:i w:val="0"/>
          <w:color w:val="auto"/>
          <w:sz w:val="20"/>
          <w:szCs w:val="20"/>
        </w:rPr>
        <w:t xml:space="preserve">3 </w:t>
      </w:r>
      <w:r w:rsidR="006A7B14">
        <w:rPr>
          <w:i w:val="0"/>
          <w:color w:val="auto"/>
          <w:sz w:val="20"/>
          <w:szCs w:val="20"/>
        </w:rPr>
        <w:t xml:space="preserve">and 200 </w:t>
      </w:r>
      <w:r w:rsidR="00313DDB">
        <w:rPr>
          <w:i w:val="0"/>
          <w:color w:val="auto"/>
          <w:sz w:val="20"/>
          <w:szCs w:val="20"/>
        </w:rPr>
        <w:t xml:space="preserve">nautical </w:t>
      </w:r>
      <w:bookmarkStart w:id="0" w:name="_GoBack"/>
      <w:bookmarkEnd w:id="0"/>
      <w:r w:rsidR="00313DDB">
        <w:rPr>
          <w:i w:val="0"/>
          <w:color w:val="auto"/>
          <w:sz w:val="20"/>
          <w:szCs w:val="20"/>
        </w:rPr>
        <w:t xml:space="preserve">miles </w:t>
      </w:r>
      <w:r w:rsidR="002D5446">
        <w:rPr>
          <w:i w:val="0"/>
          <w:color w:val="auto"/>
          <w:sz w:val="20"/>
          <w:szCs w:val="20"/>
        </w:rPr>
        <w:t>from</w:t>
      </w:r>
      <w:r w:rsidR="00FD6A4A">
        <w:rPr>
          <w:i w:val="0"/>
          <w:color w:val="auto"/>
          <w:sz w:val="20"/>
          <w:szCs w:val="20"/>
        </w:rPr>
        <w:t xml:space="preserve"> the Australian coastline</w:t>
      </w:r>
      <w:r w:rsidR="006A7B14">
        <w:rPr>
          <w:i w:val="0"/>
          <w:color w:val="auto"/>
          <w:sz w:val="20"/>
          <w:szCs w:val="20"/>
        </w:rPr>
        <w:t xml:space="preserve"> (marine parks closer to shore are </w:t>
      </w:r>
      <w:r w:rsidR="00614B37">
        <w:rPr>
          <w:i w:val="0"/>
          <w:color w:val="auto"/>
          <w:sz w:val="20"/>
          <w:szCs w:val="20"/>
        </w:rPr>
        <w:t xml:space="preserve">generally </w:t>
      </w:r>
      <w:r w:rsidR="006A7B14">
        <w:rPr>
          <w:i w:val="0"/>
          <w:color w:val="auto"/>
          <w:sz w:val="20"/>
          <w:szCs w:val="20"/>
        </w:rPr>
        <w:t>managed by state and territory governments)</w:t>
      </w:r>
      <w:r w:rsidR="00313DDB">
        <w:rPr>
          <w:i w:val="0"/>
          <w:color w:val="auto"/>
          <w:sz w:val="20"/>
          <w:szCs w:val="20"/>
        </w:rPr>
        <w:t>.</w:t>
      </w:r>
      <w:r w:rsidR="00887D9A">
        <w:rPr>
          <w:i w:val="0"/>
          <w:color w:val="auto"/>
          <w:sz w:val="20"/>
          <w:szCs w:val="20"/>
        </w:rPr>
        <w:t xml:space="preserve"> </w:t>
      </w:r>
      <w:r w:rsidR="00183876">
        <w:rPr>
          <w:i w:val="0"/>
          <w:color w:val="auto"/>
          <w:sz w:val="20"/>
          <w:szCs w:val="20"/>
        </w:rPr>
        <w:t>Information about t</w:t>
      </w:r>
      <w:r w:rsidR="00887D9A">
        <w:rPr>
          <w:i w:val="0"/>
          <w:color w:val="auto"/>
          <w:sz w:val="20"/>
          <w:szCs w:val="20"/>
        </w:rPr>
        <w:t>he</w:t>
      </w:r>
      <w:r w:rsidR="00313DDB">
        <w:rPr>
          <w:i w:val="0"/>
          <w:color w:val="auto"/>
          <w:sz w:val="20"/>
          <w:szCs w:val="20"/>
        </w:rPr>
        <w:t xml:space="preserve"> </w:t>
      </w:r>
      <w:r w:rsidR="00887D9A">
        <w:rPr>
          <w:i w:val="0"/>
          <w:color w:val="auto"/>
          <w:sz w:val="20"/>
          <w:szCs w:val="20"/>
        </w:rPr>
        <w:t>l</w:t>
      </w:r>
      <w:r w:rsidR="00313DDB">
        <w:rPr>
          <w:i w:val="0"/>
          <w:color w:val="auto"/>
          <w:sz w:val="20"/>
          <w:szCs w:val="20"/>
        </w:rPr>
        <w:t>ocations</w:t>
      </w:r>
      <w:r w:rsidR="001425EA">
        <w:rPr>
          <w:i w:val="0"/>
          <w:color w:val="auto"/>
          <w:sz w:val="20"/>
          <w:szCs w:val="20"/>
        </w:rPr>
        <w:t xml:space="preserve"> of </w:t>
      </w:r>
      <w:r>
        <w:rPr>
          <w:i w:val="0"/>
          <w:color w:val="auto"/>
          <w:sz w:val="20"/>
          <w:szCs w:val="20"/>
        </w:rPr>
        <w:t>Australian Marine Parks</w:t>
      </w:r>
      <w:r w:rsidR="00183876">
        <w:rPr>
          <w:i w:val="0"/>
          <w:color w:val="auto"/>
          <w:sz w:val="20"/>
          <w:szCs w:val="20"/>
        </w:rPr>
        <w:t xml:space="preserve"> and </w:t>
      </w:r>
      <w:r w:rsidR="00183876" w:rsidRPr="002F2A23">
        <w:rPr>
          <w:i w:val="0"/>
          <w:color w:val="auto"/>
          <w:sz w:val="20"/>
          <w:szCs w:val="20"/>
        </w:rPr>
        <w:t xml:space="preserve">activities allowed in </w:t>
      </w:r>
      <w:r w:rsidR="006A7B14">
        <w:rPr>
          <w:i w:val="0"/>
          <w:color w:val="auto"/>
          <w:sz w:val="20"/>
          <w:szCs w:val="20"/>
        </w:rPr>
        <w:t>them</w:t>
      </w:r>
      <w:r w:rsidR="00183876">
        <w:rPr>
          <w:i w:val="0"/>
          <w:color w:val="auto"/>
          <w:sz w:val="20"/>
          <w:szCs w:val="20"/>
        </w:rPr>
        <w:t xml:space="preserve"> is</w:t>
      </w:r>
      <w:r w:rsidR="00887D9A">
        <w:rPr>
          <w:i w:val="0"/>
          <w:color w:val="auto"/>
          <w:sz w:val="20"/>
          <w:szCs w:val="20"/>
        </w:rPr>
        <w:t xml:space="preserve"> available on</w:t>
      </w:r>
      <w:r w:rsidR="00C639F3">
        <w:rPr>
          <w:i w:val="0"/>
          <w:color w:val="auto"/>
          <w:sz w:val="20"/>
          <w:szCs w:val="20"/>
        </w:rPr>
        <w:t xml:space="preserve"> </w:t>
      </w:r>
      <w:r w:rsidR="00887D9A">
        <w:rPr>
          <w:i w:val="0"/>
          <w:color w:val="auto"/>
          <w:sz w:val="20"/>
          <w:szCs w:val="20"/>
        </w:rPr>
        <w:t xml:space="preserve">the </w:t>
      </w:r>
      <w:r>
        <w:rPr>
          <w:i w:val="0"/>
          <w:color w:val="auto"/>
          <w:sz w:val="20"/>
          <w:szCs w:val="20"/>
        </w:rPr>
        <w:t>Parks Australia</w:t>
      </w:r>
      <w:hyperlink r:id="rId16" w:history="1">
        <w:r w:rsidR="00C639F3">
          <w:rPr>
            <w:rStyle w:val="Hyperlink"/>
            <w:i w:val="0"/>
            <w:sz w:val="20"/>
            <w:szCs w:val="20"/>
            <w:u w:val="none"/>
          </w:rPr>
          <w:t xml:space="preserve"> </w:t>
        </w:r>
        <w:r w:rsidR="00C639F3">
          <w:rPr>
            <w:rStyle w:val="Hyperlink"/>
            <w:i w:val="0"/>
            <w:sz w:val="20"/>
            <w:szCs w:val="20"/>
          </w:rPr>
          <w:t>website</w:t>
        </w:r>
      </w:hyperlink>
      <w:r w:rsidR="00313DDB">
        <w:rPr>
          <w:i w:val="0"/>
          <w:color w:val="auto"/>
          <w:sz w:val="20"/>
          <w:szCs w:val="20"/>
        </w:rPr>
        <w:t>.</w:t>
      </w:r>
    </w:p>
    <w:p w14:paraId="20FA96C3" w14:textId="7B716B1E" w:rsidR="00B82084" w:rsidRPr="00925717" w:rsidRDefault="00C172FC" w:rsidP="00161074">
      <w:pPr>
        <w:pStyle w:val="Heading2"/>
        <w:spacing w:before="0"/>
      </w:pPr>
      <w:r w:rsidRPr="00925717">
        <w:t>2</w:t>
      </w:r>
      <w:r w:rsidR="00B82084" w:rsidRPr="00925717">
        <w:t>.</w:t>
      </w:r>
      <w:r w:rsidR="00B82084" w:rsidRPr="00925717">
        <w:tab/>
      </w:r>
      <w:r w:rsidR="008E7F57" w:rsidRPr="00925717">
        <w:t xml:space="preserve">What approvals </w:t>
      </w:r>
      <w:r w:rsidRPr="00925717">
        <w:t>do I need</w:t>
      </w:r>
      <w:r w:rsidR="00A373FA" w:rsidRPr="00925717">
        <w:t xml:space="preserve"> to conduct activities in Australian Marine Parks</w:t>
      </w:r>
      <w:r w:rsidRPr="00925717">
        <w:t>?</w:t>
      </w:r>
    </w:p>
    <w:p w14:paraId="20FA96C5" w14:textId="227B4A3C" w:rsidR="00A31170" w:rsidRPr="00925717" w:rsidRDefault="002A4620" w:rsidP="00161074">
      <w:pPr>
        <w:pStyle w:val="Heading3"/>
        <w:spacing w:before="0" w:after="120"/>
      </w:pPr>
      <w:r w:rsidRPr="00925717">
        <w:t>A</w:t>
      </w:r>
      <w:r w:rsidR="00A31170" w:rsidRPr="00925717">
        <w:t>ll activities</w:t>
      </w:r>
    </w:p>
    <w:p w14:paraId="1648F0C5" w14:textId="1BE2B490" w:rsidR="002A4620" w:rsidRDefault="002F0E06" w:rsidP="00161074">
      <w:pPr>
        <w:pStyle w:val="ListParagraph"/>
        <w:keepNext/>
        <w:ind w:left="0" w:firstLine="0"/>
      </w:pPr>
      <w:r>
        <w:rPr>
          <w:rStyle w:val="IntenseEmphasis"/>
          <w:b w:val="0"/>
          <w:i w:val="0"/>
          <w:color w:val="auto"/>
        </w:rPr>
        <w:t xml:space="preserve">Different types of authorisations may apply, depending on the nature of the activity and the marine park zone in which it occurs. For full information on </w:t>
      </w:r>
      <w:r w:rsidR="00614B37">
        <w:rPr>
          <w:rStyle w:val="IntenseEmphasis"/>
          <w:b w:val="0"/>
          <w:i w:val="0"/>
          <w:color w:val="auto"/>
        </w:rPr>
        <w:t xml:space="preserve">authorisation of </w:t>
      </w:r>
      <w:r w:rsidR="006903AB">
        <w:rPr>
          <w:rStyle w:val="IntenseEmphasis"/>
          <w:b w:val="0"/>
          <w:i w:val="0"/>
          <w:color w:val="auto"/>
        </w:rPr>
        <w:t xml:space="preserve">activities in </w:t>
      </w:r>
      <w:r w:rsidR="007825FA" w:rsidRPr="004A3CAF">
        <w:t>Australian Marine Parks</w:t>
      </w:r>
      <w:r w:rsidR="00E816F2">
        <w:t xml:space="preserve"> </w:t>
      </w:r>
      <w:r w:rsidR="00781282">
        <w:rPr>
          <w:rStyle w:val="IntenseEmphasis"/>
          <w:b w:val="0"/>
          <w:i w:val="0"/>
          <w:color w:val="auto"/>
        </w:rPr>
        <w:t>s</w:t>
      </w:r>
      <w:r w:rsidR="00C639F3">
        <w:rPr>
          <w:rStyle w:val="IntenseEmphasis"/>
          <w:b w:val="0"/>
          <w:i w:val="0"/>
          <w:color w:val="auto"/>
        </w:rPr>
        <w:t xml:space="preserve">ee </w:t>
      </w:r>
      <w:r w:rsidR="00781282">
        <w:rPr>
          <w:rStyle w:val="IntenseEmphasis"/>
          <w:b w:val="0"/>
          <w:i w:val="0"/>
          <w:color w:val="auto"/>
        </w:rPr>
        <w:t>the</w:t>
      </w:r>
      <w:r w:rsidR="00AE1A7F">
        <w:rPr>
          <w:rStyle w:val="IntenseEmphasis"/>
          <w:b w:val="0"/>
          <w:i w:val="0"/>
          <w:color w:val="auto"/>
        </w:rPr>
        <w:t xml:space="preserve"> </w:t>
      </w:r>
      <w:r w:rsidR="00F8669A">
        <w:rPr>
          <w:rFonts w:eastAsia="Times New Roman" w:cstheme="minorHAnsi"/>
          <w:lang w:eastAsia="en-AU"/>
        </w:rPr>
        <w:t xml:space="preserve">Parks Australia </w:t>
      </w:r>
      <w:hyperlink r:id="rId17" w:history="1">
        <w:r w:rsidR="00F8669A">
          <w:rPr>
            <w:rStyle w:val="Hyperlink"/>
            <w:rFonts w:eastAsia="Times New Roman" w:cstheme="minorHAnsi"/>
            <w:lang w:eastAsia="en-AU"/>
          </w:rPr>
          <w:t>website</w:t>
        </w:r>
      </w:hyperlink>
      <w:r w:rsidR="00F8669A" w:rsidRPr="002F2A23">
        <w:t>.</w:t>
      </w:r>
      <w:r w:rsidR="00A373FA">
        <w:t xml:space="preserve"> </w:t>
      </w:r>
    </w:p>
    <w:p w14:paraId="096B1666" w14:textId="77777777" w:rsidR="00A373FA" w:rsidRDefault="00A373FA" w:rsidP="00161074">
      <w:pPr>
        <w:pStyle w:val="ListParagraph"/>
        <w:keepNext/>
        <w:ind w:left="0" w:firstLine="0"/>
      </w:pPr>
    </w:p>
    <w:p w14:paraId="07994ADF" w14:textId="1E27DD50" w:rsidR="00A373FA" w:rsidRDefault="00A373FA" w:rsidP="00161074">
      <w:pPr>
        <w:pStyle w:val="ListParagraph"/>
        <w:keepNext/>
        <w:ind w:left="0" w:firstLine="0"/>
      </w:pPr>
      <w:r>
        <w:t xml:space="preserve">A map of Australian Marine Parks is available on the Parks Australia </w:t>
      </w:r>
      <w:hyperlink r:id="rId18" w:history="1">
        <w:r w:rsidRPr="003F0BD0">
          <w:rPr>
            <w:rStyle w:val="Hyperlink"/>
          </w:rPr>
          <w:t>website.</w:t>
        </w:r>
      </w:hyperlink>
    </w:p>
    <w:p w14:paraId="20FA96C8" w14:textId="074970B0" w:rsidR="00A31170" w:rsidRPr="00EF4816" w:rsidRDefault="00A31170" w:rsidP="00161074">
      <w:pPr>
        <w:pStyle w:val="Heading3"/>
        <w:spacing w:before="0" w:after="120"/>
        <w:rPr>
          <w:rStyle w:val="IntenseEmphasis"/>
          <w:b/>
          <w:bCs/>
          <w:i w:val="0"/>
          <w:iCs w:val="0"/>
          <w:color w:val="000000" w:themeColor="text1"/>
        </w:rPr>
      </w:pPr>
      <w:r w:rsidRPr="00EF4816">
        <w:rPr>
          <w:rStyle w:val="IntenseEmphasis"/>
          <w:b/>
          <w:bCs/>
          <w:i w:val="0"/>
          <w:iCs w:val="0"/>
          <w:color w:val="000000" w:themeColor="text1"/>
        </w:rPr>
        <w:t>Offshore Petroleum Activities</w:t>
      </w:r>
    </w:p>
    <w:p w14:paraId="2A449ECE" w14:textId="77777777" w:rsidR="00161074" w:rsidRDefault="00587A7C" w:rsidP="00161074">
      <w:pPr>
        <w:pStyle w:val="ListParagraph"/>
        <w:keepNext/>
        <w:ind w:left="0" w:firstLine="0"/>
        <w:rPr>
          <w:rStyle w:val="IntenseEmphasis"/>
          <w:b w:val="0"/>
          <w:i w:val="0"/>
          <w:color w:val="auto"/>
        </w:rPr>
      </w:pPr>
      <w:r w:rsidRPr="00587A7C">
        <w:rPr>
          <w:rStyle w:val="IntenseEmphasis"/>
          <w:b w:val="0"/>
          <w:i w:val="0"/>
          <w:color w:val="auto"/>
        </w:rPr>
        <w:t>The National Offshore Petroleum Safety and Environmental Management Authority</w:t>
      </w:r>
      <w:r w:rsidR="00A373FA">
        <w:rPr>
          <w:rStyle w:val="IntenseEmphasis"/>
          <w:b w:val="0"/>
          <w:i w:val="0"/>
          <w:color w:val="auto"/>
        </w:rPr>
        <w:t xml:space="preserve"> (NOPSEMA)</w:t>
      </w:r>
      <w:r w:rsidRPr="00587A7C">
        <w:rPr>
          <w:rStyle w:val="IntenseEmphasis"/>
          <w:b w:val="0"/>
          <w:i w:val="0"/>
          <w:color w:val="auto"/>
        </w:rPr>
        <w:t xml:space="preserve"> is </w:t>
      </w:r>
    </w:p>
    <w:p w14:paraId="189C4247" w14:textId="258D04E7" w:rsidR="00A373FA" w:rsidRDefault="00587A7C" w:rsidP="00161074">
      <w:pPr>
        <w:pStyle w:val="ListParagraph"/>
        <w:keepNext/>
        <w:ind w:left="0" w:firstLine="0"/>
        <w:rPr>
          <w:rStyle w:val="IntenseEmphasis"/>
          <w:b w:val="0"/>
          <w:i w:val="0"/>
          <w:color w:val="auto"/>
        </w:rPr>
      </w:pPr>
      <w:r w:rsidRPr="00587A7C">
        <w:rPr>
          <w:rStyle w:val="IntenseEmphasis"/>
          <w:b w:val="0"/>
          <w:i w:val="0"/>
          <w:color w:val="auto"/>
        </w:rPr>
        <w:t xml:space="preserve">the assessor for offshore petroleum and greenhouse gas activities in Commonwealth waters. This includes </w:t>
      </w:r>
      <w:r w:rsidR="00A373FA">
        <w:rPr>
          <w:rStyle w:val="IntenseEmphasis"/>
          <w:b w:val="0"/>
          <w:i w:val="0"/>
          <w:color w:val="auto"/>
        </w:rPr>
        <w:t xml:space="preserve">petroleum activities within </w:t>
      </w:r>
      <w:r w:rsidRPr="00587A7C">
        <w:rPr>
          <w:rStyle w:val="IntenseEmphasis"/>
          <w:b w:val="0"/>
          <w:i w:val="0"/>
          <w:color w:val="auto"/>
        </w:rPr>
        <w:t>Australian Marine Parks</w:t>
      </w:r>
      <w:r w:rsidR="00614B37">
        <w:rPr>
          <w:rStyle w:val="IntenseEmphasis"/>
          <w:b w:val="0"/>
          <w:i w:val="0"/>
          <w:color w:val="auto"/>
        </w:rPr>
        <w:t xml:space="preserve">, however there is </w:t>
      </w:r>
      <w:r w:rsidR="00583A5C">
        <w:rPr>
          <w:rStyle w:val="IntenseEmphasis"/>
          <w:b w:val="0"/>
          <w:i w:val="0"/>
          <w:color w:val="auto"/>
        </w:rPr>
        <w:t>a requirement that Parks Australia is consulted on activities prior to a submission to NOPSEMA. R</w:t>
      </w:r>
      <w:r w:rsidR="00614B37">
        <w:rPr>
          <w:rStyle w:val="IntenseEmphasis"/>
          <w:b w:val="0"/>
          <w:i w:val="0"/>
          <w:color w:val="auto"/>
        </w:rPr>
        <w:t xml:space="preserve">elevant information about these activities on the Parks Australia </w:t>
      </w:r>
      <w:hyperlink r:id="rId19" w:history="1">
        <w:r w:rsidR="00614B37" w:rsidRPr="003F0BD0">
          <w:rPr>
            <w:rStyle w:val="Hyperlink"/>
          </w:rPr>
          <w:t>website</w:t>
        </w:r>
        <w:r w:rsidRPr="003F0BD0">
          <w:rPr>
            <w:rStyle w:val="Hyperlink"/>
          </w:rPr>
          <w:t>.</w:t>
        </w:r>
      </w:hyperlink>
    </w:p>
    <w:p w14:paraId="59721861" w14:textId="77777777" w:rsidR="00A373FA" w:rsidRDefault="00A373FA" w:rsidP="00161074">
      <w:pPr>
        <w:pStyle w:val="ListParagraph"/>
        <w:keepNext/>
        <w:ind w:left="0" w:firstLine="0"/>
        <w:rPr>
          <w:rStyle w:val="IntenseEmphasis"/>
          <w:b w:val="0"/>
          <w:i w:val="0"/>
          <w:color w:val="auto"/>
        </w:rPr>
      </w:pPr>
    </w:p>
    <w:p w14:paraId="28B1509D" w14:textId="4761BA57" w:rsidR="00A373FA" w:rsidRPr="00A373FA" w:rsidRDefault="00C639F3" w:rsidP="00161074">
      <w:pPr>
        <w:pStyle w:val="ListParagraph"/>
        <w:keepNext/>
        <w:ind w:left="0" w:firstLine="0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See our </w:t>
      </w:r>
      <w:r w:rsidR="00A31170" w:rsidRPr="002A4620">
        <w:rPr>
          <w:rStyle w:val="IntenseEmphasis"/>
          <w:b w:val="0"/>
          <w:i w:val="0"/>
          <w:color w:val="auto"/>
        </w:rPr>
        <w:t>MP</w:t>
      </w:r>
      <w:r w:rsidR="000C6E89">
        <w:rPr>
          <w:rStyle w:val="IntenseEmphasis"/>
          <w:b w:val="0"/>
          <w:i w:val="0"/>
          <w:color w:val="auto"/>
        </w:rPr>
        <w:t>F</w:t>
      </w:r>
      <w:r w:rsidR="00A31170" w:rsidRPr="002A4620">
        <w:rPr>
          <w:rStyle w:val="IntenseEmphasis"/>
          <w:b w:val="0"/>
          <w:i w:val="0"/>
          <w:color w:val="auto"/>
        </w:rPr>
        <w:t>A Factsheet</w:t>
      </w:r>
      <w:r w:rsidR="000A54CE" w:rsidRPr="002A4620">
        <w:rPr>
          <w:rStyle w:val="IntenseEmphasis"/>
          <w:b w:val="0"/>
          <w:i w:val="0"/>
          <w:color w:val="auto"/>
        </w:rPr>
        <w:t xml:space="preserve"> on the</w:t>
      </w:r>
      <w:r w:rsidR="00A31170" w:rsidRPr="00C639F3">
        <w:rPr>
          <w:rStyle w:val="IntenseEmphasis"/>
          <w:b w:val="0"/>
          <w:color w:val="auto"/>
        </w:rPr>
        <w:t xml:space="preserve"> </w:t>
      </w:r>
      <w:hyperlink r:id="rId20" w:history="1">
        <w:r w:rsidR="00A31170" w:rsidRPr="002A4620">
          <w:rPr>
            <w:rStyle w:val="Hyperlink"/>
            <w:i/>
          </w:rPr>
          <w:t>Offshore Petroleum and Greenhouse Gas Storage Act</w:t>
        </w:r>
        <w:r w:rsidR="002A4620" w:rsidRPr="002A4620">
          <w:rPr>
            <w:rStyle w:val="Hyperlink"/>
            <w:i/>
          </w:rPr>
          <w:t xml:space="preserve"> 2006</w:t>
        </w:r>
      </w:hyperlink>
      <w:r w:rsidR="00A373FA">
        <w:rPr>
          <w:rStyle w:val="IntenseEmphasis"/>
          <w:b w:val="0"/>
          <w:i w:val="0"/>
          <w:color w:val="auto"/>
        </w:rPr>
        <w:t>.</w:t>
      </w:r>
    </w:p>
    <w:p w14:paraId="20FA96CB" w14:textId="77777777" w:rsidR="004E33BB" w:rsidRPr="00925717" w:rsidRDefault="004E33BB" w:rsidP="00161074">
      <w:pPr>
        <w:pStyle w:val="Heading2"/>
        <w:spacing w:before="0"/>
      </w:pPr>
      <w:r w:rsidRPr="00925717">
        <w:t>3.</w:t>
      </w:r>
      <w:r w:rsidRPr="00925717">
        <w:tab/>
        <w:t>More information</w:t>
      </w:r>
    </w:p>
    <w:p w14:paraId="2B8051AD" w14:textId="45C9D869" w:rsidR="000C6E89" w:rsidRPr="00A96BA3" w:rsidRDefault="002A4620" w:rsidP="0052753E">
      <w:pPr>
        <w:pStyle w:val="Heading3"/>
        <w:spacing w:before="0"/>
        <w:rPr>
          <w:i/>
        </w:rPr>
      </w:pPr>
      <w:r w:rsidRPr="00100279">
        <w:t xml:space="preserve">Department of </w:t>
      </w:r>
      <w:r w:rsidR="00364E25">
        <w:t>Agriculture</w:t>
      </w:r>
      <w:r w:rsidR="00D92FB4">
        <w:t>, Water and the</w:t>
      </w:r>
      <w:r w:rsidR="008717E7">
        <w:t xml:space="preserve"> Environment</w:t>
      </w:r>
      <w:r w:rsidR="00102F1A">
        <w:t xml:space="preserve"> </w:t>
      </w:r>
    </w:p>
    <w:p w14:paraId="043C5141" w14:textId="0CD681E6" w:rsidR="00A373FA" w:rsidRPr="00161074" w:rsidRDefault="00100279" w:rsidP="00161074">
      <w:pPr>
        <w:pStyle w:val="Custom1"/>
        <w:numPr>
          <w:ilvl w:val="0"/>
          <w:numId w:val="0"/>
        </w:numPr>
        <w:spacing w:after="120" w:line="240" w:lineRule="auto"/>
        <w:rPr>
          <w:rFonts w:cstheme="minorHAnsi"/>
          <w:i w:val="0"/>
          <w:color w:val="auto"/>
          <w:sz w:val="20"/>
          <w:szCs w:val="20"/>
        </w:rPr>
      </w:pPr>
      <w:r w:rsidRPr="00100279">
        <w:rPr>
          <w:rFonts w:cstheme="minorHAnsi"/>
          <w:i w:val="0"/>
          <w:color w:val="auto"/>
          <w:sz w:val="20"/>
          <w:szCs w:val="20"/>
        </w:rPr>
        <w:t xml:space="preserve">If you have questions regarding </w:t>
      </w:r>
      <w:r w:rsidR="007825FA">
        <w:rPr>
          <w:rFonts w:cstheme="minorHAnsi"/>
          <w:i w:val="0"/>
          <w:color w:val="auto"/>
          <w:sz w:val="20"/>
          <w:szCs w:val="20"/>
        </w:rPr>
        <w:t>Australian Marine Parks</w:t>
      </w:r>
      <w:r w:rsidRPr="00100279">
        <w:rPr>
          <w:rFonts w:cstheme="minorHAnsi"/>
          <w:i w:val="0"/>
          <w:color w:val="auto"/>
          <w:sz w:val="20"/>
          <w:szCs w:val="20"/>
        </w:rPr>
        <w:t>, please send an email to</w:t>
      </w:r>
      <w:r>
        <w:rPr>
          <w:rFonts w:ascii="Verdana" w:hAnsi="Verdana"/>
          <w:sz w:val="20"/>
          <w:szCs w:val="20"/>
          <w:lang w:val="en"/>
        </w:rPr>
        <w:t xml:space="preserve"> </w:t>
      </w:r>
      <w:hyperlink r:id="rId21" w:history="1">
        <w:r w:rsidR="00F8669A" w:rsidRPr="00100279">
          <w:rPr>
            <w:rStyle w:val="Hyperlink"/>
            <w:i w:val="0"/>
            <w:color w:val="004369" w:themeColor="accent2" w:themeTint="E6"/>
            <w:sz w:val="20"/>
            <w:szCs w:val="20"/>
          </w:rPr>
          <w:t>marine</w:t>
        </w:r>
        <w:r w:rsidR="00F8669A">
          <w:rPr>
            <w:rStyle w:val="Hyperlink"/>
            <w:i w:val="0"/>
            <w:color w:val="004369" w:themeColor="accent2" w:themeTint="E6"/>
            <w:sz w:val="20"/>
            <w:szCs w:val="20"/>
          </w:rPr>
          <w:t>parks</w:t>
        </w:r>
        <w:r w:rsidR="00F8669A" w:rsidRPr="00100279">
          <w:rPr>
            <w:rStyle w:val="Hyperlink"/>
            <w:i w:val="0"/>
            <w:color w:val="004369" w:themeColor="accent2" w:themeTint="E6"/>
            <w:sz w:val="20"/>
            <w:szCs w:val="20"/>
          </w:rPr>
          <w:t>@environment.gov.au</w:t>
        </w:r>
      </w:hyperlink>
      <w:r>
        <w:rPr>
          <w:rFonts w:ascii="Verdana" w:hAnsi="Verdana"/>
          <w:sz w:val="20"/>
          <w:szCs w:val="20"/>
          <w:lang w:val="en"/>
        </w:rPr>
        <w:t xml:space="preserve"> </w:t>
      </w:r>
      <w:r>
        <w:rPr>
          <w:rFonts w:ascii="Verdana" w:hAnsi="Verdana"/>
          <w:sz w:val="20"/>
          <w:szCs w:val="20"/>
          <w:lang w:val="en"/>
        </w:rPr>
        <w:br/>
      </w:r>
      <w:r w:rsidRPr="00100279">
        <w:rPr>
          <w:rFonts w:cstheme="minorHAnsi"/>
          <w:i w:val="0"/>
          <w:color w:val="auto"/>
          <w:sz w:val="20"/>
          <w:szCs w:val="20"/>
        </w:rPr>
        <w:t>or call 1800 069 352.</w:t>
      </w:r>
    </w:p>
    <w:p w14:paraId="1A68E387" w14:textId="1905D8FF" w:rsidR="00A96BA3" w:rsidRPr="00925717" w:rsidRDefault="00A96BA3" w:rsidP="0052753E">
      <w:pPr>
        <w:pStyle w:val="Heading3"/>
        <w:spacing w:before="0"/>
      </w:pPr>
      <w:r w:rsidRPr="00925717">
        <w:t>Major Projects Facilitation Agency</w:t>
      </w:r>
    </w:p>
    <w:p w14:paraId="44ED672B" w14:textId="77777777" w:rsidR="00A96BA3" w:rsidRDefault="00A96BA3" w:rsidP="00161074">
      <w:pPr>
        <w:rPr>
          <w:rFonts w:cstheme="minorHAnsi"/>
        </w:rPr>
      </w:pPr>
      <w:r>
        <w:rPr>
          <w:rFonts w:cstheme="minorHAnsi"/>
        </w:rPr>
        <w:t xml:space="preserve">If you would like assistance to identify the regulatory obligations for your project, please visit our </w:t>
      </w:r>
      <w:hyperlink r:id="rId22" w:history="1">
        <w:r w:rsidRPr="00D57FC2">
          <w:rPr>
            <w:rStyle w:val="Hyperlink"/>
            <w:rFonts w:cstheme="minorHAnsi"/>
          </w:rPr>
          <w:t>Online Tool</w:t>
        </w:r>
      </w:hyperlink>
      <w:r>
        <w:rPr>
          <w:rFonts w:cstheme="minorHAnsi"/>
        </w:rPr>
        <w:t xml:space="preserve"> or contact us:</w:t>
      </w:r>
    </w:p>
    <w:p w14:paraId="09748CE6" w14:textId="446B453E" w:rsidR="00A96BA3" w:rsidRPr="00A74053" w:rsidRDefault="00A96BA3" w:rsidP="00161074">
      <w:pPr>
        <w:rPr>
          <w:rStyle w:val="IntenseEmphasis"/>
          <w:b w:val="0"/>
          <w:bCs w:val="0"/>
          <w:i w:val="0"/>
          <w:iCs w:val="0"/>
          <w:color w:val="005677" w:themeColor="hyperlink"/>
          <w:u w:val="single"/>
        </w:rPr>
      </w:pPr>
      <w:r>
        <w:t>Email:</w:t>
      </w:r>
      <w:r>
        <w:tab/>
      </w:r>
      <w:r>
        <w:tab/>
      </w:r>
      <w:r w:rsidR="00A978A5" w:rsidRPr="00A978A5">
        <w:rPr>
          <w:rStyle w:val="Hyperlink"/>
        </w:rPr>
        <w:t>mpfa@industry.gov.au</w:t>
      </w:r>
    </w:p>
    <w:p w14:paraId="20FA96CF" w14:textId="6DAF8D8D" w:rsidR="004E33BB" w:rsidRPr="00887D9A" w:rsidRDefault="004E33BB" w:rsidP="004E33BB">
      <w:pPr>
        <w:pStyle w:val="Custom1"/>
        <w:numPr>
          <w:ilvl w:val="0"/>
          <w:numId w:val="0"/>
        </w:numPr>
        <w:spacing w:after="120" w:line="240" w:lineRule="auto"/>
        <w:rPr>
          <w:b/>
          <w:i w:val="0"/>
          <w:color w:val="auto"/>
          <w:sz w:val="20"/>
          <w:szCs w:val="20"/>
        </w:rPr>
      </w:pPr>
    </w:p>
    <w:sectPr w:rsidR="004E33BB" w:rsidRPr="00887D9A" w:rsidSect="006709E4">
      <w:type w:val="continuous"/>
      <w:pgSz w:w="11906" w:h="16838"/>
      <w:pgMar w:top="1276" w:right="851" w:bottom="851" w:left="851" w:header="567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84F35" w14:textId="77777777" w:rsidR="007D004A" w:rsidRDefault="007D004A" w:rsidP="00B526AB">
      <w:pPr>
        <w:spacing w:after="0"/>
      </w:pPr>
      <w:r>
        <w:separator/>
      </w:r>
    </w:p>
  </w:endnote>
  <w:endnote w:type="continuationSeparator" w:id="0">
    <w:p w14:paraId="77A89F34" w14:textId="77777777" w:rsidR="007D004A" w:rsidRDefault="007D004A" w:rsidP="00B52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A96E0" w14:textId="77777777" w:rsidR="0051188B" w:rsidRDefault="00AC45C4" w:rsidP="006B007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5118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8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FA96E1" w14:textId="77777777" w:rsidR="0051188B" w:rsidRDefault="0051188B" w:rsidP="006B007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A96E2" w14:textId="77777777" w:rsidR="0051188B" w:rsidRPr="007B2AA7" w:rsidRDefault="00AC45C4" w:rsidP="006B0076">
    <w:pPr>
      <w:pStyle w:val="Footer"/>
      <w:framePr w:wrap="around" w:vAnchor="text" w:hAnchor="margin" w:y="1"/>
      <w:rPr>
        <w:rStyle w:val="PageNumber"/>
        <w:b/>
        <w:bCs/>
        <w:szCs w:val="16"/>
      </w:rPr>
    </w:pPr>
    <w:r w:rsidRPr="007B2AA7">
      <w:rPr>
        <w:rStyle w:val="PageNumber"/>
        <w:b/>
        <w:bCs/>
        <w:szCs w:val="16"/>
      </w:rPr>
      <w:fldChar w:fldCharType="begin"/>
    </w:r>
    <w:r w:rsidR="0051188B" w:rsidRPr="007B2AA7">
      <w:rPr>
        <w:rStyle w:val="PageNumber"/>
        <w:b/>
        <w:bCs/>
        <w:szCs w:val="16"/>
      </w:rPr>
      <w:instrText xml:space="preserve">PAGE  </w:instrText>
    </w:r>
    <w:r w:rsidRPr="007B2AA7">
      <w:rPr>
        <w:rStyle w:val="PageNumber"/>
        <w:b/>
        <w:bCs/>
        <w:szCs w:val="16"/>
      </w:rPr>
      <w:fldChar w:fldCharType="separate"/>
    </w:r>
    <w:r w:rsidR="00161074">
      <w:rPr>
        <w:rStyle w:val="PageNumber"/>
        <w:b/>
        <w:bCs/>
        <w:noProof/>
        <w:szCs w:val="16"/>
      </w:rPr>
      <w:t>2</w:t>
    </w:r>
    <w:r w:rsidRPr="007B2AA7">
      <w:rPr>
        <w:rStyle w:val="PageNumber"/>
        <w:b/>
        <w:bCs/>
        <w:szCs w:val="16"/>
      </w:rPr>
      <w:fldChar w:fldCharType="end"/>
    </w:r>
  </w:p>
  <w:p w14:paraId="20FA96E4" w14:textId="6AFD2823" w:rsidR="0051188B" w:rsidRDefault="0051188B" w:rsidP="00EF4816">
    <w:pPr>
      <w:pStyle w:val="Footer"/>
      <w:ind w:left="284"/>
    </w:pPr>
    <w:r w:rsidRPr="0057207B">
      <w:t>This fact sheet provides general information and does not constitute legal advice. You should seek independent legal advice tailored to your individual circumstances.</w:t>
    </w:r>
    <w:r>
      <w:t xml:space="preserve"> The Major Project Approval Agency (MPAA) assists Major Project Proponents to navigate the approvals process, however the MPAA it does not grant approvals, nor administer this Act or Regulations.</w:t>
    </w:r>
    <w:r w:rsidR="00EF4816">
      <w:t xml:space="preserve"> </w:t>
    </w:r>
    <w:hyperlink r:id="rId1" w:history="1">
      <w:r w:rsidRPr="008E1EE6">
        <w:rPr>
          <w:rStyle w:val="Hyperlink"/>
        </w:rPr>
        <w:t>contact@mpaa.gov.au</w:t>
      </w:r>
    </w:hyperlink>
    <w:r>
      <w:t>13 May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A96E6" w14:textId="77777777" w:rsidR="0051188B" w:rsidRPr="0057207B" w:rsidRDefault="0051188B" w:rsidP="0057207B">
    <w:pPr>
      <w:pStyle w:val="Footer"/>
      <w:framePr w:wrap="around" w:vAnchor="text" w:hAnchor="margin" w:y="1"/>
      <w:rPr>
        <w:rStyle w:val="PageNumber"/>
        <w:b/>
        <w:bCs/>
        <w:szCs w:val="16"/>
      </w:rPr>
    </w:pPr>
  </w:p>
  <w:p w14:paraId="20FA96E7" w14:textId="49A685EF" w:rsidR="0051188B" w:rsidRDefault="0051188B" w:rsidP="0057207B">
    <w:pPr>
      <w:pStyle w:val="Footer"/>
      <w:ind w:left="284"/>
    </w:pPr>
    <w:r w:rsidRPr="0057207B">
      <w:t>This fact sheet provides general information and does not constitute legal advice. You should seek independent legal advice tailored to your individual circumstances.</w:t>
    </w:r>
    <w:r>
      <w:t xml:space="preserve"> The Major Projects </w:t>
    </w:r>
    <w:r w:rsidR="0036667D">
      <w:t>Facilitation Agency (MPF</w:t>
    </w:r>
    <w:r>
      <w:t>A) assists Major Project Proponents to navigate the approvals process. The MPAA does not grant approvals, nor administer this Act or Regulations.</w:t>
    </w:r>
  </w:p>
  <w:p w14:paraId="20FA96E8" w14:textId="1A395610" w:rsidR="0051188B" w:rsidRDefault="00A978A5" w:rsidP="007B2AA7">
    <w:pPr>
      <w:pStyle w:val="Footer"/>
      <w:tabs>
        <w:tab w:val="clear" w:pos="3969"/>
        <w:tab w:val="clear" w:pos="6804"/>
      </w:tabs>
      <w:ind w:left="284"/>
    </w:pPr>
    <w:hyperlink r:id="rId1" w:tooltip="www.business.gov.au/mpfa " w:history="1">
      <w:r w:rsidR="00FE2227" w:rsidRPr="00FC4287">
        <w:rPr>
          <w:rStyle w:val="Hyperlink"/>
        </w:rPr>
        <w:t>www.business.gov.au/mpfa</w:t>
      </w:r>
      <w:r w:rsidR="00FE2227" w:rsidRPr="00FC4287">
        <w:rPr>
          <w:rStyle w:val="Hyperlink"/>
        </w:rPr>
        <w:tab/>
      </w:r>
    </w:hyperlink>
    <w:r w:rsidR="00FE2227">
      <w:tab/>
    </w:r>
    <w:r w:rsidR="00FE2227">
      <w:tab/>
    </w:r>
    <w:r w:rsidR="00FE2227">
      <w:tab/>
    </w:r>
    <w:r w:rsidR="00FE2227">
      <w:tab/>
    </w:r>
    <w:r w:rsidR="00FE2227">
      <w:tab/>
    </w:r>
    <w:r w:rsidR="00FE2227">
      <w:tab/>
    </w:r>
    <w:r w:rsidR="00FE2227">
      <w:tab/>
    </w:r>
    <w:r w:rsidR="00FE2227">
      <w:tab/>
    </w:r>
    <w:r w:rsidRPr="00A978A5">
      <w:rPr>
        <w:rStyle w:val="Hyperlink"/>
      </w:rPr>
      <w:t>mpfa@industry.gov.au</w:t>
    </w:r>
    <w:r w:rsidR="0051188B">
      <w:tab/>
    </w:r>
    <w:r w:rsidR="0051188B">
      <w:tab/>
    </w:r>
    <w:r w:rsidR="0051188B">
      <w:tab/>
    </w:r>
    <w:r w:rsidR="0051188B">
      <w:tab/>
    </w:r>
    <w:r w:rsidR="0051188B">
      <w:tab/>
    </w:r>
    <w:r w:rsidR="0051188B">
      <w:tab/>
    </w:r>
    <w:r w:rsidR="0051188B">
      <w:tab/>
    </w:r>
    <w:r w:rsidR="0051188B">
      <w:tab/>
    </w:r>
    <w:r w:rsidR="0051188B">
      <w:tab/>
    </w:r>
    <w:r w:rsidR="0090359C">
      <w:t>Ju</w:t>
    </w:r>
    <w:r w:rsidR="00532925">
      <w:t>ne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4E214" w14:textId="77777777" w:rsidR="007D004A" w:rsidRDefault="007D004A" w:rsidP="00B526AB">
      <w:pPr>
        <w:spacing w:after="0"/>
      </w:pPr>
      <w:r>
        <w:separator/>
      </w:r>
    </w:p>
  </w:footnote>
  <w:footnote w:type="continuationSeparator" w:id="0">
    <w:p w14:paraId="20DFD392" w14:textId="77777777" w:rsidR="007D004A" w:rsidRDefault="007D004A" w:rsidP="00B526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A96E5" w14:textId="19DDD1D3" w:rsidR="0051188B" w:rsidRDefault="0036667D">
    <w:pPr>
      <w:pStyle w:val="Header"/>
    </w:pPr>
    <w:r>
      <w:rPr>
        <w:noProof/>
        <w:lang w:eastAsia="en-AU"/>
      </w:rPr>
      <w:drawing>
        <wp:inline distT="0" distB="0" distL="0" distR="0" wp14:anchorId="6DC73E4D" wp14:editId="1E4C855A">
          <wp:extent cx="6443345" cy="3242945"/>
          <wp:effectExtent l="0" t="0" r="0" b="0"/>
          <wp:docPr id="2" name="Picture 2" descr="Australian Government | Major Projects Facilitation Agency&#10;Commonwealth Factsheet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345" cy="324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71CC05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447757F1"/>
    <w:multiLevelType w:val="hybridMultilevel"/>
    <w:tmpl w:val="748C99BE"/>
    <w:lvl w:ilvl="0" w:tplc="7D64C49C">
      <w:start w:val="1"/>
      <w:numFmt w:val="decimal"/>
      <w:pStyle w:val="Custom1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D6BA394-4106-49D7-A16B-1C37C5960754}"/>
    <w:docVar w:name="dgnword-eventsink" w:val="35859600"/>
  </w:docVars>
  <w:rsids>
    <w:rsidRoot w:val="00436B60"/>
    <w:rsid w:val="0000299C"/>
    <w:rsid w:val="00010E54"/>
    <w:rsid w:val="000120B4"/>
    <w:rsid w:val="00036AB8"/>
    <w:rsid w:val="00040926"/>
    <w:rsid w:val="00086B38"/>
    <w:rsid w:val="0009774E"/>
    <w:rsid w:val="000A54CE"/>
    <w:rsid w:val="000B418F"/>
    <w:rsid w:val="000C6E89"/>
    <w:rsid w:val="000D10C6"/>
    <w:rsid w:val="000D62A6"/>
    <w:rsid w:val="000F713F"/>
    <w:rsid w:val="00100279"/>
    <w:rsid w:val="00102F1A"/>
    <w:rsid w:val="00124087"/>
    <w:rsid w:val="001425EA"/>
    <w:rsid w:val="00150102"/>
    <w:rsid w:val="00161074"/>
    <w:rsid w:val="00163B54"/>
    <w:rsid w:val="00183876"/>
    <w:rsid w:val="00195959"/>
    <w:rsid w:val="001A25AE"/>
    <w:rsid w:val="001A2DC6"/>
    <w:rsid w:val="001F0A37"/>
    <w:rsid w:val="002300AC"/>
    <w:rsid w:val="00234808"/>
    <w:rsid w:val="00237A8F"/>
    <w:rsid w:val="00244596"/>
    <w:rsid w:val="002578DA"/>
    <w:rsid w:val="00263E00"/>
    <w:rsid w:val="0026710C"/>
    <w:rsid w:val="0027105F"/>
    <w:rsid w:val="002A4620"/>
    <w:rsid w:val="002B57BF"/>
    <w:rsid w:val="002B7056"/>
    <w:rsid w:val="002C149B"/>
    <w:rsid w:val="002D3954"/>
    <w:rsid w:val="002D5446"/>
    <w:rsid w:val="002E14EA"/>
    <w:rsid w:val="002E201E"/>
    <w:rsid w:val="002E293E"/>
    <w:rsid w:val="002F0E06"/>
    <w:rsid w:val="002F2A23"/>
    <w:rsid w:val="002F65AF"/>
    <w:rsid w:val="002F6FF3"/>
    <w:rsid w:val="00304F04"/>
    <w:rsid w:val="00311CA6"/>
    <w:rsid w:val="00313DDB"/>
    <w:rsid w:val="0032470A"/>
    <w:rsid w:val="00364E25"/>
    <w:rsid w:val="0036667D"/>
    <w:rsid w:val="0038237B"/>
    <w:rsid w:val="0038442D"/>
    <w:rsid w:val="003A00BC"/>
    <w:rsid w:val="003D438B"/>
    <w:rsid w:val="003E7A28"/>
    <w:rsid w:val="003F0BD0"/>
    <w:rsid w:val="00402E42"/>
    <w:rsid w:val="00407ECA"/>
    <w:rsid w:val="004111E9"/>
    <w:rsid w:val="0042084E"/>
    <w:rsid w:val="004303A5"/>
    <w:rsid w:val="00436B60"/>
    <w:rsid w:val="00446A9E"/>
    <w:rsid w:val="00452BA6"/>
    <w:rsid w:val="004734D1"/>
    <w:rsid w:val="004A3CAF"/>
    <w:rsid w:val="004C2B49"/>
    <w:rsid w:val="004C6054"/>
    <w:rsid w:val="004C76F9"/>
    <w:rsid w:val="004E33BB"/>
    <w:rsid w:val="004F3E40"/>
    <w:rsid w:val="004F5BD7"/>
    <w:rsid w:val="0051188B"/>
    <w:rsid w:val="005124F4"/>
    <w:rsid w:val="00523023"/>
    <w:rsid w:val="0052702E"/>
    <w:rsid w:val="0052753E"/>
    <w:rsid w:val="00532925"/>
    <w:rsid w:val="005642F2"/>
    <w:rsid w:val="0057207B"/>
    <w:rsid w:val="0058240D"/>
    <w:rsid w:val="00583A5C"/>
    <w:rsid w:val="00585806"/>
    <w:rsid w:val="00587A7C"/>
    <w:rsid w:val="00591C0E"/>
    <w:rsid w:val="005A5E83"/>
    <w:rsid w:val="005C6DFA"/>
    <w:rsid w:val="005D0228"/>
    <w:rsid w:val="005D3ED1"/>
    <w:rsid w:val="005F1934"/>
    <w:rsid w:val="00602C92"/>
    <w:rsid w:val="00612A48"/>
    <w:rsid w:val="00614B37"/>
    <w:rsid w:val="006709E4"/>
    <w:rsid w:val="006903AB"/>
    <w:rsid w:val="006A7B14"/>
    <w:rsid w:val="006B0076"/>
    <w:rsid w:val="006B23D4"/>
    <w:rsid w:val="006C2852"/>
    <w:rsid w:val="006C2F68"/>
    <w:rsid w:val="006C37E5"/>
    <w:rsid w:val="006C7F6D"/>
    <w:rsid w:val="006D4B5A"/>
    <w:rsid w:val="006E1767"/>
    <w:rsid w:val="007018D2"/>
    <w:rsid w:val="00723B30"/>
    <w:rsid w:val="00781282"/>
    <w:rsid w:val="007825FA"/>
    <w:rsid w:val="007A3BF8"/>
    <w:rsid w:val="007B1701"/>
    <w:rsid w:val="007B2AA7"/>
    <w:rsid w:val="007C04FA"/>
    <w:rsid w:val="007C5391"/>
    <w:rsid w:val="007C7FAA"/>
    <w:rsid w:val="007D004A"/>
    <w:rsid w:val="007D54E3"/>
    <w:rsid w:val="007D7AC4"/>
    <w:rsid w:val="007E7B6A"/>
    <w:rsid w:val="007F088C"/>
    <w:rsid w:val="00822068"/>
    <w:rsid w:val="00836437"/>
    <w:rsid w:val="00840906"/>
    <w:rsid w:val="00844AAF"/>
    <w:rsid w:val="00850038"/>
    <w:rsid w:val="00851A2F"/>
    <w:rsid w:val="008717E7"/>
    <w:rsid w:val="00877724"/>
    <w:rsid w:val="0088639D"/>
    <w:rsid w:val="00887D9A"/>
    <w:rsid w:val="008A3AB3"/>
    <w:rsid w:val="008C353F"/>
    <w:rsid w:val="008C7A8F"/>
    <w:rsid w:val="008E7F57"/>
    <w:rsid w:val="008F1008"/>
    <w:rsid w:val="008F3DF8"/>
    <w:rsid w:val="0090359C"/>
    <w:rsid w:val="0092552F"/>
    <w:rsid w:val="00925717"/>
    <w:rsid w:val="00956813"/>
    <w:rsid w:val="00960D9F"/>
    <w:rsid w:val="00975726"/>
    <w:rsid w:val="00991FDD"/>
    <w:rsid w:val="0099363C"/>
    <w:rsid w:val="009A0EF0"/>
    <w:rsid w:val="009A4C2D"/>
    <w:rsid w:val="009B2E4D"/>
    <w:rsid w:val="009D02FF"/>
    <w:rsid w:val="009D280E"/>
    <w:rsid w:val="009D7BB6"/>
    <w:rsid w:val="009E60D8"/>
    <w:rsid w:val="009F0D39"/>
    <w:rsid w:val="009F1AD8"/>
    <w:rsid w:val="00A31170"/>
    <w:rsid w:val="00A373FA"/>
    <w:rsid w:val="00A51324"/>
    <w:rsid w:val="00A51E16"/>
    <w:rsid w:val="00A5618F"/>
    <w:rsid w:val="00A85BA1"/>
    <w:rsid w:val="00A85D8C"/>
    <w:rsid w:val="00A96BA3"/>
    <w:rsid w:val="00A978A5"/>
    <w:rsid w:val="00AC45C4"/>
    <w:rsid w:val="00AE1A7F"/>
    <w:rsid w:val="00AE5300"/>
    <w:rsid w:val="00B32CFB"/>
    <w:rsid w:val="00B40607"/>
    <w:rsid w:val="00B42FFB"/>
    <w:rsid w:val="00B44D5F"/>
    <w:rsid w:val="00B526AB"/>
    <w:rsid w:val="00B703D7"/>
    <w:rsid w:val="00B82084"/>
    <w:rsid w:val="00BB7622"/>
    <w:rsid w:val="00BE2627"/>
    <w:rsid w:val="00BE3715"/>
    <w:rsid w:val="00BE40FF"/>
    <w:rsid w:val="00C03AE8"/>
    <w:rsid w:val="00C05F10"/>
    <w:rsid w:val="00C172FC"/>
    <w:rsid w:val="00C41001"/>
    <w:rsid w:val="00C639F3"/>
    <w:rsid w:val="00C67337"/>
    <w:rsid w:val="00CB2680"/>
    <w:rsid w:val="00CB3573"/>
    <w:rsid w:val="00CC6679"/>
    <w:rsid w:val="00CC7875"/>
    <w:rsid w:val="00CD6C52"/>
    <w:rsid w:val="00D0186E"/>
    <w:rsid w:val="00D4396C"/>
    <w:rsid w:val="00D77A81"/>
    <w:rsid w:val="00D87BC8"/>
    <w:rsid w:val="00D92FB4"/>
    <w:rsid w:val="00DC2979"/>
    <w:rsid w:val="00DC3986"/>
    <w:rsid w:val="00DE028A"/>
    <w:rsid w:val="00E40573"/>
    <w:rsid w:val="00E503EB"/>
    <w:rsid w:val="00E53849"/>
    <w:rsid w:val="00E72774"/>
    <w:rsid w:val="00E816F2"/>
    <w:rsid w:val="00E83A4C"/>
    <w:rsid w:val="00EA1B82"/>
    <w:rsid w:val="00EB0EB9"/>
    <w:rsid w:val="00EB2837"/>
    <w:rsid w:val="00ED17D8"/>
    <w:rsid w:val="00EF4816"/>
    <w:rsid w:val="00F00889"/>
    <w:rsid w:val="00F02684"/>
    <w:rsid w:val="00F11C75"/>
    <w:rsid w:val="00F2427A"/>
    <w:rsid w:val="00F25F29"/>
    <w:rsid w:val="00F413FD"/>
    <w:rsid w:val="00F8669A"/>
    <w:rsid w:val="00F90EE5"/>
    <w:rsid w:val="00FC4287"/>
    <w:rsid w:val="00FC70DE"/>
    <w:rsid w:val="00FD5DE8"/>
    <w:rsid w:val="00FD6509"/>
    <w:rsid w:val="00FD6A4A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0FA96B8"/>
  <w15:docId w15:val="{13AEB2D1-2BAA-46EA-8D20-DAAFB88F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7B"/>
    <w:pPr>
      <w:spacing w:after="120" w:line="240" w:lineRule="auto"/>
    </w:pPr>
    <w:rPr>
      <w:spacing w:val="-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AA7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81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5677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717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A3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B2AA7"/>
    <w:rPr>
      <w:rFonts w:asciiTheme="majorHAnsi" w:eastAsiaTheme="majorEastAsia" w:hAnsiTheme="majorHAnsi" w:cstheme="majorBidi"/>
      <w:b/>
      <w:bCs/>
      <w:color w:val="004059" w:themeColor="accent1" w:themeShade="BF"/>
      <w:spacing w:val="-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4816"/>
    <w:rPr>
      <w:rFonts w:ascii="Arial" w:eastAsiaTheme="majorEastAsia" w:hAnsi="Arial" w:cstheme="majorBidi"/>
      <w:b/>
      <w:bCs/>
      <w:color w:val="005677"/>
      <w:spacing w:val="-2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70DE"/>
    <w:pPr>
      <w:spacing w:before="4480" w:after="480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70DE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5717"/>
    <w:rPr>
      <w:rFonts w:ascii="Arial" w:eastAsiaTheme="majorEastAsia" w:hAnsi="Arial" w:cstheme="majorBidi"/>
      <w:b/>
      <w:bCs/>
      <w:color w:val="000000" w:themeColor="text1"/>
      <w:spacing w:val="-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22068"/>
    <w:rPr>
      <w:rFonts w:asciiTheme="majorHAnsi" w:eastAsiaTheme="majorEastAsia" w:hAnsiTheme="majorHAnsi" w:cstheme="majorBidi"/>
      <w:b/>
      <w:bCs/>
      <w:i/>
      <w:iCs/>
      <w:color w:val="005677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22068"/>
    <w:rPr>
      <w:rFonts w:asciiTheme="majorHAnsi" w:eastAsiaTheme="majorEastAsia" w:hAnsiTheme="majorHAnsi" w:cstheme="majorBidi"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BB6"/>
    <w:pPr>
      <w:pBdr>
        <w:top w:val="single" w:sz="4" w:space="1" w:color="1B9590" w:themeColor="accent3"/>
        <w:bottom w:val="single" w:sz="4" w:space="1" w:color="1B9590" w:themeColor="accent3"/>
      </w:pBdr>
      <w:spacing w:before="240" w:after="240"/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D7BB6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8C7A8F"/>
    <w:rPr>
      <w:rFonts w:ascii="Georgia" w:hAnsi="Georgia"/>
      <w:b w:val="0"/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237A8F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37A8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7B2AA7"/>
    <w:pPr>
      <w:tabs>
        <w:tab w:val="left" w:pos="3969"/>
        <w:tab w:val="left" w:pos="6804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B2AA7"/>
    <w:rPr>
      <w:spacing w:val="-2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C2F68"/>
  </w:style>
  <w:style w:type="paragraph" w:styleId="ListParagraph">
    <w:name w:val="List Paragraph"/>
    <w:basedOn w:val="Normal"/>
    <w:uiPriority w:val="34"/>
    <w:qFormat/>
    <w:rsid w:val="009E60D8"/>
    <w:pPr>
      <w:ind w:left="284" w:hanging="284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2AA7"/>
    <w:rPr>
      <w:color w:val="C973AF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7B2AA7"/>
    <w:pPr>
      <w:spacing w:after="0" w:line="240" w:lineRule="auto"/>
    </w:pPr>
    <w:rPr>
      <w:rFonts w:eastAsiaTheme="minorEastAsia"/>
      <w:color w:val="004059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005677" w:themeColor="accent1"/>
        <w:bottom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7" w:themeColor="accent1"/>
          <w:left w:val="nil"/>
          <w:bottom w:val="single" w:sz="8" w:space="0" w:color="0056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7" w:themeColor="accent1"/>
          <w:left w:val="nil"/>
          <w:bottom w:val="single" w:sz="8" w:space="0" w:color="0056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E4FF" w:themeFill="accent1" w:themeFillTint="3F"/>
      </w:tcPr>
    </w:tblStylePr>
  </w:style>
  <w:style w:type="paragraph" w:customStyle="1" w:styleId="Custom1">
    <w:name w:val="Custom 1"/>
    <w:basedOn w:val="ListNumber"/>
    <w:link w:val="Custom1Char"/>
    <w:qFormat/>
    <w:rsid w:val="008E7F57"/>
    <w:pPr>
      <w:numPr>
        <w:numId w:val="11"/>
      </w:numPr>
      <w:spacing w:after="60" w:line="280" w:lineRule="atLeast"/>
      <w:contextualSpacing w:val="0"/>
    </w:pPr>
    <w:rPr>
      <w:rFonts w:ascii="Arial" w:eastAsiaTheme="majorEastAsia" w:hAnsi="Arial" w:cstheme="majorBidi"/>
      <w:bCs/>
      <w:i/>
      <w:iCs/>
      <w:color w:val="333366"/>
      <w:spacing w:val="0"/>
      <w:sz w:val="24"/>
      <w:szCs w:val="22"/>
    </w:rPr>
  </w:style>
  <w:style w:type="character" w:customStyle="1" w:styleId="Custom1Char">
    <w:name w:val="Custom 1 Char"/>
    <w:basedOn w:val="DefaultParagraphFont"/>
    <w:link w:val="Custom1"/>
    <w:rsid w:val="008E7F57"/>
    <w:rPr>
      <w:rFonts w:ascii="Arial" w:eastAsiaTheme="majorEastAsia" w:hAnsi="Arial" w:cstheme="majorBidi"/>
      <w:bCs/>
      <w:i/>
      <w:iCs/>
      <w:color w:val="333366"/>
      <w:sz w:val="24"/>
    </w:rPr>
  </w:style>
  <w:style w:type="paragraph" w:styleId="ListNumber">
    <w:name w:val="List Number"/>
    <w:basedOn w:val="Normal"/>
    <w:uiPriority w:val="99"/>
    <w:semiHidden/>
    <w:unhideWhenUsed/>
    <w:rsid w:val="008E7F57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0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054"/>
    <w:rPr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054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781282"/>
    <w:pPr>
      <w:spacing w:after="0" w:line="240" w:lineRule="auto"/>
    </w:pPr>
    <w:rPr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https://parksaustralia.gov.au/marine/map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inereserves@environment.gov.au" TargetMode="Externa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parksaustralia.gov.au/mari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ksaustralia.gov.au/marine/" TargetMode="External"/><Relationship Id="rId20" Type="http://schemas.openxmlformats.org/officeDocument/2006/relationships/hyperlink" Target="file://prod.protected.ind/user/User04/Apusceddu/Downloads/Offshore%20Petroleum%20And%20Greenhouse%20Gas%20Storage%20Act%202006%20PDF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parksaustralia.gov.au/marine/activities/do-i-need-an-approval/minin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majorprojectshelp.business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pa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a09502/AppData/Local/Microsoft/Windows/Temporary%20Internet%20Files/Content.Outlook/S75YXLQT/www.business.gov.au/mpfa%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3" ma:contentTypeDescription="Create a new document." ma:contentTypeScope="" ma:versionID="a0dd2c024117f1c72f84498cdb49f4fc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e950eb60-a35e-4b14-88a9-41f408f74491" targetNamespace="http://schemas.microsoft.com/office/2006/metadata/properties" ma:root="true" ma:fieldsID="a2b708221e224d29fbe8c5eaf269731a" ns1:_="" ns2:_="" ns3:_="">
    <xsd:import namespace="http://schemas.microsoft.com/sharepoint/v3"/>
    <xsd:import namespace="a36bd50b-1532-4c22-b385-5c082c960938"/>
    <xsd:import namespace="e950eb60-a35e-4b14-88a9-41f408f744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2dff2eb7-e297-4992-b865-1a47fdf64e6a}" ma:internalName="TaxCatchAll" ma:showField="CatchAllData" ma:web="e950eb60-a35e-4b14-88a9-41f408f74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acf7d73-44f1-4bad-9de4-dfdec5c74e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eb60-a35e-4b14-88a9-41f408f7449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>Mar-Apr 2017 review round - feedback received from DoEE as at 9/05</Comments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MPAA</TermName>
          <TermId xmlns="http://schemas.microsoft.com/office/infopath/2007/PartnerControls">e3e67d11-9afd-49bc-8113-feea8f08469b</TermId>
        </TermInfo>
      </Terms>
    </adb9bed2e36e4a93af574aeb444da63e>
    <TaxCatchAll xmlns="a36bd50b-1532-4c22-b385-5c082c960938">
      <Value>52</Value>
      <Value>387</Value>
      <Value>3</Value>
      <Value>471</Value>
      <Value>7</Value>
    </TaxCatchAll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38af007d-6d80-4dd0-9833-ef17489d7c7e</TermId>
        </TermInfo>
      </Terms>
    </pe2555c81638466f9eb614edb9ecde52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_dlc_DocId xmlns="a36bd50b-1532-4c22-b385-5c082c960938">A3PSR54DD4M5-1894031199-97</_dlc_DocId>
    <_dlc_DocIdUrl xmlns="a36bd50b-1532-4c22-b385-5c082c960938">
      <Url>https://dochub/div/officeofnorthernaustralia/businessfunctions/majorprojects/programmemgmnt/_layouts/15/DocIdRedir.aspx?ID=A3PSR54DD4M5-1894031199-97</Url>
      <Description>A3PSR54DD4M5-1894031199-97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A4F1-7B96-42CF-A50A-F2C44C83E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9A0DE-2E2F-41C6-AABD-9C58A9D6FA54}"/>
</file>

<file path=customXml/itemProps3.xml><?xml version="1.0" encoding="utf-8"?>
<ds:datastoreItem xmlns:ds="http://schemas.openxmlformats.org/officeDocument/2006/customXml" ds:itemID="{256885CD-BED5-41E0-BB8F-FE602F88F6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3BE42D-A9F9-4900-BFD4-0429FDAFD625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e950eb60-a35e-4b14-88a9-41f408f74491"/>
    <ds:schemaRef ds:uri="a36bd50b-1532-4c22-b385-5c082c96093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735FA61-7A87-4F55-9376-9730AED6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Marine Parks</vt:lpstr>
    </vt:vector>
  </TitlesOfParts>
  <Company>DIISRTE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Marine Parks</dc:title>
  <dc:creator>Gunning, Paul</dc:creator>
  <cp:lastModifiedBy>Pusceddu, Anna</cp:lastModifiedBy>
  <cp:revision>8</cp:revision>
  <cp:lastPrinted>2021-07-23T02:01:00Z</cp:lastPrinted>
  <dcterms:created xsi:type="dcterms:W3CDTF">2021-04-28T06:24:00Z</dcterms:created>
  <dcterms:modified xsi:type="dcterms:W3CDTF">2021-09-06T06:16:00Z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0x010100896D55852D93604AA440876A3B15BB43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{9e8b7370-d3d7-470f-90cf-837cd9c853c5}</vt:lpwstr>
  </property>
  <property fmtid="{D5CDD505-2E9C-101B-9397-08002B2CF9AE}" pid="9" name="RecordPoint_ActiveItemListId">
    <vt:lpwstr>{4b691074-9f1f-4ab8-bc9d-9d3ffe56319d}</vt:lpwstr>
  </property>
  <property fmtid="{D5CDD505-2E9C-101B-9397-08002B2CF9AE}" pid="10" name="RecordPoint_ActiveItemUniqueId">
    <vt:lpwstr>{6b7f3ba4-742b-4a94-b79c-58184dda82da}</vt:lpwstr>
  </property>
  <property fmtid="{D5CDD505-2E9C-101B-9397-08002B2CF9AE}" pid="11" name="RecordPoint_ActiveItemWebId">
    <vt:lpwstr>{93107b56-84b8-4240-9cc7-0ceb32d77451}</vt:lpwstr>
  </property>
  <property fmtid="{D5CDD505-2E9C-101B-9397-08002B2CF9AE}" pid="12" name="RecordPoint_SubmissionDate">
    <vt:lpwstr/>
  </property>
  <property fmtid="{D5CDD505-2E9C-101B-9397-08002B2CF9AE}" pid="13" name="RecordPoint_RecordNumberSubmitted">
    <vt:lpwstr/>
  </property>
  <property fmtid="{D5CDD505-2E9C-101B-9397-08002B2CF9AE}" pid="14" name="RecordPoint_ActiveItemMoved">
    <vt:lpwstr/>
  </property>
  <property fmtid="{D5CDD505-2E9C-101B-9397-08002B2CF9AE}" pid="15" name="RecordPoint_SubmissionCompleted">
    <vt:lpwstr/>
  </property>
  <property fmtid="{D5CDD505-2E9C-101B-9397-08002B2CF9AE}" pid="16" name="RecordPoint_RecordFormat">
    <vt:lpwstr/>
  </property>
  <property fmtid="{D5CDD505-2E9C-101B-9397-08002B2CF9AE}" pid="17" name="DocHub_Year">
    <vt:lpwstr>387;#2017|5f6de30b-6e1e-4c09-9e51-982258231536</vt:lpwstr>
  </property>
  <property fmtid="{D5CDD505-2E9C-101B-9397-08002B2CF9AE}" pid="18" name="DocHub_DocumentType">
    <vt:lpwstr>52;#Fact Sheet|38af007d-6d80-4dd0-9833-ef17489d7c7e</vt:lpwstr>
  </property>
  <property fmtid="{D5CDD505-2E9C-101B-9397-08002B2CF9AE}" pid="19" name="DocHub_SecurityClassification">
    <vt:lpwstr>3;#UNCLASSIFIED|6106d03b-a1a0-4e30-9d91-d5e9fb4314f9</vt:lpwstr>
  </property>
  <property fmtid="{D5CDD505-2E9C-101B-9397-08002B2CF9AE}" pid="20" name="DocHub_Keywords">
    <vt:lpwstr>471;#MPAA|e3e67d11-9afd-49bc-8113-feea8f08469b</vt:lpwstr>
  </property>
  <property fmtid="{D5CDD505-2E9C-101B-9397-08002B2CF9AE}" pid="21" name="DocHub_WorkActivity">
    <vt:lpwstr>7;#Communication|cd41d649-1e1a-44f5-b99b-946d42ce56d6</vt:lpwstr>
  </property>
  <property fmtid="{D5CDD505-2E9C-101B-9397-08002B2CF9AE}" pid="22" name="_dlc_DocIdItemGuid">
    <vt:lpwstr>21380106-6d0a-40c1-b0a0-f3fc22df6745</vt:lpwstr>
  </property>
  <property fmtid="{D5CDD505-2E9C-101B-9397-08002B2CF9AE}" pid="23" name="DocHub_PDMSNumber">
    <vt:lpwstr/>
  </property>
  <property fmtid="{D5CDD505-2E9C-101B-9397-08002B2CF9AE}" pid="24" name="IconOverlay">
    <vt:lpwstr/>
  </property>
</Properties>
</file>