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55176735" w:displacedByCustomXml="next"/>
    <w:bookmarkStart w:id="1" w:name="_Toc144911604" w:displacedByCustomXml="next"/>
    <w:bookmarkStart w:id="2" w:name="_Toc19289801" w:displacedByCustomXml="next"/>
    <w:bookmarkStart w:id="3" w:name="_Hlk184714824" w:displacedByCustomXml="next"/>
    <w:sdt>
      <w:sdtPr>
        <w:id w:val="-2088995269"/>
        <w:docPartObj>
          <w:docPartGallery w:val="Cover Pages"/>
          <w:docPartUnique/>
        </w:docPartObj>
      </w:sdtPr>
      <w:sdtEndPr/>
      <w:sdtContent>
        <w:bookmarkEnd w:id="0" w:displacedByCustomXml="next"/>
        <w:bookmarkEnd w:id="1" w:displacedByCustomXml="next"/>
        <w:bookmarkEnd w:id="2" w:displacedByCustomXml="next"/>
        <w:sdt>
          <w:sdtPr>
            <w:alias w:val="Title"/>
            <w:tag w:val=""/>
            <w:id w:val="-856345196"/>
            <w:placeholder>
              <w:docPart w:val="71986B45844B4990BC6B7097CC6940AD"/>
            </w:placeholder>
            <w:dataBinding w:prefixMappings="xmlns:ns0='http://purl.org/dc/elements/1.1/' xmlns:ns1='http://schemas.openxmlformats.org/package/2006/metadata/core-properties' " w:xpath="/ns1:coreProperties[1]/ns0:title[1]" w:storeItemID="{6C3C8BC8-F283-45AE-878A-BAB7291924A1}"/>
            <w:text/>
          </w:sdtPr>
          <w:sdtEndPr/>
          <w:sdtContent>
            <w:p w14:paraId="0B7559B1" w14:textId="0F33143A" w:rsidR="0068286F" w:rsidRPr="00BC6C16" w:rsidRDefault="002A0240" w:rsidP="00BC6C16">
              <w:pPr>
                <w:pStyle w:val="Heading1"/>
              </w:pPr>
              <w:r w:rsidRPr="002A0240">
                <w:t>Defence Trade Controls Act 2012</w:t>
              </w:r>
            </w:p>
          </w:sdtContent>
        </w:sdt>
      </w:sdtContent>
    </w:sdt>
    <w:bookmarkEnd w:id="3"/>
    <w:p w14:paraId="5B9A198D" w14:textId="1DF76EE5" w:rsidR="00B400E0" w:rsidRPr="00BC6C16" w:rsidRDefault="00CF5AD3" w:rsidP="00BC6C16">
      <w:pPr>
        <w:pStyle w:val="Subtitle"/>
        <w:sectPr w:rsidR="00B400E0" w:rsidRPr="00BC6C16" w:rsidSect="00B400E0">
          <w:headerReference w:type="default" r:id="rId12"/>
          <w:footerReference w:type="default" r:id="rId13"/>
          <w:headerReference w:type="first" r:id="rId14"/>
          <w:footerReference w:type="first" r:id="rId15"/>
          <w:pgSz w:w="11906" w:h="16838"/>
          <w:pgMar w:top="720" w:right="720" w:bottom="720" w:left="720" w:header="567" w:footer="567" w:gutter="0"/>
          <w:cols w:space="708"/>
          <w:docGrid w:linePitch="360"/>
        </w:sectPr>
      </w:pPr>
      <w:r>
        <w:t xml:space="preserve">If your project involves </w:t>
      </w:r>
      <w:r w:rsidR="001603C4">
        <w:t xml:space="preserve">dealings </w:t>
      </w:r>
      <w:r w:rsidR="00861502">
        <w:t>in</w:t>
      </w:r>
      <w:r w:rsidR="001603C4">
        <w:t xml:space="preserve"> </w:t>
      </w:r>
      <w:r w:rsidR="00EA52FC">
        <w:t>goods</w:t>
      </w:r>
      <w:r w:rsidR="00CE52AC">
        <w:t xml:space="preserve">, </w:t>
      </w:r>
      <w:r w:rsidR="00CD0A58">
        <w:t>technology</w:t>
      </w:r>
      <w:r w:rsidR="00CE52AC">
        <w:t xml:space="preserve"> or services </w:t>
      </w:r>
      <w:r w:rsidR="00DF60E1">
        <w:t xml:space="preserve">specified within </w:t>
      </w:r>
      <w:r w:rsidR="001603C4" w:rsidRPr="00DF60E1">
        <w:t xml:space="preserve">the Defence and Strategic Goods </w:t>
      </w:r>
      <w:r w:rsidR="001603C4" w:rsidRPr="00BF06E6">
        <w:t>List</w:t>
      </w:r>
      <w:r>
        <w:t>, you must obtain approval in accordance with this Act</w:t>
      </w:r>
      <w:r w:rsidR="007F5051" w:rsidRPr="00BC6C16">
        <w:t xml:space="preserve">. </w:t>
      </w:r>
    </w:p>
    <w:p w14:paraId="1E1085AC" w14:textId="0B407E83" w:rsidR="007F5051" w:rsidRPr="00BC6C16" w:rsidRDefault="007F5051" w:rsidP="00BC6C16">
      <w:pPr>
        <w:pStyle w:val="Heading2"/>
      </w:pPr>
      <w:r w:rsidRPr="00BC6C16">
        <w:t>1. What approvals do I need?</w:t>
      </w:r>
    </w:p>
    <w:p w14:paraId="020C27DC" w14:textId="37D352CE" w:rsidR="008B0980" w:rsidRDefault="00CD0A58" w:rsidP="002A0240">
      <w:pPr>
        <w:rPr>
          <w:rFonts w:ascii="Aptos" w:hAnsi="Aptos"/>
          <w:szCs w:val="20"/>
        </w:rPr>
      </w:pPr>
      <w:r w:rsidRPr="00BF06E6">
        <w:rPr>
          <w:rFonts w:ascii="Aptos" w:hAnsi="Aptos"/>
          <w:szCs w:val="20"/>
        </w:rPr>
        <w:t>Unless an exception</w:t>
      </w:r>
      <w:r w:rsidR="00F41047" w:rsidRPr="00BF06E6">
        <w:rPr>
          <w:rFonts w:ascii="Aptos" w:hAnsi="Aptos"/>
          <w:szCs w:val="20"/>
        </w:rPr>
        <w:t xml:space="preserve"> or exemption</w:t>
      </w:r>
      <w:r w:rsidRPr="00BF06E6">
        <w:rPr>
          <w:rFonts w:ascii="Aptos" w:hAnsi="Aptos"/>
          <w:szCs w:val="20"/>
        </w:rPr>
        <w:t xml:space="preserve"> applies, a</w:t>
      </w:r>
      <w:r w:rsidR="00075C9F" w:rsidRPr="00BF06E6">
        <w:rPr>
          <w:rFonts w:ascii="Aptos" w:hAnsi="Aptos"/>
          <w:szCs w:val="20"/>
        </w:rPr>
        <w:t xml:space="preserve"> permit </w:t>
      </w:r>
      <w:r w:rsidR="00AA11C7" w:rsidRPr="00BF06E6">
        <w:rPr>
          <w:rFonts w:ascii="Aptos" w:hAnsi="Aptos"/>
          <w:szCs w:val="20"/>
        </w:rPr>
        <w:t xml:space="preserve">or approval </w:t>
      </w:r>
      <w:r w:rsidR="00075C9F" w:rsidRPr="00BF06E6">
        <w:rPr>
          <w:rFonts w:ascii="Aptos" w:hAnsi="Aptos"/>
          <w:szCs w:val="20"/>
        </w:rPr>
        <w:t>is</w:t>
      </w:r>
      <w:r w:rsidR="00C66F5C">
        <w:rPr>
          <w:rFonts w:ascii="Aptos" w:hAnsi="Aptos"/>
          <w:szCs w:val="20"/>
        </w:rPr>
        <w:t xml:space="preserve"> </w:t>
      </w:r>
      <w:r w:rsidR="00075C9F" w:rsidRPr="00075C9F">
        <w:rPr>
          <w:rFonts w:ascii="Aptos" w:hAnsi="Aptos"/>
          <w:szCs w:val="20"/>
        </w:rPr>
        <w:t>required for the</w:t>
      </w:r>
      <w:r w:rsidR="00035891">
        <w:rPr>
          <w:rFonts w:ascii="Aptos" w:hAnsi="Aptos"/>
          <w:szCs w:val="20"/>
        </w:rPr>
        <w:t xml:space="preserve"> s</w:t>
      </w:r>
      <w:r w:rsidR="00075C9F" w:rsidRPr="00075C9F">
        <w:rPr>
          <w:rFonts w:ascii="Aptos" w:hAnsi="Aptos"/>
          <w:szCs w:val="20"/>
        </w:rPr>
        <w:t>upply</w:t>
      </w:r>
      <w:r w:rsidR="00240DE5">
        <w:rPr>
          <w:rFonts w:ascii="Aptos" w:hAnsi="Aptos"/>
          <w:szCs w:val="20"/>
        </w:rPr>
        <w:t xml:space="preserve">, </w:t>
      </w:r>
      <w:r w:rsidR="00BC013D">
        <w:rPr>
          <w:rFonts w:ascii="Aptos" w:hAnsi="Aptos"/>
          <w:szCs w:val="20"/>
        </w:rPr>
        <w:t xml:space="preserve">publication or </w:t>
      </w:r>
      <w:r w:rsidR="00AA11C7">
        <w:rPr>
          <w:rFonts w:ascii="Aptos" w:hAnsi="Aptos"/>
          <w:szCs w:val="20"/>
        </w:rPr>
        <w:t xml:space="preserve">provision </w:t>
      </w:r>
      <w:r w:rsidR="00075C9F" w:rsidRPr="00075C9F">
        <w:rPr>
          <w:rFonts w:ascii="Aptos" w:hAnsi="Aptos"/>
          <w:szCs w:val="20"/>
        </w:rPr>
        <w:t xml:space="preserve">of </w:t>
      </w:r>
      <w:r w:rsidR="00AA11C7">
        <w:rPr>
          <w:rFonts w:ascii="Aptos" w:hAnsi="Aptos"/>
          <w:szCs w:val="20"/>
        </w:rPr>
        <w:t>goods,</w:t>
      </w:r>
      <w:r w:rsidR="00AA11C7" w:rsidRPr="00075C9F">
        <w:rPr>
          <w:rFonts w:ascii="Aptos" w:hAnsi="Aptos"/>
          <w:szCs w:val="20"/>
        </w:rPr>
        <w:t xml:space="preserve"> </w:t>
      </w:r>
      <w:r w:rsidR="00075C9F" w:rsidRPr="00075C9F">
        <w:rPr>
          <w:rFonts w:ascii="Aptos" w:hAnsi="Aptos"/>
          <w:szCs w:val="20"/>
        </w:rPr>
        <w:t>technology</w:t>
      </w:r>
      <w:r>
        <w:rPr>
          <w:rFonts w:ascii="Aptos" w:hAnsi="Aptos"/>
          <w:szCs w:val="20"/>
        </w:rPr>
        <w:t xml:space="preserve"> or services </w:t>
      </w:r>
      <w:r w:rsidR="00CB5BB8">
        <w:rPr>
          <w:rFonts w:ascii="Aptos" w:hAnsi="Aptos"/>
          <w:szCs w:val="20"/>
        </w:rPr>
        <w:t xml:space="preserve">of items listed within </w:t>
      </w:r>
      <w:r w:rsidR="00075C9F" w:rsidRPr="00075C9F">
        <w:rPr>
          <w:rFonts w:ascii="Aptos" w:hAnsi="Aptos"/>
          <w:szCs w:val="20"/>
        </w:rPr>
        <w:t xml:space="preserve">the </w:t>
      </w:r>
      <w:hyperlink r:id="rId16" w:history="1">
        <w:r w:rsidR="00075C9F" w:rsidRPr="00620268">
          <w:rPr>
            <w:rStyle w:val="Hyperlink"/>
            <w:rFonts w:ascii="Aptos" w:hAnsi="Aptos"/>
            <w:szCs w:val="20"/>
          </w:rPr>
          <w:t>Defence and Strategic Goods List</w:t>
        </w:r>
      </w:hyperlink>
      <w:r w:rsidR="00075C9F" w:rsidRPr="00075C9F">
        <w:rPr>
          <w:rFonts w:ascii="Aptos" w:hAnsi="Aptos"/>
          <w:szCs w:val="20"/>
        </w:rPr>
        <w:t xml:space="preserve"> (DSGL) under the </w:t>
      </w:r>
      <w:hyperlink r:id="rId17" w:history="1">
        <w:r w:rsidR="00075C9F" w:rsidRPr="00075C9F">
          <w:rPr>
            <w:rStyle w:val="Hyperlink"/>
            <w:rFonts w:ascii="Aptos" w:hAnsi="Aptos"/>
            <w:i/>
            <w:iCs/>
            <w:szCs w:val="20"/>
          </w:rPr>
          <w:t>Defence Trade Controls Act 2012</w:t>
        </w:r>
      </w:hyperlink>
      <w:r w:rsidR="00C66F5C">
        <w:rPr>
          <w:rFonts w:ascii="Aptos" w:hAnsi="Aptos"/>
          <w:szCs w:val="20"/>
        </w:rPr>
        <w:t xml:space="preserve"> (DTC Act).</w:t>
      </w:r>
    </w:p>
    <w:p w14:paraId="7B95450F" w14:textId="6F7BFDDE" w:rsidR="009D1B73" w:rsidRDefault="00CB5BB8" w:rsidP="009D1B73">
      <w:r>
        <w:t>The DSGL comprises two Parts:</w:t>
      </w:r>
    </w:p>
    <w:p w14:paraId="0461C7C5" w14:textId="17818631" w:rsidR="009D1B73" w:rsidRDefault="009D1B73" w:rsidP="009D1B73">
      <w:pPr>
        <w:pStyle w:val="ListParagraph"/>
        <w:ind w:left="567"/>
      </w:pPr>
      <w:r>
        <w:t>Part 1 includes munitions, items designed or adapted for military purposes, including their parts and accessories, and non</w:t>
      </w:r>
      <w:r w:rsidRPr="00614AD9">
        <w:rPr>
          <w:rFonts w:ascii="Cambria Math" w:hAnsi="Cambria Math" w:cs="Cambria Math"/>
        </w:rPr>
        <w:t>‑</w:t>
      </w:r>
      <w:r>
        <w:t>military equipment that is inherently lethal, incapacitating or destructive such as non</w:t>
      </w:r>
      <w:r w:rsidRPr="00614AD9">
        <w:rPr>
          <w:rFonts w:ascii="Cambria Math" w:hAnsi="Cambria Math" w:cs="Cambria Math"/>
        </w:rPr>
        <w:t>‑</w:t>
      </w:r>
      <w:r>
        <w:t>military firearms, non</w:t>
      </w:r>
      <w:r w:rsidRPr="00614AD9">
        <w:rPr>
          <w:rFonts w:ascii="Cambria Math" w:hAnsi="Cambria Math" w:cs="Cambria Math"/>
        </w:rPr>
        <w:t>‑</w:t>
      </w:r>
      <w:r>
        <w:t>military ammunition and commercial explosives and initiators.</w:t>
      </w:r>
    </w:p>
    <w:p w14:paraId="041ABCDA" w14:textId="6BD33F44" w:rsidR="009D1B73" w:rsidRDefault="009D1B73" w:rsidP="009D1B73">
      <w:pPr>
        <w:pStyle w:val="ListParagraph"/>
        <w:ind w:left="567"/>
      </w:pPr>
      <w:r>
        <w:t>Part 2 comprises dual-use goods, goods designed for commercial purposes with potential military applications, and includes the following categories:</w:t>
      </w:r>
    </w:p>
    <w:p w14:paraId="18A23604" w14:textId="71F9717A" w:rsidR="00723849" w:rsidRDefault="00663E77" w:rsidP="00FA4D3F">
      <w:pPr>
        <w:pStyle w:val="ListParagraph"/>
        <w:numPr>
          <w:ilvl w:val="1"/>
          <w:numId w:val="1"/>
        </w:numPr>
        <w:spacing w:after="0"/>
        <w:ind w:left="1134"/>
      </w:pPr>
      <w:r w:rsidRPr="009D1B73">
        <w:t>nuclear materials</w:t>
      </w:r>
    </w:p>
    <w:p w14:paraId="3A767FA4" w14:textId="77777777" w:rsidR="009D1B73" w:rsidRDefault="00663E77" w:rsidP="00FA4D3F">
      <w:pPr>
        <w:pStyle w:val="ListParagraph"/>
        <w:numPr>
          <w:ilvl w:val="1"/>
          <w:numId w:val="1"/>
        </w:numPr>
        <w:spacing w:after="0"/>
        <w:ind w:left="1134"/>
      </w:pPr>
      <w:r w:rsidRPr="009D1B73">
        <w:t>materials, chemicals, microorganisms and toxins</w:t>
      </w:r>
    </w:p>
    <w:p w14:paraId="4DA0206E" w14:textId="77777777" w:rsidR="009D1B73" w:rsidRDefault="00663E77" w:rsidP="00FA4D3F">
      <w:pPr>
        <w:pStyle w:val="ListParagraph"/>
        <w:numPr>
          <w:ilvl w:val="1"/>
          <w:numId w:val="1"/>
        </w:numPr>
        <w:spacing w:after="0"/>
        <w:ind w:left="1134"/>
      </w:pPr>
      <w:r w:rsidRPr="009D1B73">
        <w:t>materials processing</w:t>
      </w:r>
    </w:p>
    <w:p w14:paraId="14D63166" w14:textId="77777777" w:rsidR="009D1B73" w:rsidRDefault="00663E77" w:rsidP="00FA4D3F">
      <w:pPr>
        <w:pStyle w:val="ListParagraph"/>
        <w:numPr>
          <w:ilvl w:val="1"/>
          <w:numId w:val="1"/>
        </w:numPr>
        <w:spacing w:after="0"/>
        <w:ind w:left="1134"/>
      </w:pPr>
      <w:r w:rsidRPr="009D1B73">
        <w:t>electronics</w:t>
      </w:r>
    </w:p>
    <w:p w14:paraId="234C05E0" w14:textId="77777777" w:rsidR="009D1B73" w:rsidRDefault="00663E77" w:rsidP="00FA4D3F">
      <w:pPr>
        <w:pStyle w:val="ListParagraph"/>
        <w:numPr>
          <w:ilvl w:val="1"/>
          <w:numId w:val="1"/>
        </w:numPr>
        <w:spacing w:after="0"/>
        <w:ind w:left="1134"/>
      </w:pPr>
      <w:r w:rsidRPr="009D1B73">
        <w:t>computers</w:t>
      </w:r>
    </w:p>
    <w:p w14:paraId="0D821137" w14:textId="77777777" w:rsidR="009D1B73" w:rsidRDefault="00663E77" w:rsidP="00FA4D3F">
      <w:pPr>
        <w:pStyle w:val="ListParagraph"/>
        <w:numPr>
          <w:ilvl w:val="1"/>
          <w:numId w:val="1"/>
        </w:numPr>
        <w:spacing w:after="0"/>
        <w:ind w:left="1134"/>
      </w:pPr>
      <w:r w:rsidRPr="009D1B73">
        <w:t>telecommunications and information security</w:t>
      </w:r>
    </w:p>
    <w:p w14:paraId="551A4800" w14:textId="77777777" w:rsidR="009D1B73" w:rsidRDefault="00663E77" w:rsidP="00FA4D3F">
      <w:pPr>
        <w:pStyle w:val="ListParagraph"/>
        <w:numPr>
          <w:ilvl w:val="1"/>
          <w:numId w:val="1"/>
        </w:numPr>
        <w:spacing w:after="0"/>
        <w:ind w:left="1134"/>
      </w:pPr>
      <w:r w:rsidRPr="009D1B73">
        <w:t>sensors and lasers</w:t>
      </w:r>
    </w:p>
    <w:p w14:paraId="6078D043" w14:textId="77777777" w:rsidR="009D1B73" w:rsidRDefault="00663E77" w:rsidP="00FA4D3F">
      <w:pPr>
        <w:pStyle w:val="ListParagraph"/>
        <w:numPr>
          <w:ilvl w:val="1"/>
          <w:numId w:val="1"/>
        </w:numPr>
        <w:spacing w:after="0"/>
        <w:ind w:left="1134"/>
      </w:pPr>
      <w:r w:rsidRPr="009D1B73">
        <w:t>navigation and avionics</w:t>
      </w:r>
    </w:p>
    <w:p w14:paraId="45E94FDC" w14:textId="77777777" w:rsidR="009D1B73" w:rsidRDefault="00663E77" w:rsidP="00FA4D3F">
      <w:pPr>
        <w:pStyle w:val="ListParagraph"/>
        <w:numPr>
          <w:ilvl w:val="1"/>
          <w:numId w:val="1"/>
        </w:numPr>
        <w:spacing w:after="0"/>
        <w:ind w:left="1134"/>
      </w:pPr>
      <w:r w:rsidRPr="009D1B73">
        <w:t>marine</w:t>
      </w:r>
    </w:p>
    <w:p w14:paraId="7A6BB256" w14:textId="002C7DF8" w:rsidR="00723849" w:rsidRPr="009D1B73" w:rsidRDefault="00663E77" w:rsidP="00FA4D3F">
      <w:pPr>
        <w:pStyle w:val="ListParagraph"/>
        <w:numPr>
          <w:ilvl w:val="1"/>
          <w:numId w:val="1"/>
        </w:numPr>
        <w:spacing w:after="0"/>
        <w:ind w:left="1134"/>
      </w:pPr>
      <w:r w:rsidRPr="009D1B73">
        <w:t>aerospace and propulsion.</w:t>
      </w:r>
    </w:p>
    <w:p w14:paraId="08E9062B" w14:textId="19AF0681" w:rsidR="00BC013D" w:rsidRDefault="00BC013D" w:rsidP="00BC013D">
      <w:r>
        <w:t xml:space="preserve">‘DSGL technology’ is </w:t>
      </w:r>
      <w:r w:rsidRPr="0030437C">
        <w:t>specific information necessary for the development, production or use of a product. This information takes the form of technical data or technical assistance.</w:t>
      </w:r>
      <w:r w:rsidR="002054E8">
        <w:t xml:space="preserve"> However, this does not include technology produced for</w:t>
      </w:r>
      <w:r w:rsidR="00A541A4">
        <w:t>,</w:t>
      </w:r>
      <w:r w:rsidR="002054E8">
        <w:t xml:space="preserve"> or during</w:t>
      </w:r>
      <w:r w:rsidR="00A541A4">
        <w:t>,</w:t>
      </w:r>
      <w:r w:rsidR="002054E8">
        <w:t xml:space="preserve"> fundamental research.</w:t>
      </w:r>
    </w:p>
    <w:p w14:paraId="6E9E520C" w14:textId="4E57ED33" w:rsidR="00BC013D" w:rsidRDefault="00BC013D" w:rsidP="00BC013D">
      <w:r>
        <w:t xml:space="preserve">‘DSGL services’ </w:t>
      </w:r>
      <w:r w:rsidR="00277323">
        <w:t>include</w:t>
      </w:r>
      <w:r>
        <w:t xml:space="preserve"> </w:t>
      </w:r>
      <w:r w:rsidRPr="0030437C">
        <w:t>the giving of assistance</w:t>
      </w:r>
      <w:r>
        <w:t xml:space="preserve">, </w:t>
      </w:r>
      <w:r w:rsidRPr="0030437C">
        <w:t>including training</w:t>
      </w:r>
      <w:r>
        <w:t>,</w:t>
      </w:r>
      <w:r w:rsidRPr="0030437C">
        <w:t xml:space="preserve"> in relation to the design, development, engineering, manufacture, production, assembly, testing, repair, maintenance, modification, operation, demilitarisation, destruction, processing or use of goods </w:t>
      </w:r>
      <w:r>
        <w:t xml:space="preserve">or </w:t>
      </w:r>
      <w:r w:rsidRPr="0030437C">
        <w:t>technology</w:t>
      </w:r>
      <w:r>
        <w:t xml:space="preserve"> </w:t>
      </w:r>
      <w:r w:rsidRPr="0030437C">
        <w:t>within the scope of Part 1 of the D</w:t>
      </w:r>
      <w:r>
        <w:t>SGL.</w:t>
      </w:r>
    </w:p>
    <w:p w14:paraId="0D5DFDE0" w14:textId="236C6AF1" w:rsidR="00A541A4" w:rsidRDefault="00A541A4" w:rsidP="00A541A4">
      <w:pPr>
        <w:rPr>
          <w:rFonts w:ascii="Aptos" w:hAnsi="Aptos"/>
          <w:szCs w:val="20"/>
        </w:rPr>
      </w:pPr>
      <w:r>
        <w:rPr>
          <w:rFonts w:ascii="Aptos" w:hAnsi="Aptos"/>
          <w:szCs w:val="20"/>
        </w:rPr>
        <w:t xml:space="preserve">To help determine the DSGL control status of goods, technology or services relevant to your project, a self-help tool is available on the Department of Defence’s </w:t>
      </w:r>
      <w:hyperlink r:id="rId18" w:history="1">
        <w:r w:rsidRPr="00422049">
          <w:rPr>
            <w:rStyle w:val="Hyperlink"/>
            <w:rFonts w:ascii="Aptos" w:hAnsi="Aptos"/>
            <w:szCs w:val="20"/>
          </w:rPr>
          <w:t>My Australian Defence Exports (MADE) portal</w:t>
        </w:r>
      </w:hyperlink>
      <w:r w:rsidRPr="00422049">
        <w:rPr>
          <w:rFonts w:ascii="Aptos" w:hAnsi="Aptos"/>
          <w:szCs w:val="20"/>
        </w:rPr>
        <w:t>.</w:t>
      </w:r>
    </w:p>
    <w:p w14:paraId="2CF94D1F" w14:textId="5D76D78F" w:rsidR="00945724" w:rsidRDefault="007C7A42" w:rsidP="007C7A42">
      <w:pPr>
        <w:rPr>
          <w:rFonts w:ascii="Aptos" w:hAnsi="Aptos"/>
          <w:szCs w:val="20"/>
        </w:rPr>
      </w:pPr>
      <w:r>
        <w:rPr>
          <w:rFonts w:ascii="Aptos" w:hAnsi="Aptos"/>
          <w:szCs w:val="20"/>
        </w:rPr>
        <w:t xml:space="preserve">Under the DTC Act, </w:t>
      </w:r>
      <w:r w:rsidR="00836362">
        <w:rPr>
          <w:rFonts w:ascii="Aptos" w:hAnsi="Aptos"/>
          <w:szCs w:val="20"/>
        </w:rPr>
        <w:t xml:space="preserve">unless an exemption applies, </w:t>
      </w:r>
      <w:r w:rsidR="00945724">
        <w:rPr>
          <w:rFonts w:ascii="Aptos" w:hAnsi="Aptos"/>
          <w:szCs w:val="20"/>
        </w:rPr>
        <w:t xml:space="preserve">permits </w:t>
      </w:r>
      <w:r>
        <w:rPr>
          <w:rFonts w:ascii="Aptos" w:hAnsi="Aptos"/>
          <w:szCs w:val="20"/>
        </w:rPr>
        <w:t xml:space="preserve">are </w:t>
      </w:r>
      <w:r w:rsidR="00836362">
        <w:rPr>
          <w:rFonts w:ascii="Aptos" w:hAnsi="Aptos"/>
          <w:szCs w:val="20"/>
        </w:rPr>
        <w:t>required to</w:t>
      </w:r>
      <w:r>
        <w:rPr>
          <w:rFonts w:ascii="Aptos" w:hAnsi="Aptos"/>
          <w:szCs w:val="20"/>
        </w:rPr>
        <w:t>:</w:t>
      </w:r>
    </w:p>
    <w:p w14:paraId="211CA631" w14:textId="77777777" w:rsidR="00836362" w:rsidRPr="00F91337" w:rsidRDefault="00836362" w:rsidP="00836362">
      <w:pPr>
        <w:pStyle w:val="ListParagraph"/>
        <w:ind w:left="567"/>
      </w:pPr>
      <w:r w:rsidRPr="00F91337">
        <w:t>supply DSGL technology</w:t>
      </w:r>
      <w:r>
        <w:t xml:space="preserve"> to foreign persons or entities</w:t>
      </w:r>
      <w:r w:rsidRPr="00F91337">
        <w:t xml:space="preserve"> within Australia</w:t>
      </w:r>
    </w:p>
    <w:p w14:paraId="71A85D19" w14:textId="77777777" w:rsidR="00836362" w:rsidRPr="00F91337" w:rsidRDefault="00836362" w:rsidP="00836362">
      <w:pPr>
        <w:pStyle w:val="ListParagraph"/>
        <w:ind w:left="567"/>
      </w:pPr>
      <w:r w:rsidRPr="00F91337">
        <w:t xml:space="preserve">supply </w:t>
      </w:r>
      <w:r>
        <w:t xml:space="preserve">specified </w:t>
      </w:r>
      <w:r w:rsidRPr="00F91337">
        <w:t xml:space="preserve">DSGL goods </w:t>
      </w:r>
      <w:r>
        <w:t>or DSGL</w:t>
      </w:r>
      <w:r w:rsidRPr="00F91337">
        <w:t xml:space="preserve"> technology </w:t>
      </w:r>
      <w:r>
        <w:t xml:space="preserve">that were previously exported or supplied from </w:t>
      </w:r>
      <w:r w:rsidRPr="00F91337">
        <w:t>Australia</w:t>
      </w:r>
      <w:r>
        <w:t>,</w:t>
      </w:r>
      <w:r w:rsidRPr="009C4D25">
        <w:t xml:space="preserve"> </w:t>
      </w:r>
      <w:r w:rsidRPr="00F91337">
        <w:t>outside</w:t>
      </w:r>
      <w:r>
        <w:t xml:space="preserve"> Australia</w:t>
      </w:r>
    </w:p>
    <w:p w14:paraId="0018F7DE" w14:textId="77777777" w:rsidR="00836362" w:rsidRDefault="00836362" w:rsidP="00836362">
      <w:pPr>
        <w:pStyle w:val="ListParagraph"/>
        <w:ind w:left="567"/>
      </w:pPr>
      <w:r w:rsidRPr="00F91337">
        <w:t>provide DSGL services outside Australia</w:t>
      </w:r>
    </w:p>
    <w:p w14:paraId="5A013494" w14:textId="7CF0D118" w:rsidR="00836362" w:rsidRDefault="00836362" w:rsidP="00836362">
      <w:pPr>
        <w:pStyle w:val="ListParagraph"/>
        <w:ind w:left="567"/>
      </w:pPr>
      <w:r>
        <w:t>arrange the supply of DSGL goods or technology between two foreign entities, as a registered broker.</w:t>
      </w:r>
    </w:p>
    <w:p w14:paraId="5104C0EA" w14:textId="6CD19552" w:rsidR="003B65C9" w:rsidRDefault="00422049" w:rsidP="002A0240">
      <w:pPr>
        <w:rPr>
          <w:rFonts w:ascii="Aptos" w:hAnsi="Aptos"/>
          <w:szCs w:val="20"/>
        </w:rPr>
      </w:pPr>
      <w:r w:rsidRPr="00695F23">
        <w:rPr>
          <w:rFonts w:ascii="Aptos" w:hAnsi="Aptos"/>
          <w:szCs w:val="20"/>
        </w:rPr>
        <w:lastRenderedPageBreak/>
        <w:t xml:space="preserve">Exceptions and exemptions to approval requirements under the DTC Act are outlined within the Act and the </w:t>
      </w:r>
      <w:hyperlink r:id="rId19" w:history="1">
        <w:r w:rsidRPr="00695F23">
          <w:rPr>
            <w:rStyle w:val="Hyperlink"/>
            <w:rFonts w:ascii="Aptos" w:hAnsi="Aptos"/>
            <w:szCs w:val="20"/>
          </w:rPr>
          <w:t>Defence Trade Control Regulation 2013</w:t>
        </w:r>
      </w:hyperlink>
      <w:r w:rsidRPr="00695F23">
        <w:rPr>
          <w:rFonts w:ascii="Aptos" w:hAnsi="Aptos"/>
          <w:szCs w:val="20"/>
        </w:rPr>
        <w:t>.</w:t>
      </w:r>
    </w:p>
    <w:p w14:paraId="591EC3A4" w14:textId="0AA6C628" w:rsidR="001074A0" w:rsidRDefault="001074A0" w:rsidP="002A0240">
      <w:pPr>
        <w:rPr>
          <w:rFonts w:ascii="Aptos" w:hAnsi="Aptos"/>
          <w:szCs w:val="20"/>
        </w:rPr>
      </w:pPr>
      <w:r>
        <w:rPr>
          <w:rFonts w:ascii="Aptos" w:hAnsi="Aptos"/>
          <w:szCs w:val="20"/>
        </w:rPr>
        <w:t>G</w:t>
      </w:r>
      <w:r w:rsidRPr="005E1D87">
        <w:rPr>
          <w:rFonts w:ascii="Aptos" w:hAnsi="Aptos"/>
          <w:szCs w:val="20"/>
        </w:rPr>
        <w:t>oods, technology or services</w:t>
      </w:r>
      <w:r>
        <w:rPr>
          <w:rFonts w:ascii="Aptos" w:hAnsi="Aptos"/>
          <w:szCs w:val="20"/>
        </w:rPr>
        <w:t xml:space="preserve"> not on the DSGL may still fall under export control if</w:t>
      </w:r>
      <w:r w:rsidRPr="005E1D87">
        <w:rPr>
          <w:rFonts w:ascii="Aptos" w:hAnsi="Aptos"/>
          <w:szCs w:val="20"/>
        </w:rPr>
        <w:t xml:space="preserve"> there is a suspicion they may be used for a military end-use or </w:t>
      </w:r>
      <w:r w:rsidRPr="001074A0">
        <w:rPr>
          <w:rFonts w:ascii="Aptos" w:hAnsi="Aptos"/>
          <w:szCs w:val="20"/>
        </w:rPr>
        <w:t>weapons of mass destruction</w:t>
      </w:r>
      <w:r>
        <w:rPr>
          <w:rFonts w:ascii="Aptos" w:hAnsi="Aptos"/>
          <w:szCs w:val="20"/>
        </w:rPr>
        <w:t xml:space="preserve"> </w:t>
      </w:r>
      <w:r w:rsidRPr="005E1D87">
        <w:rPr>
          <w:rFonts w:ascii="Aptos" w:hAnsi="Aptos"/>
          <w:szCs w:val="20"/>
        </w:rPr>
        <w:t>program.</w:t>
      </w:r>
      <w:r w:rsidR="00D458EE" w:rsidRPr="00D458EE">
        <w:rPr>
          <w:rFonts w:ascii="Aptos" w:hAnsi="Aptos"/>
          <w:bCs/>
          <w:szCs w:val="20"/>
        </w:rPr>
        <w:t xml:space="preserve"> </w:t>
      </w:r>
      <w:r w:rsidR="00D458EE">
        <w:rPr>
          <w:rFonts w:ascii="Aptos" w:hAnsi="Aptos"/>
          <w:bCs/>
          <w:szCs w:val="20"/>
        </w:rPr>
        <w:t>In this case, t</w:t>
      </w:r>
      <w:r w:rsidR="00D458EE" w:rsidRPr="00D458EE">
        <w:rPr>
          <w:rFonts w:ascii="Aptos" w:hAnsi="Aptos"/>
          <w:bCs/>
          <w:szCs w:val="20"/>
        </w:rPr>
        <w:t xml:space="preserve">he Department of Defence </w:t>
      </w:r>
      <w:r w:rsidR="00D458EE">
        <w:rPr>
          <w:rFonts w:ascii="Aptos" w:hAnsi="Aptos"/>
          <w:bCs/>
          <w:szCs w:val="20"/>
        </w:rPr>
        <w:t xml:space="preserve">can be contacted for advice </w:t>
      </w:r>
      <w:r w:rsidR="00D458EE" w:rsidRPr="00D458EE">
        <w:rPr>
          <w:rFonts w:ascii="Aptos" w:hAnsi="Aptos"/>
          <w:bCs/>
          <w:szCs w:val="20"/>
        </w:rPr>
        <w:t xml:space="preserve">by </w:t>
      </w:r>
      <w:hyperlink r:id="rId20" w:history="1">
        <w:r w:rsidR="00D458EE" w:rsidRPr="00D458EE">
          <w:rPr>
            <w:rStyle w:val="Hyperlink"/>
            <w:rFonts w:ascii="Aptos" w:hAnsi="Aptos"/>
            <w:bCs/>
            <w:szCs w:val="20"/>
          </w:rPr>
          <w:t>email</w:t>
        </w:r>
      </w:hyperlink>
      <w:r w:rsidR="00D458EE">
        <w:rPr>
          <w:rFonts w:ascii="Aptos" w:hAnsi="Aptos"/>
          <w:bCs/>
          <w:szCs w:val="20"/>
        </w:rPr>
        <w:t>.</w:t>
      </w:r>
    </w:p>
    <w:p w14:paraId="65E07AF2" w14:textId="5CD67D61" w:rsidR="007F5051" w:rsidRPr="00B400E0" w:rsidRDefault="007F5051" w:rsidP="00BC6C16">
      <w:pPr>
        <w:pStyle w:val="Heading2"/>
      </w:pPr>
      <w:r w:rsidRPr="00B400E0">
        <w:t>2. Who provides the approvals?</w:t>
      </w:r>
    </w:p>
    <w:p w14:paraId="68FC3142" w14:textId="7F6D22FD" w:rsidR="00B400E0" w:rsidRPr="00B400E0" w:rsidRDefault="00C66F5C" w:rsidP="007F5051">
      <w:pPr>
        <w:rPr>
          <w:rFonts w:ascii="Aptos" w:hAnsi="Aptos"/>
          <w:szCs w:val="20"/>
        </w:rPr>
      </w:pPr>
      <w:r>
        <w:rPr>
          <w:rFonts w:ascii="Aptos" w:hAnsi="Aptos"/>
          <w:szCs w:val="20"/>
        </w:rPr>
        <w:t>The Minister for Defence makes decisions on whether to grant permits</w:t>
      </w:r>
      <w:r w:rsidR="005E2ABD">
        <w:rPr>
          <w:rFonts w:ascii="Aptos" w:hAnsi="Aptos"/>
          <w:szCs w:val="20"/>
        </w:rPr>
        <w:t xml:space="preserve"> and approvals</w:t>
      </w:r>
      <w:r>
        <w:rPr>
          <w:rFonts w:ascii="Aptos" w:hAnsi="Aptos"/>
          <w:szCs w:val="20"/>
        </w:rPr>
        <w:t xml:space="preserve"> under the DTC Act</w:t>
      </w:r>
      <w:r w:rsidR="005E2ABD">
        <w:rPr>
          <w:rFonts w:ascii="Aptos" w:hAnsi="Aptos"/>
          <w:szCs w:val="20"/>
        </w:rPr>
        <w:t xml:space="preserve">, considering </w:t>
      </w:r>
      <w:r w:rsidR="00F41047">
        <w:rPr>
          <w:rFonts w:ascii="Aptos" w:hAnsi="Aptos"/>
          <w:szCs w:val="20"/>
        </w:rPr>
        <w:t>advice from the Department of Defence.</w:t>
      </w:r>
    </w:p>
    <w:p w14:paraId="1883C6AF" w14:textId="6CAB8C82" w:rsidR="007F5051" w:rsidRPr="00B400E0" w:rsidRDefault="007F5051" w:rsidP="00BC6C16">
      <w:pPr>
        <w:pStyle w:val="Heading2"/>
      </w:pPr>
      <w:r w:rsidRPr="00B400E0">
        <w:t>3. How do I apply for the approvals?</w:t>
      </w:r>
    </w:p>
    <w:p w14:paraId="0110B591" w14:textId="284C2D95" w:rsidR="00B400E0" w:rsidRDefault="00836362" w:rsidP="007F5051">
      <w:pPr>
        <w:rPr>
          <w:rFonts w:ascii="Aptos" w:hAnsi="Aptos"/>
          <w:szCs w:val="20"/>
        </w:rPr>
      </w:pPr>
      <w:r>
        <w:rPr>
          <w:rFonts w:ascii="Aptos" w:hAnsi="Aptos"/>
          <w:szCs w:val="20"/>
        </w:rPr>
        <w:t>All a</w:t>
      </w:r>
      <w:r w:rsidR="00620268" w:rsidRPr="00240DE5">
        <w:rPr>
          <w:rFonts w:ascii="Aptos" w:hAnsi="Aptos"/>
          <w:szCs w:val="20"/>
        </w:rPr>
        <w:t xml:space="preserve">pplications for permits </w:t>
      </w:r>
      <w:r w:rsidR="00945724">
        <w:rPr>
          <w:rFonts w:ascii="Aptos" w:hAnsi="Aptos"/>
          <w:szCs w:val="20"/>
        </w:rPr>
        <w:t>and approvals</w:t>
      </w:r>
      <w:r>
        <w:rPr>
          <w:rFonts w:ascii="Aptos" w:hAnsi="Aptos"/>
          <w:szCs w:val="20"/>
        </w:rPr>
        <w:t xml:space="preserve"> under the DTC Act</w:t>
      </w:r>
      <w:r w:rsidR="00945724">
        <w:rPr>
          <w:rFonts w:ascii="Aptos" w:hAnsi="Aptos"/>
          <w:szCs w:val="20"/>
        </w:rPr>
        <w:t xml:space="preserve"> </w:t>
      </w:r>
      <w:r w:rsidR="00620268" w:rsidRPr="00240DE5">
        <w:rPr>
          <w:rFonts w:ascii="Aptos" w:hAnsi="Aptos"/>
          <w:szCs w:val="20"/>
        </w:rPr>
        <w:t xml:space="preserve">are </w:t>
      </w:r>
      <w:r w:rsidR="007368FF">
        <w:rPr>
          <w:rFonts w:ascii="Aptos" w:hAnsi="Aptos"/>
          <w:szCs w:val="20"/>
        </w:rPr>
        <w:t>submitted</w:t>
      </w:r>
      <w:r w:rsidR="007368FF" w:rsidRPr="00240DE5">
        <w:rPr>
          <w:rFonts w:ascii="Aptos" w:hAnsi="Aptos"/>
          <w:szCs w:val="20"/>
        </w:rPr>
        <w:t xml:space="preserve"> </w:t>
      </w:r>
      <w:r w:rsidR="00620268" w:rsidRPr="00240DE5">
        <w:rPr>
          <w:rFonts w:ascii="Aptos" w:hAnsi="Aptos"/>
          <w:szCs w:val="20"/>
        </w:rPr>
        <w:t xml:space="preserve">online on the </w:t>
      </w:r>
      <w:hyperlink r:id="rId21" w:history="1">
        <w:r w:rsidR="007A73A6">
          <w:rPr>
            <w:rStyle w:val="Hyperlink"/>
            <w:rFonts w:ascii="Aptos" w:hAnsi="Aptos"/>
            <w:szCs w:val="20"/>
          </w:rPr>
          <w:t>MADE portal</w:t>
        </w:r>
      </w:hyperlink>
      <w:r w:rsidR="00620268" w:rsidRPr="00240DE5">
        <w:rPr>
          <w:rFonts w:ascii="Aptos" w:hAnsi="Aptos"/>
          <w:szCs w:val="20"/>
        </w:rPr>
        <w:t>.</w:t>
      </w:r>
      <w:r w:rsidR="00240DE5" w:rsidRPr="00240DE5">
        <w:rPr>
          <w:rFonts w:ascii="Aptos" w:hAnsi="Aptos" w:cs="Open Sans"/>
          <w:color w:val="1A1A1A"/>
          <w:szCs w:val="20"/>
          <w:shd w:val="clear" w:color="auto" w:fill="FFFFFF"/>
        </w:rPr>
        <w:t xml:space="preserve"> </w:t>
      </w:r>
      <w:r w:rsidR="00CE52AC">
        <w:rPr>
          <w:rFonts w:ascii="Aptos" w:hAnsi="Aptos"/>
          <w:szCs w:val="20"/>
        </w:rPr>
        <w:t>Prior to applying for a permit</w:t>
      </w:r>
      <w:r w:rsidR="00945724">
        <w:rPr>
          <w:rFonts w:ascii="Aptos" w:hAnsi="Aptos"/>
          <w:szCs w:val="20"/>
        </w:rPr>
        <w:t xml:space="preserve"> or approval</w:t>
      </w:r>
      <w:r w:rsidR="00CE52AC">
        <w:rPr>
          <w:rFonts w:ascii="Aptos" w:hAnsi="Aptos"/>
          <w:szCs w:val="20"/>
        </w:rPr>
        <w:t>, y</w:t>
      </w:r>
      <w:r w:rsidR="00723849">
        <w:rPr>
          <w:rFonts w:ascii="Aptos" w:hAnsi="Aptos" w:cs="Open Sans"/>
          <w:color w:val="1A1A1A"/>
          <w:szCs w:val="20"/>
          <w:shd w:val="clear" w:color="auto" w:fill="FFFFFF"/>
        </w:rPr>
        <w:t xml:space="preserve">ou must </w:t>
      </w:r>
      <w:r w:rsidR="00EB3DA3">
        <w:rPr>
          <w:rFonts w:ascii="Aptos" w:hAnsi="Aptos" w:cs="Open Sans"/>
          <w:color w:val="1A1A1A"/>
          <w:szCs w:val="20"/>
          <w:shd w:val="clear" w:color="auto" w:fill="FFFFFF"/>
        </w:rPr>
        <w:t xml:space="preserve">use the MADE portal to </w:t>
      </w:r>
      <w:r w:rsidR="00723849">
        <w:rPr>
          <w:rFonts w:ascii="Aptos" w:hAnsi="Aptos" w:cs="Open Sans"/>
          <w:color w:val="1A1A1A"/>
          <w:szCs w:val="20"/>
          <w:shd w:val="clear" w:color="auto" w:fill="FFFFFF"/>
        </w:rPr>
        <w:t xml:space="preserve">register for </w:t>
      </w:r>
      <w:r w:rsidR="00723849">
        <w:rPr>
          <w:rFonts w:ascii="Aptos" w:hAnsi="Aptos"/>
          <w:szCs w:val="20"/>
        </w:rPr>
        <w:t>a</w:t>
      </w:r>
      <w:r w:rsidR="00240DE5" w:rsidRPr="00240DE5">
        <w:rPr>
          <w:rFonts w:ascii="Aptos" w:hAnsi="Aptos"/>
          <w:szCs w:val="20"/>
        </w:rPr>
        <w:t xml:space="preserve"> Defence Exports Control Client Reference Number</w:t>
      </w:r>
      <w:r w:rsidR="00240DE5">
        <w:rPr>
          <w:rFonts w:ascii="Aptos" w:hAnsi="Aptos"/>
          <w:szCs w:val="20"/>
        </w:rPr>
        <w:t xml:space="preserve"> (DCRN)</w:t>
      </w:r>
      <w:r w:rsidR="00EB3DA3">
        <w:rPr>
          <w:rFonts w:ascii="Aptos" w:hAnsi="Aptos"/>
          <w:szCs w:val="20"/>
        </w:rPr>
        <w:t>.</w:t>
      </w:r>
    </w:p>
    <w:p w14:paraId="35DB573F" w14:textId="41768995" w:rsidR="003B65C9" w:rsidRDefault="00755597" w:rsidP="00BF06E6">
      <w:r>
        <w:t xml:space="preserve">Detailed </w:t>
      </w:r>
      <w:hyperlink r:id="rId22" w:history="1">
        <w:r w:rsidRPr="00755597">
          <w:rPr>
            <w:rStyle w:val="Hyperlink"/>
            <w:rFonts w:ascii="Aptos" w:hAnsi="Aptos"/>
            <w:szCs w:val="20"/>
          </w:rPr>
          <w:t>guid</w:t>
        </w:r>
        <w:r w:rsidR="00C16A01">
          <w:rPr>
            <w:rStyle w:val="Hyperlink"/>
            <w:rFonts w:ascii="Aptos" w:hAnsi="Aptos"/>
            <w:szCs w:val="20"/>
          </w:rPr>
          <w:t>ance</w:t>
        </w:r>
      </w:hyperlink>
      <w:r>
        <w:t xml:space="preserve"> on how to complete applications</w:t>
      </w:r>
      <w:r w:rsidR="00244DAF">
        <w:t xml:space="preserve"> for permits</w:t>
      </w:r>
      <w:r w:rsidR="00C16A01">
        <w:t xml:space="preserve"> and approvals</w:t>
      </w:r>
      <w:r>
        <w:t xml:space="preserve"> </w:t>
      </w:r>
      <w:r w:rsidR="00836362">
        <w:t xml:space="preserve">for different activities </w:t>
      </w:r>
      <w:r w:rsidR="00C16A01">
        <w:t xml:space="preserve">is </w:t>
      </w:r>
      <w:r>
        <w:t>available on the</w:t>
      </w:r>
      <w:r w:rsidR="00BF06E6">
        <w:t xml:space="preserve"> </w:t>
      </w:r>
      <w:r>
        <w:t>Department of Defence website.</w:t>
      </w:r>
      <w:r w:rsidR="00836362">
        <w:t xml:space="preserve"> The Department of Defence also has </w:t>
      </w:r>
      <w:hyperlink r:id="rId23" w:history="1">
        <w:r w:rsidR="00836362" w:rsidRPr="00884474">
          <w:rPr>
            <w:rStyle w:val="Hyperlink"/>
          </w:rPr>
          <w:t>guides</w:t>
        </w:r>
      </w:hyperlink>
      <w:r w:rsidR="00836362">
        <w:t xml:space="preserve"> on how to navigate the MADE portal and register for a DCRN.</w:t>
      </w:r>
    </w:p>
    <w:p w14:paraId="1CDA641B" w14:textId="46C16D90" w:rsidR="007F5051" w:rsidRPr="00B400E0" w:rsidRDefault="007F5051" w:rsidP="00BC6C16">
      <w:pPr>
        <w:pStyle w:val="Heading2"/>
      </w:pPr>
      <w:r w:rsidRPr="00B400E0">
        <w:t>4. More information</w:t>
      </w:r>
    </w:p>
    <w:p w14:paraId="48CE903B" w14:textId="7675C9DB" w:rsidR="007F5051" w:rsidRPr="00B400E0" w:rsidRDefault="00AE2E73" w:rsidP="00BC6C16">
      <w:pPr>
        <w:pStyle w:val="Heading3"/>
      </w:pPr>
      <w:r>
        <w:t>Department of Defence</w:t>
      </w:r>
    </w:p>
    <w:p w14:paraId="3C9A6D49" w14:textId="0FD3124B" w:rsidR="00AE2E73" w:rsidRPr="007F5051" w:rsidRDefault="00AE2E73" w:rsidP="00AE2E73">
      <w:pPr>
        <w:rPr>
          <w:rFonts w:ascii="Aptos" w:hAnsi="Aptos"/>
          <w:szCs w:val="20"/>
        </w:rPr>
      </w:pPr>
      <w:r w:rsidRPr="007F5051">
        <w:rPr>
          <w:rFonts w:ascii="Aptos" w:hAnsi="Aptos"/>
          <w:szCs w:val="20"/>
        </w:rPr>
        <w:t xml:space="preserve">Further information on </w:t>
      </w:r>
      <w:r w:rsidR="00EB3DA3" w:rsidRPr="00422049">
        <w:rPr>
          <w:rFonts w:ascii="Aptos" w:hAnsi="Aptos"/>
          <w:szCs w:val="20"/>
        </w:rPr>
        <w:t xml:space="preserve">DSGL controls is available on the Department of Defence </w:t>
      </w:r>
      <w:hyperlink r:id="rId24" w:history="1">
        <w:r w:rsidR="00EB3DA3" w:rsidRPr="00422049">
          <w:rPr>
            <w:rStyle w:val="Hyperlink"/>
            <w:rFonts w:ascii="Aptos" w:hAnsi="Aptos"/>
            <w:szCs w:val="20"/>
          </w:rPr>
          <w:t>website</w:t>
        </w:r>
      </w:hyperlink>
      <w:r w:rsidR="00EB3DA3" w:rsidRPr="00422049">
        <w:rPr>
          <w:rFonts w:ascii="Aptos" w:hAnsi="Aptos"/>
          <w:szCs w:val="20"/>
        </w:rPr>
        <w:t>.</w:t>
      </w:r>
    </w:p>
    <w:p w14:paraId="569D2828" w14:textId="54375ABA" w:rsidR="007F5051" w:rsidRPr="00AE2E73" w:rsidRDefault="00F41047" w:rsidP="007F5051">
      <w:pPr>
        <w:rPr>
          <w:rFonts w:ascii="Aptos" w:hAnsi="Aptos"/>
          <w:szCs w:val="20"/>
        </w:rPr>
      </w:pPr>
      <w:bookmarkStart w:id="4" w:name="_Hlk179529108"/>
      <w:r>
        <w:rPr>
          <w:rFonts w:ascii="Aptos" w:hAnsi="Aptos"/>
          <w:bCs/>
          <w:szCs w:val="20"/>
        </w:rPr>
        <w:t xml:space="preserve">The </w:t>
      </w:r>
      <w:r w:rsidR="001603C4">
        <w:rPr>
          <w:rFonts w:ascii="Aptos" w:hAnsi="Aptos"/>
          <w:bCs/>
          <w:szCs w:val="20"/>
        </w:rPr>
        <w:t xml:space="preserve">Defence Export Controls </w:t>
      </w:r>
      <w:r>
        <w:rPr>
          <w:rFonts w:ascii="Aptos" w:hAnsi="Aptos"/>
          <w:bCs/>
          <w:szCs w:val="20"/>
        </w:rPr>
        <w:t xml:space="preserve">section </w:t>
      </w:r>
      <w:r w:rsidR="001603C4">
        <w:rPr>
          <w:rFonts w:ascii="Aptos" w:hAnsi="Aptos"/>
          <w:bCs/>
          <w:szCs w:val="20"/>
        </w:rPr>
        <w:t>within the</w:t>
      </w:r>
      <w:r w:rsidR="00AE2E73">
        <w:rPr>
          <w:rFonts w:ascii="Aptos" w:hAnsi="Aptos"/>
          <w:bCs/>
          <w:szCs w:val="20"/>
        </w:rPr>
        <w:t xml:space="preserve"> Department of Defence </w:t>
      </w:r>
      <w:r w:rsidR="00AE2E73" w:rsidRPr="007F5051">
        <w:rPr>
          <w:rFonts w:ascii="Aptos" w:hAnsi="Aptos"/>
          <w:bCs/>
          <w:szCs w:val="20"/>
        </w:rPr>
        <w:t xml:space="preserve">can be contacted </w:t>
      </w:r>
      <w:r w:rsidR="00AE2E73">
        <w:rPr>
          <w:rFonts w:ascii="Aptos" w:hAnsi="Aptos"/>
          <w:bCs/>
          <w:szCs w:val="20"/>
        </w:rPr>
        <w:t>by</w:t>
      </w:r>
      <w:r w:rsidR="00AE2E73" w:rsidRPr="007F5051">
        <w:rPr>
          <w:rFonts w:ascii="Aptos" w:hAnsi="Aptos"/>
          <w:bCs/>
          <w:szCs w:val="20"/>
        </w:rPr>
        <w:t xml:space="preserve"> email at </w:t>
      </w:r>
      <w:bookmarkEnd w:id="4"/>
      <w:r w:rsidR="00620268">
        <w:rPr>
          <w:rFonts w:ascii="Aptos" w:hAnsi="Aptos"/>
          <w:szCs w:val="20"/>
        </w:rPr>
        <w:fldChar w:fldCharType="begin"/>
      </w:r>
      <w:r w:rsidR="00620268">
        <w:rPr>
          <w:rFonts w:ascii="Aptos" w:hAnsi="Aptos"/>
          <w:szCs w:val="20"/>
        </w:rPr>
        <w:instrText>HYPERLINK "mailto:</w:instrText>
      </w:r>
      <w:r w:rsidR="00620268" w:rsidRPr="00620268">
        <w:rPr>
          <w:rFonts w:ascii="Aptos" w:hAnsi="Aptos"/>
          <w:szCs w:val="20"/>
        </w:rPr>
        <w:instrText>exportcontrols@defence.gov.au</w:instrText>
      </w:r>
      <w:r w:rsidR="00620268">
        <w:rPr>
          <w:rFonts w:ascii="Aptos" w:hAnsi="Aptos"/>
          <w:szCs w:val="20"/>
        </w:rPr>
        <w:instrText>"</w:instrText>
      </w:r>
      <w:r w:rsidR="00620268">
        <w:rPr>
          <w:rFonts w:ascii="Aptos" w:hAnsi="Aptos"/>
          <w:szCs w:val="20"/>
        </w:rPr>
      </w:r>
      <w:r w:rsidR="00620268">
        <w:rPr>
          <w:rFonts w:ascii="Aptos" w:hAnsi="Aptos"/>
          <w:szCs w:val="20"/>
        </w:rPr>
        <w:fldChar w:fldCharType="separate"/>
      </w:r>
      <w:r w:rsidR="00620268" w:rsidRPr="00D07190">
        <w:rPr>
          <w:rStyle w:val="Hyperlink"/>
          <w:rFonts w:ascii="Aptos" w:hAnsi="Aptos"/>
          <w:szCs w:val="20"/>
        </w:rPr>
        <w:t>exportcontrols@defence.gov.au</w:t>
      </w:r>
      <w:r w:rsidR="00620268">
        <w:rPr>
          <w:rFonts w:ascii="Aptos" w:hAnsi="Aptos"/>
          <w:szCs w:val="20"/>
        </w:rPr>
        <w:fldChar w:fldCharType="end"/>
      </w:r>
      <w:r w:rsidR="00585C14">
        <w:rPr>
          <w:rFonts w:ascii="Aptos" w:hAnsi="Aptos"/>
          <w:bCs/>
          <w:szCs w:val="20"/>
        </w:rPr>
        <w:t>.</w:t>
      </w:r>
    </w:p>
    <w:p w14:paraId="661A6371" w14:textId="77777777" w:rsidR="007F5051" w:rsidRPr="00BC6C16" w:rsidRDefault="007F5051" w:rsidP="00BC6C16">
      <w:pPr>
        <w:pStyle w:val="Heading3"/>
      </w:pPr>
      <w:bookmarkStart w:id="5" w:name="_Hlk152160540"/>
      <w:r w:rsidRPr="00BC6C16">
        <w:t>Major Projects Facilitation Agency</w:t>
      </w:r>
    </w:p>
    <w:bookmarkEnd w:id="5"/>
    <w:p w14:paraId="6463E3CE" w14:textId="27E644FC" w:rsidR="00CF5B8A" w:rsidRDefault="00CF5B8A" w:rsidP="00CF5B8A">
      <w:pPr>
        <w:rPr>
          <w:rFonts w:ascii="Aptos" w:eastAsia="Arial" w:hAnsi="Aptos" w:cs="Arial"/>
          <w:szCs w:val="20"/>
        </w:rPr>
      </w:pPr>
      <w:r w:rsidRPr="00F52791">
        <w:rPr>
          <w:rFonts w:ascii="Aptos" w:eastAsia="Arial" w:hAnsi="Aptos" w:cs="Arial"/>
          <w:szCs w:val="20"/>
        </w:rPr>
        <w:t xml:space="preserve">If you would like assistance to identify potential Australian Government </w:t>
      </w:r>
      <w:r>
        <w:rPr>
          <w:rFonts w:ascii="Aptos" w:eastAsia="Arial" w:hAnsi="Aptos" w:cs="Arial"/>
          <w:szCs w:val="20"/>
        </w:rPr>
        <w:t>regulatory</w:t>
      </w:r>
      <w:r w:rsidRPr="00F52791">
        <w:rPr>
          <w:rFonts w:ascii="Aptos" w:eastAsia="Arial" w:hAnsi="Aptos" w:cs="Arial"/>
          <w:szCs w:val="20"/>
        </w:rPr>
        <w:t xml:space="preserve"> approvals required for your project, please refer to the </w:t>
      </w:r>
      <w:hyperlink r:id="rId25" w:history="1">
        <w:r w:rsidRPr="00F52791">
          <w:rPr>
            <w:rStyle w:val="Hyperlink"/>
            <w:rFonts w:ascii="Aptos" w:eastAsia="Arial" w:hAnsi="Aptos"/>
            <w:szCs w:val="20"/>
          </w:rPr>
          <w:t xml:space="preserve">Major </w:t>
        </w:r>
        <w:r>
          <w:rPr>
            <w:rStyle w:val="Hyperlink"/>
            <w:rFonts w:ascii="Aptos" w:eastAsia="Arial" w:hAnsi="Aptos"/>
            <w:szCs w:val="20"/>
          </w:rPr>
          <w:t>p</w:t>
        </w:r>
        <w:r w:rsidRPr="00F52791">
          <w:rPr>
            <w:rStyle w:val="Hyperlink"/>
            <w:rFonts w:ascii="Aptos" w:eastAsia="Arial" w:hAnsi="Aptos"/>
            <w:szCs w:val="20"/>
          </w:rPr>
          <w:t xml:space="preserve">rojects </w:t>
        </w:r>
        <w:r>
          <w:rPr>
            <w:rStyle w:val="Hyperlink"/>
            <w:rFonts w:ascii="Aptos" w:eastAsia="Arial" w:hAnsi="Aptos"/>
            <w:szCs w:val="20"/>
          </w:rPr>
          <w:t>h</w:t>
        </w:r>
        <w:r w:rsidRPr="00F52791">
          <w:rPr>
            <w:rStyle w:val="Hyperlink"/>
            <w:rFonts w:ascii="Aptos" w:eastAsia="Arial" w:hAnsi="Aptos"/>
            <w:szCs w:val="20"/>
          </w:rPr>
          <w:t xml:space="preserve">elp </w:t>
        </w:r>
        <w:r>
          <w:rPr>
            <w:rStyle w:val="Hyperlink"/>
            <w:rFonts w:ascii="Aptos" w:eastAsia="Arial" w:hAnsi="Aptos"/>
            <w:szCs w:val="20"/>
          </w:rPr>
          <w:t>t</w:t>
        </w:r>
        <w:r w:rsidRPr="00F52791">
          <w:rPr>
            <w:rStyle w:val="Hyperlink"/>
            <w:rFonts w:ascii="Aptos" w:eastAsia="Arial" w:hAnsi="Aptos"/>
            <w:szCs w:val="20"/>
          </w:rPr>
          <w:t>ool</w:t>
        </w:r>
      </w:hyperlink>
      <w:r w:rsidRPr="00F52791">
        <w:rPr>
          <w:rFonts w:ascii="Aptos" w:eastAsia="Arial" w:hAnsi="Aptos" w:cs="Arial"/>
          <w:szCs w:val="20"/>
        </w:rPr>
        <w:t xml:space="preserve"> self-assessment</w:t>
      </w:r>
      <w:r>
        <w:rPr>
          <w:rFonts w:ascii="Aptos" w:eastAsia="Arial" w:hAnsi="Aptos" w:cs="Arial"/>
          <w:szCs w:val="20"/>
        </w:rPr>
        <w:t>.</w:t>
      </w:r>
    </w:p>
    <w:p w14:paraId="5D0B7A73" w14:textId="17258132" w:rsidR="009D1B73" w:rsidRPr="00F41047" w:rsidRDefault="00CF5B8A" w:rsidP="00F41047">
      <w:pPr>
        <w:rPr>
          <w:rFonts w:ascii="Aptos" w:eastAsia="Arial" w:hAnsi="Aptos" w:cs="Arial"/>
          <w:szCs w:val="20"/>
        </w:rPr>
      </w:pPr>
      <w:r>
        <w:rPr>
          <w:rFonts w:ascii="Aptos" w:eastAsia="Arial" w:hAnsi="Aptos" w:cs="Arial"/>
          <w:szCs w:val="20"/>
        </w:rPr>
        <w:t xml:space="preserve">The MPFA team can be contacted by </w:t>
      </w:r>
      <w:r w:rsidRPr="00F52791">
        <w:rPr>
          <w:rFonts w:ascii="Aptos" w:eastAsia="Arial" w:hAnsi="Aptos" w:cs="Arial"/>
          <w:szCs w:val="20"/>
        </w:rPr>
        <w:t>email</w:t>
      </w:r>
      <w:r>
        <w:rPr>
          <w:rFonts w:ascii="Aptos" w:eastAsia="Arial" w:hAnsi="Aptos" w:cs="Arial"/>
          <w:szCs w:val="20"/>
        </w:rPr>
        <w:t xml:space="preserve"> at </w:t>
      </w:r>
      <w:hyperlink r:id="rId26" w:history="1">
        <w:r w:rsidR="00CF5AD3" w:rsidRPr="007C486D">
          <w:rPr>
            <w:rStyle w:val="Hyperlink"/>
            <w:rFonts w:ascii="Aptos" w:eastAsia="Arial" w:hAnsi="Aptos"/>
            <w:szCs w:val="20"/>
          </w:rPr>
          <w:t>MPFA@industry.gov.au</w:t>
        </w:r>
      </w:hyperlink>
      <w:r w:rsidRPr="00F52791">
        <w:rPr>
          <w:rFonts w:ascii="Aptos" w:eastAsia="Arial" w:hAnsi="Aptos" w:cs="Arial"/>
          <w:szCs w:val="20"/>
        </w:rPr>
        <w:t>.</w:t>
      </w:r>
    </w:p>
    <w:sectPr w:rsidR="009D1B73" w:rsidRPr="00F41047" w:rsidSect="00B400E0">
      <w:headerReference w:type="default" r:id="rId27"/>
      <w:type w:val="continuous"/>
      <w:pgSz w:w="11906" w:h="16838"/>
      <w:pgMar w:top="720" w:right="720" w:bottom="720" w:left="720" w:header="850" w:footer="567"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78CB4" w14:textId="77777777" w:rsidR="007F5051" w:rsidRDefault="007F5051" w:rsidP="00B251DB">
      <w:pPr>
        <w:spacing w:after="0"/>
      </w:pPr>
      <w:r>
        <w:separator/>
      </w:r>
    </w:p>
  </w:endnote>
  <w:endnote w:type="continuationSeparator" w:id="0">
    <w:p w14:paraId="69E19E8F" w14:textId="77777777" w:rsidR="007F5051" w:rsidRDefault="007F5051" w:rsidP="00B25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BE05" w14:textId="77777777" w:rsidR="00B400E0" w:rsidRPr="00FD4042" w:rsidRDefault="00B400E0" w:rsidP="00FD4042">
    <w:pPr>
      <w:pStyle w:val="Heading4"/>
    </w:pPr>
    <w:r w:rsidRPr="00FD4042">
      <w:t>This fact sheet provides general information and does not constitute legal advice. You should seek independent legal advice tailored to your individual circumstances. The Major Projects Facilitation Agency (MPFA) assists major project proponents to navigate Australian Government approval processes. The MPFA does not grant approvals, nor administer the legislation listed in this fact sheet.</w:t>
    </w:r>
  </w:p>
  <w:p w14:paraId="2A4EDF34" w14:textId="2DFB59CD" w:rsidR="00B400E0" w:rsidRPr="00B400E0" w:rsidRDefault="00E479BD" w:rsidP="00FD4042">
    <w:pPr>
      <w:pStyle w:val="Heading4"/>
    </w:pPr>
    <w:hyperlink r:id="rId1" w:history="1">
      <w:r w:rsidR="00B400E0" w:rsidRPr="007F5051">
        <w:rPr>
          <w:rStyle w:val="Hyperlink"/>
        </w:rPr>
        <w:t>www.business.</w:t>
      </w:r>
      <w:r w:rsidR="00B400E0" w:rsidRPr="007F5051">
        <w:rPr>
          <w:rStyle w:val="Hyperlink"/>
          <w:color w:val="15659B"/>
        </w:rPr>
        <w:t>gov</w:t>
      </w:r>
      <w:r w:rsidR="00B400E0" w:rsidRPr="007F5051">
        <w:rPr>
          <w:rStyle w:val="Hyperlink"/>
        </w:rPr>
        <w:t>.au/MPFA</w:t>
      </w:r>
    </w:hyperlink>
    <w:r w:rsidR="00B400E0" w:rsidRPr="00010BDA">
      <w:rPr>
        <w:rStyle w:val="Hyperlink"/>
        <w:color w:val="auto"/>
        <w:u w:val="none"/>
      </w:rPr>
      <w:ptab w:relativeTo="margin" w:alignment="center" w:leader="none"/>
    </w:r>
    <w:hyperlink r:id="rId2" w:history="1">
      <w:r w:rsidR="00B400E0" w:rsidRPr="007F5051">
        <w:rPr>
          <w:rStyle w:val="Hyperlink"/>
        </w:rPr>
        <w:t>MPFA@industry.gov.au</w:t>
      </w:r>
    </w:hyperlink>
    <w:r w:rsidR="00B400E0" w:rsidRPr="00010BDA">
      <w:rPr>
        <w:rStyle w:val="Hyperlink"/>
        <w:color w:val="auto"/>
        <w:u w:val="none"/>
      </w:rPr>
      <w:ptab w:relativeTo="margin" w:alignment="right" w:leader="none"/>
    </w:r>
    <w:r w:rsidR="00511F20">
      <w:rPr>
        <w:rStyle w:val="Hyperlink"/>
        <w:color w:val="auto"/>
        <w:u w:val="none"/>
      </w:rPr>
      <w:t>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7E7B" w14:textId="77777777" w:rsidR="007F5051" w:rsidRPr="007F5051" w:rsidRDefault="007F5051" w:rsidP="007F5051">
    <w:pPr>
      <w:pStyle w:val="Footer"/>
      <w:tabs>
        <w:tab w:val="clear" w:pos="4513"/>
        <w:tab w:val="center" w:pos="5245"/>
      </w:tabs>
      <w:rPr>
        <w:rFonts w:ascii="Aptos" w:hAnsi="Aptos" w:cs="Calibri"/>
        <w:sz w:val="16"/>
        <w:szCs w:val="16"/>
      </w:rPr>
    </w:pPr>
    <w:r w:rsidRPr="007F5051">
      <w:rPr>
        <w:rFonts w:ascii="Aptos" w:hAnsi="Aptos" w:cs="Calibri"/>
        <w:sz w:val="16"/>
        <w:szCs w:val="16"/>
      </w:rPr>
      <w:t>This fact sheet provides general information and does not constitute legal advice. You should seek independent legal advice tailored to your individual circumstances. The Major Projects Facilitation Agency (MPFA) assists major project proponents to navigate Australian Government approval processes. The MPFA does not grant approvals, nor administer the legislation listed in this fact sheet.</w:t>
    </w:r>
  </w:p>
  <w:p w14:paraId="0C4D9418" w14:textId="04C05E24" w:rsidR="007F5051" w:rsidRPr="007F5051" w:rsidRDefault="00E479BD" w:rsidP="007F5051">
    <w:pPr>
      <w:pStyle w:val="Footer"/>
      <w:tabs>
        <w:tab w:val="clear" w:pos="4513"/>
        <w:tab w:val="clear" w:pos="9026"/>
        <w:tab w:val="center" w:pos="5245"/>
        <w:tab w:val="right" w:pos="10466"/>
      </w:tabs>
      <w:rPr>
        <w:rFonts w:ascii="Aptos" w:hAnsi="Aptos"/>
        <w:sz w:val="16"/>
        <w:szCs w:val="16"/>
      </w:rPr>
    </w:pPr>
    <w:hyperlink r:id="rId1" w:history="1">
      <w:r w:rsidR="007F5051" w:rsidRPr="007F5051">
        <w:rPr>
          <w:rStyle w:val="Hyperlink"/>
          <w:rFonts w:ascii="Aptos" w:hAnsi="Aptos"/>
          <w:sz w:val="16"/>
          <w:szCs w:val="16"/>
        </w:rPr>
        <w:t>www.business.</w:t>
      </w:r>
      <w:r w:rsidR="007F5051" w:rsidRPr="007F5051">
        <w:rPr>
          <w:rStyle w:val="Hyperlink"/>
          <w:rFonts w:ascii="Aptos" w:hAnsi="Aptos"/>
          <w:color w:val="15659B"/>
          <w:sz w:val="16"/>
          <w:szCs w:val="16"/>
        </w:rPr>
        <w:t>gov</w:t>
      </w:r>
      <w:r w:rsidR="007F5051" w:rsidRPr="007F5051">
        <w:rPr>
          <w:rStyle w:val="Hyperlink"/>
          <w:rFonts w:ascii="Aptos" w:hAnsi="Aptos"/>
          <w:sz w:val="16"/>
          <w:szCs w:val="16"/>
        </w:rPr>
        <w:t>.au/MPFA</w:t>
      </w:r>
    </w:hyperlink>
    <w:r w:rsidR="007F5051" w:rsidRPr="007F5051">
      <w:rPr>
        <w:rStyle w:val="Hyperlink"/>
        <w:rFonts w:ascii="Aptos" w:hAnsi="Aptos"/>
        <w:color w:val="auto"/>
        <w:sz w:val="16"/>
        <w:szCs w:val="16"/>
        <w:u w:val="none"/>
      </w:rPr>
      <w:ptab w:relativeTo="margin" w:alignment="center" w:leader="none"/>
    </w:r>
    <w:hyperlink r:id="rId2" w:history="1">
      <w:r w:rsidR="007F5051" w:rsidRPr="007F5051">
        <w:rPr>
          <w:rStyle w:val="Hyperlink"/>
          <w:rFonts w:ascii="Aptos" w:hAnsi="Aptos"/>
          <w:sz w:val="16"/>
          <w:szCs w:val="16"/>
        </w:rPr>
        <w:t>MPFA@industry.gov.au</w:t>
      </w:r>
    </w:hyperlink>
    <w:r w:rsidR="007F5051" w:rsidRPr="007F5051">
      <w:rPr>
        <w:rStyle w:val="Hyperlink"/>
        <w:rFonts w:ascii="Aptos" w:hAnsi="Aptos"/>
        <w:color w:val="auto"/>
        <w:sz w:val="16"/>
        <w:szCs w:val="16"/>
        <w:u w:val="none"/>
      </w:rPr>
      <w:ptab w:relativeTo="margin" w:alignment="right" w:leader="none"/>
    </w:r>
    <w:r w:rsidR="007F5051" w:rsidRPr="00B400E0">
      <w:rPr>
        <w:rStyle w:val="Hyperlink"/>
        <w:rFonts w:ascii="Aptos" w:hAnsi="Aptos"/>
        <w:color w:val="auto"/>
        <w:sz w:val="16"/>
        <w:szCs w:val="16"/>
        <w:highlight w:val="yellow"/>
        <w:u w:val="none"/>
      </w:rPr>
      <w:t>February</w:t>
    </w:r>
    <w:r w:rsidR="007F5051" w:rsidRPr="007F5051">
      <w:rPr>
        <w:rStyle w:val="Hyperlink"/>
        <w:rFonts w:ascii="Aptos" w:hAnsi="Aptos"/>
        <w:color w:val="auto"/>
        <w:sz w:val="16"/>
        <w:szCs w:val="16"/>
        <w:u w:val="none"/>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4284" w14:textId="77777777" w:rsidR="007F5051" w:rsidRDefault="007F5051" w:rsidP="00B251DB">
      <w:pPr>
        <w:spacing w:after="0"/>
      </w:pPr>
      <w:r>
        <w:separator/>
      </w:r>
    </w:p>
  </w:footnote>
  <w:footnote w:type="continuationSeparator" w:id="0">
    <w:p w14:paraId="5B4D8204" w14:textId="77777777" w:rsidR="007F5051" w:rsidRDefault="007F5051" w:rsidP="00B251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89F9" w14:textId="552067A6" w:rsidR="00B400E0" w:rsidRDefault="00B400E0">
    <w:pPr>
      <w:pStyle w:val="Header"/>
    </w:pPr>
    <w:r w:rsidRPr="00B400E0">
      <w:rPr>
        <w:rFonts w:ascii="Aptos" w:hAnsi="Aptos"/>
        <w:noProof/>
        <w:lang w:eastAsia="en-AU"/>
      </w:rPr>
      <w:drawing>
        <wp:inline distT="0" distB="0" distL="0" distR="0" wp14:anchorId="57352BF6" wp14:editId="2DE46259">
          <wp:extent cx="6634855" cy="3068652"/>
          <wp:effectExtent l="0" t="0" r="0" b="0"/>
          <wp:docPr id="1" name="Picture 1" descr="Major Projects Facilitation Agency &#10;Fact she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jor Projects Facilitation Agency &#10;Fact shee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050" t="2447" r="2022" b="4436"/>
                  <a:stretch/>
                </pic:blipFill>
                <pic:spPr bwMode="auto">
                  <a:xfrm>
                    <a:off x="0" y="0"/>
                    <a:ext cx="6644986" cy="3073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4077" w14:textId="53535777" w:rsidR="007F5051" w:rsidRPr="00B400E0" w:rsidRDefault="007F5051" w:rsidP="007F5051">
    <w:pPr>
      <w:pStyle w:val="Header"/>
      <w:tabs>
        <w:tab w:val="clear" w:pos="4513"/>
        <w:tab w:val="clear" w:pos="9026"/>
        <w:tab w:val="center" w:pos="5245"/>
        <w:tab w:val="right" w:pos="10466"/>
      </w:tabs>
      <w:rPr>
        <w:rFonts w:ascii="Aptos" w:hAnsi="Aptos"/>
      </w:rPr>
    </w:pPr>
    <w:r w:rsidRPr="00B400E0">
      <w:rPr>
        <w:rFonts w:ascii="Aptos" w:hAnsi="Aptos"/>
        <w:noProof/>
        <w:lang w:eastAsia="en-AU"/>
      </w:rPr>
      <w:drawing>
        <wp:inline distT="0" distB="0" distL="0" distR="0" wp14:anchorId="3F4F5A67" wp14:editId="624C0A04">
          <wp:extent cx="6634855" cy="3068652"/>
          <wp:effectExtent l="0" t="0" r="0" b="0"/>
          <wp:docPr id="2" name="Picture 2" descr="Major Projects Facilitation Agency &#10;Fact she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jor Projects Facilitation Agency &#10;Fact shee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050" t="2447" r="2022" b="4436"/>
                  <a:stretch/>
                </pic:blipFill>
                <pic:spPr bwMode="auto">
                  <a:xfrm>
                    <a:off x="0" y="0"/>
                    <a:ext cx="6644986" cy="3073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8B24" w14:textId="77777777" w:rsidR="00B400E0" w:rsidRDefault="00B40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2A5BE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035721"/>
    <w:multiLevelType w:val="multilevel"/>
    <w:tmpl w:val="919E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D74F4"/>
    <w:multiLevelType w:val="hybridMultilevel"/>
    <w:tmpl w:val="D6283F8E"/>
    <w:lvl w:ilvl="0" w:tplc="6A00F20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F078C0"/>
    <w:multiLevelType w:val="hybridMultilevel"/>
    <w:tmpl w:val="6A641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1D6553"/>
    <w:multiLevelType w:val="hybridMultilevel"/>
    <w:tmpl w:val="55982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4E3E35"/>
    <w:multiLevelType w:val="hybridMultilevel"/>
    <w:tmpl w:val="4AECB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F03483"/>
    <w:multiLevelType w:val="multilevel"/>
    <w:tmpl w:val="A0FE9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0E3FB1"/>
    <w:multiLevelType w:val="hybridMultilevel"/>
    <w:tmpl w:val="D2C201BE"/>
    <w:lvl w:ilvl="0" w:tplc="D2B2B4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67F4B1A"/>
    <w:multiLevelType w:val="hybridMultilevel"/>
    <w:tmpl w:val="13BEC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7EF56D1"/>
    <w:multiLevelType w:val="hybridMultilevel"/>
    <w:tmpl w:val="3D289270"/>
    <w:lvl w:ilvl="0" w:tplc="C94E64A4">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2" w15:restartNumberingAfterBreak="0">
    <w:nsid w:val="552E10FD"/>
    <w:multiLevelType w:val="hybridMultilevel"/>
    <w:tmpl w:val="66D46394"/>
    <w:lvl w:ilvl="0" w:tplc="E2F097D6">
      <w:numFmt w:val="bullet"/>
      <w:pStyle w:val="ListParagraph"/>
      <w:lvlText w:val=""/>
      <w:lvlJc w:val="left"/>
      <w:pPr>
        <w:ind w:left="1287" w:hanging="567"/>
      </w:pPr>
      <w:rPr>
        <w:rFonts w:ascii="Symbol" w:eastAsiaTheme="minorHAnsi" w:hAnsi="Symbol" w:cstheme="minorBidi" w:hint="default"/>
      </w:rPr>
    </w:lvl>
    <w:lvl w:ilvl="1" w:tplc="6606920E">
      <w:numFmt w:val="bullet"/>
      <w:lvlText w:val="-"/>
      <w:lvlJc w:val="left"/>
      <w:pPr>
        <w:ind w:left="1854" w:hanging="567"/>
      </w:pPr>
      <w:rPr>
        <w:rFonts w:ascii="Calibri" w:eastAsiaTheme="minorHAnsi" w:hAnsi="Calibri" w:hint="default"/>
      </w:rPr>
    </w:lvl>
    <w:lvl w:ilvl="2" w:tplc="75C69B6E">
      <w:start w:val="1"/>
      <w:numFmt w:val="bullet"/>
      <w:lvlText w:val=""/>
      <w:lvlJc w:val="left"/>
      <w:pPr>
        <w:ind w:left="2421" w:hanging="567"/>
      </w:pPr>
      <w:rPr>
        <w:rFonts w:ascii="Wingdings" w:hAnsi="Wingdings" w:hint="default"/>
      </w:rPr>
    </w:lvl>
    <w:lvl w:ilvl="3" w:tplc="B84A8EA2">
      <w:start w:val="1"/>
      <w:numFmt w:val="bullet"/>
      <w:lvlText w:val=""/>
      <w:lvlJc w:val="left"/>
      <w:pPr>
        <w:ind w:left="2988" w:hanging="567"/>
      </w:pPr>
      <w:rPr>
        <w:rFonts w:ascii="Symbol" w:hAnsi="Symbol" w:hint="default"/>
      </w:rPr>
    </w:lvl>
    <w:lvl w:ilvl="4" w:tplc="9E469228">
      <w:start w:val="1"/>
      <w:numFmt w:val="bullet"/>
      <w:lvlText w:val="o"/>
      <w:lvlJc w:val="left"/>
      <w:pPr>
        <w:ind w:left="3555" w:hanging="567"/>
      </w:pPr>
      <w:rPr>
        <w:rFonts w:ascii="Courier New" w:hAnsi="Courier New" w:hint="default"/>
      </w:rPr>
    </w:lvl>
    <w:lvl w:ilvl="5" w:tplc="406CF0B6">
      <w:start w:val="1"/>
      <w:numFmt w:val="bullet"/>
      <w:lvlText w:val=""/>
      <w:lvlJc w:val="left"/>
      <w:pPr>
        <w:ind w:left="4122" w:hanging="567"/>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75E78A8"/>
    <w:multiLevelType w:val="hybridMultilevel"/>
    <w:tmpl w:val="CF22F768"/>
    <w:lvl w:ilvl="0" w:tplc="0D524BF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47107C7"/>
    <w:multiLevelType w:val="hybridMultilevel"/>
    <w:tmpl w:val="2E142724"/>
    <w:lvl w:ilvl="0" w:tplc="0C090003">
      <w:start w:val="1"/>
      <w:numFmt w:val="bullet"/>
      <w:lvlText w:val="o"/>
      <w:lvlJc w:val="left"/>
      <w:pPr>
        <w:ind w:left="1287" w:hanging="567"/>
      </w:pPr>
      <w:rPr>
        <w:rFonts w:ascii="Courier New" w:hAnsi="Courier New" w:cs="Courier New" w:hint="default"/>
      </w:rPr>
    </w:lvl>
    <w:lvl w:ilvl="1" w:tplc="FFFFFFFF">
      <w:numFmt w:val="bullet"/>
      <w:lvlText w:val="-"/>
      <w:lvlJc w:val="left"/>
      <w:pPr>
        <w:ind w:left="1854" w:hanging="567"/>
      </w:pPr>
      <w:rPr>
        <w:rFonts w:ascii="Calibri" w:eastAsiaTheme="minorHAnsi" w:hAnsi="Calibri" w:hint="default"/>
      </w:rPr>
    </w:lvl>
    <w:lvl w:ilvl="2" w:tplc="FFFFFFFF">
      <w:start w:val="1"/>
      <w:numFmt w:val="bullet"/>
      <w:lvlText w:val=""/>
      <w:lvlJc w:val="left"/>
      <w:pPr>
        <w:ind w:left="2421" w:hanging="567"/>
      </w:pPr>
      <w:rPr>
        <w:rFonts w:ascii="Wingdings" w:hAnsi="Wingdings" w:hint="default"/>
      </w:rPr>
    </w:lvl>
    <w:lvl w:ilvl="3" w:tplc="FFFFFFFF">
      <w:start w:val="1"/>
      <w:numFmt w:val="bullet"/>
      <w:lvlText w:val=""/>
      <w:lvlJc w:val="left"/>
      <w:pPr>
        <w:ind w:left="2988" w:hanging="567"/>
      </w:pPr>
      <w:rPr>
        <w:rFonts w:ascii="Symbol" w:hAnsi="Symbol" w:hint="default"/>
      </w:rPr>
    </w:lvl>
    <w:lvl w:ilvl="4" w:tplc="FFFFFFFF">
      <w:start w:val="1"/>
      <w:numFmt w:val="bullet"/>
      <w:lvlText w:val="o"/>
      <w:lvlJc w:val="left"/>
      <w:pPr>
        <w:ind w:left="3555" w:hanging="567"/>
      </w:pPr>
      <w:rPr>
        <w:rFonts w:ascii="Courier New" w:hAnsi="Courier New" w:hint="default"/>
      </w:rPr>
    </w:lvl>
    <w:lvl w:ilvl="5" w:tplc="FFFFFFFF">
      <w:start w:val="1"/>
      <w:numFmt w:val="bullet"/>
      <w:lvlText w:val=""/>
      <w:lvlJc w:val="left"/>
      <w:pPr>
        <w:ind w:left="4122" w:hanging="567"/>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655074E5"/>
    <w:multiLevelType w:val="hybridMultilevel"/>
    <w:tmpl w:val="15CA3E48"/>
    <w:lvl w:ilvl="0" w:tplc="93BAD356">
      <w:start w:val="1"/>
      <w:numFmt w:val="decimal"/>
      <w:lvlText w:val="%1."/>
      <w:lvlJc w:val="left"/>
      <w:pPr>
        <w:ind w:left="567" w:hanging="567"/>
      </w:pPr>
      <w:rPr>
        <w:rFonts w:hint="default"/>
      </w:rPr>
    </w:lvl>
    <w:lvl w:ilvl="1" w:tplc="D2E408C2">
      <w:start w:val="1"/>
      <w:numFmt w:val="lowerLetter"/>
      <w:lvlText w:val="%2."/>
      <w:lvlJc w:val="left"/>
      <w:pPr>
        <w:ind w:left="1134" w:hanging="567"/>
      </w:pPr>
      <w:rPr>
        <w:rFonts w:hint="default"/>
      </w:rPr>
    </w:lvl>
    <w:lvl w:ilvl="2" w:tplc="528088D0">
      <w:start w:val="1"/>
      <w:numFmt w:val="lowerRoman"/>
      <w:lvlText w:val="%3."/>
      <w:lvlJc w:val="right"/>
      <w:pPr>
        <w:ind w:left="1701" w:hanging="567"/>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9104D04"/>
    <w:multiLevelType w:val="hybridMultilevel"/>
    <w:tmpl w:val="9EB28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905FCF"/>
    <w:multiLevelType w:val="hybridMultilevel"/>
    <w:tmpl w:val="B8F06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984C45"/>
    <w:multiLevelType w:val="multilevel"/>
    <w:tmpl w:val="7EF4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605387">
    <w:abstractNumId w:val="12"/>
  </w:num>
  <w:num w:numId="2" w16cid:durableId="648444589">
    <w:abstractNumId w:val="15"/>
  </w:num>
  <w:num w:numId="3" w16cid:durableId="1474374502">
    <w:abstractNumId w:val="2"/>
  </w:num>
  <w:num w:numId="4" w16cid:durableId="660547498">
    <w:abstractNumId w:val="1"/>
  </w:num>
  <w:num w:numId="5" w16cid:durableId="1405948882">
    <w:abstractNumId w:val="0"/>
  </w:num>
  <w:num w:numId="6" w16cid:durableId="1770931210">
    <w:abstractNumId w:val="4"/>
  </w:num>
  <w:num w:numId="7" w16cid:durableId="1514956900">
    <w:abstractNumId w:val="5"/>
  </w:num>
  <w:num w:numId="8" w16cid:durableId="1928151220">
    <w:abstractNumId w:val="13"/>
  </w:num>
  <w:num w:numId="9" w16cid:durableId="1919442051">
    <w:abstractNumId w:val="10"/>
  </w:num>
  <w:num w:numId="10" w16cid:durableId="481191473">
    <w:abstractNumId w:val="7"/>
  </w:num>
  <w:num w:numId="11" w16cid:durableId="1997495721">
    <w:abstractNumId w:val="8"/>
  </w:num>
  <w:num w:numId="12" w16cid:durableId="1899507726">
    <w:abstractNumId w:val="18"/>
  </w:num>
  <w:num w:numId="13" w16cid:durableId="1506438441">
    <w:abstractNumId w:val="3"/>
  </w:num>
  <w:num w:numId="14" w16cid:durableId="2001347254">
    <w:abstractNumId w:val="16"/>
  </w:num>
  <w:num w:numId="15" w16cid:durableId="646203188">
    <w:abstractNumId w:val="11"/>
  </w:num>
  <w:num w:numId="16" w16cid:durableId="637229097">
    <w:abstractNumId w:val="17"/>
  </w:num>
  <w:num w:numId="17" w16cid:durableId="960452539">
    <w:abstractNumId w:val="9"/>
  </w:num>
  <w:num w:numId="18" w16cid:durableId="1683897001">
    <w:abstractNumId w:val="6"/>
  </w:num>
  <w:num w:numId="19" w16cid:durableId="213490363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51"/>
    <w:rsid w:val="00003766"/>
    <w:rsid w:val="0001535E"/>
    <w:rsid w:val="00032995"/>
    <w:rsid w:val="00034867"/>
    <w:rsid w:val="00035891"/>
    <w:rsid w:val="00042FE7"/>
    <w:rsid w:val="00043F36"/>
    <w:rsid w:val="00045DCC"/>
    <w:rsid w:val="000552B3"/>
    <w:rsid w:val="0007067B"/>
    <w:rsid w:val="00075C9F"/>
    <w:rsid w:val="0008167B"/>
    <w:rsid w:val="00081D07"/>
    <w:rsid w:val="00090DDB"/>
    <w:rsid w:val="000A75CB"/>
    <w:rsid w:val="000B6C60"/>
    <w:rsid w:val="000C3494"/>
    <w:rsid w:val="000E0F53"/>
    <w:rsid w:val="000E599A"/>
    <w:rsid w:val="000E5C60"/>
    <w:rsid w:val="000F2564"/>
    <w:rsid w:val="00101A7D"/>
    <w:rsid w:val="001074A0"/>
    <w:rsid w:val="00153C15"/>
    <w:rsid w:val="001603C4"/>
    <w:rsid w:val="00171757"/>
    <w:rsid w:val="00180E14"/>
    <w:rsid w:val="0018753C"/>
    <w:rsid w:val="00194586"/>
    <w:rsid w:val="00195FE9"/>
    <w:rsid w:val="001A38CC"/>
    <w:rsid w:val="001B253F"/>
    <w:rsid w:val="001B314C"/>
    <w:rsid w:val="001B58FD"/>
    <w:rsid w:val="001D216A"/>
    <w:rsid w:val="001D2E82"/>
    <w:rsid w:val="001D51DA"/>
    <w:rsid w:val="001E1273"/>
    <w:rsid w:val="001F5AB1"/>
    <w:rsid w:val="002054E8"/>
    <w:rsid w:val="00205DF3"/>
    <w:rsid w:val="0022083E"/>
    <w:rsid w:val="00222D0B"/>
    <w:rsid w:val="00240DE5"/>
    <w:rsid w:val="00241D3D"/>
    <w:rsid w:val="00244DAF"/>
    <w:rsid w:val="00254DA8"/>
    <w:rsid w:val="00255CCF"/>
    <w:rsid w:val="00266F7C"/>
    <w:rsid w:val="00272B04"/>
    <w:rsid w:val="00274C94"/>
    <w:rsid w:val="00277323"/>
    <w:rsid w:val="00282ED3"/>
    <w:rsid w:val="00293BAA"/>
    <w:rsid w:val="002A0240"/>
    <w:rsid w:val="002A101F"/>
    <w:rsid w:val="002B3A3A"/>
    <w:rsid w:val="002B3B5E"/>
    <w:rsid w:val="002B5C69"/>
    <w:rsid w:val="002D230B"/>
    <w:rsid w:val="002F60C0"/>
    <w:rsid w:val="0030437C"/>
    <w:rsid w:val="0031048E"/>
    <w:rsid w:val="0031654A"/>
    <w:rsid w:val="00330C0B"/>
    <w:rsid w:val="00337E26"/>
    <w:rsid w:val="0035140F"/>
    <w:rsid w:val="00393784"/>
    <w:rsid w:val="003A0E7F"/>
    <w:rsid w:val="003A5FBD"/>
    <w:rsid w:val="003B65C9"/>
    <w:rsid w:val="003D38ED"/>
    <w:rsid w:val="003D747D"/>
    <w:rsid w:val="00406032"/>
    <w:rsid w:val="00422049"/>
    <w:rsid w:val="00423B2E"/>
    <w:rsid w:val="00423D13"/>
    <w:rsid w:val="0043720A"/>
    <w:rsid w:val="00445270"/>
    <w:rsid w:val="004632E9"/>
    <w:rsid w:val="0046678C"/>
    <w:rsid w:val="0048236F"/>
    <w:rsid w:val="004A7856"/>
    <w:rsid w:val="004B4254"/>
    <w:rsid w:val="004B6A4A"/>
    <w:rsid w:val="004D3B0F"/>
    <w:rsid w:val="004E23A9"/>
    <w:rsid w:val="004E27F5"/>
    <w:rsid w:val="004E5181"/>
    <w:rsid w:val="004E75D2"/>
    <w:rsid w:val="004F5BB1"/>
    <w:rsid w:val="00504AED"/>
    <w:rsid w:val="00511F20"/>
    <w:rsid w:val="00512647"/>
    <w:rsid w:val="00516B0E"/>
    <w:rsid w:val="00527381"/>
    <w:rsid w:val="00540301"/>
    <w:rsid w:val="005419C2"/>
    <w:rsid w:val="00555AF9"/>
    <w:rsid w:val="005706FD"/>
    <w:rsid w:val="00572521"/>
    <w:rsid w:val="005777BC"/>
    <w:rsid w:val="00584B74"/>
    <w:rsid w:val="00585C14"/>
    <w:rsid w:val="005A1B5C"/>
    <w:rsid w:val="005D27F7"/>
    <w:rsid w:val="005E1D87"/>
    <w:rsid w:val="005E2ABD"/>
    <w:rsid w:val="005E5F5F"/>
    <w:rsid w:val="00603DDF"/>
    <w:rsid w:val="00607188"/>
    <w:rsid w:val="00614AD9"/>
    <w:rsid w:val="00620268"/>
    <w:rsid w:val="006337C7"/>
    <w:rsid w:val="00663E77"/>
    <w:rsid w:val="00671D1D"/>
    <w:rsid w:val="00671FC8"/>
    <w:rsid w:val="0068286F"/>
    <w:rsid w:val="00695B12"/>
    <w:rsid w:val="00695F23"/>
    <w:rsid w:val="00697567"/>
    <w:rsid w:val="00697C73"/>
    <w:rsid w:val="006B130F"/>
    <w:rsid w:val="006C4C9C"/>
    <w:rsid w:val="006D2221"/>
    <w:rsid w:val="006E1636"/>
    <w:rsid w:val="006E1E6A"/>
    <w:rsid w:val="006E4001"/>
    <w:rsid w:val="006F58A5"/>
    <w:rsid w:val="00703734"/>
    <w:rsid w:val="00711349"/>
    <w:rsid w:val="00723849"/>
    <w:rsid w:val="00723C5D"/>
    <w:rsid w:val="0073362E"/>
    <w:rsid w:val="007368FF"/>
    <w:rsid w:val="00755597"/>
    <w:rsid w:val="0075768A"/>
    <w:rsid w:val="00771C94"/>
    <w:rsid w:val="007833EE"/>
    <w:rsid w:val="0079795E"/>
    <w:rsid w:val="007A472A"/>
    <w:rsid w:val="007A73A6"/>
    <w:rsid w:val="007B553F"/>
    <w:rsid w:val="007C1519"/>
    <w:rsid w:val="007C7A42"/>
    <w:rsid w:val="007F5051"/>
    <w:rsid w:val="00806473"/>
    <w:rsid w:val="00816FE2"/>
    <w:rsid w:val="00821D4E"/>
    <w:rsid w:val="00826293"/>
    <w:rsid w:val="008326F1"/>
    <w:rsid w:val="00836362"/>
    <w:rsid w:val="00853A7A"/>
    <w:rsid w:val="00861502"/>
    <w:rsid w:val="008653E9"/>
    <w:rsid w:val="00872DFF"/>
    <w:rsid w:val="00892B6E"/>
    <w:rsid w:val="008B0980"/>
    <w:rsid w:val="008B7B1E"/>
    <w:rsid w:val="008C2718"/>
    <w:rsid w:val="008C3B21"/>
    <w:rsid w:val="008D244C"/>
    <w:rsid w:val="008D2BAA"/>
    <w:rsid w:val="008E3C31"/>
    <w:rsid w:val="008E5E4B"/>
    <w:rsid w:val="009059E9"/>
    <w:rsid w:val="0091556D"/>
    <w:rsid w:val="00917329"/>
    <w:rsid w:val="00934A4A"/>
    <w:rsid w:val="00945724"/>
    <w:rsid w:val="00960D98"/>
    <w:rsid w:val="00965696"/>
    <w:rsid w:val="009830D1"/>
    <w:rsid w:val="009900CB"/>
    <w:rsid w:val="009A549D"/>
    <w:rsid w:val="009A64AF"/>
    <w:rsid w:val="009C60B9"/>
    <w:rsid w:val="009C76D5"/>
    <w:rsid w:val="009D1B73"/>
    <w:rsid w:val="009E39E6"/>
    <w:rsid w:val="009F0C6A"/>
    <w:rsid w:val="00A045CB"/>
    <w:rsid w:val="00A5097F"/>
    <w:rsid w:val="00A52F3D"/>
    <w:rsid w:val="00A541A4"/>
    <w:rsid w:val="00A61699"/>
    <w:rsid w:val="00A6365B"/>
    <w:rsid w:val="00A731BB"/>
    <w:rsid w:val="00AA11C7"/>
    <w:rsid w:val="00AA740C"/>
    <w:rsid w:val="00AD22BA"/>
    <w:rsid w:val="00AD6A61"/>
    <w:rsid w:val="00AE2E73"/>
    <w:rsid w:val="00AF0787"/>
    <w:rsid w:val="00B05493"/>
    <w:rsid w:val="00B15C01"/>
    <w:rsid w:val="00B17B99"/>
    <w:rsid w:val="00B251DB"/>
    <w:rsid w:val="00B26C25"/>
    <w:rsid w:val="00B35C0C"/>
    <w:rsid w:val="00B400E0"/>
    <w:rsid w:val="00B40A60"/>
    <w:rsid w:val="00B45A87"/>
    <w:rsid w:val="00B45B98"/>
    <w:rsid w:val="00B81394"/>
    <w:rsid w:val="00BA237E"/>
    <w:rsid w:val="00BB350F"/>
    <w:rsid w:val="00BC013D"/>
    <w:rsid w:val="00BC6C16"/>
    <w:rsid w:val="00BD0F8A"/>
    <w:rsid w:val="00BE1CB4"/>
    <w:rsid w:val="00BE53C7"/>
    <w:rsid w:val="00BE6EEA"/>
    <w:rsid w:val="00BF06E6"/>
    <w:rsid w:val="00BF4650"/>
    <w:rsid w:val="00C16A01"/>
    <w:rsid w:val="00C27CB3"/>
    <w:rsid w:val="00C42F09"/>
    <w:rsid w:val="00C43D48"/>
    <w:rsid w:val="00C50A9A"/>
    <w:rsid w:val="00C65E4E"/>
    <w:rsid w:val="00C66F5C"/>
    <w:rsid w:val="00C859DE"/>
    <w:rsid w:val="00CA41D7"/>
    <w:rsid w:val="00CA45E3"/>
    <w:rsid w:val="00CB2DE1"/>
    <w:rsid w:val="00CB5BB8"/>
    <w:rsid w:val="00CB7499"/>
    <w:rsid w:val="00CD0A58"/>
    <w:rsid w:val="00CE4789"/>
    <w:rsid w:val="00CE52AC"/>
    <w:rsid w:val="00CE6BBD"/>
    <w:rsid w:val="00CE7F17"/>
    <w:rsid w:val="00CF5AD3"/>
    <w:rsid w:val="00CF5B8A"/>
    <w:rsid w:val="00D220CF"/>
    <w:rsid w:val="00D27B99"/>
    <w:rsid w:val="00D458EE"/>
    <w:rsid w:val="00D5340C"/>
    <w:rsid w:val="00D53DCE"/>
    <w:rsid w:val="00D56EB3"/>
    <w:rsid w:val="00D64BFA"/>
    <w:rsid w:val="00D841E9"/>
    <w:rsid w:val="00D9122B"/>
    <w:rsid w:val="00DA1371"/>
    <w:rsid w:val="00DA4EF5"/>
    <w:rsid w:val="00DA4F80"/>
    <w:rsid w:val="00DB270D"/>
    <w:rsid w:val="00DC6C8D"/>
    <w:rsid w:val="00DC7566"/>
    <w:rsid w:val="00DE04A8"/>
    <w:rsid w:val="00DE1060"/>
    <w:rsid w:val="00DF60E1"/>
    <w:rsid w:val="00E01D7D"/>
    <w:rsid w:val="00E04DA0"/>
    <w:rsid w:val="00E11B00"/>
    <w:rsid w:val="00E3027E"/>
    <w:rsid w:val="00E37443"/>
    <w:rsid w:val="00E479BD"/>
    <w:rsid w:val="00E51EC5"/>
    <w:rsid w:val="00E80A58"/>
    <w:rsid w:val="00E95372"/>
    <w:rsid w:val="00EA0739"/>
    <w:rsid w:val="00EA52FC"/>
    <w:rsid w:val="00EB2A69"/>
    <w:rsid w:val="00EB3DA3"/>
    <w:rsid w:val="00ED173E"/>
    <w:rsid w:val="00ED7645"/>
    <w:rsid w:val="00EE1F4B"/>
    <w:rsid w:val="00EF076A"/>
    <w:rsid w:val="00F121B9"/>
    <w:rsid w:val="00F1441E"/>
    <w:rsid w:val="00F16FE0"/>
    <w:rsid w:val="00F22BB9"/>
    <w:rsid w:val="00F32757"/>
    <w:rsid w:val="00F3409A"/>
    <w:rsid w:val="00F41047"/>
    <w:rsid w:val="00F50FA6"/>
    <w:rsid w:val="00F62B4E"/>
    <w:rsid w:val="00F669E4"/>
    <w:rsid w:val="00F66A4B"/>
    <w:rsid w:val="00FA4D3F"/>
    <w:rsid w:val="00FD4042"/>
    <w:rsid w:val="00FE0D47"/>
    <w:rsid w:val="00FE4569"/>
    <w:rsid w:val="00FE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10538"/>
  <w15:chartTrackingRefBased/>
  <w15:docId w15:val="{7ED241D3-61EF-459D-BC43-8F4FFE8A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766"/>
    <w:pPr>
      <w:spacing w:before="120" w:after="120" w:line="240" w:lineRule="auto"/>
    </w:pPr>
    <w:rPr>
      <w:sz w:val="20"/>
    </w:rPr>
  </w:style>
  <w:style w:type="paragraph" w:styleId="Heading1">
    <w:name w:val="heading 1"/>
    <w:basedOn w:val="Normal"/>
    <w:next w:val="Normal"/>
    <w:link w:val="Heading1Char"/>
    <w:uiPriority w:val="9"/>
    <w:qFormat/>
    <w:rsid w:val="00BC6C16"/>
    <w:pPr>
      <w:keepNext/>
      <w:keepLines/>
      <w:contextualSpacing/>
      <w:outlineLvl w:val="0"/>
    </w:pPr>
    <w:rPr>
      <w:rFonts w:ascii="Aptos" w:hAnsi="Aptos"/>
      <w:b/>
      <w:bCs/>
      <w:color w:val="001B35"/>
      <w:sz w:val="36"/>
      <w:szCs w:val="36"/>
    </w:rPr>
  </w:style>
  <w:style w:type="paragraph" w:styleId="Heading2">
    <w:name w:val="heading 2"/>
    <w:basedOn w:val="Normal"/>
    <w:next w:val="Normal"/>
    <w:link w:val="Heading2Char"/>
    <w:uiPriority w:val="9"/>
    <w:unhideWhenUsed/>
    <w:qFormat/>
    <w:rsid w:val="00BC6C16"/>
    <w:pPr>
      <w:keepNext/>
      <w:keepLines/>
      <w:outlineLvl w:val="1"/>
    </w:pPr>
    <w:rPr>
      <w:rFonts w:ascii="Aptos" w:eastAsiaTheme="majorEastAsia" w:hAnsi="Aptos" w:cstheme="majorBidi"/>
      <w:b/>
      <w:bCs/>
      <w:color w:val="095258"/>
      <w:sz w:val="24"/>
      <w:szCs w:val="24"/>
    </w:rPr>
  </w:style>
  <w:style w:type="paragraph" w:styleId="Heading3">
    <w:name w:val="heading 3"/>
    <w:basedOn w:val="Normal"/>
    <w:next w:val="Normal"/>
    <w:link w:val="Heading3Char"/>
    <w:uiPriority w:val="9"/>
    <w:unhideWhenUsed/>
    <w:qFormat/>
    <w:rsid w:val="00BC6C16"/>
    <w:pPr>
      <w:keepNext/>
      <w:keepLines/>
      <w:outlineLvl w:val="2"/>
    </w:pPr>
    <w:rPr>
      <w:rFonts w:ascii="Aptos" w:eastAsiaTheme="majorEastAsia" w:hAnsi="Aptos" w:cstheme="majorBidi"/>
      <w:b/>
      <w:bCs/>
      <w:szCs w:val="20"/>
    </w:rPr>
  </w:style>
  <w:style w:type="paragraph" w:styleId="Heading4">
    <w:name w:val="heading 4"/>
    <w:aliases w:val="Footer text"/>
    <w:basedOn w:val="Footer"/>
    <w:next w:val="Normal"/>
    <w:link w:val="Heading4Char"/>
    <w:uiPriority w:val="9"/>
    <w:unhideWhenUsed/>
    <w:qFormat/>
    <w:rsid w:val="00FD4042"/>
    <w:pPr>
      <w:tabs>
        <w:tab w:val="clear" w:pos="4513"/>
        <w:tab w:val="clear" w:pos="9026"/>
        <w:tab w:val="center" w:pos="5245"/>
        <w:tab w:val="right" w:pos="10466"/>
      </w:tabs>
      <w:outlineLvl w:val="3"/>
    </w:pPr>
    <w:rPr>
      <w:rFonts w:ascii="Aptos" w:hAnsi="Aptos" w:cs="Calibri"/>
      <w:sz w:val="16"/>
      <w:szCs w:val="16"/>
    </w:rPr>
  </w:style>
  <w:style w:type="paragraph" w:styleId="Heading5">
    <w:name w:val="heading 5"/>
    <w:basedOn w:val="Normal"/>
    <w:next w:val="Normal"/>
    <w:link w:val="Heading5Char"/>
    <w:uiPriority w:val="9"/>
    <w:unhideWhenUsed/>
    <w:rsid w:val="000E5C60"/>
    <w:pPr>
      <w:keepNext/>
      <w:keepLines/>
      <w:spacing w:before="240"/>
      <w:outlineLvl w:val="4"/>
    </w:pPr>
    <w:rPr>
      <w:rFonts w:asciiTheme="majorHAnsi" w:eastAsiaTheme="majorEastAsia" w:hAnsiTheme="majorHAnsi" w:cstheme="majorBidi"/>
      <w:color w:val="15659B" w:themeColor="accent4"/>
      <w:sz w:val="26"/>
      <w:szCs w:val="26"/>
    </w:rPr>
  </w:style>
  <w:style w:type="paragraph" w:styleId="Heading6">
    <w:name w:val="heading 6"/>
    <w:basedOn w:val="Normal"/>
    <w:next w:val="Normal"/>
    <w:link w:val="Heading6Char"/>
    <w:uiPriority w:val="9"/>
    <w:unhideWhenUsed/>
    <w:rsid w:val="00C50A9A"/>
    <w:pPr>
      <w:keepNext/>
      <w:keepLines/>
      <w:spacing w:before="240"/>
      <w:outlineLvl w:val="5"/>
    </w:pPr>
    <w:rPr>
      <w:rFonts w:asciiTheme="majorHAnsi" w:eastAsiaTheme="majorEastAsia" w:hAnsiTheme="majorHAnsi" w:cstheme="majorBidi"/>
      <w:color w:val="000000" w:themeColor="text1"/>
      <w:sz w:val="24"/>
    </w:rPr>
  </w:style>
  <w:style w:type="paragraph" w:styleId="Heading7">
    <w:name w:val="heading 7"/>
    <w:basedOn w:val="Normal"/>
    <w:next w:val="Normal"/>
    <w:link w:val="Heading7Char"/>
    <w:uiPriority w:val="9"/>
    <w:unhideWhenUsed/>
    <w:rsid w:val="00C50A9A"/>
    <w:pPr>
      <w:keepNext/>
      <w:keepLines/>
      <w:spacing w:before="240"/>
      <w:outlineLvl w:val="6"/>
    </w:pPr>
    <w:rPr>
      <w:rFonts w:asciiTheme="majorHAnsi" w:eastAsiaTheme="majorEastAsia" w:hAnsiTheme="majorHAnsi" w:cstheme="majorBidi"/>
      <w:b/>
      <w:iCs/>
      <w:color w:val="001B35" w:themeColor="accent1"/>
      <w:sz w:val="22"/>
    </w:rPr>
  </w:style>
  <w:style w:type="paragraph" w:styleId="Heading8">
    <w:name w:val="heading 8"/>
    <w:basedOn w:val="Normal"/>
    <w:next w:val="Normal"/>
    <w:link w:val="Heading8Char"/>
    <w:uiPriority w:val="9"/>
    <w:unhideWhenUsed/>
    <w:rsid w:val="00C50A9A"/>
    <w:pPr>
      <w:keepNext/>
      <w:keepLines/>
      <w:spacing w:before="2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rsid w:val="00E479B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BC6C16"/>
    <w:rPr>
      <w:rFonts w:ascii="Aptos" w:hAnsi="Aptos"/>
      <w:b/>
      <w:bCs/>
      <w:color w:val="001B35"/>
      <w:sz w:val="36"/>
      <w:szCs w:val="36"/>
    </w:rPr>
  </w:style>
  <w:style w:type="table" w:customStyle="1" w:styleId="Verticaltable">
    <w:name w:val="Vertical table"/>
    <w:basedOn w:val="TableNormal"/>
    <w:uiPriority w:val="99"/>
    <w:rsid w:val="00AD22BA"/>
    <w:pPr>
      <w:spacing w:after="0" w:line="240" w:lineRule="auto"/>
    </w:pPr>
    <w:tblPr>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lastRow">
      <w:rPr>
        <w:b w:val="0"/>
      </w:rPr>
    </w:tblStylePr>
    <w:tblStylePr w:type="firstCol">
      <w:rPr>
        <w:b/>
        <w:color w:val="FFFFFF" w:themeColor="background1"/>
      </w:rPr>
      <w:tblPr/>
      <w:tcPr>
        <w:shd w:val="clear" w:color="auto" w:fill="15659B" w:themeFill="accent4"/>
      </w:tcPr>
    </w:tblStylePr>
  </w:style>
  <w:style w:type="character" w:styleId="FollowedHyperlink">
    <w:name w:val="FollowedHyperlink"/>
    <w:basedOn w:val="DefaultParagraphFont"/>
    <w:uiPriority w:val="99"/>
    <w:semiHidden/>
    <w:unhideWhenUsed/>
    <w:rsid w:val="00872DFF"/>
    <w:rPr>
      <w:color w:val="954F72" w:themeColor="followedHyperlink"/>
      <w:u w:val="single"/>
    </w:rPr>
  </w:style>
  <w:style w:type="paragraph" w:styleId="Subtitle">
    <w:name w:val="Subtitle"/>
    <w:basedOn w:val="Normal"/>
    <w:next w:val="Normal"/>
    <w:link w:val="SubtitleChar"/>
    <w:uiPriority w:val="11"/>
    <w:qFormat/>
    <w:rsid w:val="00BC6C16"/>
    <w:pPr>
      <w:spacing w:after="240"/>
    </w:pPr>
    <w:rPr>
      <w:rFonts w:ascii="Aptos" w:hAnsi="Aptos"/>
      <w:sz w:val="24"/>
      <w:szCs w:val="24"/>
    </w:rPr>
  </w:style>
  <w:style w:type="character" w:customStyle="1" w:styleId="SubtitleChar">
    <w:name w:val="Subtitle Char"/>
    <w:basedOn w:val="DefaultParagraphFont"/>
    <w:link w:val="Subtitle"/>
    <w:uiPriority w:val="11"/>
    <w:rsid w:val="00BC6C16"/>
    <w:rPr>
      <w:rFonts w:ascii="Aptos" w:hAnsi="Aptos"/>
      <w:sz w:val="24"/>
      <w:szCs w:val="24"/>
    </w:rPr>
  </w:style>
  <w:style w:type="character" w:customStyle="1" w:styleId="Heading2Char">
    <w:name w:val="Heading 2 Char"/>
    <w:basedOn w:val="DefaultParagraphFont"/>
    <w:link w:val="Heading2"/>
    <w:uiPriority w:val="9"/>
    <w:rsid w:val="00BC6C16"/>
    <w:rPr>
      <w:rFonts w:ascii="Aptos" w:eastAsiaTheme="majorEastAsia" w:hAnsi="Aptos" w:cstheme="majorBidi"/>
      <w:b/>
      <w:bCs/>
      <w:color w:val="095258"/>
      <w:sz w:val="24"/>
      <w:szCs w:val="24"/>
    </w:rPr>
  </w:style>
  <w:style w:type="character" w:customStyle="1" w:styleId="Heading3Char">
    <w:name w:val="Heading 3 Char"/>
    <w:basedOn w:val="DefaultParagraphFont"/>
    <w:link w:val="Heading3"/>
    <w:uiPriority w:val="9"/>
    <w:rsid w:val="00BC6C16"/>
    <w:rPr>
      <w:rFonts w:ascii="Aptos" w:eastAsiaTheme="majorEastAsia" w:hAnsi="Aptos" w:cstheme="majorBidi"/>
      <w:b/>
      <w:bCs/>
      <w:sz w:val="20"/>
      <w:szCs w:val="20"/>
    </w:rPr>
  </w:style>
  <w:style w:type="character" w:customStyle="1" w:styleId="Heading4Char">
    <w:name w:val="Heading 4 Char"/>
    <w:aliases w:val="Footer text Char"/>
    <w:basedOn w:val="DefaultParagraphFont"/>
    <w:link w:val="Heading4"/>
    <w:uiPriority w:val="9"/>
    <w:rsid w:val="00FD4042"/>
    <w:rPr>
      <w:rFonts w:ascii="Aptos" w:hAnsi="Aptos" w:cs="Calibri"/>
      <w:sz w:val="16"/>
      <w:szCs w:val="16"/>
    </w:rPr>
  </w:style>
  <w:style w:type="character" w:customStyle="1" w:styleId="Heading5Char">
    <w:name w:val="Heading 5 Char"/>
    <w:basedOn w:val="DefaultParagraphFont"/>
    <w:link w:val="Heading5"/>
    <w:uiPriority w:val="9"/>
    <w:rsid w:val="000E5C60"/>
    <w:rPr>
      <w:rFonts w:asciiTheme="majorHAnsi" w:eastAsiaTheme="majorEastAsia" w:hAnsiTheme="majorHAnsi" w:cstheme="majorBidi"/>
      <w:color w:val="15659B" w:themeColor="accent4"/>
      <w:sz w:val="26"/>
      <w:szCs w:val="26"/>
    </w:rPr>
  </w:style>
  <w:style w:type="paragraph" w:styleId="Quote">
    <w:name w:val="Quote"/>
    <w:basedOn w:val="Normal"/>
    <w:next w:val="Normal"/>
    <w:link w:val="QuoteChar"/>
    <w:uiPriority w:val="29"/>
    <w:rsid w:val="00171757"/>
    <w:pPr>
      <w:pBdr>
        <w:top w:val="single" w:sz="4" w:space="6" w:color="15659B" w:themeColor="accent4"/>
        <w:bottom w:val="single" w:sz="4" w:space="6" w:color="15659B" w:themeColor="accent4"/>
      </w:pBdr>
      <w:spacing w:before="240" w:after="240"/>
      <w:ind w:right="2835"/>
    </w:pPr>
    <w:rPr>
      <w:iCs/>
      <w:color w:val="000000" w:themeColor="text1"/>
      <w:sz w:val="22"/>
      <w:szCs w:val="24"/>
    </w:rPr>
  </w:style>
  <w:style w:type="character" w:customStyle="1" w:styleId="QuoteChar">
    <w:name w:val="Quote Char"/>
    <w:basedOn w:val="DefaultParagraphFont"/>
    <w:link w:val="Quote"/>
    <w:uiPriority w:val="29"/>
    <w:rsid w:val="00171757"/>
    <w:rPr>
      <w:iCs/>
      <w:color w:val="000000" w:themeColor="text1"/>
      <w:szCs w:val="24"/>
    </w:rPr>
  </w:style>
  <w:style w:type="character" w:styleId="Strong">
    <w:name w:val="Strong"/>
    <w:basedOn w:val="DefaultParagraphFont"/>
    <w:uiPriority w:val="22"/>
    <w:rsid w:val="00B251DB"/>
    <w:rPr>
      <w:b/>
      <w:bCs/>
    </w:rPr>
  </w:style>
  <w:style w:type="character" w:styleId="Emphasis">
    <w:name w:val="Emphasis"/>
    <w:basedOn w:val="DefaultParagraphFont"/>
    <w:uiPriority w:val="20"/>
    <w:rsid w:val="00B251DB"/>
    <w:rPr>
      <w:i/>
      <w:iCs/>
    </w:rPr>
  </w:style>
  <w:style w:type="paragraph" w:styleId="ListParagraph">
    <w:name w:val="List Paragraph"/>
    <w:basedOn w:val="Normal"/>
    <w:uiPriority w:val="34"/>
    <w:qFormat/>
    <w:rsid w:val="00090DDB"/>
    <w:pPr>
      <w:numPr>
        <w:numId w:val="1"/>
      </w:numPr>
      <w:spacing w:before="0"/>
    </w:pPr>
  </w:style>
  <w:style w:type="character" w:styleId="Hyperlink">
    <w:name w:val="Hyperlink"/>
    <w:basedOn w:val="DefaultParagraphFont"/>
    <w:uiPriority w:val="99"/>
    <w:unhideWhenUsed/>
    <w:rsid w:val="0031654A"/>
    <w:rPr>
      <w:color w:val="15659B" w:themeColor="accent4"/>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2"/>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43720A"/>
    <w:pPr>
      <w:spacing w:after="100"/>
    </w:pPr>
  </w:style>
  <w:style w:type="paragraph" w:styleId="TOC3">
    <w:name w:val="toc 3"/>
    <w:basedOn w:val="Normal"/>
    <w:next w:val="Normal"/>
    <w:autoRedefine/>
    <w:uiPriority w:val="39"/>
    <w:unhideWhenUsed/>
    <w:rsid w:val="0043720A"/>
    <w:pPr>
      <w:spacing w:after="100"/>
      <w:ind w:left="221"/>
    </w:pPr>
  </w:style>
  <w:style w:type="paragraph" w:customStyle="1" w:styleId="Address">
    <w:name w:val="Address"/>
    <w:basedOn w:val="Subtitle"/>
    <w:rsid w:val="009A549D"/>
    <w:pPr>
      <w:spacing w:after="0"/>
    </w:p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93533" w:themeColor="accent2"/>
        <w:left w:val="single" w:sz="4" w:space="0" w:color="993533" w:themeColor="accent2"/>
        <w:bottom w:val="single" w:sz="4" w:space="0" w:color="993533" w:themeColor="accent2"/>
        <w:right w:val="single" w:sz="4" w:space="0" w:color="993533" w:themeColor="accent2"/>
      </w:tblBorders>
    </w:tblPr>
    <w:tblStylePr w:type="firstRow">
      <w:rPr>
        <w:b/>
        <w:bCs/>
        <w:color w:val="FFFFFF" w:themeColor="background1"/>
      </w:rPr>
      <w:tblPr/>
      <w:tcPr>
        <w:shd w:val="clear" w:color="auto" w:fill="993533" w:themeFill="accent2"/>
      </w:tcPr>
    </w:tblStylePr>
    <w:tblStylePr w:type="lastRow">
      <w:rPr>
        <w:b/>
        <w:bCs/>
      </w:rPr>
      <w:tblPr/>
      <w:tcPr>
        <w:tcBorders>
          <w:top w:val="double" w:sz="4" w:space="0" w:color="9935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3533" w:themeColor="accent2"/>
          <w:right w:val="single" w:sz="4" w:space="0" w:color="993533" w:themeColor="accent2"/>
        </w:tcBorders>
      </w:tcPr>
    </w:tblStylePr>
    <w:tblStylePr w:type="band1Horz">
      <w:tblPr/>
      <w:tcPr>
        <w:tcBorders>
          <w:top w:val="single" w:sz="4" w:space="0" w:color="993533" w:themeColor="accent2"/>
          <w:bottom w:val="single" w:sz="4" w:space="0" w:color="9935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3533" w:themeColor="accent2"/>
          <w:left w:val="nil"/>
        </w:tcBorders>
      </w:tcPr>
    </w:tblStylePr>
    <w:tblStylePr w:type="swCell">
      <w:tblPr/>
      <w:tcPr>
        <w:tcBorders>
          <w:top w:val="double" w:sz="4" w:space="0" w:color="993533"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00D3D1" w:themeColor="accent3"/>
        <w:left w:val="single" w:sz="4" w:space="0" w:color="00D3D1" w:themeColor="accent3"/>
        <w:bottom w:val="single" w:sz="4" w:space="0" w:color="00D3D1" w:themeColor="accent3"/>
        <w:right w:val="single" w:sz="4" w:space="0" w:color="00D3D1" w:themeColor="accent3"/>
      </w:tblBorders>
    </w:tblPr>
    <w:tblStylePr w:type="firstRow">
      <w:rPr>
        <w:b/>
        <w:bCs/>
        <w:color w:val="FFFFFF" w:themeColor="background1"/>
      </w:rPr>
      <w:tblPr/>
      <w:tcPr>
        <w:shd w:val="clear" w:color="auto" w:fill="00D3D1" w:themeFill="accent3"/>
      </w:tcPr>
    </w:tblStylePr>
    <w:tblStylePr w:type="lastRow">
      <w:rPr>
        <w:b/>
        <w:bCs/>
      </w:rPr>
      <w:tblPr/>
      <w:tcPr>
        <w:tcBorders>
          <w:top w:val="double" w:sz="4" w:space="0" w:color="00D3D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3D1" w:themeColor="accent3"/>
          <w:right w:val="single" w:sz="4" w:space="0" w:color="00D3D1" w:themeColor="accent3"/>
        </w:tcBorders>
      </w:tcPr>
    </w:tblStylePr>
    <w:tblStylePr w:type="band1Horz">
      <w:tblPr/>
      <w:tcPr>
        <w:tcBorders>
          <w:top w:val="single" w:sz="4" w:space="0" w:color="00D3D1" w:themeColor="accent3"/>
          <w:bottom w:val="single" w:sz="4" w:space="0" w:color="00D3D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3D1" w:themeColor="accent3"/>
          <w:left w:val="nil"/>
        </w:tcBorders>
      </w:tcPr>
    </w:tblStylePr>
    <w:tblStylePr w:type="swCell">
      <w:tblPr/>
      <w:tcPr>
        <w:tcBorders>
          <w:top w:val="double" w:sz="4" w:space="0" w:color="00D3D1" w:themeColor="accent3"/>
          <w:right w:val="nil"/>
        </w:tcBorders>
      </w:tcPr>
    </w:tblStylePr>
  </w:style>
  <w:style w:type="paragraph" w:styleId="IntenseQuote">
    <w:name w:val="Intense Quote"/>
    <w:basedOn w:val="Normal"/>
    <w:next w:val="Normal"/>
    <w:link w:val="IntenseQuoteChar"/>
    <w:uiPriority w:val="30"/>
    <w:rsid w:val="000A75CB"/>
    <w:pPr>
      <w:pBdr>
        <w:top w:val="single" w:sz="4" w:space="6" w:color="15659B" w:themeColor="accent4"/>
        <w:bottom w:val="single" w:sz="4" w:space="6" w:color="15659B" w:themeColor="accent4"/>
      </w:pBdr>
      <w:spacing w:before="360" w:after="360"/>
      <w:ind w:right="2835"/>
      <w:jc w:val="center"/>
    </w:pPr>
    <w:rPr>
      <w:b/>
      <w:iCs/>
      <w:sz w:val="24"/>
    </w:rPr>
  </w:style>
  <w:style w:type="character" w:customStyle="1" w:styleId="IntenseQuoteChar">
    <w:name w:val="Intense Quote Char"/>
    <w:basedOn w:val="DefaultParagraphFont"/>
    <w:link w:val="IntenseQuote"/>
    <w:uiPriority w:val="30"/>
    <w:rsid w:val="000A75CB"/>
    <w:rPr>
      <w:b/>
      <w:iCs/>
      <w:sz w:val="24"/>
    </w:rPr>
  </w:style>
  <w:style w:type="paragraph" w:customStyle="1" w:styleId="Calloutbox">
    <w:name w:val="Call out box"/>
    <w:basedOn w:val="Normal"/>
    <w:rsid w:val="00266F7C"/>
    <w:pPr>
      <w:pBdr>
        <w:top w:val="single" w:sz="4" w:space="6" w:color="E7E6E6" w:themeColor="background2"/>
        <w:left w:val="single" w:sz="4" w:space="4" w:color="E7E6E6" w:themeColor="background2"/>
        <w:bottom w:val="single" w:sz="4" w:space="6" w:color="E7E6E6" w:themeColor="background2"/>
        <w:right w:val="single" w:sz="4" w:space="4" w:color="E7E6E6" w:themeColor="background2"/>
      </w:pBdr>
      <w:shd w:val="clear" w:color="auto" w:fill="E7E6E6" w:themeFill="background2"/>
    </w:pPr>
  </w:style>
  <w:style w:type="character" w:customStyle="1" w:styleId="Heading6Char">
    <w:name w:val="Heading 6 Char"/>
    <w:basedOn w:val="DefaultParagraphFont"/>
    <w:link w:val="Heading6"/>
    <w:uiPriority w:val="9"/>
    <w:rsid w:val="00C50A9A"/>
    <w:rPr>
      <w:rFonts w:asciiTheme="majorHAnsi" w:eastAsiaTheme="majorEastAsia" w:hAnsiTheme="majorHAnsi" w:cstheme="majorBidi"/>
      <w:color w:val="000000" w:themeColor="text1"/>
      <w:sz w:val="24"/>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D17675" w:themeColor="accent2" w:themeTint="99"/>
        <w:left w:val="single" w:sz="4" w:space="0" w:color="D17675" w:themeColor="accent2" w:themeTint="99"/>
        <w:bottom w:val="single" w:sz="4" w:space="0" w:color="D17675" w:themeColor="accent2" w:themeTint="99"/>
        <w:right w:val="single" w:sz="4" w:space="0" w:color="D17675" w:themeColor="accent2" w:themeTint="99"/>
        <w:insideH w:val="single" w:sz="4" w:space="0" w:color="D17675" w:themeColor="accent2" w:themeTint="99"/>
        <w:insideV w:val="single" w:sz="4" w:space="0" w:color="D17675" w:themeColor="accent2" w:themeTint="99"/>
      </w:tblBorders>
    </w:tblPr>
    <w:tblStylePr w:type="firstRow">
      <w:rPr>
        <w:b/>
        <w:bCs/>
        <w:color w:val="FFFFFF" w:themeColor="background1"/>
      </w:rPr>
      <w:tblPr/>
      <w:tcPr>
        <w:tcBorders>
          <w:top w:val="single" w:sz="4" w:space="0" w:color="993533" w:themeColor="accent2"/>
          <w:left w:val="single" w:sz="4" w:space="0" w:color="993533" w:themeColor="accent2"/>
          <w:bottom w:val="single" w:sz="4" w:space="0" w:color="993533" w:themeColor="accent2"/>
          <w:right w:val="single" w:sz="4" w:space="0" w:color="993533" w:themeColor="accent2"/>
          <w:insideH w:val="nil"/>
          <w:insideV w:val="nil"/>
        </w:tcBorders>
        <w:shd w:val="clear" w:color="auto" w:fill="993533" w:themeFill="accent2"/>
      </w:tcPr>
    </w:tblStylePr>
    <w:tblStylePr w:type="lastRow">
      <w:rPr>
        <w:b/>
        <w:bCs/>
      </w:rPr>
      <w:tblPr/>
      <w:tcPr>
        <w:tcBorders>
          <w:top w:val="double" w:sz="4" w:space="0" w:color="993533" w:themeColor="accent2"/>
        </w:tcBorders>
      </w:tcPr>
    </w:tblStylePr>
    <w:tblStylePr w:type="firstCol">
      <w:rPr>
        <w:b/>
        <w:bCs/>
      </w:rPr>
    </w:tblStylePr>
    <w:tblStylePr w:type="lastCol">
      <w:rPr>
        <w:b/>
        <w:bCs/>
      </w:rPr>
    </w:tblStylePr>
    <w:tblStylePr w:type="band1Vert">
      <w:tblPr/>
      <w:tcPr>
        <w:shd w:val="clear" w:color="auto" w:fill="EFD1D1" w:themeFill="accent2" w:themeFillTint="33"/>
      </w:tcPr>
    </w:tblStylePr>
    <w:tblStylePr w:type="band1Horz">
      <w:tblPr/>
      <w:tcPr>
        <w:shd w:val="clear" w:color="auto" w:fill="EFD1D1"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E0A4A3" w:themeColor="accent2" w:themeTint="66"/>
        <w:left w:val="single" w:sz="4" w:space="0" w:color="E0A4A3" w:themeColor="accent2" w:themeTint="66"/>
        <w:bottom w:val="single" w:sz="4" w:space="0" w:color="E0A4A3" w:themeColor="accent2" w:themeTint="66"/>
        <w:right w:val="single" w:sz="4" w:space="0" w:color="E0A4A3" w:themeColor="accent2" w:themeTint="66"/>
        <w:insideH w:val="single" w:sz="4" w:space="0" w:color="E0A4A3" w:themeColor="accent2" w:themeTint="66"/>
        <w:insideV w:val="single" w:sz="4" w:space="0" w:color="E0A4A3" w:themeColor="accent2" w:themeTint="66"/>
      </w:tblBorders>
    </w:tblPr>
    <w:tblStylePr w:type="firstRow">
      <w:rPr>
        <w:b/>
        <w:bCs/>
      </w:rPr>
      <w:tblPr/>
      <w:tcPr>
        <w:tcBorders>
          <w:bottom w:val="single" w:sz="12" w:space="0" w:color="D17675" w:themeColor="accent2" w:themeTint="99"/>
        </w:tcBorders>
      </w:tcPr>
    </w:tblStylePr>
    <w:tblStylePr w:type="lastRow">
      <w:rPr>
        <w:b/>
        <w:bCs/>
      </w:rPr>
      <w:tblPr/>
      <w:tcPr>
        <w:tcBorders>
          <w:top w:val="double" w:sz="2" w:space="0" w:color="D1767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B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B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B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B35" w:themeFill="accent1"/>
      </w:tcPr>
    </w:tblStylePr>
    <w:tblStylePr w:type="band1Vert">
      <w:tblPr/>
      <w:tcPr>
        <w:shd w:val="clear" w:color="auto" w:fill="48A4FF" w:themeFill="accent1" w:themeFillTint="66"/>
      </w:tcPr>
    </w:tblStylePr>
    <w:tblStylePr w:type="band1Horz">
      <w:tblPr/>
      <w:tcPr>
        <w:shd w:val="clear" w:color="auto" w:fill="48A4FF"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0077EB" w:themeColor="accent1" w:themeTint="99"/>
        <w:left w:val="single" w:sz="4" w:space="0" w:color="0077EB" w:themeColor="accent1" w:themeTint="99"/>
        <w:bottom w:val="single" w:sz="4" w:space="0" w:color="0077EB" w:themeColor="accent1" w:themeTint="99"/>
        <w:right w:val="single" w:sz="4" w:space="0" w:color="0077EB" w:themeColor="accent1" w:themeTint="99"/>
        <w:insideH w:val="single" w:sz="4" w:space="0" w:color="0077EB" w:themeColor="accent1" w:themeTint="99"/>
        <w:insideV w:val="single" w:sz="4" w:space="0" w:color="0077EB" w:themeColor="accent1" w:themeTint="99"/>
      </w:tblBorders>
    </w:tblPr>
    <w:tblStylePr w:type="firstRow">
      <w:rPr>
        <w:b/>
        <w:bCs/>
        <w:color w:val="FFFFFF" w:themeColor="background1"/>
      </w:rPr>
      <w:tblPr/>
      <w:tcPr>
        <w:shd w:val="clear" w:color="auto" w:fill="001427" w:themeFill="accent1" w:themeFillShade="BF"/>
      </w:tcPr>
    </w:tblStylePr>
    <w:tblStylePr w:type="lastRow">
      <w:rPr>
        <w:b/>
        <w:bCs/>
      </w:rPr>
      <w:tblPr/>
      <w:tcPr>
        <w:tcBorders>
          <w:top w:val="double" w:sz="4" w:space="0" w:color="001B35" w:themeColor="accent1"/>
        </w:tcBorders>
      </w:tcPr>
    </w:tblStylePr>
    <w:tblStylePr w:type="firstCol">
      <w:rPr>
        <w:b/>
        <w:bCs/>
      </w:rPr>
    </w:tblStylePr>
    <w:tblStylePr w:type="lastCol">
      <w:rPr>
        <w:b/>
        <w:bCs/>
      </w:rPr>
    </w:tblStylePr>
    <w:tblStylePr w:type="band1Vert">
      <w:tblPr/>
      <w:tcPr>
        <w:shd w:val="clear" w:color="auto" w:fill="A3D1FF" w:themeFill="accent1" w:themeFillTint="33"/>
      </w:tcPr>
    </w:tblStylePr>
    <w:tblStylePr w:type="band1Horz">
      <w:tblPr/>
      <w:tcPr>
        <w:shd w:val="clear" w:color="auto" w:fill="A3D1FF"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EFFDB9" w:themeColor="accent5" w:themeTint="99"/>
        <w:left w:val="single" w:sz="4" w:space="0" w:color="EFFDB9" w:themeColor="accent5" w:themeTint="99"/>
        <w:bottom w:val="single" w:sz="4" w:space="0" w:color="EFFDB9" w:themeColor="accent5" w:themeTint="99"/>
        <w:right w:val="single" w:sz="4" w:space="0" w:color="EFFDB9" w:themeColor="accent5" w:themeTint="99"/>
        <w:insideH w:val="single" w:sz="4" w:space="0" w:color="EFFDB9" w:themeColor="accent5" w:themeTint="99"/>
        <w:insideV w:val="single" w:sz="4" w:space="0" w:color="EFFDB9" w:themeColor="accent5" w:themeTint="99"/>
      </w:tblBorders>
    </w:tblPr>
    <w:tblStylePr w:type="firstRow">
      <w:rPr>
        <w:b/>
        <w:bCs/>
        <w:color w:val="FFFFFF" w:themeColor="background1"/>
      </w:rPr>
      <w:tblPr/>
      <w:tcPr>
        <w:tcBorders>
          <w:top w:val="single" w:sz="4" w:space="0" w:color="E5FD8C" w:themeColor="accent5"/>
          <w:left w:val="single" w:sz="4" w:space="0" w:color="E5FD8C" w:themeColor="accent5"/>
          <w:bottom w:val="single" w:sz="4" w:space="0" w:color="E5FD8C" w:themeColor="accent5"/>
          <w:right w:val="single" w:sz="4" w:space="0" w:color="E5FD8C" w:themeColor="accent5"/>
          <w:insideH w:val="nil"/>
          <w:insideV w:val="nil"/>
        </w:tcBorders>
        <w:shd w:val="clear" w:color="auto" w:fill="E5FD8C" w:themeFill="accent5"/>
      </w:tcPr>
    </w:tblStylePr>
    <w:tblStylePr w:type="lastRow">
      <w:rPr>
        <w:b/>
        <w:bCs/>
      </w:rPr>
      <w:tblPr/>
      <w:tcPr>
        <w:tcBorders>
          <w:top w:val="double" w:sz="4" w:space="0" w:color="E5FD8C" w:themeColor="accent5"/>
        </w:tcBorders>
      </w:tcPr>
    </w:tblStylePr>
    <w:tblStylePr w:type="firstCol">
      <w:rPr>
        <w:b/>
        <w:bCs/>
      </w:rPr>
    </w:tblStylePr>
    <w:tblStylePr w:type="lastCol">
      <w:rPr>
        <w:b/>
        <w:bCs/>
      </w:rPr>
    </w:tblStylePr>
    <w:tblStylePr w:type="band1Vert">
      <w:tblPr/>
      <w:tcPr>
        <w:shd w:val="clear" w:color="auto" w:fill="F9FEE7" w:themeFill="accent5" w:themeFillTint="33"/>
      </w:tcPr>
    </w:tblStylePr>
    <w:tblStylePr w:type="band1Horz">
      <w:tblPr/>
      <w:tcPr>
        <w:shd w:val="clear" w:color="auto" w:fill="F9FEE7" w:themeFill="accent5" w:themeFillTint="33"/>
      </w:tcPr>
    </w:tblStylePr>
  </w:style>
  <w:style w:type="table" w:styleId="GridTable4-Accent4">
    <w:name w:val="Grid Table 4 Accent 4"/>
    <w:aliases w:val="DISR banded - Table 2"/>
    <w:basedOn w:val="TableNormal"/>
    <w:uiPriority w:val="49"/>
    <w:rsid w:val="005777BC"/>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firstRow">
      <w:rPr>
        <w:b/>
        <w:bCs/>
        <w:color w:val="FFFFFF" w:themeColor="background1"/>
      </w:rPr>
      <w:tblPr/>
      <w:tcPr>
        <w:tcBorders>
          <w:top w:val="single" w:sz="4" w:space="0" w:color="15659B" w:themeColor="accent4"/>
          <w:left w:val="single" w:sz="4" w:space="0" w:color="15659B" w:themeColor="accent4"/>
          <w:bottom w:val="single" w:sz="4" w:space="0" w:color="15659B" w:themeColor="accent4"/>
          <w:right w:val="single" w:sz="4" w:space="0" w:color="15659B" w:themeColor="accent4"/>
          <w:insideH w:val="nil"/>
          <w:insideV w:val="nil"/>
        </w:tcBorders>
        <w:shd w:val="clear" w:color="auto" w:fill="15659B" w:themeFill="accent4"/>
      </w:tcPr>
    </w:tblStylePr>
    <w:tblStylePr w:type="lastRow">
      <w:rPr>
        <w:b/>
        <w:bCs/>
      </w:rPr>
      <w:tblPr/>
      <w:tcPr>
        <w:tcBorders>
          <w:top w:val="single" w:sz="18" w:space="0" w:color="15659B" w:themeColor="accent4"/>
        </w:tcBorders>
      </w:tcPr>
    </w:tblStylePr>
    <w:tblStylePr w:type="firstCol">
      <w:rPr>
        <w:b/>
        <w:bCs/>
      </w:rPr>
    </w:tblStylePr>
    <w:tblStylePr w:type="lastCol">
      <w:rPr>
        <w:b/>
        <w:bCs/>
      </w:rPr>
    </w:tblStylePr>
    <w:tblStylePr w:type="band1Vert">
      <w:tblPr/>
      <w:tcPr>
        <w:shd w:val="clear" w:color="auto" w:fill="C4E2F7" w:themeFill="accent4" w:themeFillTint="33"/>
      </w:tcPr>
    </w:tblStylePr>
    <w:tblStylePr w:type="band1Horz">
      <w:tblPr/>
      <w:tcPr>
        <w:shd w:val="clear" w:color="auto" w:fill="E7E6E6" w:themeFill="background2"/>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4BFFFC" w:themeColor="accent3" w:themeTint="99"/>
        <w:left w:val="single" w:sz="4" w:space="0" w:color="4BFFFC" w:themeColor="accent3" w:themeTint="99"/>
        <w:bottom w:val="single" w:sz="4" w:space="0" w:color="4BFFFC" w:themeColor="accent3" w:themeTint="99"/>
        <w:right w:val="single" w:sz="4" w:space="0" w:color="4BFFFC" w:themeColor="accent3" w:themeTint="99"/>
        <w:insideH w:val="single" w:sz="4" w:space="0" w:color="4BFFFC" w:themeColor="accent3" w:themeTint="99"/>
        <w:insideV w:val="single" w:sz="4" w:space="0" w:color="4BFFFC" w:themeColor="accent3" w:themeTint="99"/>
      </w:tblBorders>
    </w:tblPr>
    <w:tblStylePr w:type="firstRow">
      <w:rPr>
        <w:b/>
        <w:bCs/>
        <w:color w:val="FFFFFF" w:themeColor="background1"/>
      </w:rPr>
      <w:tblPr/>
      <w:tcPr>
        <w:tcBorders>
          <w:top w:val="single" w:sz="4" w:space="0" w:color="00D3D1" w:themeColor="accent3"/>
          <w:left w:val="single" w:sz="4" w:space="0" w:color="00D3D1" w:themeColor="accent3"/>
          <w:bottom w:val="single" w:sz="4" w:space="0" w:color="00D3D1" w:themeColor="accent3"/>
          <w:right w:val="single" w:sz="4" w:space="0" w:color="00D3D1" w:themeColor="accent3"/>
          <w:insideH w:val="nil"/>
          <w:insideV w:val="nil"/>
        </w:tcBorders>
        <w:shd w:val="clear" w:color="auto" w:fill="00D3D1" w:themeFill="accent3"/>
      </w:tcPr>
    </w:tblStylePr>
    <w:tblStylePr w:type="lastRow">
      <w:rPr>
        <w:b/>
        <w:bCs/>
      </w:rPr>
      <w:tblPr/>
      <w:tcPr>
        <w:tcBorders>
          <w:top w:val="double" w:sz="4" w:space="0" w:color="00D3D1" w:themeColor="accent3"/>
        </w:tcBorders>
      </w:tcPr>
    </w:tblStylePr>
    <w:tblStylePr w:type="firstCol">
      <w:rPr>
        <w:b/>
        <w:bCs/>
      </w:rPr>
    </w:tblStylePr>
    <w:tblStylePr w:type="lastCol">
      <w:rPr>
        <w:b/>
        <w:bCs/>
      </w:rPr>
    </w:tblStylePr>
    <w:tblStylePr w:type="band1Vert">
      <w:tblPr/>
      <w:tcPr>
        <w:shd w:val="clear" w:color="auto" w:fill="C3FFFE" w:themeFill="accent3" w:themeFillTint="33"/>
      </w:tcPr>
    </w:tblStylePr>
    <w:tblStylePr w:type="band1Horz">
      <w:tblPr/>
      <w:tcPr>
        <w:shd w:val="clear" w:color="auto" w:fill="C3FFFE" w:themeFill="accent3" w:themeFillTint="33"/>
      </w:tcPr>
    </w:tblStylePr>
  </w:style>
  <w:style w:type="paragraph" w:customStyle="1" w:styleId="Authoranddate">
    <w:name w:val="Author and date"/>
    <w:basedOn w:val="Subtitle"/>
    <w:link w:val="AuthoranddateChar"/>
    <w:rsid w:val="001D51DA"/>
    <w:rPr>
      <w:szCs w:val="40"/>
    </w:rPr>
  </w:style>
  <w:style w:type="character" w:customStyle="1" w:styleId="AuthoranddateChar">
    <w:name w:val="Author and date Char"/>
    <w:basedOn w:val="SubtitleChar"/>
    <w:link w:val="Authoranddate"/>
    <w:rsid w:val="001D51DA"/>
    <w:rPr>
      <w:rFonts w:ascii="Aptos" w:eastAsiaTheme="minorEastAsia" w:hAnsi="Aptos"/>
      <w:color w:val="E7E6E6" w:themeColor="background2"/>
      <w:sz w:val="40"/>
      <w:szCs w:val="40"/>
    </w:rPr>
  </w:style>
  <w:style w:type="character" w:customStyle="1" w:styleId="Heading7Char">
    <w:name w:val="Heading 7 Char"/>
    <w:basedOn w:val="DefaultParagraphFont"/>
    <w:link w:val="Heading7"/>
    <w:uiPriority w:val="9"/>
    <w:rsid w:val="00C50A9A"/>
    <w:rPr>
      <w:rFonts w:asciiTheme="majorHAnsi" w:eastAsiaTheme="majorEastAsia" w:hAnsiTheme="majorHAnsi" w:cstheme="majorBidi"/>
      <w:b/>
      <w:iCs/>
      <w:color w:val="001B35" w:themeColor="accent1"/>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tblBorders>
    </w:tblPr>
    <w:tblStylePr w:type="firstRow">
      <w:rPr>
        <w:b/>
        <w:bCs/>
        <w:color w:val="FFFFFF" w:themeColor="background1"/>
      </w:rPr>
      <w:tblPr/>
      <w:tcPr>
        <w:shd w:val="clear" w:color="auto" w:fill="15659B" w:themeFill="accent4"/>
      </w:tcPr>
    </w:tblStylePr>
    <w:tblStylePr w:type="lastRow">
      <w:rPr>
        <w:b/>
        <w:bCs/>
      </w:rPr>
      <w:tblPr/>
      <w:tcPr>
        <w:tcBorders>
          <w:top w:val="double" w:sz="4" w:space="0" w:color="1565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59B" w:themeColor="accent4"/>
          <w:right w:val="single" w:sz="4" w:space="0" w:color="15659B" w:themeColor="accent4"/>
        </w:tcBorders>
      </w:tcPr>
    </w:tblStylePr>
    <w:tblStylePr w:type="band1Horz">
      <w:tblPr/>
      <w:tcPr>
        <w:tcBorders>
          <w:top w:val="single" w:sz="4" w:space="0" w:color="15659B" w:themeColor="accent4"/>
          <w:bottom w:val="single" w:sz="4" w:space="0" w:color="1565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59B" w:themeColor="accent4"/>
          <w:left w:val="nil"/>
        </w:tcBorders>
      </w:tcPr>
    </w:tblStylePr>
    <w:tblStylePr w:type="swCell">
      <w:tblPr/>
      <w:tcPr>
        <w:tcBorders>
          <w:top w:val="double" w:sz="4" w:space="0" w:color="15659B" w:themeColor="accent4"/>
          <w:right w:val="nil"/>
        </w:tcBorders>
      </w:tcPr>
    </w:tblStylePr>
  </w:style>
  <w:style w:type="paragraph" w:styleId="TOC4">
    <w:name w:val="toc 4"/>
    <w:basedOn w:val="Normal"/>
    <w:next w:val="Normal"/>
    <w:autoRedefine/>
    <w:uiPriority w:val="39"/>
    <w:unhideWhenUsed/>
    <w:rsid w:val="0043720A"/>
    <w:pPr>
      <w:spacing w:after="100"/>
      <w:ind w:left="442"/>
    </w:pPr>
  </w:style>
  <w:style w:type="paragraph" w:styleId="TOC5">
    <w:name w:val="toc 5"/>
    <w:basedOn w:val="Normal"/>
    <w:next w:val="Normal"/>
    <w:autoRedefine/>
    <w:uiPriority w:val="39"/>
    <w:unhideWhenUsed/>
    <w:rsid w:val="0043720A"/>
    <w:pPr>
      <w:spacing w:after="100"/>
      <w:ind w:left="601"/>
    </w:pPr>
  </w:style>
  <w:style w:type="paragraph" w:styleId="ListBullet">
    <w:name w:val="List Bullet"/>
    <w:basedOn w:val="Normal"/>
    <w:uiPriority w:val="99"/>
    <w:unhideWhenUsed/>
    <w:rsid w:val="00703734"/>
    <w:pPr>
      <w:numPr>
        <w:numId w:val="4"/>
      </w:numPr>
      <w:ind w:left="567" w:hanging="567"/>
      <w:contextualSpacing/>
    </w:pPr>
  </w:style>
  <w:style w:type="paragraph" w:styleId="ListBullet2">
    <w:name w:val="List Bullet 2"/>
    <w:basedOn w:val="Normal"/>
    <w:uiPriority w:val="99"/>
    <w:semiHidden/>
    <w:unhideWhenUsed/>
    <w:rsid w:val="00703734"/>
    <w:pPr>
      <w:numPr>
        <w:numId w:val="5"/>
      </w:numPr>
      <w:ind w:left="567" w:hanging="567"/>
      <w:contextualSpacing/>
    </w:pPr>
  </w:style>
  <w:style w:type="character" w:customStyle="1" w:styleId="Heading8Char">
    <w:name w:val="Heading 8 Char"/>
    <w:basedOn w:val="DefaultParagraphFont"/>
    <w:link w:val="Heading8"/>
    <w:uiPriority w:val="9"/>
    <w:rsid w:val="00C50A9A"/>
    <w:rPr>
      <w:rFonts w:asciiTheme="majorHAnsi" w:eastAsiaTheme="majorEastAsia" w:hAnsiTheme="majorHAnsi" w:cstheme="majorBidi"/>
      <w:color w:val="272727" w:themeColor="text1" w:themeTint="D8"/>
      <w:sz w:val="20"/>
      <w:szCs w:val="21"/>
    </w:rPr>
  </w:style>
  <w:style w:type="character" w:styleId="CommentReference">
    <w:name w:val="annotation reference"/>
    <w:basedOn w:val="DefaultParagraphFont"/>
    <w:uiPriority w:val="99"/>
    <w:semiHidden/>
    <w:unhideWhenUsed/>
    <w:rsid w:val="00FE4569"/>
    <w:rPr>
      <w:sz w:val="16"/>
      <w:szCs w:val="16"/>
    </w:rPr>
  </w:style>
  <w:style w:type="paragraph" w:styleId="CommentText">
    <w:name w:val="annotation text"/>
    <w:basedOn w:val="Normal"/>
    <w:link w:val="CommentTextChar"/>
    <w:uiPriority w:val="99"/>
    <w:unhideWhenUsed/>
    <w:rsid w:val="00FE4569"/>
    <w:rPr>
      <w:szCs w:val="20"/>
    </w:rPr>
  </w:style>
  <w:style w:type="character" w:customStyle="1" w:styleId="CommentTextChar">
    <w:name w:val="Comment Text Char"/>
    <w:basedOn w:val="DefaultParagraphFont"/>
    <w:link w:val="CommentText"/>
    <w:uiPriority w:val="99"/>
    <w:rsid w:val="00FE4569"/>
    <w:rPr>
      <w:sz w:val="20"/>
      <w:szCs w:val="20"/>
    </w:rPr>
  </w:style>
  <w:style w:type="paragraph" w:styleId="CommentSubject">
    <w:name w:val="annotation subject"/>
    <w:basedOn w:val="CommentText"/>
    <w:next w:val="CommentText"/>
    <w:link w:val="CommentSubjectChar"/>
    <w:uiPriority w:val="99"/>
    <w:semiHidden/>
    <w:unhideWhenUsed/>
    <w:rsid w:val="00FE4569"/>
    <w:rPr>
      <w:b/>
      <w:bCs/>
    </w:rPr>
  </w:style>
  <w:style w:type="character" w:customStyle="1" w:styleId="CommentSubjectChar">
    <w:name w:val="Comment Subject Char"/>
    <w:basedOn w:val="CommentTextChar"/>
    <w:link w:val="CommentSubject"/>
    <w:uiPriority w:val="99"/>
    <w:semiHidden/>
    <w:rsid w:val="00FE4569"/>
    <w:rPr>
      <w:b/>
      <w:bCs/>
      <w:sz w:val="20"/>
      <w:szCs w:val="20"/>
    </w:rPr>
  </w:style>
  <w:style w:type="paragraph" w:styleId="NormalWeb">
    <w:name w:val="Normal (Web)"/>
    <w:basedOn w:val="Normal"/>
    <w:uiPriority w:val="99"/>
    <w:semiHidden/>
    <w:unhideWhenUsed/>
    <w:rsid w:val="00FE0D47"/>
    <w:rPr>
      <w:rFonts w:ascii="Times New Roman" w:hAnsi="Times New Roman" w:cs="Times New Roman"/>
      <w:sz w:val="24"/>
      <w:szCs w:val="24"/>
    </w:rPr>
  </w:style>
  <w:style w:type="paragraph" w:styleId="Revision">
    <w:name w:val="Revision"/>
    <w:hidden/>
    <w:uiPriority w:val="99"/>
    <w:semiHidden/>
    <w:rsid w:val="00AA11C7"/>
    <w:pPr>
      <w:spacing w:after="0" w:line="240" w:lineRule="auto"/>
    </w:pPr>
    <w:rPr>
      <w:sz w:val="20"/>
    </w:rPr>
  </w:style>
  <w:style w:type="character" w:customStyle="1" w:styleId="Heading9Char">
    <w:name w:val="Heading 9 Char"/>
    <w:basedOn w:val="DefaultParagraphFont"/>
    <w:link w:val="Heading9"/>
    <w:uiPriority w:val="9"/>
    <w:semiHidden/>
    <w:rsid w:val="00E479B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281569536">
      <w:bodyDiv w:val="1"/>
      <w:marLeft w:val="0"/>
      <w:marRight w:val="0"/>
      <w:marTop w:val="0"/>
      <w:marBottom w:val="0"/>
      <w:divBdr>
        <w:top w:val="none" w:sz="0" w:space="0" w:color="auto"/>
        <w:left w:val="none" w:sz="0" w:space="0" w:color="auto"/>
        <w:bottom w:val="none" w:sz="0" w:space="0" w:color="auto"/>
        <w:right w:val="none" w:sz="0" w:space="0" w:color="auto"/>
      </w:divBdr>
    </w:div>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475611172">
      <w:bodyDiv w:val="1"/>
      <w:marLeft w:val="0"/>
      <w:marRight w:val="0"/>
      <w:marTop w:val="0"/>
      <w:marBottom w:val="0"/>
      <w:divBdr>
        <w:top w:val="none" w:sz="0" w:space="0" w:color="auto"/>
        <w:left w:val="none" w:sz="0" w:space="0" w:color="auto"/>
        <w:bottom w:val="none" w:sz="0" w:space="0" w:color="auto"/>
        <w:right w:val="none" w:sz="0" w:space="0" w:color="auto"/>
      </w:divBdr>
    </w:div>
    <w:div w:id="726730040">
      <w:bodyDiv w:val="1"/>
      <w:marLeft w:val="0"/>
      <w:marRight w:val="0"/>
      <w:marTop w:val="0"/>
      <w:marBottom w:val="0"/>
      <w:divBdr>
        <w:top w:val="none" w:sz="0" w:space="0" w:color="auto"/>
        <w:left w:val="none" w:sz="0" w:space="0" w:color="auto"/>
        <w:bottom w:val="none" w:sz="0" w:space="0" w:color="auto"/>
        <w:right w:val="none" w:sz="0" w:space="0" w:color="auto"/>
      </w:divBdr>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990525578">
      <w:bodyDiv w:val="1"/>
      <w:marLeft w:val="0"/>
      <w:marRight w:val="0"/>
      <w:marTop w:val="0"/>
      <w:marBottom w:val="0"/>
      <w:divBdr>
        <w:top w:val="none" w:sz="0" w:space="0" w:color="auto"/>
        <w:left w:val="none" w:sz="0" w:space="0" w:color="auto"/>
        <w:bottom w:val="none" w:sz="0" w:space="0" w:color="auto"/>
        <w:right w:val="none" w:sz="0" w:space="0" w:color="auto"/>
      </w:divBdr>
    </w:div>
    <w:div w:id="1010331907">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056901074">
      <w:bodyDiv w:val="1"/>
      <w:marLeft w:val="0"/>
      <w:marRight w:val="0"/>
      <w:marTop w:val="0"/>
      <w:marBottom w:val="0"/>
      <w:divBdr>
        <w:top w:val="none" w:sz="0" w:space="0" w:color="auto"/>
        <w:left w:val="none" w:sz="0" w:space="0" w:color="auto"/>
        <w:bottom w:val="none" w:sz="0" w:space="0" w:color="auto"/>
        <w:right w:val="none" w:sz="0" w:space="0" w:color="auto"/>
      </w:divBdr>
      <w:divsChild>
        <w:div w:id="1346400555">
          <w:marLeft w:val="0"/>
          <w:marRight w:val="0"/>
          <w:marTop w:val="0"/>
          <w:marBottom w:val="0"/>
          <w:divBdr>
            <w:top w:val="none" w:sz="0" w:space="0" w:color="auto"/>
            <w:left w:val="none" w:sz="0" w:space="0" w:color="auto"/>
            <w:bottom w:val="none" w:sz="0" w:space="0" w:color="auto"/>
            <w:right w:val="none" w:sz="0" w:space="0" w:color="auto"/>
          </w:divBdr>
          <w:divsChild>
            <w:div w:id="3570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38315">
      <w:bodyDiv w:val="1"/>
      <w:marLeft w:val="0"/>
      <w:marRight w:val="0"/>
      <w:marTop w:val="0"/>
      <w:marBottom w:val="0"/>
      <w:divBdr>
        <w:top w:val="none" w:sz="0" w:space="0" w:color="auto"/>
        <w:left w:val="none" w:sz="0" w:space="0" w:color="auto"/>
        <w:bottom w:val="none" w:sz="0" w:space="0" w:color="auto"/>
        <w:right w:val="none" w:sz="0" w:space="0" w:color="auto"/>
      </w:divBdr>
    </w:div>
    <w:div w:id="1448967447">
      <w:bodyDiv w:val="1"/>
      <w:marLeft w:val="0"/>
      <w:marRight w:val="0"/>
      <w:marTop w:val="0"/>
      <w:marBottom w:val="0"/>
      <w:divBdr>
        <w:top w:val="none" w:sz="0" w:space="0" w:color="auto"/>
        <w:left w:val="none" w:sz="0" w:space="0" w:color="auto"/>
        <w:bottom w:val="none" w:sz="0" w:space="0" w:color="auto"/>
        <w:right w:val="none" w:sz="0" w:space="0" w:color="auto"/>
      </w:divBdr>
    </w:div>
    <w:div w:id="1747220919">
      <w:bodyDiv w:val="1"/>
      <w:marLeft w:val="0"/>
      <w:marRight w:val="0"/>
      <w:marTop w:val="0"/>
      <w:marBottom w:val="0"/>
      <w:divBdr>
        <w:top w:val="none" w:sz="0" w:space="0" w:color="auto"/>
        <w:left w:val="none" w:sz="0" w:space="0" w:color="auto"/>
        <w:bottom w:val="none" w:sz="0" w:space="0" w:color="auto"/>
        <w:right w:val="none" w:sz="0" w:space="0" w:color="auto"/>
      </w:divBdr>
      <w:divsChild>
        <w:div w:id="49308682">
          <w:marLeft w:val="0"/>
          <w:marRight w:val="0"/>
          <w:marTop w:val="0"/>
          <w:marBottom w:val="0"/>
          <w:divBdr>
            <w:top w:val="none" w:sz="0" w:space="0" w:color="auto"/>
            <w:left w:val="none" w:sz="0" w:space="0" w:color="auto"/>
            <w:bottom w:val="none" w:sz="0" w:space="0" w:color="auto"/>
            <w:right w:val="none" w:sz="0" w:space="0" w:color="auto"/>
          </w:divBdr>
          <w:divsChild>
            <w:div w:id="1380208962">
              <w:marLeft w:val="0"/>
              <w:marRight w:val="0"/>
              <w:marTop w:val="0"/>
              <w:marBottom w:val="0"/>
              <w:divBdr>
                <w:top w:val="none" w:sz="0" w:space="0" w:color="auto"/>
                <w:left w:val="none" w:sz="0" w:space="0" w:color="auto"/>
                <w:bottom w:val="none" w:sz="0" w:space="0" w:color="auto"/>
                <w:right w:val="none" w:sz="0" w:space="0" w:color="auto"/>
              </w:divBdr>
              <w:divsChild>
                <w:div w:id="1939025972">
                  <w:marLeft w:val="-225"/>
                  <w:marRight w:val="-225"/>
                  <w:marTop w:val="0"/>
                  <w:marBottom w:val="0"/>
                  <w:divBdr>
                    <w:top w:val="none" w:sz="0" w:space="0" w:color="auto"/>
                    <w:left w:val="none" w:sz="0" w:space="0" w:color="auto"/>
                    <w:bottom w:val="none" w:sz="0" w:space="0" w:color="auto"/>
                    <w:right w:val="none" w:sz="0" w:space="0" w:color="auto"/>
                  </w:divBdr>
                  <w:divsChild>
                    <w:div w:id="1711955130">
                      <w:marLeft w:val="0"/>
                      <w:marRight w:val="0"/>
                      <w:marTop w:val="0"/>
                      <w:marBottom w:val="0"/>
                      <w:divBdr>
                        <w:top w:val="none" w:sz="0" w:space="0" w:color="auto"/>
                        <w:left w:val="none" w:sz="0" w:space="0" w:color="auto"/>
                        <w:bottom w:val="none" w:sz="0" w:space="0" w:color="auto"/>
                        <w:right w:val="none" w:sz="0" w:space="0" w:color="auto"/>
                      </w:divBdr>
                      <w:divsChild>
                        <w:div w:id="187330510">
                          <w:marLeft w:val="0"/>
                          <w:marRight w:val="0"/>
                          <w:marTop w:val="0"/>
                          <w:marBottom w:val="0"/>
                          <w:divBdr>
                            <w:top w:val="none" w:sz="0" w:space="0" w:color="auto"/>
                            <w:left w:val="none" w:sz="0" w:space="0" w:color="auto"/>
                            <w:bottom w:val="none" w:sz="0" w:space="0" w:color="auto"/>
                            <w:right w:val="none" w:sz="0" w:space="0" w:color="auto"/>
                          </w:divBdr>
                          <w:divsChild>
                            <w:div w:id="1232154861">
                              <w:marLeft w:val="0"/>
                              <w:marRight w:val="0"/>
                              <w:marTop w:val="0"/>
                              <w:marBottom w:val="0"/>
                              <w:divBdr>
                                <w:top w:val="none" w:sz="0" w:space="0" w:color="auto"/>
                                <w:left w:val="none" w:sz="0" w:space="0" w:color="auto"/>
                                <w:bottom w:val="none" w:sz="0" w:space="0" w:color="auto"/>
                                <w:right w:val="none" w:sz="0" w:space="0" w:color="auto"/>
                              </w:divBdr>
                              <w:divsChild>
                                <w:div w:id="79733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1960649200">
      <w:bodyDiv w:val="1"/>
      <w:marLeft w:val="0"/>
      <w:marRight w:val="0"/>
      <w:marTop w:val="0"/>
      <w:marBottom w:val="0"/>
      <w:divBdr>
        <w:top w:val="none" w:sz="0" w:space="0" w:color="auto"/>
        <w:left w:val="none" w:sz="0" w:space="0" w:color="auto"/>
        <w:bottom w:val="none" w:sz="0" w:space="0" w:color="auto"/>
        <w:right w:val="none" w:sz="0" w:space="0" w:color="auto"/>
      </w:divBdr>
    </w:div>
    <w:div w:id="2066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serviceconnectmadeb2c.b2clogin.com/serviceconnectmadeb2c.onmicrosoft.com/b2c_1a_made_prod_signup_signin/oauth2/v2.0/authorize?redirect_uri=https%3A%2F%2Fmadeexternal.serviceconnect.defence.gov.au%2Fprweb%2FPRAuth&amp;client_id=cc7978c9-9513-484b-9f8c-266c22000b15&amp;scope=openid%20cc7978c9-9513-484b-9f8c-266c22000b15&amp;state=c88196d57eb2a6b71883b550a7e208e825878e1fc6f2679cc1d658cfffcee137_app/DEAP&amp;nonce=8ad55acbf5a8c448d9dcd83daa5a3ca781116ebf78f8b7445e73b044364af440&amp;response_type=code" TargetMode="External"/><Relationship Id="rId26" Type="http://schemas.openxmlformats.org/officeDocument/2006/relationships/hyperlink" Target="mailto:MPFA@industry.gov.au" TargetMode="External"/><Relationship Id="rId3" Type="http://schemas.openxmlformats.org/officeDocument/2006/relationships/customXml" Target="../customXml/item3.xml"/><Relationship Id="rId21" Type="http://schemas.openxmlformats.org/officeDocument/2006/relationships/hyperlink" Target="https://serviceconnectmadeb2c.b2clogin.com/serviceconnectmadeb2c.onmicrosoft.com/b2c_1a_made_prod_signup_signin/oauth2/v2.0/authorize?redirect_uri=https%3A%2F%2Fmadeexternal.serviceconnect.defence.gov.au%2Fprweb%2FPRAuth&amp;client_id=cc7978c9-9513-484b-9f8c-266c22000b15&amp;scope=openid%20cc7978c9-9513-484b-9f8c-266c22000b15&amp;state=c88196d57eb2a6b71883b550a7e208e825878e1fc6f2679cc1d658cfffcee137_app/DEAP&amp;nonce=8ad55acbf5a8c448d9dcd83daa5a3ca781116ebf78f8b7445e73b044364af440&amp;response_type=cod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legislation.gov.au/C2012A00153/latest/text" TargetMode="External"/><Relationship Id="rId25" Type="http://schemas.openxmlformats.org/officeDocument/2006/relationships/hyperlink" Target="https://business.gov.au/expertise-and-advice/major-projects-facilitation-agency/help-tool" TargetMode="External"/><Relationship Id="rId2" Type="http://schemas.openxmlformats.org/officeDocument/2006/relationships/customXml" Target="../customXml/item2.xml"/><Relationship Id="rId16" Type="http://schemas.openxmlformats.org/officeDocument/2006/relationships/hyperlink" Target="https://www.legislation.gov.au/F2024L01024/asmade/text" TargetMode="External"/><Relationship Id="rId20" Type="http://schemas.openxmlformats.org/officeDocument/2006/relationships/hyperlink" Target="mailto:exportcontrols@defence.gov.au"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efence.gov.au/business-industry/exporting/export-controls-framework/defence-strategic-goods-list"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defence.gov.au/business-industry/exporting/applications-and-pre-notification/my-australian-defence-exports-portal"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legislation.gov.au/F2013L00902/latest/tex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defence.gov.au/business-industry/exporting/applications-and-pre-notification/permits"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PFA@industry.gov.au" TargetMode="External"/><Relationship Id="rId1" Type="http://schemas.openxmlformats.org/officeDocument/2006/relationships/hyperlink" Target="http://www.business.gov.au/MPF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PFA@industry.gov.au" TargetMode="External"/><Relationship Id="rId1" Type="http://schemas.openxmlformats.org/officeDocument/2006/relationships/hyperlink" Target="http://www.business.gov.au/MPF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protected.ind\Apps\APPS01\M365\Workgroup%20Templates\Departmental\DISR-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986B45844B4990BC6B7097CC6940AD"/>
        <w:category>
          <w:name w:val="General"/>
          <w:gallery w:val="placeholder"/>
        </w:category>
        <w:types>
          <w:type w:val="bbPlcHdr"/>
        </w:types>
        <w:behaviors>
          <w:behavior w:val="content"/>
        </w:behaviors>
        <w:guid w:val="{E5626C1E-BB8D-48A3-B98B-65F8F5A9C192}"/>
      </w:docPartPr>
      <w:docPartBody>
        <w:p w:rsidR="003A16B7" w:rsidRDefault="003A16B7">
          <w:pPr>
            <w:pStyle w:val="71986B45844B4990BC6B7097CC6940AD"/>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B7"/>
    <w:rsid w:val="00293BAA"/>
    <w:rsid w:val="003A1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1986B45844B4990BC6B7097CC6940AD">
    <w:name w:val="71986B45844B4990BC6B7097CC6940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ISR 2023">
      <a:dk1>
        <a:srgbClr val="000000"/>
      </a:dk1>
      <a:lt1>
        <a:sysClr val="window" lastClr="FFFFFF"/>
      </a:lt1>
      <a:dk2>
        <a:srgbClr val="095258"/>
      </a:dk2>
      <a:lt2>
        <a:srgbClr val="E7E6E6"/>
      </a:lt2>
      <a:accent1>
        <a:srgbClr val="001B35"/>
      </a:accent1>
      <a:accent2>
        <a:srgbClr val="993533"/>
      </a:accent2>
      <a:accent3>
        <a:srgbClr val="00D3D1"/>
      </a:accent3>
      <a:accent4>
        <a:srgbClr val="15659B"/>
      </a:accent4>
      <a:accent5>
        <a:srgbClr val="E5FD8C"/>
      </a:accent5>
      <a:accent6>
        <a:srgbClr val="B7E4F7"/>
      </a:accent6>
      <a:hlink>
        <a:srgbClr val="15659B"/>
      </a:hlink>
      <a:folHlink>
        <a:srgbClr val="954F72"/>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36bd50b-1532-4c22-b385-5c082c960938">
      <Value>52</Value>
      <Value>4442</Value>
      <Value>3</Value>
      <Value>4475</Value>
      <Value>7</Value>
    </TaxCatchAll>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MPFA Fact sheet</TermName>
          <TermId xmlns="http://schemas.microsoft.com/office/infopath/2007/PartnerControls">ef30a2d5-478e-4e19-a26d-0cfa456562ed</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50f77124-5f6f-4d5f-9f1c-76c5bde65257</TermId>
        </TermInfo>
      </Term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38af007d-6d80-4dd0-9833-ef17489d7c7e</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cd41d649-1e1a-44f5-b99b-946d42ce56d6</TermId>
        </TermInfo>
      </Terms>
    </g7bcb40ba23249a78edca7d43a67c1c9>
    <Comments xmlns="http://schemas.microsoft.com/sharepoint/v3">New fact sheet created in November 2024</Com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4" ma:contentTypeDescription="Create a new document." ma:contentTypeScope="" ma:versionID="780164a7762156836e5a3c9042e9904e">
  <xsd:schema xmlns:xsd="http://www.w3.org/2001/XMLSchema" xmlns:xs="http://www.w3.org/2001/XMLSchema" xmlns:p="http://schemas.microsoft.com/office/2006/metadata/properties" xmlns:ns1="http://schemas.microsoft.com/sharepoint/v3" xmlns:ns2="a36bd50b-1532-4c22-b385-5c082c960938" xmlns:ns3="e950eb60-a35e-4b14-88a9-41f408f74491" xmlns:ns4="http://schemas.microsoft.com/sharepoint/v4" targetNamespace="http://schemas.microsoft.com/office/2006/metadata/properties" ma:root="true" ma:fieldsID="f47454887633ca44c0b54924b796084f" ns1:_="" ns2:_="" ns3:_="" ns4:_="">
    <xsd:import namespace="http://schemas.microsoft.com/sharepoint/v3"/>
    <xsd:import namespace="a36bd50b-1532-4c22-b385-5c082c960938"/>
    <xsd:import namespace="e950eb60-a35e-4b14-88a9-41f408f74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customXml/itemProps2.xml><?xml version="1.0" encoding="utf-8"?>
<ds:datastoreItem xmlns:ds="http://schemas.openxmlformats.org/officeDocument/2006/customXml" ds:itemID="{297BCF5D-ECED-40B9-848C-61973DAC72C5}">
  <ds:schemaRefs>
    <ds:schemaRef ds:uri="http://schemas.microsoft.com/office/2006/documentManagement/types"/>
    <ds:schemaRef ds:uri="a36bd50b-1532-4c22-b385-5c082c960938"/>
    <ds:schemaRef ds:uri="http://purl.org/dc/dcmitype/"/>
    <ds:schemaRef ds:uri="http://schemas.microsoft.com/office/infopath/2007/PartnerControls"/>
    <ds:schemaRef ds:uri="http://purl.org/dc/elements/1.1/"/>
    <ds:schemaRef ds:uri="e950eb60-a35e-4b14-88a9-41f408f74491"/>
    <ds:schemaRef ds:uri="http://schemas.openxmlformats.org/package/2006/metadata/core-properties"/>
    <ds:schemaRef ds:uri="http://schemas.microsoft.com/office/2006/metadata/properties"/>
    <ds:schemaRef ds:uri="http://www.w3.org/XML/1998/namespace"/>
    <ds:schemaRef ds:uri="http://schemas.microsoft.com/sharepoint/v4"/>
    <ds:schemaRef ds:uri="http://schemas.microsoft.com/sharepoint/v3"/>
    <ds:schemaRef ds:uri="http://purl.org/dc/terms/"/>
  </ds:schemaRefs>
</ds:datastoreItem>
</file>

<file path=customXml/itemProps3.xml><?xml version="1.0" encoding="utf-8"?>
<ds:datastoreItem xmlns:ds="http://schemas.openxmlformats.org/officeDocument/2006/customXml" ds:itemID="{B45AE6EB-A8D4-4D9D-8D6C-A552C96C0E4C}">
  <ds:schemaRefs>
    <ds:schemaRef ds:uri="http://schemas.microsoft.com/sharepoint/v3/contenttype/forms"/>
  </ds:schemaRefs>
</ds:datastoreItem>
</file>

<file path=customXml/itemProps4.xml><?xml version="1.0" encoding="utf-8"?>
<ds:datastoreItem xmlns:ds="http://schemas.openxmlformats.org/officeDocument/2006/customXml" ds:itemID="{C360F2A3-00F3-44C5-AD12-10D39D267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99A0F7-6319-4AD1-B49D-427DDF0B2E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DISR-document</Template>
  <TotalTime>1</TotalTime>
  <Pages>2</Pages>
  <Words>613</Words>
  <Characters>3506</Characters>
  <DocSecurity>0</DocSecurity>
  <Lines>98</Lines>
  <Paragraphs>39</Paragraphs>
  <ScaleCrop>false</ScaleCrop>
  <HeadingPairs>
    <vt:vector size="2" baseType="variant">
      <vt:variant>
        <vt:lpstr>Title</vt:lpstr>
      </vt:variant>
      <vt:variant>
        <vt:i4>1</vt:i4>
      </vt:variant>
    </vt:vector>
  </HeadingPairs>
  <TitlesOfParts>
    <vt:vector size="1" baseType="lpstr">
      <vt:lpstr>Defence Trade Controls Act 2012</vt:lpstr>
    </vt:vector>
  </TitlesOfParts>
  <Manager/>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Defence Trade Controls Act 2012</dc:title>
  <dc:subject/>
  <dc:creator>MPFA@industry.gov.au</dc:creator>
  <cp:keywords/>
  <dc:description/>
  <cp:lastPrinted>2025-02-19T06:22:00Z</cp:lastPrinted>
  <dcterms:created xsi:type="dcterms:W3CDTF">2025-02-19T06:22:00Z</dcterms:created>
  <dcterms:modified xsi:type="dcterms:W3CDTF">2025-02-19T06:22:00Z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MediaServiceImageTags">
    <vt:lpwstr/>
  </property>
  <property fmtid="{D5CDD505-2E9C-101B-9397-08002B2CF9AE}" pid="4" name="DocHub_Year">
    <vt:lpwstr>4475;#2024-25|50f77124-5f6f-4d5f-9f1c-76c5bde65257</vt:lpwstr>
  </property>
  <property fmtid="{D5CDD505-2E9C-101B-9397-08002B2CF9AE}" pid="5" name="DocHub_DocumentType">
    <vt:lpwstr>52;#Fact Sheet|38af007d-6d80-4dd0-9833-ef17489d7c7e</vt:lpwstr>
  </property>
  <property fmtid="{D5CDD505-2E9C-101B-9397-08002B2CF9AE}" pid="6" name="DocHub_SecurityClassification">
    <vt:lpwstr>3;#OFFICIAL|6106d03b-a1a0-4e30-9d91-d5e9fb4314f9</vt:lpwstr>
  </property>
  <property fmtid="{D5CDD505-2E9C-101B-9397-08002B2CF9AE}" pid="7" name="DocHub_Keywords">
    <vt:lpwstr>4442;#MPFA Fact sheet|ef30a2d5-478e-4e19-a26d-0cfa456562ed</vt:lpwstr>
  </property>
  <property fmtid="{D5CDD505-2E9C-101B-9397-08002B2CF9AE}" pid="8" name="DocHub_WorkActivity">
    <vt:lpwstr>7;#Communication|cd41d649-1e1a-44f5-b99b-946d42ce56d6</vt:lpwstr>
  </property>
</Properties>
</file>