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55176735" w:displacedByCustomXml="next"/>
    <w:bookmarkStart w:id="1" w:name="_Toc144911604" w:displacedByCustomXml="next"/>
    <w:bookmarkStart w:id="2" w:name="_Toc19289801" w:displacedByCustomXml="next"/>
    <w:sdt>
      <w:sdt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71986B45844B4990BC6B7097CC6940AD"/>
            </w:placeholder>
            <w:dataBinding w:prefixMappings="xmlns:ns0='http://purl.org/dc/elements/1.1/' xmlns:ns1='http://schemas.openxmlformats.org/package/2006/metadata/core-properties' " w:xpath="/ns1:coreProperties[1]/ns0:title[1]" w:storeItemID="{6C3C8BC8-F283-45AE-878A-BAB7291924A1}"/>
            <w:text/>
          </w:sdtPr>
          <w:sdtEndPr/>
          <w:sdtContent>
            <w:p w14:paraId="0B7559B1" w14:textId="36CC552E" w:rsidR="0068286F" w:rsidRPr="00BC6C16" w:rsidRDefault="00551381" w:rsidP="00BC6C16">
              <w:pPr>
                <w:pStyle w:val="Heading1"/>
              </w:pPr>
              <w:r w:rsidRPr="00551381">
                <w:t>Offshore Electricity Infrastructure Act 2021</w:t>
              </w:r>
            </w:p>
          </w:sdtContent>
        </w:sdt>
      </w:sdtContent>
    </w:sdt>
    <w:p w14:paraId="5B9A198D" w14:textId="6E158404" w:rsidR="00B400E0" w:rsidRPr="00BC6C16" w:rsidRDefault="00551381" w:rsidP="00BC6C16">
      <w:pPr>
        <w:pStyle w:val="Subtitle"/>
        <w:sectPr w:rsidR="00B400E0" w:rsidRPr="00BC6C16" w:rsidSect="00B400E0">
          <w:headerReference w:type="default" r:id="rId12"/>
          <w:footerReference w:type="default" r:id="rId13"/>
          <w:headerReference w:type="first" r:id="rId14"/>
          <w:footerReference w:type="first" r:id="rId15"/>
          <w:pgSz w:w="11906" w:h="16838"/>
          <w:pgMar w:top="720" w:right="720" w:bottom="720" w:left="720" w:header="567" w:footer="567" w:gutter="0"/>
          <w:cols w:space="708"/>
          <w:docGrid w:linePitch="360"/>
        </w:sectPr>
      </w:pPr>
      <w:r w:rsidRPr="00551381">
        <w:t>If your project involves the development of offshore renewable energy or electricity transmission infrastructure such as windfarms, solar farms, wave energy plants or undersea interconnectors in Commonwealth offshore areas in Australian waters, you must comply with this Act</w:t>
      </w:r>
      <w:r w:rsidR="007F5051" w:rsidRPr="00BC6C16">
        <w:t xml:space="preserve">. </w:t>
      </w:r>
    </w:p>
    <w:p w14:paraId="1E1085AC" w14:textId="0B407E83" w:rsidR="007F5051" w:rsidRPr="00BC6C16" w:rsidRDefault="007F5051" w:rsidP="00BC6C16">
      <w:pPr>
        <w:pStyle w:val="Heading2"/>
      </w:pPr>
      <w:r w:rsidRPr="00BC6C16">
        <w:t>1. What approvals do I need?</w:t>
      </w:r>
    </w:p>
    <w:p w14:paraId="6B3B2442" w14:textId="27AE4023" w:rsidR="00551381" w:rsidRPr="00D96D07" w:rsidRDefault="00551381" w:rsidP="00551381">
      <w:pPr>
        <w:rPr>
          <w:rFonts w:ascii="Aptos" w:hAnsi="Aptos" w:cs="Arial"/>
          <w:szCs w:val="20"/>
        </w:rPr>
      </w:pPr>
      <w:r w:rsidRPr="000A7ACF">
        <w:rPr>
          <w:rFonts w:ascii="Aptos" w:hAnsi="Aptos" w:cs="Arial"/>
          <w:szCs w:val="20"/>
        </w:rPr>
        <w:t xml:space="preserve">Licences are required to construct, operate or decommission offshore renewable energy or transmission infrastructure in Commonwealth offshore areas under the </w:t>
      </w:r>
      <w:hyperlink r:id="rId16" w:history="1">
        <w:r w:rsidRPr="000A7ACF">
          <w:rPr>
            <w:rStyle w:val="Hyperlink"/>
            <w:rFonts w:ascii="Aptos" w:hAnsi="Aptos" w:cs="Arial"/>
            <w:i/>
            <w:iCs/>
            <w:szCs w:val="20"/>
          </w:rPr>
          <w:t>Offshore Electricity Infrastructure Act 2021</w:t>
        </w:r>
      </w:hyperlink>
      <w:r w:rsidRPr="000A7ACF">
        <w:rPr>
          <w:rFonts w:ascii="Aptos" w:hAnsi="Aptos" w:cs="Arial"/>
          <w:szCs w:val="20"/>
        </w:rPr>
        <w:t xml:space="preserve"> (</w:t>
      </w:r>
      <w:r>
        <w:rPr>
          <w:rFonts w:ascii="Aptos" w:hAnsi="Aptos" w:cs="Arial"/>
          <w:szCs w:val="20"/>
        </w:rPr>
        <w:t xml:space="preserve">OEI </w:t>
      </w:r>
      <w:r w:rsidRPr="000A7ACF">
        <w:rPr>
          <w:rFonts w:ascii="Aptos" w:hAnsi="Aptos" w:cs="Arial"/>
          <w:szCs w:val="20"/>
        </w:rPr>
        <w:t>Act). Commonwealth offshore areas include the sea and seabed starting three nautical miles from the coastline, extending to the boundary of Australia’s exclusive economic zone.</w:t>
      </w:r>
    </w:p>
    <w:p w14:paraId="56EAE4C5" w14:textId="1150216F" w:rsidR="00551381" w:rsidRDefault="00551381" w:rsidP="00551381">
      <w:pPr>
        <w:rPr>
          <w:rFonts w:ascii="Aptos" w:hAnsi="Aptos" w:cs="Arial"/>
          <w:szCs w:val="20"/>
        </w:rPr>
      </w:pPr>
      <w:r w:rsidRPr="00D96D07">
        <w:rPr>
          <w:rFonts w:ascii="Aptos" w:hAnsi="Aptos" w:cs="Arial"/>
          <w:szCs w:val="20"/>
        </w:rPr>
        <w:t>A licence for offshore renewable energy infrastructure can only be granted in a</w:t>
      </w:r>
      <w:r>
        <w:rPr>
          <w:rFonts w:ascii="Aptos" w:hAnsi="Aptos" w:cs="Arial"/>
          <w:szCs w:val="20"/>
        </w:rPr>
        <w:t>n area</w:t>
      </w:r>
      <w:r w:rsidRPr="00D96D07">
        <w:rPr>
          <w:rFonts w:ascii="Aptos" w:hAnsi="Aptos" w:cs="Arial"/>
          <w:szCs w:val="20"/>
        </w:rPr>
        <w:t xml:space="preserve"> declared</w:t>
      </w:r>
      <w:r>
        <w:rPr>
          <w:rFonts w:ascii="Aptos" w:hAnsi="Aptos" w:cs="Arial"/>
          <w:szCs w:val="20"/>
        </w:rPr>
        <w:t xml:space="preserve"> as suitable for development</w:t>
      </w:r>
      <w:r w:rsidRPr="00D96D07">
        <w:rPr>
          <w:rFonts w:ascii="Aptos" w:hAnsi="Aptos" w:cs="Arial"/>
          <w:szCs w:val="20"/>
        </w:rPr>
        <w:t>. The Department of Climate Change, Energy, the Environment and Water (DCCEEW) is responsible for leading the area declaration process. The Minister for Climate Change and Energy makes all area declaration decisions.</w:t>
      </w:r>
    </w:p>
    <w:p w14:paraId="0C574FE2" w14:textId="4A1F5E44" w:rsidR="00551381" w:rsidRPr="00C272CD" w:rsidRDefault="00551381" w:rsidP="00551381">
      <w:pPr>
        <w:rPr>
          <w:rFonts w:ascii="Aptos" w:hAnsi="Aptos" w:cs="Arial"/>
          <w:szCs w:val="20"/>
        </w:rPr>
      </w:pPr>
      <w:r w:rsidRPr="007D255D">
        <w:rPr>
          <w:rFonts w:ascii="Aptos" w:hAnsi="Aptos" w:cs="Arial"/>
          <w:szCs w:val="20"/>
        </w:rPr>
        <w:t xml:space="preserve">Licence applicants must demonstrate they satisfy </w:t>
      </w:r>
      <w:r w:rsidRPr="00C272CD">
        <w:rPr>
          <w:rFonts w:ascii="Aptos" w:hAnsi="Aptos" w:cs="Arial"/>
          <w:szCs w:val="20"/>
        </w:rPr>
        <w:t>suitability and merit criteria to be granted a licence.</w:t>
      </w:r>
    </w:p>
    <w:p w14:paraId="0CA03D50" w14:textId="77777777" w:rsidR="00551381" w:rsidRPr="00C272CD" w:rsidRDefault="00551381" w:rsidP="00551381">
      <w:pPr>
        <w:rPr>
          <w:rFonts w:ascii="Aptos" w:hAnsi="Aptos" w:cs="Arial"/>
          <w:szCs w:val="20"/>
        </w:rPr>
      </w:pPr>
      <w:r w:rsidRPr="00C272CD">
        <w:rPr>
          <w:rFonts w:ascii="Aptos" w:hAnsi="Aptos" w:cs="Arial"/>
          <w:szCs w:val="20"/>
        </w:rPr>
        <w:t>Licence types are as follows:</w:t>
      </w:r>
    </w:p>
    <w:p w14:paraId="7A5CDFFB" w14:textId="5BB58A16" w:rsidR="00551381" w:rsidRPr="00C272CD" w:rsidRDefault="00551381" w:rsidP="00551381">
      <w:pPr>
        <w:pStyle w:val="ListParagraph"/>
        <w:numPr>
          <w:ilvl w:val="0"/>
          <w:numId w:val="10"/>
        </w:numPr>
        <w:spacing w:before="120"/>
        <w:ind w:left="567" w:hanging="567"/>
        <w:rPr>
          <w:rFonts w:ascii="Aptos" w:hAnsi="Aptos" w:cs="Arial"/>
          <w:szCs w:val="20"/>
        </w:rPr>
      </w:pPr>
      <w:r w:rsidRPr="00C272CD">
        <w:rPr>
          <w:rFonts w:ascii="Aptos" w:hAnsi="Aptos" w:cs="Arial"/>
          <w:b/>
          <w:bCs/>
          <w:color w:val="000000" w:themeColor="text1"/>
          <w:szCs w:val="20"/>
        </w:rPr>
        <w:t>Feasibility licences</w:t>
      </w:r>
      <w:r w:rsidRPr="00C272CD">
        <w:rPr>
          <w:rFonts w:ascii="Aptos" w:hAnsi="Aptos" w:cs="Arial"/>
          <w:color w:val="000000" w:themeColor="text1"/>
          <w:szCs w:val="20"/>
          <w:vertAlign w:val="superscript"/>
        </w:rPr>
        <w:t xml:space="preserve"> </w:t>
      </w:r>
      <w:r w:rsidRPr="00C272CD">
        <w:rPr>
          <w:rFonts w:ascii="Aptos" w:hAnsi="Aptos" w:cs="Arial"/>
          <w:szCs w:val="20"/>
        </w:rPr>
        <w:t>permit the holder to assess the feasibility of a commercial offshore infrastructure project, for up to seven years.</w:t>
      </w:r>
      <w:r w:rsidRPr="00797D60">
        <w:rPr>
          <w:rFonts w:ascii="Aptos" w:hAnsi="Aptos" w:cs="Arial"/>
          <w:szCs w:val="20"/>
        </w:rPr>
        <w:t xml:space="preserve"> </w:t>
      </w:r>
      <w:r>
        <w:rPr>
          <w:rFonts w:ascii="Aptos" w:hAnsi="Aptos" w:cs="Arial"/>
          <w:szCs w:val="20"/>
        </w:rPr>
        <w:t xml:space="preserve">Further details are available in DCCEEW’s </w:t>
      </w:r>
      <w:hyperlink r:id="rId17" w:history="1">
        <w:r w:rsidRPr="00FB5C47">
          <w:rPr>
            <w:rStyle w:val="Hyperlink"/>
            <w:rFonts w:ascii="Aptos" w:hAnsi="Aptos" w:cs="Arial"/>
            <w:szCs w:val="20"/>
          </w:rPr>
          <w:t>guideline document</w:t>
        </w:r>
      </w:hyperlink>
      <w:r w:rsidRPr="00C341FD">
        <w:rPr>
          <w:rFonts w:ascii="Aptos" w:hAnsi="Aptos" w:cs="Arial"/>
          <w:szCs w:val="20"/>
          <w:vertAlign w:val="superscript"/>
        </w:rPr>
        <w:t>[PDF]</w:t>
      </w:r>
      <w:r>
        <w:rPr>
          <w:rFonts w:ascii="Aptos" w:hAnsi="Aptos" w:cs="Arial"/>
          <w:szCs w:val="20"/>
        </w:rPr>
        <w:t>.</w:t>
      </w:r>
    </w:p>
    <w:p w14:paraId="580989AE" w14:textId="77777777" w:rsidR="00551381" w:rsidRPr="00C272CD" w:rsidRDefault="00551381" w:rsidP="00551381">
      <w:pPr>
        <w:pStyle w:val="ListParagraph"/>
        <w:numPr>
          <w:ilvl w:val="0"/>
          <w:numId w:val="10"/>
        </w:numPr>
        <w:spacing w:before="120"/>
        <w:ind w:left="567" w:hanging="567"/>
        <w:rPr>
          <w:rFonts w:ascii="Aptos" w:hAnsi="Aptos" w:cs="Arial"/>
          <w:szCs w:val="20"/>
        </w:rPr>
      </w:pPr>
      <w:r w:rsidRPr="00C272CD">
        <w:rPr>
          <w:rFonts w:ascii="Aptos" w:hAnsi="Aptos" w:cs="Arial"/>
          <w:b/>
          <w:bCs/>
          <w:szCs w:val="20"/>
        </w:rPr>
        <w:t>Commercial licences*</w:t>
      </w:r>
      <w:r w:rsidRPr="00C272CD">
        <w:rPr>
          <w:rFonts w:ascii="Aptos" w:hAnsi="Aptos" w:cs="Arial"/>
          <w:szCs w:val="20"/>
        </w:rPr>
        <w:t xml:space="preserve"> allow offshore infrastructure projects, including commercial generation of electricity, for up to 40 years.</w:t>
      </w:r>
    </w:p>
    <w:p w14:paraId="00F3CED4" w14:textId="77777777" w:rsidR="00551381" w:rsidRPr="00C272CD" w:rsidRDefault="00551381" w:rsidP="00551381">
      <w:pPr>
        <w:pStyle w:val="ListParagraph"/>
        <w:numPr>
          <w:ilvl w:val="0"/>
          <w:numId w:val="10"/>
        </w:numPr>
        <w:spacing w:before="120"/>
        <w:ind w:left="567" w:hanging="567"/>
        <w:rPr>
          <w:rFonts w:ascii="Aptos" w:hAnsi="Aptos" w:cs="Arial"/>
          <w:szCs w:val="20"/>
        </w:rPr>
      </w:pPr>
      <w:r w:rsidRPr="00C272CD">
        <w:rPr>
          <w:rFonts w:ascii="Aptos" w:hAnsi="Aptos" w:cs="Arial"/>
          <w:b/>
          <w:bCs/>
          <w:szCs w:val="20"/>
        </w:rPr>
        <w:t>Transmission and infrastructure licences</w:t>
      </w:r>
      <w:r w:rsidRPr="00C272CD">
        <w:rPr>
          <w:rFonts w:ascii="Aptos" w:hAnsi="Aptos" w:cs="Arial"/>
          <w:szCs w:val="20"/>
        </w:rPr>
        <w:t xml:space="preserve"> permit installation and operation of undersea interconnectors to store, transmit or convey electricity or a renewable energy product that may cover one or more areas outside of a declared area.</w:t>
      </w:r>
    </w:p>
    <w:p w14:paraId="24523CBC" w14:textId="77777777" w:rsidR="00551381" w:rsidRPr="00C272CD" w:rsidRDefault="00551381" w:rsidP="00551381">
      <w:pPr>
        <w:pStyle w:val="ListParagraph"/>
        <w:numPr>
          <w:ilvl w:val="0"/>
          <w:numId w:val="10"/>
        </w:numPr>
        <w:spacing w:before="120"/>
        <w:ind w:left="567" w:hanging="567"/>
        <w:rPr>
          <w:rFonts w:ascii="Aptos" w:hAnsi="Aptos"/>
        </w:rPr>
      </w:pPr>
      <w:r w:rsidRPr="00C272CD">
        <w:rPr>
          <w:rFonts w:ascii="Aptos" w:hAnsi="Aptos" w:cs="Arial"/>
          <w:b/>
          <w:bCs/>
          <w:szCs w:val="20"/>
        </w:rPr>
        <w:t>Research and demonstration licences</w:t>
      </w:r>
      <w:r w:rsidRPr="00C272CD">
        <w:rPr>
          <w:rFonts w:ascii="Aptos" w:hAnsi="Aptos" w:cs="Arial"/>
          <w:szCs w:val="20"/>
        </w:rPr>
        <w:t xml:space="preserve"> enable short-term projects of up to 10 years to trial and test new offshore renewable energy technologies, systems or processes.</w:t>
      </w:r>
    </w:p>
    <w:p w14:paraId="01F0C81A" w14:textId="77777777" w:rsidR="00551381" w:rsidRPr="00E52B16" w:rsidRDefault="00551381" w:rsidP="00551381">
      <w:pPr>
        <w:rPr>
          <w:rFonts w:ascii="Aptos" w:hAnsi="Aptos" w:cs="Arial"/>
          <w:sz w:val="16"/>
          <w:szCs w:val="16"/>
        </w:rPr>
      </w:pPr>
      <w:r w:rsidRPr="00E52B16">
        <w:rPr>
          <w:rFonts w:ascii="Aptos" w:hAnsi="Aptos" w:cs="Arial"/>
          <w:sz w:val="16"/>
          <w:szCs w:val="16"/>
        </w:rPr>
        <w:t>*a feasibility licence is required before applying for a commercial licence</w:t>
      </w:r>
      <w:r>
        <w:rPr>
          <w:rFonts w:ascii="Aptos" w:hAnsi="Aptos" w:cs="Arial"/>
          <w:sz w:val="16"/>
          <w:szCs w:val="16"/>
        </w:rPr>
        <w:t>.</w:t>
      </w:r>
    </w:p>
    <w:p w14:paraId="0D393739" w14:textId="6EB5EBBD" w:rsidR="00551381" w:rsidRPr="00DF179E" w:rsidRDefault="00551381" w:rsidP="00551381">
      <w:pPr>
        <w:rPr>
          <w:rFonts w:cs="Arial"/>
          <w:szCs w:val="20"/>
        </w:rPr>
      </w:pPr>
      <w:r w:rsidRPr="00797D60">
        <w:rPr>
          <w:rFonts w:ascii="Aptos" w:hAnsi="Aptos" w:cs="Arial"/>
          <w:szCs w:val="20"/>
        </w:rPr>
        <w:t xml:space="preserve">An approved </w:t>
      </w:r>
      <w:r w:rsidRPr="00797D60">
        <w:rPr>
          <w:rFonts w:ascii="Aptos" w:hAnsi="Aptos" w:cs="Arial"/>
          <w:b/>
          <w:bCs/>
          <w:szCs w:val="20"/>
        </w:rPr>
        <w:t>management plan</w:t>
      </w:r>
      <w:r w:rsidRPr="00797D60">
        <w:rPr>
          <w:rFonts w:ascii="Aptos" w:hAnsi="Aptos" w:cs="Arial"/>
          <w:szCs w:val="20"/>
        </w:rPr>
        <w:t xml:space="preserve"> must </w:t>
      </w:r>
      <w:r>
        <w:rPr>
          <w:rFonts w:ascii="Aptos" w:hAnsi="Aptos" w:cs="Arial"/>
          <w:szCs w:val="20"/>
        </w:rPr>
        <w:t xml:space="preserve">also </w:t>
      </w:r>
      <w:r w:rsidRPr="00797D60">
        <w:rPr>
          <w:rFonts w:ascii="Aptos" w:hAnsi="Aptos" w:cs="Arial"/>
          <w:szCs w:val="20"/>
        </w:rPr>
        <w:t>be in place prior to the commencement of any activities.</w:t>
      </w:r>
      <w:r>
        <w:rPr>
          <w:rFonts w:ascii="Aptos" w:hAnsi="Aptos" w:cs="Arial"/>
          <w:szCs w:val="20"/>
        </w:rPr>
        <w:t xml:space="preserve"> </w:t>
      </w:r>
      <w:r w:rsidRPr="00797D60">
        <w:rPr>
          <w:rFonts w:ascii="Aptos" w:hAnsi="Aptos" w:cs="Arial"/>
          <w:szCs w:val="20"/>
        </w:rPr>
        <w:t xml:space="preserve">Management </w:t>
      </w:r>
      <w:r>
        <w:rPr>
          <w:rFonts w:ascii="Aptos" w:hAnsi="Aptos" w:cs="Arial"/>
          <w:szCs w:val="20"/>
        </w:rPr>
        <w:t>p</w:t>
      </w:r>
      <w:r w:rsidRPr="00797D60">
        <w:rPr>
          <w:rFonts w:ascii="Aptos" w:hAnsi="Aptos" w:cs="Arial"/>
          <w:szCs w:val="20"/>
        </w:rPr>
        <w:t xml:space="preserve">lans permit the </w:t>
      </w:r>
      <w:r w:rsidR="00635A15">
        <w:rPr>
          <w:rFonts w:ascii="Aptos" w:hAnsi="Aptos" w:cs="Arial"/>
          <w:szCs w:val="20"/>
        </w:rPr>
        <w:t xml:space="preserve">licence </w:t>
      </w:r>
      <w:r w:rsidRPr="00797D60">
        <w:rPr>
          <w:rFonts w:ascii="Aptos" w:hAnsi="Aptos" w:cs="Arial"/>
          <w:szCs w:val="20"/>
        </w:rPr>
        <w:t>holder to undertake any offshore infrastructure activities and other activities that are to be carried out under the licence.</w:t>
      </w:r>
      <w:r w:rsidR="00DF179E">
        <w:rPr>
          <w:rFonts w:ascii="Aptos" w:hAnsi="Aptos" w:cs="Arial"/>
          <w:szCs w:val="20"/>
        </w:rPr>
        <w:t xml:space="preserve"> Requirements for management plans are specified within the </w:t>
      </w:r>
      <w:hyperlink r:id="rId18" w:history="1">
        <w:r w:rsidR="00DF179E" w:rsidRPr="00DF179E">
          <w:rPr>
            <w:rStyle w:val="Hyperlink"/>
            <w:rFonts w:cs="Arial"/>
            <w:szCs w:val="20"/>
          </w:rPr>
          <w:t>Offshore Electricity Infrastructure Regulations 2022</w:t>
        </w:r>
      </w:hyperlink>
      <w:r w:rsidR="00DF179E">
        <w:rPr>
          <w:rFonts w:cs="Arial"/>
          <w:szCs w:val="20"/>
        </w:rPr>
        <w:t xml:space="preserve"> and the Offshore Infrastructure Regulator’s </w:t>
      </w:r>
      <w:hyperlink r:id="rId19" w:history="1">
        <w:r w:rsidR="00DF179E" w:rsidRPr="00DF179E">
          <w:rPr>
            <w:rStyle w:val="Hyperlink"/>
            <w:rFonts w:cs="Arial"/>
            <w:szCs w:val="20"/>
          </w:rPr>
          <w:t>guidelines</w:t>
        </w:r>
      </w:hyperlink>
      <w:r w:rsidR="00DF179E" w:rsidRPr="00DF179E">
        <w:rPr>
          <w:rFonts w:cs="Arial"/>
          <w:szCs w:val="20"/>
          <w:vertAlign w:val="superscript"/>
        </w:rPr>
        <w:t xml:space="preserve">[PDF] </w:t>
      </w:r>
      <w:r w:rsidR="00DF179E">
        <w:rPr>
          <w:rFonts w:cs="Arial"/>
          <w:szCs w:val="20"/>
        </w:rPr>
        <w:t>on management plan content.</w:t>
      </w:r>
    </w:p>
    <w:p w14:paraId="67083027" w14:textId="5896321A" w:rsidR="00551381" w:rsidRDefault="00551381" w:rsidP="00551381">
      <w:pPr>
        <w:rPr>
          <w:rFonts w:ascii="Aptos" w:hAnsi="Aptos" w:cs="Arial"/>
          <w:szCs w:val="20"/>
        </w:rPr>
      </w:pPr>
      <w:r w:rsidRPr="006B7C29">
        <w:rPr>
          <w:rFonts w:ascii="Aptos" w:hAnsi="Aptos" w:cs="Arial"/>
          <w:szCs w:val="20"/>
        </w:rPr>
        <w:t>In most cases</w:t>
      </w:r>
      <w:r>
        <w:rPr>
          <w:rFonts w:ascii="Aptos" w:hAnsi="Aptos" w:cs="Arial"/>
          <w:szCs w:val="20"/>
        </w:rPr>
        <w:t>,</w:t>
      </w:r>
      <w:r w:rsidRPr="006B7C29">
        <w:rPr>
          <w:rFonts w:ascii="Aptos" w:hAnsi="Aptos" w:cs="Arial"/>
          <w:szCs w:val="20"/>
        </w:rPr>
        <w:t xml:space="preserve"> </w:t>
      </w:r>
      <w:r w:rsidRPr="004758A3">
        <w:rPr>
          <w:rFonts w:ascii="Aptos" w:hAnsi="Aptos" w:cs="Arial"/>
          <w:szCs w:val="20"/>
        </w:rPr>
        <w:t>environmental approvals</w:t>
      </w:r>
      <w:r w:rsidRPr="006B7C29">
        <w:rPr>
          <w:rFonts w:ascii="Aptos" w:hAnsi="Aptos" w:cs="Arial"/>
          <w:szCs w:val="20"/>
        </w:rPr>
        <w:t xml:space="preserve"> </w:t>
      </w:r>
      <w:r w:rsidRPr="00666BAC">
        <w:rPr>
          <w:rFonts w:ascii="Aptos" w:hAnsi="Aptos" w:cs="Arial"/>
          <w:szCs w:val="20"/>
        </w:rPr>
        <w:t xml:space="preserve">under the </w:t>
      </w:r>
      <w:r w:rsidRPr="00666BAC">
        <w:rPr>
          <w:rFonts w:ascii="Aptos" w:hAnsi="Aptos" w:cs="Arial"/>
          <w:i/>
          <w:iCs/>
          <w:szCs w:val="20"/>
        </w:rPr>
        <w:t>Environment Protection and Biodiversity Conservation Act 1999</w:t>
      </w:r>
      <w:r>
        <w:rPr>
          <w:rFonts w:ascii="Aptos" w:hAnsi="Aptos" w:cs="Arial"/>
          <w:i/>
          <w:iCs/>
          <w:szCs w:val="20"/>
        </w:rPr>
        <w:t xml:space="preserve"> </w:t>
      </w:r>
      <w:r w:rsidRPr="00C272CD">
        <w:rPr>
          <w:rFonts w:ascii="Aptos" w:hAnsi="Aptos" w:cs="Arial"/>
          <w:szCs w:val="20"/>
        </w:rPr>
        <w:t>(EPBC Act)</w:t>
      </w:r>
      <w:r>
        <w:rPr>
          <w:rFonts w:ascii="Aptos" w:hAnsi="Aptos" w:cs="Arial"/>
          <w:szCs w:val="20"/>
        </w:rPr>
        <w:t xml:space="preserve"> and other approvals</w:t>
      </w:r>
      <w:r w:rsidRPr="00666BAC">
        <w:rPr>
          <w:rFonts w:ascii="Aptos" w:hAnsi="Aptos" w:cs="Arial"/>
          <w:szCs w:val="20"/>
        </w:rPr>
        <w:t xml:space="preserve"> </w:t>
      </w:r>
      <w:r w:rsidRPr="006B7C29">
        <w:rPr>
          <w:rFonts w:ascii="Aptos" w:hAnsi="Aptos" w:cs="Arial"/>
          <w:szCs w:val="20"/>
        </w:rPr>
        <w:t>will also be required during the feasibility licence period.</w:t>
      </w:r>
    </w:p>
    <w:p w14:paraId="5CF31B41" w14:textId="6929CE4D" w:rsidR="00B400E0" w:rsidRPr="00551381" w:rsidRDefault="00551381" w:rsidP="007F5051">
      <w:pPr>
        <w:rPr>
          <w:rFonts w:ascii="Aptos" w:hAnsi="Aptos" w:cs="Arial"/>
          <w:color w:val="000000" w:themeColor="text1"/>
          <w:szCs w:val="20"/>
        </w:rPr>
      </w:pPr>
      <w:r>
        <w:rPr>
          <w:rFonts w:ascii="Aptos" w:hAnsi="Aptos" w:cs="Arial"/>
          <w:szCs w:val="20"/>
        </w:rPr>
        <w:t xml:space="preserve">Detailed </w:t>
      </w:r>
      <w:hyperlink r:id="rId20" w:history="1">
        <w:r w:rsidRPr="005C7555">
          <w:rPr>
            <w:rStyle w:val="Hyperlink"/>
            <w:rFonts w:ascii="Aptos" w:hAnsi="Aptos" w:cs="Arial"/>
            <w:szCs w:val="20"/>
          </w:rPr>
          <w:t>guidance</w:t>
        </w:r>
      </w:hyperlink>
      <w:r>
        <w:rPr>
          <w:rFonts w:ascii="Aptos" w:hAnsi="Aptos" w:cs="Arial"/>
          <w:szCs w:val="20"/>
        </w:rPr>
        <w:t xml:space="preserve"> on environmental approval requirements for offshore windfarms</w:t>
      </w:r>
      <w:r>
        <w:rPr>
          <w:rFonts w:ascii="Aptos" w:hAnsi="Aptos" w:cs="Arial"/>
          <w:color w:val="000000" w:themeColor="text1"/>
          <w:szCs w:val="20"/>
        </w:rPr>
        <w:t xml:space="preserve"> is available from DCCEEW</w:t>
      </w:r>
      <w:r w:rsidR="00934A4A">
        <w:rPr>
          <w:rFonts w:ascii="Aptos" w:hAnsi="Aptos"/>
          <w:szCs w:val="20"/>
        </w:rPr>
        <w:t>.</w:t>
      </w:r>
    </w:p>
    <w:p w14:paraId="65E07AF2" w14:textId="5CD67D61" w:rsidR="007F5051" w:rsidRPr="00B400E0" w:rsidRDefault="007F5051" w:rsidP="00BC6C16">
      <w:pPr>
        <w:pStyle w:val="Heading2"/>
      </w:pPr>
      <w:r w:rsidRPr="00B400E0">
        <w:lastRenderedPageBreak/>
        <w:t>2. Who provides the approvals?</w:t>
      </w:r>
    </w:p>
    <w:p w14:paraId="0309FD51" w14:textId="150CF0A1" w:rsidR="00551381" w:rsidRPr="00551381" w:rsidRDefault="00551381" w:rsidP="00551381">
      <w:pPr>
        <w:rPr>
          <w:rFonts w:ascii="Aptos" w:hAnsi="Aptos"/>
          <w:szCs w:val="20"/>
        </w:rPr>
      </w:pPr>
      <w:r w:rsidRPr="00551381">
        <w:rPr>
          <w:rFonts w:ascii="Aptos" w:hAnsi="Aptos"/>
          <w:szCs w:val="20"/>
        </w:rPr>
        <w:t>The Minister for Climate Change and Energy makes licencing decisions under the OEI Act, supported by the Offshore Infrastructure Registrar.</w:t>
      </w:r>
    </w:p>
    <w:p w14:paraId="4A074A86" w14:textId="77777777" w:rsidR="00551381" w:rsidRDefault="00551381" w:rsidP="00551381">
      <w:pPr>
        <w:rPr>
          <w:rFonts w:ascii="Aptos" w:hAnsi="Aptos"/>
          <w:szCs w:val="20"/>
        </w:rPr>
      </w:pPr>
      <w:r w:rsidRPr="00551381">
        <w:rPr>
          <w:rFonts w:ascii="Aptos" w:hAnsi="Aptos"/>
          <w:szCs w:val="20"/>
        </w:rPr>
        <w:t>The Offshore Infrastructure Regulator is responsible for assessing and approving management plans</w:t>
      </w:r>
      <w:r w:rsidR="007F5051" w:rsidRPr="00B400E0">
        <w:rPr>
          <w:rFonts w:ascii="Aptos" w:hAnsi="Aptos"/>
          <w:szCs w:val="20"/>
        </w:rPr>
        <w:t>.</w:t>
      </w:r>
    </w:p>
    <w:p w14:paraId="68FC3142" w14:textId="538FADB1" w:rsidR="00B400E0" w:rsidRPr="00B400E0" w:rsidRDefault="00551381" w:rsidP="00551381">
      <w:pPr>
        <w:rPr>
          <w:rFonts w:ascii="Aptos" w:hAnsi="Aptos"/>
          <w:szCs w:val="20"/>
        </w:rPr>
      </w:pPr>
      <w:r w:rsidRPr="00551381">
        <w:rPr>
          <w:rFonts w:ascii="Aptos" w:hAnsi="Aptos"/>
          <w:szCs w:val="20"/>
        </w:rPr>
        <w:t>The Minister for the Environment and Water makes decisions on primary environmental approvals required under the EPBC Act.</w:t>
      </w:r>
    </w:p>
    <w:p w14:paraId="1883C6AF" w14:textId="6CAB8C82" w:rsidR="007F5051" w:rsidRPr="00B400E0" w:rsidRDefault="007F5051" w:rsidP="00BC6C16">
      <w:pPr>
        <w:pStyle w:val="Heading2"/>
      </w:pPr>
      <w:r w:rsidRPr="00B400E0">
        <w:t>3. How do I apply for the approvals?</w:t>
      </w:r>
    </w:p>
    <w:p w14:paraId="361DF7F2" w14:textId="2C781A85" w:rsidR="00551381" w:rsidRDefault="00551381" w:rsidP="00551381">
      <w:pPr>
        <w:rPr>
          <w:rFonts w:ascii="Aptos" w:hAnsi="Aptos" w:cs="Arial"/>
          <w:szCs w:val="20"/>
        </w:rPr>
      </w:pPr>
      <w:r>
        <w:rPr>
          <w:rFonts w:ascii="Aptos" w:hAnsi="Aptos" w:cs="Arial"/>
          <w:szCs w:val="20"/>
        </w:rPr>
        <w:t>Licence applications must be submitted to</w:t>
      </w:r>
      <w:r w:rsidRPr="00D96D07">
        <w:rPr>
          <w:rFonts w:ascii="Aptos" w:hAnsi="Aptos" w:cs="Arial"/>
          <w:szCs w:val="20"/>
        </w:rPr>
        <w:t xml:space="preserve"> the Offshore Infrastructure Registrar </w:t>
      </w:r>
      <w:r>
        <w:rPr>
          <w:rFonts w:ascii="Aptos" w:hAnsi="Aptos" w:cs="Arial"/>
          <w:szCs w:val="20"/>
        </w:rPr>
        <w:t>in accordance with the</w:t>
      </w:r>
      <w:r w:rsidRPr="00D96D07">
        <w:rPr>
          <w:rFonts w:ascii="Aptos" w:hAnsi="Aptos" w:cs="Arial"/>
          <w:szCs w:val="20"/>
        </w:rPr>
        <w:t xml:space="preserve"> </w:t>
      </w:r>
      <w:hyperlink r:id="rId21" w:history="1">
        <w:r>
          <w:rPr>
            <w:rStyle w:val="Hyperlink"/>
            <w:rFonts w:ascii="Aptos" w:hAnsi="Aptos" w:cs="Arial"/>
            <w:szCs w:val="20"/>
          </w:rPr>
          <w:t>guidelines</w:t>
        </w:r>
      </w:hyperlink>
      <w:r>
        <w:rPr>
          <w:rFonts w:ascii="Aptos" w:hAnsi="Aptos" w:cs="Arial"/>
          <w:szCs w:val="20"/>
        </w:rPr>
        <w:t xml:space="preserve"> available on its website. The preferred method of submission is </w:t>
      </w:r>
      <w:r w:rsidRPr="00DF0BD3">
        <w:rPr>
          <w:rFonts w:ascii="Aptos" w:hAnsi="Aptos" w:cs="Arial"/>
          <w:szCs w:val="20"/>
        </w:rPr>
        <w:t>online via the </w:t>
      </w:r>
      <w:hyperlink r:id="rId22" w:tgtFrame="_blank" w:history="1">
        <w:r w:rsidRPr="00DF0BD3">
          <w:rPr>
            <w:rStyle w:val="Hyperlink"/>
            <w:rFonts w:ascii="Aptos" w:hAnsi="Aptos" w:cs="Arial"/>
            <w:szCs w:val="20"/>
          </w:rPr>
          <w:t>National Electronic Approvals Tracking System</w:t>
        </w:r>
      </w:hyperlink>
      <w:r w:rsidRPr="00DF0BD3">
        <w:rPr>
          <w:rFonts w:ascii="Aptos" w:hAnsi="Aptos" w:cs="Arial"/>
          <w:szCs w:val="20"/>
        </w:rPr>
        <w:t>.</w:t>
      </w:r>
    </w:p>
    <w:p w14:paraId="0110B591" w14:textId="277F5A3C" w:rsidR="00B400E0" w:rsidRPr="00551381" w:rsidRDefault="00551381" w:rsidP="007F5051">
      <w:pPr>
        <w:rPr>
          <w:rFonts w:ascii="Aptos" w:hAnsi="Aptos" w:cs="Arial"/>
          <w:szCs w:val="20"/>
        </w:rPr>
      </w:pPr>
      <w:r w:rsidRPr="00D96D07">
        <w:rPr>
          <w:rFonts w:ascii="Aptos" w:hAnsi="Aptos" w:cs="Arial"/>
          <w:szCs w:val="20"/>
        </w:rPr>
        <w:t xml:space="preserve">Management </w:t>
      </w:r>
      <w:r>
        <w:rPr>
          <w:rFonts w:ascii="Aptos" w:hAnsi="Aptos" w:cs="Arial"/>
          <w:szCs w:val="20"/>
        </w:rPr>
        <w:t>p</w:t>
      </w:r>
      <w:r w:rsidRPr="00D96D07">
        <w:rPr>
          <w:rFonts w:ascii="Aptos" w:hAnsi="Aptos" w:cs="Arial"/>
          <w:szCs w:val="20"/>
        </w:rPr>
        <w:t xml:space="preserve">lans </w:t>
      </w:r>
      <w:r>
        <w:rPr>
          <w:rFonts w:ascii="Aptos" w:hAnsi="Aptos" w:cs="Arial"/>
          <w:szCs w:val="20"/>
        </w:rPr>
        <w:t xml:space="preserve">are submitted to and assessed by </w:t>
      </w:r>
      <w:r w:rsidRPr="00D96D07">
        <w:rPr>
          <w:rFonts w:ascii="Aptos" w:hAnsi="Aptos" w:cs="Arial"/>
          <w:szCs w:val="20"/>
        </w:rPr>
        <w:t xml:space="preserve">the </w:t>
      </w:r>
      <w:r w:rsidRPr="00A720E8">
        <w:rPr>
          <w:rFonts w:ascii="Aptos" w:hAnsi="Aptos" w:cs="Arial"/>
          <w:szCs w:val="20"/>
        </w:rPr>
        <w:t>Offshore Infrastructure Regulator</w:t>
      </w:r>
      <w:r w:rsidR="00C0746D">
        <w:rPr>
          <w:rFonts w:ascii="Aptos" w:hAnsi="Aptos" w:cs="Arial"/>
          <w:szCs w:val="20"/>
        </w:rPr>
        <w:t xml:space="preserve"> using the Regulator’s online </w:t>
      </w:r>
      <w:hyperlink r:id="rId23" w:history="1">
        <w:r w:rsidR="00C0746D" w:rsidRPr="00C0746D">
          <w:rPr>
            <w:rStyle w:val="Hyperlink"/>
            <w:rFonts w:ascii="Aptos" w:hAnsi="Aptos" w:cs="Arial"/>
            <w:szCs w:val="20"/>
          </w:rPr>
          <w:t>application portal</w:t>
        </w:r>
      </w:hyperlink>
      <w:r>
        <w:rPr>
          <w:rFonts w:ascii="Aptos" w:hAnsi="Aptos" w:cs="Arial"/>
          <w:szCs w:val="20"/>
        </w:rPr>
        <w:t xml:space="preserve">. </w:t>
      </w:r>
      <w:r w:rsidR="0059629A">
        <w:rPr>
          <w:rFonts w:ascii="Aptos" w:hAnsi="Aptos" w:cs="Arial"/>
          <w:szCs w:val="20"/>
        </w:rPr>
        <w:t xml:space="preserve">Guidelines on </w:t>
      </w:r>
      <w:r w:rsidR="00634E49">
        <w:rPr>
          <w:rFonts w:ascii="Aptos" w:hAnsi="Aptos" w:cs="Arial"/>
          <w:szCs w:val="20"/>
        </w:rPr>
        <w:t xml:space="preserve">the </w:t>
      </w:r>
      <w:r w:rsidR="0059629A">
        <w:rPr>
          <w:rFonts w:ascii="Aptos" w:hAnsi="Aptos" w:cs="Arial"/>
          <w:szCs w:val="20"/>
        </w:rPr>
        <w:t xml:space="preserve">submission process are available </w:t>
      </w:r>
      <w:r>
        <w:rPr>
          <w:rFonts w:ascii="Aptos" w:hAnsi="Aptos" w:cs="Arial"/>
          <w:szCs w:val="20"/>
        </w:rPr>
        <w:t xml:space="preserve">on </w:t>
      </w:r>
      <w:r w:rsidRPr="00C350A4">
        <w:rPr>
          <w:rFonts w:ascii="Aptos" w:hAnsi="Aptos" w:cs="Arial"/>
          <w:szCs w:val="20"/>
        </w:rPr>
        <w:t>the Offshore Infrastructure Regulator</w:t>
      </w:r>
      <w:r>
        <w:rPr>
          <w:rFonts w:ascii="Aptos" w:hAnsi="Aptos" w:cs="Arial"/>
          <w:szCs w:val="20"/>
        </w:rPr>
        <w:t>’s</w:t>
      </w:r>
      <w:r w:rsidRPr="00C350A4">
        <w:rPr>
          <w:rFonts w:ascii="Aptos" w:hAnsi="Aptos" w:cs="Arial"/>
          <w:szCs w:val="20"/>
        </w:rPr>
        <w:t xml:space="preserve"> </w:t>
      </w:r>
      <w:hyperlink r:id="rId24" w:history="1">
        <w:r w:rsidRPr="0059629A">
          <w:rPr>
            <w:rStyle w:val="Hyperlink"/>
            <w:rFonts w:ascii="Aptos" w:hAnsi="Aptos" w:cs="Arial"/>
            <w:szCs w:val="20"/>
          </w:rPr>
          <w:t>website</w:t>
        </w:r>
      </w:hyperlink>
      <w:r w:rsidR="007F5051" w:rsidRPr="00B400E0">
        <w:rPr>
          <w:rFonts w:ascii="Aptos" w:hAnsi="Aptos"/>
          <w:szCs w:val="20"/>
        </w:rPr>
        <w:t>.</w:t>
      </w:r>
    </w:p>
    <w:p w14:paraId="1CDA641B" w14:textId="46C16D90" w:rsidR="007F5051" w:rsidRPr="00B400E0" w:rsidRDefault="007F5051" w:rsidP="00BC6C16">
      <w:pPr>
        <w:pStyle w:val="Heading2"/>
      </w:pPr>
      <w:r w:rsidRPr="00B400E0">
        <w:t>4. More information</w:t>
      </w:r>
    </w:p>
    <w:p w14:paraId="48CE903B" w14:textId="3846AE91" w:rsidR="007F5051" w:rsidRPr="00B400E0" w:rsidRDefault="00551381" w:rsidP="00BC6C16">
      <w:pPr>
        <w:pStyle w:val="Heading3"/>
      </w:pPr>
      <w:r w:rsidRPr="00551381">
        <w:t>Department of Climate Change, Energy, the Environment and Water</w:t>
      </w:r>
    </w:p>
    <w:p w14:paraId="56FC792D" w14:textId="3F0A5D6B" w:rsidR="00551381" w:rsidRDefault="00551381" w:rsidP="00551381">
      <w:pPr>
        <w:rPr>
          <w:rStyle w:val="Hyperlink"/>
          <w:rFonts w:ascii="Aptos" w:hAnsi="Aptos" w:cs="Arial"/>
          <w:szCs w:val="20"/>
        </w:rPr>
      </w:pPr>
      <w:r w:rsidRPr="00D25308">
        <w:rPr>
          <w:rFonts w:ascii="Aptos" w:hAnsi="Aptos" w:cs="Arial"/>
          <w:color w:val="000000" w:themeColor="text1"/>
          <w:szCs w:val="20"/>
        </w:rPr>
        <w:t xml:space="preserve">Further information on the regulatory requirements for offshore renewable electricity infrastructure is available on </w:t>
      </w:r>
      <w:r>
        <w:rPr>
          <w:rFonts w:ascii="Aptos" w:hAnsi="Aptos" w:cs="Arial"/>
          <w:color w:val="000000" w:themeColor="text1"/>
          <w:szCs w:val="20"/>
        </w:rPr>
        <w:t>the</w:t>
      </w:r>
      <w:r w:rsidRPr="00D96D07">
        <w:rPr>
          <w:rFonts w:ascii="Aptos" w:hAnsi="Aptos" w:cs="Arial"/>
          <w:color w:val="000000" w:themeColor="text1"/>
          <w:szCs w:val="20"/>
        </w:rPr>
        <w:t xml:space="preserve"> DCCEEW </w:t>
      </w:r>
      <w:hyperlink r:id="rId25" w:history="1">
        <w:r w:rsidRPr="00D96D07">
          <w:rPr>
            <w:rStyle w:val="Hyperlink"/>
            <w:rFonts w:ascii="Aptos" w:hAnsi="Aptos" w:cs="Arial"/>
            <w:szCs w:val="20"/>
          </w:rPr>
          <w:t>website</w:t>
        </w:r>
      </w:hyperlink>
      <w:r w:rsidRPr="00551381">
        <w:rPr>
          <w:rStyle w:val="Hyperlink"/>
          <w:rFonts w:ascii="Aptos" w:hAnsi="Aptos" w:cs="Arial"/>
          <w:color w:val="auto"/>
          <w:szCs w:val="20"/>
          <w:u w:val="none"/>
        </w:rPr>
        <w:t>.</w:t>
      </w:r>
    </w:p>
    <w:p w14:paraId="569D2828" w14:textId="7359AFA3" w:rsidR="007F5051" w:rsidRPr="00551381" w:rsidRDefault="00551381" w:rsidP="007F5051">
      <w:pPr>
        <w:rPr>
          <w:rFonts w:ascii="Aptos" w:hAnsi="Aptos" w:cs="Arial"/>
          <w:color w:val="15659B" w:themeColor="hyperlink"/>
          <w:szCs w:val="20"/>
        </w:rPr>
      </w:pPr>
      <w:r w:rsidRPr="00551381">
        <w:rPr>
          <w:rStyle w:val="Hyperlink"/>
          <w:rFonts w:ascii="Aptos" w:hAnsi="Aptos" w:cs="Arial"/>
          <w:color w:val="auto"/>
          <w:szCs w:val="20"/>
          <w:u w:val="none"/>
        </w:rPr>
        <w:t>For general queries, DCCEEW’s Offshore Renewables Team can be contacted by email at</w:t>
      </w:r>
      <w:r>
        <w:rPr>
          <w:rFonts w:ascii="Aptos" w:hAnsi="Aptos" w:cs="Arial"/>
          <w:szCs w:val="20"/>
        </w:rPr>
        <w:t xml:space="preserve"> </w:t>
      </w:r>
      <w:hyperlink r:id="rId26" w:history="1">
        <w:r w:rsidRPr="00A90503">
          <w:rPr>
            <w:rStyle w:val="Hyperlink"/>
            <w:rFonts w:ascii="Aptos" w:hAnsi="Aptos" w:cs="Arial"/>
            <w:szCs w:val="20"/>
          </w:rPr>
          <w:t>offshorerenewables@dcceew.gov.au</w:t>
        </w:r>
      </w:hyperlink>
      <w:r w:rsidR="00585C14">
        <w:rPr>
          <w:rFonts w:ascii="Aptos" w:hAnsi="Aptos"/>
          <w:bCs/>
          <w:szCs w:val="20"/>
        </w:rPr>
        <w:t>.</w:t>
      </w:r>
    </w:p>
    <w:p w14:paraId="661A6371" w14:textId="77777777" w:rsidR="007F5051" w:rsidRPr="00BC6C16" w:rsidRDefault="007F5051" w:rsidP="00BC6C16">
      <w:pPr>
        <w:pStyle w:val="Heading3"/>
      </w:pPr>
      <w:bookmarkStart w:id="3" w:name="_Hlk152160540"/>
      <w:r w:rsidRPr="00BC6C16">
        <w:t>Major Projects Facilitation Agency</w:t>
      </w:r>
    </w:p>
    <w:bookmarkEnd w:id="3"/>
    <w:p w14:paraId="6463E3CE" w14:textId="27E644FC" w:rsidR="00CF5B8A" w:rsidRDefault="00CF5B8A" w:rsidP="00CF5B8A">
      <w:pPr>
        <w:rPr>
          <w:rFonts w:ascii="Aptos" w:eastAsia="Arial" w:hAnsi="Aptos" w:cs="Arial"/>
          <w:szCs w:val="20"/>
        </w:rPr>
      </w:pPr>
      <w:r w:rsidRPr="00F52791">
        <w:rPr>
          <w:rFonts w:ascii="Aptos" w:eastAsia="Arial" w:hAnsi="Aptos" w:cs="Arial"/>
          <w:szCs w:val="20"/>
        </w:rPr>
        <w:t xml:space="preserve">If you would like assistance to identify potential Australian Government </w:t>
      </w:r>
      <w:r>
        <w:rPr>
          <w:rFonts w:ascii="Aptos" w:eastAsia="Arial" w:hAnsi="Aptos" w:cs="Arial"/>
          <w:szCs w:val="20"/>
        </w:rPr>
        <w:t>regulatory</w:t>
      </w:r>
      <w:r w:rsidRPr="00F52791">
        <w:rPr>
          <w:rFonts w:ascii="Aptos" w:eastAsia="Arial" w:hAnsi="Aptos" w:cs="Arial"/>
          <w:szCs w:val="20"/>
        </w:rPr>
        <w:t xml:space="preserve"> approvals required for your project, please refer to the </w:t>
      </w:r>
      <w:hyperlink r:id="rId27" w:history="1">
        <w:r w:rsidRPr="00F52791">
          <w:rPr>
            <w:rStyle w:val="Hyperlink"/>
            <w:rFonts w:ascii="Aptos" w:eastAsia="Arial" w:hAnsi="Aptos"/>
            <w:szCs w:val="20"/>
          </w:rPr>
          <w:t xml:space="preserve">Major </w:t>
        </w:r>
        <w:r>
          <w:rPr>
            <w:rStyle w:val="Hyperlink"/>
            <w:rFonts w:ascii="Aptos" w:eastAsia="Arial" w:hAnsi="Aptos"/>
            <w:szCs w:val="20"/>
          </w:rPr>
          <w:t>p</w:t>
        </w:r>
        <w:r w:rsidRPr="00F52791">
          <w:rPr>
            <w:rStyle w:val="Hyperlink"/>
            <w:rFonts w:ascii="Aptos" w:eastAsia="Arial" w:hAnsi="Aptos"/>
            <w:szCs w:val="20"/>
          </w:rPr>
          <w:t xml:space="preserve">rojects </w:t>
        </w:r>
        <w:r>
          <w:rPr>
            <w:rStyle w:val="Hyperlink"/>
            <w:rFonts w:ascii="Aptos" w:eastAsia="Arial" w:hAnsi="Aptos"/>
            <w:szCs w:val="20"/>
          </w:rPr>
          <w:t>h</w:t>
        </w:r>
        <w:r w:rsidRPr="00F52791">
          <w:rPr>
            <w:rStyle w:val="Hyperlink"/>
            <w:rFonts w:ascii="Aptos" w:eastAsia="Arial" w:hAnsi="Aptos"/>
            <w:szCs w:val="20"/>
          </w:rPr>
          <w:t xml:space="preserve">elp </w:t>
        </w:r>
        <w:r>
          <w:rPr>
            <w:rStyle w:val="Hyperlink"/>
            <w:rFonts w:ascii="Aptos" w:eastAsia="Arial" w:hAnsi="Aptos"/>
            <w:szCs w:val="20"/>
          </w:rPr>
          <w:t>t</w:t>
        </w:r>
        <w:r w:rsidRPr="00F52791">
          <w:rPr>
            <w:rStyle w:val="Hyperlink"/>
            <w:rFonts w:ascii="Aptos" w:eastAsia="Arial" w:hAnsi="Aptos"/>
            <w:szCs w:val="20"/>
          </w:rPr>
          <w:t>ool</w:t>
        </w:r>
      </w:hyperlink>
      <w:r w:rsidRPr="00F52791">
        <w:rPr>
          <w:rFonts w:ascii="Aptos" w:eastAsia="Arial" w:hAnsi="Aptos" w:cs="Arial"/>
          <w:szCs w:val="20"/>
        </w:rPr>
        <w:t xml:space="preserve"> self-assessment</w:t>
      </w:r>
      <w:r>
        <w:rPr>
          <w:rFonts w:ascii="Aptos" w:eastAsia="Arial" w:hAnsi="Aptos" w:cs="Arial"/>
          <w:szCs w:val="20"/>
        </w:rPr>
        <w:t>.</w:t>
      </w:r>
    </w:p>
    <w:p w14:paraId="17E1C2E0" w14:textId="46DEBFBC" w:rsidR="00FD4042" w:rsidRPr="00BC6C16" w:rsidRDefault="00CF5B8A" w:rsidP="00CF5B8A">
      <w:pPr>
        <w:rPr>
          <w:rFonts w:ascii="Aptos" w:eastAsia="Arial" w:hAnsi="Aptos" w:cs="Arial"/>
          <w:szCs w:val="20"/>
        </w:rPr>
      </w:pPr>
      <w:r>
        <w:rPr>
          <w:rFonts w:ascii="Aptos" w:eastAsia="Arial" w:hAnsi="Aptos" w:cs="Arial"/>
          <w:szCs w:val="20"/>
        </w:rPr>
        <w:t xml:space="preserve">The MPFA team can be contacted by </w:t>
      </w:r>
      <w:r w:rsidRPr="00F52791">
        <w:rPr>
          <w:rFonts w:ascii="Aptos" w:eastAsia="Arial" w:hAnsi="Aptos" w:cs="Arial"/>
          <w:szCs w:val="20"/>
        </w:rPr>
        <w:t>email</w:t>
      </w:r>
      <w:r>
        <w:rPr>
          <w:rFonts w:ascii="Aptos" w:eastAsia="Arial" w:hAnsi="Aptos" w:cs="Arial"/>
          <w:szCs w:val="20"/>
        </w:rPr>
        <w:t xml:space="preserve"> at </w:t>
      </w:r>
      <w:hyperlink r:id="rId28" w:history="1">
        <w:r w:rsidRPr="00AA2CDA">
          <w:rPr>
            <w:rStyle w:val="Hyperlink"/>
            <w:rFonts w:ascii="Aptos" w:eastAsia="Arial" w:hAnsi="Aptos"/>
            <w:szCs w:val="20"/>
          </w:rPr>
          <w:t>MPFA@industry.gov.au</w:t>
        </w:r>
      </w:hyperlink>
      <w:r w:rsidRPr="00F52791">
        <w:rPr>
          <w:rFonts w:ascii="Aptos" w:eastAsia="Arial" w:hAnsi="Aptos" w:cs="Arial"/>
          <w:szCs w:val="20"/>
        </w:rPr>
        <w:t>.</w:t>
      </w:r>
    </w:p>
    <w:sectPr w:rsidR="00FD4042" w:rsidRPr="00BC6C16" w:rsidSect="00B400E0">
      <w:headerReference w:type="default" r:id="rId29"/>
      <w:type w:val="continuous"/>
      <w:pgSz w:w="11906" w:h="16838"/>
      <w:pgMar w:top="720" w:right="720" w:bottom="720" w:left="720" w:header="85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8CB4" w14:textId="77777777" w:rsidR="007F5051" w:rsidRDefault="007F5051" w:rsidP="00B251DB">
      <w:pPr>
        <w:spacing w:after="0"/>
      </w:pPr>
      <w:r>
        <w:separator/>
      </w:r>
    </w:p>
  </w:endnote>
  <w:endnote w:type="continuationSeparator" w:id="0">
    <w:p w14:paraId="69E19E8F" w14:textId="77777777" w:rsidR="007F5051" w:rsidRDefault="007F5051"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BE05" w14:textId="77777777" w:rsidR="00B400E0" w:rsidRPr="00FD4042" w:rsidRDefault="00B400E0" w:rsidP="00FD4042">
    <w:pPr>
      <w:pStyle w:val="Heading4"/>
    </w:pPr>
    <w:r w:rsidRPr="00FD4042">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2A4EDF34" w14:textId="6B577220" w:rsidR="00B400E0" w:rsidRPr="00B400E0" w:rsidRDefault="00CD7D13" w:rsidP="00FD4042">
    <w:pPr>
      <w:pStyle w:val="Heading4"/>
    </w:pPr>
    <w:hyperlink r:id="rId1" w:history="1">
      <w:r w:rsidR="00B400E0" w:rsidRPr="007F5051">
        <w:rPr>
          <w:rStyle w:val="Hyperlink"/>
        </w:rPr>
        <w:t>www.business.</w:t>
      </w:r>
      <w:r w:rsidR="00B400E0" w:rsidRPr="007F5051">
        <w:rPr>
          <w:rStyle w:val="Hyperlink"/>
          <w:color w:val="15659B"/>
        </w:rPr>
        <w:t>gov</w:t>
      </w:r>
      <w:r w:rsidR="00B400E0" w:rsidRPr="007F5051">
        <w:rPr>
          <w:rStyle w:val="Hyperlink"/>
        </w:rPr>
        <w:t>.au/MPFA</w:t>
      </w:r>
    </w:hyperlink>
    <w:r w:rsidR="00B400E0" w:rsidRPr="00010BDA">
      <w:rPr>
        <w:rStyle w:val="Hyperlink"/>
        <w:color w:val="auto"/>
        <w:u w:val="none"/>
      </w:rPr>
      <w:ptab w:relativeTo="margin" w:alignment="center" w:leader="none"/>
    </w:r>
    <w:hyperlink r:id="rId2" w:history="1">
      <w:r w:rsidR="00B400E0" w:rsidRPr="007F5051">
        <w:rPr>
          <w:rStyle w:val="Hyperlink"/>
        </w:rPr>
        <w:t>MPFA@industry.gov.au</w:t>
      </w:r>
    </w:hyperlink>
    <w:r w:rsidR="00B400E0" w:rsidRPr="00010BDA">
      <w:rPr>
        <w:rStyle w:val="Hyperlink"/>
        <w:color w:val="auto"/>
        <w:u w:val="none"/>
      </w:rPr>
      <w:ptab w:relativeTo="margin" w:alignment="right" w:leader="none"/>
    </w:r>
    <w:r w:rsidR="00B1476C">
      <w:rPr>
        <w:rStyle w:val="Hyperlink"/>
        <w:color w:val="auto"/>
        <w:u w:val="none"/>
      </w:rPr>
      <w:t>February</w:t>
    </w:r>
    <w:r w:rsidR="003D4599">
      <w:rPr>
        <w:rStyle w:val="Hyperlink"/>
        <w:color w:val="auto"/>
        <w:u w:val="none"/>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7E7B" w14:textId="77777777" w:rsidR="007F5051" w:rsidRPr="007F5051" w:rsidRDefault="007F5051" w:rsidP="007F5051">
    <w:pPr>
      <w:pStyle w:val="Footer"/>
      <w:tabs>
        <w:tab w:val="clear" w:pos="4513"/>
        <w:tab w:val="center" w:pos="5245"/>
      </w:tabs>
      <w:rPr>
        <w:rFonts w:ascii="Aptos" w:hAnsi="Aptos" w:cs="Calibri"/>
        <w:sz w:val="16"/>
        <w:szCs w:val="16"/>
      </w:rPr>
    </w:pPr>
    <w:r w:rsidRPr="007F5051">
      <w:rPr>
        <w:rFonts w:ascii="Aptos" w:hAnsi="Aptos" w:cs="Calibri"/>
        <w:sz w:val="16"/>
        <w:szCs w:val="16"/>
      </w:rPr>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0C4D9418" w14:textId="04C05E24" w:rsidR="007F5051" w:rsidRPr="007F5051" w:rsidRDefault="00CD7D13" w:rsidP="007F5051">
    <w:pPr>
      <w:pStyle w:val="Footer"/>
      <w:tabs>
        <w:tab w:val="clear" w:pos="4513"/>
        <w:tab w:val="clear" w:pos="9026"/>
        <w:tab w:val="center" w:pos="5245"/>
        <w:tab w:val="right" w:pos="10466"/>
      </w:tabs>
      <w:rPr>
        <w:rFonts w:ascii="Aptos" w:hAnsi="Aptos"/>
        <w:sz w:val="16"/>
        <w:szCs w:val="16"/>
      </w:rPr>
    </w:pPr>
    <w:hyperlink r:id="rId1" w:history="1">
      <w:r w:rsidR="007F5051" w:rsidRPr="007F5051">
        <w:rPr>
          <w:rStyle w:val="Hyperlink"/>
          <w:rFonts w:ascii="Aptos" w:hAnsi="Aptos"/>
          <w:sz w:val="16"/>
          <w:szCs w:val="16"/>
        </w:rPr>
        <w:t>www.business.</w:t>
      </w:r>
      <w:r w:rsidR="007F5051" w:rsidRPr="007F5051">
        <w:rPr>
          <w:rStyle w:val="Hyperlink"/>
          <w:rFonts w:ascii="Aptos" w:hAnsi="Aptos"/>
          <w:color w:val="15659B"/>
          <w:sz w:val="16"/>
          <w:szCs w:val="16"/>
        </w:rPr>
        <w:t>gov</w:t>
      </w:r>
      <w:r w:rsidR="007F5051" w:rsidRPr="007F5051">
        <w:rPr>
          <w:rStyle w:val="Hyperlink"/>
          <w:rFonts w:ascii="Aptos" w:hAnsi="Aptos"/>
          <w:sz w:val="16"/>
          <w:szCs w:val="16"/>
        </w:rPr>
        <w:t>.au/MPFA</w:t>
      </w:r>
    </w:hyperlink>
    <w:r w:rsidR="007F5051" w:rsidRPr="007F5051">
      <w:rPr>
        <w:rStyle w:val="Hyperlink"/>
        <w:rFonts w:ascii="Aptos" w:hAnsi="Aptos"/>
        <w:color w:val="auto"/>
        <w:sz w:val="16"/>
        <w:szCs w:val="16"/>
        <w:u w:val="none"/>
      </w:rPr>
      <w:ptab w:relativeTo="margin" w:alignment="center" w:leader="none"/>
    </w:r>
    <w:hyperlink r:id="rId2" w:history="1">
      <w:r w:rsidR="007F5051" w:rsidRPr="007F5051">
        <w:rPr>
          <w:rStyle w:val="Hyperlink"/>
          <w:rFonts w:ascii="Aptos" w:hAnsi="Aptos"/>
          <w:sz w:val="16"/>
          <w:szCs w:val="16"/>
        </w:rPr>
        <w:t>MPFA@industry.gov.au</w:t>
      </w:r>
    </w:hyperlink>
    <w:r w:rsidR="007F5051" w:rsidRPr="007F5051">
      <w:rPr>
        <w:rStyle w:val="Hyperlink"/>
        <w:rFonts w:ascii="Aptos" w:hAnsi="Aptos"/>
        <w:color w:val="auto"/>
        <w:sz w:val="16"/>
        <w:szCs w:val="16"/>
        <w:u w:val="none"/>
      </w:rPr>
      <w:ptab w:relativeTo="margin" w:alignment="right" w:leader="none"/>
    </w:r>
    <w:r w:rsidR="007F5051" w:rsidRPr="00B400E0">
      <w:rPr>
        <w:rStyle w:val="Hyperlink"/>
        <w:rFonts w:ascii="Aptos" w:hAnsi="Aptos"/>
        <w:color w:val="auto"/>
        <w:sz w:val="16"/>
        <w:szCs w:val="16"/>
        <w:highlight w:val="yellow"/>
        <w:u w:val="none"/>
      </w:rPr>
      <w:t>February</w:t>
    </w:r>
    <w:r w:rsidR="007F5051" w:rsidRPr="007F5051">
      <w:rPr>
        <w:rStyle w:val="Hyperlink"/>
        <w:rFonts w:ascii="Aptos" w:hAnsi="Aptos"/>
        <w:color w:val="auto"/>
        <w:sz w:val="16"/>
        <w:szCs w:val="16"/>
        <w:u w:val="non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284" w14:textId="77777777" w:rsidR="007F5051" w:rsidRDefault="007F5051" w:rsidP="00B251DB">
      <w:pPr>
        <w:spacing w:after="0"/>
      </w:pPr>
      <w:r>
        <w:separator/>
      </w:r>
    </w:p>
  </w:footnote>
  <w:footnote w:type="continuationSeparator" w:id="0">
    <w:p w14:paraId="5B4D8204" w14:textId="77777777" w:rsidR="007F5051" w:rsidRDefault="007F5051"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9F9" w14:textId="552067A6" w:rsidR="00B400E0" w:rsidRDefault="00B400E0">
    <w:pPr>
      <w:pStyle w:val="Header"/>
    </w:pPr>
    <w:r w:rsidRPr="00B400E0">
      <w:rPr>
        <w:rFonts w:ascii="Aptos" w:hAnsi="Aptos"/>
        <w:noProof/>
        <w:lang w:eastAsia="en-AU"/>
      </w:rPr>
      <w:drawing>
        <wp:inline distT="0" distB="0" distL="0" distR="0" wp14:anchorId="57352BF6" wp14:editId="2DE46259">
          <wp:extent cx="6634855" cy="3068652"/>
          <wp:effectExtent l="0" t="0" r="0" b="0"/>
          <wp:docPr id="1" name="Picture 1"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077" w14:textId="53535777" w:rsidR="007F5051" w:rsidRPr="00B400E0" w:rsidRDefault="007F5051" w:rsidP="007F5051">
    <w:pPr>
      <w:pStyle w:val="Header"/>
      <w:tabs>
        <w:tab w:val="clear" w:pos="4513"/>
        <w:tab w:val="clear" w:pos="9026"/>
        <w:tab w:val="center" w:pos="5245"/>
        <w:tab w:val="right" w:pos="10466"/>
      </w:tabs>
      <w:rPr>
        <w:rFonts w:ascii="Aptos" w:hAnsi="Aptos"/>
      </w:rPr>
    </w:pPr>
    <w:r w:rsidRPr="00B400E0">
      <w:rPr>
        <w:rFonts w:ascii="Aptos" w:hAnsi="Aptos"/>
        <w:noProof/>
        <w:lang w:eastAsia="en-AU"/>
      </w:rPr>
      <w:drawing>
        <wp:inline distT="0" distB="0" distL="0" distR="0" wp14:anchorId="3F4F5A67" wp14:editId="624C0A04">
          <wp:extent cx="6634855" cy="3068652"/>
          <wp:effectExtent l="0" t="0" r="0" b="0"/>
          <wp:docPr id="2" name="Picture 2"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B24" w14:textId="77777777" w:rsidR="00B400E0" w:rsidRDefault="00B4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AFD56FD"/>
    <w:multiLevelType w:val="hybridMultilevel"/>
    <w:tmpl w:val="8C5E7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2605387">
    <w:abstractNumId w:val="6"/>
  </w:num>
  <w:num w:numId="2" w16cid:durableId="648444589">
    <w:abstractNumId w:val="9"/>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7"/>
  </w:num>
  <w:num w:numId="9" w16cid:durableId="1919442051">
    <w:abstractNumId w:val="5"/>
  </w:num>
  <w:num w:numId="10" w16cid:durableId="29453057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1"/>
    <w:rsid w:val="00003766"/>
    <w:rsid w:val="00032995"/>
    <w:rsid w:val="00034867"/>
    <w:rsid w:val="00036C1F"/>
    <w:rsid w:val="00043F36"/>
    <w:rsid w:val="000552B3"/>
    <w:rsid w:val="0007067B"/>
    <w:rsid w:val="0008167B"/>
    <w:rsid w:val="00081D07"/>
    <w:rsid w:val="00090DDB"/>
    <w:rsid w:val="000A75CB"/>
    <w:rsid w:val="000B6C60"/>
    <w:rsid w:val="000C3494"/>
    <w:rsid w:val="000E0F53"/>
    <w:rsid w:val="000E599A"/>
    <w:rsid w:val="000E5C60"/>
    <w:rsid w:val="000F2564"/>
    <w:rsid w:val="00153C15"/>
    <w:rsid w:val="00171757"/>
    <w:rsid w:val="0018753C"/>
    <w:rsid w:val="00194586"/>
    <w:rsid w:val="001A38CC"/>
    <w:rsid w:val="001B314C"/>
    <w:rsid w:val="001D216A"/>
    <w:rsid w:val="001D2E82"/>
    <w:rsid w:val="001D51DA"/>
    <w:rsid w:val="001F5AB1"/>
    <w:rsid w:val="00205DF3"/>
    <w:rsid w:val="0022083E"/>
    <w:rsid w:val="00222D0B"/>
    <w:rsid w:val="00241D3D"/>
    <w:rsid w:val="00254DA8"/>
    <w:rsid w:val="00266F7C"/>
    <w:rsid w:val="00272B04"/>
    <w:rsid w:val="00274C94"/>
    <w:rsid w:val="00282ED3"/>
    <w:rsid w:val="00293BAA"/>
    <w:rsid w:val="002A101F"/>
    <w:rsid w:val="002B3A3A"/>
    <w:rsid w:val="002B5C69"/>
    <w:rsid w:val="002D230B"/>
    <w:rsid w:val="002F60C0"/>
    <w:rsid w:val="0031048E"/>
    <w:rsid w:val="0031654A"/>
    <w:rsid w:val="00330C0B"/>
    <w:rsid w:val="0035140F"/>
    <w:rsid w:val="00393784"/>
    <w:rsid w:val="003A0E7F"/>
    <w:rsid w:val="003A5FBD"/>
    <w:rsid w:val="003D38ED"/>
    <w:rsid w:val="003D4599"/>
    <w:rsid w:val="003D747D"/>
    <w:rsid w:val="00406032"/>
    <w:rsid w:val="00423B2E"/>
    <w:rsid w:val="00423D13"/>
    <w:rsid w:val="0043720A"/>
    <w:rsid w:val="004632E9"/>
    <w:rsid w:val="0046678C"/>
    <w:rsid w:val="0048236F"/>
    <w:rsid w:val="00495974"/>
    <w:rsid w:val="004A7856"/>
    <w:rsid w:val="004B4254"/>
    <w:rsid w:val="004D3B0F"/>
    <w:rsid w:val="004E23A9"/>
    <w:rsid w:val="004E5181"/>
    <w:rsid w:val="004E75D2"/>
    <w:rsid w:val="004F5BB1"/>
    <w:rsid w:val="00512647"/>
    <w:rsid w:val="00516B0E"/>
    <w:rsid w:val="00527381"/>
    <w:rsid w:val="005419C2"/>
    <w:rsid w:val="00551381"/>
    <w:rsid w:val="005706FD"/>
    <w:rsid w:val="00572521"/>
    <w:rsid w:val="005777BC"/>
    <w:rsid w:val="00584B74"/>
    <w:rsid w:val="00585C14"/>
    <w:rsid w:val="0059629A"/>
    <w:rsid w:val="005A1B5C"/>
    <w:rsid w:val="005D27F7"/>
    <w:rsid w:val="005E5F5F"/>
    <w:rsid w:val="00603DDF"/>
    <w:rsid w:val="00607188"/>
    <w:rsid w:val="006337C7"/>
    <w:rsid w:val="00634E49"/>
    <w:rsid w:val="00635A15"/>
    <w:rsid w:val="00671D1D"/>
    <w:rsid w:val="00671FC8"/>
    <w:rsid w:val="0068286F"/>
    <w:rsid w:val="00695B12"/>
    <w:rsid w:val="00697567"/>
    <w:rsid w:val="00697C73"/>
    <w:rsid w:val="006C4C9C"/>
    <w:rsid w:val="006D2221"/>
    <w:rsid w:val="006E1636"/>
    <w:rsid w:val="006E1E6A"/>
    <w:rsid w:val="006E4001"/>
    <w:rsid w:val="006F58A5"/>
    <w:rsid w:val="00703734"/>
    <w:rsid w:val="00711349"/>
    <w:rsid w:val="00711E89"/>
    <w:rsid w:val="00723C5D"/>
    <w:rsid w:val="0073362E"/>
    <w:rsid w:val="007833EE"/>
    <w:rsid w:val="00794F09"/>
    <w:rsid w:val="007B553F"/>
    <w:rsid w:val="007F5051"/>
    <w:rsid w:val="00806473"/>
    <w:rsid w:val="008122A0"/>
    <w:rsid w:val="00826293"/>
    <w:rsid w:val="00853A7A"/>
    <w:rsid w:val="008653E9"/>
    <w:rsid w:val="00872DFF"/>
    <w:rsid w:val="00892B6E"/>
    <w:rsid w:val="008B7B1E"/>
    <w:rsid w:val="008C2718"/>
    <w:rsid w:val="008C3B21"/>
    <w:rsid w:val="008D244C"/>
    <w:rsid w:val="008E3C31"/>
    <w:rsid w:val="008E5E4B"/>
    <w:rsid w:val="009059E9"/>
    <w:rsid w:val="0091556D"/>
    <w:rsid w:val="00917329"/>
    <w:rsid w:val="00924389"/>
    <w:rsid w:val="00934A4A"/>
    <w:rsid w:val="00960D98"/>
    <w:rsid w:val="009830D1"/>
    <w:rsid w:val="009A549D"/>
    <w:rsid w:val="009A64AF"/>
    <w:rsid w:val="009C60B9"/>
    <w:rsid w:val="009E39E6"/>
    <w:rsid w:val="00A52F3D"/>
    <w:rsid w:val="00A61699"/>
    <w:rsid w:val="00A6365B"/>
    <w:rsid w:val="00A658EC"/>
    <w:rsid w:val="00A731BB"/>
    <w:rsid w:val="00AA740C"/>
    <w:rsid w:val="00AB347C"/>
    <w:rsid w:val="00AD22BA"/>
    <w:rsid w:val="00B1476C"/>
    <w:rsid w:val="00B15C01"/>
    <w:rsid w:val="00B17B99"/>
    <w:rsid w:val="00B251DB"/>
    <w:rsid w:val="00B26C25"/>
    <w:rsid w:val="00B35C0C"/>
    <w:rsid w:val="00B400E0"/>
    <w:rsid w:val="00B40A60"/>
    <w:rsid w:val="00B45B98"/>
    <w:rsid w:val="00BB350F"/>
    <w:rsid w:val="00BC6C16"/>
    <w:rsid w:val="00BD0F8A"/>
    <w:rsid w:val="00BE1CB4"/>
    <w:rsid w:val="00BE53C7"/>
    <w:rsid w:val="00BE6EEA"/>
    <w:rsid w:val="00C0746D"/>
    <w:rsid w:val="00C27CB3"/>
    <w:rsid w:val="00C42F09"/>
    <w:rsid w:val="00C43D48"/>
    <w:rsid w:val="00C50A9A"/>
    <w:rsid w:val="00C65E4E"/>
    <w:rsid w:val="00C859DE"/>
    <w:rsid w:val="00CB2DE1"/>
    <w:rsid w:val="00CB7499"/>
    <w:rsid w:val="00CD7D13"/>
    <w:rsid w:val="00CE4789"/>
    <w:rsid w:val="00CE6BBD"/>
    <w:rsid w:val="00CE7F17"/>
    <w:rsid w:val="00CF5B8A"/>
    <w:rsid w:val="00D220CF"/>
    <w:rsid w:val="00D27B99"/>
    <w:rsid w:val="00D64BFA"/>
    <w:rsid w:val="00D841E9"/>
    <w:rsid w:val="00D9122B"/>
    <w:rsid w:val="00DA2A5C"/>
    <w:rsid w:val="00DB270D"/>
    <w:rsid w:val="00DC61D2"/>
    <w:rsid w:val="00DE04A8"/>
    <w:rsid w:val="00DE1060"/>
    <w:rsid w:val="00DF179E"/>
    <w:rsid w:val="00E01D7D"/>
    <w:rsid w:val="00E04DA0"/>
    <w:rsid w:val="00E11B00"/>
    <w:rsid w:val="00E3027E"/>
    <w:rsid w:val="00E37443"/>
    <w:rsid w:val="00E51EC5"/>
    <w:rsid w:val="00E95372"/>
    <w:rsid w:val="00EA0739"/>
    <w:rsid w:val="00EB2A69"/>
    <w:rsid w:val="00ED173E"/>
    <w:rsid w:val="00EE1F4B"/>
    <w:rsid w:val="00F1441E"/>
    <w:rsid w:val="00F16FE0"/>
    <w:rsid w:val="00F22BB9"/>
    <w:rsid w:val="00F32757"/>
    <w:rsid w:val="00F3409A"/>
    <w:rsid w:val="00F50FA6"/>
    <w:rsid w:val="00F620F8"/>
    <w:rsid w:val="00F62B4E"/>
    <w:rsid w:val="00F669E4"/>
    <w:rsid w:val="00F66A4B"/>
    <w:rsid w:val="00FD4042"/>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538"/>
  <w15:chartTrackingRefBased/>
  <w15:docId w15:val="{7ED241D3-61EF-459D-BC43-8F4FFE8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BC6C16"/>
    <w:pPr>
      <w:keepNext/>
      <w:keepLines/>
      <w:contextualSpacing/>
      <w:outlineLvl w:val="0"/>
    </w:pPr>
    <w:rPr>
      <w:rFonts w:ascii="Aptos" w:hAnsi="Aptos"/>
      <w:b/>
      <w:bCs/>
      <w:color w:val="001B35"/>
      <w:sz w:val="36"/>
      <w:szCs w:val="36"/>
    </w:rPr>
  </w:style>
  <w:style w:type="paragraph" w:styleId="Heading2">
    <w:name w:val="heading 2"/>
    <w:basedOn w:val="Normal"/>
    <w:next w:val="Normal"/>
    <w:link w:val="Heading2Char"/>
    <w:uiPriority w:val="9"/>
    <w:unhideWhenUsed/>
    <w:qFormat/>
    <w:rsid w:val="00BC6C16"/>
    <w:pPr>
      <w:keepNext/>
      <w:keepLines/>
      <w:outlineLvl w:val="1"/>
    </w:pPr>
    <w:rPr>
      <w:rFonts w:ascii="Aptos" w:eastAsiaTheme="majorEastAsia" w:hAnsi="Aptos" w:cstheme="majorBidi"/>
      <w:b/>
      <w:bCs/>
      <w:color w:val="095258"/>
      <w:sz w:val="24"/>
      <w:szCs w:val="24"/>
    </w:rPr>
  </w:style>
  <w:style w:type="paragraph" w:styleId="Heading3">
    <w:name w:val="heading 3"/>
    <w:basedOn w:val="Normal"/>
    <w:next w:val="Normal"/>
    <w:link w:val="Heading3Char"/>
    <w:uiPriority w:val="9"/>
    <w:unhideWhenUsed/>
    <w:qFormat/>
    <w:rsid w:val="00BC6C16"/>
    <w:pPr>
      <w:keepNext/>
      <w:keepLines/>
      <w:outlineLvl w:val="2"/>
    </w:pPr>
    <w:rPr>
      <w:rFonts w:ascii="Aptos" w:eastAsiaTheme="majorEastAsia" w:hAnsi="Aptos" w:cstheme="majorBidi"/>
      <w:b/>
      <w:bCs/>
      <w:szCs w:val="20"/>
    </w:rPr>
  </w:style>
  <w:style w:type="paragraph" w:styleId="Heading4">
    <w:name w:val="heading 4"/>
    <w:aliases w:val="Footer text"/>
    <w:basedOn w:val="Footer"/>
    <w:next w:val="Normal"/>
    <w:link w:val="Heading4Char"/>
    <w:uiPriority w:val="9"/>
    <w:unhideWhenUsed/>
    <w:qFormat/>
    <w:rsid w:val="00FD4042"/>
    <w:pPr>
      <w:tabs>
        <w:tab w:val="clear" w:pos="4513"/>
        <w:tab w:val="clear" w:pos="9026"/>
        <w:tab w:val="center" w:pos="5245"/>
        <w:tab w:val="right" w:pos="10466"/>
      </w:tabs>
      <w:outlineLvl w:val="3"/>
    </w:pPr>
    <w:rPr>
      <w:rFonts w:ascii="Aptos" w:hAnsi="Aptos" w:cs="Calibri"/>
      <w:sz w:val="16"/>
      <w:szCs w:val="16"/>
    </w:rPr>
  </w:style>
  <w:style w:type="paragraph" w:styleId="Heading5">
    <w:name w:val="heading 5"/>
    <w:basedOn w:val="Normal"/>
    <w:next w:val="Normal"/>
    <w:link w:val="Heading5Char"/>
    <w:uiPriority w:val="9"/>
    <w:unhideWhenUsed/>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CD7D1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BC6C16"/>
    <w:rPr>
      <w:rFonts w:ascii="Aptos" w:hAnsi="Aptos"/>
      <w:b/>
      <w:bCs/>
      <w:color w:val="001B35"/>
      <w:sz w:val="36"/>
      <w:szCs w:val="36"/>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BC6C16"/>
    <w:pPr>
      <w:spacing w:after="240"/>
    </w:pPr>
    <w:rPr>
      <w:rFonts w:ascii="Aptos" w:hAnsi="Aptos"/>
      <w:sz w:val="24"/>
      <w:szCs w:val="24"/>
    </w:rPr>
  </w:style>
  <w:style w:type="character" w:customStyle="1" w:styleId="SubtitleChar">
    <w:name w:val="Subtitle Char"/>
    <w:basedOn w:val="DefaultParagraphFont"/>
    <w:link w:val="Subtitle"/>
    <w:uiPriority w:val="11"/>
    <w:rsid w:val="00BC6C16"/>
    <w:rPr>
      <w:rFonts w:ascii="Aptos" w:hAnsi="Aptos"/>
      <w:sz w:val="24"/>
      <w:szCs w:val="24"/>
    </w:rPr>
  </w:style>
  <w:style w:type="character" w:customStyle="1" w:styleId="Heading2Char">
    <w:name w:val="Heading 2 Char"/>
    <w:basedOn w:val="DefaultParagraphFont"/>
    <w:link w:val="Heading2"/>
    <w:uiPriority w:val="9"/>
    <w:rsid w:val="00BC6C16"/>
    <w:rPr>
      <w:rFonts w:ascii="Aptos" w:eastAsiaTheme="majorEastAsia" w:hAnsi="Aptos" w:cstheme="majorBidi"/>
      <w:b/>
      <w:bCs/>
      <w:color w:val="095258"/>
      <w:sz w:val="24"/>
      <w:szCs w:val="24"/>
    </w:rPr>
  </w:style>
  <w:style w:type="character" w:customStyle="1" w:styleId="Heading3Char">
    <w:name w:val="Heading 3 Char"/>
    <w:basedOn w:val="DefaultParagraphFont"/>
    <w:link w:val="Heading3"/>
    <w:uiPriority w:val="9"/>
    <w:rsid w:val="00BC6C16"/>
    <w:rPr>
      <w:rFonts w:ascii="Aptos" w:eastAsiaTheme="majorEastAsia" w:hAnsi="Aptos" w:cstheme="majorBidi"/>
      <w:b/>
      <w:bCs/>
      <w:sz w:val="20"/>
      <w:szCs w:val="20"/>
    </w:rPr>
  </w:style>
  <w:style w:type="character" w:customStyle="1" w:styleId="Heading4Char">
    <w:name w:val="Heading 4 Char"/>
    <w:aliases w:val="Footer text Char"/>
    <w:basedOn w:val="DefaultParagraphFont"/>
    <w:link w:val="Heading4"/>
    <w:uiPriority w:val="9"/>
    <w:rsid w:val="00FD4042"/>
    <w:rPr>
      <w:rFonts w:ascii="Aptos" w:hAnsi="Aptos" w:cs="Calibri"/>
      <w:sz w:val="16"/>
      <w:szCs w:val="16"/>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rsid w:val="00B251DB"/>
    <w:rPr>
      <w:b/>
      <w:bCs/>
    </w:rPr>
  </w:style>
  <w:style w:type="character" w:styleId="Emphasis">
    <w:name w:val="Emphasis"/>
    <w:basedOn w:val="DefaultParagraphFont"/>
    <w:uiPriority w:val="20"/>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rsid w:val="009A549D"/>
    <w:pPr>
      <w:spacing w:after="0"/>
    </w:p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ascii="Aptos" w:eastAsiaTheme="minorEastAsia" w:hAnsi="Aptos"/>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paragraph" w:styleId="Revision">
    <w:name w:val="Revision"/>
    <w:hidden/>
    <w:uiPriority w:val="99"/>
    <w:semiHidden/>
    <w:rsid w:val="00495974"/>
    <w:pPr>
      <w:spacing w:after="0" w:line="240" w:lineRule="auto"/>
    </w:pPr>
    <w:rPr>
      <w:sz w:val="20"/>
    </w:rPr>
  </w:style>
  <w:style w:type="character" w:customStyle="1" w:styleId="Heading9Char">
    <w:name w:val="Heading 9 Char"/>
    <w:basedOn w:val="DefaultParagraphFont"/>
    <w:link w:val="Heading9"/>
    <w:uiPriority w:val="9"/>
    <w:semiHidden/>
    <w:rsid w:val="00CD7D1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788813419">
      <w:bodyDiv w:val="1"/>
      <w:marLeft w:val="0"/>
      <w:marRight w:val="0"/>
      <w:marTop w:val="0"/>
      <w:marBottom w:val="0"/>
      <w:divBdr>
        <w:top w:val="none" w:sz="0" w:space="0" w:color="auto"/>
        <w:left w:val="none" w:sz="0" w:space="0" w:color="auto"/>
        <w:bottom w:val="none" w:sz="0" w:space="0" w:color="auto"/>
        <w:right w:val="none" w:sz="0" w:space="0" w:color="auto"/>
      </w:divBdr>
      <w:divsChild>
        <w:div w:id="2102137728">
          <w:marLeft w:val="0"/>
          <w:marRight w:val="0"/>
          <w:marTop w:val="0"/>
          <w:marBottom w:val="0"/>
          <w:divBdr>
            <w:top w:val="none" w:sz="0" w:space="0" w:color="auto"/>
            <w:left w:val="none" w:sz="0" w:space="0" w:color="auto"/>
            <w:bottom w:val="none" w:sz="0" w:space="0" w:color="auto"/>
            <w:right w:val="none" w:sz="0" w:space="0" w:color="auto"/>
          </w:divBdr>
          <w:divsChild>
            <w:div w:id="6441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legislation.gov.au/F2022L01422/latest/text" TargetMode="External"/><Relationship Id="rId26" Type="http://schemas.openxmlformats.org/officeDocument/2006/relationships/hyperlink" Target="mailto:offshorerenewables@dcceew.gov.au" TargetMode="External"/><Relationship Id="rId3" Type="http://schemas.openxmlformats.org/officeDocument/2006/relationships/customXml" Target="../customXml/item3.xml"/><Relationship Id="rId21" Type="http://schemas.openxmlformats.org/officeDocument/2006/relationships/hyperlink" Target="https://www.nopta.gov.au/offshoreregistrar.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nopta.gov.au/_documents/oei/Guideline_OEI_Licence_Administration_Feasibility_Licences_January_2025.pdf" TargetMode="External"/><Relationship Id="rId25" Type="http://schemas.openxmlformats.org/officeDocument/2006/relationships/hyperlink" Target="https://www.dcceew.gov.au/energy/renewable/offshore-wind" TargetMode="External"/><Relationship Id="rId2" Type="http://schemas.openxmlformats.org/officeDocument/2006/relationships/customXml" Target="../customXml/item2.xml"/><Relationship Id="rId16" Type="http://schemas.openxmlformats.org/officeDocument/2006/relationships/hyperlink" Target="https://www.legislation.gov.au/C2021A00120/latest/text" TargetMode="External"/><Relationship Id="rId20" Type="http://schemas.openxmlformats.org/officeDocument/2006/relationships/hyperlink" Target="https://www.dcceew.gov.au/environment/epbc/publications/key-factors-guidanc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ir.gov.au/application-portal/management-plan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oir.gov.au/application-portal" TargetMode="External"/><Relationship Id="rId28" Type="http://schemas.openxmlformats.org/officeDocument/2006/relationships/hyperlink" Target="mailto:MPFA@industry.gov.au" TargetMode="External"/><Relationship Id="rId10" Type="http://schemas.openxmlformats.org/officeDocument/2006/relationships/footnotes" Target="footnotes.xml"/><Relationship Id="rId19" Type="http://schemas.openxmlformats.org/officeDocument/2006/relationships/hyperlink" Target="https://www.oir.gov.au/sites/default/files/N-04403-GL2084%20-%20Management%20plan%20content%20-%20OIR%20%28A1153587%29%20%28vA2255322%29.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public.neats.nopta.gov.au/" TargetMode="External"/><Relationship Id="rId27" Type="http://schemas.openxmlformats.org/officeDocument/2006/relationships/hyperlink" Target="https://business.gov.au/expertise-and-advice/major-projects-facilitation-agency/help-too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86B45844B4990BC6B7097CC6940AD"/>
        <w:category>
          <w:name w:val="General"/>
          <w:gallery w:val="placeholder"/>
        </w:category>
        <w:types>
          <w:type w:val="bbPlcHdr"/>
        </w:types>
        <w:behaviors>
          <w:behavior w:val="content"/>
        </w:behaviors>
        <w:guid w:val="{E5626C1E-BB8D-48A3-B98B-65F8F5A9C192}"/>
      </w:docPartPr>
      <w:docPartBody>
        <w:p w:rsidR="003A16B7" w:rsidRDefault="003A16B7">
          <w:pPr>
            <w:pStyle w:val="71986B45844B4990BC6B7097CC6940A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B7"/>
    <w:rsid w:val="00293BAA"/>
    <w:rsid w:val="003A1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86B45844B4990BC6B7097CC6940AD">
    <w:name w:val="71986B45844B4990BC6B7097CC694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80164a7762156836e5a3c9042e9904e">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f47454887633ca44c0b54924b796084f"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52</Value>
      <Value>4417</Value>
      <Value>4442</Value>
      <Value>3</Value>
      <Value>7</Value>
    </TaxCatchAl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MPFA Fact sheet</TermName>
          <TermId xmlns="http://schemas.microsoft.com/office/infopath/2007/PartnerControls">ef30a2d5-478e-4e19-a26d-0cfa456562ed</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Comments xmlns="http://schemas.microsoft.com/sharepoint/v3">2024 updates
New fact sheet first uploaded to website in 2024.</Comments>
    <_dlc_DocId xmlns="a36bd50b-1532-4c22-b385-5c082c960938" xsi:nil="true"/>
    <_dlc_DocIdUrl xmlns="a36bd50b-1532-4c22-b385-5c082c960938">
      <Url xsi:nil="true"/>
      <Description xsi:nil="true"/>
    </_dlc_DocIdUrl>
  </documentManagement>
</p:properties>
</file>

<file path=customXml/itemProps1.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2.xml><?xml version="1.0" encoding="utf-8"?>
<ds:datastoreItem xmlns:ds="http://schemas.openxmlformats.org/officeDocument/2006/customXml" ds:itemID="{B04223B2-5705-4197-AB11-7BFFFA1DA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9A0F7-6319-4AD1-B49D-427DDF0B2EE6}">
  <ds:schemaRefs>
    <ds:schemaRef ds:uri="http://schemas.microsoft.com/sharepoint/events"/>
  </ds:schemaRefs>
</ds:datastoreItem>
</file>

<file path=customXml/itemProps4.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5.xml><?xml version="1.0" encoding="utf-8"?>
<ds:datastoreItem xmlns:ds="http://schemas.openxmlformats.org/officeDocument/2006/customXml" ds:itemID="{297BCF5D-ECED-40B9-848C-61973DAC72C5}">
  <ds:schemaRefs>
    <ds:schemaRef ds:uri="http://purl.org/dc/dcmitype/"/>
    <ds:schemaRef ds:uri="http://www.w3.org/XML/1998/namespace"/>
    <ds:schemaRef ds:uri="http://purl.org/dc/elements/1.1/"/>
    <ds:schemaRef ds:uri="a36bd50b-1532-4c22-b385-5c082c960938"/>
    <ds:schemaRef ds:uri="http://schemas.microsoft.com/office/2006/documentManagement/types"/>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e950eb60-a35e-4b14-88a9-41f408f74491"/>
    <ds:schemaRef ds:uri="http://purl.org/dc/terms/"/>
  </ds:schemaRefs>
</ds:datastoreItem>
</file>

<file path=docProps/app.xml><?xml version="1.0" encoding="utf-8"?>
<Properties xmlns="http://schemas.openxmlformats.org/officeDocument/2006/extended-properties" xmlns:vt="http://schemas.openxmlformats.org/officeDocument/2006/docPropsVTypes">
  <Template>DISR-document</Template>
  <TotalTime>1</TotalTime>
  <Pages>2</Pages>
  <Words>596</Words>
  <Characters>3725</Characters>
  <DocSecurity>0</DocSecurity>
  <Lines>96</Lines>
  <Paragraphs>29</Paragraphs>
  <ScaleCrop>false</ScaleCrop>
  <HeadingPairs>
    <vt:vector size="2" baseType="variant">
      <vt:variant>
        <vt:lpstr>Title</vt:lpstr>
      </vt:variant>
      <vt:variant>
        <vt:i4>1</vt:i4>
      </vt:variant>
    </vt:vector>
  </HeadingPairs>
  <TitlesOfParts>
    <vt:vector size="1" baseType="lpstr">
      <vt:lpstr>Offshore Electricity Infrastructure Act 2021</vt:lpstr>
    </vt:vector>
  </TitlesOfParts>
  <Manager/>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Electricity Infrastructure Act 2021</dc:title>
  <dc:subject/>
  <dc:creator>MPFA@industry.gov.au</dc:creator>
  <cp:keywords/>
  <dc:description/>
  <cp:lastPrinted>2025-02-19T07:24:00Z</cp:lastPrinted>
  <dcterms:created xsi:type="dcterms:W3CDTF">2025-02-19T07:23:00Z</dcterms:created>
  <dcterms:modified xsi:type="dcterms:W3CDTF">2025-02-19T07:24:00Z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MediaServiceImageTags">
    <vt:lpwstr/>
  </property>
  <property fmtid="{D5CDD505-2E9C-101B-9397-08002B2CF9AE}" pid="4" name="DocHub_Year">
    <vt:lpwstr>4417;#2024|a9509632-5de2-45f9-9fc7-c24df7848880</vt:lpwstr>
  </property>
  <property fmtid="{D5CDD505-2E9C-101B-9397-08002B2CF9AE}" pid="5" name="DocHub_DocumentType">
    <vt:lpwstr>52;#Fact Sheet|38af007d-6d80-4dd0-9833-ef17489d7c7e</vt:lpwstr>
  </property>
  <property fmtid="{D5CDD505-2E9C-101B-9397-08002B2CF9AE}" pid="6" name="DocHub_SecurityClassification">
    <vt:lpwstr>3;#OFFICIAL|6106d03b-a1a0-4e30-9d91-d5e9fb4314f9</vt:lpwstr>
  </property>
  <property fmtid="{D5CDD505-2E9C-101B-9397-08002B2CF9AE}" pid="7" name="DocHub_Keywords">
    <vt:lpwstr>4442;#MPFA Fact sheet|ef30a2d5-478e-4e19-a26d-0cfa456562ed</vt:lpwstr>
  </property>
  <property fmtid="{D5CDD505-2E9C-101B-9397-08002B2CF9AE}" pid="8" name="DocHub_WorkActivity">
    <vt:lpwstr>7;#Communication|cd41d649-1e1a-44f5-b99b-946d42ce56d6</vt:lpwstr>
  </property>
</Properties>
</file>