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0D8D1449" w:rsidR="0068286F" w:rsidRPr="00BC6C16" w:rsidRDefault="00602768" w:rsidP="00BC6C16">
              <w:pPr>
                <w:pStyle w:val="Heading1"/>
              </w:pPr>
              <w:r w:rsidRPr="00602768">
                <w:t>Coastal Trading (Revitalising Australian Shipping) Act 2012</w:t>
              </w:r>
            </w:p>
          </w:sdtContent>
        </w:sdt>
      </w:sdtContent>
    </w:sdt>
    <w:p w14:paraId="5B9A198D" w14:textId="0F22BBFA" w:rsidR="00B400E0" w:rsidRPr="00BC6C16" w:rsidRDefault="00602768"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602768">
        <w:t>If your project involves plans to operate a commercial vessel carrying cargo or passengers between ports in Australia, you must obtain an appropriate licence in accordance with this</w:t>
      </w:r>
      <w:r>
        <w:t xml:space="preserve">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3B9E1550" w14:textId="00436BC7" w:rsidR="00602768" w:rsidRPr="008326A5" w:rsidRDefault="00602768" w:rsidP="00602768">
      <w:pPr>
        <w:rPr>
          <w:rFonts w:ascii="Aptos" w:hAnsi="Aptos" w:cs="Arial"/>
          <w:szCs w:val="20"/>
        </w:rPr>
      </w:pPr>
      <w:r>
        <w:rPr>
          <w:rFonts w:ascii="Aptos" w:hAnsi="Aptos" w:cs="Arial"/>
          <w:szCs w:val="20"/>
        </w:rPr>
        <w:t xml:space="preserve">Unless an exemption applies, an appropriate coastal trading licence is required to </w:t>
      </w:r>
      <w:r w:rsidRPr="0071205E">
        <w:rPr>
          <w:rFonts w:ascii="Aptos" w:hAnsi="Aptos" w:cs="Arial"/>
          <w:szCs w:val="20"/>
        </w:rPr>
        <w:t>use</w:t>
      </w:r>
      <w:r w:rsidRPr="008326A5">
        <w:rPr>
          <w:rFonts w:ascii="Aptos" w:hAnsi="Aptos" w:cs="Arial"/>
          <w:szCs w:val="20"/>
        </w:rPr>
        <w:t xml:space="preserve"> a vessel to carry cargo or passengers between interstate ports in Australian waters</w:t>
      </w:r>
      <w:r>
        <w:rPr>
          <w:rFonts w:ascii="Aptos" w:hAnsi="Aptos" w:cs="Arial"/>
          <w:szCs w:val="20"/>
        </w:rPr>
        <w:t xml:space="preserve"> for or in connection with a commercial activity under the </w:t>
      </w:r>
      <w:hyperlink r:id="rId16" w:history="1">
        <w:r w:rsidRPr="008326A5">
          <w:rPr>
            <w:rStyle w:val="Hyperlink"/>
            <w:rFonts w:ascii="Aptos" w:hAnsi="Aptos" w:cs="Arial"/>
            <w:i/>
            <w:szCs w:val="20"/>
          </w:rPr>
          <w:t>Coastal Trading (Revitalising Australian Shipping) Act 2012</w:t>
        </w:r>
      </w:hyperlink>
      <w:r w:rsidRPr="008326A5">
        <w:rPr>
          <w:rFonts w:ascii="Aptos" w:hAnsi="Aptos" w:cs="Arial"/>
          <w:szCs w:val="20"/>
        </w:rPr>
        <w:t xml:space="preserve"> (the Act).</w:t>
      </w:r>
    </w:p>
    <w:p w14:paraId="3AA47C79" w14:textId="77777777" w:rsidR="00602768" w:rsidRPr="008326A5" w:rsidRDefault="00602768" w:rsidP="00602768">
      <w:pPr>
        <w:rPr>
          <w:rFonts w:ascii="Aptos" w:hAnsi="Aptos" w:cs="Arial"/>
          <w:szCs w:val="20"/>
        </w:rPr>
      </w:pPr>
      <w:r>
        <w:rPr>
          <w:rFonts w:ascii="Aptos" w:hAnsi="Aptos" w:cs="Arial"/>
          <w:szCs w:val="20"/>
        </w:rPr>
        <w:t>L</w:t>
      </w:r>
      <w:r w:rsidRPr="008326A5">
        <w:rPr>
          <w:rFonts w:ascii="Aptos" w:hAnsi="Aptos" w:cs="Arial"/>
          <w:szCs w:val="20"/>
        </w:rPr>
        <w:t xml:space="preserve">icence </w:t>
      </w:r>
      <w:r>
        <w:rPr>
          <w:rFonts w:ascii="Aptos" w:hAnsi="Aptos" w:cs="Arial"/>
          <w:szCs w:val="20"/>
        </w:rPr>
        <w:t xml:space="preserve">types </w:t>
      </w:r>
      <w:r w:rsidRPr="008326A5">
        <w:rPr>
          <w:rFonts w:ascii="Aptos" w:hAnsi="Aptos" w:cs="Arial"/>
          <w:szCs w:val="20"/>
        </w:rPr>
        <w:t>are as follows:</w:t>
      </w:r>
    </w:p>
    <w:p w14:paraId="534802B3" w14:textId="19E9A400" w:rsidR="00602768" w:rsidRPr="009C01C7" w:rsidRDefault="00602768" w:rsidP="00602768">
      <w:pPr>
        <w:pStyle w:val="ListParagraph"/>
        <w:numPr>
          <w:ilvl w:val="0"/>
          <w:numId w:val="10"/>
        </w:numPr>
        <w:spacing w:before="120"/>
        <w:ind w:left="567" w:hanging="567"/>
        <w:rPr>
          <w:rFonts w:ascii="Aptos" w:hAnsi="Aptos" w:cs="Arial"/>
          <w:bCs/>
          <w:szCs w:val="20"/>
        </w:rPr>
      </w:pPr>
      <w:r w:rsidRPr="009C01C7">
        <w:rPr>
          <w:rFonts w:ascii="Aptos" w:hAnsi="Aptos" w:cs="Arial"/>
          <w:b/>
          <w:szCs w:val="20"/>
        </w:rPr>
        <w:t xml:space="preserve">General </w:t>
      </w:r>
      <w:r w:rsidR="002453F2">
        <w:rPr>
          <w:rFonts w:ascii="Aptos" w:hAnsi="Aptos" w:cs="Arial"/>
          <w:b/>
          <w:szCs w:val="20"/>
        </w:rPr>
        <w:t>l</w:t>
      </w:r>
      <w:r w:rsidRPr="009C01C7">
        <w:rPr>
          <w:rFonts w:ascii="Aptos" w:hAnsi="Aptos" w:cs="Arial"/>
          <w:b/>
          <w:szCs w:val="20"/>
        </w:rPr>
        <w:t>icences</w:t>
      </w:r>
      <w:r w:rsidRPr="009C01C7">
        <w:rPr>
          <w:rFonts w:ascii="Aptos" w:hAnsi="Aptos" w:cs="Arial"/>
          <w:bCs/>
          <w:szCs w:val="20"/>
        </w:rPr>
        <w:t xml:space="preserve"> provide Australian vessels with unrestricted access to engage in coastal trading for</w:t>
      </w:r>
      <w:r>
        <w:rPr>
          <w:rFonts w:ascii="Aptos" w:hAnsi="Aptos" w:cs="Arial"/>
          <w:bCs/>
          <w:szCs w:val="20"/>
        </w:rPr>
        <w:t xml:space="preserve"> up to</w:t>
      </w:r>
      <w:r w:rsidRPr="009C01C7">
        <w:rPr>
          <w:rFonts w:ascii="Aptos" w:hAnsi="Aptos" w:cs="Arial"/>
          <w:bCs/>
          <w:szCs w:val="20"/>
        </w:rPr>
        <w:t xml:space="preserve"> five years</w:t>
      </w:r>
      <w:r>
        <w:rPr>
          <w:rFonts w:ascii="Aptos" w:hAnsi="Aptos" w:cs="Arial"/>
          <w:bCs/>
          <w:szCs w:val="20"/>
        </w:rPr>
        <w:t>.</w:t>
      </w:r>
    </w:p>
    <w:p w14:paraId="0C9C7794" w14:textId="05D38DFA" w:rsidR="00602768" w:rsidRPr="009C01C7" w:rsidRDefault="00602768" w:rsidP="00602768">
      <w:pPr>
        <w:pStyle w:val="ListParagraph"/>
        <w:numPr>
          <w:ilvl w:val="0"/>
          <w:numId w:val="10"/>
        </w:numPr>
        <w:spacing w:before="120"/>
        <w:ind w:left="567" w:hanging="567"/>
        <w:rPr>
          <w:rFonts w:ascii="Aptos" w:hAnsi="Aptos" w:cs="Arial"/>
          <w:b/>
          <w:szCs w:val="20"/>
        </w:rPr>
      </w:pPr>
      <w:r w:rsidRPr="009C01C7">
        <w:rPr>
          <w:rFonts w:ascii="Aptos" w:hAnsi="Aptos" w:cs="Arial"/>
          <w:b/>
          <w:szCs w:val="20"/>
        </w:rPr>
        <w:t xml:space="preserve">Temporary </w:t>
      </w:r>
      <w:r w:rsidR="002453F2">
        <w:rPr>
          <w:rFonts w:ascii="Aptos" w:hAnsi="Aptos" w:cs="Arial"/>
          <w:b/>
          <w:szCs w:val="20"/>
        </w:rPr>
        <w:t>l</w:t>
      </w:r>
      <w:r w:rsidRPr="009C01C7">
        <w:rPr>
          <w:rFonts w:ascii="Aptos" w:hAnsi="Aptos" w:cs="Arial"/>
          <w:b/>
          <w:szCs w:val="20"/>
        </w:rPr>
        <w:t>icences</w:t>
      </w:r>
      <w:r w:rsidRPr="009C01C7">
        <w:rPr>
          <w:rFonts w:ascii="Aptos" w:hAnsi="Aptos" w:cs="Arial"/>
          <w:szCs w:val="20"/>
        </w:rPr>
        <w:t xml:space="preserve"> provide limited access to engage in coastal trading for 12 months for foreign-flagged vessels</w:t>
      </w:r>
      <w:r>
        <w:rPr>
          <w:rFonts w:ascii="Aptos" w:hAnsi="Aptos" w:cs="Arial"/>
          <w:szCs w:val="20"/>
        </w:rPr>
        <w:t>.</w:t>
      </w:r>
    </w:p>
    <w:p w14:paraId="69A4277A" w14:textId="62FCB513" w:rsidR="00602768" w:rsidRPr="009C01C7" w:rsidRDefault="00602768" w:rsidP="00602768">
      <w:pPr>
        <w:pStyle w:val="ListParagraph"/>
        <w:numPr>
          <w:ilvl w:val="0"/>
          <w:numId w:val="10"/>
        </w:numPr>
        <w:spacing w:before="120"/>
        <w:ind w:left="567" w:hanging="567"/>
        <w:rPr>
          <w:rFonts w:ascii="Aptos" w:hAnsi="Aptos" w:cs="Arial"/>
          <w:b/>
          <w:szCs w:val="20"/>
        </w:rPr>
      </w:pPr>
      <w:r w:rsidRPr="009C01C7">
        <w:rPr>
          <w:rFonts w:ascii="Aptos" w:hAnsi="Aptos" w:cs="Arial"/>
          <w:b/>
          <w:szCs w:val="20"/>
        </w:rPr>
        <w:t xml:space="preserve">Emergency </w:t>
      </w:r>
      <w:r w:rsidR="002453F2">
        <w:rPr>
          <w:rFonts w:ascii="Aptos" w:hAnsi="Aptos" w:cs="Arial"/>
          <w:b/>
          <w:szCs w:val="20"/>
        </w:rPr>
        <w:t>l</w:t>
      </w:r>
      <w:r w:rsidRPr="009C01C7">
        <w:rPr>
          <w:rFonts w:ascii="Aptos" w:hAnsi="Aptos" w:cs="Arial"/>
          <w:b/>
          <w:szCs w:val="20"/>
        </w:rPr>
        <w:t>icences</w:t>
      </w:r>
      <w:r w:rsidRPr="009C01C7">
        <w:rPr>
          <w:rFonts w:ascii="Aptos" w:hAnsi="Aptos" w:cs="Arial"/>
          <w:szCs w:val="20"/>
        </w:rPr>
        <w:t xml:space="preserve"> provide access to engage in coastal trading for up to 30 days in certain emergency situations including some natural disasters and severe weather conditions.</w:t>
      </w:r>
    </w:p>
    <w:p w14:paraId="598B74CC" w14:textId="77777777" w:rsidR="00602768" w:rsidRDefault="00602768" w:rsidP="00602768">
      <w:pPr>
        <w:rPr>
          <w:rFonts w:ascii="Aptos" w:hAnsi="Aptos" w:cs="Arial"/>
          <w:bCs/>
          <w:szCs w:val="20"/>
        </w:rPr>
      </w:pPr>
      <w:r w:rsidRPr="008326A5">
        <w:rPr>
          <w:rFonts w:ascii="Aptos" w:hAnsi="Aptos" w:cs="Arial"/>
          <w:bCs/>
          <w:szCs w:val="20"/>
        </w:rPr>
        <w:t xml:space="preserve">Certain vessels or persons may be declared to be exempt from requirements under the Act in accordance with a </w:t>
      </w:r>
      <w:hyperlink r:id="rId17" w:history="1">
        <w:r w:rsidRPr="008326A5">
          <w:rPr>
            <w:rStyle w:val="Hyperlink"/>
            <w:rFonts w:ascii="Aptos" w:hAnsi="Aptos" w:cs="Arial"/>
            <w:bCs/>
            <w:szCs w:val="20"/>
          </w:rPr>
          <w:t>Ministerial direction</w:t>
        </w:r>
      </w:hyperlink>
      <w:r w:rsidRPr="008326A5">
        <w:rPr>
          <w:rFonts w:ascii="Aptos" w:hAnsi="Aptos" w:cs="Arial"/>
          <w:bCs/>
          <w:szCs w:val="20"/>
        </w:rPr>
        <w:t>.</w:t>
      </w:r>
      <w:r>
        <w:rPr>
          <w:rFonts w:ascii="Aptos" w:hAnsi="Aptos" w:cs="Arial"/>
          <w:bCs/>
          <w:szCs w:val="20"/>
        </w:rPr>
        <w:t xml:space="preserve"> </w:t>
      </w:r>
    </w:p>
    <w:p w14:paraId="560C8B27" w14:textId="77777777" w:rsidR="00602768" w:rsidRPr="008326A5" w:rsidRDefault="00602768" w:rsidP="00602768">
      <w:pPr>
        <w:rPr>
          <w:rFonts w:ascii="Aptos" w:hAnsi="Aptos" w:cs="Arial"/>
          <w:bCs/>
          <w:szCs w:val="20"/>
        </w:rPr>
      </w:pPr>
      <w:r w:rsidRPr="008326A5">
        <w:rPr>
          <w:rFonts w:ascii="Aptos" w:hAnsi="Aptos" w:cs="Arial"/>
          <w:bCs/>
          <w:szCs w:val="20"/>
        </w:rPr>
        <w:t>All licences are subject to conditions</w:t>
      </w:r>
      <w:r>
        <w:rPr>
          <w:rFonts w:ascii="Aptos" w:hAnsi="Aptos" w:cs="Arial"/>
          <w:bCs/>
          <w:szCs w:val="20"/>
        </w:rPr>
        <w:t>.</w:t>
      </w:r>
      <w:r w:rsidRPr="008326A5">
        <w:rPr>
          <w:rFonts w:ascii="Aptos" w:hAnsi="Aptos" w:cs="Arial"/>
          <w:bCs/>
          <w:szCs w:val="20"/>
        </w:rPr>
        <w:t xml:space="preserve"> </w:t>
      </w:r>
      <w:r>
        <w:rPr>
          <w:rFonts w:ascii="Aptos" w:hAnsi="Aptos" w:cs="Arial"/>
          <w:bCs/>
          <w:szCs w:val="20"/>
        </w:rPr>
        <w:t>A</w:t>
      </w:r>
      <w:r w:rsidRPr="008326A5">
        <w:rPr>
          <w:rFonts w:ascii="Aptos" w:hAnsi="Aptos" w:cs="Arial"/>
          <w:bCs/>
          <w:szCs w:val="20"/>
        </w:rPr>
        <w:t xml:space="preserve">dditional </w:t>
      </w:r>
      <w:r>
        <w:rPr>
          <w:rFonts w:ascii="Aptos" w:hAnsi="Aptos" w:cs="Arial"/>
          <w:bCs/>
          <w:szCs w:val="20"/>
        </w:rPr>
        <w:t>requirements</w:t>
      </w:r>
      <w:r w:rsidRPr="008326A5">
        <w:rPr>
          <w:rFonts w:ascii="Aptos" w:hAnsi="Aptos" w:cs="Arial"/>
          <w:bCs/>
          <w:szCs w:val="20"/>
        </w:rPr>
        <w:t xml:space="preserve"> may </w:t>
      </w:r>
      <w:r>
        <w:rPr>
          <w:rFonts w:ascii="Aptos" w:hAnsi="Aptos" w:cs="Arial"/>
          <w:bCs/>
          <w:szCs w:val="20"/>
        </w:rPr>
        <w:t>apply</w:t>
      </w:r>
      <w:r w:rsidRPr="008326A5">
        <w:rPr>
          <w:rFonts w:ascii="Aptos" w:hAnsi="Aptos" w:cs="Arial"/>
          <w:bCs/>
          <w:szCs w:val="20"/>
        </w:rPr>
        <w:t xml:space="preserve"> in accordance with specific conditions. </w:t>
      </w:r>
      <w:r w:rsidRPr="00341B34">
        <w:rPr>
          <w:rFonts w:ascii="Aptos" w:hAnsi="Aptos" w:cs="Arial"/>
          <w:bCs/>
          <w:szCs w:val="20"/>
        </w:rPr>
        <w:t xml:space="preserve"> For more information on</w:t>
      </w:r>
      <w:r>
        <w:rPr>
          <w:rFonts w:ascii="Aptos" w:hAnsi="Aptos" w:cs="Arial"/>
          <w:bCs/>
          <w:szCs w:val="20"/>
        </w:rPr>
        <w:t xml:space="preserve"> the</w:t>
      </w:r>
      <w:r w:rsidRPr="00341B34">
        <w:rPr>
          <w:rFonts w:ascii="Aptos" w:hAnsi="Aptos" w:cs="Arial"/>
          <w:bCs/>
          <w:szCs w:val="20"/>
        </w:rPr>
        <w:t xml:space="preserve"> </w:t>
      </w:r>
      <w:r>
        <w:rPr>
          <w:rFonts w:ascii="Aptos" w:hAnsi="Aptos" w:cs="Arial"/>
          <w:bCs/>
          <w:szCs w:val="20"/>
        </w:rPr>
        <w:t>specific licence</w:t>
      </w:r>
      <w:r w:rsidRPr="00341B34">
        <w:rPr>
          <w:rFonts w:ascii="Aptos" w:hAnsi="Aptos" w:cs="Arial"/>
          <w:bCs/>
          <w:szCs w:val="20"/>
        </w:rPr>
        <w:t xml:space="preserve"> conditions and obligations that may apply, please refer to </w:t>
      </w:r>
      <w:hyperlink r:id="rId18" w:history="1">
        <w:r w:rsidRPr="008326A5">
          <w:rPr>
            <w:rStyle w:val="Hyperlink"/>
            <w:rFonts w:ascii="Aptos" w:hAnsi="Aptos" w:cs="Arial"/>
            <w:bCs/>
            <w:szCs w:val="20"/>
          </w:rPr>
          <w:t>guidance</w:t>
        </w:r>
      </w:hyperlink>
      <w:r w:rsidRPr="00B71AA7">
        <w:rPr>
          <w:rStyle w:val="Hyperlink"/>
          <w:rFonts w:ascii="Aptos" w:hAnsi="Aptos" w:cs="Arial"/>
          <w:bCs/>
          <w:szCs w:val="20"/>
          <w:u w:val="none"/>
        </w:rPr>
        <w:t xml:space="preserve"> </w:t>
      </w:r>
      <w:r>
        <w:rPr>
          <w:rFonts w:ascii="Aptos" w:hAnsi="Aptos" w:cs="Arial"/>
          <w:bCs/>
          <w:szCs w:val="20"/>
        </w:rPr>
        <w:t>available</w:t>
      </w:r>
      <w:r w:rsidRPr="00341B34">
        <w:rPr>
          <w:rFonts w:ascii="Aptos" w:hAnsi="Aptos" w:cs="Arial"/>
          <w:bCs/>
          <w:szCs w:val="20"/>
        </w:rPr>
        <w:t xml:space="preserve"> </w:t>
      </w:r>
      <w:r w:rsidRPr="008326A5">
        <w:rPr>
          <w:rFonts w:ascii="Aptos" w:hAnsi="Aptos" w:cs="Arial"/>
          <w:bCs/>
          <w:szCs w:val="20"/>
        </w:rPr>
        <w:t xml:space="preserve">on the </w:t>
      </w:r>
      <w:r w:rsidRPr="008326A5">
        <w:rPr>
          <w:rFonts w:ascii="Aptos" w:hAnsi="Aptos" w:cs="Arial"/>
          <w:szCs w:val="20"/>
        </w:rPr>
        <w:t>Department of Infrastructure, Transport, Regional Development, Communications and the Arts (DITRDCA) website</w:t>
      </w:r>
      <w:r>
        <w:rPr>
          <w:rFonts w:ascii="Aptos" w:hAnsi="Aptos" w:cs="Arial"/>
          <w:bCs/>
          <w:szCs w:val="20"/>
        </w:rPr>
        <w:t>.</w:t>
      </w:r>
    </w:p>
    <w:p w14:paraId="65E07AF2" w14:textId="5CD67D61" w:rsidR="007F5051" w:rsidRPr="00B400E0" w:rsidRDefault="007F5051" w:rsidP="00BC6C16">
      <w:pPr>
        <w:pStyle w:val="Heading2"/>
      </w:pPr>
      <w:r w:rsidRPr="00B400E0">
        <w:t>2. Who provides the approvals?</w:t>
      </w:r>
    </w:p>
    <w:p w14:paraId="1649A638" w14:textId="77777777" w:rsidR="00602768" w:rsidRPr="008326A5" w:rsidRDefault="00602768" w:rsidP="00602768">
      <w:pPr>
        <w:rPr>
          <w:rFonts w:ascii="Aptos" w:hAnsi="Aptos" w:cs="Arial"/>
        </w:rPr>
      </w:pPr>
      <w:r w:rsidRPr="008326A5">
        <w:rPr>
          <w:rFonts w:ascii="Aptos" w:hAnsi="Aptos" w:cs="Arial"/>
          <w:szCs w:val="20"/>
        </w:rPr>
        <w:t>DITRDCA</w:t>
      </w:r>
      <w:r w:rsidRPr="008326A5">
        <w:rPr>
          <w:rFonts w:ascii="Aptos" w:hAnsi="Aptos" w:cs="Arial"/>
        </w:rPr>
        <w:t xml:space="preserve"> administers the Act and is responsible for granting licences on behalf of the Minister responsible for the Transport portfolio. </w:t>
      </w:r>
    </w:p>
    <w:p w14:paraId="1883C6AF" w14:textId="6CAB8C82" w:rsidR="007F5051" w:rsidRPr="00B400E0" w:rsidRDefault="007F5051" w:rsidP="00BC6C16">
      <w:pPr>
        <w:pStyle w:val="Heading2"/>
      </w:pPr>
      <w:r w:rsidRPr="00B400E0">
        <w:t>3. How do I apply for the approvals?</w:t>
      </w:r>
    </w:p>
    <w:p w14:paraId="75AF3DFC" w14:textId="77777777" w:rsidR="00602768" w:rsidRPr="008326A5" w:rsidRDefault="00602768" w:rsidP="00602768">
      <w:pPr>
        <w:rPr>
          <w:rStyle w:val="Hyperlink"/>
          <w:rFonts w:ascii="Aptos" w:hAnsi="Aptos"/>
          <w:szCs w:val="20"/>
        </w:rPr>
      </w:pPr>
      <w:r w:rsidRPr="008326A5">
        <w:rPr>
          <w:rFonts w:ascii="Aptos" w:hAnsi="Aptos" w:cs="Arial"/>
          <w:szCs w:val="20"/>
        </w:rPr>
        <w:t xml:space="preserve">Applications to gain or vary a coastal trading licence </w:t>
      </w:r>
      <w:r>
        <w:rPr>
          <w:rFonts w:ascii="Aptos" w:hAnsi="Aptos" w:cs="Arial"/>
          <w:szCs w:val="20"/>
        </w:rPr>
        <w:t>are</w:t>
      </w:r>
      <w:r w:rsidRPr="008326A5">
        <w:rPr>
          <w:rFonts w:ascii="Aptos" w:hAnsi="Aptos" w:cs="Arial"/>
          <w:szCs w:val="20"/>
        </w:rPr>
        <w:t xml:space="preserve"> made online through DITRDCA’s </w:t>
      </w:r>
      <w:hyperlink r:id="rId19" w:history="1">
        <w:r w:rsidRPr="009C01C7">
          <w:rPr>
            <w:rStyle w:val="Hyperlink"/>
            <w:rFonts w:ascii="Aptos" w:hAnsi="Aptos" w:cs="Arial"/>
            <w:szCs w:val="20"/>
          </w:rPr>
          <w:t>Coastal Trading Licensing System</w:t>
        </w:r>
      </w:hyperlink>
      <w:r w:rsidRPr="008326A5">
        <w:rPr>
          <w:rFonts w:ascii="Aptos" w:hAnsi="Aptos" w:cs="Arial"/>
          <w:szCs w:val="20"/>
        </w:rPr>
        <w:t xml:space="preserve">. This system is also used to manage reporting and notification requirements under the Act. </w:t>
      </w:r>
    </w:p>
    <w:p w14:paraId="1CDA641B" w14:textId="46C16D90" w:rsidR="007F5051" w:rsidRPr="00B400E0" w:rsidRDefault="007F5051" w:rsidP="00BC6C16">
      <w:pPr>
        <w:pStyle w:val="Heading2"/>
      </w:pPr>
      <w:r w:rsidRPr="00B400E0">
        <w:t>4. More information</w:t>
      </w:r>
    </w:p>
    <w:p w14:paraId="48CE903B" w14:textId="517C1518" w:rsidR="007F5051" w:rsidRPr="00B400E0" w:rsidRDefault="00602768" w:rsidP="00BC6C16">
      <w:pPr>
        <w:pStyle w:val="Heading3"/>
      </w:pPr>
      <w:r w:rsidRPr="00602768">
        <w:t>Department of Infrastructure, Transport, Regional Development, Communications and the Arts</w:t>
      </w:r>
    </w:p>
    <w:p w14:paraId="7276DE12" w14:textId="77777777" w:rsidR="00602768" w:rsidRPr="008326A5" w:rsidRDefault="00602768" w:rsidP="00602768">
      <w:pPr>
        <w:rPr>
          <w:rFonts w:ascii="Aptos" w:hAnsi="Aptos" w:cs="Arial"/>
          <w:szCs w:val="20"/>
        </w:rPr>
      </w:pPr>
      <w:r>
        <w:rPr>
          <w:rFonts w:ascii="Aptos" w:hAnsi="Aptos" w:cs="Arial"/>
          <w:szCs w:val="20"/>
        </w:rPr>
        <w:t>Further</w:t>
      </w:r>
      <w:r w:rsidRPr="008326A5">
        <w:rPr>
          <w:rFonts w:ascii="Aptos" w:hAnsi="Aptos" w:cs="Arial"/>
          <w:szCs w:val="20"/>
        </w:rPr>
        <w:t xml:space="preserve"> information about how to comply with requirements for coastal trading in Australian waters</w:t>
      </w:r>
      <w:r>
        <w:rPr>
          <w:rFonts w:ascii="Aptos" w:hAnsi="Aptos" w:cs="Arial"/>
          <w:szCs w:val="20"/>
        </w:rPr>
        <w:t xml:space="preserve"> is available on the</w:t>
      </w:r>
      <w:r w:rsidRPr="008326A5">
        <w:rPr>
          <w:rFonts w:ascii="Aptos" w:hAnsi="Aptos" w:cs="Arial"/>
          <w:szCs w:val="20"/>
        </w:rPr>
        <w:t xml:space="preserve"> DITRDCA </w:t>
      </w:r>
      <w:hyperlink r:id="rId20" w:history="1">
        <w:r w:rsidRPr="008326A5">
          <w:rPr>
            <w:rStyle w:val="Hyperlink"/>
            <w:rFonts w:ascii="Aptos" w:hAnsi="Aptos" w:cs="Arial"/>
            <w:szCs w:val="20"/>
          </w:rPr>
          <w:t>website</w:t>
        </w:r>
      </w:hyperlink>
      <w:r w:rsidRPr="008326A5">
        <w:rPr>
          <w:rFonts w:ascii="Aptos" w:hAnsi="Aptos" w:cs="Arial"/>
          <w:szCs w:val="20"/>
        </w:rPr>
        <w:t xml:space="preserve">. </w:t>
      </w:r>
    </w:p>
    <w:p w14:paraId="55323C45" w14:textId="77777777" w:rsidR="00602768" w:rsidRPr="009C01C7" w:rsidRDefault="00602768" w:rsidP="00602768">
      <w:pPr>
        <w:spacing w:after="0"/>
        <w:rPr>
          <w:rFonts w:ascii="Aptos" w:hAnsi="Aptos" w:cs="Arial"/>
          <w:szCs w:val="20"/>
        </w:rPr>
      </w:pPr>
      <w:r>
        <w:rPr>
          <w:rFonts w:ascii="Aptos" w:hAnsi="Aptos" w:cs="Arial"/>
          <w:szCs w:val="20"/>
        </w:rPr>
        <w:t>DITRDCA’s</w:t>
      </w:r>
      <w:r w:rsidRPr="008326A5">
        <w:rPr>
          <w:rFonts w:ascii="Aptos" w:hAnsi="Aptos" w:cs="Arial"/>
          <w:szCs w:val="20"/>
        </w:rPr>
        <w:t xml:space="preserve"> Shipping Business Unit</w:t>
      </w:r>
      <w:r>
        <w:rPr>
          <w:rFonts w:ascii="Aptos" w:hAnsi="Aptos" w:cs="Arial"/>
          <w:szCs w:val="20"/>
        </w:rPr>
        <w:t xml:space="preserve"> can be contacted by email at </w:t>
      </w:r>
      <w:hyperlink r:id="rId21" w:history="1">
        <w:r w:rsidRPr="006B6A84">
          <w:rPr>
            <w:rStyle w:val="Hyperlink"/>
            <w:rFonts w:ascii="Aptos" w:hAnsi="Aptos" w:cs="Arial"/>
            <w:szCs w:val="20"/>
          </w:rPr>
          <w:t>sbu@infrastructure.gov.au</w:t>
        </w:r>
      </w:hyperlink>
      <w:r w:rsidRPr="002453F2">
        <w:rPr>
          <w:rStyle w:val="Hyperlink"/>
          <w:rFonts w:ascii="Aptos" w:hAnsi="Aptos" w:cs="Arial"/>
          <w:color w:val="auto"/>
          <w:szCs w:val="20"/>
          <w:u w:val="none"/>
        </w:rPr>
        <w:t>.</w:t>
      </w:r>
    </w:p>
    <w:p w14:paraId="661A6371" w14:textId="77777777" w:rsidR="007F5051" w:rsidRPr="00BC6C16" w:rsidRDefault="007F5051" w:rsidP="00BC6C16">
      <w:pPr>
        <w:pStyle w:val="Heading3"/>
      </w:pPr>
      <w:bookmarkStart w:id="3" w:name="_Hlk152160540"/>
      <w:r w:rsidRPr="00BC6C16">
        <w:t>Major Projects Facilitation Agency</w:t>
      </w:r>
    </w:p>
    <w:bookmarkEnd w:id="3"/>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2"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23"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24"/>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54FCE858" w:rsidR="00B400E0" w:rsidRPr="00B400E0" w:rsidRDefault="00CB6E08"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2453F2">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CB6E08"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0A237F"/>
    <w:multiLevelType w:val="hybridMultilevel"/>
    <w:tmpl w:val="EBEC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 w:numId="10" w16cid:durableId="94759108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90DDB"/>
    <w:rsid w:val="000A38AA"/>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453F2"/>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93784"/>
    <w:rsid w:val="003A0E7F"/>
    <w:rsid w:val="003A5FBD"/>
    <w:rsid w:val="003D38ED"/>
    <w:rsid w:val="003D747D"/>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706FD"/>
    <w:rsid w:val="00572521"/>
    <w:rsid w:val="005777BC"/>
    <w:rsid w:val="00584B74"/>
    <w:rsid w:val="005A1B5C"/>
    <w:rsid w:val="005D27F7"/>
    <w:rsid w:val="005E5F5F"/>
    <w:rsid w:val="00602768"/>
    <w:rsid w:val="00603DDF"/>
    <w:rsid w:val="00607188"/>
    <w:rsid w:val="006337C7"/>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833EE"/>
    <w:rsid w:val="007B553F"/>
    <w:rsid w:val="007F5051"/>
    <w:rsid w:val="00806473"/>
    <w:rsid w:val="00826293"/>
    <w:rsid w:val="00853A7A"/>
    <w:rsid w:val="008653E9"/>
    <w:rsid w:val="00872DFF"/>
    <w:rsid w:val="00892B6E"/>
    <w:rsid w:val="008B7B1E"/>
    <w:rsid w:val="008C2718"/>
    <w:rsid w:val="008C3B21"/>
    <w:rsid w:val="008D244C"/>
    <w:rsid w:val="008E3C31"/>
    <w:rsid w:val="008E5E4B"/>
    <w:rsid w:val="009059E9"/>
    <w:rsid w:val="0091556D"/>
    <w:rsid w:val="00917329"/>
    <w:rsid w:val="00934A4A"/>
    <w:rsid w:val="00960D98"/>
    <w:rsid w:val="009830D1"/>
    <w:rsid w:val="009A549D"/>
    <w:rsid w:val="009A64AF"/>
    <w:rsid w:val="009C60B9"/>
    <w:rsid w:val="009E39E6"/>
    <w:rsid w:val="00A07DC9"/>
    <w:rsid w:val="00A52F3D"/>
    <w:rsid w:val="00A61699"/>
    <w:rsid w:val="00A6365B"/>
    <w:rsid w:val="00A731BB"/>
    <w:rsid w:val="00AA740C"/>
    <w:rsid w:val="00AD22BA"/>
    <w:rsid w:val="00B15C01"/>
    <w:rsid w:val="00B17B99"/>
    <w:rsid w:val="00B251DB"/>
    <w:rsid w:val="00B26C25"/>
    <w:rsid w:val="00B35C0C"/>
    <w:rsid w:val="00B400E0"/>
    <w:rsid w:val="00B40A60"/>
    <w:rsid w:val="00B45B98"/>
    <w:rsid w:val="00B71AA7"/>
    <w:rsid w:val="00BB350F"/>
    <w:rsid w:val="00BC6C16"/>
    <w:rsid w:val="00BD0F8A"/>
    <w:rsid w:val="00BE1CB4"/>
    <w:rsid w:val="00BE53C7"/>
    <w:rsid w:val="00BE6EEA"/>
    <w:rsid w:val="00C27CB3"/>
    <w:rsid w:val="00C42F09"/>
    <w:rsid w:val="00C43D48"/>
    <w:rsid w:val="00C50A9A"/>
    <w:rsid w:val="00C65E4E"/>
    <w:rsid w:val="00C859DE"/>
    <w:rsid w:val="00CB2DE1"/>
    <w:rsid w:val="00CB6E08"/>
    <w:rsid w:val="00CB7499"/>
    <w:rsid w:val="00CE4789"/>
    <w:rsid w:val="00CE6BBD"/>
    <w:rsid w:val="00CE7F17"/>
    <w:rsid w:val="00CF5B8A"/>
    <w:rsid w:val="00D220CF"/>
    <w:rsid w:val="00D27B99"/>
    <w:rsid w:val="00D64BFA"/>
    <w:rsid w:val="00D841E9"/>
    <w:rsid w:val="00D9122B"/>
    <w:rsid w:val="00DB270D"/>
    <w:rsid w:val="00DE04A8"/>
    <w:rsid w:val="00DE1060"/>
    <w:rsid w:val="00E01D7D"/>
    <w:rsid w:val="00E04DA0"/>
    <w:rsid w:val="00E11B00"/>
    <w:rsid w:val="00E3027E"/>
    <w:rsid w:val="00E37443"/>
    <w:rsid w:val="00E51EC5"/>
    <w:rsid w:val="00E95372"/>
    <w:rsid w:val="00EA0739"/>
    <w:rsid w:val="00EB2A69"/>
    <w:rsid w:val="00ED173E"/>
    <w:rsid w:val="00EE1F4B"/>
    <w:rsid w:val="00F1441E"/>
    <w:rsid w:val="00F16FE0"/>
    <w:rsid w:val="00F22BB9"/>
    <w:rsid w:val="00F32757"/>
    <w:rsid w:val="00F3409A"/>
    <w:rsid w:val="00F50FA6"/>
    <w:rsid w:val="00F62B4E"/>
    <w:rsid w:val="00F669E4"/>
    <w:rsid w:val="00F66A4B"/>
    <w:rsid w:val="00FD4042"/>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CB6E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character" w:customStyle="1" w:styleId="Heading9Char">
    <w:name w:val="Heading 9 Char"/>
    <w:basedOn w:val="DefaultParagraphFont"/>
    <w:link w:val="Heading9"/>
    <w:uiPriority w:val="9"/>
    <w:semiHidden/>
    <w:rsid w:val="00CB6E0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infrastructure.gov.au/infrastructure-transport-vehicles/maritime/maritime-business/coastal-trading/faq"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sbu@infrastructure.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nfrastructure.gov.au/section-11-exemption-instru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C2012A00055/latest/text" TargetMode="External"/><Relationship Id="rId20" Type="http://schemas.openxmlformats.org/officeDocument/2006/relationships/hyperlink" Target="https://www.infrastructure.gov.au/infrastructure-transport-vehicles/maritime/maritime-business/coastal-trad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PFA@industry.gov.au" TargetMode="External"/><Relationship Id="rId10" Type="http://schemas.openxmlformats.org/officeDocument/2006/relationships/footnotes" Target="footnotes.xml"/><Relationship Id="rId19" Type="http://schemas.openxmlformats.org/officeDocument/2006/relationships/hyperlink" Target="https://www.infrastructure.gov.au/infrastructure-transport-vehicles/maritime/maritime-business/coastal-trading/coastal-trading-licensing-reporting-and-public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business.gov.au/expertise-and-advice/major-projects-facilitation-agency/help-too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2.xml><?xml version="1.0" encoding="utf-8"?>
<ds:datastoreItem xmlns:ds="http://schemas.openxmlformats.org/officeDocument/2006/customXml" ds:itemID="{0506EF47-3DEB-4D15-8522-66E0CB299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4.xml><?xml version="1.0" encoding="utf-8"?>
<ds:datastoreItem xmlns:ds="http://schemas.openxmlformats.org/officeDocument/2006/customXml" ds:itemID="{297BCF5D-ECED-40B9-848C-61973DAC72C5}">
  <ds:schemaRefs>
    <ds:schemaRef ds:uri="http://purl.org/dc/terms/"/>
    <ds:schemaRef ds:uri="http://schemas.microsoft.com/office/2006/metadata/properties"/>
    <ds:schemaRef ds:uri="http://www.w3.org/XML/1998/namespace"/>
    <ds:schemaRef ds:uri="http://schemas.microsoft.com/sharepoint/v4"/>
    <ds:schemaRef ds:uri="a36bd50b-1532-4c22-b385-5c082c960938"/>
    <ds:schemaRef ds:uri="e950eb60-a35e-4b14-88a9-41f408f74491"/>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1</Pages>
  <Words>368</Words>
  <Characters>2174</Characters>
  <DocSecurity>0</DocSecurity>
  <Lines>56</Lines>
  <Paragraphs>21</Paragraphs>
  <ScaleCrop>false</ScaleCrop>
  <HeadingPairs>
    <vt:vector size="2" baseType="variant">
      <vt:variant>
        <vt:lpstr>Title</vt:lpstr>
      </vt:variant>
      <vt:variant>
        <vt:i4>1</vt:i4>
      </vt:variant>
    </vt:vector>
  </HeadingPairs>
  <TitlesOfParts>
    <vt:vector size="1" baseType="lpstr">
      <vt:lpstr>Legislation Title</vt:lpstr>
    </vt:vector>
  </TitlesOfParts>
  <Manager/>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Trading (Revitalising Australian Shipping) Act 2012</dc:title>
  <dc:subject/>
  <dc:creator>MPFA@industry.gov.au</dc:creator>
  <cp:keywords/>
  <dc:description/>
  <cp:lastPrinted>2025-02-19T06:09:00Z</cp:lastPrinted>
  <dcterms:created xsi:type="dcterms:W3CDTF">2025-02-19T06:09:00Z</dcterms:created>
  <dcterms:modified xsi:type="dcterms:W3CDTF">2025-02-19T06:09:00Z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