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7E8B" w14:textId="10E403CE" w:rsidR="00102562" w:rsidRPr="009A5534" w:rsidRDefault="004873D9">
      <w:pPr>
        <w:rPr>
          <w:b/>
          <w:bCs/>
          <w:sz w:val="32"/>
          <w:szCs w:val="32"/>
        </w:rPr>
      </w:pPr>
      <w:bookmarkStart w:id="0" w:name="_Toc503431350"/>
      <w:bookmarkStart w:id="1" w:name="_Toc532546722"/>
      <w:bookmarkStart w:id="2" w:name="_Toc86245429"/>
      <w:bookmarkStart w:id="3" w:name="_Toc118450096"/>
      <w:bookmarkStart w:id="4" w:name="_Toc142903384"/>
      <w:r w:rsidRPr="00B42019">
        <w:rPr>
          <w:rStyle w:val="Heading2Char"/>
          <w:rFonts w:eastAsiaTheme="minorHAnsi"/>
        </w:rPr>
        <w:t>P</w:t>
      </w:r>
      <w:r w:rsidR="0078430D" w:rsidRPr="00B42019">
        <w:rPr>
          <w:rStyle w:val="Heading2Char"/>
          <w:rFonts w:eastAsiaTheme="minorHAnsi"/>
        </w:rPr>
        <w:t>rime Minister’s</w:t>
      </w:r>
      <w:r w:rsidRPr="00B42019">
        <w:rPr>
          <w:rStyle w:val="Heading2Char"/>
          <w:rFonts w:eastAsiaTheme="minorHAnsi"/>
        </w:rPr>
        <w:t xml:space="preserve"> Prizes </w:t>
      </w:r>
      <w:r w:rsidR="0078430D" w:rsidRPr="00B42019">
        <w:rPr>
          <w:rStyle w:val="Heading2Char"/>
          <w:rFonts w:eastAsiaTheme="minorHAnsi"/>
        </w:rPr>
        <w:t xml:space="preserve">for Science Teaching </w:t>
      </w:r>
      <w:r w:rsidRPr="00B42019">
        <w:rPr>
          <w:rStyle w:val="Heading2Char"/>
          <w:rFonts w:eastAsiaTheme="minorHAnsi"/>
        </w:rPr>
        <w:t>202</w:t>
      </w:r>
      <w:r w:rsidR="00A418D6">
        <w:rPr>
          <w:rStyle w:val="Heading2Char"/>
          <w:rFonts w:eastAsiaTheme="minorHAnsi"/>
        </w:rPr>
        <w:t>5</w:t>
      </w:r>
      <w:r w:rsidRPr="00B42019">
        <w:rPr>
          <w:rStyle w:val="Heading2Char"/>
          <w:rFonts w:eastAsiaTheme="minorHAnsi"/>
        </w:rPr>
        <w:t xml:space="preserve"> – Additional advice for responding to assessment </w:t>
      </w:r>
      <w:r w:rsidR="00A14681" w:rsidRPr="00B42019">
        <w:rPr>
          <w:rStyle w:val="Heading2Char"/>
          <w:rFonts w:eastAsiaTheme="minorHAnsi"/>
        </w:rPr>
        <w:t>criteria</w:t>
      </w:r>
    </w:p>
    <w:p w14:paraId="191CFB05" w14:textId="77777777" w:rsidR="00D37687" w:rsidRDefault="003317C7" w:rsidP="00C47599">
      <w:pPr>
        <w:pStyle w:val="Heading1"/>
      </w:pPr>
      <w:r w:rsidRPr="009A5534">
        <w:t>Prime Minister’s Prize</w:t>
      </w:r>
      <w:r w:rsidR="00516E72">
        <w:t>s</w:t>
      </w:r>
      <w:r w:rsidRPr="009A5534">
        <w:t xml:space="preserve"> for Science</w:t>
      </w:r>
      <w:bookmarkEnd w:id="0"/>
      <w:bookmarkEnd w:id="1"/>
      <w:bookmarkEnd w:id="2"/>
      <w:bookmarkEnd w:id="3"/>
      <w:bookmarkEnd w:id="4"/>
      <w:r w:rsidR="00721E6E">
        <w:t xml:space="preserve"> Teaching</w:t>
      </w:r>
    </w:p>
    <w:p w14:paraId="129DBB45" w14:textId="31440267" w:rsidR="003317C7" w:rsidRPr="009A5534" w:rsidRDefault="00D37687" w:rsidP="00C47599">
      <w:pPr>
        <w:pStyle w:val="Heading1"/>
      </w:pPr>
      <w:r w:rsidRPr="00B42019">
        <w:rPr>
          <w:rStyle w:val="Heading2Char"/>
          <w:rFonts w:eastAsiaTheme="minorHAnsi"/>
          <w:noProof/>
        </w:rPr>
        <mc:AlternateContent>
          <mc:Choice Requires="wps">
            <w:drawing>
              <wp:inline distT="0" distB="0" distL="0" distR="0" wp14:anchorId="410ED4E6" wp14:editId="710A3FF1">
                <wp:extent cx="5657850" cy="1186180"/>
                <wp:effectExtent l="0" t="0" r="19050" b="13970"/>
                <wp:docPr id="478696697" name="Text Box 478696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1186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9BAE5" w14:textId="77777777" w:rsidR="00D37687" w:rsidRPr="0031356C" w:rsidRDefault="00D37687" w:rsidP="00D37687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06F94">
                              <w:rPr>
                                <w:b/>
                                <w:i/>
                              </w:rPr>
                              <w:t xml:space="preserve">Strong applications will include specific examples of nominee activities, which demonstrate how the contribution to </w:t>
                            </w:r>
                            <w:r>
                              <w:rPr>
                                <w:b/>
                                <w:i/>
                              </w:rPr>
                              <w:t>student learning</w:t>
                            </w:r>
                            <w:r w:rsidRPr="00D06F94">
                              <w:rPr>
                                <w:b/>
                                <w:i/>
                              </w:rPr>
                              <w:t xml:space="preserve"> meets the assessment criteria. We encourage nominators to utilise the full breadth of the assessment criteria to demonstrate how the nominee profoundly impacted students and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Pr="00F61023">
                              <w:rPr>
                                <w:b/>
                                <w:i/>
                              </w:rPr>
                              <w:t xml:space="preserve">science,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technology, engineering or </w:t>
                            </w:r>
                            <w:r w:rsidRPr="00F61023">
                              <w:rPr>
                                <w:b/>
                                <w:i/>
                              </w:rPr>
                              <w:t xml:space="preserve">mathematics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education.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0ED4E6" id="_x0000_t202" coordsize="21600,21600" o:spt="202" path="m,l,21600r21600,l21600,xe">
                <v:stroke joinstyle="miter"/>
                <v:path gradientshapeok="t" o:connecttype="rect"/>
              </v:shapetype>
              <v:shape id="Text Box 478696697" o:spid="_x0000_s1026" type="#_x0000_t202" style="width:445.5pt;height:9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589BAE5" w14:textId="77777777" w:rsidR="00D37687" w:rsidRPr="0031356C" w:rsidRDefault="00D37687" w:rsidP="00D37687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D06F94">
                        <w:rPr>
                          <w:b/>
                          <w:i/>
                        </w:rPr>
                        <w:t xml:space="preserve">Strong applications will include specific examples of nominee activities, which demonstrate how the contribution to </w:t>
                      </w:r>
                      <w:r>
                        <w:rPr>
                          <w:b/>
                          <w:i/>
                        </w:rPr>
                        <w:t>student learning</w:t>
                      </w:r>
                      <w:r w:rsidRPr="00D06F94">
                        <w:rPr>
                          <w:b/>
                          <w:i/>
                        </w:rPr>
                        <w:t xml:space="preserve"> meets the assessment criteria. We encourage nominators to utilise the full breadth of the assessment criteria to demonstrate how the nominee profoundly impacted students and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Pr="00F61023">
                        <w:rPr>
                          <w:b/>
                          <w:i/>
                        </w:rPr>
                        <w:t xml:space="preserve">science, </w:t>
                      </w:r>
                      <w:r>
                        <w:rPr>
                          <w:b/>
                          <w:i/>
                        </w:rPr>
                        <w:t xml:space="preserve">technology, engineering or </w:t>
                      </w:r>
                      <w:r w:rsidRPr="00F61023">
                        <w:rPr>
                          <w:b/>
                          <w:i/>
                        </w:rPr>
                        <w:t xml:space="preserve">mathematics </w:t>
                      </w:r>
                      <w:r>
                        <w:rPr>
                          <w:b/>
                          <w:i/>
                        </w:rPr>
                        <w:t xml:space="preserve">education.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76FAFE" w14:textId="77777777" w:rsidR="00D37687" w:rsidRDefault="00D37687" w:rsidP="0031356C">
      <w:pPr>
        <w:rPr>
          <w:rFonts w:ascii="Arial" w:hAnsi="Arial" w:cs="Arial"/>
        </w:rPr>
      </w:pPr>
      <w:bookmarkStart w:id="5" w:name="_Toc503431351"/>
      <w:bookmarkStart w:id="6" w:name="_Toc532546723"/>
      <w:bookmarkStart w:id="7" w:name="_Toc86245430"/>
      <w:bookmarkStart w:id="8" w:name="_Toc118450097"/>
      <w:bookmarkStart w:id="9" w:name="_Toc142903385"/>
    </w:p>
    <w:p w14:paraId="48260B13" w14:textId="5AE56595" w:rsidR="003317C7" w:rsidRPr="00A30050" w:rsidRDefault="00D37687" w:rsidP="0031356C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317C7" w:rsidRPr="00A30050">
        <w:rPr>
          <w:rFonts w:ascii="Arial" w:hAnsi="Arial" w:cs="Arial"/>
        </w:rPr>
        <w:t>ssessment criterion 1</w:t>
      </w:r>
      <w:bookmarkEnd w:id="5"/>
      <w:bookmarkEnd w:id="6"/>
      <w:r w:rsidR="003317C7" w:rsidRPr="00A30050">
        <w:rPr>
          <w:rFonts w:ascii="Arial" w:hAnsi="Arial" w:cs="Arial"/>
        </w:rPr>
        <w:t xml:space="preserve"> (10 points)</w:t>
      </w:r>
      <w:bookmarkEnd w:id="7"/>
      <w:bookmarkEnd w:id="8"/>
      <w:bookmarkEnd w:id="9"/>
    </w:p>
    <w:p w14:paraId="0F946424" w14:textId="77777777" w:rsidR="00593BBB" w:rsidRDefault="00721E6E" w:rsidP="00721E6E">
      <w:pPr>
        <w:rPr>
          <w:rFonts w:cstheme="minorHAnsi"/>
          <w:b/>
          <w:bCs/>
        </w:rPr>
      </w:pPr>
      <w:bookmarkStart w:id="10" w:name="_Toc503431352"/>
      <w:bookmarkStart w:id="11" w:name="_Toc532546724"/>
      <w:bookmarkStart w:id="12" w:name="_Toc86245431"/>
      <w:bookmarkStart w:id="13" w:name="_Toc118450098"/>
      <w:bookmarkStart w:id="14" w:name="_Toc142903386"/>
      <w:r w:rsidRPr="00A30050">
        <w:rPr>
          <w:rFonts w:cstheme="minorHAnsi"/>
          <w:b/>
          <w:bCs/>
        </w:rPr>
        <w:t>Professional knowledge: Professional knowledge of science, science education and students.</w:t>
      </w:r>
    </w:p>
    <w:p w14:paraId="57B477AC" w14:textId="67DC47C7" w:rsidR="00721E6E" w:rsidRPr="00A30050" w:rsidRDefault="00721E6E" w:rsidP="00721E6E">
      <w:pPr>
        <w:rPr>
          <w:rFonts w:cstheme="minorHAnsi"/>
          <w:b/>
          <w:bCs/>
        </w:rPr>
      </w:pPr>
    </w:p>
    <w:bookmarkEnd w:id="10"/>
    <w:bookmarkEnd w:id="11"/>
    <w:bookmarkEnd w:id="12"/>
    <w:bookmarkEnd w:id="13"/>
    <w:bookmarkEnd w:id="14"/>
    <w:p w14:paraId="4EEFDF3D" w14:textId="77777777" w:rsidR="0092440B" w:rsidRPr="0092440B" w:rsidRDefault="0092440B" w:rsidP="0092440B">
      <w:pPr>
        <w:keepNext/>
        <w:rPr>
          <w:b/>
        </w:rPr>
      </w:pPr>
      <w:r>
        <w:t>Demonstrate this by identifying:</w:t>
      </w:r>
    </w:p>
    <w:p w14:paraId="4E21B839" w14:textId="77777777" w:rsidR="0092440B" w:rsidRPr="0092440B" w:rsidRDefault="0092440B" w:rsidP="0092440B">
      <w:pPr>
        <w:numPr>
          <w:ilvl w:val="0"/>
          <w:numId w:val="31"/>
        </w:numPr>
        <w:rPr>
          <w:rFonts w:eastAsia="Times New Roman" w:cstheme="minorHAnsi"/>
          <w:iCs/>
        </w:rPr>
      </w:pPr>
      <w:r w:rsidRPr="0092440B">
        <w:rPr>
          <w:rFonts w:eastAsia="Times New Roman" w:cstheme="minorHAnsi"/>
          <w:iCs/>
        </w:rPr>
        <w:t xml:space="preserve">the nominee’s knowledge and understanding of the concepts, substance and structure of the content and teaching strategies related to their teaching responsibilities </w:t>
      </w:r>
    </w:p>
    <w:p w14:paraId="7EA54815" w14:textId="77777777" w:rsidR="0092440B" w:rsidRPr="0092440B" w:rsidRDefault="0092440B" w:rsidP="0092440B">
      <w:pPr>
        <w:numPr>
          <w:ilvl w:val="0"/>
          <w:numId w:val="31"/>
        </w:numPr>
        <w:rPr>
          <w:rFonts w:eastAsia="Times New Roman" w:cstheme="minorHAnsi"/>
          <w:iCs/>
        </w:rPr>
      </w:pPr>
      <w:r w:rsidRPr="0092440B">
        <w:rPr>
          <w:rFonts w:eastAsia="Times New Roman" w:cstheme="minorHAnsi"/>
          <w:iCs/>
        </w:rPr>
        <w:t>the nominee’s use and knowledge of teaching strategies that are responsive to the learning strengths and needs of students from diverse backgrounds underrepresented in STEM</w:t>
      </w:r>
    </w:p>
    <w:p w14:paraId="25CB449E" w14:textId="77777777" w:rsidR="0092440B" w:rsidRPr="0092440B" w:rsidRDefault="0092440B" w:rsidP="0092440B">
      <w:pPr>
        <w:numPr>
          <w:ilvl w:val="0"/>
          <w:numId w:val="31"/>
        </w:numPr>
        <w:rPr>
          <w:rFonts w:eastAsia="Times New Roman" w:cstheme="minorHAnsi"/>
          <w:iCs/>
        </w:rPr>
      </w:pPr>
      <w:r w:rsidRPr="0092440B">
        <w:rPr>
          <w:rFonts w:eastAsia="Times New Roman" w:cstheme="minorHAnsi"/>
          <w:iCs/>
        </w:rPr>
        <w:t>that science, technology, engineering or mathematics teaching is a part of the nominee’s workload (secondary school teacher only).</w:t>
      </w:r>
    </w:p>
    <w:p w14:paraId="5834327C" w14:textId="6C3CFEC7" w:rsidR="0031356C" w:rsidRPr="00124D6A" w:rsidRDefault="00721E6E" w:rsidP="0031356C">
      <w:pPr>
        <w:rPr>
          <w:rFonts w:cs="Arial"/>
        </w:rPr>
      </w:pPr>
      <w:r>
        <w:rPr>
          <w:noProof/>
        </w:rPr>
        <mc:AlternateContent>
          <mc:Choice Requires="wps">
            <w:drawing>
              <wp:inline distT="0" distB="0" distL="0" distR="0" wp14:anchorId="5A551C2A" wp14:editId="32184F49">
                <wp:extent cx="5694045" cy="2057400"/>
                <wp:effectExtent l="0" t="0" r="20955" b="19050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4045" cy="20574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913D71" w14:textId="26FC6701" w:rsidR="00721E6E" w:rsidRPr="00D6278B" w:rsidRDefault="00721E6E" w:rsidP="00721E6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20"/>
                              <w:ind w:left="714" w:hanging="357"/>
                              <w:contextualSpacing w:val="0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D6278B">
                              <w:rPr>
                                <w:b/>
                                <w:bCs/>
                                <w:i/>
                              </w:rPr>
                              <w:t xml:space="preserve">Strong responses to this criterion will clearly and convincingly outline (and provide compelling evidence of) </w:t>
                            </w:r>
                            <w:r w:rsidRPr="0031356C">
                              <w:rPr>
                                <w:b/>
                                <w:bCs/>
                                <w:i/>
                              </w:rPr>
                              <w:t>the significance of the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>ir</w:t>
                            </w:r>
                            <w:r w:rsidRPr="0031356C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="009635DE">
                              <w:rPr>
                                <w:b/>
                                <w:bCs/>
                                <w:i/>
                              </w:rPr>
                              <w:t>professional knowledge</w:t>
                            </w:r>
                            <w:r w:rsidR="0070029B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="00DF065E">
                              <w:rPr>
                                <w:b/>
                                <w:bCs/>
                                <w:i/>
                              </w:rPr>
                              <w:t>in</w:t>
                            </w:r>
                            <w:r w:rsidR="0070029B">
                              <w:rPr>
                                <w:b/>
                                <w:bCs/>
                                <w:i/>
                              </w:rPr>
                              <w:t xml:space="preserve"> creating an effective learning environment </w:t>
                            </w:r>
                            <w:r w:rsidRPr="006A4098">
                              <w:rPr>
                                <w:b/>
                                <w:bCs/>
                                <w:i/>
                              </w:rPr>
                              <w:t xml:space="preserve">and demonstrate 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how their </w:t>
                            </w:r>
                            <w:r w:rsidR="0070029B">
                              <w:rPr>
                                <w:b/>
                                <w:bCs/>
                                <w:i/>
                              </w:rPr>
                              <w:t xml:space="preserve">inclusive 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strategies </w:t>
                            </w:r>
                            <w:r w:rsidR="0070029B">
                              <w:rPr>
                                <w:b/>
                                <w:bCs/>
                                <w:i/>
                              </w:rPr>
                              <w:t>enhance learning outcomes for all students.</w:t>
                            </w:r>
                          </w:p>
                          <w:p w14:paraId="79EEF27C" w14:textId="79D040A2" w:rsidR="00721E6E" w:rsidRPr="000009A1" w:rsidRDefault="00721E6E" w:rsidP="00721E6E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120"/>
                              <w:ind w:left="714" w:hanging="357"/>
                              <w:contextualSpacing w:val="0"/>
                            </w:pPr>
                            <w:r w:rsidRPr="000009A1">
                              <w:rPr>
                                <w:b/>
                                <w:bCs/>
                                <w:i/>
                              </w:rPr>
                              <w:t>Detail the reasons explaining why you, the nominator, believe that the nominee should be considered for the Prime Minister’s Prize for Scien</w:t>
                            </w:r>
                            <w:r w:rsidR="0004543A" w:rsidRPr="000009A1">
                              <w:rPr>
                                <w:b/>
                                <w:bCs/>
                                <w:i/>
                              </w:rPr>
                              <w:t>ce Teaching</w:t>
                            </w:r>
                            <w:r w:rsidRPr="000009A1">
                              <w:rPr>
                                <w:b/>
                                <w:bCs/>
                                <w:i/>
                              </w:rPr>
                              <w:t xml:space="preserve">. </w:t>
                            </w:r>
                            <w:r w:rsidR="0004543A" w:rsidRPr="000009A1">
                              <w:rPr>
                                <w:b/>
                                <w:bCs/>
                                <w:i/>
                              </w:rPr>
                              <w:t xml:space="preserve">This should be supported by a range of evidence that </w:t>
                            </w:r>
                            <w:r w:rsidRPr="000009A1">
                              <w:rPr>
                                <w:b/>
                                <w:bCs/>
                                <w:i/>
                              </w:rPr>
                              <w:t>outline</w:t>
                            </w:r>
                            <w:r w:rsidR="0004543A" w:rsidRPr="000009A1">
                              <w:rPr>
                                <w:b/>
                                <w:bCs/>
                                <w:i/>
                              </w:rPr>
                              <w:t>s</w:t>
                            </w:r>
                            <w:r w:rsidRPr="000009A1">
                              <w:rPr>
                                <w:b/>
                                <w:bCs/>
                                <w:i/>
                              </w:rPr>
                              <w:t xml:space="preserve"> the context, challenges and beneficial outcomes of the </w:t>
                            </w:r>
                            <w:r w:rsidRPr="000009A1">
                              <w:rPr>
                                <w:b/>
                                <w:i/>
                              </w:rPr>
                              <w:t>nominee</w:t>
                            </w:r>
                            <w:r w:rsidR="004B2C45">
                              <w:rPr>
                                <w:b/>
                                <w:i/>
                              </w:rPr>
                              <w:t>’s</w:t>
                            </w:r>
                            <w:r w:rsidRPr="000009A1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="0004543A" w:rsidRPr="000009A1">
                              <w:rPr>
                                <w:b/>
                                <w:bCs/>
                                <w:i/>
                              </w:rPr>
                              <w:t xml:space="preserve">achievements </w:t>
                            </w:r>
                            <w:r w:rsidR="009635DE">
                              <w:rPr>
                                <w:b/>
                                <w:bCs/>
                                <w:i/>
                              </w:rPr>
                              <w:t>as a result of applying their professional knowledge.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551C2A" id="Text Box 217" o:spid="_x0000_s1027" type="#_x0000_t202" style="width:448.35pt;height:1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" fillcolor="#deeaf6 [664]" strokecolor="#5b9bd5 [3208]" strokeweight=".5pt">
                <v:textbox>
                  <w:txbxContent>
                    <w:p w14:paraId="57913D71" w14:textId="26FC6701" w:rsidR="00721E6E" w:rsidRPr="00D6278B" w:rsidRDefault="00721E6E" w:rsidP="00721E6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20"/>
                        <w:ind w:left="714" w:hanging="357"/>
                        <w:contextualSpacing w:val="0"/>
                        <w:rPr>
                          <w:b/>
                          <w:bCs/>
                          <w:i/>
                        </w:rPr>
                      </w:pPr>
                      <w:r w:rsidRPr="00D6278B">
                        <w:rPr>
                          <w:b/>
                          <w:bCs/>
                          <w:i/>
                        </w:rPr>
                        <w:t xml:space="preserve">Strong responses to this criterion will clearly and convincingly outline (and provide compelling evidence of) </w:t>
                      </w:r>
                      <w:r w:rsidRPr="0031356C">
                        <w:rPr>
                          <w:b/>
                          <w:bCs/>
                          <w:i/>
                        </w:rPr>
                        <w:t>the significance of the</w:t>
                      </w:r>
                      <w:r>
                        <w:rPr>
                          <w:b/>
                          <w:bCs/>
                          <w:i/>
                        </w:rPr>
                        <w:t>ir</w:t>
                      </w:r>
                      <w:r w:rsidRPr="0031356C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="009635DE">
                        <w:rPr>
                          <w:b/>
                          <w:bCs/>
                          <w:i/>
                        </w:rPr>
                        <w:t>professional knowledge</w:t>
                      </w:r>
                      <w:r w:rsidR="0070029B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="00DF065E">
                        <w:rPr>
                          <w:b/>
                          <w:bCs/>
                          <w:i/>
                        </w:rPr>
                        <w:t>in</w:t>
                      </w:r>
                      <w:r w:rsidR="0070029B">
                        <w:rPr>
                          <w:b/>
                          <w:bCs/>
                          <w:i/>
                        </w:rPr>
                        <w:t xml:space="preserve"> creating an effective learning environment </w:t>
                      </w:r>
                      <w:r w:rsidRPr="006A4098">
                        <w:rPr>
                          <w:b/>
                          <w:bCs/>
                          <w:i/>
                        </w:rPr>
                        <w:t xml:space="preserve">and demonstrate </w:t>
                      </w:r>
                      <w:r>
                        <w:rPr>
                          <w:b/>
                          <w:bCs/>
                          <w:i/>
                        </w:rPr>
                        <w:t xml:space="preserve">how their </w:t>
                      </w:r>
                      <w:r w:rsidR="0070029B">
                        <w:rPr>
                          <w:b/>
                          <w:bCs/>
                          <w:i/>
                        </w:rPr>
                        <w:t xml:space="preserve">inclusive </w:t>
                      </w:r>
                      <w:r>
                        <w:rPr>
                          <w:b/>
                          <w:bCs/>
                          <w:i/>
                        </w:rPr>
                        <w:t xml:space="preserve">strategies </w:t>
                      </w:r>
                      <w:r w:rsidR="0070029B">
                        <w:rPr>
                          <w:b/>
                          <w:bCs/>
                          <w:i/>
                        </w:rPr>
                        <w:t>enhance learning outcomes for all students.</w:t>
                      </w:r>
                    </w:p>
                    <w:p w14:paraId="79EEF27C" w14:textId="79D040A2" w:rsidR="00721E6E" w:rsidRPr="000009A1" w:rsidRDefault="00721E6E" w:rsidP="00721E6E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120"/>
                        <w:ind w:left="714" w:hanging="357"/>
                        <w:contextualSpacing w:val="0"/>
                      </w:pPr>
                      <w:r w:rsidRPr="000009A1">
                        <w:rPr>
                          <w:b/>
                          <w:bCs/>
                          <w:i/>
                        </w:rPr>
                        <w:t>Detail the reasons explaining why you, the nominator, believe that the nominee should be considered for the Prime Minister’s Prize for Scien</w:t>
                      </w:r>
                      <w:r w:rsidR="0004543A" w:rsidRPr="000009A1">
                        <w:rPr>
                          <w:b/>
                          <w:bCs/>
                          <w:i/>
                        </w:rPr>
                        <w:t>ce Teaching</w:t>
                      </w:r>
                      <w:r w:rsidRPr="000009A1">
                        <w:rPr>
                          <w:b/>
                          <w:bCs/>
                          <w:i/>
                        </w:rPr>
                        <w:t xml:space="preserve">. </w:t>
                      </w:r>
                      <w:r w:rsidR="0004543A" w:rsidRPr="000009A1">
                        <w:rPr>
                          <w:b/>
                          <w:bCs/>
                          <w:i/>
                        </w:rPr>
                        <w:t xml:space="preserve">This should be supported by a range of evidence that </w:t>
                      </w:r>
                      <w:r w:rsidRPr="000009A1">
                        <w:rPr>
                          <w:b/>
                          <w:bCs/>
                          <w:i/>
                        </w:rPr>
                        <w:t>outline</w:t>
                      </w:r>
                      <w:r w:rsidR="0004543A" w:rsidRPr="000009A1">
                        <w:rPr>
                          <w:b/>
                          <w:bCs/>
                          <w:i/>
                        </w:rPr>
                        <w:t>s</w:t>
                      </w:r>
                      <w:r w:rsidRPr="000009A1">
                        <w:rPr>
                          <w:b/>
                          <w:bCs/>
                          <w:i/>
                        </w:rPr>
                        <w:t xml:space="preserve"> the context, challenges and beneficial outcomes of the </w:t>
                      </w:r>
                      <w:r w:rsidRPr="000009A1">
                        <w:rPr>
                          <w:b/>
                          <w:i/>
                        </w:rPr>
                        <w:t>nominee</w:t>
                      </w:r>
                      <w:r w:rsidR="004B2C45">
                        <w:rPr>
                          <w:b/>
                          <w:i/>
                        </w:rPr>
                        <w:t>’s</w:t>
                      </w:r>
                      <w:r w:rsidRPr="000009A1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="0004543A" w:rsidRPr="000009A1">
                        <w:rPr>
                          <w:b/>
                          <w:bCs/>
                          <w:i/>
                        </w:rPr>
                        <w:t xml:space="preserve">achievements </w:t>
                      </w:r>
                      <w:r w:rsidR="009635DE">
                        <w:rPr>
                          <w:b/>
                          <w:bCs/>
                          <w:i/>
                        </w:rPr>
                        <w:t>as a result of applying their professional knowledge.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1356C" w:rsidRPr="0031356C">
        <w:rPr>
          <w:rFonts w:ascii="Arial" w:hAnsi="Arial" w:cs="Arial"/>
        </w:rPr>
        <w:t>Assessment criterion 2 (10 points)</w:t>
      </w:r>
    </w:p>
    <w:p w14:paraId="79853A7E" w14:textId="2D0B686A" w:rsidR="006C56EE" w:rsidRPr="006C56EE" w:rsidRDefault="006C56EE" w:rsidP="006C56EE">
      <w:pPr>
        <w:rPr>
          <w:b/>
          <w:iCs/>
        </w:rPr>
      </w:pPr>
      <w:r w:rsidRPr="006C56EE">
        <w:rPr>
          <w:b/>
          <w:iCs/>
        </w:rPr>
        <w:t>Professional Practice: Implements highly effective teaching and learning practices to achieve high quality learning outcomes in science</w:t>
      </w:r>
      <w:r w:rsidR="00373B49">
        <w:rPr>
          <w:b/>
          <w:iCs/>
        </w:rPr>
        <w:t>, technology, engineering or mathematics</w:t>
      </w:r>
      <w:r w:rsidRPr="006C56EE">
        <w:rPr>
          <w:b/>
          <w:iCs/>
        </w:rPr>
        <w:t xml:space="preserve">. </w:t>
      </w:r>
    </w:p>
    <w:p w14:paraId="36D45380" w14:textId="77777777" w:rsidR="0092440B" w:rsidRPr="00E668A7" w:rsidRDefault="0092440B" w:rsidP="0092440B">
      <w:r>
        <w:t>Demonstrate this by identifying how the nominee</w:t>
      </w:r>
      <w:r w:rsidRPr="00E668A7">
        <w:t>:</w:t>
      </w:r>
    </w:p>
    <w:p w14:paraId="0A94169E" w14:textId="77777777" w:rsidR="0092440B" w:rsidRPr="00E668A7" w:rsidRDefault="0092440B" w:rsidP="0092440B">
      <w:pPr>
        <w:numPr>
          <w:ilvl w:val="0"/>
          <w:numId w:val="25"/>
        </w:numPr>
        <w:spacing w:before="40" w:after="120" w:line="280" w:lineRule="atLeast"/>
      </w:pPr>
      <w:r>
        <w:lastRenderedPageBreak/>
        <w:t>a</w:t>
      </w:r>
      <w:r w:rsidRPr="00E668A7">
        <w:t>dopts or develops innovative and imaginative approaches to teaching which create and maintain challenging</w:t>
      </w:r>
      <w:r>
        <w:t xml:space="preserve"> learning goals and</w:t>
      </w:r>
      <w:r w:rsidRPr="00E668A7">
        <w:t xml:space="preserve"> emotionally supportive and physically safe learning environments</w:t>
      </w:r>
    </w:p>
    <w:p w14:paraId="6E3458F4" w14:textId="77777777" w:rsidR="0092440B" w:rsidRPr="00E668A7" w:rsidRDefault="0092440B" w:rsidP="0092440B">
      <w:pPr>
        <w:numPr>
          <w:ilvl w:val="0"/>
          <w:numId w:val="25"/>
        </w:numPr>
        <w:spacing w:before="40" w:after="120" w:line="280" w:lineRule="atLeast"/>
      </w:pPr>
      <w:r>
        <w:t>e</w:t>
      </w:r>
      <w:r w:rsidRPr="00E668A7">
        <w:t xml:space="preserve">ngages students in generating, constructing and testing scientific knowledge </w:t>
      </w:r>
      <w:r>
        <w:t xml:space="preserve">and methods by </w:t>
      </w:r>
      <w:r w:rsidRPr="00E668A7">
        <w:t>collecting</w:t>
      </w:r>
      <w:r>
        <w:t xml:space="preserve"> data</w:t>
      </w:r>
      <w:r w:rsidRPr="00E668A7">
        <w:t>, investigating, developing, analysing or evaluating problems, concepts, situations or evidence</w:t>
      </w:r>
    </w:p>
    <w:p w14:paraId="69457343" w14:textId="77777777" w:rsidR="0092440B" w:rsidRPr="00E668A7" w:rsidRDefault="0092440B" w:rsidP="0092440B">
      <w:pPr>
        <w:numPr>
          <w:ilvl w:val="0"/>
          <w:numId w:val="25"/>
        </w:numPr>
        <w:spacing w:before="40" w:after="120" w:line="280" w:lineRule="atLeast"/>
      </w:pPr>
      <w:r>
        <w:t>e</w:t>
      </w:r>
      <w:r w:rsidRPr="00E668A7">
        <w:t>nsures the science is contextual, engaging and relevant to the students’ lives</w:t>
      </w:r>
    </w:p>
    <w:p w14:paraId="2863BD77" w14:textId="77777777" w:rsidR="0092440B" w:rsidRDefault="0092440B" w:rsidP="0092440B">
      <w:pPr>
        <w:numPr>
          <w:ilvl w:val="0"/>
          <w:numId w:val="25"/>
        </w:numPr>
        <w:spacing w:before="40" w:after="120" w:line="280" w:lineRule="atLeast"/>
      </w:pPr>
      <w:r>
        <w:t>d</w:t>
      </w:r>
      <w:r w:rsidRPr="00E668A7">
        <w:t>evelops in students the confidence and ability to use scientific knowledge and processes to make informed decisions or to develop solutions to problems</w:t>
      </w:r>
    </w:p>
    <w:p w14:paraId="156835D5" w14:textId="77777777" w:rsidR="0092440B" w:rsidRPr="00E668A7" w:rsidRDefault="0092440B" w:rsidP="0092440B">
      <w:pPr>
        <w:numPr>
          <w:ilvl w:val="0"/>
          <w:numId w:val="25"/>
        </w:numPr>
        <w:spacing w:before="40" w:after="120" w:line="280" w:lineRule="atLeast"/>
      </w:pPr>
      <w:r>
        <w:t>develops a culture of high expectations to i</w:t>
      </w:r>
      <w:r w:rsidRPr="00E668A7">
        <w:t xml:space="preserve">nspire students to pursue further studies in </w:t>
      </w:r>
      <w:r>
        <w:t>science,</w:t>
      </w:r>
      <w:r w:rsidRPr="00407392">
        <w:t xml:space="preserve"> </w:t>
      </w:r>
      <w:r>
        <w:t>technology, engineering or mathematics</w:t>
      </w:r>
      <w:r w:rsidRPr="00E668A7">
        <w:t>.</w:t>
      </w:r>
      <w:r>
        <w:t xml:space="preserve"> </w:t>
      </w:r>
    </w:p>
    <w:p w14:paraId="1DC98736" w14:textId="77777777" w:rsidR="00D37687" w:rsidRDefault="0092440B" w:rsidP="0092440B">
      <w:pPr>
        <w:spacing w:before="120"/>
      </w:pPr>
      <w:r w:rsidRPr="00E668A7">
        <w:t>These approaches should be demonstrated in the nominee’s own classroom and school.</w:t>
      </w:r>
      <w:r>
        <w:t xml:space="preserve"> If invited to Stage 2, evidence will be required to support this criterion.</w:t>
      </w:r>
      <w:r w:rsidRPr="00E668A7">
        <w:t xml:space="preserve"> </w:t>
      </w:r>
    </w:p>
    <w:p w14:paraId="74CD43C0" w14:textId="13401DF2" w:rsidR="008663A3" w:rsidRPr="0092440B" w:rsidRDefault="00214443" w:rsidP="0092440B">
      <w:pPr>
        <w:spacing w:before="120"/>
      </w:pPr>
      <w:r w:rsidRPr="009E03F5">
        <w:rPr>
          <w:rFonts w:ascii="Arial" w:eastAsia="Times New Roman" w:hAnsi="Arial" w:cs="Times New Roman"/>
          <w:b/>
          <w:bCs/>
          <w:i/>
          <w:noProof/>
          <w:sz w:val="20"/>
          <w:szCs w:val="24"/>
        </w:rPr>
        <mc:AlternateContent>
          <mc:Choice Requires="wps">
            <w:drawing>
              <wp:inline distT="0" distB="0" distL="0" distR="0" wp14:anchorId="6DB24752" wp14:editId="2A536949">
                <wp:extent cx="5762625" cy="2133600"/>
                <wp:effectExtent l="0" t="0" r="28575" b="1905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133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8BBE31E" w14:textId="01A6E423" w:rsidR="00477C27" w:rsidRPr="00062605" w:rsidRDefault="00477C27" w:rsidP="00477C27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120"/>
                              <w:ind w:left="714" w:hanging="357"/>
                              <w:contextualSpacing w:val="0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C7574E">
                              <w:rPr>
                                <w:b/>
                                <w:bCs/>
                                <w:i/>
                              </w:rPr>
                              <w:t xml:space="preserve">Strong responses to this criterion will </w:t>
                            </w:r>
                            <w:r w:rsidRPr="00062605">
                              <w:rPr>
                                <w:b/>
                                <w:bCs/>
                                <w:i/>
                              </w:rPr>
                              <w:t xml:space="preserve">clearly and convincingly outline (and provide compelling evidence of) </w:t>
                            </w:r>
                            <w:r w:rsidR="003D2E7B" w:rsidRPr="00062605">
                              <w:rPr>
                                <w:b/>
                                <w:i/>
                              </w:rPr>
                              <w:t>how</w:t>
                            </w:r>
                            <w:r w:rsidRPr="00062605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3D2E7B" w:rsidRPr="00062605">
                              <w:rPr>
                                <w:b/>
                                <w:i/>
                              </w:rPr>
                              <w:t>the nominee’s</w:t>
                            </w:r>
                            <w:r w:rsidR="00043465" w:rsidRPr="00062605">
                              <w:rPr>
                                <w:b/>
                                <w:bCs/>
                                <w:i/>
                              </w:rPr>
                              <w:t xml:space="preserve"> implemented teaching and learning approach </w:t>
                            </w:r>
                            <w:r w:rsidRPr="00062605">
                              <w:rPr>
                                <w:b/>
                                <w:bCs/>
                                <w:i/>
                              </w:rPr>
                              <w:t xml:space="preserve">has been transformational to </w:t>
                            </w:r>
                            <w:r w:rsidR="00E82FCD" w:rsidRPr="00062605">
                              <w:rPr>
                                <w:b/>
                                <w:bCs/>
                                <w:i/>
                              </w:rPr>
                              <w:t>student engagement</w:t>
                            </w:r>
                            <w:r w:rsidR="00F11242" w:rsidRPr="00062605">
                              <w:rPr>
                                <w:b/>
                                <w:bCs/>
                                <w:i/>
                              </w:rPr>
                              <w:t xml:space="preserve"> in </w:t>
                            </w:r>
                            <w:r w:rsidR="00A75628" w:rsidRPr="00062605">
                              <w:rPr>
                                <w:b/>
                                <w:bCs/>
                                <w:i/>
                              </w:rPr>
                              <w:t>science, technology</w:t>
                            </w:r>
                            <w:r w:rsidR="00373B49">
                              <w:rPr>
                                <w:b/>
                                <w:bCs/>
                                <w:i/>
                              </w:rPr>
                              <w:t xml:space="preserve">, engineering or mathematics, </w:t>
                            </w:r>
                            <w:r w:rsidR="00043465" w:rsidRPr="00062605">
                              <w:rPr>
                                <w:b/>
                                <w:bCs/>
                                <w:i/>
                              </w:rPr>
                              <w:t xml:space="preserve">and </w:t>
                            </w:r>
                            <w:r w:rsidR="0071493D" w:rsidRPr="00062605">
                              <w:rPr>
                                <w:b/>
                                <w:bCs/>
                                <w:i/>
                              </w:rPr>
                              <w:t>has</w:t>
                            </w:r>
                            <w:r w:rsidR="00043465" w:rsidRPr="00062605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="00F11242" w:rsidRPr="00062605">
                              <w:rPr>
                                <w:b/>
                                <w:bCs/>
                                <w:i/>
                              </w:rPr>
                              <w:t xml:space="preserve">positively impacted student </w:t>
                            </w:r>
                            <w:r w:rsidR="00043465" w:rsidRPr="00062605">
                              <w:rPr>
                                <w:b/>
                                <w:bCs/>
                                <w:i/>
                              </w:rPr>
                              <w:t>welfare</w:t>
                            </w:r>
                            <w:r w:rsidR="00E82FCD" w:rsidRPr="00062605">
                              <w:rPr>
                                <w:b/>
                                <w:bCs/>
                                <w:i/>
                              </w:rPr>
                              <w:t xml:space="preserve">. </w:t>
                            </w:r>
                          </w:p>
                          <w:p w14:paraId="4B04C5C6" w14:textId="2B0D4251" w:rsidR="00477C27" w:rsidRPr="00062605" w:rsidRDefault="006021AC" w:rsidP="0031356C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</w:pPr>
                            <w:r w:rsidRPr="00062605">
                              <w:rPr>
                                <w:b/>
                                <w:bCs/>
                                <w:i/>
                              </w:rPr>
                              <w:t>P</w:t>
                            </w:r>
                            <w:r w:rsidR="009473F5" w:rsidRPr="00062605">
                              <w:rPr>
                                <w:b/>
                                <w:bCs/>
                                <w:i/>
                              </w:rPr>
                              <w:t>rovide examples where the</w:t>
                            </w:r>
                            <w:r w:rsidR="00C8501C" w:rsidRPr="00062605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="009473F5" w:rsidRPr="00062605">
                              <w:rPr>
                                <w:b/>
                                <w:bCs/>
                                <w:i/>
                              </w:rPr>
                              <w:t>nominee has developed innovative and creative initiatives or practice</w:t>
                            </w:r>
                            <w:r w:rsidR="008F5FE3" w:rsidRPr="00062605">
                              <w:rPr>
                                <w:b/>
                                <w:bCs/>
                                <w:i/>
                              </w:rPr>
                              <w:t>s</w:t>
                            </w:r>
                            <w:r w:rsidR="009473F5" w:rsidRPr="00062605">
                              <w:rPr>
                                <w:b/>
                                <w:bCs/>
                                <w:i/>
                              </w:rPr>
                              <w:t xml:space="preserve"> that have positively impacted student experience or student engagement in </w:t>
                            </w:r>
                            <w:r w:rsidR="0045420E" w:rsidRPr="00062605">
                              <w:rPr>
                                <w:b/>
                                <w:bCs/>
                                <w:i/>
                              </w:rPr>
                              <w:t>science,</w:t>
                            </w:r>
                            <w:r w:rsidR="002E0324" w:rsidRPr="00062605">
                              <w:rPr>
                                <w:b/>
                                <w:bCs/>
                                <w:i/>
                              </w:rPr>
                              <w:t xml:space="preserve"> technology, </w:t>
                            </w:r>
                            <w:r w:rsidR="005E6215" w:rsidRPr="00062605">
                              <w:rPr>
                                <w:b/>
                                <w:bCs/>
                                <w:i/>
                              </w:rPr>
                              <w:t>engineering</w:t>
                            </w:r>
                            <w:r w:rsidR="002E0324" w:rsidRPr="00062605">
                              <w:rPr>
                                <w:b/>
                                <w:bCs/>
                                <w:i/>
                              </w:rPr>
                              <w:t xml:space="preserve"> or mathematics</w:t>
                            </w:r>
                            <w:r w:rsidR="009473F5" w:rsidRPr="00062605">
                              <w:rPr>
                                <w:b/>
                                <w:bCs/>
                                <w:i/>
                              </w:rPr>
                              <w:t>. It is encouraged that you draw on a diverse range of evidence to support the response.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B24752" id="Text Box 3" o:spid="_x0000_s1028" type="#_x0000_t202" style="width:453.75pt;height:1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" fillcolor="#deeaf6 [664]" strokecolor="#5b9bd5 [3208]" strokeweight=".5pt">
                <v:textbox>
                  <w:txbxContent>
                    <w:p w14:paraId="28BBE31E" w14:textId="01A6E423" w:rsidR="00477C27" w:rsidRPr="00062605" w:rsidRDefault="00477C27" w:rsidP="00477C27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120"/>
                        <w:ind w:left="714" w:hanging="357"/>
                        <w:contextualSpacing w:val="0"/>
                        <w:rPr>
                          <w:b/>
                          <w:bCs/>
                          <w:i/>
                        </w:rPr>
                      </w:pPr>
                      <w:r w:rsidRPr="00C7574E">
                        <w:rPr>
                          <w:b/>
                          <w:bCs/>
                          <w:i/>
                        </w:rPr>
                        <w:t xml:space="preserve">Strong responses to this criterion will </w:t>
                      </w:r>
                      <w:r w:rsidRPr="00062605">
                        <w:rPr>
                          <w:b/>
                          <w:bCs/>
                          <w:i/>
                        </w:rPr>
                        <w:t xml:space="preserve">clearly and convincingly outline (and provide compelling evidence of) </w:t>
                      </w:r>
                      <w:r w:rsidR="003D2E7B" w:rsidRPr="00062605">
                        <w:rPr>
                          <w:b/>
                          <w:i/>
                        </w:rPr>
                        <w:t>how</w:t>
                      </w:r>
                      <w:r w:rsidRPr="00062605">
                        <w:rPr>
                          <w:b/>
                          <w:i/>
                        </w:rPr>
                        <w:t xml:space="preserve"> </w:t>
                      </w:r>
                      <w:r w:rsidR="003D2E7B" w:rsidRPr="00062605">
                        <w:rPr>
                          <w:b/>
                          <w:i/>
                        </w:rPr>
                        <w:t>the nominee’s</w:t>
                      </w:r>
                      <w:r w:rsidR="00043465" w:rsidRPr="00062605">
                        <w:rPr>
                          <w:b/>
                          <w:bCs/>
                          <w:i/>
                        </w:rPr>
                        <w:t xml:space="preserve"> implemented teaching and learning approach </w:t>
                      </w:r>
                      <w:r w:rsidRPr="00062605">
                        <w:rPr>
                          <w:b/>
                          <w:bCs/>
                          <w:i/>
                        </w:rPr>
                        <w:t xml:space="preserve">has been transformational to </w:t>
                      </w:r>
                      <w:r w:rsidR="00E82FCD" w:rsidRPr="00062605">
                        <w:rPr>
                          <w:b/>
                          <w:bCs/>
                          <w:i/>
                        </w:rPr>
                        <w:t>student engagement</w:t>
                      </w:r>
                      <w:r w:rsidR="00F11242" w:rsidRPr="00062605">
                        <w:rPr>
                          <w:b/>
                          <w:bCs/>
                          <w:i/>
                        </w:rPr>
                        <w:t xml:space="preserve"> in </w:t>
                      </w:r>
                      <w:r w:rsidR="00A75628" w:rsidRPr="00062605">
                        <w:rPr>
                          <w:b/>
                          <w:bCs/>
                          <w:i/>
                        </w:rPr>
                        <w:t>science, technology</w:t>
                      </w:r>
                      <w:r w:rsidR="00373B49">
                        <w:rPr>
                          <w:b/>
                          <w:bCs/>
                          <w:i/>
                        </w:rPr>
                        <w:t xml:space="preserve">, engineering or mathematics, </w:t>
                      </w:r>
                      <w:r w:rsidR="00043465" w:rsidRPr="00062605">
                        <w:rPr>
                          <w:b/>
                          <w:bCs/>
                          <w:i/>
                        </w:rPr>
                        <w:t xml:space="preserve">and </w:t>
                      </w:r>
                      <w:r w:rsidR="0071493D" w:rsidRPr="00062605">
                        <w:rPr>
                          <w:b/>
                          <w:bCs/>
                          <w:i/>
                        </w:rPr>
                        <w:t>has</w:t>
                      </w:r>
                      <w:r w:rsidR="00043465" w:rsidRPr="00062605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="00F11242" w:rsidRPr="00062605">
                        <w:rPr>
                          <w:b/>
                          <w:bCs/>
                          <w:i/>
                        </w:rPr>
                        <w:t xml:space="preserve">positively impacted student </w:t>
                      </w:r>
                      <w:r w:rsidR="00043465" w:rsidRPr="00062605">
                        <w:rPr>
                          <w:b/>
                          <w:bCs/>
                          <w:i/>
                        </w:rPr>
                        <w:t>welfare</w:t>
                      </w:r>
                      <w:r w:rsidR="00E82FCD" w:rsidRPr="00062605">
                        <w:rPr>
                          <w:b/>
                          <w:bCs/>
                          <w:i/>
                        </w:rPr>
                        <w:t xml:space="preserve">. </w:t>
                      </w:r>
                    </w:p>
                    <w:p w14:paraId="4B04C5C6" w14:textId="2B0D4251" w:rsidR="00477C27" w:rsidRPr="00062605" w:rsidRDefault="006021AC" w:rsidP="0031356C">
                      <w:pPr>
                        <w:pStyle w:val="ListParagraph"/>
                        <w:numPr>
                          <w:ilvl w:val="0"/>
                          <w:numId w:val="22"/>
                        </w:numPr>
                      </w:pPr>
                      <w:r w:rsidRPr="00062605">
                        <w:rPr>
                          <w:b/>
                          <w:bCs/>
                          <w:i/>
                        </w:rPr>
                        <w:t>P</w:t>
                      </w:r>
                      <w:r w:rsidR="009473F5" w:rsidRPr="00062605">
                        <w:rPr>
                          <w:b/>
                          <w:bCs/>
                          <w:i/>
                        </w:rPr>
                        <w:t>rovide examples where the</w:t>
                      </w:r>
                      <w:r w:rsidR="00C8501C" w:rsidRPr="00062605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="009473F5" w:rsidRPr="00062605">
                        <w:rPr>
                          <w:b/>
                          <w:bCs/>
                          <w:i/>
                        </w:rPr>
                        <w:t>nominee has developed innovative and creative initiatives or practice</w:t>
                      </w:r>
                      <w:r w:rsidR="008F5FE3" w:rsidRPr="00062605">
                        <w:rPr>
                          <w:b/>
                          <w:bCs/>
                          <w:i/>
                        </w:rPr>
                        <w:t>s</w:t>
                      </w:r>
                      <w:r w:rsidR="009473F5" w:rsidRPr="00062605">
                        <w:rPr>
                          <w:b/>
                          <w:bCs/>
                          <w:i/>
                        </w:rPr>
                        <w:t xml:space="preserve"> that have positively impacted student experience or student engagement in </w:t>
                      </w:r>
                      <w:r w:rsidR="0045420E" w:rsidRPr="00062605">
                        <w:rPr>
                          <w:b/>
                          <w:bCs/>
                          <w:i/>
                        </w:rPr>
                        <w:t>science,</w:t>
                      </w:r>
                      <w:r w:rsidR="002E0324" w:rsidRPr="00062605">
                        <w:rPr>
                          <w:b/>
                          <w:bCs/>
                          <w:i/>
                        </w:rPr>
                        <w:t xml:space="preserve"> technology, </w:t>
                      </w:r>
                      <w:r w:rsidR="005E6215" w:rsidRPr="00062605">
                        <w:rPr>
                          <w:b/>
                          <w:bCs/>
                          <w:i/>
                        </w:rPr>
                        <w:t>engineering</w:t>
                      </w:r>
                      <w:r w:rsidR="002E0324" w:rsidRPr="00062605">
                        <w:rPr>
                          <w:b/>
                          <w:bCs/>
                          <w:i/>
                        </w:rPr>
                        <w:t xml:space="preserve"> or mathematics</w:t>
                      </w:r>
                      <w:r w:rsidR="009473F5" w:rsidRPr="00062605">
                        <w:rPr>
                          <w:b/>
                          <w:bCs/>
                          <w:i/>
                        </w:rPr>
                        <w:t>. It is encouraged that you draw on a diverse range of evidence to support the response.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852048" w14:textId="4B3614EA" w:rsidR="00214443" w:rsidRPr="00A30050" w:rsidRDefault="008663A3" w:rsidP="0031356C">
      <w:pPr>
        <w:rPr>
          <w:rFonts w:ascii="Arial" w:hAnsi="Arial" w:cs="Arial"/>
        </w:rPr>
      </w:pPr>
      <w:r w:rsidRPr="00A30050">
        <w:rPr>
          <w:rFonts w:ascii="Arial" w:hAnsi="Arial" w:cs="Arial"/>
        </w:rPr>
        <w:t>Assessment criterion 3 (10 points)</w:t>
      </w:r>
    </w:p>
    <w:p w14:paraId="1E23A711" w14:textId="19DC87C1" w:rsidR="006C56EE" w:rsidRPr="006C56EE" w:rsidRDefault="006C56EE" w:rsidP="006C56EE">
      <w:pPr>
        <w:spacing w:before="40" w:after="80" w:line="280" w:lineRule="atLeast"/>
        <w:rPr>
          <w:rFonts w:eastAsia="Times New Roman" w:cstheme="minorHAnsi"/>
          <w:b/>
        </w:rPr>
      </w:pPr>
      <w:r w:rsidRPr="006C56EE">
        <w:rPr>
          <w:rFonts w:eastAsia="Times New Roman" w:cstheme="minorHAnsi"/>
          <w:b/>
        </w:rPr>
        <w:t xml:space="preserve">Professional Engagement: </w:t>
      </w:r>
      <w:r w:rsidR="0092440B" w:rsidRPr="00E668A7">
        <w:rPr>
          <w:b/>
        </w:rPr>
        <w:t>Contribution to</w:t>
      </w:r>
      <w:r w:rsidR="0092440B">
        <w:rPr>
          <w:b/>
        </w:rPr>
        <w:t xml:space="preserve"> and engagement with</w:t>
      </w:r>
      <w:r w:rsidR="0092440B" w:rsidRPr="00E668A7">
        <w:rPr>
          <w:b/>
        </w:rPr>
        <w:t xml:space="preserve"> </w:t>
      </w:r>
      <w:r w:rsidR="0092440B">
        <w:rPr>
          <w:b/>
        </w:rPr>
        <w:t xml:space="preserve">the </w:t>
      </w:r>
      <w:r w:rsidR="0092440B" w:rsidRPr="00E668A7">
        <w:rPr>
          <w:b/>
        </w:rPr>
        <w:t>bro</w:t>
      </w:r>
      <w:r w:rsidR="0092440B" w:rsidRPr="0041246E">
        <w:rPr>
          <w:b/>
        </w:rPr>
        <w:t xml:space="preserve">ader </w:t>
      </w:r>
      <w:r w:rsidR="0092440B" w:rsidRPr="00A74A06">
        <w:rPr>
          <w:b/>
        </w:rPr>
        <w:t>science, technology, engineering or mathematics</w:t>
      </w:r>
      <w:r w:rsidR="0092440B">
        <w:t xml:space="preserve"> </w:t>
      </w:r>
      <w:r w:rsidR="0092440B" w:rsidRPr="00E668A7">
        <w:rPr>
          <w:b/>
        </w:rPr>
        <w:t>education community</w:t>
      </w:r>
    </w:p>
    <w:p w14:paraId="01BAD42E" w14:textId="77777777" w:rsidR="0092440B" w:rsidRPr="0092440B" w:rsidRDefault="0092440B" w:rsidP="0092440B">
      <w:pPr>
        <w:rPr>
          <w:rFonts w:cstheme="minorHAnsi"/>
        </w:rPr>
      </w:pPr>
      <w:r w:rsidRPr="0092440B">
        <w:rPr>
          <w:rFonts w:cstheme="minorHAnsi"/>
        </w:rPr>
        <w:t>Demonstrate this by identifying:</w:t>
      </w:r>
    </w:p>
    <w:p w14:paraId="776AAA58" w14:textId="77777777" w:rsidR="0092440B" w:rsidRPr="0092440B" w:rsidRDefault="0092440B" w:rsidP="0092440B">
      <w:pPr>
        <w:numPr>
          <w:ilvl w:val="0"/>
          <w:numId w:val="27"/>
        </w:numPr>
        <w:spacing w:before="40" w:after="120" w:line="280" w:lineRule="atLeast"/>
        <w:rPr>
          <w:rFonts w:cstheme="minorHAnsi"/>
        </w:rPr>
      </w:pPr>
      <w:r w:rsidRPr="0092440B">
        <w:rPr>
          <w:rFonts w:cstheme="minorHAnsi"/>
        </w:rPr>
        <w:t>how the nominee engages with the school community, professional teaching networks and broader communities to:</w:t>
      </w:r>
    </w:p>
    <w:p w14:paraId="5215F6AB" w14:textId="77777777" w:rsidR="0092440B" w:rsidRPr="0092440B" w:rsidRDefault="0092440B" w:rsidP="0092440B">
      <w:pPr>
        <w:pStyle w:val="ListBullet"/>
        <w:numPr>
          <w:ilvl w:val="1"/>
          <w:numId w:val="13"/>
        </w:numPr>
        <w:spacing w:before="60" w:after="60"/>
        <w:ind w:left="720"/>
        <w:rPr>
          <w:rFonts w:asciiTheme="minorHAnsi" w:hAnsiTheme="minorHAnsi" w:cstheme="minorHAnsi"/>
          <w:sz w:val="22"/>
          <w:szCs w:val="22"/>
        </w:rPr>
      </w:pPr>
      <w:r w:rsidRPr="0092440B">
        <w:rPr>
          <w:rFonts w:asciiTheme="minorHAnsi" w:hAnsiTheme="minorHAnsi" w:cstheme="minorHAnsi"/>
          <w:sz w:val="22"/>
          <w:szCs w:val="22"/>
        </w:rPr>
        <w:t>improve the quality and effectiveness of science, technology, engineering or mathematics teaching</w:t>
      </w:r>
    </w:p>
    <w:p w14:paraId="2FA4E2E7" w14:textId="77777777" w:rsidR="0092440B" w:rsidRPr="0092440B" w:rsidRDefault="0092440B" w:rsidP="0092440B">
      <w:pPr>
        <w:pStyle w:val="ListBullet"/>
        <w:numPr>
          <w:ilvl w:val="1"/>
          <w:numId w:val="13"/>
        </w:numPr>
        <w:spacing w:before="60" w:after="60"/>
        <w:ind w:left="720"/>
        <w:rPr>
          <w:rFonts w:asciiTheme="minorHAnsi" w:hAnsiTheme="minorHAnsi" w:cstheme="minorHAnsi"/>
          <w:sz w:val="22"/>
          <w:szCs w:val="22"/>
        </w:rPr>
      </w:pPr>
      <w:r w:rsidRPr="0092440B">
        <w:rPr>
          <w:rFonts w:asciiTheme="minorHAnsi" w:hAnsiTheme="minorHAnsi" w:cstheme="minorHAnsi"/>
          <w:sz w:val="22"/>
          <w:szCs w:val="22"/>
        </w:rPr>
        <w:t>build teachers’ capacity to implement their curriculum.</w:t>
      </w:r>
    </w:p>
    <w:p w14:paraId="63A17728" w14:textId="77777777" w:rsidR="0092440B" w:rsidRPr="0092440B" w:rsidRDefault="0092440B" w:rsidP="0092440B">
      <w:pPr>
        <w:numPr>
          <w:ilvl w:val="0"/>
          <w:numId w:val="27"/>
        </w:numPr>
        <w:spacing w:before="40" w:after="120" w:line="280" w:lineRule="atLeast"/>
        <w:rPr>
          <w:rFonts w:cstheme="minorHAnsi"/>
        </w:rPr>
      </w:pPr>
      <w:r w:rsidRPr="0092440B">
        <w:rPr>
          <w:rFonts w:cstheme="minorHAnsi"/>
        </w:rPr>
        <w:t>how the nominee is widely recognised as having made a significant contribution to science, technology, engineering or mathematics education in their school, local school area, state/territory, nationally or internationally through activities such as:</w:t>
      </w:r>
    </w:p>
    <w:p w14:paraId="44651F0F" w14:textId="77777777" w:rsidR="0092440B" w:rsidRPr="0092440B" w:rsidRDefault="0092440B" w:rsidP="0092440B">
      <w:pPr>
        <w:pStyle w:val="ListBullet"/>
        <w:numPr>
          <w:ilvl w:val="1"/>
          <w:numId w:val="13"/>
        </w:numPr>
        <w:spacing w:before="60" w:after="60"/>
        <w:ind w:left="720"/>
        <w:rPr>
          <w:rFonts w:asciiTheme="minorHAnsi" w:hAnsiTheme="minorHAnsi" w:cstheme="minorHAnsi"/>
          <w:sz w:val="22"/>
          <w:szCs w:val="22"/>
        </w:rPr>
      </w:pPr>
      <w:r w:rsidRPr="0092440B">
        <w:rPr>
          <w:rFonts w:asciiTheme="minorHAnsi" w:hAnsiTheme="minorHAnsi" w:cstheme="minorHAnsi"/>
          <w:sz w:val="22"/>
          <w:szCs w:val="22"/>
        </w:rPr>
        <w:t>engaging with colleagues to improve science teaching practice in their school, local schools, state/territory, nationally or internationally</w:t>
      </w:r>
    </w:p>
    <w:p w14:paraId="76656101" w14:textId="77777777" w:rsidR="0092440B" w:rsidRPr="0092440B" w:rsidRDefault="0092440B" w:rsidP="0092440B">
      <w:pPr>
        <w:pStyle w:val="ListBullet"/>
        <w:numPr>
          <w:ilvl w:val="1"/>
          <w:numId w:val="13"/>
        </w:numPr>
        <w:spacing w:before="60" w:after="60"/>
        <w:ind w:left="720"/>
        <w:rPr>
          <w:rFonts w:asciiTheme="minorHAnsi" w:hAnsiTheme="minorHAnsi" w:cstheme="minorHAnsi"/>
          <w:sz w:val="22"/>
          <w:szCs w:val="22"/>
        </w:rPr>
      </w:pPr>
      <w:r w:rsidRPr="0092440B">
        <w:rPr>
          <w:rFonts w:asciiTheme="minorHAnsi" w:hAnsiTheme="minorHAnsi" w:cstheme="minorHAnsi"/>
          <w:sz w:val="22"/>
          <w:szCs w:val="22"/>
        </w:rPr>
        <w:t>innovative practices that have been adopted in other classrooms, schools or regions</w:t>
      </w:r>
    </w:p>
    <w:p w14:paraId="2A476C69" w14:textId="77777777" w:rsidR="0092440B" w:rsidRPr="0092440B" w:rsidRDefault="0092440B" w:rsidP="0092440B">
      <w:pPr>
        <w:pStyle w:val="ListBullet"/>
        <w:numPr>
          <w:ilvl w:val="1"/>
          <w:numId w:val="13"/>
        </w:numPr>
        <w:spacing w:before="60" w:after="60"/>
        <w:ind w:left="720"/>
        <w:rPr>
          <w:rFonts w:asciiTheme="minorHAnsi" w:hAnsiTheme="minorHAnsi" w:cstheme="minorHAnsi"/>
          <w:sz w:val="22"/>
          <w:szCs w:val="22"/>
        </w:rPr>
      </w:pPr>
      <w:r w:rsidRPr="0092440B">
        <w:rPr>
          <w:rFonts w:asciiTheme="minorHAnsi" w:hAnsiTheme="minorHAnsi" w:cstheme="minorHAnsi"/>
          <w:sz w:val="22"/>
          <w:szCs w:val="22"/>
        </w:rPr>
        <w:lastRenderedPageBreak/>
        <w:t>participation in curriculum development</w:t>
      </w:r>
    </w:p>
    <w:p w14:paraId="1116B42A" w14:textId="77777777" w:rsidR="0092440B" w:rsidRDefault="0092440B" w:rsidP="0092440B">
      <w:pPr>
        <w:pStyle w:val="ListBullet"/>
        <w:numPr>
          <w:ilvl w:val="1"/>
          <w:numId w:val="13"/>
        </w:numPr>
        <w:spacing w:before="60" w:after="60"/>
        <w:ind w:left="720"/>
        <w:rPr>
          <w:rFonts w:asciiTheme="minorHAnsi" w:hAnsiTheme="minorHAnsi" w:cstheme="minorHAnsi"/>
          <w:sz w:val="22"/>
          <w:szCs w:val="22"/>
        </w:rPr>
      </w:pPr>
      <w:r w:rsidRPr="0092440B">
        <w:rPr>
          <w:rFonts w:asciiTheme="minorHAnsi" w:hAnsiTheme="minorHAnsi" w:cstheme="minorHAnsi"/>
          <w:sz w:val="22"/>
          <w:szCs w:val="22"/>
        </w:rPr>
        <w:t>contributions to relevant education policy at state/territory or national levels.</w:t>
      </w:r>
    </w:p>
    <w:p w14:paraId="2EB86CB1" w14:textId="77777777" w:rsidR="00D37687" w:rsidRPr="0092440B" w:rsidRDefault="00D37687" w:rsidP="00D37687">
      <w:pPr>
        <w:pStyle w:val="ListBullet"/>
        <w:spacing w:before="60" w:after="60"/>
        <w:ind w:left="720"/>
        <w:rPr>
          <w:rFonts w:asciiTheme="minorHAnsi" w:hAnsiTheme="minorHAnsi" w:cstheme="minorHAnsi"/>
          <w:sz w:val="22"/>
          <w:szCs w:val="22"/>
        </w:rPr>
      </w:pPr>
    </w:p>
    <w:p w14:paraId="2D635945" w14:textId="2CE6D20A" w:rsidR="006C56EE" w:rsidRDefault="001709FD" w:rsidP="00D63EAF">
      <w:pPr>
        <w:pStyle w:val="ListBullet"/>
      </w:pPr>
      <w:r w:rsidRPr="009E03F5">
        <w:rPr>
          <w:b/>
          <w:bCs/>
          <w:i/>
          <w:noProof/>
        </w:rPr>
        <mc:AlternateContent>
          <mc:Choice Requires="wps">
            <w:drawing>
              <wp:inline distT="0" distB="0" distL="0" distR="0" wp14:anchorId="49EE608C" wp14:editId="2AA6B121">
                <wp:extent cx="5762625" cy="2733040"/>
                <wp:effectExtent l="0" t="0" r="28575" b="1016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73304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 cap="flat" cmpd="sng" algn="ctr">
                          <a:solidFill>
                            <a:schemeClr val="accent5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EA1FC67" w14:textId="09C87EE4" w:rsidR="00522C15" w:rsidRPr="00205BE6" w:rsidRDefault="001709FD" w:rsidP="001709F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120"/>
                              <w:ind w:left="714" w:hanging="357"/>
                              <w:contextualSpacing w:val="0"/>
                              <w:rPr>
                                <w:b/>
                                <w:bCs/>
                                <w:i/>
                              </w:rPr>
                            </w:pPr>
                            <w:r w:rsidRPr="00205BE6">
                              <w:rPr>
                                <w:b/>
                                <w:i/>
                              </w:rPr>
                              <w:t xml:space="preserve">Strong responses to this criterion will clearly and convincingly outline (and provide compelling evidence of) </w:t>
                            </w:r>
                            <w:r w:rsidR="00522C15" w:rsidRPr="00205BE6">
                              <w:rPr>
                                <w:b/>
                                <w:bCs/>
                                <w:i/>
                              </w:rPr>
                              <w:t xml:space="preserve">the nominee’s professional engagement activities </w:t>
                            </w:r>
                            <w:r w:rsidR="00504572" w:rsidRPr="00205BE6">
                              <w:rPr>
                                <w:b/>
                                <w:bCs/>
                                <w:i/>
                              </w:rPr>
                              <w:t>that have</w:t>
                            </w:r>
                            <w:r w:rsidR="00522C15" w:rsidRPr="00205BE6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Pr="00205BE6">
                              <w:rPr>
                                <w:b/>
                                <w:i/>
                              </w:rPr>
                              <w:t xml:space="preserve">significant impact to </w:t>
                            </w:r>
                            <w:r w:rsidR="00522C15" w:rsidRPr="00205BE6">
                              <w:rPr>
                                <w:b/>
                                <w:bCs/>
                                <w:i/>
                              </w:rPr>
                              <w:t xml:space="preserve">the broader education </w:t>
                            </w:r>
                            <w:r w:rsidR="004B1332" w:rsidRPr="00205BE6">
                              <w:rPr>
                                <w:b/>
                                <w:i/>
                              </w:rPr>
                              <w:t>community</w:t>
                            </w:r>
                            <w:r w:rsidR="00134294" w:rsidRPr="00205BE6">
                              <w:rPr>
                                <w:b/>
                                <w:i/>
                              </w:rPr>
                              <w:t xml:space="preserve"> in science, </w:t>
                            </w:r>
                            <w:r w:rsidR="00562B27" w:rsidRPr="00205BE6">
                              <w:rPr>
                                <w:b/>
                                <w:i/>
                              </w:rPr>
                              <w:t>technology, engineering or mathematics</w:t>
                            </w:r>
                            <w:r w:rsidRPr="00205BE6">
                              <w:rPr>
                                <w:b/>
                                <w:i/>
                              </w:rPr>
                              <w:t xml:space="preserve">. </w:t>
                            </w:r>
                          </w:p>
                          <w:p w14:paraId="550EF8CA" w14:textId="6BB89E28" w:rsidR="001709FD" w:rsidRPr="00205BE6" w:rsidRDefault="001709FD" w:rsidP="001709FD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120"/>
                              <w:ind w:left="714" w:hanging="357"/>
                              <w:contextualSpacing w:val="0"/>
                              <w:rPr>
                                <w:b/>
                                <w:i/>
                              </w:rPr>
                            </w:pPr>
                            <w:r w:rsidRPr="00205BE6">
                              <w:rPr>
                                <w:b/>
                                <w:i/>
                              </w:rPr>
                              <w:t xml:space="preserve">The response will also provide specific examples of outcomes and benefits of the nominees’ </w:t>
                            </w:r>
                            <w:r w:rsidR="00504572" w:rsidRPr="00205BE6">
                              <w:rPr>
                                <w:b/>
                                <w:bCs/>
                                <w:i/>
                              </w:rPr>
                              <w:t xml:space="preserve">professional engagement for the </w:t>
                            </w:r>
                            <w:r w:rsidR="00F03ACF" w:rsidRPr="00205BE6">
                              <w:rPr>
                                <w:b/>
                                <w:i/>
                              </w:rPr>
                              <w:t>in science, technology, engineering or mathematics</w:t>
                            </w:r>
                            <w:r w:rsidR="00504572" w:rsidRPr="00205BE6">
                              <w:rPr>
                                <w:b/>
                                <w:bCs/>
                                <w:i/>
                              </w:rPr>
                              <w:t xml:space="preserve"> education community</w:t>
                            </w:r>
                            <w:r w:rsidRPr="00205BE6">
                              <w:rPr>
                                <w:b/>
                                <w:i/>
                              </w:rPr>
                              <w:t xml:space="preserve"> and</w:t>
                            </w:r>
                            <w:r w:rsidR="00504572" w:rsidRPr="00205BE6">
                              <w:rPr>
                                <w:b/>
                                <w:bCs/>
                                <w:i/>
                              </w:rPr>
                              <w:t>,</w:t>
                            </w:r>
                            <w:r w:rsidRPr="00205BE6">
                              <w:rPr>
                                <w:b/>
                                <w:i/>
                              </w:rPr>
                              <w:t xml:space="preserve"> where possible</w:t>
                            </w:r>
                            <w:r w:rsidR="00504572" w:rsidRPr="00205BE6">
                              <w:rPr>
                                <w:b/>
                                <w:bCs/>
                                <w:i/>
                              </w:rPr>
                              <w:t>,</w:t>
                            </w:r>
                            <w:r w:rsidRPr="00205BE6">
                              <w:rPr>
                                <w:b/>
                                <w:i/>
                              </w:rPr>
                              <w:t xml:space="preserve"> the resulting broader positive impact on </w:t>
                            </w:r>
                            <w:r w:rsidR="00504572" w:rsidRPr="00205BE6">
                              <w:rPr>
                                <w:b/>
                                <w:bCs/>
                                <w:i/>
                              </w:rPr>
                              <w:t>curriculum</w:t>
                            </w:r>
                            <w:r w:rsidRPr="00205BE6">
                              <w:rPr>
                                <w:b/>
                                <w:bCs/>
                                <w:i/>
                              </w:rPr>
                              <w:t>.</w:t>
                            </w:r>
                            <w:r w:rsidRPr="00205BE6">
                              <w:rPr>
                                <w:b/>
                                <w:i/>
                              </w:rPr>
                              <w:t xml:space="preserve">  Where appropriate, the response will outline any strategies the nominee used to maximise </w:t>
                            </w:r>
                            <w:r w:rsidR="006D2E71" w:rsidRPr="00205BE6">
                              <w:rPr>
                                <w:b/>
                                <w:bCs/>
                                <w:i/>
                              </w:rPr>
                              <w:t>engagement</w:t>
                            </w:r>
                            <w:r w:rsidRPr="00205BE6">
                              <w:rPr>
                                <w:b/>
                                <w:i/>
                              </w:rPr>
                              <w:t xml:space="preserve"> impact.</w:t>
                            </w:r>
                          </w:p>
                          <w:p w14:paraId="3A6B33DA" w14:textId="1CC72474" w:rsidR="001709FD" w:rsidRPr="00205BE6" w:rsidRDefault="00F23A05" w:rsidP="00F23A05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120"/>
                              <w:ind w:left="714" w:hanging="357"/>
                              <w:contextualSpacing w:val="0"/>
                              <w:rPr>
                                <w:b/>
                                <w:i/>
                              </w:rPr>
                            </w:pPr>
                            <w:r w:rsidRPr="00205BE6">
                              <w:rPr>
                                <w:b/>
                                <w:bCs/>
                                <w:i/>
                              </w:rPr>
                              <w:t xml:space="preserve">Detail the nature of the nominee’s engagement activities, provide specific examples, and demonstrate the reach of the contribution to </w:t>
                            </w:r>
                            <w:r w:rsidR="00925B4F" w:rsidRPr="00205BE6">
                              <w:rPr>
                                <w:b/>
                                <w:i/>
                              </w:rPr>
                              <w:t>in science, technology, engineering or mathematics</w:t>
                            </w:r>
                            <w:r w:rsidR="00925B4F" w:rsidRPr="00205BE6" w:rsidDel="00925B4F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Pr="00205BE6">
                              <w:rPr>
                                <w:b/>
                                <w:bCs/>
                                <w:i/>
                              </w:rPr>
                              <w:t xml:space="preserve">education. Outline any potential future impacts the contribution has to </w:t>
                            </w:r>
                            <w:r w:rsidR="00FB70CC" w:rsidRPr="00205BE6">
                              <w:rPr>
                                <w:b/>
                                <w:bCs/>
                                <w:i/>
                              </w:rPr>
                              <w:t>curriculum development</w:t>
                            </w:r>
                            <w:r w:rsidR="00306E30" w:rsidRPr="00205BE6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="00882752" w:rsidRPr="00205BE6">
                              <w:rPr>
                                <w:b/>
                                <w:bCs/>
                                <w:i/>
                              </w:rPr>
                              <w:t>in</w:t>
                            </w:r>
                            <w:r w:rsidR="00303AA3" w:rsidRPr="00205BE6">
                              <w:rPr>
                                <w:b/>
                                <w:i/>
                              </w:rPr>
                              <w:t xml:space="preserve"> science, technology, engineering or mathematics</w:t>
                            </w:r>
                            <w:r w:rsidR="00303AA3" w:rsidRPr="00205BE6">
                              <w:rPr>
                                <w:b/>
                                <w:bCs/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EE608C" id="Text Box 2" o:spid="_x0000_s1029" type="#_x0000_t202" style="width:453.75pt;height:21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" fillcolor="#deeaf6 [664]" strokecolor="#5b9bd5 [3208]" strokeweight=".5pt">
                <v:textbox>
                  <w:txbxContent>
                    <w:p w14:paraId="3EA1FC67" w14:textId="09C87EE4" w:rsidR="00522C15" w:rsidRPr="00205BE6" w:rsidRDefault="001709FD" w:rsidP="001709F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120"/>
                        <w:ind w:left="714" w:hanging="357"/>
                        <w:contextualSpacing w:val="0"/>
                        <w:rPr>
                          <w:b/>
                          <w:bCs/>
                          <w:i/>
                        </w:rPr>
                      </w:pPr>
                      <w:r w:rsidRPr="00205BE6">
                        <w:rPr>
                          <w:b/>
                          <w:i/>
                        </w:rPr>
                        <w:t xml:space="preserve">Strong responses to this criterion will clearly and convincingly outline (and provide compelling evidence of) </w:t>
                      </w:r>
                      <w:r w:rsidR="00522C15" w:rsidRPr="00205BE6">
                        <w:rPr>
                          <w:b/>
                          <w:bCs/>
                          <w:i/>
                        </w:rPr>
                        <w:t xml:space="preserve">the nominee’s professional engagement activities </w:t>
                      </w:r>
                      <w:r w:rsidR="00504572" w:rsidRPr="00205BE6">
                        <w:rPr>
                          <w:b/>
                          <w:bCs/>
                          <w:i/>
                        </w:rPr>
                        <w:t>that have</w:t>
                      </w:r>
                      <w:r w:rsidR="00522C15" w:rsidRPr="00205BE6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Pr="00205BE6">
                        <w:rPr>
                          <w:b/>
                          <w:i/>
                        </w:rPr>
                        <w:t xml:space="preserve">significant impact to </w:t>
                      </w:r>
                      <w:r w:rsidR="00522C15" w:rsidRPr="00205BE6">
                        <w:rPr>
                          <w:b/>
                          <w:bCs/>
                          <w:i/>
                        </w:rPr>
                        <w:t xml:space="preserve">the broader education </w:t>
                      </w:r>
                      <w:r w:rsidR="004B1332" w:rsidRPr="00205BE6">
                        <w:rPr>
                          <w:b/>
                          <w:i/>
                        </w:rPr>
                        <w:t>community</w:t>
                      </w:r>
                      <w:r w:rsidR="00134294" w:rsidRPr="00205BE6">
                        <w:rPr>
                          <w:b/>
                          <w:i/>
                        </w:rPr>
                        <w:t xml:space="preserve"> in science, </w:t>
                      </w:r>
                      <w:r w:rsidR="00562B27" w:rsidRPr="00205BE6">
                        <w:rPr>
                          <w:b/>
                          <w:i/>
                        </w:rPr>
                        <w:t>technology, engineering or mathematics</w:t>
                      </w:r>
                      <w:r w:rsidRPr="00205BE6">
                        <w:rPr>
                          <w:b/>
                          <w:i/>
                        </w:rPr>
                        <w:t xml:space="preserve">. </w:t>
                      </w:r>
                    </w:p>
                    <w:p w14:paraId="550EF8CA" w14:textId="6BB89E28" w:rsidR="001709FD" w:rsidRPr="00205BE6" w:rsidRDefault="001709FD" w:rsidP="001709FD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120"/>
                        <w:ind w:left="714" w:hanging="357"/>
                        <w:contextualSpacing w:val="0"/>
                        <w:rPr>
                          <w:b/>
                          <w:i/>
                        </w:rPr>
                      </w:pPr>
                      <w:r w:rsidRPr="00205BE6">
                        <w:rPr>
                          <w:b/>
                          <w:i/>
                        </w:rPr>
                        <w:t xml:space="preserve">The response will also provide specific examples of outcomes and benefits of the nominees’ </w:t>
                      </w:r>
                      <w:r w:rsidR="00504572" w:rsidRPr="00205BE6">
                        <w:rPr>
                          <w:b/>
                          <w:bCs/>
                          <w:i/>
                        </w:rPr>
                        <w:t xml:space="preserve">professional engagement for the </w:t>
                      </w:r>
                      <w:r w:rsidR="00F03ACF" w:rsidRPr="00205BE6">
                        <w:rPr>
                          <w:b/>
                          <w:i/>
                        </w:rPr>
                        <w:t>in science, technology, engineering or mathematics</w:t>
                      </w:r>
                      <w:r w:rsidR="00504572" w:rsidRPr="00205BE6">
                        <w:rPr>
                          <w:b/>
                          <w:bCs/>
                          <w:i/>
                        </w:rPr>
                        <w:t xml:space="preserve"> education community</w:t>
                      </w:r>
                      <w:r w:rsidRPr="00205BE6">
                        <w:rPr>
                          <w:b/>
                          <w:i/>
                        </w:rPr>
                        <w:t xml:space="preserve"> and</w:t>
                      </w:r>
                      <w:r w:rsidR="00504572" w:rsidRPr="00205BE6">
                        <w:rPr>
                          <w:b/>
                          <w:bCs/>
                          <w:i/>
                        </w:rPr>
                        <w:t>,</w:t>
                      </w:r>
                      <w:r w:rsidRPr="00205BE6">
                        <w:rPr>
                          <w:b/>
                          <w:i/>
                        </w:rPr>
                        <w:t xml:space="preserve"> where possible</w:t>
                      </w:r>
                      <w:r w:rsidR="00504572" w:rsidRPr="00205BE6">
                        <w:rPr>
                          <w:b/>
                          <w:bCs/>
                          <w:i/>
                        </w:rPr>
                        <w:t>,</w:t>
                      </w:r>
                      <w:r w:rsidRPr="00205BE6">
                        <w:rPr>
                          <w:b/>
                          <w:i/>
                        </w:rPr>
                        <w:t xml:space="preserve"> the resulting broader positive impact on </w:t>
                      </w:r>
                      <w:r w:rsidR="00504572" w:rsidRPr="00205BE6">
                        <w:rPr>
                          <w:b/>
                          <w:bCs/>
                          <w:i/>
                        </w:rPr>
                        <w:t>curriculum</w:t>
                      </w:r>
                      <w:r w:rsidRPr="00205BE6">
                        <w:rPr>
                          <w:b/>
                          <w:bCs/>
                          <w:i/>
                        </w:rPr>
                        <w:t>.</w:t>
                      </w:r>
                      <w:r w:rsidRPr="00205BE6">
                        <w:rPr>
                          <w:b/>
                          <w:i/>
                        </w:rPr>
                        <w:t xml:space="preserve">  Where appropriate, the response will outline any strategies the nominee used to maximise </w:t>
                      </w:r>
                      <w:r w:rsidR="006D2E71" w:rsidRPr="00205BE6">
                        <w:rPr>
                          <w:b/>
                          <w:bCs/>
                          <w:i/>
                        </w:rPr>
                        <w:t>engagement</w:t>
                      </w:r>
                      <w:r w:rsidRPr="00205BE6">
                        <w:rPr>
                          <w:b/>
                          <w:i/>
                        </w:rPr>
                        <w:t xml:space="preserve"> impact.</w:t>
                      </w:r>
                    </w:p>
                    <w:p w14:paraId="3A6B33DA" w14:textId="1CC72474" w:rsidR="001709FD" w:rsidRPr="00205BE6" w:rsidRDefault="00F23A05" w:rsidP="00F23A05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120"/>
                        <w:ind w:left="714" w:hanging="357"/>
                        <w:contextualSpacing w:val="0"/>
                        <w:rPr>
                          <w:b/>
                          <w:i/>
                        </w:rPr>
                      </w:pPr>
                      <w:r w:rsidRPr="00205BE6">
                        <w:rPr>
                          <w:b/>
                          <w:bCs/>
                          <w:i/>
                        </w:rPr>
                        <w:t xml:space="preserve">Detail the nature of the nominee’s engagement activities, provide specific examples, and demonstrate the reach of the contribution to </w:t>
                      </w:r>
                      <w:r w:rsidR="00925B4F" w:rsidRPr="00205BE6">
                        <w:rPr>
                          <w:b/>
                          <w:i/>
                        </w:rPr>
                        <w:t>in science, technology, engineering or mathematics</w:t>
                      </w:r>
                      <w:r w:rsidR="00925B4F" w:rsidRPr="00205BE6" w:rsidDel="00925B4F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Pr="00205BE6">
                        <w:rPr>
                          <w:b/>
                          <w:bCs/>
                          <w:i/>
                        </w:rPr>
                        <w:t xml:space="preserve">education. Outline any potential future impacts the contribution has to </w:t>
                      </w:r>
                      <w:r w:rsidR="00FB70CC" w:rsidRPr="00205BE6">
                        <w:rPr>
                          <w:b/>
                          <w:bCs/>
                          <w:i/>
                        </w:rPr>
                        <w:t>curriculum development</w:t>
                      </w:r>
                      <w:r w:rsidR="00306E30" w:rsidRPr="00205BE6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="00882752" w:rsidRPr="00205BE6">
                        <w:rPr>
                          <w:b/>
                          <w:bCs/>
                          <w:i/>
                        </w:rPr>
                        <w:t>in</w:t>
                      </w:r>
                      <w:r w:rsidR="00303AA3" w:rsidRPr="00205BE6">
                        <w:rPr>
                          <w:b/>
                          <w:i/>
                        </w:rPr>
                        <w:t xml:space="preserve"> science, technology, engineering or mathematics</w:t>
                      </w:r>
                      <w:r w:rsidR="00303AA3" w:rsidRPr="00205BE6">
                        <w:rPr>
                          <w:b/>
                          <w:bCs/>
                          <w:i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6C56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C3A1F" w14:textId="77777777" w:rsidR="009A5273" w:rsidRDefault="009A5273" w:rsidP="009A5273">
      <w:pPr>
        <w:spacing w:after="0" w:line="240" w:lineRule="auto"/>
      </w:pPr>
      <w:r>
        <w:separator/>
      </w:r>
    </w:p>
  </w:endnote>
  <w:endnote w:type="continuationSeparator" w:id="0">
    <w:p w14:paraId="1FD17F13" w14:textId="77777777" w:rsidR="009A5273" w:rsidRDefault="009A5273" w:rsidP="009A5273">
      <w:pPr>
        <w:spacing w:after="0" w:line="240" w:lineRule="auto"/>
      </w:pPr>
      <w:r>
        <w:continuationSeparator/>
      </w:r>
    </w:p>
  </w:endnote>
  <w:endnote w:type="continuationNotice" w:id="1">
    <w:p w14:paraId="0FC03AC3" w14:textId="77777777" w:rsidR="00FF49C7" w:rsidRDefault="00FF49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40B2D" w14:textId="77777777" w:rsidR="00A418D6" w:rsidRDefault="00A418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C8216" w14:textId="53FACA83" w:rsidR="000F3189" w:rsidRDefault="00744C4B" w:rsidP="000F3189">
    <w:pPr>
      <w:pStyle w:val="Footer"/>
      <w:tabs>
        <w:tab w:val="clear" w:pos="4513"/>
        <w:tab w:val="center" w:pos="6237"/>
        <w:tab w:val="right" w:pos="8789"/>
      </w:tabs>
    </w:pPr>
    <w:sdt>
      <w:sdtPr>
        <w:alias w:val="Title"/>
        <w:id w:val="-1659914193"/>
        <w:placeholder>
          <w:docPart w:val="2B90565E5ED54A72BBDC4D5C444691C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93FE7">
          <w:t>The Prime Minister’s Prizes for Science 202</w:t>
        </w:r>
        <w:r w:rsidR="00A418D6">
          <w:t>5</w:t>
        </w:r>
        <w:r w:rsidR="00093FE7">
          <w:t xml:space="preserve"> – Science Teaching Prizes Stage 1 and 2</w:t>
        </w:r>
      </w:sdtContent>
    </w:sdt>
    <w:r w:rsidR="000F3189">
      <w:ptab w:relativeTo="margin" w:alignment="right" w:leader="none"/>
    </w:r>
    <w:r w:rsidR="000F3189">
      <w:t xml:space="preserve"> </w:t>
    </w:r>
    <w:r w:rsidR="000F3189">
      <w:fldChar w:fldCharType="begin"/>
    </w:r>
    <w:r w:rsidR="000F3189">
      <w:instrText xml:space="preserve"> PAGE </w:instrText>
    </w:r>
    <w:r w:rsidR="000F3189">
      <w:fldChar w:fldCharType="separate"/>
    </w:r>
    <w:r w:rsidR="000F3189">
      <w:t>1</w:t>
    </w:r>
    <w:r w:rsidR="000F3189">
      <w:fldChar w:fldCharType="end"/>
    </w:r>
    <w:r w:rsidR="000F3189">
      <w:t xml:space="preserve"> of </w:t>
    </w:r>
    <w:r w:rsidR="000F3189">
      <w:rPr>
        <w:noProof/>
      </w:rPr>
      <w:fldChar w:fldCharType="begin"/>
    </w:r>
    <w:r w:rsidR="000F3189">
      <w:rPr>
        <w:noProof/>
      </w:rPr>
      <w:instrText xml:space="preserve"> NUMPAGES  \* Arabic  \* MERGEFORMAT </w:instrText>
    </w:r>
    <w:r w:rsidR="000F3189">
      <w:rPr>
        <w:noProof/>
      </w:rPr>
      <w:fldChar w:fldCharType="separate"/>
    </w:r>
    <w:r w:rsidR="000F3189">
      <w:rPr>
        <w:noProof/>
      </w:rPr>
      <w:t>6</w:t>
    </w:r>
    <w:r w:rsidR="000F3189">
      <w:rPr>
        <w:noProof/>
      </w:rPr>
      <w:fldChar w:fldCharType="end"/>
    </w:r>
  </w:p>
  <w:p w14:paraId="20CB2F6A" w14:textId="77777777" w:rsidR="000F3189" w:rsidRPr="000F3189" w:rsidRDefault="000F3189" w:rsidP="000F31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B8A30" w14:textId="77777777" w:rsidR="00A418D6" w:rsidRDefault="00A41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07C7D" w14:textId="77777777" w:rsidR="009A5273" w:rsidRDefault="009A5273" w:rsidP="009A5273">
      <w:pPr>
        <w:spacing w:after="0" w:line="240" w:lineRule="auto"/>
      </w:pPr>
      <w:r>
        <w:separator/>
      </w:r>
    </w:p>
  </w:footnote>
  <w:footnote w:type="continuationSeparator" w:id="0">
    <w:p w14:paraId="6F3A4882" w14:textId="77777777" w:rsidR="009A5273" w:rsidRDefault="009A5273" w:rsidP="009A5273">
      <w:pPr>
        <w:spacing w:after="0" w:line="240" w:lineRule="auto"/>
      </w:pPr>
      <w:r>
        <w:continuationSeparator/>
      </w:r>
    </w:p>
  </w:footnote>
  <w:footnote w:type="continuationNotice" w:id="1">
    <w:p w14:paraId="32A57A22" w14:textId="77777777" w:rsidR="00FF49C7" w:rsidRDefault="00FF49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B5906" w14:textId="77777777" w:rsidR="00A418D6" w:rsidRDefault="00A418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270F7" w14:textId="77777777" w:rsidR="00B42019" w:rsidRDefault="00B42019" w:rsidP="00B42019">
    <w:pPr>
      <w:pStyle w:val="NoSpacing"/>
      <w:rPr>
        <w:noProof/>
        <w:highlight w:val="yellow"/>
        <w:lang w:eastAsia="en-AU"/>
      </w:rPr>
    </w:pPr>
    <w:r w:rsidRPr="00FF7342">
      <w:rPr>
        <w:noProof/>
        <w:lang w:eastAsia="en-AU"/>
      </w:rPr>
      <w:drawing>
        <wp:inline distT="0" distB="0" distL="0" distR="0" wp14:anchorId="0B9BBF51" wp14:editId="629637DF">
          <wp:extent cx="3774558" cy="600794"/>
          <wp:effectExtent l="0" t="0" r="0" b="8890"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601" cy="607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4AC24" w14:textId="77777777" w:rsidR="00B42019" w:rsidRDefault="00B42019" w:rsidP="00B42019">
    <w:pPr>
      <w:pStyle w:val="NoSpacing"/>
      <w:rPr>
        <w:noProof/>
        <w:highlight w:val="yellow"/>
        <w:lang w:eastAsia="en-AU"/>
      </w:rPr>
    </w:pPr>
  </w:p>
  <w:p w14:paraId="3949237B" w14:textId="77777777" w:rsidR="009A5273" w:rsidRDefault="009A5273" w:rsidP="009A527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6CA57" w14:textId="77777777" w:rsidR="00A418D6" w:rsidRDefault="00A418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9541B"/>
    <w:multiLevelType w:val="hybridMultilevel"/>
    <w:tmpl w:val="CEA068F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3141"/>
    <w:multiLevelType w:val="multilevel"/>
    <w:tmpl w:val="84B6C01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2977B3E"/>
    <w:multiLevelType w:val="hybridMultilevel"/>
    <w:tmpl w:val="AF70D2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32E4"/>
    <w:multiLevelType w:val="hybridMultilevel"/>
    <w:tmpl w:val="0F48B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871C7"/>
    <w:multiLevelType w:val="hybridMultilevel"/>
    <w:tmpl w:val="5F581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D458F"/>
    <w:multiLevelType w:val="multilevel"/>
    <w:tmpl w:val="0A1E97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16C7F90"/>
    <w:multiLevelType w:val="hybridMultilevel"/>
    <w:tmpl w:val="0FC420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D12E7"/>
    <w:multiLevelType w:val="multilevel"/>
    <w:tmpl w:val="E98AD994"/>
    <w:lvl w:ilvl="0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  <w:color w:val="44546A" w:themeColor="text2"/>
      </w:rPr>
    </w:lvl>
    <w:lvl w:ilvl="2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82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86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9720" w:hanging="360"/>
      </w:pPr>
      <w:rPr>
        <w:rFonts w:ascii="Symbol" w:hAnsi="Symbol" w:hint="default"/>
      </w:rPr>
    </w:lvl>
  </w:abstractNum>
  <w:abstractNum w:abstractNumId="8" w15:restartNumberingAfterBreak="0">
    <w:nsid w:val="1BB81067"/>
    <w:multiLevelType w:val="hybridMultilevel"/>
    <w:tmpl w:val="0AC6C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84BEA"/>
    <w:multiLevelType w:val="multilevel"/>
    <w:tmpl w:val="C0AE893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F4541A7"/>
    <w:multiLevelType w:val="multilevel"/>
    <w:tmpl w:val="DC00727C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ind w:left="716" w:hanging="432"/>
      </w:pPr>
      <w:rPr>
        <w:rFonts w:cs="Times New Roman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05D3CB6"/>
    <w:multiLevelType w:val="hybridMultilevel"/>
    <w:tmpl w:val="A4E67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F1F9A"/>
    <w:multiLevelType w:val="multilevel"/>
    <w:tmpl w:val="5720C84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2F5496" w:themeColor="accent1" w:themeShade="BF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34612C15"/>
    <w:multiLevelType w:val="multilevel"/>
    <w:tmpl w:val="ADC27EF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5584138"/>
    <w:multiLevelType w:val="hybridMultilevel"/>
    <w:tmpl w:val="757EFBF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5A6569"/>
    <w:multiLevelType w:val="hybridMultilevel"/>
    <w:tmpl w:val="AC6679D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1111F"/>
    <w:multiLevelType w:val="hybridMultilevel"/>
    <w:tmpl w:val="6B622B42"/>
    <w:lvl w:ilvl="0" w:tplc="DDCEC9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F5496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D3192"/>
    <w:multiLevelType w:val="hybridMultilevel"/>
    <w:tmpl w:val="DE645D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3751D"/>
    <w:multiLevelType w:val="hybridMultilevel"/>
    <w:tmpl w:val="7440197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A5DCD"/>
    <w:multiLevelType w:val="multilevel"/>
    <w:tmpl w:val="9DF436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4521396"/>
    <w:multiLevelType w:val="hybridMultilevel"/>
    <w:tmpl w:val="25CC4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510FC"/>
    <w:multiLevelType w:val="hybridMultilevel"/>
    <w:tmpl w:val="945023AC"/>
    <w:lvl w:ilvl="0" w:tplc="087CF5C8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52A99"/>
    <w:multiLevelType w:val="multilevel"/>
    <w:tmpl w:val="5132594C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2F5496" w:themeColor="accent1" w:themeShade="BF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  <w:color w:val="2F5496" w:themeColor="accent1" w:themeShade="BF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23" w15:restartNumberingAfterBreak="0">
    <w:nsid w:val="5E5E1262"/>
    <w:multiLevelType w:val="hybridMultilevel"/>
    <w:tmpl w:val="2F4614C2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29C3CFE"/>
    <w:multiLevelType w:val="hybridMultilevel"/>
    <w:tmpl w:val="196458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E7168E"/>
    <w:multiLevelType w:val="multilevel"/>
    <w:tmpl w:val="FF60D23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6" w15:restartNumberingAfterBreak="0">
    <w:nsid w:val="64FF6377"/>
    <w:multiLevelType w:val="hybridMultilevel"/>
    <w:tmpl w:val="23E0B4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8615E"/>
    <w:multiLevelType w:val="hybridMultilevel"/>
    <w:tmpl w:val="E55EC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C56A0E"/>
    <w:multiLevelType w:val="hybridMultilevel"/>
    <w:tmpl w:val="127C614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94BC3"/>
    <w:multiLevelType w:val="hybridMultilevel"/>
    <w:tmpl w:val="617C4FC0"/>
    <w:lvl w:ilvl="0" w:tplc="4622039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F2980"/>
    <w:multiLevelType w:val="hybridMultilevel"/>
    <w:tmpl w:val="D9BC8F42"/>
    <w:lvl w:ilvl="0" w:tplc="2F5AECC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357489">
    <w:abstractNumId w:val="24"/>
  </w:num>
  <w:num w:numId="2" w16cid:durableId="84616961">
    <w:abstractNumId w:val="3"/>
  </w:num>
  <w:num w:numId="3" w16cid:durableId="1848057623">
    <w:abstractNumId w:val="26"/>
  </w:num>
  <w:num w:numId="4" w16cid:durableId="350691681">
    <w:abstractNumId w:val="17"/>
  </w:num>
  <w:num w:numId="5" w16cid:durableId="114712473">
    <w:abstractNumId w:val="14"/>
  </w:num>
  <w:num w:numId="6" w16cid:durableId="993529821">
    <w:abstractNumId w:val="15"/>
  </w:num>
  <w:num w:numId="7" w16cid:durableId="608317306">
    <w:abstractNumId w:val="8"/>
  </w:num>
  <w:num w:numId="8" w16cid:durableId="1219973156">
    <w:abstractNumId w:val="18"/>
  </w:num>
  <w:num w:numId="9" w16cid:durableId="678502201">
    <w:abstractNumId w:val="28"/>
  </w:num>
  <w:num w:numId="10" w16cid:durableId="741754217">
    <w:abstractNumId w:val="11"/>
  </w:num>
  <w:num w:numId="11" w16cid:durableId="1189178084">
    <w:abstractNumId w:val="4"/>
  </w:num>
  <w:num w:numId="12" w16cid:durableId="971641014">
    <w:abstractNumId w:val="20"/>
  </w:num>
  <w:num w:numId="13" w16cid:durableId="897012425">
    <w:abstractNumId w:val="7"/>
  </w:num>
  <w:num w:numId="14" w16cid:durableId="848955953">
    <w:abstractNumId w:val="10"/>
  </w:num>
  <w:num w:numId="15" w16cid:durableId="409888673">
    <w:abstractNumId w:val="0"/>
  </w:num>
  <w:num w:numId="16" w16cid:durableId="1285961234">
    <w:abstractNumId w:val="29"/>
  </w:num>
  <w:num w:numId="17" w16cid:durableId="89131245">
    <w:abstractNumId w:val="21"/>
  </w:num>
  <w:num w:numId="18" w16cid:durableId="1174341575">
    <w:abstractNumId w:val="19"/>
  </w:num>
  <w:num w:numId="19" w16cid:durableId="822353287">
    <w:abstractNumId w:val="27"/>
  </w:num>
  <w:num w:numId="20" w16cid:durableId="799420918">
    <w:abstractNumId w:val="23"/>
  </w:num>
  <w:num w:numId="21" w16cid:durableId="1516654240">
    <w:abstractNumId w:val="6"/>
  </w:num>
  <w:num w:numId="22" w16cid:durableId="868032286">
    <w:abstractNumId w:val="2"/>
  </w:num>
  <w:num w:numId="23" w16cid:durableId="505362510">
    <w:abstractNumId w:val="16"/>
  </w:num>
  <w:num w:numId="24" w16cid:durableId="1214927664">
    <w:abstractNumId w:val="30"/>
  </w:num>
  <w:num w:numId="25" w16cid:durableId="867372580">
    <w:abstractNumId w:val="13"/>
  </w:num>
  <w:num w:numId="26" w16cid:durableId="862476977">
    <w:abstractNumId w:val="5"/>
  </w:num>
  <w:num w:numId="27" w16cid:durableId="1512375036">
    <w:abstractNumId w:val="9"/>
  </w:num>
  <w:num w:numId="28" w16cid:durableId="1166628284">
    <w:abstractNumId w:val="25"/>
  </w:num>
  <w:num w:numId="29" w16cid:durableId="1978605388">
    <w:abstractNumId w:val="22"/>
  </w:num>
  <w:num w:numId="30" w16cid:durableId="481192984">
    <w:abstractNumId w:val="12"/>
  </w:num>
  <w:num w:numId="31" w16cid:durableId="383868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39"/>
    <w:rsid w:val="000009A1"/>
    <w:rsid w:val="00001DA3"/>
    <w:rsid w:val="00004AE6"/>
    <w:rsid w:val="00020B8A"/>
    <w:rsid w:val="00030E7B"/>
    <w:rsid w:val="00032DF0"/>
    <w:rsid w:val="00043465"/>
    <w:rsid w:val="0004543A"/>
    <w:rsid w:val="000455B4"/>
    <w:rsid w:val="00052708"/>
    <w:rsid w:val="00062605"/>
    <w:rsid w:val="00062D50"/>
    <w:rsid w:val="000639DB"/>
    <w:rsid w:val="00070541"/>
    <w:rsid w:val="000827F3"/>
    <w:rsid w:val="00093779"/>
    <w:rsid w:val="00093FE7"/>
    <w:rsid w:val="00094489"/>
    <w:rsid w:val="000D1A81"/>
    <w:rsid w:val="000D2DA6"/>
    <w:rsid w:val="000D420A"/>
    <w:rsid w:val="000E29DB"/>
    <w:rsid w:val="000E7548"/>
    <w:rsid w:val="000F316B"/>
    <w:rsid w:val="000F3189"/>
    <w:rsid w:val="000F3C74"/>
    <w:rsid w:val="00102562"/>
    <w:rsid w:val="00110280"/>
    <w:rsid w:val="00110B61"/>
    <w:rsid w:val="00112C2D"/>
    <w:rsid w:val="00123C03"/>
    <w:rsid w:val="00124D6A"/>
    <w:rsid w:val="00133F42"/>
    <w:rsid w:val="00134294"/>
    <w:rsid w:val="00135531"/>
    <w:rsid w:val="001373F5"/>
    <w:rsid w:val="001427D5"/>
    <w:rsid w:val="00142879"/>
    <w:rsid w:val="00145BC2"/>
    <w:rsid w:val="00152591"/>
    <w:rsid w:val="0015294C"/>
    <w:rsid w:val="001709FD"/>
    <w:rsid w:val="001800A1"/>
    <w:rsid w:val="00195E9A"/>
    <w:rsid w:val="001A130C"/>
    <w:rsid w:val="001D2226"/>
    <w:rsid w:val="001F0EFA"/>
    <w:rsid w:val="00200B93"/>
    <w:rsid w:val="00200E18"/>
    <w:rsid w:val="00205BE6"/>
    <w:rsid w:val="00214443"/>
    <w:rsid w:val="00222BFA"/>
    <w:rsid w:val="00225103"/>
    <w:rsid w:val="00227F2A"/>
    <w:rsid w:val="00234ED0"/>
    <w:rsid w:val="00237D1B"/>
    <w:rsid w:val="00245A67"/>
    <w:rsid w:val="00273C49"/>
    <w:rsid w:val="00296832"/>
    <w:rsid w:val="00296F2F"/>
    <w:rsid w:val="002C523D"/>
    <w:rsid w:val="002E0324"/>
    <w:rsid w:val="002E26AF"/>
    <w:rsid w:val="002F3D91"/>
    <w:rsid w:val="002F6878"/>
    <w:rsid w:val="00303AA3"/>
    <w:rsid w:val="003042B6"/>
    <w:rsid w:val="00306671"/>
    <w:rsid w:val="00306E30"/>
    <w:rsid w:val="00310673"/>
    <w:rsid w:val="00312CD5"/>
    <w:rsid w:val="0031356C"/>
    <w:rsid w:val="0032106F"/>
    <w:rsid w:val="003317C7"/>
    <w:rsid w:val="00337A32"/>
    <w:rsid w:val="00341A0B"/>
    <w:rsid w:val="00353DA9"/>
    <w:rsid w:val="003702FC"/>
    <w:rsid w:val="00373B49"/>
    <w:rsid w:val="0039107F"/>
    <w:rsid w:val="003916E3"/>
    <w:rsid w:val="00396F04"/>
    <w:rsid w:val="003A3CAB"/>
    <w:rsid w:val="003C62CA"/>
    <w:rsid w:val="003D0400"/>
    <w:rsid w:val="003D2E7B"/>
    <w:rsid w:val="003E12C2"/>
    <w:rsid w:val="003F4748"/>
    <w:rsid w:val="00403A77"/>
    <w:rsid w:val="0040785E"/>
    <w:rsid w:val="00421AF8"/>
    <w:rsid w:val="004372E5"/>
    <w:rsid w:val="0044384C"/>
    <w:rsid w:val="0045420E"/>
    <w:rsid w:val="0045454D"/>
    <w:rsid w:val="00461E9B"/>
    <w:rsid w:val="00465139"/>
    <w:rsid w:val="00477C27"/>
    <w:rsid w:val="00483D9A"/>
    <w:rsid w:val="004873D9"/>
    <w:rsid w:val="00494E1A"/>
    <w:rsid w:val="0049618F"/>
    <w:rsid w:val="00496F8D"/>
    <w:rsid w:val="004B1332"/>
    <w:rsid w:val="004B2C45"/>
    <w:rsid w:val="004D4676"/>
    <w:rsid w:val="004E3C0D"/>
    <w:rsid w:val="004F198E"/>
    <w:rsid w:val="004F296D"/>
    <w:rsid w:val="005028F8"/>
    <w:rsid w:val="00504572"/>
    <w:rsid w:val="005112E1"/>
    <w:rsid w:val="00516E72"/>
    <w:rsid w:val="005228A9"/>
    <w:rsid w:val="00522C15"/>
    <w:rsid w:val="005273CA"/>
    <w:rsid w:val="0053233B"/>
    <w:rsid w:val="005420BD"/>
    <w:rsid w:val="00547C7F"/>
    <w:rsid w:val="00547F75"/>
    <w:rsid w:val="0056013A"/>
    <w:rsid w:val="00562B27"/>
    <w:rsid w:val="0057651B"/>
    <w:rsid w:val="00577970"/>
    <w:rsid w:val="00582D6D"/>
    <w:rsid w:val="00585526"/>
    <w:rsid w:val="00593BBB"/>
    <w:rsid w:val="005975CE"/>
    <w:rsid w:val="005A07AB"/>
    <w:rsid w:val="005C2910"/>
    <w:rsid w:val="005D134C"/>
    <w:rsid w:val="005D2DF8"/>
    <w:rsid w:val="005D6C52"/>
    <w:rsid w:val="005E2FBF"/>
    <w:rsid w:val="005E6215"/>
    <w:rsid w:val="005E7785"/>
    <w:rsid w:val="006021AC"/>
    <w:rsid w:val="0061291B"/>
    <w:rsid w:val="00620CA6"/>
    <w:rsid w:val="00630FEB"/>
    <w:rsid w:val="0063230D"/>
    <w:rsid w:val="006414F4"/>
    <w:rsid w:val="00667C87"/>
    <w:rsid w:val="00676CC0"/>
    <w:rsid w:val="006823AC"/>
    <w:rsid w:val="00685EA3"/>
    <w:rsid w:val="00694E52"/>
    <w:rsid w:val="006A4098"/>
    <w:rsid w:val="006B1A5A"/>
    <w:rsid w:val="006C5567"/>
    <w:rsid w:val="006C56EE"/>
    <w:rsid w:val="006C5B30"/>
    <w:rsid w:val="006D28A3"/>
    <w:rsid w:val="006D2E71"/>
    <w:rsid w:val="006D6398"/>
    <w:rsid w:val="006F0119"/>
    <w:rsid w:val="006F1270"/>
    <w:rsid w:val="0070029B"/>
    <w:rsid w:val="0071493D"/>
    <w:rsid w:val="00716597"/>
    <w:rsid w:val="00721E6E"/>
    <w:rsid w:val="007302FA"/>
    <w:rsid w:val="00741213"/>
    <w:rsid w:val="00744C4B"/>
    <w:rsid w:val="0075018F"/>
    <w:rsid w:val="007622BA"/>
    <w:rsid w:val="00776DB8"/>
    <w:rsid w:val="00780A5E"/>
    <w:rsid w:val="0078430D"/>
    <w:rsid w:val="0078778F"/>
    <w:rsid w:val="007926A5"/>
    <w:rsid w:val="007948AC"/>
    <w:rsid w:val="007A07ED"/>
    <w:rsid w:val="007A47AD"/>
    <w:rsid w:val="007B1FED"/>
    <w:rsid w:val="007C384A"/>
    <w:rsid w:val="007F21BC"/>
    <w:rsid w:val="00803545"/>
    <w:rsid w:val="00810DD9"/>
    <w:rsid w:val="008226D8"/>
    <w:rsid w:val="00833C96"/>
    <w:rsid w:val="00836B0E"/>
    <w:rsid w:val="0085045A"/>
    <w:rsid w:val="008663A3"/>
    <w:rsid w:val="008712C8"/>
    <w:rsid w:val="008759F4"/>
    <w:rsid w:val="008815FF"/>
    <w:rsid w:val="00882752"/>
    <w:rsid w:val="00884BAC"/>
    <w:rsid w:val="008B4B29"/>
    <w:rsid w:val="008C5DBB"/>
    <w:rsid w:val="008C7FAE"/>
    <w:rsid w:val="008D40A1"/>
    <w:rsid w:val="008D42F4"/>
    <w:rsid w:val="008E3F08"/>
    <w:rsid w:val="008F3D25"/>
    <w:rsid w:val="008F5FE3"/>
    <w:rsid w:val="00906FB1"/>
    <w:rsid w:val="009072C9"/>
    <w:rsid w:val="00911257"/>
    <w:rsid w:val="009209B6"/>
    <w:rsid w:val="0092440B"/>
    <w:rsid w:val="00925B4F"/>
    <w:rsid w:val="00937B52"/>
    <w:rsid w:val="009473F5"/>
    <w:rsid w:val="00956F7D"/>
    <w:rsid w:val="009607A8"/>
    <w:rsid w:val="009635DE"/>
    <w:rsid w:val="00965814"/>
    <w:rsid w:val="00973223"/>
    <w:rsid w:val="00984028"/>
    <w:rsid w:val="00985C22"/>
    <w:rsid w:val="009A1EFC"/>
    <w:rsid w:val="009A5273"/>
    <w:rsid w:val="009A5534"/>
    <w:rsid w:val="009B06EE"/>
    <w:rsid w:val="009B1953"/>
    <w:rsid w:val="009B487F"/>
    <w:rsid w:val="009C5A5D"/>
    <w:rsid w:val="009E03F5"/>
    <w:rsid w:val="009E0756"/>
    <w:rsid w:val="009E5B56"/>
    <w:rsid w:val="009F29CD"/>
    <w:rsid w:val="00A14681"/>
    <w:rsid w:val="00A15170"/>
    <w:rsid w:val="00A30050"/>
    <w:rsid w:val="00A418D6"/>
    <w:rsid w:val="00A67446"/>
    <w:rsid w:val="00A75628"/>
    <w:rsid w:val="00A762FD"/>
    <w:rsid w:val="00A76E6B"/>
    <w:rsid w:val="00AD4F9B"/>
    <w:rsid w:val="00AE6856"/>
    <w:rsid w:val="00AF5133"/>
    <w:rsid w:val="00B13EB0"/>
    <w:rsid w:val="00B14BCE"/>
    <w:rsid w:val="00B348E0"/>
    <w:rsid w:val="00B42019"/>
    <w:rsid w:val="00B45339"/>
    <w:rsid w:val="00B45828"/>
    <w:rsid w:val="00B50749"/>
    <w:rsid w:val="00B770EA"/>
    <w:rsid w:val="00BB0788"/>
    <w:rsid w:val="00BB1FB9"/>
    <w:rsid w:val="00BB2203"/>
    <w:rsid w:val="00BB4943"/>
    <w:rsid w:val="00BB666F"/>
    <w:rsid w:val="00BC3456"/>
    <w:rsid w:val="00C064C8"/>
    <w:rsid w:val="00C105EE"/>
    <w:rsid w:val="00C15B55"/>
    <w:rsid w:val="00C22F34"/>
    <w:rsid w:val="00C47599"/>
    <w:rsid w:val="00C47D59"/>
    <w:rsid w:val="00C52B91"/>
    <w:rsid w:val="00C52DF3"/>
    <w:rsid w:val="00C64706"/>
    <w:rsid w:val="00C65DA0"/>
    <w:rsid w:val="00C7574E"/>
    <w:rsid w:val="00C77228"/>
    <w:rsid w:val="00C77E69"/>
    <w:rsid w:val="00C80214"/>
    <w:rsid w:val="00C80A4A"/>
    <w:rsid w:val="00C830DC"/>
    <w:rsid w:val="00C8501C"/>
    <w:rsid w:val="00C966D5"/>
    <w:rsid w:val="00CB3954"/>
    <w:rsid w:val="00CC145A"/>
    <w:rsid w:val="00CD6BE1"/>
    <w:rsid w:val="00CE39F7"/>
    <w:rsid w:val="00CF5210"/>
    <w:rsid w:val="00D02636"/>
    <w:rsid w:val="00D06F94"/>
    <w:rsid w:val="00D10137"/>
    <w:rsid w:val="00D22AC0"/>
    <w:rsid w:val="00D26BE1"/>
    <w:rsid w:val="00D37687"/>
    <w:rsid w:val="00D441CF"/>
    <w:rsid w:val="00D50ACF"/>
    <w:rsid w:val="00D56E6E"/>
    <w:rsid w:val="00D63EAF"/>
    <w:rsid w:val="00D7476F"/>
    <w:rsid w:val="00D80D84"/>
    <w:rsid w:val="00D94AFF"/>
    <w:rsid w:val="00DA7F73"/>
    <w:rsid w:val="00DB6369"/>
    <w:rsid w:val="00DC31B0"/>
    <w:rsid w:val="00DC3811"/>
    <w:rsid w:val="00DD49F3"/>
    <w:rsid w:val="00DF065E"/>
    <w:rsid w:val="00DF2581"/>
    <w:rsid w:val="00DF356E"/>
    <w:rsid w:val="00DF5DE4"/>
    <w:rsid w:val="00E051A4"/>
    <w:rsid w:val="00E15407"/>
    <w:rsid w:val="00E24B28"/>
    <w:rsid w:val="00E25AD5"/>
    <w:rsid w:val="00E32A4C"/>
    <w:rsid w:val="00E4317E"/>
    <w:rsid w:val="00E43AB0"/>
    <w:rsid w:val="00E501BA"/>
    <w:rsid w:val="00E50F2C"/>
    <w:rsid w:val="00E53425"/>
    <w:rsid w:val="00E554B7"/>
    <w:rsid w:val="00E61D01"/>
    <w:rsid w:val="00E62E0F"/>
    <w:rsid w:val="00E74674"/>
    <w:rsid w:val="00E82FCD"/>
    <w:rsid w:val="00E8517B"/>
    <w:rsid w:val="00E871DC"/>
    <w:rsid w:val="00EA4BB3"/>
    <w:rsid w:val="00EB0BB3"/>
    <w:rsid w:val="00EB0EB8"/>
    <w:rsid w:val="00EB3806"/>
    <w:rsid w:val="00EB64CB"/>
    <w:rsid w:val="00EC1E56"/>
    <w:rsid w:val="00EE17E7"/>
    <w:rsid w:val="00EF6D33"/>
    <w:rsid w:val="00F03ACF"/>
    <w:rsid w:val="00F04729"/>
    <w:rsid w:val="00F06478"/>
    <w:rsid w:val="00F11242"/>
    <w:rsid w:val="00F23A05"/>
    <w:rsid w:val="00F23B76"/>
    <w:rsid w:val="00F46134"/>
    <w:rsid w:val="00F61023"/>
    <w:rsid w:val="00F7189D"/>
    <w:rsid w:val="00F872EC"/>
    <w:rsid w:val="00F94B15"/>
    <w:rsid w:val="00FA2D90"/>
    <w:rsid w:val="00FB244F"/>
    <w:rsid w:val="00FB4FA2"/>
    <w:rsid w:val="00FB70CC"/>
    <w:rsid w:val="00FE5345"/>
    <w:rsid w:val="00FE5DB4"/>
    <w:rsid w:val="00FE674B"/>
    <w:rsid w:val="00FE7596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E06AD71"/>
  <w15:chartTrackingRefBased/>
  <w15:docId w15:val="{03BE8872-1546-4BD9-8CC2-84545EB6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7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4873D9"/>
    <w:pPr>
      <w:keepNext/>
      <w:numPr>
        <w:numId w:val="14"/>
      </w:numPr>
      <w:spacing w:before="240" w:after="120" w:line="280" w:lineRule="atLeast"/>
      <w:ind w:left="794" w:hanging="794"/>
      <w:outlineLvl w:val="1"/>
    </w:pPr>
    <w:rPr>
      <w:rFonts w:ascii="Arial" w:eastAsia="Times New Roman" w:hAnsi="Arial" w:cstheme="minorHAnsi"/>
      <w:b/>
      <w:bCs/>
      <w:color w:val="264F90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3317C7"/>
    <w:pPr>
      <w:numPr>
        <w:ilvl w:val="1"/>
      </w:numPr>
      <w:ind w:left="794" w:hanging="794"/>
      <w:outlineLvl w:val="2"/>
    </w:pPr>
    <w:rPr>
      <w:rFonts w:cs="Arial"/>
      <w:b w:val="0"/>
      <w:sz w:val="24"/>
    </w:rPr>
  </w:style>
  <w:style w:type="paragraph" w:styleId="Heading4">
    <w:name w:val="heading 4"/>
    <w:basedOn w:val="Heading3"/>
    <w:next w:val="Normal"/>
    <w:link w:val="Heading4Char"/>
    <w:autoRedefine/>
    <w:qFormat/>
    <w:rsid w:val="009F29CD"/>
    <w:pPr>
      <w:numPr>
        <w:ilvl w:val="0"/>
        <w:numId w:val="0"/>
      </w:numPr>
      <w:outlineLvl w:val="3"/>
    </w:pPr>
    <w:rPr>
      <w:rFonts w:eastAsia="MS Mincho" w:cs="TimesNewRoman"/>
      <w:color w:val="auto"/>
      <w:sz w:val="22"/>
      <w:szCs w:val="20"/>
    </w:rPr>
  </w:style>
  <w:style w:type="paragraph" w:styleId="Heading5">
    <w:name w:val="heading 5"/>
    <w:basedOn w:val="Heading4"/>
    <w:next w:val="Normal"/>
    <w:link w:val="Heading5Char"/>
    <w:qFormat/>
    <w:rsid w:val="003317C7"/>
    <w:pPr>
      <w:numPr>
        <w:ilvl w:val="3"/>
      </w:numPr>
      <w:tabs>
        <w:tab w:val="left" w:pos="1985"/>
      </w:tabs>
      <w:ind w:left="794" w:hanging="794"/>
      <w:outlineLvl w:val="4"/>
    </w:pPr>
    <w:rPr>
      <w:b/>
      <w:bCs w:val="0"/>
      <w:i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1 heading,Bullet point,Dot point 1.5 line spacing,L,List Paragraph - bullets,List Paragraph1,List Paragraph11,NFP GP Bulleted List,Recommendation,bullet point list,List Paragraph2,FooterText,Bullet List,numbered,Paragraphe de liste1,列出段落"/>
    <w:basedOn w:val="Normal"/>
    <w:link w:val="ListParagraphChar"/>
    <w:uiPriority w:val="34"/>
    <w:qFormat/>
    <w:rsid w:val="00B4533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873D9"/>
    <w:rPr>
      <w:rFonts w:ascii="Arial" w:eastAsia="Times New Roman" w:hAnsi="Arial" w:cstheme="minorHAnsi"/>
      <w:b/>
      <w:bCs/>
      <w:color w:val="264F90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3317C7"/>
    <w:rPr>
      <w:rFonts w:ascii="Arial" w:eastAsia="Times New Roman" w:hAnsi="Arial" w:cs="Arial"/>
      <w:bCs/>
      <w:color w:val="264F90"/>
      <w:sz w:val="24"/>
      <w:szCs w:val="32"/>
    </w:rPr>
  </w:style>
  <w:style w:type="character" w:customStyle="1" w:styleId="Heading4Char">
    <w:name w:val="Heading 4 Char"/>
    <w:basedOn w:val="DefaultParagraphFont"/>
    <w:link w:val="Heading4"/>
    <w:rsid w:val="009F29CD"/>
    <w:rPr>
      <w:rFonts w:ascii="Arial" w:eastAsia="MS Mincho" w:hAnsi="Arial" w:cs="TimesNewRoman"/>
      <w:bCs/>
      <w:szCs w:val="20"/>
    </w:rPr>
  </w:style>
  <w:style w:type="character" w:customStyle="1" w:styleId="Heading5Char">
    <w:name w:val="Heading 5 Char"/>
    <w:basedOn w:val="DefaultParagraphFont"/>
    <w:link w:val="Heading5"/>
    <w:rsid w:val="003317C7"/>
    <w:rPr>
      <w:rFonts w:ascii="Arial" w:eastAsia="MS Mincho" w:hAnsi="Arial" w:cs="TimesNewRoman"/>
      <w:b/>
      <w:iCs/>
      <w:sz w:val="20"/>
      <w:szCs w:val="26"/>
    </w:rPr>
  </w:style>
  <w:style w:type="paragraph" w:styleId="ListBullet">
    <w:name w:val="List Bullet"/>
    <w:basedOn w:val="Normal"/>
    <w:uiPriority w:val="99"/>
    <w:qFormat/>
    <w:rsid w:val="003317C7"/>
    <w:pPr>
      <w:spacing w:before="40" w:after="80" w:line="280" w:lineRule="atLeast"/>
    </w:pPr>
    <w:rPr>
      <w:rFonts w:ascii="Arial" w:eastAsia="Times New Roman" w:hAnsi="Arial" w:cs="Times New Roman"/>
      <w:sz w:val="20"/>
      <w:szCs w:val="24"/>
    </w:rPr>
  </w:style>
  <w:style w:type="character" w:customStyle="1" w:styleId="ListParagraphChar">
    <w:name w:val="List Paragraph Char"/>
    <w:aliases w:val="1 heading Char,Bullet point Char,Dot point 1.5 line spacing Char,L Char,List Paragraph - bullets Char,List Paragraph1 Char,List Paragraph11 Char,NFP GP Bulleted List Char,Recommendation Char,bullet point list Char,FooterText Char"/>
    <w:basedOn w:val="DefaultParagraphFont"/>
    <w:link w:val="ListParagraph"/>
    <w:uiPriority w:val="34"/>
    <w:qFormat/>
    <w:locked/>
    <w:rsid w:val="003317C7"/>
  </w:style>
  <w:style w:type="character" w:styleId="CommentReference">
    <w:name w:val="annotation reference"/>
    <w:basedOn w:val="DefaultParagraphFont"/>
    <w:uiPriority w:val="99"/>
    <w:semiHidden/>
    <w:unhideWhenUsed/>
    <w:rsid w:val="004D4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46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6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6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666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04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A5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273"/>
  </w:style>
  <w:style w:type="paragraph" w:styleId="Footer">
    <w:name w:val="footer"/>
    <w:basedOn w:val="Normal"/>
    <w:link w:val="FooterChar"/>
    <w:uiPriority w:val="99"/>
    <w:unhideWhenUsed/>
    <w:rsid w:val="009A5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273"/>
  </w:style>
  <w:style w:type="paragraph" w:styleId="Title">
    <w:name w:val="Title"/>
    <w:basedOn w:val="Normal"/>
    <w:next w:val="Normal"/>
    <w:link w:val="TitleChar"/>
    <w:uiPriority w:val="10"/>
    <w:qFormat/>
    <w:rsid w:val="00B42019"/>
    <w:pPr>
      <w:pBdr>
        <w:top w:val="single" w:sz="36" w:space="15" w:color="E5B13D"/>
        <w:bottom w:val="single" w:sz="36" w:space="10" w:color="264F90"/>
      </w:pBdr>
      <w:shd w:val="clear" w:color="auto" w:fill="264F90"/>
      <w:spacing w:before="40" w:after="480" w:line="280" w:lineRule="atLeast"/>
      <w:ind w:firstLine="1219"/>
    </w:pPr>
    <w:rPr>
      <w:rFonts w:ascii="Arial" w:hAnsi="Arial" w:cs="Arial"/>
      <w:color w:val="FFFFFF" w:themeColor="background1"/>
      <w:spacing w:val="16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B42019"/>
    <w:rPr>
      <w:rFonts w:ascii="Arial" w:hAnsi="Arial" w:cs="Arial"/>
      <w:color w:val="FFFFFF" w:themeColor="background1"/>
      <w:spacing w:val="16"/>
      <w:sz w:val="36"/>
      <w:szCs w:val="36"/>
      <w:shd w:val="clear" w:color="auto" w:fill="264F90"/>
    </w:rPr>
  </w:style>
  <w:style w:type="paragraph" w:styleId="NoSpacing">
    <w:name w:val="No Spacing"/>
    <w:uiPriority w:val="1"/>
    <w:qFormat/>
    <w:rsid w:val="00B42019"/>
    <w:pPr>
      <w:spacing w:after="0" w:line="240" w:lineRule="auto"/>
    </w:pPr>
    <w:rPr>
      <w:rFonts w:ascii="Arial" w:eastAsia="Times New Roman" w:hAnsi="Arial" w:cs="Times New Roman"/>
      <w:iCs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0F3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61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B90565E5ED54A72BBDC4D5C44469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A1B09-B398-4333-93FE-0396CC5211F1}"/>
      </w:docPartPr>
      <w:docPartBody>
        <w:p w:rsidR="00C57D75" w:rsidRDefault="002D3485" w:rsidP="002D3485">
          <w:pPr>
            <w:pStyle w:val="2B90565E5ED54A72BBDC4D5C444691C2"/>
          </w:pPr>
          <w:r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85"/>
    <w:rsid w:val="001800A1"/>
    <w:rsid w:val="002D3485"/>
    <w:rsid w:val="00403A77"/>
    <w:rsid w:val="00547C7F"/>
    <w:rsid w:val="009072C9"/>
    <w:rsid w:val="00C57D75"/>
    <w:rsid w:val="00D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3485"/>
  </w:style>
  <w:style w:type="paragraph" w:customStyle="1" w:styleId="2B90565E5ED54A72BBDC4D5C444691C2">
    <w:name w:val="2B90565E5ED54A72BBDC4D5C444691C2"/>
    <w:rsid w:val="002D34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Comments xmlns="http://schemas.microsoft.com/sharepoint/v3">cleared by Policy GM 17/11/2023</Comments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Information Brief</TermName>
          <TermId xmlns="http://schemas.microsoft.com/office/infopath/2007/PartnerControls">5bb47645-b332-496d-93a5-2868148a9bc4</TermId>
        </TermInfo>
      </Terms>
    </pe2555c81638466f9eb614edb9ecde52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adb9bed2e36e4a93af574aeb444da63e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PM Prize</TermName>
          <TermId xmlns="http://schemas.microsoft.com/office/infopath/2007/PartnerControls">0eac7d10-9f8e-4c3e-8842-1835f182d1a2</TermId>
        </TermInfo>
      </Terms>
    </adb9bed2e36e4a93af574aeb444da63e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1efc169e-4afb-45b1-acf9-0c320b928901</TermId>
        </TermInfo>
      </Terms>
    </n99e4c9942c6404eb103464a00e6097b>
    <TaxCatchAll xmlns="2a251b7e-61e4-4816-a71f-b295a9ad20fb">
      <Value>278</Value>
      <Value>5395</Value>
      <Value>49138</Value>
      <Value>3</Value>
      <Value>218</Value>
    </TaxCatchAll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Management</TermName>
          <TermId xmlns="http://schemas.microsoft.com/office/infopath/2007/PartnerControls">ae56a7d0-9b4a-44c9-bf29-30efe76361d1</TermId>
        </TermInfo>
      </Terms>
    </g7bcb40ba23249a78edca7d43a67c1c9>
    <_dlc_DocId xmlns="2a251b7e-61e4-4816-a71f-b295a9ad20fb">YZXQVS7QACYM-637213637-393</_dlc_DocId>
    <_dlc_DocIdUrl xmlns="2a251b7e-61e4-4816-a71f-b295a9ad20fb">
      <Url>https://dochub/div/ausindustry/programmesprojectstaskforces/iasepmps/_layouts/15/DocIdRedir.aspx?ID=YZXQVS7QACYM-637213637-393</Url>
      <Description>YZXQVS7QACYM-637213637-393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3F1E115C6C141873CBDB9A07A4F9F" ma:contentTypeVersion="15" ma:contentTypeDescription="Create a new document." ma:contentTypeScope="" ma:versionID="a80c98b76c73a0dca5b9a13f88a2aeec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5bfa0f04038195c58a9c4de0ad063a8b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DB712C-8487-4F7E-BD66-0C39BA224577}">
  <ds:schemaRefs>
    <ds:schemaRef ds:uri="http://purl.org/dc/dcmitype/"/>
    <ds:schemaRef ds:uri="http://www.w3.org/XML/1998/namespace"/>
    <ds:schemaRef ds:uri="http://purl.org/dc/terms/"/>
    <ds:schemaRef ds:uri="http://schemas.microsoft.com/sharepoint/v3"/>
    <ds:schemaRef ds:uri="http://purl.org/dc/elements/1.1/"/>
    <ds:schemaRef ds:uri="http://schemas.microsoft.com/office/infopath/2007/PartnerControls"/>
    <ds:schemaRef ds:uri="http://schemas.microsoft.com/sharepoint/v4"/>
    <ds:schemaRef ds:uri="http://schemas.microsoft.com/office/2006/documentManagement/types"/>
    <ds:schemaRef ds:uri="http://schemas.openxmlformats.org/package/2006/metadata/core-properties"/>
    <ds:schemaRef ds:uri="2a251b7e-61e4-4816-a71f-b295a9ad20f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6625CB7-2499-4F57-89AE-D14B57B67F7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8B0D3C-CF96-4EB4-835B-DCECB37E8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60DB25-8069-4F06-9841-D378DA1BF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Prime Minister’s Prizes for Science 2025 – Science Teaching Prizes Stage 1 and 2</vt:lpstr>
    </vt:vector>
  </TitlesOfParts>
  <Company>Department of Industry, Science, and Resources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Prime Minister’s Prizes for Science 2025 – Science Teaching Prizes Stage 1 and 2</dc:title>
  <dc:subject/>
  <cp:keywords/>
  <dc:description/>
  <cp:revision>8</cp:revision>
  <cp:lastPrinted>2024-10-01T08:03:00Z</cp:lastPrinted>
  <dcterms:created xsi:type="dcterms:W3CDTF">2024-10-01T07:58:00Z</dcterms:created>
  <dcterms:modified xsi:type="dcterms:W3CDTF">2024-10-01T08:04:00Z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0x0101001D63F1E115C6C141873CBDB9A07A4F9F</vt:lpwstr>
  </property>
  <property fmtid="{D5CDD505-2E9C-101B-9397-08002B2CF9AE}" pid="3" name="_dlc_DocIdItemGuid">
    <vt:lpwstr>991a99a5-3fd6-4d6f-b4e0-f29498cf69b3</vt:lpwstr>
  </property>
  <property fmtid="{D5CDD505-2E9C-101B-9397-08002B2CF9AE}" pid="4" name="DocHub_Year">
    <vt:lpwstr>278;#2025|1efc169e-4afb-45b1-acf9-0c320b928901</vt:lpwstr>
  </property>
  <property fmtid="{D5CDD505-2E9C-101B-9397-08002B2CF9AE}" pid="5" name="DocHub_DocumentType">
    <vt:lpwstr>5395;#Information Brief|5bb47645-b332-496d-93a5-2868148a9bc4</vt:lpwstr>
  </property>
  <property fmtid="{D5CDD505-2E9C-101B-9397-08002B2CF9AE}" pid="6" name="DocHub_SecurityClassification">
    <vt:lpwstr>3;#OFFICIAL|6106d03b-a1a0-4e30-9d91-d5e9fb4314f9</vt:lpwstr>
  </property>
  <property fmtid="{D5CDD505-2E9C-101B-9397-08002B2CF9AE}" pid="7" name="DocHub_Keywords">
    <vt:lpwstr>49138;#PM Prize|0eac7d10-9f8e-4c3e-8842-1835f182d1a2</vt:lpwstr>
  </property>
  <property fmtid="{D5CDD505-2E9C-101B-9397-08002B2CF9AE}" pid="8" name="DocHub_WorkActivity">
    <vt:lpwstr>218;#Grants Management|ae56a7d0-9b4a-44c9-bf29-30efe76361d1</vt:lpwstr>
  </property>
  <property fmtid="{D5CDD505-2E9C-101B-9397-08002B2CF9AE}" pid="9" name="DocHub_EntityCustomer">
    <vt:lpwstr/>
  </property>
  <property fmtid="{D5CDD505-2E9C-101B-9397-08002B2CF9AE}" pid="10" name="DocHub_ProjectGrantBenefitNo">
    <vt:lpwstr/>
  </property>
  <property fmtid="{D5CDD505-2E9C-101B-9397-08002B2CF9AE}" pid="11" name="o1116530bc244d4bbd793e6e47aad9f9">
    <vt:lpwstr/>
  </property>
</Properties>
</file>