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48A843C8" w:rsidR="00AA7A87" w:rsidRPr="00624853" w:rsidRDefault="003B0FB3" w:rsidP="00E76A92">
      <w:pPr>
        <w:pStyle w:val="Heading1"/>
      </w:pPr>
      <w:bookmarkStart w:id="0" w:name="_GoBack"/>
      <w:bookmarkEnd w:id="0"/>
      <w:r w:rsidRPr="003B0FB3">
        <w:t>Plantin</w:t>
      </w:r>
      <w:r w:rsidR="00AE47FB">
        <w:t>g Trees for T</w:t>
      </w:r>
      <w:r>
        <w:t>he Queen’s Jubilee</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CFCA9C0" w:rsidR="00AA7A87" w:rsidRPr="00F65C53" w:rsidRDefault="00937C36" w:rsidP="00FB2CBF">
            <w:pPr>
              <w:cnfStyle w:val="100000000000" w:firstRow="1" w:lastRow="0" w:firstColumn="0" w:lastColumn="0" w:oddVBand="0" w:evenVBand="0" w:oddHBand="0" w:evenHBand="0" w:firstRowFirstColumn="0" w:firstRowLastColumn="0" w:lastRowFirstColumn="0" w:lastRowLastColumn="0"/>
              <w:rPr>
                <w:b w:val="0"/>
              </w:rPr>
            </w:pPr>
            <w:r w:rsidRPr="00937C36">
              <w:rPr>
                <w:b w:val="0"/>
              </w:rPr>
              <w:t>11 March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11C7DA95" w:rsidR="00AA7A87" w:rsidRDefault="009B051B" w:rsidP="00F87B20">
            <w:pPr>
              <w:cnfStyle w:val="000000100000" w:firstRow="0" w:lastRow="0" w:firstColumn="0" w:lastColumn="0" w:oddVBand="0" w:evenVBand="0" w:oddHBand="1" w:evenHBand="0" w:firstRowFirstColumn="0" w:firstRowLastColumn="0" w:lastRowFirstColumn="0" w:lastRowLastColumn="0"/>
            </w:pPr>
            <w:r w:rsidRPr="00937C36">
              <w:t xml:space="preserve">MP nominations close </w:t>
            </w:r>
            <w:r w:rsidR="00937C36" w:rsidRPr="00937C36">
              <w:t>5</w:t>
            </w:r>
            <w:r w:rsidR="00AA7A87" w:rsidRPr="00937C36">
              <w:t>.00</w:t>
            </w:r>
            <w:r w:rsidR="00937C36" w:rsidRPr="00937C36">
              <w:t>pm</w:t>
            </w:r>
            <w:r w:rsidR="00AA7A87">
              <w:t xml:space="preserve"> </w:t>
            </w:r>
            <w:r w:rsidR="00AA7A87" w:rsidRPr="00F65C53">
              <w:t>A</w:t>
            </w:r>
            <w:r w:rsidR="00F87B20">
              <w:t xml:space="preserve">ustralian Eastern </w:t>
            </w:r>
            <w:r w:rsidR="00937C36" w:rsidRPr="00937C36">
              <w:t xml:space="preserve">Standard </w:t>
            </w:r>
            <w:r w:rsidR="00F87B20" w:rsidRPr="00937C36">
              <w:t>Time</w:t>
            </w:r>
            <w:r w:rsidR="00AA7A87" w:rsidRPr="00937C36">
              <w:t xml:space="preserve"> on </w:t>
            </w:r>
            <w:r w:rsidR="00937C36" w:rsidRPr="00937C36">
              <w:t>11 April 2022</w:t>
            </w:r>
          </w:p>
          <w:p w14:paraId="23E48139" w14:textId="4D702C07" w:rsidR="009B051B" w:rsidRDefault="009B051B" w:rsidP="00F87B20">
            <w:pPr>
              <w:cnfStyle w:val="000000100000" w:firstRow="0" w:lastRow="0" w:firstColumn="0" w:lastColumn="0" w:oddVBand="0" w:evenVBand="0" w:oddHBand="1" w:evenHBand="0" w:firstRowFirstColumn="0" w:firstRowLastColumn="0" w:lastRowFirstColumn="0" w:lastRowLastColumn="0"/>
            </w:pPr>
            <w:r w:rsidRPr="00937C36">
              <w:t xml:space="preserve">Applications close </w:t>
            </w:r>
            <w:r w:rsidR="00937C36" w:rsidRPr="0066753C">
              <w:t>5</w:t>
            </w:r>
            <w:r w:rsidRPr="0066753C">
              <w:t>.00</w:t>
            </w:r>
            <w:r w:rsidR="00937C36" w:rsidRPr="0066753C">
              <w:t>pm</w:t>
            </w:r>
            <w:r w:rsidRPr="0066753C">
              <w:t xml:space="preserve"> Australian Eastern </w:t>
            </w:r>
            <w:r w:rsidR="00937C36" w:rsidRPr="0066753C">
              <w:t>Standard</w:t>
            </w:r>
            <w:r w:rsidRPr="0066753C">
              <w:t xml:space="preserve"> Time on </w:t>
            </w:r>
            <w:r w:rsidR="00F264DE" w:rsidRPr="0066753C">
              <w:t>16</w:t>
            </w:r>
            <w:r w:rsidR="00937C36" w:rsidRPr="0066753C">
              <w:t xml:space="preserve"> May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3B0FB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03CAA0ED" w:rsidR="00AA7A87" w:rsidRPr="00F65C53" w:rsidRDefault="003B0FB3" w:rsidP="003B0FB3">
            <w:pPr>
              <w:cnfStyle w:val="000000000000" w:firstRow="0" w:lastRow="0" w:firstColumn="0" w:lastColumn="0" w:oddVBand="0" w:evenVBand="0" w:oddHBand="0" w:evenHBand="0" w:firstRowFirstColumn="0" w:firstRowLastColumn="0" w:lastRowFirstColumn="0" w:lastRowLastColumn="0"/>
            </w:pPr>
            <w:r w:rsidRPr="003B0FB3">
              <w:t>Department of Agriculture, Water and the Environment (DAWE)</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47559036"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9542D5">
              <w:t xml:space="preserve"> or </w:t>
            </w:r>
            <w:hyperlink r:id="rId9" w:history="1">
              <w:r w:rsidR="009542D5" w:rsidRPr="00DD2CA8">
                <w:rPr>
                  <w:rStyle w:val="Hyperlink"/>
                </w:rPr>
                <w:t>jubilee@industry.gov.au</w:t>
              </w:r>
            </w:hyperlink>
            <w:r w:rsidR="009542D5">
              <w:t xml:space="preserve"> </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184EA020" w14:textId="77777777" w:rsidR="00AA7A87" w:rsidRDefault="00937C36" w:rsidP="00FB2CBF">
            <w:pPr>
              <w:cnfStyle w:val="000000100000" w:firstRow="0" w:lastRow="0" w:firstColumn="0" w:lastColumn="0" w:oddVBand="0" w:evenVBand="0" w:oddHBand="1" w:evenHBand="0" w:firstRowFirstColumn="0" w:firstRowLastColumn="0" w:lastRowFirstColumn="0" w:lastRowLastColumn="0"/>
            </w:pPr>
            <w:r>
              <w:t>6 February 2022</w:t>
            </w:r>
          </w:p>
          <w:p w14:paraId="43326A40" w14:textId="2981C876" w:rsidR="00315955" w:rsidRPr="00F65C53" w:rsidRDefault="00315955" w:rsidP="00FB2CBF">
            <w:pPr>
              <w:cnfStyle w:val="000000100000" w:firstRow="0" w:lastRow="0" w:firstColumn="0" w:lastColumn="0" w:oddVBand="0" w:evenVBand="0" w:oddHBand="1" w:evenHBand="0" w:firstRowFirstColumn="0" w:firstRowLastColumn="0" w:lastRowFirstColumn="0" w:lastRowLastColumn="0"/>
            </w:pPr>
            <w:r>
              <w:t xml:space="preserve">Updated on </w:t>
            </w:r>
            <w:r w:rsidRPr="0066753C">
              <w:t>29 April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3B262A1" w:rsidR="00AA7A87" w:rsidRPr="00F65C53" w:rsidRDefault="00030E0C" w:rsidP="00FB2CBF">
            <w:pPr>
              <w:cnfStyle w:val="000000000000" w:firstRow="0" w:lastRow="0" w:firstColumn="0" w:lastColumn="0" w:oddVBand="0" w:evenVBand="0" w:oddHBand="0" w:evenHBand="0" w:firstRowFirstColumn="0" w:firstRowLastColumn="0" w:lastRowFirstColumn="0" w:lastRowLastColumn="0"/>
            </w:pPr>
            <w:r w:rsidRPr="00DF2CD7">
              <w:t>Closed</w:t>
            </w:r>
            <w:r w:rsidR="003B0FB3" w:rsidRPr="00DF2CD7">
              <w:t xml:space="preserve">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E76A92">
      <w:pPr>
        <w:pStyle w:val="TOCHeading"/>
      </w:pPr>
      <w:bookmarkStart w:id="1" w:name="_Toc164844258"/>
      <w:bookmarkStart w:id="2" w:name="_Toc383003250"/>
      <w:bookmarkStart w:id="3" w:name="_Toc164844257"/>
      <w:r w:rsidRPr="00007E4B">
        <w:lastRenderedPageBreak/>
        <w:t>Contents</w:t>
      </w:r>
      <w:bookmarkEnd w:id="1"/>
      <w:bookmarkEnd w:id="2"/>
    </w:p>
    <w:p w14:paraId="659DBF38" w14:textId="3FD04C20" w:rsidR="00C719E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719E3">
        <w:rPr>
          <w:noProof/>
        </w:rPr>
        <w:t>1.</w:t>
      </w:r>
      <w:r w:rsidR="00C719E3">
        <w:rPr>
          <w:rFonts w:asciiTheme="minorHAnsi" w:eastAsiaTheme="minorEastAsia" w:hAnsiTheme="minorHAnsi" w:cstheme="minorBidi"/>
          <w:b w:val="0"/>
          <w:iCs w:val="0"/>
          <w:noProof/>
          <w:sz w:val="22"/>
          <w:lang w:val="en-AU" w:eastAsia="en-AU"/>
        </w:rPr>
        <w:tab/>
      </w:r>
      <w:r w:rsidR="00AE47FB">
        <w:rPr>
          <w:noProof/>
        </w:rPr>
        <w:t>Planting Trees for T</w:t>
      </w:r>
      <w:r w:rsidR="00C719E3">
        <w:rPr>
          <w:noProof/>
        </w:rPr>
        <w:t>he Queen’s Jubilee: processes</w:t>
      </w:r>
      <w:r w:rsidR="00C719E3">
        <w:rPr>
          <w:noProof/>
        </w:rPr>
        <w:tab/>
      </w:r>
      <w:r w:rsidR="00C719E3">
        <w:rPr>
          <w:noProof/>
        </w:rPr>
        <w:fldChar w:fldCharType="begin"/>
      </w:r>
      <w:r w:rsidR="00C719E3">
        <w:rPr>
          <w:noProof/>
        </w:rPr>
        <w:instrText xml:space="preserve"> PAGEREF _Toc91080129 \h </w:instrText>
      </w:r>
      <w:r w:rsidR="00C719E3">
        <w:rPr>
          <w:noProof/>
        </w:rPr>
      </w:r>
      <w:r w:rsidR="00C719E3">
        <w:rPr>
          <w:noProof/>
        </w:rPr>
        <w:fldChar w:fldCharType="separate"/>
      </w:r>
      <w:r w:rsidR="00C719E3">
        <w:rPr>
          <w:noProof/>
        </w:rPr>
        <w:t>4</w:t>
      </w:r>
      <w:r w:rsidR="00C719E3">
        <w:rPr>
          <w:noProof/>
        </w:rPr>
        <w:fldChar w:fldCharType="end"/>
      </w:r>
    </w:p>
    <w:p w14:paraId="6FBDB3C3" w14:textId="62C4C95B" w:rsidR="00C719E3" w:rsidRDefault="00C719E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_Toc91080130 \h </w:instrText>
      </w:r>
      <w:r>
        <w:rPr>
          <w:noProof/>
        </w:rPr>
      </w:r>
      <w:r>
        <w:rPr>
          <w:noProof/>
        </w:rPr>
        <w:fldChar w:fldCharType="separate"/>
      </w:r>
      <w:r>
        <w:rPr>
          <w:noProof/>
        </w:rPr>
        <w:t>6</w:t>
      </w:r>
      <w:r>
        <w:rPr>
          <w:noProof/>
        </w:rPr>
        <w:fldChar w:fldCharType="end"/>
      </w:r>
    </w:p>
    <w:p w14:paraId="5BA639AC" w14:textId="28C1E086" w:rsidR="00C719E3" w:rsidRDefault="00C719E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Community consultation, nomination and application process</w:t>
      </w:r>
      <w:r>
        <w:rPr>
          <w:noProof/>
        </w:rPr>
        <w:tab/>
      </w:r>
      <w:r>
        <w:rPr>
          <w:noProof/>
        </w:rPr>
        <w:fldChar w:fldCharType="begin"/>
      </w:r>
      <w:r>
        <w:rPr>
          <w:noProof/>
        </w:rPr>
        <w:instrText xml:space="preserve"> PAGEREF _Toc91080131 \h </w:instrText>
      </w:r>
      <w:r>
        <w:rPr>
          <w:noProof/>
        </w:rPr>
      </w:r>
      <w:r>
        <w:rPr>
          <w:noProof/>
        </w:rPr>
        <w:fldChar w:fldCharType="separate"/>
      </w:r>
      <w:r>
        <w:rPr>
          <w:noProof/>
        </w:rPr>
        <w:t>7</w:t>
      </w:r>
      <w:r>
        <w:rPr>
          <w:noProof/>
        </w:rPr>
        <w:fldChar w:fldCharType="end"/>
      </w:r>
    </w:p>
    <w:p w14:paraId="12FF62D0" w14:textId="4B12CF78" w:rsidR="00C719E3" w:rsidRDefault="00C719E3">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Impacts of Coronavirus (COVID-19)</w:t>
      </w:r>
      <w:r>
        <w:rPr>
          <w:noProof/>
        </w:rPr>
        <w:tab/>
      </w:r>
      <w:r>
        <w:rPr>
          <w:noProof/>
        </w:rPr>
        <w:fldChar w:fldCharType="begin"/>
      </w:r>
      <w:r>
        <w:rPr>
          <w:noProof/>
        </w:rPr>
        <w:instrText xml:space="preserve"> PAGEREF _Toc91080132 \h </w:instrText>
      </w:r>
      <w:r>
        <w:rPr>
          <w:noProof/>
        </w:rPr>
      </w:r>
      <w:r>
        <w:rPr>
          <w:noProof/>
        </w:rPr>
        <w:fldChar w:fldCharType="separate"/>
      </w:r>
      <w:r>
        <w:rPr>
          <w:noProof/>
        </w:rPr>
        <w:t>7</w:t>
      </w:r>
      <w:r>
        <w:rPr>
          <w:noProof/>
        </w:rPr>
        <w:fldChar w:fldCharType="end"/>
      </w:r>
    </w:p>
    <w:p w14:paraId="6A7E8B8B" w14:textId="136501EC" w:rsidR="00C719E3" w:rsidRDefault="00C719E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_Toc91080133 \h </w:instrText>
      </w:r>
      <w:r>
        <w:rPr>
          <w:noProof/>
        </w:rPr>
      </w:r>
      <w:r>
        <w:rPr>
          <w:noProof/>
        </w:rPr>
        <w:fldChar w:fldCharType="separate"/>
      </w:r>
      <w:r>
        <w:rPr>
          <w:noProof/>
        </w:rPr>
        <w:t>7</w:t>
      </w:r>
      <w:r>
        <w:rPr>
          <w:noProof/>
        </w:rPr>
        <w:fldChar w:fldCharType="end"/>
      </w:r>
    </w:p>
    <w:p w14:paraId="13BC465D" w14:textId="681444AF" w:rsidR="00C719E3" w:rsidRDefault="00C719E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_Toc91080134 \h </w:instrText>
      </w:r>
      <w:r>
        <w:rPr>
          <w:noProof/>
        </w:rPr>
      </w:r>
      <w:r>
        <w:rPr>
          <w:noProof/>
        </w:rPr>
        <w:fldChar w:fldCharType="separate"/>
      </w:r>
      <w:r>
        <w:rPr>
          <w:noProof/>
        </w:rPr>
        <w:t>7</w:t>
      </w:r>
      <w:r>
        <w:rPr>
          <w:noProof/>
        </w:rPr>
        <w:fldChar w:fldCharType="end"/>
      </w:r>
    </w:p>
    <w:p w14:paraId="38E422B8" w14:textId="4CC9132B" w:rsidR="00C719E3" w:rsidRDefault="00C719E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_Toc91080135 \h </w:instrText>
      </w:r>
      <w:r>
        <w:rPr>
          <w:noProof/>
        </w:rPr>
      </w:r>
      <w:r>
        <w:rPr>
          <w:noProof/>
        </w:rPr>
        <w:fldChar w:fldCharType="separate"/>
      </w:r>
      <w:r>
        <w:rPr>
          <w:noProof/>
        </w:rPr>
        <w:t>8</w:t>
      </w:r>
      <w:r>
        <w:rPr>
          <w:noProof/>
        </w:rPr>
        <w:fldChar w:fldCharType="end"/>
      </w:r>
    </w:p>
    <w:p w14:paraId="2314CAE1" w14:textId="08778E39" w:rsidR="00C719E3" w:rsidRDefault="00C719E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_Toc91080136 \h </w:instrText>
      </w:r>
      <w:r>
        <w:rPr>
          <w:noProof/>
        </w:rPr>
      </w:r>
      <w:r>
        <w:rPr>
          <w:noProof/>
        </w:rPr>
        <w:fldChar w:fldCharType="separate"/>
      </w:r>
      <w:r>
        <w:rPr>
          <w:noProof/>
        </w:rPr>
        <w:t>8</w:t>
      </w:r>
      <w:r>
        <w:rPr>
          <w:noProof/>
        </w:rPr>
        <w:fldChar w:fldCharType="end"/>
      </w:r>
    </w:p>
    <w:p w14:paraId="6FB7F200" w14:textId="3B9BA33F" w:rsidR="00C719E3" w:rsidRDefault="00C719E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_Toc91080137 \h </w:instrText>
      </w:r>
      <w:r>
        <w:rPr>
          <w:noProof/>
        </w:rPr>
      </w:r>
      <w:r>
        <w:rPr>
          <w:noProof/>
        </w:rPr>
        <w:fldChar w:fldCharType="separate"/>
      </w:r>
      <w:r>
        <w:rPr>
          <w:noProof/>
        </w:rPr>
        <w:t>8</w:t>
      </w:r>
      <w:r>
        <w:rPr>
          <w:noProof/>
        </w:rPr>
        <w:fldChar w:fldCharType="end"/>
      </w:r>
    </w:p>
    <w:p w14:paraId="7ECBE926" w14:textId="5D8DFB19" w:rsidR="00C719E3" w:rsidRDefault="00C719E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Sponsor</w:t>
      </w:r>
      <w:r>
        <w:rPr>
          <w:noProof/>
        </w:rPr>
        <w:tab/>
      </w:r>
      <w:r>
        <w:rPr>
          <w:noProof/>
        </w:rPr>
        <w:fldChar w:fldCharType="begin"/>
      </w:r>
      <w:r>
        <w:rPr>
          <w:noProof/>
        </w:rPr>
        <w:instrText xml:space="preserve"> PAGEREF _Toc91080138 \h </w:instrText>
      </w:r>
      <w:r>
        <w:rPr>
          <w:noProof/>
        </w:rPr>
      </w:r>
      <w:r>
        <w:rPr>
          <w:noProof/>
        </w:rPr>
        <w:fldChar w:fldCharType="separate"/>
      </w:r>
      <w:r>
        <w:rPr>
          <w:noProof/>
        </w:rPr>
        <w:t>10</w:t>
      </w:r>
      <w:r>
        <w:rPr>
          <w:noProof/>
        </w:rPr>
        <w:fldChar w:fldCharType="end"/>
      </w:r>
    </w:p>
    <w:p w14:paraId="6FBC6072" w14:textId="0860B210" w:rsidR="00C719E3" w:rsidRDefault="00C719E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_Toc91080139 \h </w:instrText>
      </w:r>
      <w:r>
        <w:rPr>
          <w:noProof/>
        </w:rPr>
      </w:r>
      <w:r>
        <w:rPr>
          <w:noProof/>
        </w:rPr>
        <w:fldChar w:fldCharType="separate"/>
      </w:r>
      <w:r>
        <w:rPr>
          <w:noProof/>
        </w:rPr>
        <w:t>11</w:t>
      </w:r>
      <w:r>
        <w:rPr>
          <w:noProof/>
        </w:rPr>
        <w:fldChar w:fldCharType="end"/>
      </w:r>
    </w:p>
    <w:p w14:paraId="28CCE92E" w14:textId="699EB72A" w:rsidR="00C719E3" w:rsidRDefault="00C719E3">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_Toc91080140 \h </w:instrText>
      </w:r>
      <w:r>
        <w:rPr>
          <w:noProof/>
        </w:rPr>
      </w:r>
      <w:r>
        <w:rPr>
          <w:noProof/>
        </w:rPr>
        <w:fldChar w:fldCharType="separate"/>
      </w:r>
      <w:r>
        <w:rPr>
          <w:noProof/>
        </w:rPr>
        <w:t>11</w:t>
      </w:r>
      <w:r>
        <w:rPr>
          <w:noProof/>
        </w:rPr>
        <w:fldChar w:fldCharType="end"/>
      </w:r>
    </w:p>
    <w:p w14:paraId="581A559D" w14:textId="0D7BB574" w:rsidR="00C719E3" w:rsidRDefault="00C719E3">
      <w:pPr>
        <w:pStyle w:val="TOC3"/>
        <w:rPr>
          <w:rFonts w:asciiTheme="minorHAnsi" w:eastAsiaTheme="minorEastAsia" w:hAnsiTheme="minorHAnsi" w:cstheme="minorBidi"/>
          <w:iCs w:val="0"/>
          <w:noProof/>
          <w:sz w:val="22"/>
          <w:lang w:val="en-AU" w:eastAsia="en-AU"/>
        </w:rPr>
      </w:pPr>
      <w:r>
        <w:rPr>
          <w:noProof/>
        </w:rPr>
        <w:t>4.5.</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_Toc91080141 \h </w:instrText>
      </w:r>
      <w:r>
        <w:rPr>
          <w:noProof/>
        </w:rPr>
      </w:r>
      <w:r>
        <w:rPr>
          <w:noProof/>
        </w:rPr>
        <w:fldChar w:fldCharType="separate"/>
      </w:r>
      <w:r>
        <w:rPr>
          <w:noProof/>
        </w:rPr>
        <w:t>11</w:t>
      </w:r>
      <w:r>
        <w:rPr>
          <w:noProof/>
        </w:rPr>
        <w:fldChar w:fldCharType="end"/>
      </w:r>
    </w:p>
    <w:p w14:paraId="055341F4" w14:textId="0BA97176" w:rsidR="00C719E3" w:rsidRDefault="00C719E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_Toc91080142 \h </w:instrText>
      </w:r>
      <w:r>
        <w:rPr>
          <w:noProof/>
        </w:rPr>
      </w:r>
      <w:r>
        <w:rPr>
          <w:noProof/>
        </w:rPr>
        <w:fldChar w:fldCharType="separate"/>
      </w:r>
      <w:r>
        <w:rPr>
          <w:noProof/>
        </w:rPr>
        <w:t>12</w:t>
      </w:r>
      <w:r>
        <w:rPr>
          <w:noProof/>
        </w:rPr>
        <w:fldChar w:fldCharType="end"/>
      </w:r>
    </w:p>
    <w:p w14:paraId="6615DFEA" w14:textId="2D764AA7" w:rsidR="00C719E3" w:rsidRDefault="00C719E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_Toc91080143 \h </w:instrText>
      </w:r>
      <w:r>
        <w:rPr>
          <w:noProof/>
        </w:rPr>
      </w:r>
      <w:r>
        <w:rPr>
          <w:noProof/>
        </w:rPr>
        <w:fldChar w:fldCharType="separate"/>
      </w:r>
      <w:r>
        <w:rPr>
          <w:noProof/>
        </w:rPr>
        <w:t>12</w:t>
      </w:r>
      <w:r>
        <w:rPr>
          <w:noProof/>
        </w:rPr>
        <w:fldChar w:fldCharType="end"/>
      </w:r>
    </w:p>
    <w:p w14:paraId="703C0FA3" w14:textId="2AFF59C4" w:rsidR="00C719E3" w:rsidRDefault="00C719E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Tree planting requirements</w:t>
      </w:r>
      <w:r>
        <w:rPr>
          <w:noProof/>
        </w:rPr>
        <w:tab/>
      </w:r>
      <w:r>
        <w:rPr>
          <w:noProof/>
        </w:rPr>
        <w:fldChar w:fldCharType="begin"/>
      </w:r>
      <w:r>
        <w:rPr>
          <w:noProof/>
        </w:rPr>
        <w:instrText xml:space="preserve"> PAGEREF _Toc91080144 \h </w:instrText>
      </w:r>
      <w:r>
        <w:rPr>
          <w:noProof/>
        </w:rPr>
      </w:r>
      <w:r>
        <w:rPr>
          <w:noProof/>
        </w:rPr>
        <w:fldChar w:fldCharType="separate"/>
      </w:r>
      <w:r>
        <w:rPr>
          <w:noProof/>
        </w:rPr>
        <w:t>13</w:t>
      </w:r>
      <w:r>
        <w:rPr>
          <w:noProof/>
        </w:rPr>
        <w:fldChar w:fldCharType="end"/>
      </w:r>
    </w:p>
    <w:p w14:paraId="4B30D52D" w14:textId="36A82B98" w:rsidR="00C719E3" w:rsidRDefault="00C719E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Commemorative event requirements</w:t>
      </w:r>
      <w:r>
        <w:rPr>
          <w:noProof/>
        </w:rPr>
        <w:tab/>
      </w:r>
      <w:r>
        <w:rPr>
          <w:noProof/>
        </w:rPr>
        <w:fldChar w:fldCharType="begin"/>
      </w:r>
      <w:r>
        <w:rPr>
          <w:noProof/>
        </w:rPr>
        <w:instrText xml:space="preserve"> PAGEREF _Toc91080145 \h </w:instrText>
      </w:r>
      <w:r>
        <w:rPr>
          <w:noProof/>
        </w:rPr>
      </w:r>
      <w:r>
        <w:rPr>
          <w:noProof/>
        </w:rPr>
        <w:fldChar w:fldCharType="separate"/>
      </w:r>
      <w:r>
        <w:rPr>
          <w:noProof/>
        </w:rPr>
        <w:t>14</w:t>
      </w:r>
      <w:r>
        <w:rPr>
          <w:noProof/>
        </w:rPr>
        <w:fldChar w:fldCharType="end"/>
      </w:r>
    </w:p>
    <w:p w14:paraId="2B6F0E05" w14:textId="43CF0426" w:rsidR="00C719E3" w:rsidRDefault="00C719E3">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_Toc91080146 \h </w:instrText>
      </w:r>
      <w:r>
        <w:rPr>
          <w:noProof/>
        </w:rPr>
      </w:r>
      <w:r>
        <w:rPr>
          <w:noProof/>
        </w:rPr>
        <w:fldChar w:fldCharType="separate"/>
      </w:r>
      <w:r>
        <w:rPr>
          <w:noProof/>
        </w:rPr>
        <w:t>14</w:t>
      </w:r>
      <w:r>
        <w:rPr>
          <w:noProof/>
        </w:rPr>
        <w:fldChar w:fldCharType="end"/>
      </w:r>
    </w:p>
    <w:p w14:paraId="5E799428" w14:textId="2ED8EB66" w:rsidR="00C719E3" w:rsidRDefault="00C719E3">
      <w:pPr>
        <w:pStyle w:val="TOC3"/>
        <w:rPr>
          <w:rFonts w:asciiTheme="minorHAnsi" w:eastAsiaTheme="minorEastAsia" w:hAnsiTheme="minorHAnsi" w:cstheme="minorBidi"/>
          <w:iCs w:val="0"/>
          <w:noProof/>
          <w:sz w:val="22"/>
          <w:lang w:val="en-AU" w:eastAsia="en-AU"/>
        </w:rPr>
      </w:pPr>
      <w:r>
        <w:rPr>
          <w:noProof/>
        </w:rPr>
        <w:t>5.5.</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_Toc91080147 \h </w:instrText>
      </w:r>
      <w:r>
        <w:rPr>
          <w:noProof/>
        </w:rPr>
      </w:r>
      <w:r>
        <w:rPr>
          <w:noProof/>
        </w:rPr>
        <w:fldChar w:fldCharType="separate"/>
      </w:r>
      <w:r>
        <w:rPr>
          <w:noProof/>
        </w:rPr>
        <w:t>14</w:t>
      </w:r>
      <w:r>
        <w:rPr>
          <w:noProof/>
        </w:rPr>
        <w:fldChar w:fldCharType="end"/>
      </w:r>
    </w:p>
    <w:p w14:paraId="7935A12A" w14:textId="5A168DE7" w:rsidR="00C719E3" w:rsidRDefault="00C719E3">
      <w:pPr>
        <w:pStyle w:val="TOC3"/>
        <w:rPr>
          <w:rFonts w:asciiTheme="minorHAnsi" w:eastAsiaTheme="minorEastAsia" w:hAnsiTheme="minorHAnsi" w:cstheme="minorBidi"/>
          <w:iCs w:val="0"/>
          <w:noProof/>
          <w:sz w:val="22"/>
          <w:lang w:val="en-AU" w:eastAsia="en-AU"/>
        </w:rPr>
      </w:pPr>
      <w:r>
        <w:rPr>
          <w:noProof/>
        </w:rPr>
        <w:t>5.6.</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_Toc91080148 \h </w:instrText>
      </w:r>
      <w:r>
        <w:rPr>
          <w:noProof/>
        </w:rPr>
      </w:r>
      <w:r>
        <w:rPr>
          <w:noProof/>
        </w:rPr>
        <w:fldChar w:fldCharType="separate"/>
      </w:r>
      <w:r>
        <w:rPr>
          <w:noProof/>
        </w:rPr>
        <w:t>15</w:t>
      </w:r>
      <w:r>
        <w:rPr>
          <w:noProof/>
        </w:rPr>
        <w:fldChar w:fldCharType="end"/>
      </w:r>
    </w:p>
    <w:p w14:paraId="1974B1E9" w14:textId="2D77C255" w:rsidR="00C719E3" w:rsidRDefault="00C719E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_Toc91080149 \h </w:instrText>
      </w:r>
      <w:r>
        <w:rPr>
          <w:noProof/>
        </w:rPr>
      </w:r>
      <w:r>
        <w:rPr>
          <w:noProof/>
        </w:rPr>
        <w:fldChar w:fldCharType="separate"/>
      </w:r>
      <w:r>
        <w:rPr>
          <w:noProof/>
        </w:rPr>
        <w:t>16</w:t>
      </w:r>
      <w:r>
        <w:rPr>
          <w:noProof/>
        </w:rPr>
        <w:fldChar w:fldCharType="end"/>
      </w:r>
    </w:p>
    <w:p w14:paraId="2CD9EF9E" w14:textId="15550FE9" w:rsidR="00C719E3" w:rsidRDefault="00C719E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_Toc91080150 \h </w:instrText>
      </w:r>
      <w:r>
        <w:rPr>
          <w:noProof/>
        </w:rPr>
      </w:r>
      <w:r>
        <w:rPr>
          <w:noProof/>
        </w:rPr>
        <w:fldChar w:fldCharType="separate"/>
      </w:r>
      <w:r>
        <w:rPr>
          <w:noProof/>
        </w:rPr>
        <w:t>17</w:t>
      </w:r>
      <w:r>
        <w:rPr>
          <w:noProof/>
        </w:rPr>
        <w:fldChar w:fldCharType="end"/>
      </w:r>
    </w:p>
    <w:p w14:paraId="3FCA4E2D" w14:textId="03EA9910" w:rsidR="00C719E3" w:rsidRDefault="00C719E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_Toc91080151 \h </w:instrText>
      </w:r>
      <w:r>
        <w:rPr>
          <w:noProof/>
        </w:rPr>
      </w:r>
      <w:r>
        <w:rPr>
          <w:noProof/>
        </w:rPr>
        <w:fldChar w:fldCharType="separate"/>
      </w:r>
      <w:r>
        <w:rPr>
          <w:noProof/>
        </w:rPr>
        <w:t>17</w:t>
      </w:r>
      <w:r>
        <w:rPr>
          <w:noProof/>
        </w:rPr>
        <w:fldChar w:fldCharType="end"/>
      </w:r>
    </w:p>
    <w:p w14:paraId="4F25DCA7" w14:textId="144E8127" w:rsidR="00C719E3" w:rsidRDefault="00C719E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Late applications</w:t>
      </w:r>
      <w:r>
        <w:rPr>
          <w:noProof/>
        </w:rPr>
        <w:tab/>
      </w:r>
      <w:r>
        <w:rPr>
          <w:noProof/>
        </w:rPr>
        <w:fldChar w:fldCharType="begin"/>
      </w:r>
      <w:r>
        <w:rPr>
          <w:noProof/>
        </w:rPr>
        <w:instrText xml:space="preserve"> PAGEREF _Toc91080152 \h </w:instrText>
      </w:r>
      <w:r>
        <w:rPr>
          <w:noProof/>
        </w:rPr>
      </w:r>
      <w:r>
        <w:rPr>
          <w:noProof/>
        </w:rPr>
        <w:fldChar w:fldCharType="separate"/>
      </w:r>
      <w:r>
        <w:rPr>
          <w:noProof/>
        </w:rPr>
        <w:t>17</w:t>
      </w:r>
      <w:r>
        <w:rPr>
          <w:noProof/>
        </w:rPr>
        <w:fldChar w:fldCharType="end"/>
      </w:r>
    </w:p>
    <w:p w14:paraId="7A8ED75E" w14:textId="5C68CD3D" w:rsidR="00C719E3" w:rsidRDefault="00C719E3">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_Toc91080153 \h </w:instrText>
      </w:r>
      <w:r>
        <w:rPr>
          <w:noProof/>
        </w:rPr>
      </w:r>
      <w:r>
        <w:rPr>
          <w:noProof/>
        </w:rPr>
        <w:fldChar w:fldCharType="separate"/>
      </w:r>
      <w:r>
        <w:rPr>
          <w:noProof/>
        </w:rPr>
        <w:t>18</w:t>
      </w:r>
      <w:r>
        <w:rPr>
          <w:noProof/>
        </w:rPr>
        <w:fldChar w:fldCharType="end"/>
      </w:r>
    </w:p>
    <w:p w14:paraId="54E93625" w14:textId="4CB23BE3" w:rsidR="00C719E3" w:rsidRDefault="00C719E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_Toc91080154 \h </w:instrText>
      </w:r>
      <w:r>
        <w:rPr>
          <w:noProof/>
        </w:rPr>
      </w:r>
      <w:r>
        <w:rPr>
          <w:noProof/>
        </w:rPr>
        <w:fldChar w:fldCharType="separate"/>
      </w:r>
      <w:r>
        <w:rPr>
          <w:noProof/>
        </w:rPr>
        <w:t>18</w:t>
      </w:r>
      <w:r>
        <w:rPr>
          <w:noProof/>
        </w:rPr>
        <w:fldChar w:fldCharType="end"/>
      </w:r>
    </w:p>
    <w:p w14:paraId="11CF132B" w14:textId="5B13C026" w:rsidR="00C719E3" w:rsidRDefault="00C719E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_Toc91080155 \h </w:instrText>
      </w:r>
      <w:r>
        <w:rPr>
          <w:noProof/>
        </w:rPr>
      </w:r>
      <w:r>
        <w:rPr>
          <w:noProof/>
        </w:rPr>
        <w:fldChar w:fldCharType="separate"/>
      </w:r>
      <w:r>
        <w:rPr>
          <w:noProof/>
        </w:rPr>
        <w:t>18</w:t>
      </w:r>
      <w:r>
        <w:rPr>
          <w:noProof/>
        </w:rPr>
        <w:fldChar w:fldCharType="end"/>
      </w:r>
    </w:p>
    <w:p w14:paraId="501F1769" w14:textId="7F1E3C8A" w:rsidR="00C719E3" w:rsidRDefault="00C719E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Replacement nominations</w:t>
      </w:r>
      <w:r>
        <w:rPr>
          <w:noProof/>
        </w:rPr>
        <w:tab/>
      </w:r>
      <w:r>
        <w:rPr>
          <w:noProof/>
        </w:rPr>
        <w:fldChar w:fldCharType="begin"/>
      </w:r>
      <w:r>
        <w:rPr>
          <w:noProof/>
        </w:rPr>
        <w:instrText xml:space="preserve"> PAGEREF _Toc91080156 \h </w:instrText>
      </w:r>
      <w:r>
        <w:rPr>
          <w:noProof/>
        </w:rPr>
      </w:r>
      <w:r>
        <w:rPr>
          <w:noProof/>
        </w:rPr>
        <w:fldChar w:fldCharType="separate"/>
      </w:r>
      <w:r>
        <w:rPr>
          <w:noProof/>
        </w:rPr>
        <w:t>19</w:t>
      </w:r>
      <w:r>
        <w:rPr>
          <w:noProof/>
        </w:rPr>
        <w:fldChar w:fldCharType="end"/>
      </w:r>
    </w:p>
    <w:p w14:paraId="53D1F93A" w14:textId="2A07ADC6" w:rsidR="00C719E3" w:rsidRDefault="00C719E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Who will assess the applications?</w:t>
      </w:r>
      <w:r>
        <w:rPr>
          <w:noProof/>
        </w:rPr>
        <w:tab/>
      </w:r>
      <w:r>
        <w:rPr>
          <w:noProof/>
        </w:rPr>
        <w:fldChar w:fldCharType="begin"/>
      </w:r>
      <w:r>
        <w:rPr>
          <w:noProof/>
        </w:rPr>
        <w:instrText xml:space="preserve"> PAGEREF _Toc91080157 \h </w:instrText>
      </w:r>
      <w:r>
        <w:rPr>
          <w:noProof/>
        </w:rPr>
      </w:r>
      <w:r>
        <w:rPr>
          <w:noProof/>
        </w:rPr>
        <w:fldChar w:fldCharType="separate"/>
      </w:r>
      <w:r>
        <w:rPr>
          <w:noProof/>
        </w:rPr>
        <w:t>19</w:t>
      </w:r>
      <w:r>
        <w:rPr>
          <w:noProof/>
        </w:rPr>
        <w:fldChar w:fldCharType="end"/>
      </w:r>
    </w:p>
    <w:p w14:paraId="3952F6FE" w14:textId="5FB34D02" w:rsidR="00C719E3" w:rsidRDefault="00C719E3">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_Toc91080158 \h </w:instrText>
      </w:r>
      <w:r>
        <w:rPr>
          <w:noProof/>
        </w:rPr>
      </w:r>
      <w:r>
        <w:rPr>
          <w:noProof/>
        </w:rPr>
        <w:fldChar w:fldCharType="separate"/>
      </w:r>
      <w:r>
        <w:rPr>
          <w:noProof/>
        </w:rPr>
        <w:t>19</w:t>
      </w:r>
      <w:r>
        <w:rPr>
          <w:noProof/>
        </w:rPr>
        <w:fldChar w:fldCharType="end"/>
      </w:r>
    </w:p>
    <w:p w14:paraId="3EDA4EB5" w14:textId="76811E19" w:rsidR="00C719E3" w:rsidRDefault="00C719E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_Toc91080159 \h </w:instrText>
      </w:r>
      <w:r>
        <w:rPr>
          <w:noProof/>
        </w:rPr>
      </w:r>
      <w:r>
        <w:rPr>
          <w:noProof/>
        </w:rPr>
        <w:fldChar w:fldCharType="separate"/>
      </w:r>
      <w:r>
        <w:rPr>
          <w:noProof/>
        </w:rPr>
        <w:t>19</w:t>
      </w:r>
      <w:r>
        <w:rPr>
          <w:noProof/>
        </w:rPr>
        <w:fldChar w:fldCharType="end"/>
      </w:r>
    </w:p>
    <w:p w14:paraId="580A46D3" w14:textId="0016AB74" w:rsidR="00C719E3" w:rsidRDefault="00C719E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_Toc91080160 \h </w:instrText>
      </w:r>
      <w:r>
        <w:rPr>
          <w:noProof/>
        </w:rPr>
      </w:r>
      <w:r>
        <w:rPr>
          <w:noProof/>
        </w:rPr>
        <w:fldChar w:fldCharType="separate"/>
      </w:r>
      <w:r>
        <w:rPr>
          <w:noProof/>
        </w:rPr>
        <w:t>20</w:t>
      </w:r>
      <w:r>
        <w:rPr>
          <w:noProof/>
        </w:rPr>
        <w:fldChar w:fldCharType="end"/>
      </w:r>
    </w:p>
    <w:p w14:paraId="1D4BFB06" w14:textId="01AA43DC" w:rsidR="00C719E3" w:rsidRDefault="00C719E3">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_Toc91080161 \h </w:instrText>
      </w:r>
      <w:r>
        <w:rPr>
          <w:noProof/>
        </w:rPr>
      </w:r>
      <w:r>
        <w:rPr>
          <w:noProof/>
        </w:rPr>
        <w:fldChar w:fldCharType="separate"/>
      </w:r>
      <w:r>
        <w:rPr>
          <w:noProof/>
        </w:rPr>
        <w:t>20</w:t>
      </w:r>
      <w:r>
        <w:rPr>
          <w:noProof/>
        </w:rPr>
        <w:fldChar w:fldCharType="end"/>
      </w:r>
    </w:p>
    <w:p w14:paraId="06E9DE04" w14:textId="61FD0E5D" w:rsidR="00C719E3" w:rsidRDefault="00C719E3">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_Toc91080162 \h </w:instrText>
      </w:r>
      <w:r>
        <w:rPr>
          <w:noProof/>
        </w:rPr>
      </w:r>
      <w:r>
        <w:rPr>
          <w:noProof/>
        </w:rPr>
        <w:fldChar w:fldCharType="separate"/>
      </w:r>
      <w:r>
        <w:rPr>
          <w:noProof/>
        </w:rPr>
        <w:t>20</w:t>
      </w:r>
      <w:r>
        <w:rPr>
          <w:noProof/>
        </w:rPr>
        <w:fldChar w:fldCharType="end"/>
      </w:r>
    </w:p>
    <w:p w14:paraId="54F6E1D8" w14:textId="30EB0F60" w:rsidR="00C719E3" w:rsidRDefault="00C719E3">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_Toc91080163 \h </w:instrText>
      </w:r>
      <w:r>
        <w:rPr>
          <w:noProof/>
        </w:rPr>
      </w:r>
      <w:r>
        <w:rPr>
          <w:noProof/>
        </w:rPr>
        <w:fldChar w:fldCharType="separate"/>
      </w:r>
      <w:r>
        <w:rPr>
          <w:noProof/>
        </w:rPr>
        <w:t>20</w:t>
      </w:r>
      <w:r>
        <w:rPr>
          <w:noProof/>
        </w:rPr>
        <w:fldChar w:fldCharType="end"/>
      </w:r>
    </w:p>
    <w:p w14:paraId="1E43039F" w14:textId="09AA66CC" w:rsidR="00C719E3" w:rsidRDefault="00C719E3">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_Toc91080164 \h </w:instrText>
      </w:r>
      <w:r>
        <w:rPr>
          <w:noProof/>
        </w:rPr>
      </w:r>
      <w:r>
        <w:rPr>
          <w:noProof/>
        </w:rPr>
        <w:fldChar w:fldCharType="separate"/>
      </w:r>
      <w:r>
        <w:rPr>
          <w:noProof/>
        </w:rPr>
        <w:t>20</w:t>
      </w:r>
      <w:r>
        <w:rPr>
          <w:noProof/>
        </w:rPr>
        <w:fldChar w:fldCharType="end"/>
      </w:r>
    </w:p>
    <w:p w14:paraId="0BEEB0AC" w14:textId="2CAFD7DB" w:rsidR="00C719E3" w:rsidRDefault="00C719E3">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_Toc91080165 \h </w:instrText>
      </w:r>
      <w:r>
        <w:rPr>
          <w:noProof/>
        </w:rPr>
      </w:r>
      <w:r>
        <w:rPr>
          <w:noProof/>
        </w:rPr>
        <w:fldChar w:fldCharType="separate"/>
      </w:r>
      <w:r>
        <w:rPr>
          <w:noProof/>
        </w:rPr>
        <w:t>21</w:t>
      </w:r>
      <w:r>
        <w:rPr>
          <w:noProof/>
        </w:rPr>
        <w:fldChar w:fldCharType="end"/>
      </w:r>
    </w:p>
    <w:p w14:paraId="5EFC7C04" w14:textId="0D2958EB" w:rsidR="00C719E3" w:rsidRDefault="00C719E3">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_Toc91080166 \h </w:instrText>
      </w:r>
      <w:r>
        <w:rPr>
          <w:noProof/>
        </w:rPr>
      </w:r>
      <w:r>
        <w:rPr>
          <w:noProof/>
        </w:rPr>
        <w:fldChar w:fldCharType="separate"/>
      </w:r>
      <w:r>
        <w:rPr>
          <w:noProof/>
        </w:rPr>
        <w:t>21</w:t>
      </w:r>
      <w:r>
        <w:rPr>
          <w:noProof/>
        </w:rPr>
        <w:fldChar w:fldCharType="end"/>
      </w:r>
    </w:p>
    <w:p w14:paraId="172E94E0" w14:textId="341D790C" w:rsidR="00C719E3" w:rsidRDefault="00C719E3">
      <w:pPr>
        <w:pStyle w:val="TOC2"/>
        <w:rPr>
          <w:rFonts w:asciiTheme="minorHAnsi" w:eastAsiaTheme="minorEastAsia" w:hAnsiTheme="minorHAnsi" w:cstheme="minorBidi"/>
          <w:b w:val="0"/>
          <w:iCs w:val="0"/>
          <w:noProof/>
          <w:sz w:val="22"/>
          <w:lang w:val="en-AU" w:eastAsia="en-AU"/>
        </w:rPr>
      </w:pPr>
      <w:r>
        <w:rPr>
          <w:noProof/>
        </w:rPr>
        <w:lastRenderedPageBreak/>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_Toc91080167 \h </w:instrText>
      </w:r>
      <w:r>
        <w:rPr>
          <w:noProof/>
        </w:rPr>
      </w:r>
      <w:r>
        <w:rPr>
          <w:noProof/>
        </w:rPr>
        <w:fldChar w:fldCharType="separate"/>
      </w:r>
      <w:r>
        <w:rPr>
          <w:noProof/>
        </w:rPr>
        <w:t>21</w:t>
      </w:r>
      <w:r>
        <w:rPr>
          <w:noProof/>
        </w:rPr>
        <w:fldChar w:fldCharType="end"/>
      </w:r>
    </w:p>
    <w:p w14:paraId="71120CAB" w14:textId="737ABFD8" w:rsidR="00C719E3" w:rsidRDefault="00C719E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_Toc91080168 \h </w:instrText>
      </w:r>
      <w:r>
        <w:rPr>
          <w:noProof/>
        </w:rPr>
      </w:r>
      <w:r>
        <w:rPr>
          <w:noProof/>
        </w:rPr>
        <w:fldChar w:fldCharType="separate"/>
      </w:r>
      <w:r>
        <w:rPr>
          <w:noProof/>
        </w:rPr>
        <w:t>22</w:t>
      </w:r>
      <w:r>
        <w:rPr>
          <w:noProof/>
        </w:rPr>
        <w:fldChar w:fldCharType="end"/>
      </w:r>
    </w:p>
    <w:p w14:paraId="5C7CFE45" w14:textId="00C0808E"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_Toc91080169 \h </w:instrText>
      </w:r>
      <w:r>
        <w:rPr>
          <w:noProof/>
        </w:rPr>
      </w:r>
      <w:r>
        <w:rPr>
          <w:noProof/>
        </w:rPr>
        <w:fldChar w:fldCharType="separate"/>
      </w:r>
      <w:r>
        <w:rPr>
          <w:noProof/>
        </w:rPr>
        <w:t>22</w:t>
      </w:r>
      <w:r>
        <w:rPr>
          <w:noProof/>
        </w:rPr>
        <w:fldChar w:fldCharType="end"/>
      </w:r>
    </w:p>
    <w:p w14:paraId="42338A89" w14:textId="52439CEA"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_Toc91080170 \h </w:instrText>
      </w:r>
      <w:r>
        <w:rPr>
          <w:noProof/>
        </w:rPr>
      </w:r>
      <w:r>
        <w:rPr>
          <w:noProof/>
        </w:rPr>
        <w:fldChar w:fldCharType="separate"/>
      </w:r>
      <w:r>
        <w:rPr>
          <w:noProof/>
        </w:rPr>
        <w:t>22</w:t>
      </w:r>
      <w:r>
        <w:rPr>
          <w:noProof/>
        </w:rPr>
        <w:fldChar w:fldCharType="end"/>
      </w:r>
    </w:p>
    <w:p w14:paraId="4E569212" w14:textId="06F5336D" w:rsidR="00C719E3" w:rsidRDefault="00C719E3">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Photographic evidence</w:t>
      </w:r>
      <w:r>
        <w:tab/>
      </w:r>
      <w:r>
        <w:fldChar w:fldCharType="begin"/>
      </w:r>
      <w:r>
        <w:instrText xml:space="preserve"> PAGEREF _Toc91080171 \h </w:instrText>
      </w:r>
      <w:r>
        <w:fldChar w:fldCharType="separate"/>
      </w:r>
      <w:r>
        <w:t>22</w:t>
      </w:r>
      <w:r>
        <w:fldChar w:fldCharType="end"/>
      </w:r>
    </w:p>
    <w:p w14:paraId="6A2E9062" w14:textId="4172639D" w:rsidR="00C719E3" w:rsidRDefault="00C719E3">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Commemorative Event information</w:t>
      </w:r>
      <w:r>
        <w:tab/>
      </w:r>
      <w:r>
        <w:fldChar w:fldCharType="begin"/>
      </w:r>
      <w:r>
        <w:instrText xml:space="preserve"> PAGEREF _Toc91080172 \h </w:instrText>
      </w:r>
      <w:r>
        <w:fldChar w:fldCharType="separate"/>
      </w:r>
      <w:r>
        <w:t>23</w:t>
      </w:r>
      <w:r>
        <w:fldChar w:fldCharType="end"/>
      </w:r>
    </w:p>
    <w:p w14:paraId="1765E342" w14:textId="22E2B2C3" w:rsidR="00C719E3" w:rsidRDefault="00C719E3">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Good news stories</w:t>
      </w:r>
      <w:r>
        <w:tab/>
      </w:r>
      <w:r>
        <w:fldChar w:fldCharType="begin"/>
      </w:r>
      <w:r>
        <w:instrText xml:space="preserve"> PAGEREF _Toc91080173 \h </w:instrText>
      </w:r>
      <w:r>
        <w:fldChar w:fldCharType="separate"/>
      </w:r>
      <w:r>
        <w:t>23</w:t>
      </w:r>
      <w:r>
        <w:fldChar w:fldCharType="end"/>
      </w:r>
    </w:p>
    <w:p w14:paraId="3ACC24C8" w14:textId="0980B584" w:rsidR="00C719E3" w:rsidRDefault="00C719E3">
      <w:pPr>
        <w:pStyle w:val="TOC4"/>
        <w:rPr>
          <w:rFonts w:asciiTheme="minorHAnsi" w:eastAsiaTheme="minorEastAsia" w:hAnsiTheme="minorHAnsi" w:cstheme="minorBidi"/>
          <w:iCs w:val="0"/>
          <w:sz w:val="22"/>
          <w:szCs w:val="22"/>
          <w:lang w:eastAsia="en-AU"/>
        </w:rPr>
      </w:pPr>
      <w:r>
        <w:t>11.2.4.</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_Toc91080174 \h </w:instrText>
      </w:r>
      <w:r>
        <w:fldChar w:fldCharType="separate"/>
      </w:r>
      <w:r>
        <w:t>23</w:t>
      </w:r>
      <w:r>
        <w:fldChar w:fldCharType="end"/>
      </w:r>
    </w:p>
    <w:p w14:paraId="44ABE346" w14:textId="0CFC365C" w:rsidR="00C719E3" w:rsidRDefault="00C719E3">
      <w:pPr>
        <w:pStyle w:val="TOC4"/>
        <w:rPr>
          <w:rFonts w:asciiTheme="minorHAnsi" w:eastAsiaTheme="minorEastAsia" w:hAnsiTheme="minorHAnsi" w:cstheme="minorBidi"/>
          <w:iCs w:val="0"/>
          <w:sz w:val="22"/>
          <w:szCs w:val="22"/>
          <w:lang w:eastAsia="en-AU"/>
        </w:rPr>
      </w:pPr>
      <w:r>
        <w:t>11.2.5.</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_Toc91080175 \h </w:instrText>
      </w:r>
      <w:r>
        <w:fldChar w:fldCharType="separate"/>
      </w:r>
      <w:r>
        <w:t>23</w:t>
      </w:r>
      <w:r>
        <w:fldChar w:fldCharType="end"/>
      </w:r>
    </w:p>
    <w:p w14:paraId="113ACD5F" w14:textId="35C499F9"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_Toc91080176 \h </w:instrText>
      </w:r>
      <w:r>
        <w:rPr>
          <w:noProof/>
        </w:rPr>
      </w:r>
      <w:r>
        <w:rPr>
          <w:noProof/>
        </w:rPr>
        <w:fldChar w:fldCharType="separate"/>
      </w:r>
      <w:r>
        <w:rPr>
          <w:noProof/>
        </w:rPr>
        <w:t>23</w:t>
      </w:r>
      <w:r>
        <w:rPr>
          <w:noProof/>
        </w:rPr>
        <w:fldChar w:fldCharType="end"/>
      </w:r>
    </w:p>
    <w:p w14:paraId="17E5804B" w14:textId="647B08FD"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_Toc91080177 \h </w:instrText>
      </w:r>
      <w:r>
        <w:rPr>
          <w:noProof/>
        </w:rPr>
      </w:r>
      <w:r>
        <w:rPr>
          <w:noProof/>
        </w:rPr>
        <w:fldChar w:fldCharType="separate"/>
      </w:r>
      <w:r>
        <w:rPr>
          <w:noProof/>
        </w:rPr>
        <w:t>24</w:t>
      </w:r>
      <w:r>
        <w:rPr>
          <w:noProof/>
        </w:rPr>
        <w:fldChar w:fldCharType="end"/>
      </w:r>
    </w:p>
    <w:p w14:paraId="5A777B5C" w14:textId="475118A1"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_Toc91080178 \h </w:instrText>
      </w:r>
      <w:r>
        <w:rPr>
          <w:noProof/>
        </w:rPr>
      </w:r>
      <w:r>
        <w:rPr>
          <w:noProof/>
        </w:rPr>
        <w:fldChar w:fldCharType="separate"/>
      </w:r>
      <w:r>
        <w:rPr>
          <w:noProof/>
        </w:rPr>
        <w:t>24</w:t>
      </w:r>
      <w:r>
        <w:rPr>
          <w:noProof/>
        </w:rPr>
        <w:fldChar w:fldCharType="end"/>
      </w:r>
    </w:p>
    <w:p w14:paraId="34C46884" w14:textId="414169C7"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_Toc91080179 \h </w:instrText>
      </w:r>
      <w:r>
        <w:rPr>
          <w:noProof/>
        </w:rPr>
      </w:r>
      <w:r>
        <w:rPr>
          <w:noProof/>
        </w:rPr>
        <w:fldChar w:fldCharType="separate"/>
      </w:r>
      <w:r>
        <w:rPr>
          <w:noProof/>
        </w:rPr>
        <w:t>24</w:t>
      </w:r>
      <w:r>
        <w:rPr>
          <w:noProof/>
        </w:rPr>
        <w:fldChar w:fldCharType="end"/>
      </w:r>
    </w:p>
    <w:p w14:paraId="6DEA5F99" w14:textId="4F27AE4C"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_Toc91080180 \h </w:instrText>
      </w:r>
      <w:r>
        <w:rPr>
          <w:noProof/>
        </w:rPr>
      </w:r>
      <w:r>
        <w:rPr>
          <w:noProof/>
        </w:rPr>
        <w:fldChar w:fldCharType="separate"/>
      </w:r>
      <w:r>
        <w:rPr>
          <w:noProof/>
        </w:rPr>
        <w:t>24</w:t>
      </w:r>
      <w:r>
        <w:rPr>
          <w:noProof/>
        </w:rPr>
        <w:fldChar w:fldCharType="end"/>
      </w:r>
    </w:p>
    <w:p w14:paraId="53627401" w14:textId="55C38EB6"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11.8.</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_Toc91080181 \h </w:instrText>
      </w:r>
      <w:r>
        <w:rPr>
          <w:noProof/>
        </w:rPr>
      </w:r>
      <w:r>
        <w:rPr>
          <w:noProof/>
        </w:rPr>
        <w:fldChar w:fldCharType="separate"/>
      </w:r>
      <w:r>
        <w:rPr>
          <w:noProof/>
        </w:rPr>
        <w:t>24</w:t>
      </w:r>
      <w:r>
        <w:rPr>
          <w:noProof/>
        </w:rPr>
        <w:fldChar w:fldCharType="end"/>
      </w:r>
    </w:p>
    <w:p w14:paraId="03093B49" w14:textId="11C741EE" w:rsidR="00C719E3" w:rsidRDefault="00C719E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_Toc91080182 \h </w:instrText>
      </w:r>
      <w:r>
        <w:rPr>
          <w:noProof/>
        </w:rPr>
      </w:r>
      <w:r>
        <w:rPr>
          <w:noProof/>
        </w:rPr>
        <w:fldChar w:fldCharType="separate"/>
      </w:r>
      <w:r>
        <w:rPr>
          <w:noProof/>
        </w:rPr>
        <w:t>25</w:t>
      </w:r>
      <w:r>
        <w:rPr>
          <w:noProof/>
        </w:rPr>
        <w:fldChar w:fldCharType="end"/>
      </w:r>
    </w:p>
    <w:p w14:paraId="143408BC" w14:textId="54C377B3"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_Toc91080183 \h </w:instrText>
      </w:r>
      <w:r>
        <w:rPr>
          <w:noProof/>
        </w:rPr>
      </w:r>
      <w:r>
        <w:rPr>
          <w:noProof/>
        </w:rPr>
        <w:fldChar w:fldCharType="separate"/>
      </w:r>
      <w:r>
        <w:rPr>
          <w:noProof/>
        </w:rPr>
        <w:t>25</w:t>
      </w:r>
      <w:r>
        <w:rPr>
          <w:noProof/>
        </w:rPr>
        <w:fldChar w:fldCharType="end"/>
      </w:r>
    </w:p>
    <w:p w14:paraId="2B3FC408" w14:textId="5F91B114"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_Toc91080184 \h </w:instrText>
      </w:r>
      <w:r>
        <w:rPr>
          <w:noProof/>
        </w:rPr>
      </w:r>
      <w:r>
        <w:rPr>
          <w:noProof/>
        </w:rPr>
        <w:fldChar w:fldCharType="separate"/>
      </w:r>
      <w:r>
        <w:rPr>
          <w:noProof/>
        </w:rPr>
        <w:t>25</w:t>
      </w:r>
      <w:r>
        <w:rPr>
          <w:noProof/>
        </w:rPr>
        <w:fldChar w:fldCharType="end"/>
      </w:r>
    </w:p>
    <w:p w14:paraId="48502612" w14:textId="0EB9B5D1" w:rsidR="00C719E3" w:rsidRDefault="00C719E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_Toc91080185 \h </w:instrText>
      </w:r>
      <w:r>
        <w:fldChar w:fldCharType="separate"/>
      </w:r>
      <w:r>
        <w:t>26</w:t>
      </w:r>
      <w:r>
        <w:fldChar w:fldCharType="end"/>
      </w:r>
    </w:p>
    <w:p w14:paraId="45D15F19" w14:textId="75833BD6" w:rsidR="00C719E3" w:rsidRDefault="00C719E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_Toc91080186 \h </w:instrText>
      </w:r>
      <w:r>
        <w:fldChar w:fldCharType="separate"/>
      </w:r>
      <w:r>
        <w:t>26</w:t>
      </w:r>
      <w:r>
        <w:fldChar w:fldCharType="end"/>
      </w:r>
    </w:p>
    <w:p w14:paraId="0C3A24C4" w14:textId="3450690A" w:rsidR="00C719E3" w:rsidRDefault="00C719E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_Toc91080187 \h </w:instrText>
      </w:r>
      <w:r>
        <w:fldChar w:fldCharType="separate"/>
      </w:r>
      <w:r>
        <w:t>26</w:t>
      </w:r>
      <w:r>
        <w:fldChar w:fldCharType="end"/>
      </w:r>
    </w:p>
    <w:p w14:paraId="2DA12F26" w14:textId="17DE27F7" w:rsidR="00C719E3" w:rsidRDefault="00C719E3">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_Toc91080188 \h </w:instrText>
      </w:r>
      <w:r>
        <w:fldChar w:fldCharType="separate"/>
      </w:r>
      <w:r>
        <w:t>27</w:t>
      </w:r>
      <w:r>
        <w:fldChar w:fldCharType="end"/>
      </w:r>
    </w:p>
    <w:p w14:paraId="1B9A8446" w14:textId="408061E9" w:rsidR="00C719E3" w:rsidRDefault="00C719E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_Toc91080189 \h </w:instrText>
      </w:r>
      <w:r>
        <w:rPr>
          <w:noProof/>
        </w:rPr>
      </w:r>
      <w:r>
        <w:rPr>
          <w:noProof/>
        </w:rPr>
        <w:fldChar w:fldCharType="separate"/>
      </w:r>
      <w:r>
        <w:rPr>
          <w:noProof/>
        </w:rPr>
        <w:t>27</w:t>
      </w:r>
      <w:r>
        <w:rPr>
          <w:noProof/>
        </w:rPr>
        <w:fldChar w:fldCharType="end"/>
      </w:r>
    </w:p>
    <w:p w14:paraId="11D11F24" w14:textId="0BB4A04E" w:rsidR="00C719E3" w:rsidRDefault="00C719E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_Toc91080190 \h </w:instrText>
      </w:r>
      <w:r>
        <w:rPr>
          <w:noProof/>
        </w:rPr>
      </w:r>
      <w:r>
        <w:rPr>
          <w:noProof/>
        </w:rPr>
        <w:fldChar w:fldCharType="separate"/>
      </w:r>
      <w:r>
        <w:rPr>
          <w:noProof/>
        </w:rPr>
        <w:t>27</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60EC80B4" w:rsidR="00CE6D9D" w:rsidRPr="00F40BDA" w:rsidRDefault="00AE47FB" w:rsidP="00B400E6">
      <w:pPr>
        <w:pStyle w:val="Heading2"/>
      </w:pPr>
      <w:bookmarkStart w:id="4" w:name="_Toc458420391"/>
      <w:bookmarkStart w:id="5" w:name="_Toc462824846"/>
      <w:bookmarkStart w:id="6" w:name="_Toc496536648"/>
      <w:bookmarkStart w:id="7" w:name="_Toc531277475"/>
      <w:bookmarkStart w:id="8" w:name="_Toc955285"/>
      <w:bookmarkStart w:id="9" w:name="_Toc91080129"/>
      <w:r>
        <w:lastRenderedPageBreak/>
        <w:t>Planting Trees for T</w:t>
      </w:r>
      <w:r w:rsidR="00B449FC">
        <w:t>he Queen’s Jubilee</w:t>
      </w:r>
      <w:r w:rsidR="00CE6D9D" w:rsidRPr="00CE6D9D">
        <w:t>:</w:t>
      </w:r>
      <w:r w:rsidR="00CE6D9D" w:rsidRPr="00F40BDA">
        <w:t xml:space="preserve"> </w:t>
      </w:r>
      <w:bookmarkEnd w:id="4"/>
      <w:bookmarkEnd w:id="5"/>
      <w:r w:rsidR="00F7040C">
        <w:t>p</w:t>
      </w:r>
      <w:r w:rsidR="00CE6D9D">
        <w:t>rocess</w:t>
      </w:r>
      <w:r w:rsidR="009F5A19">
        <w:t>es</w:t>
      </w:r>
      <w:bookmarkEnd w:id="6"/>
      <w:bookmarkEnd w:id="7"/>
      <w:bookmarkEnd w:id="8"/>
      <w:bookmarkEnd w:id="9"/>
    </w:p>
    <w:p w14:paraId="405CDFBB" w14:textId="2084961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E47FB">
        <w:rPr>
          <w:b/>
        </w:rPr>
        <w:t>Planting Trees for T</w:t>
      </w:r>
      <w:r w:rsidR="00B449FC">
        <w:rPr>
          <w:b/>
        </w:rPr>
        <w:t>he Queen’s Jubilee</w:t>
      </w:r>
      <w:r w:rsidR="00CF3645">
        <w:rPr>
          <w:b/>
        </w:rPr>
        <w:t xml:space="preserve"> program</w:t>
      </w:r>
      <w:r w:rsidR="00795B87">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DAF371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B449FC">
        <w:t xml:space="preserve">the </w:t>
      </w:r>
      <w:r w:rsidR="00B449FC" w:rsidRPr="00B449FC">
        <w:t>Department of Agriculture, Water and the Environment</w:t>
      </w:r>
      <w:r>
        <w:t>’s Outcome</w:t>
      </w:r>
      <w:r w:rsidR="005371F8">
        <w:t xml:space="preserve"> 1</w:t>
      </w:r>
      <w:r>
        <w:t xml:space="preserve">. </w:t>
      </w:r>
      <w:r w:rsidRPr="00F40BDA">
        <w:t xml:space="preserve">The </w:t>
      </w:r>
      <w:r w:rsidR="00B449FC">
        <w:t xml:space="preserve">Department of Agriculture, Water and the Environment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Default="00CE6D9D" w:rsidP="00CE6D9D">
      <w:pPr>
        <w:spacing w:after="0"/>
        <w:jc w:val="center"/>
        <w:rPr>
          <w:rFonts w:ascii="Wingdings" w:hAnsi="Wingdings"/>
          <w:szCs w:val="20"/>
        </w:rPr>
      </w:pPr>
      <w:r w:rsidRPr="00F40BDA">
        <w:rPr>
          <w:rFonts w:ascii="Wingdings" w:hAnsi="Wingdings"/>
          <w:szCs w:val="20"/>
        </w:rPr>
        <w:t></w:t>
      </w:r>
    </w:p>
    <w:p w14:paraId="672E0EA9" w14:textId="77777777" w:rsidR="007B5DDD" w:rsidRPr="00330AD9" w:rsidRDefault="007B5DDD" w:rsidP="0053581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B051B">
        <w:rPr>
          <w:b/>
        </w:rPr>
        <w:t>MP undertakes community consultation and project nomination</w:t>
      </w:r>
    </w:p>
    <w:p w14:paraId="6CF56819" w14:textId="560AAE90" w:rsidR="007B5DDD" w:rsidRPr="00705FA7" w:rsidRDefault="007B5DDD" w:rsidP="0053581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F7238">
        <w:t xml:space="preserve">Federal Members of Parliament (MPs) consult with their community to assist identifying potential applicants and projects. </w:t>
      </w:r>
      <w:r w:rsidRPr="00CF3645">
        <w:t>MPs then nominate projects to us</w:t>
      </w:r>
      <w:r w:rsidR="00705FA7" w:rsidRPr="00CF3645">
        <w:t xml:space="preserve"> by </w:t>
      </w:r>
      <w:r w:rsidR="003D6FA3">
        <w:t xml:space="preserve">5pm AEST </w:t>
      </w:r>
      <w:r w:rsidR="00705FA7" w:rsidRPr="00CF3645">
        <w:t>11 April 2022</w:t>
      </w:r>
      <w:r w:rsidRPr="00CF3645">
        <w:t>.</w:t>
      </w:r>
    </w:p>
    <w:p w14:paraId="1DA766D8" w14:textId="77777777" w:rsidR="007B5DDD" w:rsidRPr="009B051B" w:rsidRDefault="007B5DDD" w:rsidP="007B5DDD">
      <w:pPr>
        <w:spacing w:after="0"/>
        <w:jc w:val="center"/>
        <w:rPr>
          <w:rFonts w:ascii="Wingdings" w:hAnsi="Wingdings"/>
        </w:rPr>
      </w:pPr>
      <w:r w:rsidRPr="009B051B">
        <w:rPr>
          <w:rFonts w:ascii="Wingdings" w:hAnsi="Wingdings"/>
        </w:rPr>
        <w:t></w:t>
      </w:r>
    </w:p>
    <w:p w14:paraId="3A212557" w14:textId="77777777" w:rsidR="007B5DDD" w:rsidRPr="009B051B" w:rsidRDefault="007B5DDD" w:rsidP="0053581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B051B">
        <w:rPr>
          <w:b/>
        </w:rPr>
        <w:t>Invited applicants complete and submit an online grant application</w:t>
      </w:r>
    </w:p>
    <w:p w14:paraId="24A24F47" w14:textId="45F45146" w:rsidR="007B5DDD" w:rsidRPr="00CF3645" w:rsidRDefault="007B5DDD" w:rsidP="0053581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F3645">
        <w:t xml:space="preserve">We (via the MP), will invite selected applicants </w:t>
      </w:r>
      <w:r w:rsidR="00CF3645">
        <w:t xml:space="preserve">(you) </w:t>
      </w:r>
      <w:r w:rsidRPr="00CF3645">
        <w:t xml:space="preserve">to submit an application. </w:t>
      </w:r>
      <w:r w:rsidRPr="00EF2B08">
        <w:t>You complete</w:t>
      </w:r>
      <w:r>
        <w:t xml:space="preserve"> the application form, </w:t>
      </w:r>
      <w:r w:rsidRPr="005A61FE">
        <w:t>addressing</w:t>
      </w:r>
      <w:r>
        <w:t xml:space="preserve"> all the eligibility </w:t>
      </w:r>
      <w:r w:rsidRPr="005A61FE">
        <w:t>criteria in order for your application to be considered</w:t>
      </w:r>
      <w:r>
        <w:t xml:space="preserve">. You are to submit </w:t>
      </w:r>
      <w:r w:rsidRPr="00EF2B08">
        <w:t>the application form</w:t>
      </w:r>
      <w:r>
        <w:t xml:space="preserve"> before the closing time</w:t>
      </w:r>
      <w:r w:rsidR="00705FA7">
        <w:t xml:space="preserve"> of </w:t>
      </w:r>
      <w:r w:rsidR="00705FA7" w:rsidRPr="0066753C">
        <w:t xml:space="preserve">5pm AEST </w:t>
      </w:r>
      <w:r w:rsidR="00F264DE" w:rsidRPr="0066753C">
        <w:t>16</w:t>
      </w:r>
      <w:r w:rsidR="00705FA7" w:rsidRPr="0066753C">
        <w:t xml:space="preserve"> May 2022</w:t>
      </w:r>
      <w:r w:rsidRPr="0066753C">
        <w:t>.</w:t>
      </w:r>
    </w:p>
    <w:p w14:paraId="01C81403" w14:textId="77777777" w:rsidR="007B5DDD" w:rsidRPr="00F40BDA" w:rsidRDefault="007B5DDD" w:rsidP="007B5DDD">
      <w:pPr>
        <w:spacing w:after="0"/>
        <w:jc w:val="center"/>
        <w:rPr>
          <w:rFonts w:ascii="Wingdings" w:hAnsi="Wingdings"/>
        </w:rPr>
      </w:pPr>
      <w:r w:rsidRPr="00F40BDA">
        <w:rPr>
          <w:rFonts w:ascii="Wingdings" w:hAnsi="Wingdings"/>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066D3FF9" w:rsidR="00CE6D9D" w:rsidRPr="00C659C4" w:rsidRDefault="00CE6D9D" w:rsidP="007B5DD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w:t>
      </w:r>
      <w:r w:rsidR="007B5DDD">
        <w:t>for completeness, eligibility, and value with money</w:t>
      </w:r>
      <w:r w:rsidRPr="00C659C4">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197CB9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17920CF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decides which </w:t>
      </w:r>
      <w:r w:rsidR="007B5DDD">
        <w:t xml:space="preserve">applications are successful, </w:t>
      </w:r>
      <w:r w:rsidR="007B5DDD" w:rsidRPr="00490C72">
        <w:t>taking into consideration the proper use of public resources</w:t>
      </w:r>
      <w:r w:rsidR="007B5DDD" w:rsidRPr="00C659C4">
        <w:t>.</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5CEA3D22" w:rsidR="00CE6D9D" w:rsidRPr="00C659C4" w:rsidRDefault="007B5DD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9B051B">
        <w:t xml:space="preserve">Your MP may advise you </w:t>
      </w:r>
      <w:r w:rsidRPr="00EF4276">
        <w:t>of the outcome of your application</w:t>
      </w:r>
      <w:r w:rsidR="0096208A" w:rsidRPr="00EF4276">
        <w:t>, and w</w:t>
      </w:r>
      <w:r w:rsidRPr="00EF4276">
        <w:t xml:space="preserve">e </w:t>
      </w:r>
      <w:r w:rsidR="00E87F05" w:rsidRPr="00EF4276">
        <w:t>will</w:t>
      </w:r>
      <w:r w:rsidRPr="00EF4276">
        <w:t xml:space="preserve"> provide formal written confirmation</w:t>
      </w:r>
      <w:r w:rsidR="0096208A" w:rsidRPr="00EF4276">
        <w:t xml:space="preserve"> of the outcome</w:t>
      </w:r>
      <w:r w:rsidR="00EF4276" w:rsidRPr="00EF4276">
        <w:t>.</w:t>
      </w:r>
      <w:r w:rsidRPr="00EF4276">
        <w:t xml:space="preserve"> We may not notify unsuccessful applicants until grant agreements have been</w:t>
      </w:r>
      <w:r w:rsidRPr="00BD7B72">
        <w:t xml:space="preserve"> executed with successful applicants</w:t>
      </w:r>
      <w:r>
        <w:t xml:space="preserve">.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C0B606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7B5DDD">
        <w:t xml:space="preserve"> The type of grant agreement is </w:t>
      </w:r>
      <w:r w:rsidRPr="00C659C4">
        <w:t>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01612B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w:t>
      </w:r>
      <w:r w:rsidR="00654E0E">
        <w:rPr>
          <w:bCs/>
        </w:rPr>
        <w:t>, and provide a report,</w:t>
      </w:r>
      <w:r w:rsidRPr="00C659C4">
        <w:rPr>
          <w:bCs/>
        </w:rPr>
        <w:t xml:space="preserve"> as set out in your grant agreement</w:t>
      </w:r>
      <w:r w:rsidR="00F27A00">
        <w:rPr>
          <w:bCs/>
        </w:rPr>
        <w:t xml:space="preserve">. </w:t>
      </w:r>
      <w:r w:rsidR="00F27A00" w:rsidRPr="00C659C4">
        <w:rPr>
          <w:bCs/>
        </w:rPr>
        <w:t xml:space="preserve">We </w:t>
      </w:r>
      <w:r w:rsidR="007C06C3" w:rsidRPr="00C659C4">
        <w:rPr>
          <w:bCs/>
        </w:rPr>
        <w:t>manage the grant by working with you, monitoring your progress and making payment</w:t>
      </w:r>
      <w:r w:rsidR="00CD6860">
        <w:rPr>
          <w:bCs/>
        </w:rPr>
        <w:t>s</w:t>
      </w:r>
      <w:r w:rsidR="007C06C3" w:rsidRPr="00C659C4">
        <w:rPr>
          <w:bCs/>
        </w:rPr>
        <w:t>.</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7FD107F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w:t>
      </w:r>
      <w:r w:rsidR="00F27A00">
        <w:rPr>
          <w:b/>
        </w:rPr>
        <w:t xml:space="preserve"> </w:t>
      </w:r>
      <w:r w:rsidR="00AE47FB">
        <w:rPr>
          <w:b/>
        </w:rPr>
        <w:t>Planting Trees for T</w:t>
      </w:r>
      <w:r w:rsidR="00F27A00" w:rsidRPr="00F27A00">
        <w:rPr>
          <w:b/>
        </w:rPr>
        <w:t>he Queen’s Jubilee</w:t>
      </w:r>
    </w:p>
    <w:p w14:paraId="3BA8A0DE" w14:textId="2B1C719D" w:rsidR="00CE6D9D" w:rsidRDefault="00F27A0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w:t>
      </w:r>
      <w:r w:rsidRPr="00F27A00">
        <w:t xml:space="preserve">he Department of Agriculture, Water and the Environment </w:t>
      </w:r>
      <w:r w:rsidR="00CE6D9D" w:rsidRPr="00C659C4">
        <w:t xml:space="preserve">evaluate </w:t>
      </w:r>
      <w:r>
        <w:t>the specific grant activity and</w:t>
      </w:r>
      <w:r w:rsidR="00AE47FB">
        <w:t xml:space="preserve"> Planting Trees for T</w:t>
      </w:r>
      <w:r w:rsidRPr="00F27A00">
        <w:t xml:space="preserve">he Queen’s Jubilee </w:t>
      </w:r>
      <w:r w:rsidR="00CE6D9D" w:rsidRPr="00C659C4">
        <w:t>as a whole. We base this on information you provide to us and that we collect from various sources.</w:t>
      </w:r>
      <w:r w:rsidR="00CE6D9D"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46402A1" w14:textId="1E817957" w:rsidR="00686047" w:rsidRPr="000553F2" w:rsidRDefault="00686047" w:rsidP="00B400E6">
      <w:pPr>
        <w:pStyle w:val="Heading2"/>
      </w:pPr>
      <w:bookmarkStart w:id="13" w:name="_Ref90438987"/>
      <w:bookmarkStart w:id="14" w:name="_Toc91080130"/>
      <w:r>
        <w:lastRenderedPageBreak/>
        <w:t>About the grant program</w:t>
      </w:r>
      <w:bookmarkEnd w:id="10"/>
      <w:bookmarkEnd w:id="11"/>
      <w:bookmarkEnd w:id="12"/>
      <w:bookmarkEnd w:id="13"/>
      <w:bookmarkEnd w:id="14"/>
    </w:p>
    <w:p w14:paraId="78DC9D73" w14:textId="554DFA26" w:rsidR="00840F60" w:rsidRDefault="00887486" w:rsidP="00840F60">
      <w:pPr>
        <w:rPr>
          <w:rFonts w:cs="Arial"/>
        </w:rPr>
      </w:pPr>
      <w:r>
        <w:rPr>
          <w:rFonts w:cs="Arial"/>
        </w:rPr>
        <w:t>C</w:t>
      </w:r>
      <w:r w:rsidRPr="00E2149A">
        <w:rPr>
          <w:rFonts w:cs="Arial"/>
        </w:rPr>
        <w:t>ommunity-</w:t>
      </w:r>
      <w:r>
        <w:rPr>
          <w:rFonts w:cs="Arial"/>
        </w:rPr>
        <w:t>based</w:t>
      </w:r>
      <w:r w:rsidRPr="00E2149A">
        <w:rPr>
          <w:rFonts w:cs="Arial"/>
        </w:rPr>
        <w:t xml:space="preserve"> tree planting </w:t>
      </w:r>
      <w:r>
        <w:rPr>
          <w:rFonts w:cs="Arial"/>
        </w:rPr>
        <w:t xml:space="preserve">events will be held across Australia to mark the Jubilee </w:t>
      </w:r>
      <w:r w:rsidRPr="00E2149A">
        <w:rPr>
          <w:rFonts w:cs="Arial"/>
        </w:rPr>
        <w:t>(70 years of service</w:t>
      </w:r>
      <w:r>
        <w:rPr>
          <w:rFonts w:cs="Arial"/>
        </w:rPr>
        <w:t xml:space="preserve">) of Her Majesty, Queen Elizabeth II, in 2022. </w:t>
      </w:r>
      <w:r w:rsidR="00AE47FB">
        <w:t>Planting Trees for T</w:t>
      </w:r>
      <w:r w:rsidR="00C47B47" w:rsidDel="007C06C3">
        <w:t>he Queen’s Jubilee (t</w:t>
      </w:r>
      <w:r w:rsidR="00686047" w:rsidDel="007C06C3">
        <w:t xml:space="preserve">he program) will run over </w:t>
      </w:r>
      <w:r w:rsidR="00C35E1E">
        <w:t>3</w:t>
      </w:r>
      <w:r w:rsidR="00C47B47" w:rsidDel="007C06C3">
        <w:t xml:space="preserve"> years</w:t>
      </w:r>
      <w:r w:rsidR="00686047" w:rsidDel="007C06C3">
        <w:t xml:space="preserve"> </w:t>
      </w:r>
      <w:r w:rsidR="00C47B47" w:rsidDel="007C06C3">
        <w:t>across</w:t>
      </w:r>
      <w:r w:rsidR="00686047" w:rsidDel="007C06C3">
        <w:t xml:space="preserve"> </w:t>
      </w:r>
      <w:r w:rsidR="00D94C91" w:rsidDel="007C06C3">
        <w:t>202</w:t>
      </w:r>
      <w:r w:rsidR="00C35E1E">
        <w:t>1</w:t>
      </w:r>
      <w:r w:rsidR="00C47B47" w:rsidDel="007C06C3">
        <w:t>-</w:t>
      </w:r>
      <w:r w:rsidR="00D94C91" w:rsidDel="007C06C3">
        <w:t>2</w:t>
      </w:r>
      <w:r w:rsidR="00C35E1E">
        <w:t>2</w:t>
      </w:r>
      <w:r w:rsidR="00D94C91" w:rsidDel="007C06C3">
        <w:t xml:space="preserve"> </w:t>
      </w:r>
      <w:r w:rsidR="00686047" w:rsidDel="007C06C3">
        <w:t xml:space="preserve">to </w:t>
      </w:r>
      <w:r w:rsidR="00C47B47" w:rsidDel="007C06C3">
        <w:t xml:space="preserve">2023-24. </w:t>
      </w:r>
      <w:r w:rsidR="00C47B47">
        <w:t>The</w:t>
      </w:r>
      <w:r w:rsidR="00C47B47" w:rsidRPr="00980102">
        <w:rPr>
          <w:rFonts w:cs="Arial"/>
        </w:rPr>
        <w:t xml:space="preserve"> program will provide </w:t>
      </w:r>
      <w:r w:rsidR="00C47B47">
        <w:rPr>
          <w:rFonts w:cs="Arial"/>
        </w:rPr>
        <w:t>up to $15.1</w:t>
      </w:r>
      <w:r w:rsidR="00DA1FB4">
        <w:rPr>
          <w:rFonts w:cs="Arial"/>
        </w:rPr>
        <w:t> </w:t>
      </w:r>
      <w:r w:rsidR="00C47B47">
        <w:rPr>
          <w:rFonts w:cs="Arial"/>
        </w:rPr>
        <w:t xml:space="preserve">million of </w:t>
      </w:r>
      <w:r w:rsidR="00C47B47" w:rsidRPr="00980102">
        <w:rPr>
          <w:rFonts w:cs="Arial"/>
        </w:rPr>
        <w:t xml:space="preserve">grant funding to </w:t>
      </w:r>
      <w:r w:rsidR="00C47B47">
        <w:rPr>
          <w:rFonts w:cs="Arial"/>
        </w:rPr>
        <w:t xml:space="preserve">eligible groups and organisations </w:t>
      </w:r>
      <w:r w:rsidR="00C47B47" w:rsidRPr="00E2149A">
        <w:rPr>
          <w:rFonts w:cs="Arial"/>
        </w:rPr>
        <w:t>for</w:t>
      </w:r>
      <w:r>
        <w:rPr>
          <w:rFonts w:cs="Arial"/>
        </w:rPr>
        <w:t xml:space="preserve"> community-based tree planting events</w:t>
      </w:r>
      <w:r w:rsidR="00D44193">
        <w:rPr>
          <w:rFonts w:cs="Arial"/>
        </w:rPr>
        <w:t>.</w:t>
      </w:r>
      <w:r w:rsidR="00C47B47" w:rsidRPr="00BF630C">
        <w:rPr>
          <w:rFonts w:cs="Arial"/>
        </w:rPr>
        <w:t xml:space="preserve"> </w:t>
      </w:r>
    </w:p>
    <w:p w14:paraId="7ACEB827" w14:textId="2F2AC88E" w:rsidR="00883BD4" w:rsidRDefault="00686047" w:rsidP="003E25A9">
      <w:pPr>
        <w:spacing w:after="80"/>
      </w:pPr>
      <w:r w:rsidRPr="00077C3D">
        <w:t xml:space="preserve">The </w:t>
      </w:r>
      <w:r w:rsidR="003E25A9">
        <w:t>objective</w:t>
      </w:r>
      <w:r w:rsidR="008C6462">
        <w:t xml:space="preserve"> of the program </w:t>
      </w:r>
      <w:r w:rsidR="003E25A9">
        <w:t>is</w:t>
      </w:r>
      <w:r w:rsidR="00883BD4">
        <w:t xml:space="preserve"> to</w:t>
      </w:r>
      <w:r w:rsidR="003E25A9">
        <w:t xml:space="preserve"> </w:t>
      </w:r>
      <w:r w:rsidR="00883BD4">
        <w:t>mark the significant occasion of Her Majesty’s Jubilee through community tree planting events across Australia.</w:t>
      </w:r>
    </w:p>
    <w:p w14:paraId="66DAE91F" w14:textId="7220DDC6" w:rsidR="00686047" w:rsidRPr="00EF4276" w:rsidRDefault="00686047" w:rsidP="005F2A4B">
      <w:pPr>
        <w:spacing w:after="80"/>
      </w:pPr>
      <w:r w:rsidRPr="002C3C1D">
        <w:t>Th</w:t>
      </w:r>
      <w:r w:rsidRPr="00EF4276">
        <w:t>e inten</w:t>
      </w:r>
      <w:r w:rsidR="008C6462" w:rsidRPr="00EF4276">
        <w:t>ded outcomes of the program are</w:t>
      </w:r>
      <w:r w:rsidR="00883BD4" w:rsidRPr="00EF4276">
        <w:t xml:space="preserve"> to</w:t>
      </w:r>
      <w:r w:rsidR="00983E4A" w:rsidRPr="00EF4276">
        <w:t>:</w:t>
      </w:r>
    </w:p>
    <w:p w14:paraId="7E9F6699" w14:textId="77777777" w:rsidR="00883BD4" w:rsidRPr="00EF4276" w:rsidRDefault="00883BD4" w:rsidP="00883BD4">
      <w:pPr>
        <w:pStyle w:val="ListBullet"/>
      </w:pPr>
      <w:r w:rsidRPr="00EF4276">
        <w:t>increase community awareness and celebration of Her Majesty’s Jubilee</w:t>
      </w:r>
    </w:p>
    <w:p w14:paraId="44300527" w14:textId="28E47CFA" w:rsidR="00883BD4" w:rsidRPr="00EF4276" w:rsidRDefault="00883BD4" w:rsidP="00883BD4">
      <w:pPr>
        <w:pStyle w:val="ListBullet"/>
      </w:pPr>
      <w:r w:rsidRPr="00EF4276">
        <w:t>create a legacy of tree plantings across the nation for Australians to enjoy that also</w:t>
      </w:r>
      <w:r w:rsidR="00AE47FB">
        <w:t xml:space="preserve"> serve to honour the memory of T</w:t>
      </w:r>
      <w:r w:rsidRPr="00EF4276">
        <w:t>he Queen and her 70 years of service to Australia and the Commonwealth</w:t>
      </w:r>
      <w:r w:rsidRPr="00EF4276" w:rsidDel="00F654B7">
        <w:t>.</w:t>
      </w:r>
    </w:p>
    <w:p w14:paraId="01426F88" w14:textId="661CE095" w:rsidR="00883BD4" w:rsidRPr="00EF4276" w:rsidRDefault="00883BD4" w:rsidP="00883BD4">
      <w:pPr>
        <w:pStyle w:val="ListBullet"/>
      </w:pPr>
      <w:r w:rsidRPr="00EF4276">
        <w:t>increase and/or enhance the area of tree</w:t>
      </w:r>
      <w:r w:rsidR="00887486" w:rsidRPr="00EF4276">
        <w:t xml:space="preserve"> </w:t>
      </w:r>
      <w:r w:rsidR="00887486" w:rsidRPr="006A09B6">
        <w:t>c</w:t>
      </w:r>
      <w:r w:rsidR="00292A4E" w:rsidRPr="006A09B6">
        <w:t>anopy</w:t>
      </w:r>
      <w:r w:rsidRPr="00EF4276" w:rsidDel="00F654B7">
        <w:t>.</w:t>
      </w:r>
    </w:p>
    <w:p w14:paraId="1333F3AE" w14:textId="238595E3" w:rsidR="00840F60" w:rsidRDefault="00840F60" w:rsidP="00686047">
      <w:pPr>
        <w:rPr>
          <w:rFonts w:cs="Arial"/>
        </w:rPr>
      </w:pPr>
      <w:r>
        <w:rPr>
          <w:rFonts w:cs="Arial"/>
        </w:rPr>
        <w:t xml:space="preserve">The program </w:t>
      </w:r>
      <w:r w:rsidRPr="00E2149A">
        <w:rPr>
          <w:rFonts w:cs="Arial"/>
        </w:rPr>
        <w:t>complement</w:t>
      </w:r>
      <w:r>
        <w:rPr>
          <w:rFonts w:cs="Arial"/>
        </w:rPr>
        <w:t>s</w:t>
      </w:r>
      <w:r w:rsidRPr="00E2149A">
        <w:rPr>
          <w:rFonts w:cs="Arial"/>
        </w:rPr>
        <w:t xml:space="preserve"> </w:t>
      </w:r>
      <w:r>
        <w:rPr>
          <w:rFonts w:cs="Arial"/>
        </w:rPr>
        <w:t xml:space="preserve">other initiatives occurring across the </w:t>
      </w:r>
      <w:r w:rsidR="00AE47FB">
        <w:rPr>
          <w:rFonts w:cs="Arial"/>
        </w:rPr>
        <w:t>Commonwealth to mark T</w:t>
      </w:r>
      <w:r w:rsidRPr="00E2149A">
        <w:rPr>
          <w:rFonts w:cs="Arial"/>
        </w:rPr>
        <w:t xml:space="preserve">he Queen’s </w:t>
      </w:r>
      <w:r w:rsidR="008415C5">
        <w:rPr>
          <w:rFonts w:cs="Arial"/>
        </w:rPr>
        <w:t>J</w:t>
      </w:r>
      <w:r w:rsidRPr="00E2149A">
        <w:rPr>
          <w:rFonts w:cs="Arial"/>
        </w:rPr>
        <w:t>ubilee</w:t>
      </w:r>
      <w:r>
        <w:rPr>
          <w:rFonts w:cs="Arial"/>
        </w:rPr>
        <w:t>, such as</w:t>
      </w:r>
      <w:r w:rsidRPr="00E2149A">
        <w:rPr>
          <w:rFonts w:cs="Arial"/>
        </w:rPr>
        <w:t xml:space="preserve"> tree planting initiative </w:t>
      </w:r>
      <w:r>
        <w:rPr>
          <w:rFonts w:cs="Arial"/>
        </w:rPr>
        <w:t xml:space="preserve">in the </w:t>
      </w:r>
      <w:r w:rsidRPr="00E2149A">
        <w:rPr>
          <w:rFonts w:cs="Arial"/>
        </w:rPr>
        <w:t>United Kingdom</w:t>
      </w:r>
      <w:r>
        <w:rPr>
          <w:rFonts w:cs="Arial"/>
        </w:rPr>
        <w:t xml:space="preserve"> which is </w:t>
      </w:r>
      <w:r w:rsidRPr="00E2149A">
        <w:rPr>
          <w:rFonts w:cs="Arial"/>
        </w:rPr>
        <w:t>invit</w:t>
      </w:r>
      <w:r>
        <w:rPr>
          <w:rFonts w:cs="Arial"/>
        </w:rPr>
        <w:t>ing people to “Plant a Tree for the Jubilee”.</w:t>
      </w:r>
      <w:r>
        <w:rPr>
          <w:rStyle w:val="FootnoteReference"/>
        </w:rPr>
        <w:footnoteReference w:id="2"/>
      </w:r>
    </w:p>
    <w:p w14:paraId="283C6F41" w14:textId="6BAE5275" w:rsidR="00840F60" w:rsidDel="00E74843" w:rsidRDefault="00840F60" w:rsidP="00E74843">
      <w:pPr>
        <w:rPr>
          <w:rFonts w:cs="Arial"/>
        </w:rPr>
      </w:pPr>
      <w:r w:rsidDel="00D44193">
        <w:rPr>
          <w:rFonts w:cs="Arial"/>
        </w:rPr>
        <w:t>The available program</w:t>
      </w:r>
      <w:r w:rsidRPr="00980102" w:rsidDel="00D44193">
        <w:rPr>
          <w:rFonts w:cs="Arial"/>
        </w:rPr>
        <w:t xml:space="preserve"> funding is allocated equally across each of the 151 </w:t>
      </w:r>
      <w:r w:rsidDel="00D44193">
        <w:rPr>
          <w:rFonts w:cs="Arial"/>
        </w:rPr>
        <w:t>F</w:t>
      </w:r>
      <w:r w:rsidRPr="00980102" w:rsidDel="00D44193">
        <w:rPr>
          <w:rFonts w:cs="Arial"/>
        </w:rPr>
        <w:t xml:space="preserve">ederal electorates </w:t>
      </w:r>
      <w:r w:rsidDel="00D44193">
        <w:rPr>
          <w:rFonts w:cs="Arial"/>
        </w:rPr>
        <w:t xml:space="preserve">in </w:t>
      </w:r>
      <w:r w:rsidRPr="00980102" w:rsidDel="00D44193">
        <w:rPr>
          <w:rFonts w:cs="Arial"/>
        </w:rPr>
        <w:t>Australia</w:t>
      </w:r>
      <w:r w:rsidDel="00D44193">
        <w:rPr>
          <w:rFonts w:cs="Arial"/>
          <w:bCs/>
        </w:rPr>
        <w:t>.</w:t>
      </w:r>
      <w:r w:rsidRPr="00BF630C" w:rsidDel="00D44193">
        <w:rPr>
          <w:rFonts w:cs="Arial"/>
        </w:rPr>
        <w:t xml:space="preserve"> </w:t>
      </w:r>
      <w:r w:rsidRPr="009B051B" w:rsidDel="00D44193">
        <w:rPr>
          <w:rFonts w:cs="Arial"/>
        </w:rPr>
        <w:t>Federal Members of Parliament (MPs) will be responsible for consulting with their local communities to identify suitable projects and organisations for nomination</w:t>
      </w:r>
      <w:r w:rsidRPr="00BF7238" w:rsidDel="00E74843">
        <w:rPr>
          <w:rFonts w:cs="Arial"/>
        </w:rPr>
        <w:t>.</w:t>
      </w:r>
      <w:r w:rsidDel="00E74843">
        <w:rPr>
          <w:rFonts w:cs="Arial"/>
        </w:rPr>
        <w:t xml:space="preserve"> </w:t>
      </w:r>
      <w:r w:rsidRPr="00026A58" w:rsidDel="00E74843">
        <w:rPr>
          <w:rFonts w:cs="Arial"/>
        </w:rPr>
        <w:t xml:space="preserve">Eligibility criteria for applicant </w:t>
      </w:r>
      <w:r w:rsidDel="00E74843">
        <w:rPr>
          <w:rFonts w:cs="Arial"/>
        </w:rPr>
        <w:t>organisations are</w:t>
      </w:r>
      <w:r w:rsidRPr="00026A58" w:rsidDel="00E74843">
        <w:rPr>
          <w:rFonts w:cs="Arial"/>
        </w:rPr>
        <w:t xml:space="preserve"> set out </w:t>
      </w:r>
      <w:r w:rsidRPr="00514500" w:rsidDel="00E74843">
        <w:rPr>
          <w:rFonts w:cs="Arial"/>
        </w:rPr>
        <w:t xml:space="preserve">in sections </w:t>
      </w:r>
      <w:r w:rsidR="00514500" w:rsidRPr="00514500" w:rsidDel="00E74843">
        <w:rPr>
          <w:rFonts w:cs="Arial"/>
        </w:rPr>
        <w:fldChar w:fldCharType="begin"/>
      </w:r>
      <w:r w:rsidR="00514500" w:rsidRPr="00514500" w:rsidDel="00E74843">
        <w:rPr>
          <w:rFonts w:cs="Arial"/>
        </w:rPr>
        <w:instrText xml:space="preserve"> REF _Ref90437557 \r \h </w:instrText>
      </w:r>
      <w:r w:rsidR="00514500" w:rsidDel="00E74843">
        <w:rPr>
          <w:rFonts w:cs="Arial"/>
        </w:rPr>
        <w:instrText xml:space="preserve"> \* MERGEFORMAT </w:instrText>
      </w:r>
      <w:r w:rsidR="00514500" w:rsidRPr="00514500" w:rsidDel="00E74843">
        <w:rPr>
          <w:rFonts w:cs="Arial"/>
        </w:rPr>
      </w:r>
      <w:r w:rsidR="00514500" w:rsidRPr="00514500" w:rsidDel="00E74843">
        <w:rPr>
          <w:rFonts w:cs="Arial"/>
        </w:rPr>
        <w:fldChar w:fldCharType="separate"/>
      </w:r>
      <w:r w:rsidR="00C441EE">
        <w:rPr>
          <w:rFonts w:cs="Arial"/>
        </w:rPr>
        <w:t>4.1</w:t>
      </w:r>
      <w:r w:rsidR="00514500" w:rsidRPr="00514500" w:rsidDel="00E74843">
        <w:rPr>
          <w:rFonts w:cs="Arial"/>
        </w:rPr>
        <w:fldChar w:fldCharType="end"/>
      </w:r>
      <w:r w:rsidR="00514500" w:rsidDel="00E74843">
        <w:rPr>
          <w:rFonts w:cs="Arial"/>
        </w:rPr>
        <w:t xml:space="preserve"> </w:t>
      </w:r>
      <w:r w:rsidR="00514500" w:rsidRPr="00514500" w:rsidDel="00E74843">
        <w:rPr>
          <w:rFonts w:cs="Arial"/>
        </w:rPr>
        <w:t xml:space="preserve">and </w:t>
      </w:r>
      <w:r w:rsidR="00514500" w:rsidRPr="00514500" w:rsidDel="00E74843">
        <w:rPr>
          <w:rFonts w:cs="Arial"/>
        </w:rPr>
        <w:fldChar w:fldCharType="begin"/>
      </w:r>
      <w:r w:rsidR="00514500" w:rsidRPr="00514500" w:rsidDel="00E74843">
        <w:rPr>
          <w:rFonts w:cs="Arial"/>
        </w:rPr>
        <w:instrText xml:space="preserve"> REF _Ref90437559 \r \h </w:instrText>
      </w:r>
      <w:r w:rsidR="00514500" w:rsidDel="00E74843">
        <w:rPr>
          <w:rFonts w:cs="Arial"/>
        </w:rPr>
        <w:instrText xml:space="preserve"> \* MERGEFORMAT </w:instrText>
      </w:r>
      <w:r w:rsidR="00514500" w:rsidRPr="00514500" w:rsidDel="00E74843">
        <w:rPr>
          <w:rFonts w:cs="Arial"/>
        </w:rPr>
      </w:r>
      <w:r w:rsidR="00514500" w:rsidRPr="00514500" w:rsidDel="00E74843">
        <w:rPr>
          <w:rFonts w:cs="Arial"/>
        </w:rPr>
        <w:fldChar w:fldCharType="separate"/>
      </w:r>
      <w:r w:rsidR="00C441EE">
        <w:rPr>
          <w:rFonts w:cs="Arial"/>
        </w:rPr>
        <w:t>4.3</w:t>
      </w:r>
      <w:r w:rsidR="00514500" w:rsidRPr="00514500" w:rsidDel="00E74843">
        <w:rPr>
          <w:rFonts w:cs="Arial"/>
        </w:rPr>
        <w:fldChar w:fldCharType="end"/>
      </w:r>
      <w:r w:rsidRPr="00514500" w:rsidDel="00E74843">
        <w:rPr>
          <w:rFonts w:cs="Arial"/>
        </w:rPr>
        <w:t xml:space="preserve">. </w:t>
      </w:r>
      <w:r w:rsidRPr="009B051B" w:rsidDel="00E74843">
        <w:rPr>
          <w:rFonts w:cs="Arial"/>
        </w:rPr>
        <w:t xml:space="preserve">Applicants meeting these criteria are eligible for nomination by their local MP. </w:t>
      </w:r>
      <w:r w:rsidR="00BB4851">
        <w:rPr>
          <w:rFonts w:cs="Arial"/>
        </w:rPr>
        <w:t>MPs will invite n</w:t>
      </w:r>
      <w:r w:rsidRPr="009B051B" w:rsidDel="00E74843">
        <w:rPr>
          <w:rFonts w:cs="Arial"/>
        </w:rPr>
        <w:t>ominated organisations to apply.</w:t>
      </w:r>
    </w:p>
    <w:p w14:paraId="3184C909" w14:textId="4530CE79" w:rsidR="00840F60" w:rsidRPr="00B32785" w:rsidRDefault="00840F60">
      <w:pPr>
        <w:rPr>
          <w:rFonts w:cs="Arial"/>
        </w:rPr>
      </w:pPr>
      <w:r w:rsidDel="00E74843">
        <w:rPr>
          <w:rFonts w:cs="Arial"/>
        </w:rPr>
        <w:t>A</w:t>
      </w:r>
      <w:r w:rsidRPr="00980102" w:rsidDel="00E74843">
        <w:rPr>
          <w:rFonts w:cs="Arial"/>
        </w:rPr>
        <w:t xml:space="preserve"> wide range of </w:t>
      </w:r>
      <w:r w:rsidDel="00E74843">
        <w:rPr>
          <w:rFonts w:cs="Arial"/>
        </w:rPr>
        <w:t>groups and organisations are eligible to apply under the program</w:t>
      </w:r>
      <w:r w:rsidRPr="00980102" w:rsidDel="00E74843">
        <w:rPr>
          <w:rFonts w:cs="Arial"/>
        </w:rPr>
        <w:t xml:space="preserve">, including community and environment groups, local </w:t>
      </w:r>
      <w:r w:rsidRPr="00026A58" w:rsidDel="00E74843">
        <w:rPr>
          <w:rFonts w:cs="Arial"/>
        </w:rPr>
        <w:t>governments, and schools</w:t>
      </w:r>
      <w:r w:rsidR="009F0C51">
        <w:rPr>
          <w:rFonts w:cs="Arial"/>
        </w:rPr>
        <w:t xml:space="preserve"> </w:t>
      </w:r>
      <w:r w:rsidR="009F0C51">
        <w:t xml:space="preserve">(see section 4 </w:t>
      </w:r>
      <w:r w:rsidR="003D6FA3">
        <w:t>Eligibility Criteria</w:t>
      </w:r>
      <w:r w:rsidR="009F0C51">
        <w:t>)</w:t>
      </w:r>
      <w:r w:rsidR="00E93DCA">
        <w:rPr>
          <w:rFonts w:cs="Arial"/>
        </w:rPr>
        <w:t>.</w:t>
      </w:r>
      <w:r w:rsidR="004B7CAA" w:rsidRPr="00B32785">
        <w:rPr>
          <w:rFonts w:cs="Arial"/>
        </w:rPr>
        <w:t xml:space="preserve"> </w:t>
      </w:r>
    </w:p>
    <w:p w14:paraId="0A3AEA84" w14:textId="4B1810FC" w:rsidR="00686047"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45F34652" w14:textId="4FFD0CFE" w:rsidR="00107697" w:rsidRPr="00022A7F" w:rsidRDefault="00107697" w:rsidP="001B296F">
      <w:r w:rsidRPr="00022A7F">
        <w:t>This document sets out</w:t>
      </w:r>
      <w:r w:rsidR="00162CF7">
        <w:t>:</w:t>
      </w:r>
    </w:p>
    <w:p w14:paraId="05F4F07E" w14:textId="77777777" w:rsidR="00CC42E1" w:rsidRPr="00CC42E1" w:rsidRDefault="00CC42E1" w:rsidP="00CC42E1">
      <w:pPr>
        <w:pStyle w:val="ListBullet"/>
        <w:rPr>
          <w:iCs/>
        </w:rPr>
      </w:pPr>
      <w:r w:rsidRPr="00CC42E1">
        <w:rPr>
          <w:iCs/>
        </w:rPr>
        <w:t>the purpose of the grant program/grant opportunity</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653C483E"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840F60">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840F60" w:rsidRPr="00980102">
        <w:rPr>
          <w:rFonts w:cs="Arial"/>
        </w:rPr>
        <w:t>the Department of Agriculture, Wate</w:t>
      </w:r>
      <w:r w:rsidR="00840F60">
        <w:rPr>
          <w:rFonts w:cs="Arial"/>
        </w:rPr>
        <w:t>r and the Environment</w:t>
      </w:r>
      <w:r w:rsidR="00107697" w:rsidRPr="005A61FE">
        <w:t>.</w:t>
      </w:r>
    </w:p>
    <w:p w14:paraId="1383D7BF" w14:textId="235F912E" w:rsidR="00D94C91" w:rsidRDefault="00107697" w:rsidP="00107697">
      <w:r>
        <w:t xml:space="preserve">We have defined key terms used in these guidelines in </w:t>
      </w:r>
      <w:r w:rsidR="00BB5EF3">
        <w:t>the glossary at</w:t>
      </w:r>
      <w:r w:rsidR="00082460">
        <w:t xml:space="preserve"> </w:t>
      </w:r>
      <w:r w:rsidR="00082460" w:rsidRPr="00375F78">
        <w:t xml:space="preserve">section </w:t>
      </w:r>
      <w:r w:rsidR="00375F78" w:rsidRPr="00375F78">
        <w:t>1</w:t>
      </w:r>
      <w:r w:rsidR="00F30501" w:rsidRPr="00375F78">
        <w:t>3</w:t>
      </w:r>
      <w:r w:rsidRPr="00375F78">
        <w:t>.</w:t>
      </w:r>
    </w:p>
    <w:p w14:paraId="48B9E44D" w14:textId="4359063B" w:rsidR="00105356" w:rsidRDefault="00105356" w:rsidP="00107697">
      <w:r>
        <w:lastRenderedPageBreak/>
        <w:t>You should read this document carefully before you fill out an application.</w:t>
      </w:r>
    </w:p>
    <w:p w14:paraId="410FA414" w14:textId="2CE730B6" w:rsidR="003D0A33" w:rsidRPr="003D0A33" w:rsidRDefault="003D0A33" w:rsidP="003D0A33">
      <w:pPr>
        <w:pStyle w:val="Heading3"/>
      </w:pPr>
      <w:bookmarkStart w:id="15" w:name="_Toc91080131"/>
      <w:r w:rsidRPr="003D0A33">
        <w:t xml:space="preserve">Community </w:t>
      </w:r>
      <w:r w:rsidR="00DF0262">
        <w:t>c</w:t>
      </w:r>
      <w:r w:rsidRPr="003D0A33">
        <w:t>onsultation</w:t>
      </w:r>
      <w:r w:rsidR="00E532E4">
        <w:t>, nomination and application process</w:t>
      </w:r>
      <w:bookmarkEnd w:id="15"/>
    </w:p>
    <w:p w14:paraId="440D2ECB" w14:textId="648C1741" w:rsidR="003D0A33" w:rsidRPr="00D1619F" w:rsidRDefault="003D0A33" w:rsidP="003D0A33">
      <w:pPr>
        <w:pStyle w:val="NumberedList1"/>
        <w:numPr>
          <w:ilvl w:val="0"/>
          <w:numId w:val="0"/>
        </w:numPr>
        <w:rPr>
          <w:rFonts w:ascii="Arial" w:hAnsi="Arial" w:cs="Arial"/>
          <w:sz w:val="20"/>
          <w:szCs w:val="20"/>
        </w:rPr>
      </w:pPr>
      <w:r w:rsidRPr="009B051B">
        <w:rPr>
          <w:rFonts w:ascii="Arial" w:hAnsi="Arial" w:cs="Arial"/>
          <w:sz w:val="20"/>
          <w:szCs w:val="20"/>
        </w:rPr>
        <w:t xml:space="preserve">Each MP </w:t>
      </w:r>
      <w:r w:rsidR="00E532E4" w:rsidRPr="009B051B">
        <w:rPr>
          <w:rFonts w:ascii="Arial" w:hAnsi="Arial" w:cs="Arial"/>
          <w:sz w:val="20"/>
          <w:szCs w:val="20"/>
        </w:rPr>
        <w:t xml:space="preserve">will </w:t>
      </w:r>
      <w:r w:rsidRPr="009B051B">
        <w:rPr>
          <w:rFonts w:ascii="Arial" w:hAnsi="Arial" w:cs="Arial"/>
          <w:sz w:val="20"/>
          <w:szCs w:val="20"/>
        </w:rPr>
        <w:t xml:space="preserve">consult with </w:t>
      </w:r>
      <w:r w:rsidR="00E93DCA">
        <w:rPr>
          <w:rFonts w:ascii="Arial" w:hAnsi="Arial" w:cs="Arial"/>
          <w:sz w:val="20"/>
          <w:szCs w:val="20"/>
        </w:rPr>
        <w:t>their local</w:t>
      </w:r>
      <w:r w:rsidRPr="009B051B">
        <w:rPr>
          <w:rFonts w:ascii="Arial" w:hAnsi="Arial" w:cs="Arial"/>
          <w:sz w:val="20"/>
          <w:szCs w:val="20"/>
        </w:rPr>
        <w:t xml:space="preserve"> communities in a manner appropriate for their electoral context to identify potential applicants and projects.</w:t>
      </w:r>
      <w:r>
        <w:rPr>
          <w:rFonts w:ascii="Arial" w:hAnsi="Arial" w:cs="Arial"/>
          <w:sz w:val="20"/>
          <w:szCs w:val="20"/>
        </w:rPr>
        <w:t xml:space="preserve"> This could include use of </w:t>
      </w:r>
      <w:r w:rsidRPr="00D1619F">
        <w:rPr>
          <w:rFonts w:ascii="Arial" w:hAnsi="Arial" w:cs="Arial"/>
          <w:sz w:val="20"/>
          <w:szCs w:val="20"/>
        </w:rPr>
        <w:t>an existing consultation committee, or establish</w:t>
      </w:r>
      <w:r>
        <w:rPr>
          <w:rFonts w:ascii="Arial" w:hAnsi="Arial" w:cs="Arial"/>
          <w:sz w:val="20"/>
          <w:szCs w:val="20"/>
        </w:rPr>
        <w:t>ing</w:t>
      </w:r>
      <w:r w:rsidRPr="00D1619F">
        <w:rPr>
          <w:rFonts w:ascii="Arial" w:hAnsi="Arial" w:cs="Arial"/>
          <w:sz w:val="20"/>
          <w:szCs w:val="20"/>
        </w:rPr>
        <w:t xml:space="preserve"> a new consultation committee</w:t>
      </w:r>
      <w:r w:rsidR="00553524">
        <w:rPr>
          <w:rFonts w:ascii="Arial" w:hAnsi="Arial" w:cs="Arial"/>
          <w:sz w:val="20"/>
          <w:szCs w:val="20"/>
        </w:rPr>
        <w:t>,</w:t>
      </w:r>
      <w:r>
        <w:rPr>
          <w:rFonts w:ascii="Arial" w:hAnsi="Arial" w:cs="Arial"/>
          <w:sz w:val="20"/>
          <w:szCs w:val="20"/>
        </w:rPr>
        <w:t xml:space="preserve"> with </w:t>
      </w:r>
      <w:r w:rsidRPr="00D1619F">
        <w:rPr>
          <w:rFonts w:ascii="Arial" w:hAnsi="Arial" w:cs="Arial"/>
          <w:sz w:val="20"/>
          <w:szCs w:val="20"/>
        </w:rPr>
        <w:t xml:space="preserve">representatives from the local community. </w:t>
      </w:r>
    </w:p>
    <w:p w14:paraId="48C8F4EB" w14:textId="52B5C1B0" w:rsidR="003D0A33" w:rsidRPr="009F0C51" w:rsidRDefault="003D0A33" w:rsidP="00EF4276">
      <w:pPr>
        <w:pStyle w:val="NumberedList1"/>
        <w:numPr>
          <w:ilvl w:val="0"/>
          <w:numId w:val="0"/>
        </w:numPr>
        <w:rPr>
          <w:rFonts w:ascii="Arial" w:hAnsi="Arial" w:cs="Arial"/>
          <w:sz w:val="20"/>
          <w:szCs w:val="20"/>
        </w:rPr>
      </w:pPr>
      <w:r w:rsidRPr="009F0C51">
        <w:rPr>
          <w:rFonts w:ascii="Arial" w:hAnsi="Arial" w:cs="Arial"/>
          <w:sz w:val="20"/>
          <w:szCs w:val="20"/>
        </w:rPr>
        <w:t>The identified projects must be consistent with the intended program objectives and outcomes and the program criteria set out in these guidelines. MPs must advise the Department of the basis for project selection, declare conflicts of interest (where relevant), and provide a list of nominated applicants (or lead applicants or sponsors) and projects.</w:t>
      </w:r>
      <w:r w:rsidR="00E74843" w:rsidRPr="009F0C51">
        <w:rPr>
          <w:rFonts w:ascii="Arial" w:hAnsi="Arial" w:cs="Arial"/>
          <w:sz w:val="20"/>
          <w:szCs w:val="20"/>
        </w:rPr>
        <w:t xml:space="preserve"> Information about which organisations may need a sponsor or lead applicant to apply on their behalf </w:t>
      </w:r>
      <w:r w:rsidR="00EF4276" w:rsidRPr="009F0C51">
        <w:rPr>
          <w:rFonts w:ascii="Arial" w:hAnsi="Arial" w:cs="Arial"/>
          <w:sz w:val="20"/>
          <w:szCs w:val="20"/>
        </w:rPr>
        <w:t>is included</w:t>
      </w:r>
      <w:r w:rsidR="00E74843" w:rsidRPr="009F0C51">
        <w:rPr>
          <w:rFonts w:ascii="Arial" w:hAnsi="Arial" w:cs="Arial"/>
          <w:sz w:val="20"/>
          <w:szCs w:val="20"/>
        </w:rPr>
        <w:t xml:space="preserve"> in sections </w:t>
      </w:r>
      <w:hyperlink w:anchor="_Who_is_eligible?" w:history="1">
        <w:r w:rsidR="00E74843" w:rsidRPr="009F0C51">
          <w:rPr>
            <w:rStyle w:val="Hyperlink"/>
            <w:rFonts w:ascii="Arial" w:hAnsi="Arial" w:cs="Arial"/>
            <w:sz w:val="20"/>
            <w:szCs w:val="20"/>
          </w:rPr>
          <w:t>4.1</w:t>
        </w:r>
      </w:hyperlink>
      <w:r w:rsidR="00E74843" w:rsidRPr="009F0C51">
        <w:rPr>
          <w:rFonts w:ascii="Arial" w:hAnsi="Arial" w:cs="Arial"/>
          <w:sz w:val="20"/>
          <w:szCs w:val="20"/>
        </w:rPr>
        <w:t xml:space="preserve">, </w:t>
      </w:r>
      <w:hyperlink w:anchor="_Project_Sponsor" w:history="1">
        <w:r w:rsidR="00E74843" w:rsidRPr="009F0C51">
          <w:rPr>
            <w:rStyle w:val="Hyperlink"/>
            <w:rFonts w:ascii="Arial" w:hAnsi="Arial" w:cs="Arial"/>
            <w:sz w:val="20"/>
            <w:szCs w:val="20"/>
          </w:rPr>
          <w:t>4.2</w:t>
        </w:r>
      </w:hyperlink>
      <w:r w:rsidR="00E74843" w:rsidRPr="009F0C51">
        <w:rPr>
          <w:rFonts w:ascii="Arial" w:hAnsi="Arial" w:cs="Arial"/>
          <w:sz w:val="20"/>
          <w:szCs w:val="20"/>
        </w:rPr>
        <w:t xml:space="preserve"> and </w:t>
      </w:r>
      <w:hyperlink w:anchor="_Additional_eligibility_requirements" w:history="1">
        <w:r w:rsidR="00E74843" w:rsidRPr="009F0C51">
          <w:rPr>
            <w:rStyle w:val="Hyperlink"/>
            <w:rFonts w:ascii="Arial" w:hAnsi="Arial" w:cs="Arial"/>
            <w:sz w:val="20"/>
            <w:szCs w:val="20"/>
          </w:rPr>
          <w:t>4.3</w:t>
        </w:r>
      </w:hyperlink>
      <w:r w:rsidR="00E74843" w:rsidRPr="009F0C51">
        <w:rPr>
          <w:rFonts w:ascii="Arial" w:hAnsi="Arial" w:cs="Arial"/>
          <w:sz w:val="20"/>
          <w:szCs w:val="20"/>
        </w:rPr>
        <w:t xml:space="preserve">. </w:t>
      </w:r>
    </w:p>
    <w:p w14:paraId="6068A6AC" w14:textId="6EAF6FB8" w:rsidR="003D0A33" w:rsidRPr="00D1619F" w:rsidRDefault="003D0A33" w:rsidP="003D0A33">
      <w:pPr>
        <w:pStyle w:val="NumberedList1"/>
        <w:numPr>
          <w:ilvl w:val="0"/>
          <w:numId w:val="0"/>
        </w:numPr>
        <w:rPr>
          <w:rFonts w:ascii="Arial" w:hAnsi="Arial" w:cs="Arial"/>
          <w:sz w:val="20"/>
          <w:szCs w:val="20"/>
        </w:rPr>
      </w:pPr>
      <w:r w:rsidRPr="00D1619F">
        <w:rPr>
          <w:rFonts w:ascii="Arial" w:hAnsi="Arial" w:cs="Arial"/>
          <w:sz w:val="20"/>
          <w:szCs w:val="20"/>
        </w:rPr>
        <w:t xml:space="preserve">We, via the MP, will invite </w:t>
      </w:r>
      <w:r w:rsidRPr="009B051B">
        <w:rPr>
          <w:rFonts w:ascii="Arial" w:hAnsi="Arial" w:cs="Arial"/>
          <w:sz w:val="20"/>
          <w:szCs w:val="20"/>
        </w:rPr>
        <w:t>identified potential applicants (or lead applicants / sponsors) to apply for a grant for their nominated projects by sending them a link to apply via an online grant portal</w:t>
      </w:r>
      <w:r w:rsidRPr="00D1619F">
        <w:rPr>
          <w:rFonts w:ascii="Arial" w:hAnsi="Arial" w:cs="Arial"/>
          <w:sz w:val="20"/>
          <w:szCs w:val="20"/>
        </w:rPr>
        <w:t>. Invited applicants must not forward the link to the application form to anyone else. Invited applicants must submit a completed application via the portal. Note:</w:t>
      </w:r>
    </w:p>
    <w:p w14:paraId="29CF0361" w14:textId="0C7A7151" w:rsidR="003D0A33" w:rsidRPr="00EA05DB" w:rsidRDefault="00EA05DB" w:rsidP="009F0C51">
      <w:pPr>
        <w:pStyle w:val="ListBullet"/>
        <w:rPr>
          <w:iCs/>
        </w:rPr>
      </w:pPr>
      <w:r>
        <w:rPr>
          <w:iCs/>
        </w:rPr>
        <w:t>o</w:t>
      </w:r>
      <w:r w:rsidR="003D0A33" w:rsidRPr="00EA05DB">
        <w:rPr>
          <w:iCs/>
        </w:rPr>
        <w:t xml:space="preserve">nly applicants invited to apply can submit an application </w:t>
      </w:r>
    </w:p>
    <w:p w14:paraId="05C1737D" w14:textId="22F36D51" w:rsidR="003D0A33" w:rsidRPr="00EA05DB" w:rsidRDefault="00EA05DB" w:rsidP="009F0C51">
      <w:pPr>
        <w:pStyle w:val="ListBullet"/>
        <w:rPr>
          <w:iCs/>
        </w:rPr>
      </w:pPr>
      <w:r>
        <w:rPr>
          <w:iCs/>
        </w:rPr>
        <w:t>f</w:t>
      </w:r>
      <w:r w:rsidR="003D0A33" w:rsidRPr="00EA05DB">
        <w:rPr>
          <w:iCs/>
        </w:rPr>
        <w:t xml:space="preserve">or joint applications, lead applicants must submit the application </w:t>
      </w:r>
    </w:p>
    <w:p w14:paraId="5A48609E" w14:textId="6FB585EE" w:rsidR="0059382D" w:rsidRPr="00EA05DB" w:rsidRDefault="00EA05DB" w:rsidP="009F0C51">
      <w:pPr>
        <w:pStyle w:val="ListBullet"/>
        <w:rPr>
          <w:iCs/>
        </w:rPr>
      </w:pPr>
      <w:r>
        <w:rPr>
          <w:iCs/>
        </w:rPr>
        <w:t>f</w:t>
      </w:r>
      <w:r w:rsidR="003D0A33" w:rsidRPr="00EA05DB">
        <w:rPr>
          <w:iCs/>
        </w:rPr>
        <w:t xml:space="preserve">or sponsored organisations, the project sponsor must submit the application. </w:t>
      </w:r>
    </w:p>
    <w:p w14:paraId="4295C433" w14:textId="05315BE7" w:rsidR="003D0A33" w:rsidRPr="00D1619F" w:rsidRDefault="003D0A33" w:rsidP="003D0A33">
      <w:pPr>
        <w:pStyle w:val="NumberedList1"/>
        <w:numPr>
          <w:ilvl w:val="0"/>
          <w:numId w:val="0"/>
        </w:numPr>
        <w:rPr>
          <w:rFonts w:ascii="Arial" w:hAnsi="Arial" w:cs="Arial"/>
          <w:sz w:val="20"/>
          <w:szCs w:val="20"/>
        </w:rPr>
      </w:pPr>
      <w:r w:rsidRPr="009B051B">
        <w:rPr>
          <w:rFonts w:ascii="Arial" w:hAnsi="Arial" w:cs="Arial"/>
          <w:sz w:val="20"/>
          <w:szCs w:val="20"/>
        </w:rPr>
        <w:t>An invitation to submit an application by your MP</w:t>
      </w:r>
      <w:r w:rsidRPr="00D1619F">
        <w:rPr>
          <w:rFonts w:ascii="Arial" w:hAnsi="Arial" w:cs="Arial"/>
          <w:sz w:val="20"/>
          <w:szCs w:val="20"/>
        </w:rPr>
        <w:t xml:space="preserve"> does not guarantee that your application will be successful. We assess all applications for eligibility and completeness before making funding recommendations. </w:t>
      </w:r>
    </w:p>
    <w:p w14:paraId="66326C0A" w14:textId="77777777" w:rsidR="00BB4851" w:rsidRDefault="00BB4851" w:rsidP="00BB4851">
      <w:pPr>
        <w:pStyle w:val="Heading3"/>
      </w:pPr>
      <w:bookmarkStart w:id="16" w:name="_Toc91080132"/>
      <w:r>
        <w:t>Impacts of Coronavirus (COVID-19)</w:t>
      </w:r>
      <w:bookmarkEnd w:id="16"/>
    </w:p>
    <w:p w14:paraId="482340E9" w14:textId="7C551204" w:rsidR="003D0A33" w:rsidRDefault="00BB4851" w:rsidP="00CC42E1">
      <w:pPr>
        <w:pStyle w:val="ListBullet"/>
        <w:numPr>
          <w:ilvl w:val="0"/>
          <w:numId w:val="0"/>
        </w:numPr>
      </w:pPr>
      <w:r>
        <w:t>Applicants need to consider the potential impacts of COVID–19 on the timeframe and delivery of their proposed projects when preparing their applications. Potential for delays (such as those due to requirements of government health orders) and the community’s ability to participate should be factored into project designs and timeframes to enable completion within the program period.</w:t>
      </w:r>
    </w:p>
    <w:p w14:paraId="25F6521B" w14:textId="08125014" w:rsidR="00712F06" w:rsidRDefault="00405D85" w:rsidP="00007E4B">
      <w:pPr>
        <w:pStyle w:val="Heading2"/>
      </w:pPr>
      <w:bookmarkStart w:id="17" w:name="_Toc496536651"/>
      <w:bookmarkStart w:id="18" w:name="_Toc531277478"/>
      <w:bookmarkStart w:id="19" w:name="_Toc955288"/>
      <w:bookmarkStart w:id="20" w:name="_Toc91080133"/>
      <w:bookmarkStart w:id="21" w:name="_Toc164844263"/>
      <w:bookmarkStart w:id="22" w:name="_Toc383003256"/>
      <w:bookmarkEnd w:id="3"/>
      <w:r>
        <w:t xml:space="preserve">Grant </w:t>
      </w:r>
      <w:r w:rsidR="00D26B94">
        <w:t>amount</w:t>
      </w:r>
      <w:r w:rsidR="00A439FB">
        <w:t xml:space="preserve"> and </w:t>
      </w:r>
      <w:r>
        <w:t xml:space="preserve">grant </w:t>
      </w:r>
      <w:r w:rsidR="00A439FB">
        <w:t>period</w:t>
      </w:r>
      <w:bookmarkEnd w:id="17"/>
      <w:bookmarkEnd w:id="18"/>
      <w:bookmarkEnd w:id="19"/>
      <w:bookmarkEnd w:id="20"/>
    </w:p>
    <w:p w14:paraId="5D12B6BA" w14:textId="05E71A29" w:rsidR="004A168F" w:rsidRDefault="004A168F" w:rsidP="004A168F">
      <w:r>
        <w:t xml:space="preserve">The Australian Government has announced a total of </w:t>
      </w:r>
      <w:r w:rsidR="00202DFE" w:rsidRPr="0067190B">
        <w:t>$</w:t>
      </w:r>
      <w:r w:rsidR="00202DFE">
        <w:t>15.1</w:t>
      </w:r>
      <w:r w:rsidR="00202DFE" w:rsidRPr="0067190B">
        <w:t xml:space="preserve"> million for the</w:t>
      </w:r>
      <w:r w:rsidR="00AE47FB">
        <w:t xml:space="preserve"> Planting Trees for T</w:t>
      </w:r>
      <w:r w:rsidR="00202DFE">
        <w:t>he Queen’s Jubilee</w:t>
      </w:r>
      <w:r w:rsidR="00202DFE" w:rsidRPr="0067190B">
        <w:t xml:space="preserve"> grant </w:t>
      </w:r>
      <w:r w:rsidR="00202DFE">
        <w:t>opportunity to provide up to $10</w:t>
      </w:r>
      <w:r w:rsidR="00202DFE" w:rsidRPr="0067190B">
        <w:t>0,000 to each of the 151 Federal electorates</w:t>
      </w:r>
      <w:r w:rsidR="00202DFE">
        <w:t>.</w:t>
      </w:r>
    </w:p>
    <w:p w14:paraId="25F6521D" w14:textId="4196D699" w:rsidR="00A04E7B" w:rsidRDefault="00A04E7B" w:rsidP="00007E4B">
      <w:pPr>
        <w:pStyle w:val="Heading3"/>
      </w:pPr>
      <w:bookmarkStart w:id="23" w:name="_Toc496536652"/>
      <w:bookmarkStart w:id="24" w:name="_Toc531277479"/>
      <w:bookmarkStart w:id="25" w:name="_Toc955289"/>
      <w:bookmarkStart w:id="26" w:name="_Ref90450149"/>
      <w:bookmarkStart w:id="27" w:name="_Toc91080134"/>
      <w:r>
        <w:t>Grants available</w:t>
      </w:r>
      <w:bookmarkEnd w:id="23"/>
      <w:bookmarkEnd w:id="24"/>
      <w:bookmarkEnd w:id="25"/>
      <w:bookmarkEnd w:id="26"/>
      <w:bookmarkEnd w:id="27"/>
    </w:p>
    <w:p w14:paraId="2332CC82" w14:textId="3DDCC818" w:rsidR="00AE25FB" w:rsidRPr="00B968B6" w:rsidRDefault="00AE25FB" w:rsidP="00AE25FB">
      <w:pPr>
        <w:rPr>
          <w:rFonts w:cs="Arial"/>
        </w:rPr>
      </w:pPr>
      <w:r w:rsidRPr="00B968B6">
        <w:rPr>
          <w:rFonts w:cs="Arial"/>
        </w:rPr>
        <w:t>Each electorat</w:t>
      </w:r>
      <w:r>
        <w:rPr>
          <w:rFonts w:cs="Arial"/>
        </w:rPr>
        <w:t>e has total funding of up to $10</w:t>
      </w:r>
      <w:r w:rsidR="00A85320">
        <w:rPr>
          <w:rFonts w:cs="Arial"/>
        </w:rPr>
        <w:t>0,000 to allocate</w:t>
      </w:r>
      <w:r w:rsidRPr="00B968B6">
        <w:rPr>
          <w:rFonts w:cs="Arial"/>
        </w:rPr>
        <w:t xml:space="preserve"> </w:t>
      </w:r>
      <w:r w:rsidRPr="006A09B6">
        <w:rPr>
          <w:rFonts w:cs="Arial"/>
        </w:rPr>
        <w:t xml:space="preserve">to </w:t>
      </w:r>
      <w:r w:rsidR="007100CA" w:rsidRPr="006A09B6">
        <w:rPr>
          <w:rFonts w:cs="Arial"/>
        </w:rPr>
        <w:t>up to 10</w:t>
      </w:r>
      <w:r w:rsidR="007100CA">
        <w:rPr>
          <w:rFonts w:cs="Arial"/>
        </w:rPr>
        <w:t xml:space="preserve"> </w:t>
      </w:r>
      <w:r w:rsidRPr="00B968B6">
        <w:rPr>
          <w:rFonts w:cs="Arial"/>
        </w:rPr>
        <w:t>success</w:t>
      </w:r>
      <w:r>
        <w:rPr>
          <w:rFonts w:cs="Arial"/>
        </w:rPr>
        <w:t>ful applications.</w:t>
      </w:r>
      <w:r w:rsidRPr="00B968B6">
        <w:rPr>
          <w:rFonts w:cs="Arial"/>
        </w:rPr>
        <w:t xml:space="preserve"> </w:t>
      </w:r>
      <w:r>
        <w:rPr>
          <w:rFonts w:cs="Arial"/>
        </w:rPr>
        <w:t>P</w:t>
      </w:r>
      <w:r w:rsidRPr="00B968B6">
        <w:rPr>
          <w:rFonts w:cs="Arial"/>
        </w:rPr>
        <w:t xml:space="preserve">rojects are not </w:t>
      </w:r>
      <w:r>
        <w:rPr>
          <w:rFonts w:cs="Arial"/>
        </w:rPr>
        <w:t xml:space="preserve">to be </w:t>
      </w:r>
      <w:r w:rsidRPr="00B968B6">
        <w:rPr>
          <w:rFonts w:cs="Arial"/>
        </w:rPr>
        <w:t>dependent upon obtaining funding from other grant sources</w:t>
      </w:r>
      <w:r>
        <w:rPr>
          <w:rFonts w:cs="Arial"/>
        </w:rPr>
        <w:t xml:space="preserve"> in order to proceed</w:t>
      </w:r>
      <w:r w:rsidRPr="00B968B6">
        <w:rPr>
          <w:rFonts w:cs="Arial"/>
        </w:rPr>
        <w:t>. However, they may complement other separate projects.</w:t>
      </w:r>
    </w:p>
    <w:p w14:paraId="25F65220" w14:textId="7E667DC2" w:rsidR="00A04E7B" w:rsidRDefault="00712F06" w:rsidP="005242BA">
      <w:r w:rsidRPr="006F4968">
        <w:t xml:space="preserve">The grant </w:t>
      </w:r>
      <w:r w:rsidR="00D26B94" w:rsidRPr="006F4968">
        <w:t xml:space="preserve">amount </w:t>
      </w:r>
      <w:r w:rsidRPr="006F4968">
        <w:t xml:space="preserve">will be up to </w:t>
      </w:r>
      <w:r w:rsidR="00AE25FB">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5F8C4A5B" w:rsidR="00A04E7B" w:rsidRDefault="00077C3D" w:rsidP="00DC1BCD">
      <w:pPr>
        <w:pStyle w:val="ListBullet"/>
      </w:pPr>
      <w:r w:rsidRPr="006F4968">
        <w:t>T</w:t>
      </w:r>
      <w:r w:rsidR="00712F06" w:rsidRPr="006F4968">
        <w:t>he minimum grant amount is $</w:t>
      </w:r>
      <w:r w:rsidR="00AE25FB">
        <w:t>2,500</w:t>
      </w:r>
      <w:r w:rsidR="004D19FC">
        <w:t>.</w:t>
      </w:r>
    </w:p>
    <w:p w14:paraId="71CDC6EE" w14:textId="77777777" w:rsidR="00AE25FB" w:rsidRDefault="00A04E7B" w:rsidP="00AE25FB">
      <w:pPr>
        <w:pStyle w:val="ListBullet"/>
      </w:pPr>
      <w:r>
        <w:t>T</w:t>
      </w:r>
      <w:r w:rsidR="00712F06" w:rsidRPr="006F4968">
        <w:t>he maximum grant amount is $</w:t>
      </w:r>
      <w:r w:rsidR="00AE25FB">
        <w:t>20,000</w:t>
      </w:r>
      <w:r w:rsidR="00712F06" w:rsidRPr="006F4968">
        <w:t>.</w:t>
      </w:r>
    </w:p>
    <w:p w14:paraId="667E551B" w14:textId="77777777" w:rsidR="00AE25FB" w:rsidRDefault="00AE25FB" w:rsidP="00AE25FB">
      <w:pPr>
        <w:pStyle w:val="ListBullet"/>
        <w:numPr>
          <w:ilvl w:val="0"/>
          <w:numId w:val="0"/>
        </w:numPr>
      </w:pPr>
      <w:r>
        <w:t>You are responsible for funding the remaining eligible and ineligible project costs.</w:t>
      </w:r>
    </w:p>
    <w:p w14:paraId="594DC086" w14:textId="77777777" w:rsidR="00AE25FB" w:rsidRPr="00B968B6" w:rsidRDefault="00AE25FB" w:rsidP="00AE25FB">
      <w:pPr>
        <w:rPr>
          <w:rFonts w:cs="Arial"/>
        </w:rPr>
      </w:pPr>
      <w:r w:rsidRPr="00B968B6">
        <w:rPr>
          <w:rFonts w:cs="Arial"/>
        </w:rPr>
        <w:lastRenderedPageBreak/>
        <w:t>Additional cash and/or in-kind contributions towards the project costs are</w:t>
      </w:r>
      <w:r>
        <w:rPr>
          <w:rFonts w:cs="Arial"/>
        </w:rPr>
        <w:t xml:space="preserve"> encouraged but not required</w:t>
      </w:r>
      <w:r w:rsidRPr="00B968B6">
        <w:rPr>
          <w:rFonts w:cs="Arial"/>
        </w:rPr>
        <w:t xml:space="preserve">. Where you provide in-kind contributions </w:t>
      </w:r>
      <w:r>
        <w:rPr>
          <w:rFonts w:cs="Arial"/>
        </w:rPr>
        <w:t>(</w:t>
      </w:r>
      <w:r w:rsidRPr="00B968B6">
        <w:rPr>
          <w:rFonts w:cs="Arial"/>
        </w:rPr>
        <w:t>including labour, goods or services</w:t>
      </w:r>
      <w:r>
        <w:rPr>
          <w:rFonts w:cs="Arial"/>
        </w:rPr>
        <w:t>)</w:t>
      </w:r>
      <w:r w:rsidRPr="00B968B6">
        <w:rPr>
          <w:rFonts w:cs="Arial"/>
        </w:rPr>
        <w:t>, you must calculate the dollar value using the following rate:</w:t>
      </w:r>
      <w:r>
        <w:rPr>
          <w:rStyle w:val="FootnoteReference"/>
        </w:rPr>
        <w:footnoteReference w:id="4"/>
      </w:r>
    </w:p>
    <w:p w14:paraId="16DFBA6F" w14:textId="77777777" w:rsidR="00AE25FB" w:rsidRPr="0006116F" w:rsidRDefault="00AE25FB" w:rsidP="00AE25FB">
      <w:pPr>
        <w:pStyle w:val="ListBullet"/>
        <w:numPr>
          <w:ilvl w:val="0"/>
          <w:numId w:val="7"/>
        </w:numPr>
        <w:rPr>
          <w:rFonts w:cs="Arial"/>
        </w:rPr>
      </w:pPr>
      <w:r w:rsidRPr="0045739B">
        <w:rPr>
          <w:rFonts w:cs="Arial"/>
        </w:rPr>
        <w:t xml:space="preserve">In-kind labour/volunteer </w:t>
      </w:r>
      <w:r>
        <w:rPr>
          <w:rFonts w:cs="Arial"/>
        </w:rPr>
        <w:t>hours and/or professional advice</w:t>
      </w:r>
      <w:r w:rsidRPr="0045739B">
        <w:rPr>
          <w:rFonts w:cs="Arial"/>
        </w:rPr>
        <w:t xml:space="preserve"> </w:t>
      </w:r>
      <w:r w:rsidRPr="0006116F">
        <w:rPr>
          <w:rFonts w:cs="Arial"/>
        </w:rPr>
        <w:t xml:space="preserve">should be </w:t>
      </w:r>
      <w:r>
        <w:rPr>
          <w:rFonts w:cs="Arial"/>
        </w:rPr>
        <w:t>calculated</w:t>
      </w:r>
      <w:r w:rsidRPr="0006116F">
        <w:rPr>
          <w:rFonts w:cs="Arial"/>
        </w:rPr>
        <w:t xml:space="preserve"> </w:t>
      </w:r>
      <w:r>
        <w:rPr>
          <w:rFonts w:cs="Arial"/>
        </w:rPr>
        <w:t xml:space="preserve">using </w:t>
      </w:r>
      <w:r w:rsidRPr="0006116F">
        <w:rPr>
          <w:rFonts w:cs="Arial"/>
        </w:rPr>
        <w:t>$4</w:t>
      </w:r>
      <w:r>
        <w:rPr>
          <w:rFonts w:cs="Arial"/>
        </w:rPr>
        <w:t>7</w:t>
      </w:r>
      <w:r w:rsidRPr="0006116F">
        <w:rPr>
          <w:rFonts w:cs="Arial"/>
        </w:rPr>
        <w:t>/hour.</w:t>
      </w:r>
    </w:p>
    <w:p w14:paraId="2000016D" w14:textId="77777777" w:rsidR="00AE25FB" w:rsidRPr="00E20D0A" w:rsidRDefault="00AE25FB" w:rsidP="00AE25FB">
      <w:pPr>
        <w:pStyle w:val="ListBullet"/>
        <w:numPr>
          <w:ilvl w:val="0"/>
          <w:numId w:val="7"/>
        </w:numPr>
        <w:rPr>
          <w:rFonts w:cs="Arial"/>
        </w:rPr>
      </w:pPr>
      <w:r w:rsidRPr="00B968B6">
        <w:rPr>
          <w:rFonts w:cs="Arial"/>
        </w:rPr>
        <w:t xml:space="preserve">Provision of goods is to be calculated at the retail or market price that the goods would have </w:t>
      </w:r>
      <w:r w:rsidRPr="00E20D0A">
        <w:rPr>
          <w:rFonts w:cs="Arial"/>
        </w:rPr>
        <w:t xml:space="preserve">been bought for. </w:t>
      </w:r>
    </w:p>
    <w:p w14:paraId="3B4388EA" w14:textId="548EB869" w:rsidR="00AE25FB" w:rsidRPr="00A85320" w:rsidRDefault="00AE25FB" w:rsidP="00AE25FB">
      <w:pPr>
        <w:rPr>
          <w:rFonts w:cs="Arial"/>
        </w:rPr>
      </w:pPr>
      <w:r w:rsidRPr="00A85320">
        <w:rPr>
          <w:rFonts w:cs="Arial"/>
        </w:rPr>
        <w:t xml:space="preserve">We cannot fund your project if it receives funding for the same project activities from another grant source, such as a Commonwealth, State, Territory or local government grant. You can apply for a grant for your project under more than one government program, but if your application is successful, you must choose either the </w:t>
      </w:r>
      <w:r w:rsidR="00AE47FB">
        <w:t>Planting Trees for T</w:t>
      </w:r>
      <w:r w:rsidRPr="00A85320">
        <w:t xml:space="preserve">he Queen’s Jubilee </w:t>
      </w:r>
      <w:r w:rsidRPr="00A85320">
        <w:rPr>
          <w:rFonts w:cs="Arial"/>
        </w:rPr>
        <w:t>grant or the other grant.</w:t>
      </w:r>
    </w:p>
    <w:p w14:paraId="25F65226" w14:textId="252BF7D9" w:rsidR="00A04E7B" w:rsidRDefault="00A04E7B" w:rsidP="001844D5">
      <w:pPr>
        <w:pStyle w:val="Heading3"/>
      </w:pPr>
      <w:bookmarkStart w:id="28" w:name="_Toc496536653"/>
      <w:bookmarkStart w:id="29" w:name="_Toc531277480"/>
      <w:bookmarkStart w:id="30" w:name="_Toc955290"/>
      <w:bookmarkStart w:id="31" w:name="_Toc91080135"/>
      <w:r>
        <w:t xml:space="preserve">Project </w:t>
      </w:r>
      <w:r w:rsidR="00476A36" w:rsidRPr="005A61FE">
        <w:t>period</w:t>
      </w:r>
      <w:bookmarkEnd w:id="28"/>
      <w:bookmarkEnd w:id="29"/>
      <w:bookmarkEnd w:id="30"/>
      <w:bookmarkEnd w:id="31"/>
    </w:p>
    <w:p w14:paraId="5DCF78A5" w14:textId="2B825973" w:rsidR="007D7DC7" w:rsidRDefault="007D7DC7" w:rsidP="007D7DC7">
      <w:r>
        <w:t>You must complete your p</w:t>
      </w:r>
      <w:r w:rsidRPr="00B215DF">
        <w:t xml:space="preserve">roject </w:t>
      </w:r>
      <w:r>
        <w:t>by</w:t>
      </w:r>
      <w:r w:rsidRPr="00B215DF">
        <w:t xml:space="preserve"> </w:t>
      </w:r>
      <w:r>
        <w:t xml:space="preserve">30 November 2023. However, </w:t>
      </w:r>
      <w:r w:rsidR="00887486">
        <w:t xml:space="preserve">while tree planting activities </w:t>
      </w:r>
      <w:r w:rsidR="000B6759">
        <w:t>can continue into 2023</w:t>
      </w:r>
      <w:r>
        <w:t xml:space="preserve">, </w:t>
      </w:r>
      <w:r w:rsidR="00E27A65">
        <w:t xml:space="preserve">formal </w:t>
      </w:r>
      <w:r w:rsidR="000B6759">
        <w:t>comm</w:t>
      </w:r>
      <w:r w:rsidR="00E27A65">
        <w:t xml:space="preserve">emorative </w:t>
      </w:r>
      <w:r w:rsidR="000B6759">
        <w:t>events</w:t>
      </w:r>
      <w:r>
        <w:t xml:space="preserve"> </w:t>
      </w:r>
      <w:r w:rsidR="000B6759">
        <w:t xml:space="preserve">must </w:t>
      </w:r>
      <w:r>
        <w:t xml:space="preserve">be undertaken during 2022 to coincide with the year of Her Majesty’s Jubilee. Should environmental conditions or other circumstances arise that prevent this, you must actively manage your project’s implementation so that it is completed by 30 November 2023. </w:t>
      </w:r>
    </w:p>
    <w:p w14:paraId="1E965F2F" w14:textId="77777777" w:rsidR="004863CF" w:rsidRDefault="004863CF" w:rsidP="007D7DC7">
      <w:r>
        <w:t>Y</w:t>
      </w:r>
      <w:r w:rsidR="007D7DC7">
        <w:t xml:space="preserve">ou should factor in </w:t>
      </w:r>
      <w:r>
        <w:t>sufficient</w:t>
      </w:r>
      <w:r w:rsidR="007D7DC7">
        <w:t xml:space="preserve"> time for </w:t>
      </w:r>
      <w:r>
        <w:t>the following:</w:t>
      </w:r>
    </w:p>
    <w:p w14:paraId="51B77EF4" w14:textId="2C828625" w:rsidR="004863CF" w:rsidRPr="00EA05DB" w:rsidRDefault="004863CF" w:rsidP="009F0C51">
      <w:pPr>
        <w:pStyle w:val="ListBullet"/>
      </w:pPr>
      <w:r w:rsidRPr="00EA05DB">
        <w:rPr>
          <w:iCs/>
        </w:rPr>
        <w:t xml:space="preserve">obtaining </w:t>
      </w:r>
      <w:r w:rsidR="00EA05DB">
        <w:rPr>
          <w:iCs/>
        </w:rPr>
        <w:t xml:space="preserve">required </w:t>
      </w:r>
      <w:r w:rsidRPr="00EA05DB">
        <w:rPr>
          <w:iCs/>
        </w:rPr>
        <w:t>approvals</w:t>
      </w:r>
    </w:p>
    <w:p w14:paraId="0BBFE1A8" w14:textId="77777777" w:rsidR="004863CF" w:rsidRPr="008D7EB1" w:rsidRDefault="007D7DC7" w:rsidP="009F0C51">
      <w:pPr>
        <w:pStyle w:val="ListBullet"/>
      </w:pPr>
      <w:r w:rsidRPr="008D7EB1">
        <w:rPr>
          <w:iCs/>
        </w:rPr>
        <w:t>sourcing and delivery of mat</w:t>
      </w:r>
      <w:r w:rsidR="004863CF" w:rsidRPr="008D7EB1">
        <w:rPr>
          <w:iCs/>
        </w:rPr>
        <w:t>erials</w:t>
      </w:r>
    </w:p>
    <w:p w14:paraId="27B7698C" w14:textId="77777777" w:rsidR="004863CF" w:rsidRPr="008D7EB1" w:rsidRDefault="004863CF" w:rsidP="009F0C51">
      <w:pPr>
        <w:pStyle w:val="ListBullet"/>
      </w:pPr>
      <w:r w:rsidRPr="008D7EB1">
        <w:rPr>
          <w:iCs/>
        </w:rPr>
        <w:t>contracting tradespeople</w:t>
      </w:r>
    </w:p>
    <w:p w14:paraId="73BC0D44" w14:textId="77777777" w:rsidR="004863CF" w:rsidRPr="00EA05DB" w:rsidRDefault="007D7DC7" w:rsidP="009F0C51">
      <w:pPr>
        <w:pStyle w:val="ListBullet"/>
      </w:pPr>
      <w:r w:rsidRPr="00EA05DB">
        <w:rPr>
          <w:iCs/>
        </w:rPr>
        <w:t>recrui</w:t>
      </w:r>
      <w:r w:rsidR="004863CF" w:rsidRPr="00EA05DB">
        <w:rPr>
          <w:iCs/>
        </w:rPr>
        <w:t>ting or replacing key personnel</w:t>
      </w:r>
    </w:p>
    <w:p w14:paraId="0B6ABF43" w14:textId="77777777" w:rsidR="004863CF" w:rsidRPr="00EA05DB" w:rsidRDefault="007D7DC7" w:rsidP="009F0C51">
      <w:pPr>
        <w:pStyle w:val="ListBullet"/>
      </w:pPr>
      <w:r w:rsidRPr="00EA05DB">
        <w:rPr>
          <w:iCs/>
        </w:rPr>
        <w:t>possible delays due to seasonal and weather conditions</w:t>
      </w:r>
    </w:p>
    <w:p w14:paraId="7B542A94" w14:textId="17A09700" w:rsidR="007D7DC7" w:rsidRPr="00EA05DB" w:rsidRDefault="007D7DC7" w:rsidP="009F0C51">
      <w:pPr>
        <w:pStyle w:val="ListBullet"/>
      </w:pPr>
      <w:r w:rsidRPr="00EA05DB">
        <w:rPr>
          <w:iCs/>
        </w:rPr>
        <w:t>COVID restrictions; and other unforeseen circumstances that may prevent you completing your project on time.</w:t>
      </w:r>
    </w:p>
    <w:p w14:paraId="25F6522A" w14:textId="07CAD692"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91080136"/>
      <w:bookmarkEnd w:id="21"/>
      <w:bookmarkEnd w:id="22"/>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420A6954" w14:textId="77777777" w:rsidR="00EC5221" w:rsidRDefault="00EC5221" w:rsidP="00EC5221">
      <w:r w:rsidRPr="001D461F">
        <w:t>The eligibility criteria may be waived or amended if a Senior Executive Officer within the Department of Agriculture, Water and the Environment responsible for the program deems that an entity type intended to be included within the program’s scope has been inadvertently excluded due to an omission, error, or oversight in the way the eligibility criteria have been framed.</w:t>
      </w:r>
    </w:p>
    <w:p w14:paraId="247781BA" w14:textId="77777777" w:rsidR="00EC5221" w:rsidRDefault="00EC5221" w:rsidP="00EC5221">
      <w:r>
        <w:t>W</w:t>
      </w:r>
      <w:r w:rsidRPr="00B32117">
        <w:t xml:space="preserve">e cannot provide a grant if you </w:t>
      </w:r>
      <w:r>
        <w:t>are awarded</w:t>
      </w:r>
      <w:r w:rsidRPr="00B32117">
        <w:t xml:space="preserve"> funding from another </w:t>
      </w:r>
      <w:r w:rsidRPr="00776879">
        <w:t>government</w:t>
      </w:r>
      <w:r w:rsidRPr="00B32117">
        <w:t xml:space="preserve"> source for the same project</w:t>
      </w:r>
      <w:r>
        <w:t xml:space="preserve"> activities and accept funding from that source.</w:t>
      </w:r>
    </w:p>
    <w:p w14:paraId="25F6522C" w14:textId="4A047791" w:rsidR="00A35F51" w:rsidRDefault="001A6862" w:rsidP="001844D5">
      <w:pPr>
        <w:pStyle w:val="Heading3"/>
      </w:pPr>
      <w:bookmarkStart w:id="40" w:name="_Who_is_eligible?"/>
      <w:bookmarkStart w:id="41" w:name="_Toc496536655"/>
      <w:bookmarkStart w:id="42" w:name="_Ref530054835"/>
      <w:bookmarkStart w:id="43" w:name="_Toc531277482"/>
      <w:bookmarkStart w:id="44" w:name="_Toc955292"/>
      <w:bookmarkStart w:id="45" w:name="_Ref90437557"/>
      <w:bookmarkStart w:id="46" w:name="_Ref90459786"/>
      <w:bookmarkStart w:id="47" w:name="_Ref91078250"/>
      <w:bookmarkStart w:id="48" w:name="_Ref91078442"/>
      <w:bookmarkStart w:id="49" w:name="_Ref91078468"/>
      <w:bookmarkStart w:id="50" w:name="_Toc91080137"/>
      <w:bookmarkEnd w:id="40"/>
      <w:r>
        <w:t xml:space="preserve">Who </w:t>
      </w:r>
      <w:r w:rsidR="009F7B46">
        <w:t>is eligible?</w:t>
      </w:r>
      <w:bookmarkEnd w:id="37"/>
      <w:bookmarkEnd w:id="38"/>
      <w:bookmarkEnd w:id="39"/>
      <w:bookmarkEnd w:id="41"/>
      <w:bookmarkEnd w:id="42"/>
      <w:bookmarkEnd w:id="43"/>
      <w:bookmarkEnd w:id="44"/>
      <w:bookmarkEnd w:id="45"/>
      <w:bookmarkEnd w:id="46"/>
      <w:bookmarkEnd w:id="47"/>
      <w:bookmarkEnd w:id="48"/>
      <w:bookmarkEnd w:id="49"/>
      <w:bookmarkEnd w:id="50"/>
    </w:p>
    <w:p w14:paraId="6A3A95DF" w14:textId="77777777" w:rsidR="006A1BAA" w:rsidRDefault="006A1BAA" w:rsidP="006A1BAA">
      <w:pPr>
        <w:spacing w:after="80"/>
      </w:pPr>
      <w:r w:rsidRPr="00E162FF">
        <w:t xml:space="preserve">To </w:t>
      </w:r>
      <w:r>
        <w:t>be eligible you must:</w:t>
      </w:r>
    </w:p>
    <w:p w14:paraId="5A68D4C4" w14:textId="641B4C34" w:rsidR="0012371F" w:rsidRDefault="0012371F" w:rsidP="0012371F">
      <w:pPr>
        <w:pStyle w:val="ListBullet"/>
      </w:pPr>
      <w:r w:rsidRPr="009B051B">
        <w:t>be invited to apply by your local MP</w:t>
      </w:r>
      <w:r w:rsidR="00DA3A45">
        <w:t>, and</w:t>
      </w:r>
    </w:p>
    <w:p w14:paraId="25F6522F" w14:textId="126557EE" w:rsidR="00093BA1" w:rsidRDefault="006B0D0E" w:rsidP="0012371F">
      <w:pPr>
        <w:pStyle w:val="ListBullet"/>
      </w:pPr>
      <w:r>
        <w:lastRenderedPageBreak/>
        <w:t>have an Australian Business Number (ABN</w:t>
      </w:r>
      <w:r w:rsidRPr="005A61FE">
        <w:t>)</w:t>
      </w:r>
      <w:r w:rsidR="00DA3A45">
        <w:t xml:space="preserve">, </w:t>
      </w:r>
      <w:r w:rsidR="008D7EB1">
        <w:t>and</w:t>
      </w:r>
    </w:p>
    <w:p w14:paraId="4E79E306" w14:textId="3BD267E9" w:rsidR="0012371F" w:rsidRPr="0012371F" w:rsidRDefault="0012371F" w:rsidP="0012371F">
      <w:pPr>
        <w:pStyle w:val="ListBullet"/>
      </w:pPr>
      <w:r w:rsidRPr="0012371F">
        <w:t xml:space="preserve">be one of the following </w:t>
      </w:r>
      <w:r w:rsidR="00394E87">
        <w:t xml:space="preserve">not-for-profit </w:t>
      </w:r>
      <w:r w:rsidRPr="0012371F">
        <w:t>entit</w:t>
      </w:r>
      <w:r>
        <w:t>ies</w:t>
      </w:r>
      <w:r w:rsidRPr="0012371F">
        <w:t>:</w:t>
      </w:r>
    </w:p>
    <w:p w14:paraId="13D08188" w14:textId="7A7CD98F" w:rsidR="0012371F" w:rsidRPr="005849F8" w:rsidRDefault="00124448" w:rsidP="0012371F">
      <w:pPr>
        <w:pStyle w:val="ListBullet"/>
        <w:numPr>
          <w:ilvl w:val="1"/>
          <w:numId w:val="7"/>
        </w:numPr>
        <w:spacing w:before="0" w:after="60"/>
        <w:rPr>
          <w:rFonts w:cs="Arial"/>
        </w:rPr>
      </w:pPr>
      <w:r>
        <w:rPr>
          <w:rFonts w:cs="Arial"/>
        </w:rPr>
        <w:t>a</w:t>
      </w:r>
      <w:r w:rsidR="0012371F" w:rsidRPr="005849F8">
        <w:rPr>
          <w:rFonts w:cs="Arial"/>
        </w:rPr>
        <w:t xml:space="preserve"> not-for-profit organisation</w:t>
      </w:r>
      <w:r>
        <w:rPr>
          <w:rFonts w:cs="Arial"/>
        </w:rPr>
        <w:t xml:space="preserve"> incorporated in Australia</w:t>
      </w:r>
      <w:r w:rsidR="0012371F">
        <w:rPr>
          <w:rFonts w:cs="Arial"/>
        </w:rPr>
        <w:t>. For example:</w:t>
      </w:r>
    </w:p>
    <w:p w14:paraId="58CBCE96" w14:textId="2C04C243" w:rsidR="0012371F" w:rsidRPr="000A2AC8" w:rsidRDefault="00124448" w:rsidP="009F0C51">
      <w:pPr>
        <w:pStyle w:val="ListBullet"/>
        <w:numPr>
          <w:ilvl w:val="2"/>
          <w:numId w:val="39"/>
        </w:numPr>
        <w:spacing w:before="0" w:after="0"/>
        <w:rPr>
          <w:rFonts w:cs="Arial"/>
        </w:rPr>
      </w:pPr>
      <w:r>
        <w:rPr>
          <w:rFonts w:cs="Arial"/>
        </w:rPr>
        <w:t>i</w:t>
      </w:r>
      <w:r w:rsidR="0012371F" w:rsidRPr="00264C1E">
        <w:rPr>
          <w:rFonts w:cs="Arial"/>
        </w:rPr>
        <w:t>ncorporated</w:t>
      </w:r>
      <w:r w:rsidR="0012371F" w:rsidRPr="005849F8">
        <w:t xml:space="preserve"> associations </w:t>
      </w:r>
    </w:p>
    <w:p w14:paraId="1DC122D7" w14:textId="1B0B5FE7" w:rsidR="0012371F" w:rsidRPr="00264C1E" w:rsidRDefault="008D7EB1" w:rsidP="009F0C51">
      <w:pPr>
        <w:pStyle w:val="ListBullet"/>
        <w:numPr>
          <w:ilvl w:val="2"/>
          <w:numId w:val="39"/>
        </w:numPr>
        <w:spacing w:before="0" w:after="60"/>
        <w:rPr>
          <w:rFonts w:cs="Arial"/>
        </w:rPr>
      </w:pPr>
      <w:r>
        <w:rPr>
          <w:rFonts w:cs="Arial"/>
        </w:rPr>
        <w:t>a</w:t>
      </w:r>
      <w:r w:rsidR="0012371F">
        <w:rPr>
          <w:rFonts w:cs="Arial"/>
        </w:rPr>
        <w:t xml:space="preserve"> </w:t>
      </w:r>
      <w:r w:rsidR="0012371F" w:rsidRPr="00264C1E">
        <w:rPr>
          <w:rFonts w:cs="Arial"/>
        </w:rPr>
        <w:t>co-operative</w:t>
      </w:r>
    </w:p>
    <w:p w14:paraId="15625D7C" w14:textId="1E6AD9B7" w:rsidR="0012371F" w:rsidRPr="00D76DBD" w:rsidRDefault="008D7EB1" w:rsidP="009F0C51">
      <w:pPr>
        <w:pStyle w:val="ListBullet"/>
        <w:numPr>
          <w:ilvl w:val="2"/>
          <w:numId w:val="39"/>
        </w:numPr>
        <w:spacing w:before="0" w:after="60"/>
        <w:rPr>
          <w:rFonts w:cs="Arial"/>
        </w:rPr>
      </w:pPr>
      <w:r>
        <w:rPr>
          <w:rFonts w:cs="Arial"/>
        </w:rPr>
        <w:t>a</w:t>
      </w:r>
      <w:r w:rsidR="0012371F" w:rsidRPr="00D76DBD">
        <w:rPr>
          <w:rFonts w:cs="Arial"/>
        </w:rPr>
        <w:t xml:space="preserve">n </w:t>
      </w:r>
      <w:r w:rsidR="0012371F">
        <w:rPr>
          <w:rFonts w:cs="Arial"/>
        </w:rPr>
        <w:t xml:space="preserve">incorporated </w:t>
      </w:r>
      <w:r w:rsidR="0012371F" w:rsidRPr="00D76DBD">
        <w:rPr>
          <w:rFonts w:cs="Arial"/>
        </w:rPr>
        <w:t xml:space="preserve">Australian </w:t>
      </w:r>
      <w:r w:rsidR="0012371F">
        <w:rPr>
          <w:rFonts w:cs="Arial"/>
        </w:rPr>
        <w:t>P</w:t>
      </w:r>
      <w:r w:rsidR="0012371F" w:rsidRPr="00D76DBD">
        <w:rPr>
          <w:rFonts w:cs="Arial"/>
        </w:rPr>
        <w:t xml:space="preserve">ublic or </w:t>
      </w:r>
      <w:r w:rsidR="0012371F">
        <w:rPr>
          <w:rFonts w:cs="Arial"/>
        </w:rPr>
        <w:t>P</w:t>
      </w:r>
      <w:r w:rsidR="0012371F" w:rsidRPr="00D76DBD">
        <w:rPr>
          <w:rFonts w:cs="Arial"/>
        </w:rPr>
        <w:t xml:space="preserve">rivate </w:t>
      </w:r>
      <w:r w:rsidR="0012371F">
        <w:rPr>
          <w:rFonts w:cs="Arial"/>
        </w:rPr>
        <w:t>C</w:t>
      </w:r>
      <w:r w:rsidR="0012371F" w:rsidRPr="00D76DBD">
        <w:rPr>
          <w:rFonts w:cs="Arial"/>
        </w:rPr>
        <w:t>ompany</w:t>
      </w:r>
      <w:r w:rsidR="0012371F">
        <w:rPr>
          <w:rStyle w:val="FootnoteReference"/>
        </w:rPr>
        <w:footnoteReference w:id="5"/>
      </w:r>
    </w:p>
    <w:p w14:paraId="79A92D8B" w14:textId="042F0F2F" w:rsidR="0012371F" w:rsidRPr="005762F2" w:rsidRDefault="008D7EB1" w:rsidP="009F0C51">
      <w:pPr>
        <w:pStyle w:val="ListBullet"/>
        <w:numPr>
          <w:ilvl w:val="2"/>
          <w:numId w:val="39"/>
        </w:numPr>
        <w:spacing w:before="0" w:after="60"/>
        <w:rPr>
          <w:rStyle w:val="Hyperlink"/>
          <w:rFonts w:cs="Arial"/>
          <w:iCs/>
          <w:color w:val="auto"/>
          <w:u w:val="none"/>
        </w:rPr>
      </w:pPr>
      <w:r>
        <w:rPr>
          <w:color w:val="000000" w:themeColor="text1"/>
        </w:rPr>
        <w:t>a</w:t>
      </w:r>
      <w:r w:rsidR="0012371F" w:rsidRPr="00103733">
        <w:rPr>
          <w:color w:val="000000" w:themeColor="text1"/>
        </w:rPr>
        <w:t xml:space="preserve">n Aboriginal and/or Torres Strait Islander Corporation registered under the </w:t>
      </w:r>
      <w:hyperlink r:id="rId20" w:history="1">
        <w:r w:rsidR="0012371F" w:rsidRPr="00103733">
          <w:rPr>
            <w:rStyle w:val="Hyperlink"/>
            <w:rFonts w:cs="Arial"/>
            <w:i/>
          </w:rPr>
          <w:t>Corporations (Aboriginal and /or Torres Strait Islander) Act 2006</w:t>
        </w:r>
      </w:hyperlink>
    </w:p>
    <w:p w14:paraId="6A4522FB" w14:textId="77777777" w:rsidR="0012371F" w:rsidRPr="00264C1E" w:rsidRDefault="0012371F" w:rsidP="009F0C51">
      <w:pPr>
        <w:pStyle w:val="ListBullet"/>
        <w:numPr>
          <w:ilvl w:val="2"/>
          <w:numId w:val="39"/>
        </w:numPr>
        <w:spacing w:before="0" w:after="60"/>
        <w:rPr>
          <w:rFonts w:cs="Arial"/>
        </w:rPr>
      </w:pPr>
      <w:r w:rsidRPr="00264C1E">
        <w:rPr>
          <w:rFonts w:cs="Arial"/>
        </w:rPr>
        <w:t xml:space="preserve">Indigenous </w:t>
      </w:r>
      <w:r>
        <w:rPr>
          <w:rFonts w:cs="Arial"/>
        </w:rPr>
        <w:t>land councils</w:t>
      </w:r>
    </w:p>
    <w:p w14:paraId="795BF031" w14:textId="1C663F6A" w:rsidR="0012371F" w:rsidRDefault="008D7EB1" w:rsidP="009F0C51">
      <w:pPr>
        <w:pStyle w:val="ListBullet"/>
        <w:numPr>
          <w:ilvl w:val="2"/>
          <w:numId w:val="39"/>
        </w:numPr>
        <w:spacing w:before="0" w:after="60"/>
        <w:rPr>
          <w:rFonts w:cs="Arial"/>
        </w:rPr>
      </w:pPr>
      <w:r>
        <w:rPr>
          <w:rFonts w:cs="Arial"/>
        </w:rPr>
        <w:t>r</w:t>
      </w:r>
      <w:r w:rsidR="0012371F" w:rsidRPr="00264C1E">
        <w:rPr>
          <w:rFonts w:cs="Arial"/>
        </w:rPr>
        <w:t>eligious organisations</w:t>
      </w:r>
      <w:r w:rsidR="0012371F" w:rsidRPr="005849F8">
        <w:t xml:space="preserve"> incorporated under legislation</w:t>
      </w:r>
      <w:r w:rsidR="0012371F" w:rsidRPr="000A775F">
        <w:rPr>
          <w:rFonts w:cs="Arial"/>
        </w:rPr>
        <w:t xml:space="preserve"> </w:t>
      </w:r>
    </w:p>
    <w:p w14:paraId="571A6F0D" w14:textId="199B87F9" w:rsidR="0012371F" w:rsidRPr="000A775F" w:rsidRDefault="008D7EB1" w:rsidP="009F0C51">
      <w:pPr>
        <w:pStyle w:val="ListBullet"/>
        <w:numPr>
          <w:ilvl w:val="2"/>
          <w:numId w:val="39"/>
        </w:numPr>
        <w:spacing w:before="0" w:after="60"/>
        <w:rPr>
          <w:rFonts w:cs="Arial"/>
        </w:rPr>
      </w:pPr>
      <w:r>
        <w:rPr>
          <w:rFonts w:cs="Arial"/>
        </w:rPr>
        <w:t>s</w:t>
      </w:r>
      <w:r w:rsidR="0012371F">
        <w:rPr>
          <w:rFonts w:cs="Arial"/>
        </w:rPr>
        <w:t>trata-title</w:t>
      </w:r>
    </w:p>
    <w:p w14:paraId="2C232B41" w14:textId="0812A7D8" w:rsidR="0012371F" w:rsidRPr="00264C1E" w:rsidRDefault="0012371F" w:rsidP="0012371F">
      <w:pPr>
        <w:pStyle w:val="ListBullet"/>
        <w:numPr>
          <w:ilvl w:val="1"/>
          <w:numId w:val="7"/>
        </w:numPr>
        <w:spacing w:before="0" w:after="60"/>
      </w:pPr>
      <w:r w:rsidRPr="00264C1E">
        <w:t xml:space="preserve">an incorporated </w:t>
      </w:r>
      <w:r>
        <w:t>T</w:t>
      </w:r>
      <w:r w:rsidRPr="00264C1E">
        <w:t>rustee</w:t>
      </w:r>
      <w:r>
        <w:t xml:space="preserve"> on behalf of a Trust</w:t>
      </w:r>
      <w:r>
        <w:rPr>
          <w:rStyle w:val="FootnoteReference"/>
        </w:rPr>
        <w:footnoteReference w:id="6"/>
      </w:r>
    </w:p>
    <w:p w14:paraId="5C3F14CF" w14:textId="7EBC135A" w:rsidR="0012371F" w:rsidRDefault="008D7EB1" w:rsidP="0012371F">
      <w:pPr>
        <w:pStyle w:val="ListBullet"/>
        <w:numPr>
          <w:ilvl w:val="1"/>
          <w:numId w:val="7"/>
        </w:numPr>
        <w:spacing w:before="0" w:after="60"/>
      </w:pPr>
      <w:r>
        <w:t>a</w:t>
      </w:r>
      <w:r w:rsidR="0012371F" w:rsidRPr="00744ED3">
        <w:t xml:space="preserve"> Queensland Parents and Citizens’ Association </w:t>
      </w:r>
      <w:r w:rsidR="0012371F">
        <w:t>(</w:t>
      </w:r>
      <w:r w:rsidR="0012371F">
        <w:rPr>
          <w:rFonts w:cs="Arial"/>
        </w:rPr>
        <w:t xml:space="preserve">where the body is </w:t>
      </w:r>
      <w:r w:rsidR="0012371F" w:rsidRPr="00644774">
        <w:rPr>
          <w:rFonts w:cs="Arial"/>
        </w:rPr>
        <w:t xml:space="preserve">prevented from incorporation by </w:t>
      </w:r>
      <w:r w:rsidR="0012371F">
        <w:rPr>
          <w:rFonts w:cs="Arial"/>
        </w:rPr>
        <w:t>its</w:t>
      </w:r>
      <w:r w:rsidR="0012371F" w:rsidRPr="00644774">
        <w:rPr>
          <w:rFonts w:cs="Arial"/>
        </w:rPr>
        <w:t xml:space="preserve"> governing legislation but still considered </w:t>
      </w:r>
      <w:r w:rsidR="0012371F">
        <w:rPr>
          <w:rFonts w:cs="Arial"/>
        </w:rPr>
        <w:t xml:space="preserve">a </w:t>
      </w:r>
      <w:r w:rsidR="0012371F" w:rsidRPr="00644774">
        <w:rPr>
          <w:rFonts w:cs="Arial"/>
        </w:rPr>
        <w:t>legal entit</w:t>
      </w:r>
      <w:r w:rsidR="0012371F">
        <w:rPr>
          <w:rFonts w:cs="Arial"/>
        </w:rPr>
        <w:t>y)</w:t>
      </w:r>
    </w:p>
    <w:p w14:paraId="7B0E2BE0" w14:textId="103F50DE" w:rsidR="0012371F" w:rsidRDefault="008D7EB1" w:rsidP="0012371F">
      <w:pPr>
        <w:pStyle w:val="ListBullet"/>
        <w:numPr>
          <w:ilvl w:val="1"/>
          <w:numId w:val="7"/>
        </w:numPr>
        <w:spacing w:before="0" w:after="60"/>
      </w:pPr>
      <w:r>
        <w:t>a</w:t>
      </w:r>
      <w:r w:rsidR="0012371F">
        <w:t xml:space="preserve"> State/Territory Government school in the ACT, QLD, NT or VIC</w:t>
      </w:r>
      <w:r w:rsidR="0012371F">
        <w:rPr>
          <w:rStyle w:val="FootnoteReference"/>
        </w:rPr>
        <w:footnoteReference w:id="7"/>
      </w:r>
    </w:p>
    <w:p w14:paraId="69B6390B" w14:textId="24CEEEF4" w:rsidR="0012371F" w:rsidRDefault="008D7EB1" w:rsidP="0012371F">
      <w:pPr>
        <w:pStyle w:val="ListBullet"/>
        <w:numPr>
          <w:ilvl w:val="1"/>
          <w:numId w:val="7"/>
        </w:numPr>
        <w:spacing w:before="0" w:after="60"/>
      </w:pPr>
      <w:r>
        <w:t>a</w:t>
      </w:r>
      <w:r w:rsidR="0012371F">
        <w:t xml:space="preserve"> State department of education (or its State Minister) in NSW, SA, TAS or WA acting as a project sponsor for one of its State Government schools (see</w:t>
      </w:r>
      <w:r w:rsidR="003935CB">
        <w:t xml:space="preserve"> section</w:t>
      </w:r>
      <w:r w:rsidR="0012371F">
        <w:t xml:space="preserve"> </w:t>
      </w:r>
      <w:r w:rsidR="003935CB">
        <w:fldChar w:fldCharType="begin"/>
      </w:r>
      <w:r w:rsidR="003935CB">
        <w:instrText xml:space="preserve"> REF _Ref90437558 \n \h </w:instrText>
      </w:r>
      <w:r w:rsidR="003935CB">
        <w:fldChar w:fldCharType="separate"/>
      </w:r>
      <w:r w:rsidR="00C441EE">
        <w:t>4.2</w:t>
      </w:r>
      <w:r w:rsidR="003935CB">
        <w:fldChar w:fldCharType="end"/>
      </w:r>
      <w:r w:rsidR="0012371F">
        <w:t xml:space="preserve"> and </w:t>
      </w:r>
      <w:r w:rsidR="00372735">
        <w:t xml:space="preserve">the Program </w:t>
      </w:r>
      <w:r w:rsidR="0012371F">
        <w:t>Fact Sheet</w:t>
      </w:r>
      <w:r w:rsidR="00372735">
        <w:t xml:space="preserve"> available </w:t>
      </w:r>
      <w:r w:rsidR="00B40A96">
        <w:t>on business.gov.au</w:t>
      </w:r>
      <w:r w:rsidR="0012371F">
        <w:t>)</w:t>
      </w:r>
    </w:p>
    <w:p w14:paraId="0EB740D4" w14:textId="011A9A1B" w:rsidR="0012371F" w:rsidRDefault="008D7EB1" w:rsidP="0012371F">
      <w:pPr>
        <w:pStyle w:val="ListBullet"/>
        <w:numPr>
          <w:ilvl w:val="1"/>
          <w:numId w:val="7"/>
        </w:numPr>
        <w:spacing w:before="0" w:after="0"/>
      </w:pPr>
      <w:r>
        <w:t>a</w:t>
      </w:r>
      <w:r w:rsidR="0012371F" w:rsidRPr="00694C94">
        <w:t xml:space="preserve">n Australian State/Territory Government body or statutory authority (or the </w:t>
      </w:r>
      <w:r w:rsidR="0012371F">
        <w:t xml:space="preserve">Commonwealth </w:t>
      </w:r>
      <w:r w:rsidR="0012371F" w:rsidRPr="00694C94">
        <w:t>Minister</w:t>
      </w:r>
      <w:r w:rsidR="0012371F">
        <w:t>(s)</w:t>
      </w:r>
      <w:r w:rsidR="0012371F" w:rsidRPr="00694C94">
        <w:t xml:space="preserve"> representing such a</w:t>
      </w:r>
      <w:r w:rsidR="0012371F">
        <w:t xml:space="preserve"> </w:t>
      </w:r>
      <w:r w:rsidR="0012371F" w:rsidRPr="00694C94">
        <w:t>body or authority)</w:t>
      </w:r>
      <w:r w:rsidR="0012371F">
        <w:t xml:space="preserve"> that is:</w:t>
      </w:r>
    </w:p>
    <w:p w14:paraId="273EB2B9" w14:textId="6A33D74A" w:rsidR="0012371F" w:rsidRDefault="008D7EB1" w:rsidP="00D977CE">
      <w:pPr>
        <w:pStyle w:val="ListBullet"/>
        <w:numPr>
          <w:ilvl w:val="2"/>
          <w:numId w:val="41"/>
        </w:numPr>
        <w:spacing w:before="0" w:after="0"/>
      </w:pPr>
      <w:r>
        <w:t>a</w:t>
      </w:r>
      <w:r w:rsidR="0012371F">
        <w:t xml:space="preserve"> Regional Land Partnerships service provider applying on behalf of a community group (see </w:t>
      </w:r>
      <w:r w:rsidR="0012371F" w:rsidRPr="0016726D">
        <w:t>section</w:t>
      </w:r>
      <w:r w:rsidR="003935CB">
        <w:t xml:space="preserve"> </w:t>
      </w:r>
      <w:r w:rsidR="003935CB">
        <w:fldChar w:fldCharType="begin"/>
      </w:r>
      <w:r w:rsidR="003935CB">
        <w:instrText xml:space="preserve"> REF _Ref90437558 \n \h </w:instrText>
      </w:r>
      <w:r w:rsidR="003935CB">
        <w:fldChar w:fldCharType="separate"/>
      </w:r>
      <w:r w:rsidR="00C441EE">
        <w:t>4.2</w:t>
      </w:r>
      <w:r w:rsidR="003935CB">
        <w:fldChar w:fldCharType="end"/>
      </w:r>
      <w:r w:rsidR="0012371F" w:rsidRPr="0016726D">
        <w:t>)</w:t>
      </w:r>
      <w:r w:rsidR="0012371F" w:rsidRPr="0016726D">
        <w:rPr>
          <w:rStyle w:val="FootnoteReference"/>
        </w:rPr>
        <w:footnoteReference w:id="8"/>
      </w:r>
    </w:p>
    <w:p w14:paraId="2B5B3568" w14:textId="10F59435" w:rsidR="0012371F" w:rsidRDefault="008D7EB1" w:rsidP="00D977CE">
      <w:pPr>
        <w:pStyle w:val="ListBullet"/>
        <w:numPr>
          <w:ilvl w:val="2"/>
          <w:numId w:val="41"/>
        </w:numPr>
        <w:spacing w:before="0" w:after="0"/>
      </w:pPr>
      <w:r>
        <w:t>a</w:t>
      </w:r>
      <w:r w:rsidR="0012371F">
        <w:t xml:space="preserve"> Western Australian Land Conservation District Committee (LCDC) or a legal entity applying on behalf of a LCDC (see section</w:t>
      </w:r>
      <w:r w:rsidR="00AD7744">
        <w:t xml:space="preserve"> </w:t>
      </w:r>
      <w:r w:rsidR="00AD7744">
        <w:fldChar w:fldCharType="begin"/>
      </w:r>
      <w:r w:rsidR="00AD7744">
        <w:instrText xml:space="preserve"> REF _Ref90437558 \n \h </w:instrText>
      </w:r>
      <w:r w:rsidR="00AD7744">
        <w:fldChar w:fldCharType="separate"/>
      </w:r>
      <w:r w:rsidR="00C441EE">
        <w:t>4.2</w:t>
      </w:r>
      <w:r w:rsidR="00AD7744">
        <w:fldChar w:fldCharType="end"/>
      </w:r>
      <w:r w:rsidR="0012371F">
        <w:t>)</w:t>
      </w:r>
    </w:p>
    <w:p w14:paraId="651C9438" w14:textId="58380F8B" w:rsidR="0012371F" w:rsidRDefault="009F0C51" w:rsidP="00D977CE">
      <w:pPr>
        <w:pStyle w:val="ListBullet"/>
        <w:numPr>
          <w:ilvl w:val="2"/>
          <w:numId w:val="42"/>
        </w:numPr>
        <w:spacing w:before="0" w:after="120"/>
      </w:pPr>
      <w:r>
        <w:t>a</w:t>
      </w:r>
      <w:r w:rsidR="0012371F">
        <w:t xml:space="preserve"> Committee of Management</w:t>
      </w:r>
      <w:r>
        <w:t>.</w:t>
      </w:r>
    </w:p>
    <w:p w14:paraId="146F2673" w14:textId="79B93C75" w:rsidR="0012371F" w:rsidRDefault="008D7EB1" w:rsidP="0012371F">
      <w:pPr>
        <w:pStyle w:val="ListBullet"/>
        <w:numPr>
          <w:ilvl w:val="1"/>
          <w:numId w:val="7"/>
        </w:numPr>
        <w:spacing w:before="0" w:after="120"/>
      </w:pPr>
      <w:r>
        <w:t>a</w:t>
      </w:r>
      <w:r w:rsidR="0012371F" w:rsidRPr="00264C1E">
        <w:t xml:space="preserve"> local governing body as defined by the </w:t>
      </w:r>
      <w:hyperlink r:id="rId21" w:history="1">
        <w:r w:rsidR="0012371F" w:rsidRPr="003B3869">
          <w:rPr>
            <w:rStyle w:val="Hyperlink"/>
            <w:rFonts w:cs="Arial"/>
            <w:i/>
          </w:rPr>
          <w:t>Local Government (Financial Assistance) Act</w:t>
        </w:r>
        <w:r w:rsidR="0012371F" w:rsidRPr="001876E4">
          <w:rPr>
            <w:rStyle w:val="Hyperlink"/>
            <w:rFonts w:cs="Arial"/>
            <w:i/>
          </w:rPr>
          <w:t xml:space="preserve"> 1995</w:t>
        </w:r>
      </w:hyperlink>
      <w:r w:rsidR="0012371F">
        <w:t xml:space="preserve"> or one of </w:t>
      </w:r>
      <w:r w:rsidR="0012371F" w:rsidRPr="00264C1E">
        <w:t xml:space="preserve">the following </w:t>
      </w:r>
      <w:r w:rsidR="0012371F">
        <w:t xml:space="preserve">considered to be </w:t>
      </w:r>
      <w:r w:rsidR="0012371F" w:rsidRPr="00264C1E">
        <w:t>local governing bodies</w:t>
      </w:r>
      <w:r w:rsidR="0012371F">
        <w: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9"/>
      </w:tblGrid>
      <w:tr w:rsidR="0012371F" w14:paraId="1F3A143D" w14:textId="77777777" w:rsidTr="00D977CE">
        <w:tc>
          <w:tcPr>
            <w:tcW w:w="4678" w:type="dxa"/>
          </w:tcPr>
          <w:p w14:paraId="0722D828" w14:textId="77777777" w:rsidR="0012371F" w:rsidRPr="00264C1E" w:rsidRDefault="0012371F" w:rsidP="003D6FA3">
            <w:pPr>
              <w:pStyle w:val="ListBullet"/>
              <w:numPr>
                <w:ilvl w:val="2"/>
                <w:numId w:val="40"/>
              </w:numPr>
              <w:spacing w:before="0" w:after="0"/>
              <w:ind w:left="1026" w:hanging="425"/>
            </w:pPr>
            <w:r w:rsidRPr="00264C1E">
              <w:t>Anangu Pitjantjatjara, Maralinga, Gerard, Nepabunna and Yalata local governing bodies in SA</w:t>
            </w:r>
          </w:p>
          <w:p w14:paraId="5ECB29DB" w14:textId="77777777" w:rsidR="0012371F" w:rsidRPr="001063F5" w:rsidRDefault="0012371F" w:rsidP="00D977CE">
            <w:pPr>
              <w:pStyle w:val="ListBullet"/>
              <w:numPr>
                <w:ilvl w:val="2"/>
                <w:numId w:val="40"/>
              </w:numPr>
              <w:spacing w:before="0" w:after="0"/>
              <w:ind w:left="1026" w:right="-255" w:hanging="425"/>
            </w:pPr>
            <w:r w:rsidRPr="001063F5">
              <w:t>Cocos (Keeling) Islands Shire Council</w:t>
            </w:r>
          </w:p>
          <w:p w14:paraId="3311A0A8" w14:textId="77777777" w:rsidR="0012371F" w:rsidRPr="001063F5" w:rsidRDefault="0012371F" w:rsidP="003D6FA3">
            <w:pPr>
              <w:pStyle w:val="ListBullet"/>
              <w:numPr>
                <w:ilvl w:val="2"/>
                <w:numId w:val="40"/>
              </w:numPr>
              <w:spacing w:before="0" w:after="0"/>
              <w:ind w:left="1026" w:hanging="425"/>
            </w:pPr>
            <w:r w:rsidRPr="001063F5">
              <w:t>Lord Howe Island Board</w:t>
            </w:r>
          </w:p>
          <w:p w14:paraId="464D2EAA" w14:textId="77777777" w:rsidR="0012371F" w:rsidRDefault="0012371F" w:rsidP="003D6FA3">
            <w:pPr>
              <w:pStyle w:val="ListBullet"/>
              <w:numPr>
                <w:ilvl w:val="2"/>
                <w:numId w:val="40"/>
              </w:numPr>
              <w:spacing w:before="0" w:after="0"/>
              <w:ind w:left="1026" w:hanging="425"/>
            </w:pPr>
            <w:r w:rsidRPr="001063F5">
              <w:t>Norfolk Island Regional Council</w:t>
            </w:r>
          </w:p>
        </w:tc>
        <w:tc>
          <w:tcPr>
            <w:tcW w:w="4389" w:type="dxa"/>
          </w:tcPr>
          <w:p w14:paraId="1A03FD3C" w14:textId="77777777" w:rsidR="0012371F" w:rsidRPr="001063F5" w:rsidRDefault="0012371F" w:rsidP="00D977CE">
            <w:pPr>
              <w:pStyle w:val="ListBullet"/>
              <w:numPr>
                <w:ilvl w:val="2"/>
                <w:numId w:val="40"/>
              </w:numPr>
              <w:spacing w:before="0" w:after="0"/>
              <w:ind w:left="465" w:hanging="289"/>
            </w:pPr>
            <w:r w:rsidRPr="001063F5">
              <w:t>The Outback Communities Authority</w:t>
            </w:r>
          </w:p>
          <w:p w14:paraId="2616B998" w14:textId="77777777" w:rsidR="0012371F" w:rsidRPr="001063F5" w:rsidRDefault="0012371F" w:rsidP="009F0C51">
            <w:pPr>
              <w:pStyle w:val="ListBullet"/>
              <w:numPr>
                <w:ilvl w:val="2"/>
                <w:numId w:val="40"/>
              </w:numPr>
              <w:spacing w:before="0" w:after="0"/>
              <w:ind w:left="465" w:hanging="284"/>
            </w:pPr>
            <w:r w:rsidRPr="001063F5">
              <w:t>The Shire of Christmas Island</w:t>
            </w:r>
          </w:p>
          <w:p w14:paraId="50DACB0B" w14:textId="77777777" w:rsidR="0012371F" w:rsidRPr="001063F5" w:rsidRDefault="0012371F" w:rsidP="009F0C51">
            <w:pPr>
              <w:pStyle w:val="ListBullet"/>
              <w:numPr>
                <w:ilvl w:val="2"/>
                <w:numId w:val="40"/>
              </w:numPr>
              <w:spacing w:before="0" w:after="0"/>
              <w:ind w:left="465" w:hanging="284"/>
            </w:pPr>
            <w:r w:rsidRPr="001063F5">
              <w:t>The Silverton and Tibooburra villages in NSW</w:t>
            </w:r>
          </w:p>
          <w:p w14:paraId="74AC4221" w14:textId="77777777" w:rsidR="0012371F" w:rsidRDefault="0012371F" w:rsidP="009F0C51">
            <w:pPr>
              <w:pStyle w:val="ListBullet"/>
              <w:numPr>
                <w:ilvl w:val="2"/>
                <w:numId w:val="40"/>
              </w:numPr>
              <w:spacing w:before="0" w:after="0"/>
              <w:ind w:left="465" w:hanging="284"/>
            </w:pPr>
            <w:r w:rsidRPr="001063F5">
              <w:t>The Trust Account in the NT</w:t>
            </w:r>
            <w:r>
              <w:t>,</w:t>
            </w:r>
            <w:r w:rsidRPr="001063F5">
              <w:t xml:space="preserve"> and</w:t>
            </w:r>
          </w:p>
          <w:p w14:paraId="0F71E3BA" w14:textId="77777777" w:rsidR="0012371F" w:rsidRDefault="0012371F" w:rsidP="009F0C51">
            <w:pPr>
              <w:pStyle w:val="ListBullet"/>
              <w:numPr>
                <w:ilvl w:val="2"/>
                <w:numId w:val="40"/>
              </w:numPr>
              <w:spacing w:before="0" w:after="0"/>
              <w:ind w:left="465" w:hanging="284"/>
            </w:pPr>
            <w:r w:rsidRPr="001063F5">
              <w:t>ACT Government.</w:t>
            </w:r>
          </w:p>
        </w:tc>
      </w:tr>
    </w:tbl>
    <w:p w14:paraId="3BF39D64" w14:textId="79D31E87" w:rsidR="0012371F" w:rsidRDefault="0012371F" w:rsidP="00F7335C">
      <w:pPr>
        <w:spacing w:before="120"/>
      </w:pPr>
      <w:r>
        <w:t xml:space="preserve">If applying </w:t>
      </w:r>
      <w:r w:rsidRPr="00805E91">
        <w:t>a</w:t>
      </w:r>
      <w:r>
        <w:t xml:space="preserve">s </w:t>
      </w:r>
      <w:r w:rsidR="0005276F">
        <w:t>a</w:t>
      </w:r>
      <w:r w:rsidRPr="00805E91">
        <w:t xml:space="preserve"> not</w:t>
      </w:r>
      <w:r>
        <w:t>-</w:t>
      </w:r>
      <w:r w:rsidRPr="00805E91">
        <w:t>for</w:t>
      </w:r>
      <w:r>
        <w:t>-</w:t>
      </w:r>
      <w:r w:rsidRPr="00805E91">
        <w:t>profit organisation</w:t>
      </w:r>
      <w:r>
        <w:t>,</w:t>
      </w:r>
      <w:r w:rsidRPr="00805E91">
        <w:t xml:space="preserve"> you must demonstrate your </w:t>
      </w:r>
      <w:r w:rsidR="0005276F">
        <w:t xml:space="preserve">entity </w:t>
      </w:r>
      <w:r w:rsidRPr="00805E91">
        <w:t xml:space="preserve">status </w:t>
      </w:r>
      <w:r w:rsidR="0005276F" w:rsidRPr="0005276F">
        <w:t>in your application</w:t>
      </w:r>
      <w:r w:rsidR="0005276F">
        <w:t>.</w:t>
      </w:r>
    </w:p>
    <w:p w14:paraId="566B3B38" w14:textId="77777777" w:rsidR="0005276F" w:rsidRPr="009F0C51" w:rsidRDefault="0012371F" w:rsidP="0005276F">
      <w:pPr>
        <w:pStyle w:val="NumberedList1"/>
        <w:numPr>
          <w:ilvl w:val="0"/>
          <w:numId w:val="0"/>
        </w:numPr>
        <w:rPr>
          <w:rFonts w:ascii="Arial" w:hAnsi="Arial" w:cs="Arial"/>
          <w:sz w:val="20"/>
          <w:szCs w:val="20"/>
        </w:rPr>
      </w:pPr>
      <w:r w:rsidRPr="009F0C51">
        <w:rPr>
          <w:rFonts w:ascii="Arial" w:hAnsi="Arial" w:cs="Arial"/>
          <w:sz w:val="20"/>
          <w:szCs w:val="20"/>
        </w:rPr>
        <w:lastRenderedPageBreak/>
        <w:t>Eligible entities may be nominated for one or more projects provided they and, where relevant, their sponsored organisation(s), have capacity to implement them by November 2023.</w:t>
      </w:r>
    </w:p>
    <w:p w14:paraId="2A6FFE67" w14:textId="33471A34" w:rsidR="0005276F" w:rsidRPr="00220477" w:rsidRDefault="0005276F" w:rsidP="0005276F">
      <w:pPr>
        <w:pStyle w:val="NumberedList1"/>
        <w:numPr>
          <w:ilvl w:val="0"/>
          <w:numId w:val="0"/>
        </w:numPr>
        <w:rPr>
          <w:rFonts w:ascii="Arial" w:hAnsi="Arial" w:cs="Arial"/>
          <w:sz w:val="20"/>
          <w:szCs w:val="20"/>
        </w:rPr>
      </w:pPr>
      <w:r w:rsidRPr="008D7EB1">
        <w:rPr>
          <w:rFonts w:ascii="Arial" w:hAnsi="Arial" w:cs="Arial"/>
          <w:sz w:val="20"/>
          <w:szCs w:val="20"/>
        </w:rPr>
        <w:t>Special sponsoring arrangements as set out in section</w:t>
      </w:r>
      <w:r w:rsidR="004122CA">
        <w:rPr>
          <w:rFonts w:ascii="Arial" w:hAnsi="Arial" w:cs="Arial"/>
          <w:sz w:val="20"/>
          <w:szCs w:val="20"/>
        </w:rPr>
        <w:t xml:space="preserve"> </w:t>
      </w:r>
      <w:r w:rsidR="004122CA">
        <w:fldChar w:fldCharType="begin"/>
      </w:r>
      <w:r w:rsidR="004122CA">
        <w:instrText xml:space="preserve"> REF _Ref90437558 \n \h </w:instrText>
      </w:r>
      <w:r w:rsidR="004122CA">
        <w:fldChar w:fldCharType="separate"/>
      </w:r>
      <w:r w:rsidR="00C441EE">
        <w:t>4.2</w:t>
      </w:r>
      <w:r w:rsidR="004122CA">
        <w:fldChar w:fldCharType="end"/>
      </w:r>
      <w:r w:rsidRPr="008D7EB1">
        <w:rPr>
          <w:rFonts w:ascii="Arial" w:hAnsi="Arial" w:cs="Arial"/>
          <w:sz w:val="20"/>
          <w:szCs w:val="20"/>
        </w:rPr>
        <w:t xml:space="preserve"> apply to the following potential</w:t>
      </w:r>
      <w:r w:rsidRPr="00DA3A45">
        <w:rPr>
          <w:rFonts w:ascii="Arial" w:hAnsi="Arial" w:cs="Arial"/>
          <w:sz w:val="20"/>
          <w:szCs w:val="20"/>
        </w:rPr>
        <w:t xml:space="preserve"> applicants who are not eligible for a grant unless an eligible project sponsor applies</w:t>
      </w:r>
      <w:r w:rsidRPr="00220477">
        <w:rPr>
          <w:rFonts w:ascii="Arial" w:hAnsi="Arial" w:cs="Arial"/>
          <w:sz w:val="20"/>
          <w:szCs w:val="20"/>
        </w:rPr>
        <w:t xml:space="preserve"> on their behalf</w:t>
      </w:r>
      <w:r>
        <w:rPr>
          <w:rFonts w:ascii="Arial" w:hAnsi="Arial" w:cs="Arial"/>
          <w:sz w:val="20"/>
          <w:szCs w:val="20"/>
        </w:rPr>
        <w:t>:</w:t>
      </w:r>
    </w:p>
    <w:p w14:paraId="257F770F" w14:textId="1845D8F3" w:rsidR="0005276F" w:rsidRPr="005849F8" w:rsidRDefault="00DC3285" w:rsidP="0005276F">
      <w:pPr>
        <w:pStyle w:val="ListBullet"/>
        <w:numPr>
          <w:ilvl w:val="0"/>
          <w:numId w:val="7"/>
        </w:numPr>
        <w:spacing w:before="0" w:after="0"/>
        <w:rPr>
          <w:rFonts w:cs="Arial"/>
        </w:rPr>
      </w:pPr>
      <w:r>
        <w:t>u</w:t>
      </w:r>
      <w:r w:rsidR="0005276F">
        <w:t>nincorporated e</w:t>
      </w:r>
      <w:r w:rsidR="0005276F" w:rsidRPr="005849F8">
        <w:rPr>
          <w:rFonts w:cs="Arial"/>
        </w:rPr>
        <w:t>ntities</w:t>
      </w:r>
    </w:p>
    <w:p w14:paraId="2607326C" w14:textId="77777777" w:rsidR="0005276F" w:rsidRDefault="0005276F" w:rsidP="0005276F">
      <w:pPr>
        <w:pStyle w:val="ListBullet"/>
        <w:numPr>
          <w:ilvl w:val="0"/>
          <w:numId w:val="7"/>
        </w:numPr>
        <w:spacing w:before="0" w:after="0"/>
      </w:pPr>
      <w:r w:rsidRPr="005849F8">
        <w:rPr>
          <w:rFonts w:cs="Arial"/>
        </w:rPr>
        <w:t xml:space="preserve">State </w:t>
      </w:r>
      <w:r>
        <w:rPr>
          <w:rFonts w:cs="Arial"/>
        </w:rPr>
        <w:t xml:space="preserve">Government </w:t>
      </w:r>
      <w:r w:rsidRPr="005849F8">
        <w:rPr>
          <w:rFonts w:cs="Arial"/>
        </w:rPr>
        <w:t>schools</w:t>
      </w:r>
      <w:r>
        <w:rPr>
          <w:rFonts w:cs="Arial"/>
        </w:rPr>
        <w:t xml:space="preserve"> in the States of NSW, SA, TAS and WA</w:t>
      </w:r>
    </w:p>
    <w:p w14:paraId="7D262702" w14:textId="77777777" w:rsidR="0005276F" w:rsidRDefault="0005276F" w:rsidP="0005276F">
      <w:pPr>
        <w:pStyle w:val="ListBullet"/>
        <w:numPr>
          <w:ilvl w:val="0"/>
          <w:numId w:val="7"/>
        </w:numPr>
        <w:spacing w:before="0" w:after="0"/>
        <w:rPr>
          <w:rFonts w:cs="Arial"/>
        </w:rPr>
      </w:pPr>
      <w:r>
        <w:rPr>
          <w:rFonts w:cs="Arial"/>
        </w:rPr>
        <w:t>Catholic schools that are not independent Catholic schools</w:t>
      </w:r>
    </w:p>
    <w:p w14:paraId="3BB36665" w14:textId="77777777" w:rsidR="0005276F" w:rsidRDefault="0005276F" w:rsidP="0005276F">
      <w:pPr>
        <w:pStyle w:val="ListBullet"/>
        <w:numPr>
          <w:ilvl w:val="0"/>
          <w:numId w:val="7"/>
        </w:numPr>
        <w:spacing w:before="0"/>
        <w:rPr>
          <w:rFonts w:cs="Arial"/>
        </w:rPr>
      </w:pPr>
      <w:r w:rsidRPr="00264C1E">
        <w:t>Independent</w:t>
      </w:r>
      <w:r>
        <w:rPr>
          <w:rFonts w:cs="Arial"/>
        </w:rPr>
        <w:t xml:space="preserve"> schools which are not legal entities with an ABN.</w:t>
      </w:r>
    </w:p>
    <w:p w14:paraId="0BE9D86D" w14:textId="47BCE399" w:rsidR="0012371F" w:rsidRDefault="0005276F" w:rsidP="0012371F">
      <w:pPr>
        <w:pStyle w:val="ListBullet"/>
        <w:numPr>
          <w:ilvl w:val="0"/>
          <w:numId w:val="0"/>
        </w:numPr>
        <w:rPr>
          <w:rFonts w:cs="Arial"/>
        </w:rPr>
      </w:pPr>
      <w:r w:rsidRPr="00264C1E">
        <w:t>Joint</w:t>
      </w:r>
      <w:r w:rsidRPr="005849F8">
        <w:rPr>
          <w:rFonts w:cs="Arial"/>
        </w:rPr>
        <w:t xml:space="preserve"> (consortia) applications are acceptable, provided a lead organisation is appointed as the applicant, </w:t>
      </w:r>
      <w:r>
        <w:rPr>
          <w:rFonts w:cs="Arial"/>
        </w:rPr>
        <w:t xml:space="preserve">will </w:t>
      </w:r>
      <w:r w:rsidRPr="005849F8">
        <w:rPr>
          <w:rFonts w:cs="Arial"/>
        </w:rPr>
        <w:t>be the main driver of the project, and is eligible to apply</w:t>
      </w:r>
      <w:r>
        <w:rPr>
          <w:rFonts w:cs="Arial"/>
        </w:rPr>
        <w:t xml:space="preserve"> (see</w:t>
      </w:r>
      <w:r w:rsidRPr="00BE38E8">
        <w:rPr>
          <w:rFonts w:cs="Arial"/>
        </w:rPr>
        <w:t xml:space="preserve"> </w:t>
      </w:r>
      <w:r>
        <w:t xml:space="preserve">section </w:t>
      </w:r>
      <w:r w:rsidRPr="008A3B60">
        <w:fldChar w:fldCharType="begin"/>
      </w:r>
      <w:r w:rsidRPr="008A3B60">
        <w:instrText xml:space="preserve"> REF _Ref531274879 \r \h </w:instrText>
      </w:r>
      <w:r>
        <w:instrText xml:space="preserve"> \* MERGEFORMAT </w:instrText>
      </w:r>
      <w:r w:rsidRPr="008A3B60">
        <w:fldChar w:fldCharType="separate"/>
      </w:r>
      <w:r w:rsidR="00C441EE">
        <w:t>6.2</w:t>
      </w:r>
      <w:r w:rsidRPr="008A3B60">
        <w:fldChar w:fldCharType="end"/>
      </w:r>
      <w:r w:rsidRPr="008A3B60">
        <w:rPr>
          <w:rFonts w:cs="Arial"/>
        </w:rPr>
        <w:t xml:space="preserve"> for</w:t>
      </w:r>
      <w:r w:rsidRPr="005849F8">
        <w:rPr>
          <w:rFonts w:cs="Arial"/>
        </w:rPr>
        <w:t xml:space="preserve"> more details</w:t>
      </w:r>
      <w:r>
        <w:rPr>
          <w:rFonts w:cs="Arial"/>
        </w:rPr>
        <w:t>)</w:t>
      </w:r>
      <w:r w:rsidRPr="005849F8">
        <w:rPr>
          <w:rFonts w:cs="Arial"/>
        </w:rPr>
        <w:t>.</w:t>
      </w:r>
      <w:r w:rsidRPr="0048216F">
        <w:rPr>
          <w:rFonts w:cs="Arial"/>
          <w:vertAlign w:val="superscript"/>
        </w:rPr>
        <w:footnoteReference w:id="9"/>
      </w:r>
      <w:r w:rsidRPr="0048216F">
        <w:rPr>
          <w:rFonts w:cs="Arial"/>
          <w:vertAlign w:val="superscript"/>
        </w:rPr>
        <w:t xml:space="preserve"> </w:t>
      </w:r>
      <w:r w:rsidRPr="005849F8">
        <w:rPr>
          <w:rFonts w:cs="Arial"/>
        </w:rPr>
        <w:t xml:space="preserve"> </w:t>
      </w:r>
    </w:p>
    <w:p w14:paraId="4AA04E09" w14:textId="11CF59FC" w:rsidR="009B2458" w:rsidRDefault="009B2458" w:rsidP="009B2458">
      <w:pPr>
        <w:pStyle w:val="Heading3"/>
      </w:pPr>
      <w:bookmarkStart w:id="51" w:name="_Project_Sponsor"/>
      <w:bookmarkStart w:id="52" w:name="_Ref90437558"/>
      <w:bookmarkStart w:id="53" w:name="_Toc91080138"/>
      <w:bookmarkEnd w:id="51"/>
      <w:r>
        <w:t>Project Sponsor</w:t>
      </w:r>
      <w:bookmarkEnd w:id="52"/>
      <w:bookmarkEnd w:id="53"/>
    </w:p>
    <w:p w14:paraId="1754EE84" w14:textId="2DCAA2EB" w:rsidR="009B2458" w:rsidRPr="009B2458" w:rsidRDefault="009B2458" w:rsidP="009B2458">
      <w:pPr>
        <w:pStyle w:val="ListBullet"/>
        <w:numPr>
          <w:ilvl w:val="0"/>
          <w:numId w:val="0"/>
        </w:numPr>
        <w:rPr>
          <w:rStyle w:val="highlightedtextChar"/>
          <w:rFonts w:ascii="Arial" w:hAnsi="Arial" w:cs="Arial"/>
          <w:b w:val="0"/>
          <w:bCs/>
          <w:color w:val="000000" w:themeColor="text1"/>
          <w:sz w:val="20"/>
          <w:szCs w:val="20"/>
        </w:rPr>
      </w:pPr>
      <w:r w:rsidRPr="009B2458">
        <w:rPr>
          <w:rStyle w:val="highlightedtextChar"/>
          <w:rFonts w:ascii="Arial" w:hAnsi="Arial" w:cs="Arial"/>
          <w:b w:val="0"/>
          <w:bCs/>
          <w:color w:val="000000" w:themeColor="text1"/>
          <w:sz w:val="20"/>
          <w:szCs w:val="20"/>
        </w:rPr>
        <w:t xml:space="preserve">If you are an </w:t>
      </w:r>
      <w:r w:rsidRPr="009B2458">
        <w:rPr>
          <w:iCs/>
        </w:rPr>
        <w:t>organisation</w:t>
      </w:r>
      <w:r w:rsidRPr="009B2458">
        <w:rPr>
          <w:rStyle w:val="highlightedtextChar"/>
          <w:rFonts w:ascii="Arial" w:hAnsi="Arial" w:cs="Arial"/>
          <w:b w:val="0"/>
          <w:bCs/>
          <w:color w:val="000000" w:themeColor="text1"/>
          <w:sz w:val="20"/>
          <w:szCs w:val="20"/>
        </w:rPr>
        <w:t xml:space="preserve"> that may not be able to incorporate</w:t>
      </w:r>
      <w:r w:rsidRPr="009B2458">
        <w:rPr>
          <w:rStyle w:val="FootnoteReference"/>
          <w:rFonts w:eastAsiaTheme="minorHAnsi" w:cs="Arial"/>
          <w:bCs/>
          <w:color w:val="000000" w:themeColor="text1"/>
          <w:szCs w:val="20"/>
        </w:rPr>
        <w:footnoteReference w:id="10"/>
      </w:r>
      <w:r w:rsidRPr="009B2458">
        <w:rPr>
          <w:rStyle w:val="highlightedtextChar"/>
          <w:rFonts w:ascii="Arial" w:hAnsi="Arial" w:cs="Arial"/>
          <w:b w:val="0"/>
          <w:bCs/>
          <w:color w:val="000000" w:themeColor="text1"/>
          <w:sz w:val="20"/>
          <w:szCs w:val="20"/>
        </w:rPr>
        <w:t xml:space="preserve"> </w:t>
      </w:r>
      <w:r w:rsidRPr="009B2458">
        <w:rPr>
          <w:rStyle w:val="highlightedtextChar"/>
          <w:rFonts w:ascii="Arial" w:hAnsi="Arial" w:cs="Arial"/>
          <w:b w:val="0"/>
          <w:bCs/>
          <w:i/>
          <w:iCs w:val="0"/>
          <w:color w:val="000000" w:themeColor="text1"/>
          <w:sz w:val="20"/>
          <w:szCs w:val="20"/>
        </w:rPr>
        <w:t>or</w:t>
      </w:r>
      <w:r w:rsidRPr="009B2458">
        <w:rPr>
          <w:rStyle w:val="highlightedtextChar"/>
          <w:rFonts w:ascii="Arial" w:hAnsi="Arial" w:cs="Arial"/>
          <w:b w:val="0"/>
          <w:bCs/>
          <w:color w:val="000000" w:themeColor="text1"/>
          <w:sz w:val="20"/>
          <w:szCs w:val="20"/>
        </w:rPr>
        <w:t xml:space="preserve"> is one of those mentioned in </w:t>
      </w:r>
      <w:r w:rsidRPr="00F7335C">
        <w:rPr>
          <w:rStyle w:val="highlightedtextChar"/>
          <w:rFonts w:ascii="Arial" w:hAnsi="Arial" w:cs="Arial"/>
          <w:b w:val="0"/>
          <w:bCs/>
          <w:color w:val="000000" w:themeColor="text1"/>
          <w:sz w:val="20"/>
          <w:szCs w:val="20"/>
        </w:rPr>
        <w:t>section</w:t>
      </w:r>
      <w:r w:rsidR="00357C64">
        <w:rPr>
          <w:rStyle w:val="highlightedtextChar"/>
          <w:rFonts w:ascii="Arial" w:hAnsi="Arial" w:cs="Arial"/>
          <w:b w:val="0"/>
          <w:bCs/>
          <w:color w:val="000000" w:themeColor="text1"/>
          <w:sz w:val="20"/>
          <w:szCs w:val="20"/>
        </w:rPr>
        <w:t xml:space="preserve"> </w:t>
      </w:r>
      <w:r w:rsidR="00357C64">
        <w:rPr>
          <w:rStyle w:val="highlightedtextChar"/>
          <w:rFonts w:ascii="Arial" w:hAnsi="Arial" w:cs="Arial"/>
          <w:b w:val="0"/>
          <w:bCs/>
          <w:color w:val="000000" w:themeColor="text1"/>
          <w:sz w:val="20"/>
          <w:szCs w:val="20"/>
        </w:rPr>
        <w:fldChar w:fldCharType="begin"/>
      </w:r>
      <w:r w:rsidR="00357C64">
        <w:rPr>
          <w:rStyle w:val="highlightedtextChar"/>
          <w:rFonts w:ascii="Arial" w:hAnsi="Arial" w:cs="Arial"/>
          <w:b w:val="0"/>
          <w:bCs/>
          <w:color w:val="000000" w:themeColor="text1"/>
          <w:sz w:val="20"/>
          <w:szCs w:val="20"/>
        </w:rPr>
        <w:instrText xml:space="preserve"> REF _Ref91078250 \n \h </w:instrText>
      </w:r>
      <w:r w:rsidR="00357C64">
        <w:rPr>
          <w:rStyle w:val="highlightedtextChar"/>
          <w:rFonts w:ascii="Arial" w:hAnsi="Arial" w:cs="Arial"/>
          <w:b w:val="0"/>
          <w:bCs/>
          <w:color w:val="000000" w:themeColor="text1"/>
          <w:sz w:val="20"/>
          <w:szCs w:val="20"/>
        </w:rPr>
      </w:r>
      <w:r w:rsidR="00357C64">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357C64">
        <w:rPr>
          <w:rStyle w:val="highlightedtextChar"/>
          <w:rFonts w:ascii="Arial" w:hAnsi="Arial" w:cs="Arial"/>
          <w:b w:val="0"/>
          <w:bCs/>
          <w:color w:val="000000" w:themeColor="text1"/>
          <w:sz w:val="20"/>
          <w:szCs w:val="20"/>
        </w:rPr>
        <w:fldChar w:fldCharType="end"/>
      </w:r>
      <w:r w:rsidRPr="009B2458">
        <w:rPr>
          <w:rStyle w:val="highlightedtextChar"/>
          <w:rFonts w:ascii="Arial" w:hAnsi="Arial" w:cs="Arial"/>
          <w:b w:val="0"/>
          <w:bCs/>
          <w:color w:val="000000" w:themeColor="text1"/>
          <w:sz w:val="20"/>
          <w:szCs w:val="20"/>
        </w:rPr>
        <w:t xml:space="preserve"> as requiring sponsorship, you may be able to nominate an entity that meets the eligibility criteria in </w:t>
      </w:r>
      <w:r w:rsidRPr="00F7335C">
        <w:rPr>
          <w:rStyle w:val="highlightedtextChar"/>
          <w:rFonts w:ascii="Arial" w:hAnsi="Arial" w:cs="Arial"/>
          <w:b w:val="0"/>
          <w:bCs/>
          <w:color w:val="000000" w:themeColor="text1"/>
          <w:sz w:val="20"/>
          <w:szCs w:val="20"/>
        </w:rPr>
        <w:t>section</w:t>
      </w:r>
      <w:r w:rsidR="00357C64">
        <w:rPr>
          <w:rStyle w:val="highlightedtextChar"/>
          <w:rFonts w:ascii="Arial" w:hAnsi="Arial" w:cs="Arial"/>
          <w:b w:val="0"/>
          <w:bCs/>
          <w:color w:val="000000" w:themeColor="text1"/>
          <w:sz w:val="20"/>
          <w:szCs w:val="20"/>
        </w:rPr>
        <w:t xml:space="preserve"> </w:t>
      </w:r>
      <w:r w:rsidR="00357C64">
        <w:rPr>
          <w:rStyle w:val="highlightedtextChar"/>
          <w:rFonts w:ascii="Arial" w:hAnsi="Arial" w:cs="Arial"/>
          <w:b w:val="0"/>
          <w:bCs/>
          <w:color w:val="000000" w:themeColor="text1"/>
          <w:sz w:val="20"/>
          <w:szCs w:val="20"/>
        </w:rPr>
        <w:fldChar w:fldCharType="begin"/>
      </w:r>
      <w:r w:rsidR="00357C64">
        <w:rPr>
          <w:rStyle w:val="highlightedtextChar"/>
          <w:rFonts w:ascii="Arial" w:hAnsi="Arial" w:cs="Arial"/>
          <w:b w:val="0"/>
          <w:bCs/>
          <w:color w:val="000000" w:themeColor="text1"/>
          <w:sz w:val="20"/>
          <w:szCs w:val="20"/>
        </w:rPr>
        <w:instrText xml:space="preserve"> REF _Ref91078250 \n \h </w:instrText>
      </w:r>
      <w:r w:rsidR="00357C64">
        <w:rPr>
          <w:rStyle w:val="highlightedtextChar"/>
          <w:rFonts w:ascii="Arial" w:hAnsi="Arial" w:cs="Arial"/>
          <w:b w:val="0"/>
          <w:bCs/>
          <w:color w:val="000000" w:themeColor="text1"/>
          <w:sz w:val="20"/>
          <w:szCs w:val="20"/>
        </w:rPr>
      </w:r>
      <w:r w:rsidR="00357C64">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357C64">
        <w:rPr>
          <w:rStyle w:val="highlightedtextChar"/>
          <w:rFonts w:ascii="Arial" w:hAnsi="Arial" w:cs="Arial"/>
          <w:b w:val="0"/>
          <w:bCs/>
          <w:color w:val="000000" w:themeColor="text1"/>
          <w:sz w:val="20"/>
          <w:szCs w:val="20"/>
        </w:rPr>
        <w:fldChar w:fldCharType="end"/>
      </w:r>
      <w:r w:rsidR="00357C64" w:rsidRPr="009B2458">
        <w:rPr>
          <w:rStyle w:val="highlightedtextChar"/>
          <w:rFonts w:ascii="Arial" w:hAnsi="Arial" w:cs="Arial"/>
          <w:b w:val="0"/>
          <w:bCs/>
          <w:color w:val="000000" w:themeColor="text1"/>
          <w:sz w:val="20"/>
          <w:szCs w:val="20"/>
        </w:rPr>
        <w:t xml:space="preserve"> </w:t>
      </w:r>
      <w:r w:rsidRPr="009B2458">
        <w:rPr>
          <w:rStyle w:val="highlightedtextChar"/>
          <w:rFonts w:ascii="Arial" w:hAnsi="Arial" w:cs="Arial"/>
          <w:b w:val="0"/>
          <w:bCs/>
          <w:color w:val="000000" w:themeColor="text1"/>
          <w:sz w:val="20"/>
          <w:szCs w:val="20"/>
        </w:rPr>
        <w:t xml:space="preserve">as your project sponsor. </w:t>
      </w:r>
    </w:p>
    <w:p w14:paraId="634B2FB2" w14:textId="77777777" w:rsidR="009B2458" w:rsidRPr="009B2458" w:rsidRDefault="009B2458" w:rsidP="009B2458">
      <w:pPr>
        <w:pStyle w:val="ListBullet"/>
        <w:numPr>
          <w:ilvl w:val="0"/>
          <w:numId w:val="0"/>
        </w:numPr>
        <w:rPr>
          <w:rStyle w:val="highlightedtextChar"/>
          <w:rFonts w:ascii="Arial" w:hAnsi="Arial" w:cs="Arial"/>
          <w:b w:val="0"/>
          <w:bCs/>
          <w:color w:val="000000" w:themeColor="text1"/>
          <w:sz w:val="20"/>
          <w:szCs w:val="20"/>
        </w:rPr>
      </w:pPr>
      <w:r w:rsidRPr="009B2458">
        <w:rPr>
          <w:rStyle w:val="highlightedtextChar"/>
          <w:rFonts w:ascii="Arial" w:hAnsi="Arial" w:cs="Arial"/>
          <w:b w:val="0"/>
          <w:bCs/>
          <w:color w:val="000000" w:themeColor="text1"/>
          <w:sz w:val="20"/>
          <w:szCs w:val="20"/>
        </w:rPr>
        <w:t xml:space="preserve">The project sponsor will need to: </w:t>
      </w:r>
    </w:p>
    <w:p w14:paraId="5671A5F1" w14:textId="77777777" w:rsidR="009B2458" w:rsidRPr="009B051B" w:rsidRDefault="009B2458" w:rsidP="009B2458">
      <w:pPr>
        <w:pStyle w:val="ListBullet"/>
        <w:numPr>
          <w:ilvl w:val="0"/>
          <w:numId w:val="7"/>
        </w:numPr>
        <w:rPr>
          <w:rStyle w:val="highlightedtextChar"/>
          <w:rFonts w:ascii="Arial" w:hAnsi="Arial" w:cs="Arial"/>
          <w:b w:val="0"/>
          <w:color w:val="000000" w:themeColor="text1"/>
          <w:sz w:val="20"/>
          <w:szCs w:val="20"/>
        </w:rPr>
      </w:pPr>
      <w:r w:rsidRPr="009B051B">
        <w:rPr>
          <w:rStyle w:val="highlightedtextChar"/>
          <w:rFonts w:ascii="Arial" w:hAnsi="Arial" w:cs="Arial"/>
          <w:b w:val="0"/>
          <w:color w:val="000000" w:themeColor="text1"/>
          <w:sz w:val="20"/>
          <w:szCs w:val="20"/>
        </w:rPr>
        <w:t xml:space="preserve">be nominated by </w:t>
      </w:r>
      <w:r w:rsidRPr="009B051B">
        <w:t>your</w:t>
      </w:r>
      <w:r w:rsidRPr="009B051B">
        <w:rPr>
          <w:rStyle w:val="highlightedtextChar"/>
          <w:rFonts w:ascii="Arial" w:hAnsi="Arial" w:cs="Arial"/>
          <w:b w:val="0"/>
          <w:color w:val="000000" w:themeColor="text1"/>
          <w:sz w:val="20"/>
          <w:szCs w:val="20"/>
        </w:rPr>
        <w:t xml:space="preserve"> MP</w:t>
      </w:r>
    </w:p>
    <w:p w14:paraId="60F7E611" w14:textId="77777777" w:rsidR="009B2458" w:rsidRPr="009B2458" w:rsidRDefault="009B2458" w:rsidP="009B2458">
      <w:pPr>
        <w:pStyle w:val="ListBullet"/>
        <w:numPr>
          <w:ilvl w:val="0"/>
          <w:numId w:val="7"/>
        </w:numPr>
        <w:rPr>
          <w:rStyle w:val="highlightedtextChar"/>
          <w:rFonts w:ascii="Arial" w:hAnsi="Arial" w:cs="Arial"/>
          <w:b w:val="0"/>
          <w:bCs/>
          <w:color w:val="000000" w:themeColor="text1"/>
          <w:sz w:val="20"/>
          <w:szCs w:val="20"/>
        </w:rPr>
      </w:pPr>
      <w:r w:rsidRPr="009B2458">
        <w:rPr>
          <w:rStyle w:val="highlightedtextChar"/>
          <w:rFonts w:ascii="Arial" w:hAnsi="Arial" w:cs="Arial"/>
          <w:b w:val="0"/>
          <w:bCs/>
          <w:color w:val="000000" w:themeColor="text1"/>
          <w:sz w:val="20"/>
          <w:szCs w:val="20"/>
        </w:rPr>
        <w:t xml:space="preserve">submit the </w:t>
      </w:r>
      <w:r w:rsidRPr="009B2458">
        <w:rPr>
          <w:iCs/>
        </w:rPr>
        <w:t>application</w:t>
      </w:r>
      <w:r w:rsidRPr="009B2458">
        <w:rPr>
          <w:rStyle w:val="highlightedtextChar"/>
          <w:rFonts w:ascii="Arial" w:hAnsi="Arial" w:cs="Arial"/>
          <w:b w:val="0"/>
          <w:bCs/>
          <w:color w:val="000000" w:themeColor="text1"/>
          <w:sz w:val="20"/>
          <w:szCs w:val="20"/>
        </w:rPr>
        <w:t xml:space="preserve"> on behalf of your organisation</w:t>
      </w:r>
    </w:p>
    <w:p w14:paraId="2141FA03" w14:textId="77777777" w:rsidR="009B2458" w:rsidRPr="009B2458" w:rsidRDefault="009B2458" w:rsidP="009B2458">
      <w:pPr>
        <w:pStyle w:val="ListBullet"/>
        <w:numPr>
          <w:ilvl w:val="0"/>
          <w:numId w:val="7"/>
        </w:numPr>
        <w:rPr>
          <w:rStyle w:val="highlightedtextChar"/>
          <w:rFonts w:ascii="Arial" w:hAnsi="Arial" w:cs="Arial"/>
          <w:b w:val="0"/>
          <w:bCs/>
          <w:color w:val="000000" w:themeColor="text1"/>
          <w:sz w:val="20"/>
          <w:szCs w:val="20"/>
        </w:rPr>
      </w:pPr>
      <w:r w:rsidRPr="009B2458">
        <w:rPr>
          <w:rStyle w:val="highlightedtextChar"/>
          <w:rFonts w:ascii="Arial" w:hAnsi="Arial" w:cs="Arial"/>
          <w:b w:val="0"/>
          <w:color w:val="000000" w:themeColor="text1"/>
          <w:sz w:val="20"/>
          <w:szCs w:val="20"/>
        </w:rPr>
        <w:t xml:space="preserve">be authorised to </w:t>
      </w:r>
      <w:r w:rsidRPr="009B2458">
        <w:rPr>
          <w:iCs/>
        </w:rPr>
        <w:t>enter</w:t>
      </w:r>
      <w:r w:rsidRPr="009B2458">
        <w:rPr>
          <w:rStyle w:val="highlightedtextChar"/>
          <w:rFonts w:ascii="Arial" w:hAnsi="Arial" w:cs="Arial"/>
          <w:b w:val="0"/>
          <w:color w:val="000000" w:themeColor="text1"/>
          <w:sz w:val="20"/>
          <w:szCs w:val="20"/>
        </w:rPr>
        <w:t xml:space="preserve"> into a grant agreement</w:t>
      </w:r>
    </w:p>
    <w:p w14:paraId="7B2104C7" w14:textId="77777777" w:rsidR="009B2458" w:rsidRPr="009B2458" w:rsidRDefault="009B2458" w:rsidP="009B2458">
      <w:pPr>
        <w:pStyle w:val="ListBullet"/>
        <w:numPr>
          <w:ilvl w:val="0"/>
          <w:numId w:val="7"/>
        </w:numPr>
        <w:rPr>
          <w:rStyle w:val="highlightedtextChar"/>
          <w:rFonts w:ascii="Arial" w:hAnsi="Arial" w:cs="Arial"/>
          <w:b w:val="0"/>
          <w:bCs/>
          <w:color w:val="000000" w:themeColor="text1"/>
          <w:sz w:val="20"/>
          <w:szCs w:val="20"/>
        </w:rPr>
      </w:pPr>
      <w:r w:rsidRPr="009B2458">
        <w:rPr>
          <w:rStyle w:val="highlightedtextChar"/>
          <w:rFonts w:ascii="Arial" w:hAnsi="Arial" w:cs="Arial"/>
          <w:b w:val="0"/>
          <w:color w:val="000000" w:themeColor="text1"/>
          <w:sz w:val="20"/>
          <w:szCs w:val="20"/>
        </w:rPr>
        <w:t xml:space="preserve">support the </w:t>
      </w:r>
      <w:r w:rsidRPr="009B2458">
        <w:rPr>
          <w:iCs/>
        </w:rPr>
        <w:t>sponsored</w:t>
      </w:r>
      <w:r w:rsidRPr="009B2458">
        <w:rPr>
          <w:rStyle w:val="highlightedtextChar"/>
          <w:rFonts w:ascii="Arial" w:hAnsi="Arial" w:cs="Arial"/>
          <w:b w:val="0"/>
          <w:color w:val="000000" w:themeColor="text1"/>
          <w:sz w:val="20"/>
          <w:szCs w:val="20"/>
        </w:rPr>
        <w:t xml:space="preserve"> organisation to implement the project, and</w:t>
      </w:r>
    </w:p>
    <w:p w14:paraId="3CC12F45" w14:textId="77777777" w:rsidR="009B2458" w:rsidRPr="009B2458" w:rsidRDefault="009B2458" w:rsidP="009B2458">
      <w:pPr>
        <w:pStyle w:val="ListBullet"/>
        <w:numPr>
          <w:ilvl w:val="0"/>
          <w:numId w:val="7"/>
        </w:numPr>
        <w:rPr>
          <w:rStyle w:val="highlightedtextChar"/>
          <w:rFonts w:ascii="Arial" w:hAnsi="Arial" w:cs="Arial"/>
          <w:b w:val="0"/>
          <w:bCs/>
          <w:color w:val="000000" w:themeColor="text1"/>
          <w:sz w:val="20"/>
          <w:szCs w:val="20"/>
        </w:rPr>
      </w:pPr>
      <w:r w:rsidRPr="009B2458">
        <w:rPr>
          <w:rStyle w:val="highlightedtextChar"/>
          <w:rFonts w:ascii="Arial" w:hAnsi="Arial" w:cs="Arial"/>
          <w:b w:val="0"/>
          <w:bCs/>
          <w:color w:val="000000" w:themeColor="text1"/>
          <w:sz w:val="20"/>
          <w:szCs w:val="20"/>
        </w:rPr>
        <w:t xml:space="preserve">be responsible for any obligations under the agreement with the Commonwealth. </w:t>
      </w:r>
    </w:p>
    <w:p w14:paraId="5A3F2FF9" w14:textId="77777777" w:rsidR="009B2458" w:rsidRPr="009B2458" w:rsidRDefault="009B2458" w:rsidP="009B2458">
      <w:pPr>
        <w:pStyle w:val="ListBullet"/>
        <w:numPr>
          <w:ilvl w:val="0"/>
          <w:numId w:val="0"/>
        </w:numPr>
        <w:rPr>
          <w:rStyle w:val="highlightedtextChar"/>
          <w:rFonts w:ascii="Arial" w:hAnsi="Arial" w:cs="Arial"/>
          <w:b w:val="0"/>
          <w:bCs/>
          <w:color w:val="000000" w:themeColor="text1"/>
          <w:sz w:val="20"/>
          <w:szCs w:val="20"/>
        </w:rPr>
      </w:pPr>
      <w:r w:rsidRPr="009B2458">
        <w:rPr>
          <w:rStyle w:val="highlightedtextChar"/>
          <w:rFonts w:ascii="Arial" w:hAnsi="Arial" w:cs="Arial"/>
          <w:b w:val="0"/>
          <w:bCs/>
          <w:color w:val="000000" w:themeColor="text1"/>
          <w:sz w:val="20"/>
          <w:szCs w:val="20"/>
        </w:rPr>
        <w:t xml:space="preserve">Project sponsors may act as a sponsor for more than one project, provided they have capacity to support the sponsored organisation(s) and delivery of their project(s) by November 2023. </w:t>
      </w:r>
    </w:p>
    <w:p w14:paraId="45204F5B" w14:textId="77777777" w:rsidR="009B2458" w:rsidRPr="00A1335B" w:rsidRDefault="009B2458" w:rsidP="009B2458">
      <w:pPr>
        <w:pStyle w:val="ListBullet"/>
        <w:numPr>
          <w:ilvl w:val="0"/>
          <w:numId w:val="0"/>
        </w:numPr>
        <w:rPr>
          <w:rFonts w:cs="Arial"/>
          <w:color w:val="000000" w:themeColor="text1"/>
          <w:szCs w:val="20"/>
        </w:rPr>
      </w:pPr>
      <w:r w:rsidRPr="009B2458">
        <w:rPr>
          <w:rFonts w:cs="Arial"/>
          <w:color w:val="000000" w:themeColor="text1"/>
          <w:szCs w:val="20"/>
        </w:rPr>
        <w:t xml:space="preserve">Registered State </w:t>
      </w:r>
      <w:r w:rsidRPr="0016726D">
        <w:rPr>
          <w:rFonts w:cs="Arial"/>
          <w:color w:val="000000" w:themeColor="text1"/>
          <w:szCs w:val="20"/>
        </w:rPr>
        <w:t xml:space="preserve">Government schools in NSW, SA, TAS and WA </w:t>
      </w:r>
      <w:r w:rsidRPr="0016726D">
        <w:rPr>
          <w:rFonts w:cs="Arial"/>
          <w:color w:val="000000" w:themeColor="text1"/>
          <w:szCs w:val="20"/>
          <w:u w:val="single"/>
        </w:rPr>
        <w:t>must</w:t>
      </w:r>
      <w:r w:rsidRPr="0016726D">
        <w:rPr>
          <w:rFonts w:cs="Arial"/>
          <w:color w:val="000000" w:themeColor="text1"/>
          <w:szCs w:val="20"/>
        </w:rPr>
        <w:t xml:space="preserve"> be sponsored and can do so in one of three </w:t>
      </w:r>
      <w:r w:rsidRPr="00892011">
        <w:rPr>
          <w:rFonts w:cs="Arial"/>
        </w:rPr>
        <w:t>ways</w:t>
      </w:r>
      <w:r w:rsidRPr="00A1335B">
        <w:rPr>
          <w:rFonts w:cs="Arial"/>
          <w:color w:val="000000" w:themeColor="text1"/>
          <w:szCs w:val="20"/>
        </w:rPr>
        <w:t>:</w:t>
      </w:r>
    </w:p>
    <w:p w14:paraId="03911F1E" w14:textId="77777777" w:rsidR="009B2458" w:rsidRPr="0016726D" w:rsidRDefault="009B2458" w:rsidP="009B2458">
      <w:pPr>
        <w:pStyle w:val="ListBullet"/>
        <w:numPr>
          <w:ilvl w:val="0"/>
          <w:numId w:val="7"/>
        </w:numPr>
        <w:rPr>
          <w:rFonts w:cs="Arial"/>
          <w:color w:val="000000" w:themeColor="text1"/>
          <w:szCs w:val="20"/>
        </w:rPr>
      </w:pPr>
      <w:r w:rsidRPr="0016726D">
        <w:rPr>
          <w:rFonts w:cs="Arial"/>
          <w:color w:val="000000" w:themeColor="text1"/>
          <w:szCs w:val="20"/>
        </w:rPr>
        <w:t xml:space="preserve">be sponsored by </w:t>
      </w:r>
      <w:r w:rsidRPr="0016726D">
        <w:t>their</w:t>
      </w:r>
      <w:r w:rsidRPr="0016726D">
        <w:rPr>
          <w:rFonts w:cs="Arial"/>
          <w:color w:val="000000" w:themeColor="text1"/>
          <w:szCs w:val="20"/>
        </w:rPr>
        <w:t xml:space="preserve"> respective State Department of Education or State Minister (or equivalent)</w:t>
      </w:r>
    </w:p>
    <w:p w14:paraId="71637931" w14:textId="3843EA88" w:rsidR="009B2458" w:rsidRPr="0016726D" w:rsidRDefault="009B2458" w:rsidP="009B2458">
      <w:pPr>
        <w:pStyle w:val="ListBullet"/>
        <w:numPr>
          <w:ilvl w:val="0"/>
          <w:numId w:val="7"/>
        </w:numPr>
        <w:rPr>
          <w:rFonts w:cs="Arial"/>
          <w:color w:val="000000" w:themeColor="text1"/>
          <w:szCs w:val="20"/>
        </w:rPr>
      </w:pPr>
      <w:r w:rsidRPr="0016726D">
        <w:rPr>
          <w:rFonts w:cs="Arial"/>
          <w:color w:val="000000" w:themeColor="text1"/>
          <w:szCs w:val="20"/>
        </w:rPr>
        <w:t xml:space="preserve">be sponsored through their school Parents and Citizens Association, Parent and Friends Group, or equivalent (if these are incorporated, or a Queensland P&amp;C listed in </w:t>
      </w:r>
      <w:r w:rsidRPr="00FF1D98">
        <w:rPr>
          <w:rFonts w:cs="Arial"/>
          <w:color w:val="000000" w:themeColor="text1"/>
          <w:szCs w:val="20"/>
        </w:rPr>
        <w:t>section</w:t>
      </w:r>
      <w:r w:rsidR="00785979">
        <w:rPr>
          <w:rFonts w:cs="Arial"/>
          <w:color w:val="000000" w:themeColor="text1"/>
          <w:szCs w:val="20"/>
        </w:rPr>
        <w:t xml:space="preserve"> </w:t>
      </w:r>
      <w:r w:rsidR="00785979">
        <w:rPr>
          <w:rStyle w:val="highlightedtextChar"/>
          <w:rFonts w:ascii="Arial" w:hAnsi="Arial" w:cs="Arial"/>
          <w:b w:val="0"/>
          <w:bCs/>
          <w:color w:val="000000" w:themeColor="text1"/>
          <w:sz w:val="20"/>
          <w:szCs w:val="20"/>
        </w:rPr>
        <w:fldChar w:fldCharType="begin"/>
      </w:r>
      <w:r w:rsidR="00785979">
        <w:rPr>
          <w:rStyle w:val="highlightedtextChar"/>
          <w:rFonts w:ascii="Arial" w:hAnsi="Arial" w:cs="Arial"/>
          <w:b w:val="0"/>
          <w:bCs/>
          <w:color w:val="000000" w:themeColor="text1"/>
          <w:sz w:val="20"/>
          <w:szCs w:val="20"/>
        </w:rPr>
        <w:instrText xml:space="preserve"> REF _Ref91078250 \n \h </w:instrText>
      </w:r>
      <w:r w:rsidR="00785979">
        <w:rPr>
          <w:rStyle w:val="highlightedtextChar"/>
          <w:rFonts w:ascii="Arial" w:hAnsi="Arial" w:cs="Arial"/>
          <w:b w:val="0"/>
          <w:bCs/>
          <w:color w:val="000000" w:themeColor="text1"/>
          <w:sz w:val="20"/>
          <w:szCs w:val="20"/>
        </w:rPr>
      </w:r>
      <w:r w:rsidR="00785979">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785979">
        <w:rPr>
          <w:rStyle w:val="highlightedtextChar"/>
          <w:rFonts w:ascii="Arial" w:hAnsi="Arial" w:cs="Arial"/>
          <w:b w:val="0"/>
          <w:bCs/>
          <w:color w:val="000000" w:themeColor="text1"/>
          <w:sz w:val="20"/>
          <w:szCs w:val="20"/>
        </w:rPr>
        <w:fldChar w:fldCharType="end"/>
      </w:r>
      <w:r w:rsidRPr="0016726D">
        <w:rPr>
          <w:rFonts w:cs="Arial"/>
          <w:color w:val="000000" w:themeColor="text1"/>
          <w:szCs w:val="20"/>
        </w:rPr>
        <w:t xml:space="preserve">). </w:t>
      </w:r>
    </w:p>
    <w:p w14:paraId="102D4EF4" w14:textId="01861993" w:rsidR="009B2458" w:rsidRPr="0016726D" w:rsidRDefault="009B2458" w:rsidP="009B2458">
      <w:pPr>
        <w:pStyle w:val="ListBullet"/>
        <w:numPr>
          <w:ilvl w:val="0"/>
          <w:numId w:val="7"/>
        </w:numPr>
        <w:rPr>
          <w:rFonts w:cs="Arial"/>
          <w:color w:val="000000" w:themeColor="text1"/>
          <w:szCs w:val="20"/>
        </w:rPr>
      </w:pPr>
      <w:r w:rsidRPr="0016726D">
        <w:rPr>
          <w:rFonts w:cs="Arial"/>
          <w:color w:val="000000" w:themeColor="text1"/>
          <w:szCs w:val="20"/>
        </w:rPr>
        <w:t xml:space="preserve">be sponsored by </w:t>
      </w:r>
      <w:r w:rsidRPr="0016726D">
        <w:t>another</w:t>
      </w:r>
      <w:r w:rsidRPr="0016726D">
        <w:rPr>
          <w:rFonts w:cs="Arial"/>
          <w:color w:val="000000" w:themeColor="text1"/>
          <w:szCs w:val="20"/>
        </w:rPr>
        <w:t xml:space="preserve"> eligible entity listed in section </w:t>
      </w:r>
      <w:r w:rsidR="00785979">
        <w:rPr>
          <w:rStyle w:val="highlightedtextChar"/>
          <w:rFonts w:ascii="Arial" w:hAnsi="Arial" w:cs="Arial"/>
          <w:b w:val="0"/>
          <w:bCs/>
          <w:color w:val="000000" w:themeColor="text1"/>
          <w:sz w:val="20"/>
          <w:szCs w:val="20"/>
        </w:rPr>
        <w:fldChar w:fldCharType="begin"/>
      </w:r>
      <w:r w:rsidR="00785979">
        <w:rPr>
          <w:rStyle w:val="highlightedtextChar"/>
          <w:rFonts w:ascii="Arial" w:hAnsi="Arial" w:cs="Arial"/>
          <w:b w:val="0"/>
          <w:bCs/>
          <w:color w:val="000000" w:themeColor="text1"/>
          <w:sz w:val="20"/>
          <w:szCs w:val="20"/>
        </w:rPr>
        <w:instrText xml:space="preserve"> REF _Ref91078250 \n \h </w:instrText>
      </w:r>
      <w:r w:rsidR="00785979">
        <w:rPr>
          <w:rStyle w:val="highlightedtextChar"/>
          <w:rFonts w:ascii="Arial" w:hAnsi="Arial" w:cs="Arial"/>
          <w:b w:val="0"/>
          <w:bCs/>
          <w:color w:val="000000" w:themeColor="text1"/>
          <w:sz w:val="20"/>
          <w:szCs w:val="20"/>
        </w:rPr>
      </w:r>
      <w:r w:rsidR="00785979">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785979">
        <w:rPr>
          <w:rStyle w:val="highlightedtextChar"/>
          <w:rFonts w:ascii="Arial" w:hAnsi="Arial" w:cs="Arial"/>
          <w:b w:val="0"/>
          <w:bCs/>
          <w:color w:val="000000" w:themeColor="text1"/>
          <w:sz w:val="20"/>
          <w:szCs w:val="20"/>
        </w:rPr>
        <w:fldChar w:fldCharType="end"/>
      </w:r>
      <w:r w:rsidRPr="0016726D">
        <w:rPr>
          <w:rFonts w:cs="Arial"/>
          <w:color w:val="000000" w:themeColor="text1"/>
          <w:szCs w:val="20"/>
        </w:rPr>
        <w:t>.</w:t>
      </w:r>
    </w:p>
    <w:p w14:paraId="353AADC0" w14:textId="35A29CF8" w:rsidR="009B2458" w:rsidRPr="0016726D" w:rsidRDefault="009B2458" w:rsidP="009B2458">
      <w:pPr>
        <w:pStyle w:val="ListBullet"/>
        <w:numPr>
          <w:ilvl w:val="0"/>
          <w:numId w:val="0"/>
        </w:numPr>
        <w:rPr>
          <w:rStyle w:val="highlightedtextChar"/>
          <w:rFonts w:ascii="Arial" w:hAnsi="Arial" w:cs="Arial"/>
          <w:b w:val="0"/>
          <w:bCs/>
          <w:color w:val="000000" w:themeColor="text1"/>
          <w:sz w:val="20"/>
          <w:szCs w:val="20"/>
        </w:rPr>
      </w:pPr>
      <w:r w:rsidRPr="00892011">
        <w:rPr>
          <w:rFonts w:cs="Arial"/>
          <w:color w:val="000000" w:themeColor="text1"/>
          <w:szCs w:val="20"/>
        </w:rPr>
        <w:t>Catholic schools (</w:t>
      </w:r>
      <w:r w:rsidRPr="00A1335B">
        <w:rPr>
          <w:rFonts w:cs="Arial"/>
        </w:rPr>
        <w:t>that</w:t>
      </w:r>
      <w:r w:rsidRPr="0016726D">
        <w:rPr>
          <w:rFonts w:cs="Arial"/>
          <w:color w:val="000000" w:themeColor="text1"/>
          <w:szCs w:val="20"/>
        </w:rPr>
        <w:t xml:space="preserve"> are not independent Catholic schools) must be sponsored by another eligible entity listed in section</w:t>
      </w:r>
      <w:r w:rsidR="000A6033">
        <w:rPr>
          <w:rFonts w:cs="Arial"/>
          <w:color w:val="000000" w:themeColor="text1"/>
          <w:szCs w:val="20"/>
        </w:rPr>
        <w:t xml:space="preserve"> </w:t>
      </w:r>
      <w:r w:rsidR="000A6033">
        <w:rPr>
          <w:rStyle w:val="highlightedtextChar"/>
          <w:rFonts w:ascii="Arial" w:hAnsi="Arial" w:cs="Arial"/>
          <w:b w:val="0"/>
          <w:bCs/>
          <w:color w:val="000000" w:themeColor="text1"/>
          <w:sz w:val="20"/>
          <w:szCs w:val="20"/>
        </w:rPr>
        <w:fldChar w:fldCharType="begin"/>
      </w:r>
      <w:r w:rsidR="000A6033">
        <w:rPr>
          <w:rStyle w:val="highlightedtextChar"/>
          <w:rFonts w:ascii="Arial" w:hAnsi="Arial" w:cs="Arial"/>
          <w:b w:val="0"/>
          <w:bCs/>
          <w:color w:val="000000" w:themeColor="text1"/>
          <w:sz w:val="20"/>
          <w:szCs w:val="20"/>
        </w:rPr>
        <w:instrText xml:space="preserve"> REF _Ref91078250 \n \h </w:instrText>
      </w:r>
      <w:r w:rsidR="000A6033">
        <w:rPr>
          <w:rStyle w:val="highlightedtextChar"/>
          <w:rFonts w:ascii="Arial" w:hAnsi="Arial" w:cs="Arial"/>
          <w:b w:val="0"/>
          <w:bCs/>
          <w:color w:val="000000" w:themeColor="text1"/>
          <w:sz w:val="20"/>
          <w:szCs w:val="20"/>
        </w:rPr>
      </w:r>
      <w:r w:rsidR="000A6033">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0A6033">
        <w:rPr>
          <w:rStyle w:val="highlightedtextChar"/>
          <w:rFonts w:ascii="Arial" w:hAnsi="Arial" w:cs="Arial"/>
          <w:b w:val="0"/>
          <w:bCs/>
          <w:color w:val="000000" w:themeColor="text1"/>
          <w:sz w:val="20"/>
          <w:szCs w:val="20"/>
        </w:rPr>
        <w:fldChar w:fldCharType="end"/>
      </w:r>
      <w:r w:rsidRPr="0016726D">
        <w:rPr>
          <w:rFonts w:cs="Arial"/>
          <w:color w:val="000000" w:themeColor="text1"/>
          <w:szCs w:val="20"/>
        </w:rPr>
        <w:t>. In many cases the relevant archdiocese, diocese or the Catholic education authority in your State/Territory</w:t>
      </w:r>
      <w:r w:rsidRPr="0016726D">
        <w:rPr>
          <w:rStyle w:val="FootnoteReference"/>
          <w:rFonts w:cs="Arial"/>
          <w:color w:val="000000" w:themeColor="text1"/>
          <w:szCs w:val="20"/>
        </w:rPr>
        <w:footnoteReference w:id="11"/>
      </w:r>
      <w:r w:rsidRPr="0016726D">
        <w:rPr>
          <w:rFonts w:cs="Arial"/>
          <w:color w:val="000000" w:themeColor="text1"/>
          <w:szCs w:val="20"/>
        </w:rPr>
        <w:t xml:space="preserve"> may be able to act as the project sponsor.</w:t>
      </w:r>
    </w:p>
    <w:p w14:paraId="272860B0" w14:textId="4C758646" w:rsidR="009B2458" w:rsidRPr="0016726D" w:rsidRDefault="009B2458" w:rsidP="009B2458">
      <w:pPr>
        <w:pStyle w:val="ListBullet"/>
        <w:numPr>
          <w:ilvl w:val="0"/>
          <w:numId w:val="0"/>
        </w:numPr>
        <w:rPr>
          <w:rFonts w:cs="Arial"/>
          <w:color w:val="000000" w:themeColor="text1"/>
          <w:szCs w:val="20"/>
        </w:rPr>
      </w:pPr>
      <w:r w:rsidRPr="00892011">
        <w:rPr>
          <w:rFonts w:cs="Arial"/>
          <w:color w:val="000000" w:themeColor="text1"/>
          <w:szCs w:val="20"/>
        </w:rPr>
        <w:t>Parents and Citizens groups for Catholic schools typically use a constitution that does not incorp</w:t>
      </w:r>
      <w:r w:rsidRPr="00A1335B">
        <w:rPr>
          <w:rFonts w:cs="Arial"/>
          <w:color w:val="000000" w:themeColor="text1"/>
          <w:szCs w:val="20"/>
        </w:rPr>
        <w:t xml:space="preserve">orate them. Such groups must be sponsored by another eligible entity (see </w:t>
      </w:r>
      <w:r w:rsidRPr="00FF1D98">
        <w:rPr>
          <w:rFonts w:cs="Arial"/>
          <w:color w:val="000000" w:themeColor="text1"/>
          <w:szCs w:val="20"/>
        </w:rPr>
        <w:t>section</w:t>
      </w:r>
      <w:r w:rsidR="003E4C61">
        <w:rPr>
          <w:rFonts w:cs="Arial"/>
          <w:color w:val="000000" w:themeColor="text1"/>
          <w:szCs w:val="20"/>
        </w:rPr>
        <w:t xml:space="preserve"> </w:t>
      </w:r>
      <w:r w:rsidR="003E4C61">
        <w:rPr>
          <w:rStyle w:val="highlightedtextChar"/>
          <w:rFonts w:ascii="Arial" w:hAnsi="Arial" w:cs="Arial"/>
          <w:b w:val="0"/>
          <w:bCs/>
          <w:color w:val="000000" w:themeColor="text1"/>
          <w:sz w:val="20"/>
          <w:szCs w:val="20"/>
        </w:rPr>
        <w:fldChar w:fldCharType="begin"/>
      </w:r>
      <w:r w:rsidR="003E4C61">
        <w:rPr>
          <w:rStyle w:val="highlightedtextChar"/>
          <w:rFonts w:ascii="Arial" w:hAnsi="Arial" w:cs="Arial"/>
          <w:b w:val="0"/>
          <w:bCs/>
          <w:color w:val="000000" w:themeColor="text1"/>
          <w:sz w:val="20"/>
          <w:szCs w:val="20"/>
        </w:rPr>
        <w:instrText xml:space="preserve"> REF _Ref91078250 \n \h </w:instrText>
      </w:r>
      <w:r w:rsidR="003E4C61">
        <w:rPr>
          <w:rStyle w:val="highlightedtextChar"/>
          <w:rFonts w:ascii="Arial" w:hAnsi="Arial" w:cs="Arial"/>
          <w:b w:val="0"/>
          <w:bCs/>
          <w:color w:val="000000" w:themeColor="text1"/>
          <w:sz w:val="20"/>
          <w:szCs w:val="20"/>
        </w:rPr>
      </w:r>
      <w:r w:rsidR="003E4C61">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3E4C61">
        <w:rPr>
          <w:rStyle w:val="highlightedtextChar"/>
          <w:rFonts w:ascii="Arial" w:hAnsi="Arial" w:cs="Arial"/>
          <w:b w:val="0"/>
          <w:bCs/>
          <w:color w:val="000000" w:themeColor="text1"/>
          <w:sz w:val="20"/>
          <w:szCs w:val="20"/>
        </w:rPr>
        <w:fldChar w:fldCharType="end"/>
      </w:r>
      <w:r w:rsidRPr="0016726D">
        <w:rPr>
          <w:rFonts w:cs="Arial"/>
          <w:color w:val="000000" w:themeColor="text1"/>
          <w:szCs w:val="20"/>
        </w:rPr>
        <w:t>).</w:t>
      </w:r>
    </w:p>
    <w:p w14:paraId="531213C8" w14:textId="3606BA8C" w:rsidR="009B2458" w:rsidRPr="00892011" w:rsidRDefault="009B2458" w:rsidP="009B2458">
      <w:pPr>
        <w:pStyle w:val="ListBullet"/>
        <w:numPr>
          <w:ilvl w:val="0"/>
          <w:numId w:val="0"/>
        </w:numPr>
        <w:rPr>
          <w:rFonts w:cs="Arial"/>
          <w:color w:val="000000" w:themeColor="text1"/>
          <w:szCs w:val="20"/>
        </w:rPr>
      </w:pPr>
      <w:r w:rsidRPr="00892011">
        <w:rPr>
          <w:rFonts w:cs="Arial"/>
          <w:color w:val="000000" w:themeColor="text1"/>
          <w:szCs w:val="20"/>
        </w:rPr>
        <w:lastRenderedPageBreak/>
        <w:t>Independent schools vary in how they are legally constituted. If the school is not a legal entity with an ABN, or incorpora</w:t>
      </w:r>
      <w:r w:rsidRPr="00A1335B">
        <w:rPr>
          <w:rFonts w:cs="Arial"/>
          <w:color w:val="000000" w:themeColor="text1"/>
          <w:szCs w:val="20"/>
        </w:rPr>
        <w:t>ted, the school must be sponsored by another eligible entity listed in section</w:t>
      </w:r>
      <w:r w:rsidR="00DA1FB4">
        <w:rPr>
          <w:rFonts w:cs="Arial"/>
          <w:color w:val="000000" w:themeColor="text1"/>
          <w:szCs w:val="20"/>
        </w:rPr>
        <w:t> </w:t>
      </w:r>
      <w:r w:rsidR="003E4C61">
        <w:rPr>
          <w:rStyle w:val="highlightedtextChar"/>
          <w:rFonts w:ascii="Arial" w:hAnsi="Arial" w:cs="Arial"/>
          <w:b w:val="0"/>
          <w:bCs/>
          <w:color w:val="000000" w:themeColor="text1"/>
          <w:sz w:val="20"/>
          <w:szCs w:val="20"/>
        </w:rPr>
        <w:fldChar w:fldCharType="begin"/>
      </w:r>
      <w:r w:rsidR="003E4C61">
        <w:rPr>
          <w:rStyle w:val="highlightedtextChar"/>
          <w:rFonts w:ascii="Arial" w:hAnsi="Arial" w:cs="Arial"/>
          <w:b w:val="0"/>
          <w:bCs/>
          <w:color w:val="000000" w:themeColor="text1"/>
          <w:sz w:val="20"/>
          <w:szCs w:val="20"/>
        </w:rPr>
        <w:instrText xml:space="preserve"> REF _Ref91078250 \n \h </w:instrText>
      </w:r>
      <w:r w:rsidR="003E4C61">
        <w:rPr>
          <w:rStyle w:val="highlightedtextChar"/>
          <w:rFonts w:ascii="Arial" w:hAnsi="Arial" w:cs="Arial"/>
          <w:b w:val="0"/>
          <w:bCs/>
          <w:color w:val="000000" w:themeColor="text1"/>
          <w:sz w:val="20"/>
          <w:szCs w:val="20"/>
        </w:rPr>
      </w:r>
      <w:r w:rsidR="003E4C61">
        <w:rPr>
          <w:rStyle w:val="highlightedtextChar"/>
          <w:rFonts w:ascii="Arial" w:hAnsi="Arial" w:cs="Arial"/>
          <w:b w:val="0"/>
          <w:bCs/>
          <w:color w:val="000000" w:themeColor="text1"/>
          <w:sz w:val="20"/>
          <w:szCs w:val="20"/>
        </w:rPr>
        <w:fldChar w:fldCharType="separate"/>
      </w:r>
      <w:r w:rsidR="00C441EE">
        <w:rPr>
          <w:rStyle w:val="highlightedtextChar"/>
          <w:rFonts w:ascii="Arial" w:hAnsi="Arial" w:cs="Arial"/>
          <w:b w:val="0"/>
          <w:bCs/>
          <w:color w:val="000000" w:themeColor="text1"/>
          <w:sz w:val="20"/>
          <w:szCs w:val="20"/>
        </w:rPr>
        <w:t>4.1</w:t>
      </w:r>
      <w:r w:rsidR="003E4C61">
        <w:rPr>
          <w:rStyle w:val="highlightedtextChar"/>
          <w:rFonts w:ascii="Arial" w:hAnsi="Arial" w:cs="Arial"/>
          <w:b w:val="0"/>
          <w:bCs/>
          <w:color w:val="000000" w:themeColor="text1"/>
          <w:sz w:val="20"/>
          <w:szCs w:val="20"/>
        </w:rPr>
        <w:fldChar w:fldCharType="end"/>
      </w:r>
      <w:r w:rsidRPr="00FF1D98">
        <w:rPr>
          <w:rFonts w:cs="Arial"/>
          <w:color w:val="000000" w:themeColor="text1"/>
          <w:szCs w:val="20"/>
        </w:rPr>
        <w:t>.</w:t>
      </w:r>
      <w:r w:rsidRPr="0016726D">
        <w:rPr>
          <w:rFonts w:cs="Arial"/>
          <w:color w:val="000000" w:themeColor="text1"/>
          <w:szCs w:val="20"/>
        </w:rPr>
        <w:t xml:space="preserve"> While any eligible </w:t>
      </w:r>
      <w:r w:rsidRPr="0016726D">
        <w:rPr>
          <w:rFonts w:cs="Arial"/>
        </w:rPr>
        <w:t>entity</w:t>
      </w:r>
      <w:r w:rsidRPr="0016726D">
        <w:rPr>
          <w:rFonts w:cs="Arial"/>
          <w:color w:val="000000" w:themeColor="text1"/>
          <w:szCs w:val="20"/>
        </w:rPr>
        <w:t xml:space="preserve"> could act as a sponsor, the appropriate sponsor may be a parent or overarching body (e.g., an archdioc</w:t>
      </w:r>
      <w:r w:rsidRPr="00892011">
        <w:rPr>
          <w:rFonts w:cs="Arial"/>
          <w:color w:val="000000" w:themeColor="text1"/>
          <w:szCs w:val="20"/>
        </w:rPr>
        <w:t>ese or diocese) and the school should consult these.</w:t>
      </w:r>
    </w:p>
    <w:p w14:paraId="778DC34F" w14:textId="77777777" w:rsidR="009B2458" w:rsidRPr="009B2458" w:rsidRDefault="009B2458" w:rsidP="009B2458">
      <w:pPr>
        <w:pStyle w:val="ListBullet"/>
        <w:numPr>
          <w:ilvl w:val="0"/>
          <w:numId w:val="0"/>
        </w:numPr>
        <w:rPr>
          <w:rStyle w:val="highlightedtextChar"/>
          <w:rFonts w:ascii="Arial" w:hAnsi="Arial" w:cs="Arial"/>
          <w:b w:val="0"/>
          <w:color w:val="000000" w:themeColor="text1"/>
          <w:sz w:val="20"/>
          <w:szCs w:val="20"/>
        </w:rPr>
      </w:pPr>
      <w:r w:rsidRPr="00A1335B">
        <w:rPr>
          <w:rFonts w:cs="Arial"/>
          <w:color w:val="000000" w:themeColor="text1"/>
          <w:szCs w:val="20"/>
        </w:rPr>
        <w:t xml:space="preserve">Further details on school </w:t>
      </w:r>
      <w:r w:rsidRPr="0016726D">
        <w:rPr>
          <w:rFonts w:cs="Arial"/>
        </w:rPr>
        <w:t>sponsorship</w:t>
      </w:r>
      <w:r w:rsidRPr="0016726D">
        <w:rPr>
          <w:rFonts w:cs="Arial"/>
          <w:color w:val="000000" w:themeColor="text1"/>
          <w:szCs w:val="20"/>
        </w:rPr>
        <w:t xml:space="preserve">, including relevant State education department contacts are available in an accompanying program fact sheet </w:t>
      </w:r>
      <w:r w:rsidRPr="0040256E">
        <w:rPr>
          <w:rFonts w:cs="Arial"/>
          <w:color w:val="000000" w:themeColor="text1"/>
          <w:szCs w:val="20"/>
        </w:rPr>
        <w:t xml:space="preserve">at </w:t>
      </w:r>
      <w:r w:rsidRPr="0040256E">
        <w:rPr>
          <w:rStyle w:val="Hyperlink"/>
          <w:rFonts w:cs="Arial"/>
          <w:color w:val="000000" w:themeColor="text1"/>
          <w:szCs w:val="20"/>
          <w:u w:val="none"/>
        </w:rPr>
        <w:t>business.gov.au</w:t>
      </w:r>
      <w:r w:rsidRPr="00FF1D98">
        <w:rPr>
          <w:rFonts w:cs="Arial"/>
          <w:color w:val="000000" w:themeColor="text1"/>
          <w:szCs w:val="20"/>
        </w:rPr>
        <w:t>.</w:t>
      </w:r>
    </w:p>
    <w:p w14:paraId="7CBB105C" w14:textId="5F604AEC" w:rsidR="002A0E03" w:rsidRDefault="002A0E03" w:rsidP="001844D5">
      <w:pPr>
        <w:pStyle w:val="Heading3"/>
      </w:pPr>
      <w:bookmarkStart w:id="54" w:name="_Additional_eligibility_requirements"/>
      <w:bookmarkStart w:id="55" w:name="_Toc496536656"/>
      <w:bookmarkStart w:id="56" w:name="_Toc531277483"/>
      <w:bookmarkStart w:id="57" w:name="_Toc955293"/>
      <w:bookmarkStart w:id="58" w:name="_Ref90437559"/>
      <w:bookmarkStart w:id="59" w:name="_Toc91080139"/>
      <w:bookmarkEnd w:id="54"/>
      <w:r>
        <w:t>Additional eligibility requirements</w:t>
      </w:r>
      <w:bookmarkEnd w:id="55"/>
      <w:bookmarkEnd w:id="56"/>
      <w:bookmarkEnd w:id="57"/>
      <w:bookmarkEnd w:id="58"/>
      <w:bookmarkEnd w:id="59"/>
    </w:p>
    <w:p w14:paraId="51C36DA5" w14:textId="77777777" w:rsidR="00CB6A57" w:rsidRPr="001D67AD" w:rsidRDefault="00CB6A57" w:rsidP="00CB6A57">
      <w:pPr>
        <w:keepNext/>
        <w:spacing w:after="80"/>
        <w:rPr>
          <w:rStyle w:val="highlightedtextChar"/>
          <w:rFonts w:cs="Arial"/>
          <w:b w:val="0"/>
          <w:szCs w:val="20"/>
        </w:rPr>
      </w:pPr>
      <w:r>
        <w:t xml:space="preserve">In order to be </w:t>
      </w:r>
      <w:r w:rsidRPr="001D67AD">
        <w:t>eligible</w:t>
      </w:r>
      <w:r>
        <w:t xml:space="preserve"> you must also</w:t>
      </w:r>
      <w:r w:rsidRPr="001D67AD">
        <w:t>:</w:t>
      </w:r>
    </w:p>
    <w:p w14:paraId="51522357" w14:textId="77777777" w:rsidR="00CB6A57" w:rsidRDefault="00CB6A57" w:rsidP="00CB6A57">
      <w:pPr>
        <w:pStyle w:val="ListBullet"/>
      </w:pPr>
      <w:r>
        <w:t xml:space="preserve">apply for the </w:t>
      </w:r>
      <w:r w:rsidRPr="001D67AD">
        <w:t xml:space="preserve">project </w:t>
      </w:r>
      <w:r>
        <w:t xml:space="preserve">and not exceed the grant amount agreed to, and nominated by, </w:t>
      </w:r>
      <w:r w:rsidRPr="001D67AD">
        <w:t>your MP</w:t>
      </w:r>
    </w:p>
    <w:p w14:paraId="5722969F" w14:textId="61DB4BE7" w:rsidR="00CB6A57" w:rsidRPr="007E502F" w:rsidRDefault="00CB6A57" w:rsidP="00CB6A57">
      <w:pPr>
        <w:pStyle w:val="ListBullet"/>
        <w:rPr>
          <w:rFonts w:cs="Arial"/>
        </w:rPr>
      </w:pPr>
      <w:r w:rsidRPr="007E502F">
        <w:t>provide</w:t>
      </w:r>
      <w:r w:rsidRPr="007E502F">
        <w:rPr>
          <w:rFonts w:cs="Arial"/>
        </w:rPr>
        <w:t xml:space="preserve"> the </w:t>
      </w:r>
      <w:r w:rsidRPr="00CB6A57">
        <w:t>relevant</w:t>
      </w:r>
      <w:r w:rsidRPr="007E502F">
        <w:rPr>
          <w:rFonts w:cs="Arial"/>
        </w:rPr>
        <w:t xml:space="preserve"> mandatory documentation outlined in section</w:t>
      </w:r>
      <w:r w:rsidR="0053144B">
        <w:rPr>
          <w:rFonts w:cs="Arial"/>
        </w:rPr>
        <w:t xml:space="preserve"> </w:t>
      </w:r>
      <w:r w:rsidR="0053144B">
        <w:rPr>
          <w:rFonts w:cs="Arial"/>
        </w:rPr>
        <w:fldChar w:fldCharType="begin"/>
      </w:r>
      <w:r w:rsidR="0053144B">
        <w:rPr>
          <w:rFonts w:cs="Arial"/>
        </w:rPr>
        <w:instrText xml:space="preserve"> REF _Ref91078381 \n \h </w:instrText>
      </w:r>
      <w:r w:rsidR="0053144B">
        <w:rPr>
          <w:rFonts w:cs="Arial"/>
        </w:rPr>
      </w:r>
      <w:r w:rsidR="0053144B">
        <w:rPr>
          <w:rFonts w:cs="Arial"/>
        </w:rPr>
        <w:fldChar w:fldCharType="separate"/>
      </w:r>
      <w:r w:rsidR="00C441EE">
        <w:rPr>
          <w:rFonts w:cs="Arial"/>
        </w:rPr>
        <w:t>6.1</w:t>
      </w:r>
      <w:r w:rsidR="0053144B">
        <w:rPr>
          <w:rFonts w:cs="Arial"/>
        </w:rPr>
        <w:fldChar w:fldCharType="end"/>
      </w:r>
      <w:r>
        <w:rPr>
          <w:rFonts w:cs="Arial"/>
        </w:rPr>
        <w:t>.</w:t>
      </w:r>
    </w:p>
    <w:p w14:paraId="7B4EEAB2" w14:textId="77777777" w:rsidR="00C32C6B" w:rsidRDefault="00C32C6B" w:rsidP="001844D5">
      <w:pPr>
        <w:pStyle w:val="Heading3"/>
      </w:pPr>
      <w:bookmarkStart w:id="60" w:name="_Toc496536657"/>
      <w:bookmarkStart w:id="61" w:name="_Toc531277484"/>
      <w:bookmarkStart w:id="62" w:name="_Toc955294"/>
      <w:bookmarkStart w:id="63" w:name="_Toc91080140"/>
      <w:bookmarkStart w:id="64" w:name="_Toc164844264"/>
      <w:bookmarkStart w:id="65" w:name="_Toc383003257"/>
      <w:r>
        <w:t>Who is not eligible?</w:t>
      </w:r>
      <w:bookmarkEnd w:id="60"/>
      <w:bookmarkEnd w:id="61"/>
      <w:bookmarkEnd w:id="62"/>
      <w:bookmarkEnd w:id="63"/>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3D5A3367" w14:textId="77777777" w:rsidR="00DF6376" w:rsidRDefault="00DF6376" w:rsidP="00DF6376">
      <w:pPr>
        <w:pStyle w:val="ListBullet"/>
      </w:pPr>
      <w:r>
        <w:t>a for-profit organisation</w:t>
      </w:r>
    </w:p>
    <w:p w14:paraId="4872D966" w14:textId="77777777" w:rsidR="00DF6376" w:rsidRDefault="00DF6376" w:rsidP="00DF6376">
      <w:pPr>
        <w:pStyle w:val="ListBullet"/>
      </w:pPr>
      <w:r>
        <w:t>an individual (unless a State/Territory Minister acting as a project sponsor for a registered State/Territory school)</w:t>
      </w:r>
    </w:p>
    <w:p w14:paraId="790AF5DE" w14:textId="77777777" w:rsidR="00DF6376" w:rsidRDefault="00DF6376" w:rsidP="00DF6376">
      <w:pPr>
        <w:pStyle w:val="ListBullet"/>
      </w:pPr>
      <w:r>
        <w:t>a partnership</w:t>
      </w:r>
    </w:p>
    <w:p w14:paraId="3487415B" w14:textId="0BD321DF" w:rsidR="00DF6376" w:rsidRPr="000A271A" w:rsidRDefault="00DF6376" w:rsidP="00DF6376">
      <w:pPr>
        <w:pStyle w:val="ListBullet"/>
      </w:pPr>
      <w:r>
        <w:t xml:space="preserve">an </w:t>
      </w:r>
      <w:r w:rsidRPr="000A271A">
        <w:t xml:space="preserve">unincorporated association </w:t>
      </w:r>
      <w:r>
        <w:t>(unless sponsored. See section</w:t>
      </w:r>
      <w:r w:rsidR="009C2FBF">
        <w:t xml:space="preserve"> </w:t>
      </w:r>
      <w:r w:rsidR="0053144B">
        <w:fldChar w:fldCharType="begin"/>
      </w:r>
      <w:r w:rsidR="0053144B">
        <w:instrText xml:space="preserve"> REF _Ref90437558 \n \h </w:instrText>
      </w:r>
      <w:r w:rsidR="0053144B">
        <w:fldChar w:fldCharType="separate"/>
      </w:r>
      <w:r w:rsidR="00C441EE">
        <w:t>4.2</w:t>
      </w:r>
      <w:r w:rsidR="0053144B">
        <w:fldChar w:fldCharType="end"/>
      </w:r>
      <w:r>
        <w:t>)</w:t>
      </w:r>
    </w:p>
    <w:p w14:paraId="43E315B4" w14:textId="77777777" w:rsidR="00DF6376" w:rsidRDefault="00DF6376" w:rsidP="00DF6376">
      <w:pPr>
        <w:pStyle w:val="ListBullet"/>
      </w:pPr>
      <w:r>
        <w:t>a Regional Development Australia Committee</w:t>
      </w:r>
    </w:p>
    <w:p w14:paraId="79C46577" w14:textId="77777777" w:rsidR="00DF6376" w:rsidRDefault="00DF6376" w:rsidP="00DF6376">
      <w:pPr>
        <w:pStyle w:val="ListBullet"/>
      </w:pPr>
      <w:r>
        <w:t>a trust</w:t>
      </w:r>
      <w:r>
        <w:rPr>
          <w:rStyle w:val="FootnoteReference"/>
        </w:rPr>
        <w:footnoteReference w:id="12"/>
      </w:r>
    </w:p>
    <w:p w14:paraId="7E758694" w14:textId="4F2DDCFF" w:rsidR="00DF6376" w:rsidRPr="000A271A" w:rsidRDefault="00DF6376" w:rsidP="00DF6376">
      <w:pPr>
        <w:pStyle w:val="ListBullet"/>
      </w:pPr>
      <w:r>
        <w:t>a Commonwealth, S</w:t>
      </w:r>
      <w:r w:rsidRPr="000A271A">
        <w:t>tate</w:t>
      </w:r>
      <w:r>
        <w:t>,</w:t>
      </w:r>
      <w:r w:rsidRPr="000A271A">
        <w:t xml:space="preserve"> </w:t>
      </w:r>
      <w:r>
        <w:t>T</w:t>
      </w:r>
      <w:r w:rsidRPr="000A271A">
        <w:t>erritory</w:t>
      </w:r>
      <w:r>
        <w:t xml:space="preserve"> or local</w:t>
      </w:r>
      <w:r w:rsidRPr="000A271A">
        <w:t xml:space="preserve"> </w:t>
      </w:r>
      <w:r>
        <w:t>g</w:t>
      </w:r>
      <w:r w:rsidRPr="000A271A">
        <w:t>overnment</w:t>
      </w:r>
      <w:r>
        <w:t xml:space="preserve"> agency or body (including government business enterprises) unless listed in section </w:t>
      </w:r>
      <w:r w:rsidR="009C2FBF">
        <w:fldChar w:fldCharType="begin"/>
      </w:r>
      <w:r w:rsidR="009C2FBF">
        <w:instrText xml:space="preserve"> REF _Ref91078442 \n \h </w:instrText>
      </w:r>
      <w:r w:rsidR="009C2FBF">
        <w:fldChar w:fldCharType="separate"/>
      </w:r>
      <w:r w:rsidR="00C441EE">
        <w:t>4.1</w:t>
      </w:r>
      <w:r w:rsidR="009C2FBF">
        <w:fldChar w:fldCharType="end"/>
      </w:r>
      <w:r>
        <w:t>.</w:t>
      </w:r>
    </w:p>
    <w:p w14:paraId="7DB8E1CF" w14:textId="4C637E02" w:rsidR="00DF6376" w:rsidRDefault="00DF6376" w:rsidP="00DF6376">
      <w:pPr>
        <w:pStyle w:val="ListBullet"/>
      </w:pPr>
      <w:r>
        <w:t>a non-corporate Commonwealth entity</w:t>
      </w:r>
    </w:p>
    <w:p w14:paraId="38BBC0C1" w14:textId="77777777" w:rsidR="00DF6376" w:rsidRDefault="00DF6376" w:rsidP="00DF6376">
      <w:pPr>
        <w:pStyle w:val="ListBullet"/>
      </w:pPr>
      <w:r>
        <w:t>a political party, political organisation or lobbyist</w:t>
      </w:r>
    </w:p>
    <w:p w14:paraId="15DE7E03" w14:textId="77777777" w:rsidR="00DF6376" w:rsidRDefault="00DF6376" w:rsidP="00DF6376">
      <w:pPr>
        <w:pStyle w:val="ListBullet"/>
      </w:pPr>
      <w:r>
        <w:t>an organisation that is not based in Australia.</w:t>
      </w:r>
    </w:p>
    <w:p w14:paraId="13950106" w14:textId="77777777" w:rsidR="00DF6376" w:rsidRDefault="00DF6376" w:rsidP="00DF6376">
      <w:pPr>
        <w:pStyle w:val="ListBullet"/>
      </w:pPr>
      <w:r w:rsidRPr="001D1290">
        <w:t>an organisation, or your project partner is an organisation, included on the National Redress Scheme’s website on the list of ‘Institutions that have not joined or signified their intent to join the Scheme’ (</w:t>
      </w:r>
      <w:hyperlink r:id="rId22" w:history="1">
        <w:r w:rsidRPr="001D1290">
          <w:rPr>
            <w:rStyle w:val="Hyperlink"/>
          </w:rPr>
          <w:t>www.nationalredress.gov.au</w:t>
        </w:r>
      </w:hyperlink>
      <w:r w:rsidRPr="001D1290">
        <w:t>)</w:t>
      </w:r>
      <w:r>
        <w:rPr>
          <w:rStyle w:val="FootnoteReference"/>
        </w:rPr>
        <w:footnoteReference w:id="13"/>
      </w:r>
    </w:p>
    <w:p w14:paraId="1B34EC52" w14:textId="3D455AB8" w:rsidR="00293ED8" w:rsidRDefault="00293ED8" w:rsidP="00293ED8">
      <w:pPr>
        <w:pStyle w:val="ListBullet"/>
        <w:numPr>
          <w:ilvl w:val="0"/>
          <w:numId w:val="7"/>
        </w:numPr>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6E70FC72" w14:textId="2D5DDF28" w:rsidR="00963E74" w:rsidRPr="005A61FE" w:rsidRDefault="00963E74" w:rsidP="00963E74">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441EE">
        <w:t>4.1</w:t>
      </w:r>
      <w:r w:rsidRPr="005A61FE">
        <w:fldChar w:fldCharType="end"/>
      </w:r>
    </w:p>
    <w:p w14:paraId="013CCB70" w14:textId="77777777" w:rsidR="00E27755" w:rsidRDefault="00E27755" w:rsidP="001844D5">
      <w:pPr>
        <w:pStyle w:val="Heading3"/>
      </w:pPr>
      <w:bookmarkStart w:id="66" w:name="_Toc489952675"/>
      <w:bookmarkStart w:id="67" w:name="_Toc496536658"/>
      <w:bookmarkStart w:id="68" w:name="_Toc531277485"/>
      <w:bookmarkStart w:id="69" w:name="_Toc955295"/>
      <w:bookmarkStart w:id="70" w:name="_Toc91080141"/>
      <w:r>
        <w:t>What qualifications or skills are required?</w:t>
      </w:r>
      <w:bookmarkEnd w:id="66"/>
      <w:bookmarkEnd w:id="67"/>
      <w:bookmarkEnd w:id="68"/>
      <w:bookmarkEnd w:id="69"/>
      <w:bookmarkEnd w:id="70"/>
      <w:r>
        <w:t xml:space="preserve"> </w:t>
      </w:r>
    </w:p>
    <w:p w14:paraId="2ACD8DB2" w14:textId="667E6633" w:rsidR="008D3743" w:rsidRDefault="008D3743" w:rsidP="008D3743">
      <w:pPr>
        <w:keepNext/>
        <w:spacing w:after="80"/>
      </w:pPr>
      <w:r>
        <w:t>If you are successful, relevant personnel working on the project who are likely to come in</w:t>
      </w:r>
      <w:r w:rsidR="00D422BB">
        <w:t>to</w:t>
      </w:r>
      <w:r>
        <w:t xml:space="preserve"> contact with children and/or vulnerable people must maintain the following registration/checks that may be applicable in your State/Territory:</w:t>
      </w:r>
    </w:p>
    <w:p w14:paraId="2AC1AA3A" w14:textId="00185178" w:rsidR="008D3743" w:rsidRDefault="008D3743" w:rsidP="008D3743">
      <w:pPr>
        <w:pStyle w:val="ListBullet"/>
      </w:pPr>
      <w:r>
        <w:t xml:space="preserve">Working with </w:t>
      </w:r>
      <w:r w:rsidRPr="008D3743">
        <w:rPr>
          <w:iCs/>
        </w:rPr>
        <w:t>Vulnerable</w:t>
      </w:r>
      <w:r>
        <w:t xml:space="preserve"> People registration </w:t>
      </w:r>
    </w:p>
    <w:p w14:paraId="3FFA1A92" w14:textId="77777777" w:rsidR="008D3743" w:rsidRDefault="008D3743" w:rsidP="008D3743">
      <w:pPr>
        <w:pStyle w:val="ListBullet"/>
      </w:pPr>
      <w:r>
        <w:t xml:space="preserve">Working with </w:t>
      </w:r>
      <w:r w:rsidRPr="008D3743">
        <w:rPr>
          <w:iCs/>
        </w:rPr>
        <w:t>Children</w:t>
      </w:r>
      <w:r>
        <w:t xml:space="preserve"> check. </w:t>
      </w:r>
    </w:p>
    <w:p w14:paraId="4E2E3F28" w14:textId="50823FE6" w:rsidR="00E27755" w:rsidRDefault="00F52948" w:rsidP="00B400E6">
      <w:pPr>
        <w:pStyle w:val="Heading2"/>
      </w:pPr>
      <w:bookmarkStart w:id="71" w:name="_Toc531277486"/>
      <w:bookmarkStart w:id="72" w:name="_Toc489952676"/>
      <w:bookmarkStart w:id="73" w:name="_Toc496536659"/>
      <w:bookmarkStart w:id="74" w:name="_Toc955296"/>
      <w:bookmarkStart w:id="75" w:name="_Toc91080142"/>
      <w:r w:rsidRPr="005A61FE">
        <w:lastRenderedPageBreak/>
        <w:t xml:space="preserve">What </w:t>
      </w:r>
      <w:r w:rsidR="00082460">
        <w:t xml:space="preserve">the </w:t>
      </w:r>
      <w:r w:rsidR="00E27755">
        <w:t xml:space="preserve">grant </w:t>
      </w:r>
      <w:r w:rsidR="00082460">
        <w:t xml:space="preserve">money can be used </w:t>
      </w:r>
      <w:r w:rsidRPr="005A61FE">
        <w:t>for</w:t>
      </w:r>
      <w:bookmarkEnd w:id="71"/>
      <w:bookmarkEnd w:id="72"/>
      <w:bookmarkEnd w:id="73"/>
      <w:bookmarkEnd w:id="74"/>
      <w:bookmarkEnd w:id="75"/>
    </w:p>
    <w:p w14:paraId="25F65256" w14:textId="36FF3F97" w:rsidR="00E95540" w:rsidRPr="00C330AE" w:rsidRDefault="00E95540" w:rsidP="001844D5">
      <w:pPr>
        <w:pStyle w:val="Heading3"/>
      </w:pPr>
      <w:bookmarkStart w:id="76" w:name="_Toc530072978"/>
      <w:bookmarkStart w:id="77" w:name="_Toc530072979"/>
      <w:bookmarkStart w:id="78" w:name="_Toc530072980"/>
      <w:bookmarkStart w:id="79" w:name="_Toc530072981"/>
      <w:bookmarkStart w:id="80" w:name="_Toc530072982"/>
      <w:bookmarkStart w:id="81" w:name="_Toc530072983"/>
      <w:bookmarkStart w:id="82" w:name="_Toc530072984"/>
      <w:bookmarkStart w:id="83" w:name="_Toc530072985"/>
      <w:bookmarkStart w:id="84" w:name="_Toc530072986"/>
      <w:bookmarkStart w:id="85" w:name="_Toc530072987"/>
      <w:bookmarkStart w:id="86" w:name="_Toc530072988"/>
      <w:bookmarkStart w:id="87" w:name="_Ref468355814"/>
      <w:bookmarkStart w:id="88" w:name="_Toc496536661"/>
      <w:bookmarkStart w:id="89" w:name="_Toc531277487"/>
      <w:bookmarkStart w:id="90" w:name="_Toc955297"/>
      <w:bookmarkStart w:id="91" w:name="_Toc91080143"/>
      <w:bookmarkStart w:id="92" w:name="_Toc383003258"/>
      <w:bookmarkStart w:id="93" w:name="_Toc164844265"/>
      <w:bookmarkEnd w:id="64"/>
      <w:bookmarkEnd w:id="65"/>
      <w:bookmarkEnd w:id="76"/>
      <w:bookmarkEnd w:id="77"/>
      <w:bookmarkEnd w:id="78"/>
      <w:bookmarkEnd w:id="79"/>
      <w:bookmarkEnd w:id="80"/>
      <w:bookmarkEnd w:id="81"/>
      <w:bookmarkEnd w:id="82"/>
      <w:bookmarkEnd w:id="83"/>
      <w:bookmarkEnd w:id="84"/>
      <w:bookmarkEnd w:id="85"/>
      <w:bookmarkEnd w:id="86"/>
      <w:r w:rsidRPr="00C330AE">
        <w:t xml:space="preserve">Eligible </w:t>
      </w:r>
      <w:r w:rsidR="008A5CD2" w:rsidRPr="00C330AE">
        <w:t>a</w:t>
      </w:r>
      <w:r w:rsidRPr="00C330AE">
        <w:t>ctivities</w:t>
      </w:r>
      <w:bookmarkEnd w:id="87"/>
      <w:bookmarkEnd w:id="88"/>
      <w:bookmarkEnd w:id="89"/>
      <w:bookmarkEnd w:id="90"/>
      <w:bookmarkEnd w:id="91"/>
    </w:p>
    <w:p w14:paraId="78056DA8" w14:textId="77777777" w:rsidR="00F52948" w:rsidRPr="001A5713" w:rsidRDefault="00F52948" w:rsidP="00F52948">
      <w:pPr>
        <w:spacing w:after="80"/>
      </w:pPr>
      <w:r w:rsidRPr="001A5713">
        <w:t>To be eligible your project must:</w:t>
      </w:r>
    </w:p>
    <w:p w14:paraId="2724AD8C" w14:textId="073001A8" w:rsidR="0038042C" w:rsidRDefault="0038042C" w:rsidP="0038042C">
      <w:pPr>
        <w:pStyle w:val="ListBullet"/>
      </w:pPr>
      <w:r w:rsidRPr="00D5138D">
        <w:t xml:space="preserve">be aimed at the program objectives </w:t>
      </w:r>
      <w:r>
        <w:t xml:space="preserve">and outcomes </w:t>
      </w:r>
      <w:r w:rsidRPr="00CC0939">
        <w:t>outlined at section</w:t>
      </w:r>
      <w:r w:rsidR="00CC0939" w:rsidRPr="00CC0939">
        <w:t xml:space="preserve"> </w:t>
      </w:r>
      <w:r w:rsidR="00CC0939" w:rsidRPr="00CC0939">
        <w:fldChar w:fldCharType="begin"/>
      </w:r>
      <w:r w:rsidR="00CC0939" w:rsidRPr="00CC0939">
        <w:instrText xml:space="preserve"> REF _Ref90438987 \r \h </w:instrText>
      </w:r>
      <w:r w:rsidR="00CC0939">
        <w:instrText xml:space="preserve"> \* MERGEFORMAT </w:instrText>
      </w:r>
      <w:r w:rsidR="00CC0939" w:rsidRPr="00CC0939">
        <w:fldChar w:fldCharType="separate"/>
      </w:r>
      <w:r w:rsidR="00C441EE">
        <w:t>2</w:t>
      </w:r>
      <w:r w:rsidR="00CC0939" w:rsidRPr="00CC0939">
        <w:fldChar w:fldCharType="end"/>
      </w:r>
    </w:p>
    <w:p w14:paraId="690D7F65" w14:textId="203FCFA4" w:rsidR="00733715" w:rsidRDefault="00733715" w:rsidP="00733715">
      <w:pPr>
        <w:pStyle w:val="ListBullet"/>
      </w:pPr>
      <w:r>
        <w:t xml:space="preserve">include at least one </w:t>
      </w:r>
      <w:r w:rsidR="009C01A0">
        <w:t xml:space="preserve">formal </w:t>
      </w:r>
      <w:r>
        <w:t>comm</w:t>
      </w:r>
      <w:r w:rsidR="00B602D9">
        <w:t>emorative</w:t>
      </w:r>
      <w:r>
        <w:t xml:space="preserve"> event</w:t>
      </w:r>
      <w:r w:rsidR="003701AB">
        <w:t xml:space="preserve"> </w:t>
      </w:r>
      <w:r w:rsidR="00D2554F">
        <w:t xml:space="preserve">in 2022 </w:t>
      </w:r>
      <w:r w:rsidR="003701AB">
        <w:t xml:space="preserve">to mark </w:t>
      </w:r>
      <w:r w:rsidR="00AE47FB">
        <w:t>T</w:t>
      </w:r>
      <w:r w:rsidR="004D6528">
        <w:t xml:space="preserve">he </w:t>
      </w:r>
      <w:r w:rsidR="00AE47FB">
        <w:t xml:space="preserve">Queen’s </w:t>
      </w:r>
      <w:r w:rsidR="004D6528">
        <w:t xml:space="preserve">Jubilee </w:t>
      </w:r>
      <w:r w:rsidR="003701AB">
        <w:t>commemorations</w:t>
      </w:r>
      <w:r w:rsidR="00D93B13">
        <w:rPr>
          <w:rStyle w:val="FootnoteReference"/>
        </w:rPr>
        <w:footnoteReference w:id="14"/>
      </w:r>
    </w:p>
    <w:p w14:paraId="56202129" w14:textId="2FD10173" w:rsidR="00733715" w:rsidRDefault="00553484" w:rsidP="00733715">
      <w:pPr>
        <w:pStyle w:val="ListBullet"/>
      </w:pPr>
      <w:r>
        <w:t xml:space="preserve">include </w:t>
      </w:r>
      <w:r w:rsidR="009A13BD">
        <w:t xml:space="preserve">recognition </w:t>
      </w:r>
      <w:r w:rsidR="00314DAC">
        <w:t xml:space="preserve">that </w:t>
      </w:r>
      <w:r w:rsidR="00AE47FB">
        <w:t>the plantings are part of T</w:t>
      </w:r>
      <w:r>
        <w:t>he Queen’s Jubilee commemorations</w:t>
      </w:r>
      <w:r w:rsidR="009A13BD">
        <w:t xml:space="preserve"> through signage or a plaque(s)</w:t>
      </w:r>
      <w:r w:rsidR="00314DAC">
        <w:t xml:space="preserve"> (section</w:t>
      </w:r>
      <w:r w:rsidR="009201A0">
        <w:t xml:space="preserve"> </w:t>
      </w:r>
      <w:r w:rsidR="009201A0">
        <w:fldChar w:fldCharType="begin"/>
      </w:r>
      <w:r w:rsidR="009201A0">
        <w:instrText xml:space="preserve"> REF _Ref91065221 \r \h </w:instrText>
      </w:r>
      <w:r w:rsidR="009201A0">
        <w:fldChar w:fldCharType="separate"/>
      </w:r>
      <w:r w:rsidR="00C441EE">
        <w:t>11.8</w:t>
      </w:r>
      <w:r w:rsidR="009201A0">
        <w:fldChar w:fldCharType="end"/>
      </w:r>
      <w:r w:rsidR="00314DAC">
        <w:t>)</w:t>
      </w:r>
    </w:p>
    <w:p w14:paraId="4522AC33" w14:textId="626311E4" w:rsidR="0038042C" w:rsidRPr="009E059D" w:rsidRDefault="0038042C" w:rsidP="0038042C">
      <w:pPr>
        <w:pStyle w:val="ListBullet"/>
      </w:pPr>
      <w:r>
        <w:t>be consistent with the</w:t>
      </w:r>
      <w:r w:rsidR="00A64D39">
        <w:t xml:space="preserve"> </w:t>
      </w:r>
      <w:r w:rsidRPr="001D67AD">
        <w:t>project</w:t>
      </w:r>
      <w:r w:rsidR="00940BD6">
        <w:t>,</w:t>
      </w:r>
      <w:r>
        <w:t xml:space="preserve"> and </w:t>
      </w:r>
      <w:r w:rsidR="001A5713">
        <w:t>requested grant funding</w:t>
      </w:r>
      <w:r w:rsidR="00E75477">
        <w:t xml:space="preserve"> (not </w:t>
      </w:r>
      <w:r w:rsidRPr="00F14988">
        <w:t>exc</w:t>
      </w:r>
      <w:r w:rsidRPr="003B4E77">
        <w:t>eed</w:t>
      </w:r>
      <w:r w:rsidR="00E75477">
        <w:t>ing</w:t>
      </w:r>
      <w:r w:rsidRPr="00E75477">
        <w:t xml:space="preserve"> the grant </w:t>
      </w:r>
      <w:r w:rsidRPr="006E6CB6">
        <w:t>amount</w:t>
      </w:r>
      <w:r w:rsidR="00E75477">
        <w:t>)</w:t>
      </w:r>
      <w:r w:rsidR="00940BD6" w:rsidRPr="00E75477">
        <w:t>,</w:t>
      </w:r>
      <w:r>
        <w:t xml:space="preserve"> that</w:t>
      </w:r>
      <w:r w:rsidRPr="009E059D">
        <w:t xml:space="preserve"> your MP nominated</w:t>
      </w:r>
    </w:p>
    <w:p w14:paraId="3258CF9B" w14:textId="77777777" w:rsidR="0038042C" w:rsidRPr="00E825B8" w:rsidRDefault="0038042C" w:rsidP="0038042C">
      <w:pPr>
        <w:pStyle w:val="ListBullet"/>
      </w:pPr>
      <w:r w:rsidRPr="00915750">
        <w:rPr>
          <w:rFonts w:cs="Arial"/>
        </w:rPr>
        <w:t xml:space="preserve">include eligible activities (listed below) and </w:t>
      </w:r>
      <w:r w:rsidRPr="00E825B8">
        <w:t>have a plan for how you will carry out the project</w:t>
      </w:r>
      <w:r w:rsidRPr="003D5910">
        <w:t xml:space="preserve"> </w:t>
      </w:r>
    </w:p>
    <w:p w14:paraId="1421340B" w14:textId="279D1102" w:rsidR="0038042C" w:rsidRPr="00940BD6" w:rsidRDefault="0038042C" w:rsidP="00940BD6">
      <w:pPr>
        <w:pStyle w:val="ListBullet"/>
        <w:rPr>
          <w:rFonts w:cs="Arial"/>
        </w:rPr>
      </w:pPr>
      <w:r>
        <w:t>be undertaken for a public purpose</w:t>
      </w:r>
      <w:r w:rsidR="00940BD6" w:rsidRPr="00940BD6">
        <w:t xml:space="preserve"> </w:t>
      </w:r>
      <w:r w:rsidR="00940BD6">
        <w:t xml:space="preserve">and </w:t>
      </w:r>
      <w:r w:rsidR="00940BD6" w:rsidRPr="007F7E5E">
        <w:t xml:space="preserve">not be directed </w:t>
      </w:r>
      <w:r w:rsidR="00940BD6">
        <w:t>towards</w:t>
      </w:r>
      <w:r w:rsidR="00940BD6" w:rsidRPr="007F7E5E">
        <w:t xml:space="preserve"> making a profit as its primary objective</w:t>
      </w:r>
      <w:r w:rsidR="00FF306B">
        <w:rPr>
          <w:rStyle w:val="FootnoteReference"/>
        </w:rPr>
        <w:footnoteReference w:id="15"/>
      </w:r>
    </w:p>
    <w:p w14:paraId="30B2FD98" w14:textId="1C2D5525" w:rsidR="0038042C" w:rsidRDefault="0038042C" w:rsidP="0038042C">
      <w:pPr>
        <w:pStyle w:val="ListBullet"/>
      </w:pPr>
      <w:r w:rsidRPr="00FC50D2">
        <w:t xml:space="preserve">not </w:t>
      </w:r>
      <w:r w:rsidR="00E75477">
        <w:t>on</w:t>
      </w:r>
      <w:r w:rsidR="00E75477" w:rsidRPr="00FC50D2">
        <w:t>ly</w:t>
      </w:r>
      <w:r w:rsidR="00E75477">
        <w:t xml:space="preserve"> </w:t>
      </w:r>
      <w:r>
        <w:t xml:space="preserve">propose </w:t>
      </w:r>
      <w:r w:rsidRPr="00FC50D2">
        <w:t xml:space="preserve">purchase </w:t>
      </w:r>
      <w:r>
        <w:t xml:space="preserve">of </w:t>
      </w:r>
      <w:r w:rsidRPr="00FC50D2">
        <w:t>goods or assets</w:t>
      </w:r>
      <w:r>
        <w:t xml:space="preserve"> (such as</w:t>
      </w:r>
      <w:r w:rsidRPr="00FC50D2">
        <w:t xml:space="preserve"> materials, </w:t>
      </w:r>
      <w:r>
        <w:t xml:space="preserve">tools, infrastructure, or </w:t>
      </w:r>
      <w:r w:rsidRPr="00FC50D2">
        <w:t>equipment</w:t>
      </w:r>
      <w:r>
        <w:t>)</w:t>
      </w:r>
    </w:p>
    <w:p w14:paraId="0D392E02" w14:textId="163B25E3" w:rsidR="00E0371D" w:rsidRDefault="0038042C" w:rsidP="00887486">
      <w:pPr>
        <w:pStyle w:val="ListBullet"/>
      </w:pPr>
      <w:r>
        <w:t xml:space="preserve">commit to </w:t>
      </w:r>
      <w:r w:rsidRPr="000D7889">
        <w:t>pro</w:t>
      </w:r>
      <w:r>
        <w:t xml:space="preserve">viding the </w:t>
      </w:r>
      <w:r w:rsidRPr="000D7889">
        <w:t>photo</w:t>
      </w:r>
      <w:r>
        <w:t xml:space="preserve">graphic evidence outlined in </w:t>
      </w:r>
      <w:r w:rsidRPr="000D7889">
        <w:t xml:space="preserve">section </w:t>
      </w:r>
      <w:r w:rsidR="00E0371D">
        <w:fldChar w:fldCharType="begin"/>
      </w:r>
      <w:r w:rsidR="00E0371D">
        <w:instrText xml:space="preserve"> REF _Ref90465918 \r \h </w:instrText>
      </w:r>
      <w:r w:rsidR="00E0371D">
        <w:fldChar w:fldCharType="separate"/>
      </w:r>
      <w:r w:rsidR="00C441EE">
        <w:t>11.2.1</w:t>
      </w:r>
      <w:r w:rsidR="00E0371D">
        <w:fldChar w:fldCharType="end"/>
      </w:r>
      <w:r w:rsidR="00BB08DB">
        <w:t xml:space="preserve"> and</w:t>
      </w:r>
      <w:r w:rsidR="009364DF">
        <w:t xml:space="preserve"> the</w:t>
      </w:r>
      <w:r w:rsidR="00BB08DB">
        <w:t xml:space="preserve"> </w:t>
      </w:r>
      <w:r w:rsidR="00BB08DB" w:rsidRPr="006A09B6">
        <w:t xml:space="preserve">commemorative event information </w:t>
      </w:r>
      <w:r w:rsidR="009364DF" w:rsidRPr="006A09B6">
        <w:t xml:space="preserve">in </w:t>
      </w:r>
      <w:r w:rsidR="00BB08DB" w:rsidRPr="006A09B6">
        <w:t xml:space="preserve">section </w:t>
      </w:r>
      <w:r w:rsidR="00BB08DB" w:rsidRPr="006A09B6">
        <w:fldChar w:fldCharType="begin"/>
      </w:r>
      <w:r w:rsidR="00BB08DB" w:rsidRPr="006A09B6">
        <w:instrText xml:space="preserve"> REF _Ref91077462 \r \h </w:instrText>
      </w:r>
      <w:r w:rsidR="00946356" w:rsidRPr="006A09B6">
        <w:instrText xml:space="preserve"> \* MERGEFORMAT </w:instrText>
      </w:r>
      <w:r w:rsidR="00BB08DB" w:rsidRPr="006A09B6">
        <w:fldChar w:fldCharType="separate"/>
      </w:r>
      <w:r w:rsidR="00C441EE" w:rsidRPr="006A09B6">
        <w:t>11.2.2</w:t>
      </w:r>
      <w:r w:rsidR="00BB08DB" w:rsidRPr="006A09B6">
        <w:fldChar w:fldCharType="end"/>
      </w:r>
    </w:p>
    <w:p w14:paraId="60A927A0" w14:textId="75CE735D" w:rsidR="0038042C" w:rsidRDefault="00A45F70" w:rsidP="00887486">
      <w:pPr>
        <w:pStyle w:val="ListBullet"/>
      </w:pPr>
      <w:r>
        <w:t>seek a</w:t>
      </w:r>
      <w:r w:rsidR="0038042C" w:rsidRPr="00D5138D">
        <w:t>t least</w:t>
      </w:r>
      <w:r>
        <w:t xml:space="preserve"> a</w:t>
      </w:r>
      <w:r w:rsidR="0038042C" w:rsidRPr="00D5138D">
        <w:t xml:space="preserve"> $2,500 </w:t>
      </w:r>
      <w:r>
        <w:t xml:space="preserve">grant </w:t>
      </w:r>
      <w:r w:rsidR="0038042C">
        <w:t>(section</w:t>
      </w:r>
      <w:r w:rsidR="0045282D">
        <w:t xml:space="preserve"> </w:t>
      </w:r>
      <w:r w:rsidR="0045282D" w:rsidRPr="0045282D">
        <w:fldChar w:fldCharType="begin"/>
      </w:r>
      <w:r w:rsidR="0045282D" w:rsidRPr="0045282D">
        <w:instrText xml:space="preserve"> REF _Ref90450149 \r \h </w:instrText>
      </w:r>
      <w:r w:rsidR="0045282D">
        <w:instrText xml:space="preserve"> \* MERGEFORMAT </w:instrText>
      </w:r>
      <w:r w:rsidR="0045282D" w:rsidRPr="0045282D">
        <w:fldChar w:fldCharType="separate"/>
      </w:r>
      <w:r w:rsidR="00C441EE">
        <w:t>3.1</w:t>
      </w:r>
      <w:r w:rsidR="0045282D" w:rsidRPr="0045282D">
        <w:fldChar w:fldCharType="end"/>
      </w:r>
      <w:r w:rsidR="0038042C" w:rsidRPr="0045282D">
        <w:t>)</w:t>
      </w:r>
    </w:p>
    <w:p w14:paraId="5462160A" w14:textId="026D6401" w:rsidR="0038042C" w:rsidRPr="0045282D" w:rsidRDefault="0038042C" w:rsidP="0038042C">
      <w:pPr>
        <w:pStyle w:val="ListBullet"/>
      </w:pPr>
      <w:r w:rsidRPr="0045282D">
        <w:t xml:space="preserve">be undertaken in an eligible location (see section </w:t>
      </w:r>
      <w:r w:rsidR="0045282D" w:rsidRPr="0045282D">
        <w:fldChar w:fldCharType="begin"/>
      </w:r>
      <w:r w:rsidR="0045282D" w:rsidRPr="0045282D">
        <w:instrText xml:space="preserve"> REF _Ref90450179 \r \h </w:instrText>
      </w:r>
      <w:r w:rsidR="0045282D">
        <w:instrText xml:space="preserve"> \* MERGEFORMAT </w:instrText>
      </w:r>
      <w:r w:rsidR="0045282D" w:rsidRPr="0045282D">
        <w:fldChar w:fldCharType="separate"/>
      </w:r>
      <w:r w:rsidR="00C441EE">
        <w:t>5.3</w:t>
      </w:r>
      <w:r w:rsidR="0045282D" w:rsidRPr="0045282D">
        <w:fldChar w:fldCharType="end"/>
      </w:r>
      <w:r w:rsidRPr="0045282D">
        <w:t>)</w:t>
      </w:r>
    </w:p>
    <w:p w14:paraId="52D38E83" w14:textId="029B8409" w:rsidR="0038042C" w:rsidRDefault="0038042C" w:rsidP="0038042C">
      <w:pPr>
        <w:pStyle w:val="ListBullet"/>
      </w:pPr>
      <w:r>
        <w:t xml:space="preserve">represent value </w:t>
      </w:r>
      <w:r w:rsidR="00CB5260">
        <w:t>for</w:t>
      </w:r>
      <w:r>
        <w:t xml:space="preserve"> money.</w:t>
      </w:r>
    </w:p>
    <w:p w14:paraId="7F51CCED" w14:textId="2C6DDD3A" w:rsidR="00284DC7" w:rsidRPr="001A5713" w:rsidRDefault="00284DC7" w:rsidP="00284DC7">
      <w:r w:rsidRPr="001A5713">
        <w:t>Eligible activities</w:t>
      </w:r>
      <w:r w:rsidR="00E831C3" w:rsidRPr="001A5713">
        <w:t xml:space="preserve"> must directly relate to the project and </w:t>
      </w:r>
      <w:r w:rsidR="00F10C89">
        <w:t xml:space="preserve">can </w:t>
      </w:r>
      <w:r w:rsidR="00E831C3" w:rsidRPr="001A5713">
        <w:t>include:</w:t>
      </w:r>
    </w:p>
    <w:p w14:paraId="002FA1F4" w14:textId="2E8864DA" w:rsidR="00284DC7" w:rsidRDefault="00A81726" w:rsidP="00284DC7">
      <w:pPr>
        <w:pStyle w:val="ListBullet"/>
        <w:numPr>
          <w:ilvl w:val="0"/>
          <w:numId w:val="7"/>
        </w:numPr>
        <w:spacing w:after="120"/>
      </w:pPr>
      <w:r>
        <w:t>t</w:t>
      </w:r>
      <w:r w:rsidR="00E831C3">
        <w:t>ree planting site preparation activities. For example:</w:t>
      </w:r>
    </w:p>
    <w:p w14:paraId="37A76102" w14:textId="3F5F5623" w:rsidR="00E831C3" w:rsidRDefault="00E831C3" w:rsidP="00E831C3">
      <w:pPr>
        <w:pStyle w:val="ListBullet"/>
        <w:numPr>
          <w:ilvl w:val="1"/>
          <w:numId w:val="7"/>
        </w:numPr>
      </w:pPr>
      <w:r>
        <w:t>control of weeds and pests</w:t>
      </w:r>
      <w:r>
        <w:rPr>
          <w:rStyle w:val="FootnoteReference"/>
        </w:rPr>
        <w:footnoteReference w:id="16"/>
      </w:r>
    </w:p>
    <w:p w14:paraId="2B415867" w14:textId="77777777" w:rsidR="00E831C3" w:rsidRDefault="00E831C3" w:rsidP="00E831C3">
      <w:pPr>
        <w:pStyle w:val="ListBullet"/>
        <w:numPr>
          <w:ilvl w:val="1"/>
          <w:numId w:val="7"/>
        </w:numPr>
      </w:pPr>
      <w:r>
        <w:t>removal of waste/debris from the site</w:t>
      </w:r>
    </w:p>
    <w:p w14:paraId="04E9369F" w14:textId="480CC430" w:rsidR="00E831C3" w:rsidRDefault="00E831C3" w:rsidP="00E831C3">
      <w:pPr>
        <w:pStyle w:val="ListBullet"/>
        <w:numPr>
          <w:ilvl w:val="1"/>
          <w:numId w:val="7"/>
        </w:numPr>
      </w:pPr>
      <w:r>
        <w:t>soil preparation (e.g., ripping, scraping, hole digging)</w:t>
      </w:r>
    </w:p>
    <w:p w14:paraId="01E12504" w14:textId="2CCF32B1" w:rsidR="00E831C3" w:rsidRDefault="00E831C3" w:rsidP="00E831C3">
      <w:pPr>
        <w:pStyle w:val="ListBullet"/>
        <w:numPr>
          <w:ilvl w:val="1"/>
          <w:numId w:val="7"/>
        </w:numPr>
      </w:pPr>
      <w:r>
        <w:t>application of soil treatments/ameliorants (e.g. fertiliser, compost, water crystals)</w:t>
      </w:r>
    </w:p>
    <w:p w14:paraId="2EBA723A" w14:textId="1B445F9F" w:rsidR="00D71DC1" w:rsidRDefault="00E831C3" w:rsidP="00D71DC1">
      <w:pPr>
        <w:pStyle w:val="ListBullet"/>
        <w:numPr>
          <w:ilvl w:val="0"/>
          <w:numId w:val="7"/>
        </w:numPr>
      </w:pPr>
      <w:r>
        <w:t xml:space="preserve">planting </w:t>
      </w:r>
      <w:r w:rsidR="00D71DC1">
        <w:t xml:space="preserve">of regionally appropriate tree species </w:t>
      </w:r>
      <w:r w:rsidR="007B6785">
        <w:t>(s</w:t>
      </w:r>
      <w:r w:rsidR="00F51ED7">
        <w:t xml:space="preserve">ee requirements in section </w:t>
      </w:r>
      <w:r w:rsidR="00F51ED7">
        <w:fldChar w:fldCharType="begin"/>
      </w:r>
      <w:r w:rsidR="00F51ED7">
        <w:instrText xml:space="preserve"> REF _Ref90441978 \r \h </w:instrText>
      </w:r>
      <w:r w:rsidR="00F51ED7">
        <w:fldChar w:fldCharType="separate"/>
      </w:r>
      <w:r w:rsidR="00C441EE">
        <w:t>5.2</w:t>
      </w:r>
      <w:r w:rsidR="00F51ED7">
        <w:fldChar w:fldCharType="end"/>
      </w:r>
      <w:r w:rsidR="007B6785">
        <w:t>)</w:t>
      </w:r>
    </w:p>
    <w:p w14:paraId="766070C8" w14:textId="14218429" w:rsidR="0062556D" w:rsidRDefault="00CE02A8" w:rsidP="00D71DC1">
      <w:pPr>
        <w:pStyle w:val="ListBullet"/>
        <w:numPr>
          <w:ilvl w:val="0"/>
          <w:numId w:val="7"/>
        </w:numPr>
      </w:pPr>
      <w:r>
        <w:t>i</w:t>
      </w:r>
      <w:r w:rsidR="00152133">
        <w:t>nstallation of f</w:t>
      </w:r>
      <w:r w:rsidR="0062556D">
        <w:t>encing</w:t>
      </w:r>
      <w:r w:rsidR="00152133">
        <w:t xml:space="preserve">, </w:t>
      </w:r>
      <w:r w:rsidR="000B6759">
        <w:t xml:space="preserve">stakes, </w:t>
      </w:r>
      <w:r w:rsidR="00152133">
        <w:t>bollards</w:t>
      </w:r>
      <w:r w:rsidR="0062556D">
        <w:t xml:space="preserve"> </w:t>
      </w:r>
      <w:r w:rsidR="00152133">
        <w:t>and</w:t>
      </w:r>
      <w:r>
        <w:t>/or</w:t>
      </w:r>
      <w:r w:rsidR="00152133">
        <w:t xml:space="preserve"> tree guards</w:t>
      </w:r>
      <w:r w:rsidR="000D2B50">
        <w:t>/protectors</w:t>
      </w:r>
      <w:r w:rsidR="00152133">
        <w:t xml:space="preserve"> </w:t>
      </w:r>
      <w:r w:rsidR="0062556D">
        <w:t>to protect plantings</w:t>
      </w:r>
      <w:r w:rsidR="00ED39BC">
        <w:rPr>
          <w:rStyle w:val="FootnoteReference"/>
        </w:rPr>
        <w:footnoteReference w:id="17"/>
      </w:r>
    </w:p>
    <w:p w14:paraId="168D3A1A" w14:textId="78AC43F1" w:rsidR="00062BE6" w:rsidRDefault="00062BE6" w:rsidP="00A177CF">
      <w:pPr>
        <w:pStyle w:val="ListBullet"/>
        <w:numPr>
          <w:ilvl w:val="0"/>
          <w:numId w:val="7"/>
        </w:numPr>
      </w:pPr>
      <w:r>
        <w:t xml:space="preserve">installation of </w:t>
      </w:r>
      <w:r w:rsidR="00CC1285">
        <w:t>drip irrigation</w:t>
      </w:r>
    </w:p>
    <w:p w14:paraId="49B49A8A" w14:textId="02AD9F51" w:rsidR="00424065" w:rsidRDefault="00637300" w:rsidP="00A177CF">
      <w:pPr>
        <w:pStyle w:val="ListBullet"/>
        <w:numPr>
          <w:ilvl w:val="0"/>
          <w:numId w:val="7"/>
        </w:numPr>
      </w:pPr>
      <w:r>
        <w:t>c</w:t>
      </w:r>
      <w:r w:rsidR="0033657D">
        <w:t>onducting</w:t>
      </w:r>
      <w:r>
        <w:t xml:space="preserve"> </w:t>
      </w:r>
      <w:r w:rsidR="005B6094">
        <w:t xml:space="preserve">Queen’s Jubilee </w:t>
      </w:r>
      <w:r w:rsidR="00424065">
        <w:t xml:space="preserve">commemorative event(s) </w:t>
      </w:r>
      <w:r w:rsidR="00CC1285">
        <w:t>in association with plantings</w:t>
      </w:r>
      <w:r w:rsidR="00054168">
        <w:rPr>
          <w:rStyle w:val="FootnoteReference"/>
        </w:rPr>
        <w:footnoteReference w:id="18"/>
      </w:r>
    </w:p>
    <w:p w14:paraId="21BBB8FC" w14:textId="3C75CD4B" w:rsidR="008D7545" w:rsidRDefault="008D7545" w:rsidP="00A177CF">
      <w:pPr>
        <w:pStyle w:val="ListBullet"/>
        <w:numPr>
          <w:ilvl w:val="0"/>
          <w:numId w:val="7"/>
        </w:numPr>
      </w:pPr>
      <w:r>
        <w:t xml:space="preserve">installation of </w:t>
      </w:r>
      <w:r w:rsidR="000B6759">
        <w:t xml:space="preserve">durable </w:t>
      </w:r>
      <w:r>
        <w:t>commemorative signage/plaque(s)</w:t>
      </w:r>
    </w:p>
    <w:p w14:paraId="367E1733" w14:textId="30997D32" w:rsidR="00D71DC1" w:rsidRDefault="00CE02A8" w:rsidP="00A177CF">
      <w:pPr>
        <w:pStyle w:val="ListBullet"/>
        <w:numPr>
          <w:ilvl w:val="0"/>
          <w:numId w:val="7"/>
        </w:numPr>
      </w:pPr>
      <w:r>
        <w:lastRenderedPageBreak/>
        <w:t>m</w:t>
      </w:r>
      <w:r w:rsidR="009520FF">
        <w:t xml:space="preserve">onitoring and </w:t>
      </w:r>
      <w:r w:rsidR="00D71DC1">
        <w:t>maintenance of tree plantings to support long-term establishment. For example:</w:t>
      </w:r>
    </w:p>
    <w:p w14:paraId="0D3C210F" w14:textId="77777777" w:rsidR="00A81726" w:rsidRDefault="00A81726" w:rsidP="00D71DC1">
      <w:pPr>
        <w:pStyle w:val="ListBullet"/>
        <w:numPr>
          <w:ilvl w:val="1"/>
          <w:numId w:val="7"/>
        </w:numPr>
      </w:pPr>
      <w:r>
        <w:t>installation of tree guards</w:t>
      </w:r>
    </w:p>
    <w:p w14:paraId="304B97D3" w14:textId="56CCF5D8" w:rsidR="00D71DC1" w:rsidRDefault="00D71DC1" w:rsidP="00D71DC1">
      <w:pPr>
        <w:pStyle w:val="ListBullet"/>
        <w:numPr>
          <w:ilvl w:val="1"/>
          <w:numId w:val="7"/>
        </w:numPr>
      </w:pPr>
      <w:r>
        <w:t>control of weeds and pests</w:t>
      </w:r>
    </w:p>
    <w:p w14:paraId="66A04D35" w14:textId="309E4731" w:rsidR="00A81726" w:rsidRDefault="00A81726" w:rsidP="00D71DC1">
      <w:pPr>
        <w:pStyle w:val="ListBullet"/>
        <w:numPr>
          <w:ilvl w:val="1"/>
          <w:numId w:val="7"/>
        </w:numPr>
      </w:pPr>
      <w:r>
        <w:t>watering</w:t>
      </w:r>
    </w:p>
    <w:p w14:paraId="55447F17" w14:textId="54291BA1" w:rsidR="0092233A" w:rsidRDefault="0092233A" w:rsidP="00BB436F">
      <w:pPr>
        <w:pStyle w:val="ListBullet"/>
        <w:numPr>
          <w:ilvl w:val="0"/>
          <w:numId w:val="7"/>
        </w:numPr>
      </w:pPr>
      <w:r>
        <w:t>obtaining required permissions, licences, permits, and/or planning, environmental, heritage or other regulatory approvals</w:t>
      </w:r>
    </w:p>
    <w:p w14:paraId="12CCC187" w14:textId="3F3296F4" w:rsidR="0092233A" w:rsidRDefault="006E3F7A" w:rsidP="00BB436F">
      <w:pPr>
        <w:pStyle w:val="ListBullet"/>
        <w:numPr>
          <w:ilvl w:val="0"/>
          <w:numId w:val="7"/>
        </w:numPr>
      </w:pPr>
      <w:r>
        <w:t>project</w:t>
      </w:r>
      <w:r w:rsidR="0092233A">
        <w:t xml:space="preserve"> design and management</w:t>
      </w:r>
      <w:r w:rsidR="00FD483B">
        <w:t>.</w:t>
      </w:r>
    </w:p>
    <w:p w14:paraId="4A428F75" w14:textId="087ADA44" w:rsidR="004B4CF3" w:rsidRDefault="004B4CF3" w:rsidP="004B4CF3">
      <w:pPr>
        <w:pStyle w:val="ListBullet"/>
        <w:numPr>
          <w:ilvl w:val="0"/>
          <w:numId w:val="0"/>
        </w:numPr>
        <w:ind w:left="360" w:hanging="360"/>
      </w:pPr>
      <w:r>
        <w:t>We may also approve other activities.</w:t>
      </w:r>
    </w:p>
    <w:p w14:paraId="1477E5AF" w14:textId="2DC89564" w:rsidR="00F51ED7" w:rsidRDefault="00F51ED7" w:rsidP="002D5527">
      <w:pPr>
        <w:pStyle w:val="Heading3"/>
      </w:pPr>
      <w:bookmarkStart w:id="94" w:name="_Ref90441978"/>
      <w:bookmarkStart w:id="95" w:name="_Toc91080144"/>
      <w:r>
        <w:t>Tree planting requirement</w:t>
      </w:r>
      <w:bookmarkEnd w:id="94"/>
      <w:r w:rsidR="002D5527">
        <w:t>s</w:t>
      </w:r>
      <w:bookmarkEnd w:id="95"/>
    </w:p>
    <w:p w14:paraId="3F0F674B" w14:textId="63773989" w:rsidR="004D3CC9" w:rsidRDefault="004D3CC9" w:rsidP="00A81726">
      <w:pPr>
        <w:pStyle w:val="ListBullet"/>
        <w:numPr>
          <w:ilvl w:val="0"/>
          <w:numId w:val="0"/>
        </w:numPr>
        <w:ind w:left="360" w:hanging="360"/>
      </w:pPr>
      <w:r>
        <w:t>All projects must abide by the following tree planting requirements:</w:t>
      </w:r>
    </w:p>
    <w:p w14:paraId="3EE86E38" w14:textId="77777777" w:rsidR="00B37397" w:rsidRDefault="00B37397" w:rsidP="00B37397">
      <w:pPr>
        <w:pStyle w:val="ListBullet"/>
      </w:pPr>
      <w:r>
        <w:t>approval of the site owner and, where applicable, relevant authorities, is to be obtained prior to planting being undertaken</w:t>
      </w:r>
    </w:p>
    <w:p w14:paraId="3DEDB586" w14:textId="5DB49E3B" w:rsidR="00E45721" w:rsidRDefault="00E45721" w:rsidP="0048293C">
      <w:pPr>
        <w:pStyle w:val="ListBullet"/>
      </w:pPr>
      <w:r w:rsidRPr="00E45721">
        <w:t>tree species may be Australi</w:t>
      </w:r>
      <w:r>
        <w:t xml:space="preserve">an native </w:t>
      </w:r>
      <w:r w:rsidR="00B37397">
        <w:t xml:space="preserve">species </w:t>
      </w:r>
      <w:r>
        <w:t>or non-native species</w:t>
      </w:r>
      <w:r w:rsidR="000B6759">
        <w:t xml:space="preserve">, but must be </w:t>
      </w:r>
      <w:r w:rsidR="00B37397">
        <w:t>regionally appropriate</w:t>
      </w:r>
    </w:p>
    <w:p w14:paraId="196BD610" w14:textId="335D7558" w:rsidR="00A81726" w:rsidRDefault="002D5527" w:rsidP="00E45721">
      <w:pPr>
        <w:pStyle w:val="ListBullet"/>
      </w:pPr>
      <w:r>
        <w:t xml:space="preserve">tree species must </w:t>
      </w:r>
      <w:r w:rsidR="000B6759">
        <w:t xml:space="preserve">be </w:t>
      </w:r>
      <w:r>
        <w:t>species that, when mature, have a h</w:t>
      </w:r>
      <w:r w:rsidR="00F51ED7">
        <w:t>eight of 2 metres or more</w:t>
      </w:r>
      <w:r w:rsidR="009C023C">
        <w:rPr>
          <w:rStyle w:val="FootnoteReference"/>
        </w:rPr>
        <w:footnoteReference w:id="19"/>
      </w:r>
    </w:p>
    <w:p w14:paraId="759DBA8F" w14:textId="095F7269" w:rsidR="002D5527" w:rsidRDefault="002D5527" w:rsidP="00A81726">
      <w:pPr>
        <w:pStyle w:val="ListBullet"/>
        <w:numPr>
          <w:ilvl w:val="0"/>
          <w:numId w:val="7"/>
        </w:numPr>
      </w:pPr>
      <w:r>
        <w:t>t</w:t>
      </w:r>
      <w:r w:rsidRPr="002D5527">
        <w:t xml:space="preserve">ree species must not be known weed species or </w:t>
      </w:r>
      <w:r>
        <w:t xml:space="preserve">be </w:t>
      </w:r>
      <w:r w:rsidRPr="002D5527">
        <w:t xml:space="preserve">potential </w:t>
      </w:r>
      <w:r w:rsidR="00722E10">
        <w:t xml:space="preserve">or exotic </w:t>
      </w:r>
      <w:r w:rsidRPr="002D5527">
        <w:t>weed species</w:t>
      </w:r>
      <w:r w:rsidR="00722E10">
        <w:t>.</w:t>
      </w:r>
      <w:r w:rsidR="00A177CF">
        <w:rPr>
          <w:rStyle w:val="FootnoteReference"/>
        </w:rPr>
        <w:footnoteReference w:id="20"/>
      </w:r>
      <w:r>
        <w:t xml:space="preserve"> For example </w:t>
      </w:r>
      <w:hyperlink r:id="rId24" w:history="1">
        <w:r w:rsidR="00A177CF" w:rsidRPr="00A177CF">
          <w:rPr>
            <w:rStyle w:val="Hyperlink"/>
          </w:rPr>
          <w:t>Athel pine</w:t>
        </w:r>
      </w:hyperlink>
      <w:r w:rsidR="00A177CF">
        <w:t xml:space="preserve">, </w:t>
      </w:r>
      <w:hyperlink r:id="rId25" w:history="1">
        <w:r w:rsidR="003C6FCC">
          <w:rPr>
            <w:rStyle w:val="Hyperlink"/>
          </w:rPr>
          <w:t>English Broom</w:t>
        </w:r>
      </w:hyperlink>
      <w:r w:rsidR="00A177CF">
        <w:t xml:space="preserve">, </w:t>
      </w:r>
      <w:hyperlink r:id="rId26" w:history="1">
        <w:r w:rsidR="004A6CE1" w:rsidRPr="004A6CE1">
          <w:rPr>
            <w:rStyle w:val="Hyperlink"/>
          </w:rPr>
          <w:t>European</w:t>
        </w:r>
      </w:hyperlink>
      <w:r w:rsidR="004A6CE1">
        <w:t xml:space="preserve"> and </w:t>
      </w:r>
      <w:hyperlink r:id="rId27" w:history="1">
        <w:r w:rsidR="004A6CE1" w:rsidRPr="004A6CE1">
          <w:rPr>
            <w:rStyle w:val="Hyperlink"/>
          </w:rPr>
          <w:t>African Olives</w:t>
        </w:r>
      </w:hyperlink>
      <w:r w:rsidR="004A6CE1">
        <w:t>,</w:t>
      </w:r>
      <w:r w:rsidR="00A177CF">
        <w:t xml:space="preserve"> </w:t>
      </w:r>
      <w:r w:rsidR="004A6CE1">
        <w:t xml:space="preserve">some species of </w:t>
      </w:r>
      <w:hyperlink r:id="rId28" w:history="1">
        <w:r w:rsidR="004A6CE1" w:rsidRPr="004A6CE1">
          <w:rPr>
            <w:rStyle w:val="Hyperlink"/>
          </w:rPr>
          <w:t>Willow</w:t>
        </w:r>
      </w:hyperlink>
      <w:r w:rsidR="004A6CE1">
        <w:t>.</w:t>
      </w:r>
    </w:p>
    <w:p w14:paraId="552F5B8C" w14:textId="2DB4EC81" w:rsidR="00C46FC4" w:rsidRDefault="004E10FD" w:rsidP="003029BF">
      <w:pPr>
        <w:pStyle w:val="ListBullet"/>
        <w:numPr>
          <w:ilvl w:val="0"/>
          <w:numId w:val="7"/>
        </w:numPr>
      </w:pPr>
      <w:r>
        <w:t xml:space="preserve">plantings must </w:t>
      </w:r>
      <w:r w:rsidR="00C46FC4">
        <w:t xml:space="preserve">be </w:t>
      </w:r>
      <w:r w:rsidR="00A447AA">
        <w:t>placed in a</w:t>
      </w:r>
      <w:r w:rsidR="00C46FC4">
        <w:t xml:space="preserve"> long-term </w:t>
      </w:r>
      <w:r w:rsidR="00A447AA">
        <w:t>position</w:t>
      </w:r>
      <w:r w:rsidR="00C46FC4">
        <w:t xml:space="preserve"> to provide a commemorative legacy </w:t>
      </w:r>
    </w:p>
    <w:p w14:paraId="0EDEA87B" w14:textId="77777777" w:rsidR="00D537CB" w:rsidRDefault="00D537CB" w:rsidP="00D537CB">
      <w:pPr>
        <w:pStyle w:val="ListBullet"/>
      </w:pPr>
      <w:r>
        <w:t xml:space="preserve">trees may be planted at one or more sites </w:t>
      </w:r>
    </w:p>
    <w:p w14:paraId="072B2239" w14:textId="20D428CB" w:rsidR="00F927D9" w:rsidRDefault="005C3473" w:rsidP="003029BF">
      <w:pPr>
        <w:pStyle w:val="ListBullet"/>
        <w:numPr>
          <w:ilvl w:val="0"/>
          <w:numId w:val="7"/>
        </w:numPr>
      </w:pPr>
      <w:r>
        <w:t>reasonable efforts are to be made to support establishment of plantings</w:t>
      </w:r>
      <w:r w:rsidR="00834A19">
        <w:t>.</w:t>
      </w:r>
      <w:r w:rsidR="001B296F">
        <w:t xml:space="preserve"> </w:t>
      </w:r>
      <w:r w:rsidR="00834A19">
        <w:t>This</w:t>
      </w:r>
      <w:r>
        <w:t xml:space="preserve"> includ</w:t>
      </w:r>
      <w:r w:rsidR="00834A19">
        <w:t>es</w:t>
      </w:r>
      <w:r>
        <w:t xml:space="preserve"> provision of protecti</w:t>
      </w:r>
      <w:r w:rsidR="002350B4">
        <w:t>ve guards</w:t>
      </w:r>
      <w:r>
        <w:t xml:space="preserve"> </w:t>
      </w:r>
      <w:r w:rsidR="00062BE6">
        <w:t>(</w:t>
      </w:r>
      <w:r>
        <w:t>where needed</w:t>
      </w:r>
      <w:r w:rsidR="00062BE6">
        <w:t>)</w:t>
      </w:r>
      <w:r w:rsidR="00F927D9" w:rsidRPr="00F927D9">
        <w:t xml:space="preserve"> </w:t>
      </w:r>
      <w:r w:rsidR="00F927D9">
        <w:t>and follow up maintenance</w:t>
      </w:r>
      <w:r w:rsidR="000B6759">
        <w:t>, such as weeding and watering if required,</w:t>
      </w:r>
      <w:r w:rsidR="00F927D9">
        <w:t xml:space="preserve"> for at least </w:t>
      </w:r>
      <w:r w:rsidR="000B6759">
        <w:t xml:space="preserve">12 </w:t>
      </w:r>
      <w:r w:rsidR="00F927D9">
        <w:t>months after site planting</w:t>
      </w:r>
    </w:p>
    <w:p w14:paraId="100975BD" w14:textId="55E09472" w:rsidR="005C3473" w:rsidRDefault="00F927D9" w:rsidP="00A841DA">
      <w:pPr>
        <w:pStyle w:val="ListBullet"/>
        <w:numPr>
          <w:ilvl w:val="0"/>
          <w:numId w:val="7"/>
        </w:numPr>
      </w:pPr>
      <w:r>
        <w:t xml:space="preserve">provision </w:t>
      </w:r>
      <w:r w:rsidR="00A37295">
        <w:t>should</w:t>
      </w:r>
      <w:r w:rsidR="00B23765">
        <w:t xml:space="preserve"> be made </w:t>
      </w:r>
      <w:r w:rsidR="0009147F">
        <w:t>(</w:t>
      </w:r>
      <w:r w:rsidR="00B23765">
        <w:t>from the project budget</w:t>
      </w:r>
      <w:r w:rsidR="0009147F">
        <w:t>)</w:t>
      </w:r>
      <w:r w:rsidR="00B23765">
        <w:t xml:space="preserve"> </w:t>
      </w:r>
      <w:r>
        <w:t xml:space="preserve">to </w:t>
      </w:r>
      <w:r w:rsidR="00F01613" w:rsidRPr="006A09B6">
        <w:t xml:space="preserve">procure </w:t>
      </w:r>
      <w:r w:rsidR="00316603" w:rsidRPr="006A09B6">
        <w:t>trees during the project period to</w:t>
      </w:r>
      <w:r w:rsidR="00316603">
        <w:t xml:space="preserve"> </w:t>
      </w:r>
      <w:r w:rsidR="005C3473">
        <w:t>replace</w:t>
      </w:r>
      <w:r>
        <w:t xml:space="preserve"> potential minor plant losses in the </w:t>
      </w:r>
      <w:r w:rsidR="000B6759">
        <w:t xml:space="preserve">12 </w:t>
      </w:r>
      <w:r>
        <w:t xml:space="preserve">months after </w:t>
      </w:r>
      <w:r w:rsidR="0009147F">
        <w:t xml:space="preserve">the initial </w:t>
      </w:r>
      <w:r>
        <w:t>planting</w:t>
      </w:r>
    </w:p>
    <w:p w14:paraId="3C34BAEB" w14:textId="5C02D892" w:rsidR="00D537CB" w:rsidRDefault="000B6759" w:rsidP="00D537CB">
      <w:pPr>
        <w:pStyle w:val="ListBullet"/>
      </w:pPr>
      <w:r>
        <w:t xml:space="preserve">durable </w:t>
      </w:r>
      <w:r w:rsidR="00D537CB">
        <w:t xml:space="preserve">signage or a plaque(s) identifying the plantings </w:t>
      </w:r>
      <w:r w:rsidR="00AE47FB">
        <w:t>are part of T</w:t>
      </w:r>
      <w:r w:rsidR="00D537CB">
        <w:t>h</w:t>
      </w:r>
      <w:r w:rsidR="007637E0">
        <w:t>e Queen’s Jubilee commemoration</w:t>
      </w:r>
      <w:r w:rsidR="008748B9">
        <w:t>s</w:t>
      </w:r>
      <w:r w:rsidR="00D537CB">
        <w:t xml:space="preserve"> are </w:t>
      </w:r>
      <w:r>
        <w:t>required</w:t>
      </w:r>
      <w:r w:rsidR="00A50121">
        <w:t xml:space="preserve"> in accord with section </w:t>
      </w:r>
      <w:r w:rsidR="0029469E">
        <w:fldChar w:fldCharType="begin"/>
      </w:r>
      <w:r w:rsidR="0029469E">
        <w:instrText xml:space="preserve"> REF _Ref91066290 \r \h </w:instrText>
      </w:r>
      <w:r w:rsidR="0029469E">
        <w:fldChar w:fldCharType="separate"/>
      </w:r>
      <w:r w:rsidR="00C441EE">
        <w:t>11.8</w:t>
      </w:r>
      <w:r w:rsidR="0029469E">
        <w:fldChar w:fldCharType="end"/>
      </w:r>
      <w:r w:rsidR="00A50121">
        <w:t xml:space="preserve"> and </w:t>
      </w:r>
      <w:r w:rsidR="007706B0">
        <w:t xml:space="preserve">the </w:t>
      </w:r>
      <w:r w:rsidR="00A50121">
        <w:t>related program funding recognition guidelines</w:t>
      </w:r>
      <w:r w:rsidR="009851A6">
        <w:t>.</w:t>
      </w:r>
    </w:p>
    <w:p w14:paraId="3CF79335" w14:textId="31BD6300" w:rsidR="00A841DA" w:rsidRDefault="002D5527" w:rsidP="002D5527">
      <w:pPr>
        <w:pStyle w:val="ListBullet"/>
        <w:numPr>
          <w:ilvl w:val="0"/>
          <w:numId w:val="0"/>
        </w:numPr>
      </w:pPr>
      <w:r w:rsidRPr="002D5527">
        <w:t xml:space="preserve">Use of tubestock </w:t>
      </w:r>
      <w:r w:rsidR="000B6759">
        <w:t xml:space="preserve">or established trees </w:t>
      </w:r>
      <w:r w:rsidR="00193968">
        <w:t xml:space="preserve">for </w:t>
      </w:r>
      <w:r w:rsidR="000B6759">
        <w:t>tree-</w:t>
      </w:r>
      <w:r w:rsidR="00193968">
        <w:t xml:space="preserve">planting </w:t>
      </w:r>
      <w:r w:rsidR="000B6759">
        <w:t xml:space="preserve">events </w:t>
      </w:r>
      <w:r w:rsidRPr="002D5527">
        <w:t>is recommended. However, use of direct seeding alone</w:t>
      </w:r>
      <w:r w:rsidR="0084499D">
        <w:t>,</w:t>
      </w:r>
      <w:r w:rsidRPr="002D5527">
        <w:t xml:space="preserve"> or in combination with planting</w:t>
      </w:r>
      <w:r w:rsidR="0084499D">
        <w:t>,</w:t>
      </w:r>
      <w:r w:rsidRPr="002D5527">
        <w:t xml:space="preserve"> is permissible where larger scale planting is being undertaken. </w:t>
      </w:r>
    </w:p>
    <w:p w14:paraId="499A67BD" w14:textId="2BB2B723" w:rsidR="00C91F55" w:rsidRDefault="007C6509" w:rsidP="002D5527">
      <w:pPr>
        <w:pStyle w:val="ListBullet"/>
        <w:numPr>
          <w:ilvl w:val="0"/>
          <w:numId w:val="0"/>
        </w:numPr>
      </w:pPr>
      <w:r>
        <w:t>A</w:t>
      </w:r>
      <w:r w:rsidR="00A841DA">
        <w:t xml:space="preserve">pplicants are encouraged to consider how </w:t>
      </w:r>
      <w:r w:rsidR="00D1069A">
        <w:t xml:space="preserve">commemorative </w:t>
      </w:r>
      <w:r w:rsidR="00A841DA">
        <w:t xml:space="preserve">plantings can provide </w:t>
      </w:r>
      <w:r w:rsidR="000B6759">
        <w:t xml:space="preserve">enduring </w:t>
      </w:r>
      <w:r w:rsidR="00A841DA">
        <w:t xml:space="preserve">environmental </w:t>
      </w:r>
      <w:r w:rsidR="000036B2">
        <w:t xml:space="preserve">and community </w:t>
      </w:r>
      <w:r w:rsidR="00A841DA">
        <w:t>benefits</w:t>
      </w:r>
      <w:r w:rsidR="000036B2">
        <w:t xml:space="preserve">. </w:t>
      </w:r>
      <w:r w:rsidR="00C91F55">
        <w:t>This includes:</w:t>
      </w:r>
      <w:r w:rsidR="000036B2">
        <w:t xml:space="preserve"> </w:t>
      </w:r>
    </w:p>
    <w:p w14:paraId="4520F856" w14:textId="77777777" w:rsidR="00C91F55" w:rsidRDefault="000036B2" w:rsidP="00103C28">
      <w:pPr>
        <w:pStyle w:val="ListBullet"/>
        <w:numPr>
          <w:ilvl w:val="0"/>
          <w:numId w:val="7"/>
        </w:numPr>
      </w:pPr>
      <w:r>
        <w:t xml:space="preserve">how they may provide </w:t>
      </w:r>
      <w:r w:rsidR="00A841DA">
        <w:t>additional food sources and habitat for native fauna</w:t>
      </w:r>
      <w:r>
        <w:t xml:space="preserve">; </w:t>
      </w:r>
    </w:p>
    <w:p w14:paraId="6DD0DD03" w14:textId="77777777" w:rsidR="00C91F55" w:rsidRDefault="000036B2" w:rsidP="00103C28">
      <w:pPr>
        <w:pStyle w:val="ListBullet"/>
        <w:numPr>
          <w:ilvl w:val="0"/>
          <w:numId w:val="7"/>
        </w:numPr>
      </w:pPr>
      <w:r>
        <w:t xml:space="preserve">improve the connectivity, extent and condition of existing natural habitats; </w:t>
      </w:r>
    </w:p>
    <w:p w14:paraId="394DE7CB" w14:textId="77777777" w:rsidR="00C91F55" w:rsidRDefault="000036B2" w:rsidP="00103C28">
      <w:pPr>
        <w:pStyle w:val="ListBullet"/>
        <w:numPr>
          <w:ilvl w:val="0"/>
          <w:numId w:val="7"/>
        </w:numPr>
      </w:pPr>
      <w:r>
        <w:t xml:space="preserve">reduce urban heat effects; </w:t>
      </w:r>
    </w:p>
    <w:p w14:paraId="4252D62B" w14:textId="77777777" w:rsidR="00C91F55" w:rsidRDefault="00360A9F" w:rsidP="00103C28">
      <w:pPr>
        <w:pStyle w:val="ListBullet"/>
        <w:numPr>
          <w:ilvl w:val="0"/>
          <w:numId w:val="7"/>
        </w:numPr>
      </w:pPr>
      <w:r>
        <w:t xml:space="preserve">beautify </w:t>
      </w:r>
      <w:r w:rsidR="00D1069A">
        <w:t xml:space="preserve">the local environment; </w:t>
      </w:r>
      <w:r w:rsidR="00D934FA">
        <w:t xml:space="preserve">create colour; </w:t>
      </w:r>
      <w:r w:rsidR="00D1069A">
        <w:t>create</w:t>
      </w:r>
      <w:r w:rsidR="00C14CA0">
        <w:t xml:space="preserve"> or enhance</w:t>
      </w:r>
      <w:r w:rsidR="00D1069A">
        <w:t xml:space="preserve"> local </w:t>
      </w:r>
      <w:r w:rsidR="00C14CA0">
        <w:t xml:space="preserve">vegetation </w:t>
      </w:r>
      <w:r w:rsidR="00D1069A">
        <w:t xml:space="preserve">themes; </w:t>
      </w:r>
      <w:r w:rsidR="008C5FD3">
        <w:t>and</w:t>
      </w:r>
    </w:p>
    <w:p w14:paraId="1E2EA7FF" w14:textId="1609FC32" w:rsidR="000036B2" w:rsidRDefault="00360A9F" w:rsidP="00103C28">
      <w:pPr>
        <w:pStyle w:val="ListBullet"/>
        <w:numPr>
          <w:ilvl w:val="0"/>
          <w:numId w:val="7"/>
        </w:numPr>
      </w:pPr>
      <w:r>
        <w:lastRenderedPageBreak/>
        <w:t>enhance community well-being</w:t>
      </w:r>
      <w:r w:rsidR="008C5FD3">
        <w:t xml:space="preserve"> and enjoyment of their local environment</w:t>
      </w:r>
      <w:r w:rsidR="000036B2">
        <w:t>.</w:t>
      </w:r>
    </w:p>
    <w:p w14:paraId="0F013E13" w14:textId="41C025EF" w:rsidR="0084499D" w:rsidRDefault="0084499D" w:rsidP="00F10C89">
      <w:pPr>
        <w:pStyle w:val="ListBullet"/>
        <w:numPr>
          <w:ilvl w:val="0"/>
          <w:numId w:val="0"/>
        </w:numPr>
      </w:pPr>
      <w:r>
        <w:t xml:space="preserve">The program will not fund the provision </w:t>
      </w:r>
      <w:r w:rsidR="006D0B46">
        <w:t xml:space="preserve">of, </w:t>
      </w:r>
      <w:r>
        <w:t>or planting of understorey species. However, these may form part of a co-contribution to a project or be undertaken separ</w:t>
      </w:r>
      <w:r w:rsidR="00193968">
        <w:t>a</w:t>
      </w:r>
      <w:r>
        <w:t>tely.</w:t>
      </w:r>
    </w:p>
    <w:p w14:paraId="60C4E170" w14:textId="08D523B8" w:rsidR="00CA1E4E" w:rsidRDefault="00CA1E4E" w:rsidP="00CA1E4E">
      <w:pPr>
        <w:pStyle w:val="Heading3"/>
      </w:pPr>
      <w:bookmarkStart w:id="96" w:name="_Toc91080145"/>
      <w:bookmarkStart w:id="97" w:name="_Toc531277488"/>
      <w:bookmarkStart w:id="98" w:name="_Toc955298"/>
      <w:bookmarkStart w:id="99" w:name="_Ref90437613"/>
      <w:bookmarkStart w:id="100" w:name="_Ref90450179"/>
      <w:r>
        <w:t>Commemorative event requirements</w:t>
      </w:r>
      <w:bookmarkEnd w:id="96"/>
    </w:p>
    <w:p w14:paraId="6BC2E167" w14:textId="6CC545D0" w:rsidR="00CA1E4E" w:rsidRDefault="00CA1E4E" w:rsidP="00CA1E4E">
      <w:r>
        <w:t>All projects are required to hold a formal commemorative event in association with their plantings</w:t>
      </w:r>
      <w:r w:rsidR="00B602D9">
        <w:t xml:space="preserve"> in 202</w:t>
      </w:r>
      <w:r w:rsidR="00AE47FB">
        <w:t>2 to coincide with the year of T</w:t>
      </w:r>
      <w:r w:rsidR="00B602D9">
        <w:t>he Queen’s Jubilee</w:t>
      </w:r>
      <w:r>
        <w:t>. There is no requirement to hold more than one formal commemorative event if tree plantings occur in stages</w:t>
      </w:r>
      <w:r w:rsidR="000B6759">
        <w:t xml:space="preserve"> or at multiple sites</w:t>
      </w:r>
      <w:r w:rsidR="00E27A65">
        <w:t>. H</w:t>
      </w:r>
      <w:r w:rsidR="000B6759">
        <w:t xml:space="preserve">owever, more than one event can be held </w:t>
      </w:r>
      <w:r w:rsidR="00611600">
        <w:t>(</w:t>
      </w:r>
      <w:r w:rsidR="00702DDE">
        <w:t>if appropriate</w:t>
      </w:r>
      <w:r w:rsidR="00611600">
        <w:t>)</w:t>
      </w:r>
      <w:r w:rsidR="00E27A65">
        <w:t>. F</w:t>
      </w:r>
      <w:r w:rsidR="00702DDE">
        <w:t>or example, a local government, may organise events in more than one town</w:t>
      </w:r>
      <w:r>
        <w:t xml:space="preserve">. </w:t>
      </w:r>
    </w:p>
    <w:p w14:paraId="3A961809" w14:textId="757A7EAE" w:rsidR="00C7183E" w:rsidRDefault="00CA1E4E" w:rsidP="00CA1E4E">
      <w:r>
        <w:t xml:space="preserve">Commemorative events will be required to have a degree of formality fitting for an event associated with </w:t>
      </w:r>
      <w:r w:rsidR="00081434">
        <w:t xml:space="preserve">recognising </w:t>
      </w:r>
      <w:r>
        <w:t xml:space="preserve">Her Majesty. </w:t>
      </w:r>
      <w:r w:rsidR="00C7183E">
        <w:t>You will be expected to cooperate with, and facilitate, inclusion of the Minister</w:t>
      </w:r>
      <w:r w:rsidR="00F10C89">
        <w:t>, your local MP</w:t>
      </w:r>
      <w:r w:rsidR="00C7183E">
        <w:t xml:space="preserve">, the department, and/or other dignitaries or representatives in your commemorative event (or an alternate event) where requested. </w:t>
      </w:r>
      <w:r>
        <w:t xml:space="preserve">Further guidance on these requirements will be made available in the </w:t>
      </w:r>
      <w:r w:rsidR="00A66402">
        <w:t xml:space="preserve">program’s </w:t>
      </w:r>
      <w:r>
        <w:t xml:space="preserve">commemorative event </w:t>
      </w:r>
      <w:r w:rsidR="00A66402">
        <w:t xml:space="preserve">guidelines, which will be made available at </w:t>
      </w:r>
      <w:r w:rsidR="00611600" w:rsidRPr="006A09B6">
        <w:t>business.gov.au</w:t>
      </w:r>
      <w:r w:rsidR="00A66402" w:rsidRPr="006A09B6">
        <w:t>.</w:t>
      </w:r>
      <w:r w:rsidR="00C7183E" w:rsidRPr="006A09B6">
        <w:t xml:space="preserve"> </w:t>
      </w:r>
      <w:r w:rsidR="00C81857" w:rsidRPr="006A09B6">
        <w:t xml:space="preserve">Event reporting requirements are provided in section </w:t>
      </w:r>
      <w:r w:rsidR="00C81857" w:rsidRPr="006A09B6">
        <w:fldChar w:fldCharType="begin"/>
      </w:r>
      <w:r w:rsidR="00C81857" w:rsidRPr="006A09B6">
        <w:instrText xml:space="preserve"> REF _Ref90465918 \r \h  \* MERGEFORMAT </w:instrText>
      </w:r>
      <w:r w:rsidR="00C81857" w:rsidRPr="006A09B6">
        <w:fldChar w:fldCharType="separate"/>
      </w:r>
      <w:r w:rsidR="00C441EE" w:rsidRPr="006A09B6">
        <w:t>11.2.1</w:t>
      </w:r>
      <w:r w:rsidR="00C81857" w:rsidRPr="006A09B6">
        <w:fldChar w:fldCharType="end"/>
      </w:r>
      <w:r w:rsidR="00C81857" w:rsidRPr="006A09B6">
        <w:t xml:space="preserve"> and </w:t>
      </w:r>
      <w:r w:rsidR="00C81857" w:rsidRPr="006A09B6">
        <w:fldChar w:fldCharType="begin"/>
      </w:r>
      <w:r w:rsidR="00C81857" w:rsidRPr="006A09B6">
        <w:instrText xml:space="preserve"> REF _Ref91077462 \r \h </w:instrText>
      </w:r>
      <w:r w:rsidR="00946356" w:rsidRPr="006A09B6">
        <w:instrText xml:space="preserve"> \* MERGEFORMAT </w:instrText>
      </w:r>
      <w:r w:rsidR="00C81857" w:rsidRPr="006A09B6">
        <w:fldChar w:fldCharType="separate"/>
      </w:r>
      <w:r w:rsidR="00C441EE" w:rsidRPr="006A09B6">
        <w:t>11.2.2</w:t>
      </w:r>
      <w:r w:rsidR="00C81857" w:rsidRPr="006A09B6">
        <w:fldChar w:fldCharType="end"/>
      </w:r>
      <w:r w:rsidR="00C81857" w:rsidRPr="006A09B6">
        <w:t>.</w:t>
      </w:r>
    </w:p>
    <w:p w14:paraId="550F909B" w14:textId="4F0A4A80" w:rsidR="00491C6B" w:rsidRPr="005A61FE" w:rsidRDefault="00491C6B" w:rsidP="00992F8E">
      <w:pPr>
        <w:pStyle w:val="Heading3"/>
      </w:pPr>
      <w:bookmarkStart w:id="101" w:name="_Ref90458061"/>
      <w:bookmarkStart w:id="102" w:name="_Toc91080146"/>
      <w:r w:rsidRPr="005A61FE">
        <w:t>Eligible locations</w:t>
      </w:r>
      <w:bookmarkEnd w:id="97"/>
      <w:bookmarkEnd w:id="98"/>
      <w:bookmarkEnd w:id="99"/>
      <w:bookmarkEnd w:id="100"/>
      <w:bookmarkEnd w:id="101"/>
      <w:bookmarkEnd w:id="102"/>
    </w:p>
    <w:p w14:paraId="0CFC573C" w14:textId="7440DA4D" w:rsidR="000C2407" w:rsidRPr="005A61FE" w:rsidRDefault="000C2407" w:rsidP="000C2407">
      <w:r w:rsidRPr="005A61FE">
        <w:t xml:space="preserve">Your project must be </w:t>
      </w:r>
      <w:r w:rsidR="002A38A0">
        <w:t xml:space="preserve">undertaken </w:t>
      </w:r>
      <w:r>
        <w:t>with</w:t>
      </w:r>
      <w:r w:rsidRPr="005A61FE">
        <w:t xml:space="preserve">in </w:t>
      </w:r>
      <w:r>
        <w:t xml:space="preserve">Australia’s Federal electoral boundaries. </w:t>
      </w:r>
      <w:r w:rsidRPr="009B051B">
        <w:t xml:space="preserve">Your local Member of Parliament will be responsible for nominating projects </w:t>
      </w:r>
      <w:r w:rsidR="002A38A0" w:rsidRPr="00BF7238">
        <w:t>in their respective electorates.</w:t>
      </w:r>
      <w:r>
        <w:t xml:space="preserve"> </w:t>
      </w:r>
      <w:r w:rsidR="00F52948" w:rsidRPr="005A61FE">
        <w:t xml:space="preserve">Your project can include </w:t>
      </w:r>
      <w:r w:rsidR="00CC1403">
        <w:t xml:space="preserve">planting </w:t>
      </w:r>
      <w:r w:rsidR="00F52948" w:rsidRPr="005A61FE">
        <w:t xml:space="preserve">activities at </w:t>
      </w:r>
      <w:r>
        <w:t xml:space="preserve">more than one </w:t>
      </w:r>
      <w:r w:rsidR="00F52948" w:rsidRPr="005A61FE">
        <w:t>location</w:t>
      </w:r>
      <w:r>
        <w:t>.</w:t>
      </w:r>
      <w:r>
        <w:rPr>
          <w:rStyle w:val="FootnoteReference"/>
        </w:rPr>
        <w:footnoteReference w:id="21"/>
      </w:r>
    </w:p>
    <w:p w14:paraId="25F6525B" w14:textId="63CC82B4" w:rsidR="00C17E72" w:rsidRDefault="00C17E72" w:rsidP="001844D5">
      <w:pPr>
        <w:pStyle w:val="Heading3"/>
      </w:pPr>
      <w:bookmarkStart w:id="103" w:name="_Toc530072991"/>
      <w:bookmarkStart w:id="104" w:name="_Toc530072992"/>
      <w:bookmarkStart w:id="105" w:name="_Toc530072993"/>
      <w:bookmarkStart w:id="106" w:name="_Toc530072995"/>
      <w:bookmarkStart w:id="107" w:name="_Ref468355804"/>
      <w:bookmarkStart w:id="108" w:name="_Toc496536662"/>
      <w:bookmarkStart w:id="109" w:name="_Toc531277489"/>
      <w:bookmarkStart w:id="110" w:name="_Toc955299"/>
      <w:bookmarkStart w:id="111" w:name="_Toc91080147"/>
      <w:bookmarkEnd w:id="103"/>
      <w:bookmarkEnd w:id="104"/>
      <w:bookmarkEnd w:id="105"/>
      <w:bookmarkEnd w:id="106"/>
      <w:r>
        <w:t xml:space="preserve">Eligible </w:t>
      </w:r>
      <w:r w:rsidR="001F215C">
        <w:t>e</w:t>
      </w:r>
      <w:r w:rsidR="00490C48">
        <w:t>xpenditure</w:t>
      </w:r>
      <w:bookmarkEnd w:id="107"/>
      <w:bookmarkEnd w:id="108"/>
      <w:bookmarkEnd w:id="109"/>
      <w:bookmarkEnd w:id="110"/>
      <w:bookmarkEnd w:id="111"/>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602A591D" w14:textId="77777777" w:rsidR="00E25B61" w:rsidRDefault="00E25B61" w:rsidP="00E25B61">
      <w:r>
        <w:t>To be eligible, expenditure must:</w:t>
      </w:r>
    </w:p>
    <w:p w14:paraId="53A98C65" w14:textId="09BFB768" w:rsidR="00E25B61" w:rsidRDefault="00E25B61" w:rsidP="00E25B61">
      <w:pPr>
        <w:pStyle w:val="ListBullet"/>
      </w:pPr>
      <w:r>
        <w:t>be incurred by you within the project period (unless otherwise agreed by the department)</w:t>
      </w:r>
    </w:p>
    <w:p w14:paraId="2A7BD6E2" w14:textId="77777777" w:rsidR="00E25B61" w:rsidRDefault="00E25B61" w:rsidP="00E25B61">
      <w:pPr>
        <w:pStyle w:val="ListBullet"/>
      </w:pPr>
      <w:r>
        <w:t xml:space="preserve">be a direct cost of the project </w:t>
      </w:r>
    </w:p>
    <w:p w14:paraId="5B58DE0F" w14:textId="77777777" w:rsidR="00E25B61" w:rsidRDefault="00E25B61" w:rsidP="00E25B61">
      <w:pPr>
        <w:pStyle w:val="ListBullet"/>
      </w:pPr>
      <w:r>
        <w:t>meet the eligible expenditure guidelines.</w:t>
      </w:r>
    </w:p>
    <w:p w14:paraId="1CF9C632" w14:textId="30DB2998" w:rsidR="0013794E" w:rsidRDefault="00B635F8" w:rsidP="00B635F8">
      <w:r w:rsidRPr="0075508A">
        <w:rPr>
          <w:rFonts w:cs="Arial"/>
        </w:rPr>
        <w:t xml:space="preserve">Materials, equipment or other goods/assets must only be purchased if </w:t>
      </w:r>
      <w:r>
        <w:rPr>
          <w:rFonts w:cs="Arial"/>
        </w:rPr>
        <w:t xml:space="preserve">they are </w:t>
      </w:r>
      <w:r w:rsidRPr="0075508A">
        <w:rPr>
          <w:rFonts w:cs="Arial"/>
        </w:rPr>
        <w:t xml:space="preserve">required to meet the project objectives, represent value </w:t>
      </w:r>
      <w:r>
        <w:rPr>
          <w:rFonts w:cs="Arial"/>
        </w:rPr>
        <w:t>with</w:t>
      </w:r>
      <w:r w:rsidRPr="0075508A">
        <w:rPr>
          <w:rFonts w:cs="Arial"/>
        </w:rPr>
        <w:t xml:space="preserve"> money, and will be installed</w:t>
      </w:r>
      <w:r>
        <w:rPr>
          <w:rFonts w:cs="Arial"/>
        </w:rPr>
        <w:t xml:space="preserve"> or</w:t>
      </w:r>
      <w:r w:rsidR="00747212">
        <w:rPr>
          <w:rFonts w:cs="Arial"/>
        </w:rPr>
        <w:t xml:space="preserve"> used</w:t>
      </w:r>
      <w:r w:rsidRPr="0075508A">
        <w:rPr>
          <w:rFonts w:cs="Arial"/>
        </w:rPr>
        <w:t xml:space="preserve"> during the project</w:t>
      </w:r>
      <w:r w:rsidR="00122EEC">
        <w:rPr>
          <w:rFonts w:cs="Arial"/>
        </w:rPr>
        <w:t xml:space="preserve"> or are trees </w:t>
      </w:r>
      <w:r w:rsidR="005E4FB4">
        <w:rPr>
          <w:rFonts w:cs="Arial"/>
        </w:rPr>
        <w:t xml:space="preserve">on hand </w:t>
      </w:r>
      <w:r w:rsidR="00122EEC">
        <w:rPr>
          <w:rFonts w:cs="Arial"/>
        </w:rPr>
        <w:t>to replace potential losses</w:t>
      </w:r>
      <w:r w:rsidRPr="0075508A">
        <w:rPr>
          <w:rFonts w:cs="Arial"/>
        </w:rPr>
        <w:t>.</w:t>
      </w:r>
      <w:r w:rsidR="00122EEC">
        <w:rPr>
          <w:rFonts w:cs="Arial"/>
        </w:rPr>
        <w:t xml:space="preserve"> </w:t>
      </w:r>
    </w:p>
    <w:p w14:paraId="00880C31" w14:textId="5B25AE43" w:rsidR="008A650B" w:rsidRPr="008A650B" w:rsidRDefault="00FE5602" w:rsidP="008D5C33">
      <w:pPr>
        <w:spacing w:after="80"/>
      </w:pPr>
      <w:r>
        <w:t>Eligible expenditure items are</w:t>
      </w:r>
      <w:r w:rsidR="00B6306B">
        <w:t>:</w:t>
      </w:r>
    </w:p>
    <w:p w14:paraId="3DA1397E" w14:textId="7DAE7587" w:rsidR="00DA0AA2" w:rsidRDefault="00DA0AA2" w:rsidP="00DA0AA2">
      <w:pPr>
        <w:pStyle w:val="ListBullet"/>
      </w:pPr>
      <w:r>
        <w:t>costs of project related administration, planning, consultation, coordination, monitoring and reporting</w:t>
      </w:r>
    </w:p>
    <w:p w14:paraId="6D277003" w14:textId="2C79EBD3" w:rsidR="00DA0AA2" w:rsidRDefault="00DA0AA2" w:rsidP="00DA0AA2">
      <w:pPr>
        <w:pStyle w:val="ListBullet"/>
      </w:pPr>
      <w:r>
        <w:t>costs of suppliers, consultants, specialists/experts and contracted labour undertaking eligible project activities</w:t>
      </w:r>
    </w:p>
    <w:p w14:paraId="1D0109BE" w14:textId="4B5528E5" w:rsidR="00DA0AA2" w:rsidRDefault="00DA0AA2" w:rsidP="00DA0AA2">
      <w:pPr>
        <w:pStyle w:val="ListBullet"/>
      </w:pPr>
      <w:r>
        <w:t xml:space="preserve">purchase of materials and products required to deliver eligible project activities (e.g., herbicides, seed, tubestock, mulch/compost, soil </w:t>
      </w:r>
      <w:r w:rsidR="00702DDE">
        <w:t>ameliorants</w:t>
      </w:r>
      <w:r>
        <w:t xml:space="preserve">, tree guards, weed matting, planting hardware, fencing materials, </w:t>
      </w:r>
      <w:r w:rsidR="00CB2FBE">
        <w:t xml:space="preserve">bollards, </w:t>
      </w:r>
      <w:r>
        <w:t xml:space="preserve">etc.) </w:t>
      </w:r>
    </w:p>
    <w:p w14:paraId="4BDF922B" w14:textId="21F0A594" w:rsidR="00DA0AA2" w:rsidRDefault="00DA0AA2" w:rsidP="00DA0AA2">
      <w:pPr>
        <w:pStyle w:val="ListBullet"/>
      </w:pPr>
      <w:r>
        <w:lastRenderedPageBreak/>
        <w:t>costs of obtaining required permissions, licences, permits, and/or planning, environmental, heritage or other regulatory approvals</w:t>
      </w:r>
    </w:p>
    <w:p w14:paraId="5AF754C9" w14:textId="19B02DA1" w:rsidR="00DA0AA2" w:rsidRDefault="00DA0AA2" w:rsidP="00DA0AA2">
      <w:pPr>
        <w:pStyle w:val="ListBullet"/>
      </w:pPr>
      <w:r>
        <w:t xml:space="preserve">purchase, lease or hire of equipment </w:t>
      </w:r>
      <w:r w:rsidR="0019037C">
        <w:t xml:space="preserve">and its operational cost where </w:t>
      </w:r>
      <w:r>
        <w:t>required to deliver eligible project activities (e.g., knapsacks/weed sprayers,</w:t>
      </w:r>
      <w:r w:rsidR="00CB2FBE">
        <w:t xml:space="preserve"> buckets, spades, weeding tools</w:t>
      </w:r>
      <w:r>
        <w:t>)</w:t>
      </w:r>
    </w:p>
    <w:p w14:paraId="5D7C82B4" w14:textId="14687116" w:rsidR="00DA0AA2" w:rsidRDefault="00DA0AA2" w:rsidP="00DA0AA2">
      <w:pPr>
        <w:pStyle w:val="ListBullet"/>
      </w:pPr>
      <w:r>
        <w:t xml:space="preserve">installation of equipment and infrastructure as part of eligible project activities (e.g., </w:t>
      </w:r>
      <w:r w:rsidR="00CB2FBE">
        <w:t xml:space="preserve">tree guards, </w:t>
      </w:r>
      <w:r>
        <w:t>signage</w:t>
      </w:r>
      <w:r w:rsidR="00CB2FBE">
        <w:t>/plaques</w:t>
      </w:r>
      <w:r>
        <w:t>, fencing)</w:t>
      </w:r>
    </w:p>
    <w:p w14:paraId="0CAF0B82" w14:textId="2AC2C403" w:rsidR="00DA0AA2" w:rsidRDefault="00DA0AA2" w:rsidP="00DA0AA2">
      <w:pPr>
        <w:pStyle w:val="ListBullet"/>
      </w:pPr>
      <w:r>
        <w:t>project related mapping, survey</w:t>
      </w:r>
      <w:r w:rsidR="009F1A5E">
        <w:t>s</w:t>
      </w:r>
      <w:r>
        <w:t>, monitoring and analysis activities</w:t>
      </w:r>
    </w:p>
    <w:p w14:paraId="32594515" w14:textId="1497535A" w:rsidR="00DA0AA2" w:rsidRDefault="00DA0AA2" w:rsidP="00DA0AA2">
      <w:pPr>
        <w:pStyle w:val="ListBullet"/>
      </w:pPr>
      <w:r>
        <w:t>design and production of project</w:t>
      </w:r>
      <w:r w:rsidR="00682CFA">
        <w:t xml:space="preserve"> and commemorative </w:t>
      </w:r>
      <w:r>
        <w:t>event communications</w:t>
      </w:r>
      <w:r w:rsidR="00682CFA">
        <w:t xml:space="preserve"> (e.g.</w:t>
      </w:r>
      <w:r>
        <w:t>,</w:t>
      </w:r>
      <w:r w:rsidR="00682CFA">
        <w:t xml:space="preserve"> project/event promotion, </w:t>
      </w:r>
      <w:r>
        <w:t>web</w:t>
      </w:r>
      <w:r w:rsidR="00682CFA">
        <w:t>site</w:t>
      </w:r>
      <w:r>
        <w:t xml:space="preserve"> material, signage</w:t>
      </w:r>
      <w:r w:rsidR="00702DDE">
        <w:t>/plaques</w:t>
      </w:r>
      <w:r w:rsidR="00682CFA">
        <w:t>.</w:t>
      </w:r>
    </w:p>
    <w:p w14:paraId="25BBFBB7" w14:textId="77777777" w:rsidR="00DA0AA2" w:rsidRDefault="00DA0AA2" w:rsidP="00DA0AA2">
      <w:pPr>
        <w:pStyle w:val="ListBullet"/>
      </w:pPr>
      <w:r>
        <w:t>venue/facility hire required to deliver eligible project activities</w:t>
      </w:r>
    </w:p>
    <w:p w14:paraId="74724292" w14:textId="30B3A0FE" w:rsidR="002B71ED" w:rsidRDefault="00E340D9" w:rsidP="00DA0AA2">
      <w:pPr>
        <w:pStyle w:val="ListBullet"/>
      </w:pPr>
      <w:r>
        <w:t xml:space="preserve">commemorative event related costs, such as hire of microphone/public announcement </w:t>
      </w:r>
      <w:r w:rsidR="00702DDE">
        <w:t xml:space="preserve">equipment, marquee, security </w:t>
      </w:r>
      <w:r>
        <w:t>and toilets</w:t>
      </w:r>
    </w:p>
    <w:p w14:paraId="37B46117" w14:textId="32A18D22" w:rsidR="00DA0AA2" w:rsidRDefault="00DA0AA2" w:rsidP="00DA0AA2">
      <w:pPr>
        <w:pStyle w:val="ListBullet"/>
      </w:pPr>
      <w:r>
        <w:t xml:space="preserve">provision of light </w:t>
      </w:r>
      <w:r w:rsidRPr="006A09B6">
        <w:t>refreshments/</w:t>
      </w:r>
      <w:r w:rsidR="00B00236" w:rsidRPr="006A09B6">
        <w:t>morning tea/</w:t>
      </w:r>
      <w:r w:rsidRPr="006A09B6">
        <w:t>drinks</w:t>
      </w:r>
      <w:r w:rsidR="00B00236" w:rsidRPr="006A09B6">
        <w:t>/tea/coffee</w:t>
      </w:r>
      <w:r w:rsidRPr="006A09B6">
        <w:t xml:space="preserve"> (excluding alcohol)</w:t>
      </w:r>
      <w:r>
        <w:t xml:space="preserve"> to maintain hydration and support safe community participation at community events </w:t>
      </w:r>
    </w:p>
    <w:p w14:paraId="1DFD7F62" w14:textId="77777777" w:rsidR="00DA0AA2" w:rsidRDefault="00DA0AA2" w:rsidP="00DA0AA2">
      <w:pPr>
        <w:pStyle w:val="ListBullet"/>
      </w:pPr>
      <w:r>
        <w:t>first aid and personal protective equipment required to deliver eligible project activities (e.g., gloves, masks, earmuffs, sunscreen, safety glasses)</w:t>
      </w:r>
    </w:p>
    <w:p w14:paraId="210C85C8" w14:textId="77777777" w:rsidR="00DA0AA2" w:rsidRDefault="00DA0AA2" w:rsidP="00DA0AA2">
      <w:pPr>
        <w:pStyle w:val="ListBullet"/>
      </w:pPr>
      <w:r>
        <w:t>project related insurance costs required to deliver eligible project activities.</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F12188A" w14:textId="01147CF1" w:rsidR="004E6FD3" w:rsidRDefault="004E6FD3" w:rsidP="008C6462">
      <w:pPr>
        <w:pStyle w:val="ListBullet"/>
        <w:numPr>
          <w:ilvl w:val="0"/>
          <w:numId w:val="0"/>
        </w:numPr>
        <w:spacing w:after="120"/>
      </w:pPr>
      <w:r w:rsidRPr="00776879">
        <w:t xml:space="preserve">You may elect to commence your project from the date we notify you </w:t>
      </w:r>
      <w:r>
        <w:t>if</w:t>
      </w:r>
      <w:r w:rsidRPr="00776879">
        <w:t xml:space="preserve"> your application is successful. We are not responsible for any expenditure you incur until a grant agreement is executed. The Commonwealth will not be liable, and should not be held out as being liable, for any activities undertaken before the grant agreement is executed</w:t>
      </w:r>
      <w:r>
        <w:t>.</w:t>
      </w:r>
    </w:p>
    <w:p w14:paraId="5D23CBDF" w14:textId="144431B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w:t>
      </w:r>
      <w:r w:rsidR="000A115B">
        <w:t xml:space="preserve"> </w:t>
      </w:r>
      <w:r w:rsidR="00284DC7">
        <w:t xml:space="preserve">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CD7D84F" w14:textId="03EB2205" w:rsidR="00E3085F" w:rsidRDefault="005C7680" w:rsidP="00EF53D9">
      <w:pPr>
        <w:pStyle w:val="Heading3"/>
      </w:pPr>
      <w:bookmarkStart w:id="112" w:name="_Toc496536663"/>
      <w:bookmarkStart w:id="113" w:name="_Toc531277490"/>
      <w:bookmarkStart w:id="114" w:name="_Toc955300"/>
      <w:bookmarkStart w:id="115" w:name="_Ref90437623"/>
      <w:bookmarkStart w:id="116" w:name="_Toc91080148"/>
      <w:r w:rsidRPr="005A61FE">
        <w:t xml:space="preserve">What </w:t>
      </w:r>
      <w:r w:rsidR="008E0A14" w:rsidRPr="005A61FE">
        <w:t>you</w:t>
      </w:r>
      <w:r w:rsidRPr="005A61FE">
        <w:t xml:space="preserve"> cannot </w:t>
      </w:r>
      <w:r w:rsidR="008E0A14" w:rsidRPr="005A61FE">
        <w:t xml:space="preserve">use the </w:t>
      </w:r>
      <w:r w:rsidRPr="005A61FE">
        <w:t>grant for</w:t>
      </w:r>
      <w:bookmarkEnd w:id="112"/>
      <w:bookmarkEnd w:id="113"/>
      <w:bookmarkEnd w:id="114"/>
      <w:bookmarkEnd w:id="115"/>
      <w:bookmarkEnd w:id="116"/>
    </w:p>
    <w:p w14:paraId="45E8DDF7" w14:textId="7504A70B" w:rsidR="00FE5602" w:rsidRDefault="00FE5602" w:rsidP="008D5C33">
      <w:pPr>
        <w:spacing w:after="80"/>
      </w:pPr>
      <w:r>
        <w:t>Expenditure items that are not eligible are</w:t>
      </w:r>
      <w:r w:rsidR="00B6306B">
        <w:t>:</w:t>
      </w:r>
    </w:p>
    <w:p w14:paraId="5AA72B46" w14:textId="74BC2F28" w:rsidR="006979AF" w:rsidRDefault="006979AF" w:rsidP="006979AF">
      <w:pPr>
        <w:pStyle w:val="ListBullet"/>
      </w:pPr>
      <w:r>
        <w:t xml:space="preserve">activities that do not lie within the eligible locations (see section </w:t>
      </w:r>
      <w:r>
        <w:fldChar w:fldCharType="begin"/>
      </w:r>
      <w:r>
        <w:instrText xml:space="preserve"> REF _Ref90458061 \r \h </w:instrText>
      </w:r>
      <w:r>
        <w:fldChar w:fldCharType="separate"/>
      </w:r>
      <w:r w:rsidR="00C441EE">
        <w:t>5.4</w:t>
      </w:r>
      <w:r>
        <w:fldChar w:fldCharType="end"/>
      </w:r>
      <w:r>
        <w:t>)</w:t>
      </w:r>
    </w:p>
    <w:p w14:paraId="5A33F4EB" w14:textId="77777777" w:rsidR="006979AF" w:rsidRDefault="006979AF" w:rsidP="006979AF">
      <w:pPr>
        <w:pStyle w:val="ListBullet"/>
      </w:pPr>
      <w:r>
        <w:t xml:space="preserve">activities already funded through another Australian, state or territory, or local government program </w:t>
      </w:r>
    </w:p>
    <w:p w14:paraId="5B587887" w14:textId="77777777" w:rsidR="00497238" w:rsidRDefault="00497238" w:rsidP="00497238">
      <w:pPr>
        <w:pStyle w:val="ListBullet"/>
      </w:pPr>
      <w:r>
        <w:t xml:space="preserve">the cost of provision of goods, services or support activities not related to the eligible project activities </w:t>
      </w:r>
    </w:p>
    <w:p w14:paraId="6C14AD2E" w14:textId="1E2D3123" w:rsidR="00497238" w:rsidRDefault="00497238" w:rsidP="00497238">
      <w:pPr>
        <w:pStyle w:val="ListBullet"/>
      </w:pPr>
      <w:r>
        <w:t>the cost of business as usual activities, including staff salaries and consumables</w:t>
      </w:r>
      <w:r w:rsidR="00E77E28">
        <w:t>,</w:t>
      </w:r>
      <w:r>
        <w:t xml:space="preserve"> recurring or ongoing expenditure (e.g. annual maintenance)</w:t>
      </w:r>
    </w:p>
    <w:p w14:paraId="7044AB41" w14:textId="15892C02" w:rsidR="00497238" w:rsidRDefault="00497238" w:rsidP="00497238">
      <w:pPr>
        <w:pStyle w:val="ListBullet"/>
      </w:pPr>
      <w:r>
        <w:t xml:space="preserve">retrospective costs (incurred prior to </w:t>
      </w:r>
      <w:r w:rsidR="00C60591">
        <w:t>grant approval</w:t>
      </w:r>
      <w:r>
        <w:t xml:space="preserve">), including costs incurred in the preparation of a grant application or related documentation </w:t>
      </w:r>
    </w:p>
    <w:p w14:paraId="3AA44C36" w14:textId="076C757C" w:rsidR="00B15E7A" w:rsidRPr="006A09B6" w:rsidRDefault="00B00236" w:rsidP="00B15E7A">
      <w:pPr>
        <w:pStyle w:val="ListBullet"/>
      </w:pPr>
      <w:r w:rsidRPr="006A09B6">
        <w:t>meals</w:t>
      </w:r>
      <w:r w:rsidR="00946356" w:rsidRPr="006A09B6">
        <w:t xml:space="preserve"> and alcohol</w:t>
      </w:r>
    </w:p>
    <w:p w14:paraId="2F19B2C9" w14:textId="4C0C74F4" w:rsidR="00E77E28" w:rsidRPr="006A09B6" w:rsidRDefault="00E77E28" w:rsidP="00497238">
      <w:pPr>
        <w:pStyle w:val="ListBullet"/>
      </w:pPr>
      <w:r w:rsidRPr="006A09B6">
        <w:t>provision and planting of understorey</w:t>
      </w:r>
      <w:r w:rsidR="00B15E7A" w:rsidRPr="006A09B6">
        <w:t xml:space="preserve"> plants</w:t>
      </w:r>
    </w:p>
    <w:p w14:paraId="63C6CC03" w14:textId="05F0ADD2" w:rsidR="00E77E28" w:rsidRPr="006A09B6" w:rsidRDefault="0018134D" w:rsidP="00497238">
      <w:pPr>
        <w:pStyle w:val="ListBullet"/>
      </w:pPr>
      <w:r w:rsidRPr="006A09B6">
        <w:t xml:space="preserve">earthworks or </w:t>
      </w:r>
      <w:r w:rsidR="00E77E28" w:rsidRPr="006A09B6">
        <w:t xml:space="preserve">landscaping </w:t>
      </w:r>
      <w:r w:rsidRPr="006A09B6">
        <w:t xml:space="preserve">that is </w:t>
      </w:r>
      <w:r w:rsidR="00E77E28" w:rsidRPr="006A09B6">
        <w:t>unrelated to tree planting site preparation</w:t>
      </w:r>
    </w:p>
    <w:p w14:paraId="158A1028" w14:textId="19BA970E" w:rsidR="00497238" w:rsidRPr="006A09B6" w:rsidRDefault="00497238" w:rsidP="00497238">
      <w:pPr>
        <w:pStyle w:val="ListBullet"/>
      </w:pPr>
      <w:r w:rsidRPr="006A09B6">
        <w:lastRenderedPageBreak/>
        <w:t>planting of species that are known to be, or have the potential to become, an agricultural or environmental weed</w:t>
      </w:r>
      <w:r w:rsidR="00981F6A" w:rsidRPr="006A09B6">
        <w:t>. T</w:t>
      </w:r>
      <w:r w:rsidRPr="006A09B6">
        <w:t>his may include some species when planted out of region</w:t>
      </w:r>
      <w:r w:rsidR="00981F6A" w:rsidRPr="006A09B6">
        <w:t>.</w:t>
      </w:r>
    </w:p>
    <w:p w14:paraId="6C9A89DF" w14:textId="65C6B37E" w:rsidR="00497238" w:rsidRPr="006A09B6" w:rsidRDefault="00EC626D" w:rsidP="00497238">
      <w:pPr>
        <w:pStyle w:val="ListBullet"/>
      </w:pPr>
      <w:r w:rsidRPr="006A09B6">
        <w:t>p</w:t>
      </w:r>
      <w:r w:rsidR="00981F6A" w:rsidRPr="006A09B6">
        <w:t>lanting of species that are not regionally appropriate</w:t>
      </w:r>
    </w:p>
    <w:p w14:paraId="7FA82AD1" w14:textId="77777777" w:rsidR="00497238" w:rsidRPr="006A09B6" w:rsidRDefault="00497238" w:rsidP="00497238">
      <w:pPr>
        <w:pStyle w:val="ListBullet"/>
      </w:pPr>
      <w:r w:rsidRPr="006A09B6">
        <w:t>broad scale clearing of native vegetation, including native grasslands</w:t>
      </w:r>
    </w:p>
    <w:p w14:paraId="717F8909" w14:textId="77777777" w:rsidR="00497238" w:rsidRPr="006A09B6" w:rsidRDefault="00497238" w:rsidP="00497238">
      <w:pPr>
        <w:pStyle w:val="ListBullet"/>
      </w:pPr>
      <w:r w:rsidRPr="006A09B6">
        <w:t>willow removal where professional advice has not been sought</w:t>
      </w:r>
    </w:p>
    <w:p w14:paraId="18A1517A" w14:textId="77777777" w:rsidR="00C61474" w:rsidRPr="006A09B6" w:rsidRDefault="00C61474" w:rsidP="00C61474">
      <w:pPr>
        <w:pStyle w:val="ListBullet"/>
      </w:pPr>
      <w:r w:rsidRPr="006A09B6">
        <w:t>fencing of property boundaries</w:t>
      </w:r>
    </w:p>
    <w:p w14:paraId="44B91AE0" w14:textId="77777777" w:rsidR="00497238" w:rsidRPr="006A09B6" w:rsidRDefault="00497238" w:rsidP="00497238">
      <w:pPr>
        <w:pStyle w:val="ListBullet"/>
      </w:pPr>
      <w:r w:rsidRPr="006A09B6">
        <w:t>activities that deliver primarily a private benefit or are the normal responsibility of landholders</w:t>
      </w:r>
    </w:p>
    <w:p w14:paraId="0C48DFEA" w14:textId="77777777" w:rsidR="00497238" w:rsidRPr="006A09B6" w:rsidRDefault="00497238" w:rsidP="00497238">
      <w:pPr>
        <w:pStyle w:val="ListBullet"/>
      </w:pPr>
      <w:r w:rsidRPr="006A09B6">
        <w:t>business activities where the primary purpose is for profit</w:t>
      </w:r>
    </w:p>
    <w:p w14:paraId="4912DDA7" w14:textId="77777777" w:rsidR="0018134D" w:rsidRPr="006A09B6" w:rsidRDefault="0018134D" w:rsidP="0018134D">
      <w:pPr>
        <w:pStyle w:val="ListBullet"/>
      </w:pPr>
      <w:r w:rsidRPr="006A09B6">
        <w:t xml:space="preserve">major construction/capital works  </w:t>
      </w:r>
    </w:p>
    <w:p w14:paraId="62C2D3FF" w14:textId="77777777" w:rsidR="00497238" w:rsidRPr="006A09B6" w:rsidRDefault="00497238" w:rsidP="00497238">
      <w:pPr>
        <w:pStyle w:val="ListBullet"/>
      </w:pPr>
      <w:r w:rsidRPr="006A09B6">
        <w:t>purchase or acquisition of land or buildings</w:t>
      </w:r>
    </w:p>
    <w:p w14:paraId="26364E36" w14:textId="77777777" w:rsidR="00C61474" w:rsidRPr="006A09B6" w:rsidRDefault="00C61474" w:rsidP="00C61474">
      <w:pPr>
        <w:pStyle w:val="ListBullet"/>
      </w:pPr>
      <w:r w:rsidRPr="006A09B6">
        <w:t>creation or installation of works of art or public art</w:t>
      </w:r>
    </w:p>
    <w:p w14:paraId="674BBC1F" w14:textId="77777777" w:rsidR="00497238" w:rsidRPr="006A09B6" w:rsidRDefault="00497238" w:rsidP="00497238">
      <w:pPr>
        <w:pStyle w:val="ListBullet"/>
      </w:pPr>
      <w:r w:rsidRPr="006A09B6">
        <w:t>activities involving political advocacy</w:t>
      </w:r>
    </w:p>
    <w:p w14:paraId="5F7CCCF9" w14:textId="77777777" w:rsidR="00497238" w:rsidRPr="006A09B6" w:rsidRDefault="00497238" w:rsidP="00497238">
      <w:pPr>
        <w:pStyle w:val="ListBullet"/>
      </w:pPr>
      <w:r w:rsidRPr="006A09B6">
        <w:t>overseas travel</w:t>
      </w:r>
    </w:p>
    <w:p w14:paraId="51D052E2" w14:textId="77777777" w:rsidR="00497238" w:rsidRPr="006A09B6" w:rsidRDefault="00497238" w:rsidP="00497238">
      <w:pPr>
        <w:pStyle w:val="ListBullet"/>
      </w:pPr>
      <w:r w:rsidRPr="006A09B6">
        <w:t>production of clothing, equipment or merchandise for distribution</w:t>
      </w:r>
    </w:p>
    <w:p w14:paraId="2C95339D" w14:textId="77777777" w:rsidR="00497238" w:rsidRPr="006A09B6" w:rsidRDefault="00497238" w:rsidP="00497238">
      <w:pPr>
        <w:pStyle w:val="ListBullet"/>
      </w:pPr>
      <w:r w:rsidRPr="006A09B6">
        <w:t>general water use efficiency, such as more efficient sprinklers for golf and bowls clubs or grey water recycling</w:t>
      </w:r>
    </w:p>
    <w:p w14:paraId="2F2E20A2" w14:textId="6617A95C" w:rsidR="00497238" w:rsidRPr="006A09B6" w:rsidRDefault="00497238" w:rsidP="0018134D">
      <w:pPr>
        <w:pStyle w:val="ListBullet"/>
      </w:pPr>
      <w:r w:rsidRPr="006A09B6">
        <w:t xml:space="preserve">subsidy of general ongoing administration of an organisation such </w:t>
      </w:r>
      <w:r w:rsidR="0018134D" w:rsidRPr="006A09B6">
        <w:t>as electricity, phone and rent</w:t>
      </w:r>
      <w:r w:rsidR="00930CA0" w:rsidRPr="006A09B6">
        <w:t>.</w:t>
      </w:r>
      <w:r w:rsidR="0018134D" w:rsidRPr="006A09B6">
        <w:t xml:space="preserve"> </w:t>
      </w:r>
    </w:p>
    <w:p w14:paraId="25F6529F" w14:textId="77777777" w:rsidR="00A71134" w:rsidRPr="006A09B6" w:rsidRDefault="00A71134" w:rsidP="00B400E6">
      <w:pPr>
        <w:pStyle w:val="Heading2"/>
      </w:pPr>
      <w:bookmarkStart w:id="117" w:name="_Toc496536669"/>
      <w:bookmarkStart w:id="118" w:name="_Toc531277496"/>
      <w:bookmarkStart w:id="119" w:name="_Toc955306"/>
      <w:bookmarkStart w:id="120" w:name="_Toc91080149"/>
      <w:bookmarkStart w:id="121" w:name="_Toc164844283"/>
      <w:bookmarkStart w:id="122" w:name="_Toc383003272"/>
      <w:bookmarkEnd w:id="92"/>
      <w:bookmarkEnd w:id="93"/>
      <w:r w:rsidRPr="006A09B6">
        <w:t>How to apply</w:t>
      </w:r>
      <w:bookmarkEnd w:id="117"/>
      <w:bookmarkEnd w:id="118"/>
      <w:bookmarkEnd w:id="119"/>
      <w:bookmarkEnd w:id="120"/>
    </w:p>
    <w:p w14:paraId="25F652A2" w14:textId="2AEC5044" w:rsidR="00A71134" w:rsidRPr="0040256E" w:rsidRDefault="00A71134" w:rsidP="00A71134">
      <w:r w:rsidRPr="006A09B6">
        <w:t xml:space="preserve">Before applying you should read and </w:t>
      </w:r>
      <w:r w:rsidR="007279B3" w:rsidRPr="006A09B6">
        <w:t xml:space="preserve">understand these </w:t>
      </w:r>
      <w:r w:rsidR="007279B3" w:rsidRPr="0040256E">
        <w:t>guidelines,</w:t>
      </w:r>
      <w:r w:rsidRPr="0040256E">
        <w:t xml:space="preserve"> the </w:t>
      </w:r>
      <w:r w:rsidR="007279B3" w:rsidRPr="0040256E">
        <w:t xml:space="preserve">sample </w:t>
      </w:r>
      <w:r w:rsidRPr="0040256E">
        <w:rPr>
          <w:rStyle w:val="Hyperlink"/>
          <w:color w:val="auto"/>
          <w:u w:val="none"/>
        </w:rPr>
        <w:t>application form</w:t>
      </w:r>
      <w:r w:rsidRPr="0040256E">
        <w:t xml:space="preserve"> and the </w:t>
      </w:r>
      <w:r w:rsidR="00F27C1B" w:rsidRPr="0040256E">
        <w:t xml:space="preserve">sample </w:t>
      </w:r>
      <w:r w:rsidRPr="0040256E">
        <w:rPr>
          <w:rStyle w:val="Hyperlink"/>
          <w:color w:val="auto"/>
          <w:u w:val="none"/>
        </w:rPr>
        <w:t>grant agreement</w:t>
      </w:r>
      <w:r w:rsidR="00596607" w:rsidRPr="0040256E">
        <w:t xml:space="preserve"> published on </w:t>
      </w:r>
      <w:r w:rsidRPr="0040256E">
        <w:t>business.gov.au</w:t>
      </w:r>
      <w:r w:rsidR="005624ED" w:rsidRPr="0040256E">
        <w:t xml:space="preserve"> and GrantConnect</w:t>
      </w:r>
      <w:r w:rsidRPr="0040256E">
        <w:t>.</w:t>
      </w:r>
      <w:r w:rsidR="003B3A7B" w:rsidRPr="0040256E">
        <w:t xml:space="preserve"> </w:t>
      </w:r>
    </w:p>
    <w:p w14:paraId="4A1DDA3A" w14:textId="4838E2C4" w:rsidR="00375A19" w:rsidRPr="006A09B6" w:rsidRDefault="00375A19" w:rsidP="00247D27">
      <w:r w:rsidRPr="006A09B6">
        <w:t xml:space="preserve">You will need to set up an account to access our online </w:t>
      </w:r>
      <w:hyperlink r:id="rId29" w:history="1">
        <w:r w:rsidRPr="006A09B6">
          <w:rPr>
            <w:rStyle w:val="Hyperlink"/>
          </w:rPr>
          <w:t>portal</w:t>
        </w:r>
      </w:hyperlink>
      <w:r w:rsidRPr="006A09B6">
        <w:t>. The portal allows you to apply for and manage a grant or service in a secure online environment.</w:t>
      </w:r>
    </w:p>
    <w:p w14:paraId="50EB9EA5" w14:textId="6D5DFC10" w:rsidR="003B3A7B" w:rsidRPr="006A09B6" w:rsidRDefault="003B3A7B" w:rsidP="00247D27">
      <w:r w:rsidRPr="006A09B6">
        <w:t>You may submit one or more applications, provided you have capacity to</w:t>
      </w:r>
      <w:r w:rsidRPr="006A09B6">
        <w:rPr>
          <w:rFonts w:cs="Arial"/>
        </w:rPr>
        <w:t xml:space="preserve"> implement the project(s) by November 2023.</w:t>
      </w:r>
      <w:r w:rsidR="008C52A3" w:rsidRPr="006A09B6">
        <w:rPr>
          <w:rFonts w:cs="Arial"/>
        </w:rPr>
        <w:t xml:space="preserve"> </w:t>
      </w:r>
    </w:p>
    <w:p w14:paraId="25F652A4" w14:textId="4900AC06" w:rsidR="00A71134" w:rsidRPr="006A09B6" w:rsidRDefault="00B20351" w:rsidP="00760D2E">
      <w:pPr>
        <w:keepNext/>
        <w:spacing w:after="80"/>
      </w:pPr>
      <w:r w:rsidRPr="006A09B6">
        <w:t>To apply, you must</w:t>
      </w:r>
      <w:r w:rsidR="00B6306B" w:rsidRPr="006A09B6">
        <w:t>:</w:t>
      </w:r>
    </w:p>
    <w:p w14:paraId="388E44A2" w14:textId="77777777" w:rsidR="00C07E3D" w:rsidRPr="006A09B6" w:rsidRDefault="00C07E3D" w:rsidP="00C07E3D">
      <w:pPr>
        <w:pStyle w:val="ListBullet"/>
      </w:pPr>
      <w:r w:rsidRPr="006A09B6">
        <w:t>be invited by your MP to submit an application</w:t>
      </w:r>
    </w:p>
    <w:p w14:paraId="25F652A5" w14:textId="18425C88" w:rsidR="00A71134" w:rsidRPr="006A09B6" w:rsidRDefault="00A71134" w:rsidP="00A71134">
      <w:pPr>
        <w:pStyle w:val="ListBullet"/>
      </w:pPr>
      <w:r w:rsidRPr="006A09B6">
        <w:t>complete</w:t>
      </w:r>
      <w:r w:rsidR="00C07E3D" w:rsidRPr="006A09B6">
        <w:t xml:space="preserve"> an</w:t>
      </w:r>
      <w:r w:rsidRPr="006A09B6">
        <w:t xml:space="preserve"> online </w:t>
      </w:r>
      <w:r w:rsidR="00284DC7" w:rsidRPr="00DE7BC9">
        <w:t>application form</w:t>
      </w:r>
      <w:r w:rsidRPr="004F1F8B">
        <w:t xml:space="preserve"> </w:t>
      </w:r>
      <w:r w:rsidR="001475D6" w:rsidRPr="004F1F8B">
        <w:t>via</w:t>
      </w:r>
      <w:r w:rsidR="001475D6" w:rsidRPr="006A09B6">
        <w:t xml:space="preserve"> </w:t>
      </w:r>
      <w:r w:rsidRPr="006A09B6">
        <w:t>business.gov.au</w:t>
      </w:r>
      <w:r w:rsidR="00C07E3D" w:rsidRPr="006A09B6">
        <w:t xml:space="preserve"> for each project</w:t>
      </w:r>
      <w:r w:rsidR="008C52A3" w:rsidRPr="006A09B6">
        <w:rPr>
          <w:rStyle w:val="FootnoteReference"/>
        </w:rPr>
        <w:footnoteReference w:id="22"/>
      </w:r>
      <w:r w:rsidR="00C07E3D" w:rsidRPr="006A09B6">
        <w:t xml:space="preserve"> </w:t>
      </w:r>
    </w:p>
    <w:p w14:paraId="25F652A6" w14:textId="42BC06F9" w:rsidR="00A71134" w:rsidRPr="006A09B6" w:rsidRDefault="00A71134" w:rsidP="00A71134">
      <w:pPr>
        <w:pStyle w:val="ListBullet"/>
      </w:pPr>
      <w:r w:rsidRPr="006A09B6">
        <w:t xml:space="preserve">provide all the information </w:t>
      </w:r>
      <w:r w:rsidR="00A50607" w:rsidRPr="006A09B6">
        <w:t>requested</w:t>
      </w:r>
      <w:r w:rsidRPr="006A09B6">
        <w:t xml:space="preserve"> </w:t>
      </w:r>
    </w:p>
    <w:p w14:paraId="25F652A7" w14:textId="6BAB22CD" w:rsidR="00A71134" w:rsidRPr="006A09B6" w:rsidRDefault="00A71134" w:rsidP="00A71134">
      <w:pPr>
        <w:pStyle w:val="ListBullet"/>
      </w:pPr>
      <w:r w:rsidRPr="006A09B6">
        <w:t xml:space="preserve">address all eligibility criteria </w:t>
      </w:r>
    </w:p>
    <w:p w14:paraId="25F652A8" w14:textId="6943DAB8" w:rsidR="00A71134" w:rsidRPr="006A09B6" w:rsidRDefault="00387369" w:rsidP="00A71134">
      <w:pPr>
        <w:pStyle w:val="ListBullet"/>
      </w:pPr>
      <w:r w:rsidRPr="006A09B6">
        <w:t xml:space="preserve">include all </w:t>
      </w:r>
      <w:r w:rsidR="00A50607" w:rsidRPr="006A09B6">
        <w:t xml:space="preserve">necessary </w:t>
      </w:r>
      <w:r w:rsidR="00A71134" w:rsidRPr="006A09B6">
        <w:t>attachments</w:t>
      </w:r>
    </w:p>
    <w:p w14:paraId="25F652A9" w14:textId="5C4EA721" w:rsidR="00A71134" w:rsidRPr="006A09B6" w:rsidRDefault="00C07E3D" w:rsidP="00760D2E">
      <w:pPr>
        <w:pStyle w:val="ListBullet"/>
        <w:spacing w:after="120"/>
      </w:pPr>
      <w:r w:rsidRPr="006A09B6">
        <w:t>submit your application(s) on the portal by the closing date and time specified.</w:t>
      </w:r>
    </w:p>
    <w:p w14:paraId="3B3F5A68" w14:textId="66B6A627" w:rsidR="00214998" w:rsidRPr="006A09B6" w:rsidRDefault="00214998" w:rsidP="00900C6D">
      <w:pPr>
        <w:pStyle w:val="ListBullet"/>
        <w:numPr>
          <w:ilvl w:val="0"/>
          <w:numId w:val="0"/>
        </w:numPr>
      </w:pPr>
      <w:r w:rsidRPr="006A09B6">
        <w:t>You can view and print a copy of your submitted application on the portal for your own records.</w:t>
      </w:r>
    </w:p>
    <w:p w14:paraId="25F652AB" w14:textId="46C0F55A" w:rsidR="00A71134" w:rsidRPr="006A09B6" w:rsidRDefault="00A71134" w:rsidP="00A71134">
      <w:r w:rsidRPr="006A09B6">
        <w:t xml:space="preserve">You are responsible for making sure your application is complete and accurate. </w:t>
      </w:r>
      <w:r w:rsidR="003D521B" w:rsidRPr="006A09B6">
        <w:t xml:space="preserve">Giving false or misleading information is a serious offence under the </w:t>
      </w:r>
      <w:r w:rsidR="003D521B" w:rsidRPr="006A09B6">
        <w:rPr>
          <w:i/>
        </w:rPr>
        <w:t xml:space="preserve">Criminal Code </w:t>
      </w:r>
      <w:r w:rsidR="00FC6EAB" w:rsidRPr="006A09B6">
        <w:rPr>
          <w:i/>
        </w:rPr>
        <w:t xml:space="preserve">Act </w:t>
      </w:r>
      <w:r w:rsidR="003D521B" w:rsidRPr="006A09B6">
        <w:rPr>
          <w:i/>
        </w:rPr>
        <w:t>1995</w:t>
      </w:r>
      <w:r w:rsidR="003D521B" w:rsidRPr="006A09B6">
        <w:t xml:space="preserve"> (Cth). </w:t>
      </w:r>
      <w:r w:rsidR="00E22834" w:rsidRPr="006A09B6">
        <w:t xml:space="preserve">If we consider that you have provided </w:t>
      </w:r>
      <w:r w:rsidRPr="006A09B6">
        <w:t xml:space="preserve">false or misleading information </w:t>
      </w:r>
      <w:r w:rsidR="00E22834" w:rsidRPr="006A09B6">
        <w:t xml:space="preserve">we </w:t>
      </w:r>
      <w:r w:rsidRPr="006A09B6">
        <w:t xml:space="preserve">may </w:t>
      </w:r>
      <w:r w:rsidR="00EB2820" w:rsidRPr="006A09B6">
        <w:t xml:space="preserve">not </w:t>
      </w:r>
      <w:r w:rsidR="002B09ED" w:rsidRPr="006A09B6">
        <w:t>progress</w:t>
      </w:r>
      <w:r w:rsidR="00AB0259" w:rsidRPr="006A09B6">
        <w:t xml:space="preserve"> </w:t>
      </w:r>
      <w:r w:rsidRPr="006A09B6">
        <w:t>your application. If you find an error in your application after submitting it</w:t>
      </w:r>
      <w:r w:rsidR="00EB2820" w:rsidRPr="006A09B6">
        <w:t>,</w:t>
      </w:r>
      <w:r w:rsidRPr="006A09B6">
        <w:t xml:space="preserve"> you should </w:t>
      </w:r>
      <w:r w:rsidR="002B09ED" w:rsidRPr="006A09B6">
        <w:t>call</w:t>
      </w:r>
      <w:r w:rsidRPr="006A09B6">
        <w:t xml:space="preserve"> us immediately on 13 28 46.</w:t>
      </w:r>
    </w:p>
    <w:p w14:paraId="25F652AC" w14:textId="404A4678" w:rsidR="00A71134" w:rsidRPr="006A09B6" w:rsidRDefault="00A71134" w:rsidP="00A71134">
      <w:r w:rsidRPr="006A09B6">
        <w:lastRenderedPageBreak/>
        <w:t>If we find an error or information that is missing</w:t>
      </w:r>
      <w:r w:rsidR="00EB2820" w:rsidRPr="006A09B6">
        <w:t>,</w:t>
      </w:r>
      <w:r w:rsidRPr="006A09B6">
        <w:t xml:space="preserve"> we may ask for clarification or additional information from you</w:t>
      </w:r>
      <w:r w:rsidR="005D3AD3" w:rsidRPr="006A09B6">
        <w:t xml:space="preserve"> that will not </w:t>
      </w:r>
      <w:r w:rsidRPr="006A09B6">
        <w:t>change the nature of your application. However</w:t>
      </w:r>
      <w:r w:rsidR="00A80E36" w:rsidRPr="006A09B6">
        <w:t>,</w:t>
      </w:r>
      <w:r w:rsidRPr="006A09B6">
        <w:t xml:space="preserve"> we can refuse </w:t>
      </w:r>
      <w:r w:rsidR="005D3AD3" w:rsidRPr="006A09B6">
        <w:t xml:space="preserve">to accept </w:t>
      </w:r>
      <w:r w:rsidRPr="006A09B6">
        <w:t xml:space="preserve">any additional </w:t>
      </w:r>
      <w:r w:rsidR="00107A22" w:rsidRPr="006A09B6">
        <w:t>information</w:t>
      </w:r>
      <w:r w:rsidRPr="006A09B6">
        <w:t xml:space="preserve"> from you </w:t>
      </w:r>
      <w:r w:rsidR="005D3AD3" w:rsidRPr="006A09B6">
        <w:t xml:space="preserve">that would </w:t>
      </w:r>
      <w:r w:rsidRPr="006A09B6">
        <w:t xml:space="preserve">change </w:t>
      </w:r>
      <w:r w:rsidR="00387369" w:rsidRPr="006A09B6">
        <w:t xml:space="preserve">your </w:t>
      </w:r>
      <w:r w:rsidRPr="006A09B6">
        <w:t xml:space="preserve">submission after the application closing time. </w:t>
      </w:r>
    </w:p>
    <w:p w14:paraId="7AF16F48" w14:textId="2406D72B" w:rsidR="00FE10A5" w:rsidRPr="006A09B6" w:rsidRDefault="00FE10A5" w:rsidP="00FE10A5">
      <w:r w:rsidRPr="006A09B6">
        <w:t xml:space="preserve">If you need further guidance around the application process, or if you have any issues with the portal, </w:t>
      </w:r>
      <w:hyperlink r:id="rId30" w:history="1">
        <w:r w:rsidRPr="006A09B6">
          <w:rPr>
            <w:rStyle w:val="Hyperlink"/>
          </w:rPr>
          <w:t>contact us</w:t>
        </w:r>
      </w:hyperlink>
      <w:r w:rsidRPr="006A09B6">
        <w:t xml:space="preserve"> at business.gov.au or by calling 13 28 46.</w:t>
      </w:r>
    </w:p>
    <w:p w14:paraId="25F652AE" w14:textId="77777777" w:rsidR="00A71134" w:rsidRPr="006A09B6" w:rsidRDefault="00A71134" w:rsidP="001844D5">
      <w:pPr>
        <w:pStyle w:val="Heading3"/>
      </w:pPr>
      <w:bookmarkStart w:id="123" w:name="_Toc496536670"/>
      <w:bookmarkStart w:id="124" w:name="_Toc531277497"/>
      <w:bookmarkStart w:id="125" w:name="_Toc955307"/>
      <w:bookmarkStart w:id="126" w:name="_Ref91078381"/>
      <w:bookmarkStart w:id="127" w:name="_Toc91080150"/>
      <w:r w:rsidRPr="006A09B6">
        <w:t>Attachments to the application</w:t>
      </w:r>
      <w:bookmarkEnd w:id="123"/>
      <w:bookmarkEnd w:id="124"/>
      <w:bookmarkEnd w:id="125"/>
      <w:bookmarkEnd w:id="126"/>
      <w:bookmarkEnd w:id="127"/>
    </w:p>
    <w:p w14:paraId="74DA87AA" w14:textId="77777777" w:rsidR="00A60EE6" w:rsidRPr="006A09B6" w:rsidRDefault="00A60EE6" w:rsidP="00A60EE6">
      <w:r w:rsidRPr="006A09B6">
        <w:t>We may require the following documents with your application:</w:t>
      </w:r>
    </w:p>
    <w:p w14:paraId="7E936A82" w14:textId="39E28687" w:rsidR="00A60EE6" w:rsidRPr="006A09B6" w:rsidRDefault="00A60EE6" w:rsidP="00A60EE6">
      <w:pPr>
        <w:pStyle w:val="ListBullet"/>
      </w:pPr>
      <w:r w:rsidRPr="006A09B6">
        <w:t xml:space="preserve">evidence of your </w:t>
      </w:r>
      <w:r w:rsidR="00900C6D" w:rsidRPr="006A09B6">
        <w:t xml:space="preserve">incorporated association or </w:t>
      </w:r>
      <w:r w:rsidRPr="006A09B6">
        <w:t>not-for-profit status (if applicable)</w:t>
      </w:r>
    </w:p>
    <w:p w14:paraId="7869FF13" w14:textId="77777777" w:rsidR="00A60EE6" w:rsidRPr="006A09B6" w:rsidRDefault="00A60EE6" w:rsidP="00A60EE6">
      <w:pPr>
        <w:pStyle w:val="ListBullet"/>
      </w:pPr>
      <w:r w:rsidRPr="006A09B6">
        <w:t>trust deed and subsequent amendments (if applying as a Trustee on behalf of a Trust)</w:t>
      </w:r>
    </w:p>
    <w:p w14:paraId="156B73DE" w14:textId="77777777" w:rsidR="00A60EE6" w:rsidRPr="006A09B6" w:rsidRDefault="00A60EE6" w:rsidP="00A60EE6">
      <w:pPr>
        <w:pStyle w:val="ListBullet"/>
      </w:pPr>
      <w:r w:rsidRPr="006A09B6">
        <w:t>letters of support from project partners (for joint/consortia applications).</w:t>
      </w:r>
    </w:p>
    <w:p w14:paraId="25F652B8" w14:textId="63A0CA99" w:rsidR="00A71134" w:rsidRPr="006A09B6" w:rsidRDefault="00A60EE6" w:rsidP="00A71134">
      <w:r w:rsidRPr="006A09B6">
        <w:t>Y</w:t>
      </w:r>
      <w:r w:rsidR="00A71134" w:rsidRPr="006A09B6">
        <w:t xml:space="preserve">ou must attach supporting documentation in line with the instructions provided </w:t>
      </w:r>
      <w:r w:rsidR="00D0631D" w:rsidRPr="006A09B6">
        <w:t>in the form</w:t>
      </w:r>
      <w:r w:rsidR="00A71134" w:rsidRPr="006A09B6">
        <w:t xml:space="preserve">. You should only attach requested documents. </w:t>
      </w:r>
      <w:r w:rsidR="00D0631D" w:rsidRPr="006A09B6">
        <w:t>The total of all attachments cannot exceed 20MB.</w:t>
      </w:r>
      <w:r w:rsidRPr="006A09B6">
        <w:t xml:space="preserve"> </w:t>
      </w:r>
      <w:r w:rsidR="00A71134" w:rsidRPr="006A09B6">
        <w:t>We will not consider information in atta</w:t>
      </w:r>
      <w:r w:rsidR="00AB0259" w:rsidRPr="006A09B6">
        <w:t>chments that we do not request.</w:t>
      </w:r>
    </w:p>
    <w:p w14:paraId="6007D096" w14:textId="77777777" w:rsidR="00A71134" w:rsidRPr="006A09B6" w:rsidRDefault="004D2CBD" w:rsidP="001844D5">
      <w:pPr>
        <w:pStyle w:val="Heading3"/>
      </w:pPr>
      <w:bookmarkStart w:id="128" w:name="_Ref531274879"/>
      <w:bookmarkStart w:id="129" w:name="_Toc531277498"/>
      <w:bookmarkStart w:id="130" w:name="_Toc955308"/>
      <w:bookmarkStart w:id="131" w:name="_Toc91080151"/>
      <w:bookmarkStart w:id="132" w:name="_Toc489952689"/>
      <w:bookmarkStart w:id="133" w:name="_Toc496536671"/>
      <w:bookmarkStart w:id="134" w:name="_Ref482605332"/>
      <w:r w:rsidRPr="006A09B6">
        <w:t>Joint applications</w:t>
      </w:r>
      <w:bookmarkEnd w:id="128"/>
      <w:bookmarkEnd w:id="129"/>
      <w:bookmarkEnd w:id="130"/>
      <w:bookmarkEnd w:id="131"/>
    </w:p>
    <w:p w14:paraId="0C7C5B89" w14:textId="66103AF2" w:rsidR="000044A4" w:rsidRPr="006A09B6" w:rsidRDefault="00A71134" w:rsidP="00900C6D">
      <w:pPr>
        <w:spacing w:after="80"/>
      </w:pPr>
      <w:r w:rsidRPr="006A09B6">
        <w:t xml:space="preserve">We recognise that some organisations may want to join together as a group to deliver </w:t>
      </w:r>
      <w:r w:rsidR="00927481" w:rsidRPr="006A09B6">
        <w:t>a project</w:t>
      </w:r>
      <w:r w:rsidRPr="006A09B6">
        <w:t xml:space="preserve">. </w:t>
      </w:r>
      <w:r w:rsidR="00927481" w:rsidRPr="006A09B6">
        <w:t xml:space="preserve">In these circumstances, </w:t>
      </w:r>
      <w:r w:rsidRPr="006A09B6">
        <w:t xml:space="preserve">you must appoint a lead </w:t>
      </w:r>
      <w:r w:rsidR="00D537D5" w:rsidRPr="006A09B6">
        <w:t>organisation</w:t>
      </w:r>
      <w:r w:rsidR="002A6009" w:rsidRPr="006A09B6">
        <w:t>.</w:t>
      </w:r>
      <w:r w:rsidR="00507ADF" w:rsidRPr="006A09B6">
        <w:t xml:space="preserve"> </w:t>
      </w:r>
      <w:r w:rsidR="00927481" w:rsidRPr="006A09B6">
        <w:t xml:space="preserve">Only the lead organisation can </w:t>
      </w:r>
      <w:r w:rsidR="002B09ED" w:rsidRPr="006A09B6">
        <w:t>submit</w:t>
      </w:r>
      <w:r w:rsidR="00927481" w:rsidRPr="006A09B6">
        <w:t xml:space="preserve"> the application form and </w:t>
      </w:r>
      <w:r w:rsidRPr="006A09B6">
        <w:t>enter into</w:t>
      </w:r>
      <w:r w:rsidR="002B09ED" w:rsidRPr="006A09B6">
        <w:t xml:space="preserve"> </w:t>
      </w:r>
      <w:r w:rsidRPr="006A09B6">
        <w:t xml:space="preserve">the grant agreement with the Commonwealth. </w:t>
      </w:r>
      <w:r w:rsidR="00FC024C" w:rsidRPr="006A09B6">
        <w:t xml:space="preserve">Sponsors of an ineligible entity must be an eligible entity type as outlined in section </w:t>
      </w:r>
      <w:r w:rsidR="00FC024C" w:rsidRPr="006A09B6">
        <w:fldChar w:fldCharType="begin"/>
      </w:r>
      <w:r w:rsidR="00FC024C" w:rsidRPr="006A09B6">
        <w:instrText xml:space="preserve"> REF _Ref485202969 \r \h </w:instrText>
      </w:r>
      <w:r w:rsidR="00375A19" w:rsidRPr="006A09B6">
        <w:instrText xml:space="preserve"> \* MERGEFORMAT </w:instrText>
      </w:r>
      <w:r w:rsidR="00FC024C" w:rsidRPr="006A09B6">
        <w:fldChar w:fldCharType="end"/>
      </w:r>
      <w:r w:rsidR="00FC024C" w:rsidRPr="006A09B6">
        <w:fldChar w:fldCharType="begin"/>
      </w:r>
      <w:r w:rsidR="00FC024C" w:rsidRPr="006A09B6">
        <w:instrText xml:space="preserve"> REF _Ref90459786 \r \h </w:instrText>
      </w:r>
      <w:r w:rsidR="00375A19" w:rsidRPr="006A09B6">
        <w:instrText xml:space="preserve"> \* MERGEFORMAT </w:instrText>
      </w:r>
      <w:r w:rsidR="00FC024C" w:rsidRPr="006A09B6">
        <w:fldChar w:fldCharType="separate"/>
      </w:r>
      <w:r w:rsidR="000D60CF" w:rsidRPr="006A09B6">
        <w:t>4.1</w:t>
      </w:r>
      <w:r w:rsidR="00FC024C" w:rsidRPr="006A09B6">
        <w:fldChar w:fldCharType="end"/>
      </w:r>
      <w:r w:rsidR="00FC024C" w:rsidRPr="006A09B6">
        <w:t>. Note that individuals and partnerships are not eligible and cannot be a ‘lead organisation</w:t>
      </w:r>
      <w:r w:rsidR="00900C6D" w:rsidRPr="006A09B6">
        <w:t>.</w:t>
      </w:r>
      <w:r w:rsidR="00FC024C" w:rsidRPr="006A09B6">
        <w:t xml:space="preserve">’ </w:t>
      </w:r>
      <w:r w:rsidR="00927481" w:rsidRPr="006A09B6">
        <w:t xml:space="preserve">The application should </w:t>
      </w:r>
      <w:r w:rsidRPr="006A09B6">
        <w:t xml:space="preserve">identify all other members of the proposed </w:t>
      </w:r>
      <w:r w:rsidR="00EA599F" w:rsidRPr="006A09B6">
        <w:t>group</w:t>
      </w:r>
      <w:r w:rsidRPr="006A09B6">
        <w:t xml:space="preserve"> </w:t>
      </w:r>
      <w:r w:rsidR="00927481" w:rsidRPr="006A09B6">
        <w:t xml:space="preserve">and </w:t>
      </w:r>
      <w:r w:rsidRPr="006A09B6">
        <w:t xml:space="preserve">include a letter of support from each of the </w:t>
      </w:r>
      <w:r w:rsidR="00D537D5" w:rsidRPr="006A09B6">
        <w:t>project partner</w:t>
      </w:r>
      <w:r w:rsidR="00927481" w:rsidRPr="006A09B6">
        <w:t>s</w:t>
      </w:r>
      <w:r w:rsidRPr="006A09B6">
        <w:t>.</w:t>
      </w:r>
      <w:r w:rsidR="00FC024C" w:rsidRPr="006A09B6" w:rsidDel="00FC024C">
        <w:t xml:space="preserve"> </w:t>
      </w:r>
    </w:p>
    <w:p w14:paraId="448E2736" w14:textId="17AB8876" w:rsidR="00A71134" w:rsidRPr="006A09B6" w:rsidRDefault="00A71134" w:rsidP="00760D2E">
      <w:pPr>
        <w:spacing w:after="80"/>
      </w:pPr>
      <w:r w:rsidRPr="006A09B6">
        <w:t>Each l</w:t>
      </w:r>
      <w:r w:rsidR="00B20351" w:rsidRPr="006A09B6">
        <w:t>etter of support should include</w:t>
      </w:r>
      <w:r w:rsidR="00825941" w:rsidRPr="006A09B6">
        <w:t>:</w:t>
      </w:r>
    </w:p>
    <w:p w14:paraId="1C830AB3" w14:textId="76771297" w:rsidR="00A71134" w:rsidRPr="006A09B6" w:rsidRDefault="00A71134" w:rsidP="00653895">
      <w:pPr>
        <w:pStyle w:val="ListBullet"/>
      </w:pPr>
      <w:r w:rsidRPr="006A09B6">
        <w:t xml:space="preserve">details of the </w:t>
      </w:r>
      <w:r w:rsidR="002866EB" w:rsidRPr="006A09B6">
        <w:t xml:space="preserve">project </w:t>
      </w:r>
      <w:r w:rsidR="0014016C" w:rsidRPr="006A09B6">
        <w:t>partner</w:t>
      </w:r>
    </w:p>
    <w:p w14:paraId="6A3E44D3" w14:textId="77777777" w:rsidR="00A71134" w:rsidRPr="006A09B6" w:rsidRDefault="00A71134" w:rsidP="00653895">
      <w:pPr>
        <w:pStyle w:val="ListBullet"/>
      </w:pPr>
      <w:r w:rsidRPr="006A09B6">
        <w:t xml:space="preserve">an overview of how the </w:t>
      </w:r>
      <w:r w:rsidR="002866EB" w:rsidRPr="006A09B6">
        <w:t xml:space="preserve">project </w:t>
      </w:r>
      <w:r w:rsidR="00927481" w:rsidRPr="006A09B6">
        <w:t xml:space="preserve">partner </w:t>
      </w:r>
      <w:r w:rsidRPr="006A09B6">
        <w:t xml:space="preserve">will work with the lead </w:t>
      </w:r>
      <w:r w:rsidR="00D537D5" w:rsidRPr="006A09B6">
        <w:t>organ</w:t>
      </w:r>
      <w:r w:rsidR="00195D42" w:rsidRPr="006A09B6">
        <w:t>isation</w:t>
      </w:r>
      <w:r w:rsidR="00D537D5" w:rsidRPr="006A09B6">
        <w:t xml:space="preserve"> </w:t>
      </w:r>
      <w:r w:rsidRPr="006A09B6">
        <w:t xml:space="preserve">and any other </w:t>
      </w:r>
      <w:r w:rsidR="002866EB" w:rsidRPr="006A09B6">
        <w:t xml:space="preserve">project </w:t>
      </w:r>
      <w:r w:rsidR="00EA599F" w:rsidRPr="006A09B6">
        <w:t>partner</w:t>
      </w:r>
      <w:r w:rsidR="002866EB" w:rsidRPr="006A09B6">
        <w:t>s</w:t>
      </w:r>
      <w:r w:rsidR="00E52139" w:rsidRPr="006A09B6">
        <w:t xml:space="preserve"> in the group </w:t>
      </w:r>
      <w:r w:rsidRPr="006A09B6">
        <w:t>to successfully complete the project</w:t>
      </w:r>
    </w:p>
    <w:p w14:paraId="71E33DA6" w14:textId="77777777" w:rsidR="00A71134" w:rsidRPr="006A09B6" w:rsidRDefault="00A71134" w:rsidP="00653895">
      <w:pPr>
        <w:pStyle w:val="ListBullet"/>
      </w:pPr>
      <w:r w:rsidRPr="006A09B6">
        <w:t xml:space="preserve">an outline </w:t>
      </w:r>
      <w:r w:rsidR="0034027B" w:rsidRPr="006A09B6">
        <w:t>of the relevant experience and/</w:t>
      </w:r>
      <w:r w:rsidRPr="006A09B6">
        <w:t xml:space="preserve">or expertise the </w:t>
      </w:r>
      <w:r w:rsidR="002866EB" w:rsidRPr="006A09B6">
        <w:t xml:space="preserve">project </w:t>
      </w:r>
      <w:r w:rsidR="00927481" w:rsidRPr="006A09B6">
        <w:t xml:space="preserve">partner </w:t>
      </w:r>
      <w:r w:rsidRPr="006A09B6">
        <w:t xml:space="preserve">will bring to the </w:t>
      </w:r>
      <w:r w:rsidR="00EA599F" w:rsidRPr="006A09B6">
        <w:t>group</w:t>
      </w:r>
    </w:p>
    <w:p w14:paraId="35C0F1D5" w14:textId="77777777" w:rsidR="00A71134" w:rsidRPr="006A09B6" w:rsidRDefault="0034027B" w:rsidP="00653895">
      <w:pPr>
        <w:pStyle w:val="ListBullet"/>
      </w:pPr>
      <w:r w:rsidRPr="006A09B6">
        <w:t>the roles/</w:t>
      </w:r>
      <w:r w:rsidR="00A71134" w:rsidRPr="006A09B6">
        <w:t xml:space="preserve">responsibilities the </w:t>
      </w:r>
      <w:r w:rsidR="002866EB" w:rsidRPr="006A09B6">
        <w:t xml:space="preserve">project </w:t>
      </w:r>
      <w:r w:rsidR="00927481" w:rsidRPr="006A09B6">
        <w:t xml:space="preserve">partner </w:t>
      </w:r>
      <w:r w:rsidR="00A71134" w:rsidRPr="006A09B6">
        <w:t>will undertake, and the resources it will contribute (if any)</w:t>
      </w:r>
    </w:p>
    <w:p w14:paraId="460A3AD7" w14:textId="737BB501" w:rsidR="00A71134" w:rsidRPr="006A09B6" w:rsidRDefault="00A71134" w:rsidP="00653895">
      <w:pPr>
        <w:pStyle w:val="ListBullet"/>
        <w:spacing w:after="120"/>
      </w:pPr>
      <w:r w:rsidRPr="006A09B6">
        <w:t>details of a nominated management level contact officer</w:t>
      </w:r>
      <w:r w:rsidR="000044A4" w:rsidRPr="006A09B6">
        <w:t>.</w:t>
      </w:r>
    </w:p>
    <w:p w14:paraId="0D6D6C03" w14:textId="77777777" w:rsidR="000044A4" w:rsidRPr="006A09B6" w:rsidRDefault="00DF1A74" w:rsidP="007F7294">
      <w:r w:rsidRPr="006A09B6">
        <w:t>You must have a formal arrangement in place with all parties</w:t>
      </w:r>
      <w:r w:rsidR="007F7294" w:rsidRPr="006A09B6">
        <w:t xml:space="preserve"> prior to execution of the grant agreement.</w:t>
      </w:r>
    </w:p>
    <w:p w14:paraId="4844BC97" w14:textId="7E968D8E" w:rsidR="000044A4" w:rsidRPr="006A09B6" w:rsidRDefault="000044A4" w:rsidP="000044A4">
      <w:pPr>
        <w:pStyle w:val="Heading3"/>
      </w:pPr>
      <w:bookmarkStart w:id="135" w:name="_Toc91080152"/>
      <w:r w:rsidRPr="006A09B6">
        <w:t>Late applications</w:t>
      </w:r>
      <w:bookmarkEnd w:id="135"/>
    </w:p>
    <w:p w14:paraId="4E575160" w14:textId="69550643" w:rsidR="000044A4" w:rsidRPr="006A09B6" w:rsidRDefault="000044A4" w:rsidP="000044A4">
      <w:r w:rsidRPr="006A09B6">
        <w:t xml:space="preserve">We will only accept a late application where an applicant has experienced exceptional circumstances that prevent submission of the application. Broadly, exceptional circumstances are </w:t>
      </w:r>
      <w:r w:rsidR="002A6009" w:rsidRPr="006A09B6">
        <w:t>where</w:t>
      </w:r>
      <w:r w:rsidR="00592E25" w:rsidRPr="006A09B6">
        <w:t xml:space="preserve"> an applicant has actively and reasonably endeavoured to submit their application in advance of the closing time and</w:t>
      </w:r>
      <w:r w:rsidR="002A6009" w:rsidRPr="006A09B6">
        <w:t xml:space="preserve"> </w:t>
      </w:r>
      <w:r w:rsidRPr="006A09B6">
        <w:t xml:space="preserve">events </w:t>
      </w:r>
      <w:r w:rsidR="002A6009" w:rsidRPr="006A09B6">
        <w:t xml:space="preserve">have occurred that are </w:t>
      </w:r>
      <w:r w:rsidRPr="006A09B6">
        <w:t xml:space="preserve">characterised </w:t>
      </w:r>
      <w:r w:rsidR="002A6009" w:rsidRPr="006A09B6">
        <w:t xml:space="preserve">as </w:t>
      </w:r>
      <w:r w:rsidRPr="006A09B6">
        <w:t>one or more of the following:</w:t>
      </w:r>
    </w:p>
    <w:p w14:paraId="6A9ADD42" w14:textId="77777777" w:rsidR="000044A4" w:rsidRPr="006A09B6" w:rsidRDefault="000044A4" w:rsidP="00592E25">
      <w:pPr>
        <w:pStyle w:val="ListBullet"/>
        <w:numPr>
          <w:ilvl w:val="0"/>
          <w:numId w:val="7"/>
        </w:numPr>
      </w:pPr>
      <w:r w:rsidRPr="006A09B6">
        <w:t>reasonably unforeseeable</w:t>
      </w:r>
    </w:p>
    <w:p w14:paraId="52271A85" w14:textId="77777777" w:rsidR="000044A4" w:rsidRPr="006A09B6" w:rsidRDefault="000044A4" w:rsidP="000044A4">
      <w:pPr>
        <w:pStyle w:val="ListBullet"/>
        <w:numPr>
          <w:ilvl w:val="0"/>
          <w:numId w:val="7"/>
        </w:numPr>
      </w:pPr>
      <w:r w:rsidRPr="006A09B6">
        <w:t>beyond the applicant’s control</w:t>
      </w:r>
    </w:p>
    <w:p w14:paraId="41314F96" w14:textId="77777777" w:rsidR="000044A4" w:rsidRPr="006A09B6" w:rsidRDefault="000044A4" w:rsidP="000044A4">
      <w:pPr>
        <w:pStyle w:val="ListBullet"/>
        <w:numPr>
          <w:ilvl w:val="0"/>
          <w:numId w:val="7"/>
        </w:numPr>
      </w:pPr>
      <w:r w:rsidRPr="006A09B6">
        <w:t>unable to be managed or resolved within the application period.</w:t>
      </w:r>
    </w:p>
    <w:p w14:paraId="1BC6FD38" w14:textId="77777777" w:rsidR="000044A4" w:rsidRPr="006A09B6" w:rsidRDefault="000044A4" w:rsidP="000044A4">
      <w:r w:rsidRPr="006A09B6">
        <w:lastRenderedPageBreak/>
        <w:t xml:space="preserve">Exceptional circumstances will be considered on their merits and in accordance with probity principles. </w:t>
      </w:r>
    </w:p>
    <w:p w14:paraId="6678D182" w14:textId="77777777" w:rsidR="000044A4" w:rsidRPr="006A09B6" w:rsidRDefault="000044A4" w:rsidP="000044A4">
      <w:pPr>
        <w:rPr>
          <w:b/>
          <w:bCs/>
        </w:rPr>
      </w:pPr>
      <w:r w:rsidRPr="006A09B6">
        <w:rPr>
          <w:b/>
          <w:bCs/>
        </w:rPr>
        <w:t>How to lodge a late application</w:t>
      </w:r>
    </w:p>
    <w:p w14:paraId="440A6355" w14:textId="70B26BB8" w:rsidR="000044A4" w:rsidRPr="006A09B6" w:rsidRDefault="000044A4" w:rsidP="000044A4">
      <w:r w:rsidRPr="006A09B6">
        <w:t xml:space="preserve">Applicants seeking to submit a late application </w:t>
      </w:r>
      <w:r w:rsidR="00592E25" w:rsidRPr="006A09B6">
        <w:t xml:space="preserve">must </w:t>
      </w:r>
      <w:r w:rsidRPr="006A09B6">
        <w:t>submit a request to us in writing at</w:t>
      </w:r>
      <w:r w:rsidR="00CA2E52" w:rsidRPr="006A09B6">
        <w:t xml:space="preserve"> </w:t>
      </w:r>
      <w:hyperlink r:id="rId31" w:history="1">
        <w:r w:rsidR="00B40A96" w:rsidRPr="006A09B6">
          <w:rPr>
            <w:rStyle w:val="Hyperlink"/>
          </w:rPr>
          <w:t>Jubilee@industry.gov.au</w:t>
        </w:r>
      </w:hyperlink>
      <w:r w:rsidRPr="006A09B6">
        <w:t>.</w:t>
      </w:r>
    </w:p>
    <w:p w14:paraId="5D919E6D" w14:textId="77777777" w:rsidR="000044A4" w:rsidRPr="006A09B6" w:rsidRDefault="000044A4" w:rsidP="000044A4">
      <w:r w:rsidRPr="006A09B6">
        <w:t>The request should include a detailed explanation of the circumstances that prevented the application being submitted prior to the closing time. Where appropriate, supporting evidence can be provided to verify the claim of exceptional circumstances.</w:t>
      </w:r>
    </w:p>
    <w:p w14:paraId="3677A0AD" w14:textId="563D0CDA" w:rsidR="000044A4" w:rsidRPr="006A09B6" w:rsidRDefault="000044A4" w:rsidP="000044A4">
      <w:r w:rsidRPr="006A09B6">
        <w:t xml:space="preserve">Written requests to lodge a late application will only be accepted within 3 </w:t>
      </w:r>
      <w:r w:rsidR="003A77B9" w:rsidRPr="006A09B6">
        <w:t xml:space="preserve">calendar </w:t>
      </w:r>
      <w:r w:rsidRPr="006A09B6">
        <w:t>days after the grant opportunity has closed.</w:t>
      </w:r>
    </w:p>
    <w:p w14:paraId="265BE7F6" w14:textId="77777777" w:rsidR="000044A4" w:rsidRPr="006A09B6" w:rsidRDefault="000044A4" w:rsidP="000044A4">
      <w:r w:rsidRPr="006A09B6">
        <w:t>The Program Delegate or their appointed representative will determine whether a late application will be accepted. The decision of the Program Delegate will be final and not be subject to a review or appeals process.</w:t>
      </w:r>
    </w:p>
    <w:p w14:paraId="2B21F2CE" w14:textId="7DB54ADF" w:rsidR="007F7294" w:rsidRPr="006A09B6" w:rsidRDefault="000044A4" w:rsidP="007F7294">
      <w:r w:rsidRPr="006A09B6">
        <w:t>Once the outcome is determined, we will advise the applicant whether their request is accepted or declined.</w:t>
      </w:r>
    </w:p>
    <w:p w14:paraId="100CAD41" w14:textId="28259BCC" w:rsidR="00247D27" w:rsidRPr="006A09B6" w:rsidRDefault="00247D27" w:rsidP="001844D5">
      <w:pPr>
        <w:pStyle w:val="Heading3"/>
      </w:pPr>
      <w:bookmarkStart w:id="136" w:name="_Toc531277499"/>
      <w:bookmarkStart w:id="137" w:name="_Toc955309"/>
      <w:bookmarkStart w:id="138" w:name="_Toc91080153"/>
      <w:r w:rsidRPr="006A09B6">
        <w:t>Timing of grant opportunity</w:t>
      </w:r>
      <w:bookmarkEnd w:id="132"/>
      <w:bookmarkEnd w:id="133"/>
      <w:bookmarkEnd w:id="136"/>
      <w:bookmarkEnd w:id="137"/>
      <w:bookmarkEnd w:id="138"/>
    </w:p>
    <w:p w14:paraId="68587C13" w14:textId="2BB83CA8" w:rsidR="008E5C07" w:rsidRPr="006A09B6" w:rsidRDefault="008E5C07" w:rsidP="008E5C07">
      <w:pPr>
        <w:spacing w:before="200"/>
      </w:pPr>
      <w:r w:rsidRPr="006A09B6">
        <w:t>You can submit an application at any time while the g</w:t>
      </w:r>
      <w:r w:rsidR="00D84D5B" w:rsidRPr="006A09B6">
        <w:t>rant opportunity remains open.</w:t>
      </w:r>
    </w:p>
    <w:p w14:paraId="6AD1AC12" w14:textId="77777777" w:rsidR="00247D27" w:rsidRPr="006A09B6" w:rsidRDefault="00247D27" w:rsidP="00680B92">
      <w:pPr>
        <w:pStyle w:val="Caption"/>
        <w:keepNext/>
      </w:pPr>
      <w:bookmarkStart w:id="139" w:name="_Toc467773968"/>
      <w:r w:rsidRPr="006A09B6">
        <w:rPr>
          <w:bCs/>
        </w:rPr>
        <w:t>Table 1: Expected timing for this grant opportunity</w:t>
      </w:r>
      <w:bookmarkEnd w:id="139"/>
      <w:r w:rsidRPr="006A09B6">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6A09B6" w14:paraId="2BF94BB4" w14:textId="77777777" w:rsidTr="001432F9">
        <w:trPr>
          <w:cantSplit/>
          <w:tblHeader/>
        </w:trPr>
        <w:tc>
          <w:tcPr>
            <w:tcW w:w="4815" w:type="dxa"/>
            <w:shd w:val="clear" w:color="auto" w:fill="264F90"/>
          </w:tcPr>
          <w:p w14:paraId="08C31365" w14:textId="77777777" w:rsidR="00247D27" w:rsidRPr="006A09B6"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6A09B6">
              <w:rPr>
                <w:rFonts w:ascii="Arial" w:eastAsiaTheme="minorHAnsi" w:hAnsi="Arial" w:cstheme="minorBidi"/>
                <w:b w:val="0"/>
                <w:color w:val="FFFFFF" w:themeColor="background1"/>
                <w:szCs w:val="22"/>
              </w:rPr>
              <w:t>Activity</w:t>
            </w:r>
          </w:p>
        </w:tc>
        <w:tc>
          <w:tcPr>
            <w:tcW w:w="3974" w:type="dxa"/>
            <w:shd w:val="clear" w:color="auto" w:fill="264F90"/>
          </w:tcPr>
          <w:p w14:paraId="3ECBD00D" w14:textId="4681B749" w:rsidR="00247D27" w:rsidRPr="006A09B6" w:rsidRDefault="002E4E0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6A09B6">
              <w:rPr>
                <w:rFonts w:ascii="Arial" w:eastAsiaTheme="minorHAnsi" w:hAnsi="Arial" w:cstheme="minorBidi"/>
                <w:b w:val="0"/>
                <w:color w:val="FFFFFF" w:themeColor="background1"/>
                <w:szCs w:val="22"/>
              </w:rPr>
              <w:t xml:space="preserve">Indicative </w:t>
            </w:r>
            <w:r w:rsidR="00247D27" w:rsidRPr="006A09B6">
              <w:rPr>
                <w:rFonts w:ascii="Arial" w:eastAsiaTheme="minorHAnsi" w:hAnsi="Arial" w:cstheme="minorBidi"/>
                <w:b w:val="0"/>
                <w:color w:val="FFFFFF" w:themeColor="background1"/>
                <w:szCs w:val="22"/>
              </w:rPr>
              <w:t>Timeframe</w:t>
            </w:r>
          </w:p>
        </w:tc>
      </w:tr>
      <w:tr w:rsidR="00247D27" w:rsidRPr="006A09B6" w14:paraId="26FA0CCB" w14:textId="77777777" w:rsidTr="001432F9">
        <w:trPr>
          <w:cantSplit/>
        </w:trPr>
        <w:tc>
          <w:tcPr>
            <w:tcW w:w="4815" w:type="dxa"/>
          </w:tcPr>
          <w:p w14:paraId="15DA0F16" w14:textId="77777777" w:rsidR="00247D27" w:rsidRPr="006A09B6" w:rsidRDefault="00247D27" w:rsidP="00680B92">
            <w:pPr>
              <w:pStyle w:val="TableText"/>
              <w:keepNext/>
            </w:pPr>
            <w:r w:rsidRPr="006A09B6">
              <w:t>Assessment of applications</w:t>
            </w:r>
          </w:p>
        </w:tc>
        <w:tc>
          <w:tcPr>
            <w:tcW w:w="3974" w:type="dxa"/>
          </w:tcPr>
          <w:p w14:paraId="7133BCBC" w14:textId="682237C5" w:rsidR="007050D9" w:rsidRPr="006A09B6" w:rsidRDefault="000D60CF" w:rsidP="007050D9">
            <w:pPr>
              <w:spacing w:before="0" w:after="0" w:line="240" w:lineRule="auto"/>
              <w:rPr>
                <w:rFonts w:eastAsiaTheme="minorHAnsi" w:cstheme="minorBidi"/>
                <w:szCs w:val="22"/>
              </w:rPr>
            </w:pPr>
            <w:r w:rsidRPr="006A09B6">
              <w:rPr>
                <w:rFonts w:eastAsiaTheme="minorHAnsi" w:cstheme="minorBidi"/>
                <w:szCs w:val="22"/>
              </w:rPr>
              <w:t xml:space="preserve">March </w:t>
            </w:r>
            <w:r w:rsidR="00CD6860" w:rsidRPr="006A09B6">
              <w:rPr>
                <w:rFonts w:eastAsiaTheme="minorHAnsi" w:cstheme="minorBidi"/>
                <w:szCs w:val="22"/>
              </w:rPr>
              <w:t>–</w:t>
            </w:r>
            <w:r w:rsidR="007050D9" w:rsidRPr="006A09B6">
              <w:rPr>
                <w:rFonts w:eastAsiaTheme="minorHAnsi" w:cstheme="minorBidi"/>
                <w:szCs w:val="22"/>
              </w:rPr>
              <w:t xml:space="preserve"> </w:t>
            </w:r>
            <w:r w:rsidRPr="006A09B6">
              <w:rPr>
                <w:rFonts w:eastAsiaTheme="minorHAnsi" w:cstheme="minorBidi"/>
                <w:szCs w:val="22"/>
              </w:rPr>
              <w:t>May</w:t>
            </w:r>
            <w:r w:rsidR="007050D9" w:rsidRPr="006A09B6">
              <w:rPr>
                <w:rFonts w:eastAsiaTheme="minorHAnsi" w:cstheme="minorBidi"/>
                <w:szCs w:val="22"/>
              </w:rPr>
              <w:t xml:space="preserve"> 2022</w:t>
            </w:r>
          </w:p>
          <w:p w14:paraId="69817889" w14:textId="71BE4791" w:rsidR="00247D27" w:rsidRPr="006A09B6" w:rsidRDefault="00247D27" w:rsidP="003F62C5">
            <w:pPr>
              <w:pStyle w:val="TableText"/>
              <w:keepNext/>
            </w:pPr>
          </w:p>
        </w:tc>
      </w:tr>
      <w:tr w:rsidR="00247D27" w:rsidRPr="006A09B6" w14:paraId="3BF52F8E" w14:textId="77777777" w:rsidTr="001432F9">
        <w:trPr>
          <w:cantSplit/>
        </w:trPr>
        <w:tc>
          <w:tcPr>
            <w:tcW w:w="4815" w:type="dxa"/>
          </w:tcPr>
          <w:p w14:paraId="61C9863C" w14:textId="77777777" w:rsidR="00247D27" w:rsidRPr="006A09B6" w:rsidRDefault="00247D27" w:rsidP="00680B92">
            <w:pPr>
              <w:pStyle w:val="TableText"/>
              <w:keepNext/>
            </w:pPr>
            <w:r w:rsidRPr="006A09B6">
              <w:t>Approval of outcomes of selection process</w:t>
            </w:r>
          </w:p>
        </w:tc>
        <w:tc>
          <w:tcPr>
            <w:tcW w:w="3974" w:type="dxa"/>
          </w:tcPr>
          <w:p w14:paraId="563C5A71" w14:textId="508C4CFE" w:rsidR="007050D9" w:rsidRPr="006A09B6" w:rsidRDefault="004C6E0D" w:rsidP="007050D9">
            <w:pPr>
              <w:spacing w:before="0" w:after="0" w:line="240" w:lineRule="auto"/>
              <w:rPr>
                <w:rFonts w:eastAsiaTheme="minorHAnsi" w:cstheme="minorBidi"/>
                <w:szCs w:val="22"/>
              </w:rPr>
            </w:pPr>
            <w:r w:rsidRPr="006A09B6">
              <w:rPr>
                <w:rFonts w:eastAsiaTheme="minorHAnsi" w:cstheme="minorBidi"/>
                <w:szCs w:val="22"/>
              </w:rPr>
              <w:t xml:space="preserve">April </w:t>
            </w:r>
            <w:r w:rsidR="00CD6860" w:rsidRPr="006A09B6">
              <w:rPr>
                <w:rFonts w:eastAsiaTheme="minorHAnsi" w:cstheme="minorBidi"/>
                <w:szCs w:val="22"/>
              </w:rPr>
              <w:t>–</w:t>
            </w:r>
            <w:r w:rsidR="007050D9" w:rsidRPr="006A09B6">
              <w:rPr>
                <w:rFonts w:eastAsiaTheme="minorHAnsi" w:cstheme="minorBidi"/>
                <w:szCs w:val="22"/>
              </w:rPr>
              <w:t xml:space="preserve"> </w:t>
            </w:r>
            <w:r w:rsidRPr="006A09B6">
              <w:rPr>
                <w:rFonts w:eastAsiaTheme="minorHAnsi" w:cstheme="minorBidi"/>
                <w:szCs w:val="22"/>
              </w:rPr>
              <w:t xml:space="preserve">June </w:t>
            </w:r>
            <w:r w:rsidR="007050D9" w:rsidRPr="006A09B6">
              <w:rPr>
                <w:rFonts w:eastAsiaTheme="minorHAnsi" w:cstheme="minorBidi"/>
                <w:szCs w:val="22"/>
              </w:rPr>
              <w:t>2022</w:t>
            </w:r>
          </w:p>
          <w:p w14:paraId="0B2F985F" w14:textId="07517B47" w:rsidR="00247D27" w:rsidRPr="006A09B6" w:rsidRDefault="00247D27" w:rsidP="003F62C5">
            <w:pPr>
              <w:pStyle w:val="TableText"/>
              <w:keepNext/>
            </w:pPr>
          </w:p>
        </w:tc>
      </w:tr>
      <w:tr w:rsidR="00247D27" w:rsidRPr="006A09B6" w14:paraId="27D75006" w14:textId="77777777" w:rsidTr="001432F9">
        <w:trPr>
          <w:cantSplit/>
        </w:trPr>
        <w:tc>
          <w:tcPr>
            <w:tcW w:w="4815" w:type="dxa"/>
          </w:tcPr>
          <w:p w14:paraId="482E3985" w14:textId="77777777" w:rsidR="00247D27" w:rsidRPr="006A09B6" w:rsidRDefault="00247D27" w:rsidP="00680B92">
            <w:pPr>
              <w:pStyle w:val="TableText"/>
              <w:keepNext/>
            </w:pPr>
            <w:r w:rsidRPr="006A09B6">
              <w:t>Negotiations and award of grant agreements</w:t>
            </w:r>
          </w:p>
        </w:tc>
        <w:tc>
          <w:tcPr>
            <w:tcW w:w="3974" w:type="dxa"/>
          </w:tcPr>
          <w:p w14:paraId="552E4C9D" w14:textId="3B2F6C78" w:rsidR="007050D9" w:rsidRPr="006A09B6" w:rsidRDefault="004C6E0D" w:rsidP="007050D9">
            <w:pPr>
              <w:spacing w:before="0" w:after="0" w:line="240" w:lineRule="auto"/>
              <w:rPr>
                <w:rFonts w:eastAsiaTheme="minorHAnsi" w:cstheme="minorBidi"/>
                <w:szCs w:val="22"/>
              </w:rPr>
            </w:pPr>
            <w:r w:rsidRPr="006A09B6">
              <w:rPr>
                <w:rFonts w:eastAsiaTheme="minorHAnsi" w:cstheme="minorBidi"/>
                <w:szCs w:val="22"/>
              </w:rPr>
              <w:t xml:space="preserve">April – July </w:t>
            </w:r>
            <w:r w:rsidR="007050D9" w:rsidRPr="006A09B6">
              <w:rPr>
                <w:rFonts w:eastAsiaTheme="minorHAnsi" w:cstheme="minorBidi"/>
                <w:szCs w:val="22"/>
              </w:rPr>
              <w:t>2022</w:t>
            </w:r>
          </w:p>
          <w:p w14:paraId="3061827A" w14:textId="5DB4D6A8" w:rsidR="00247D27" w:rsidRPr="006A09B6" w:rsidRDefault="00247D27" w:rsidP="003F62C5">
            <w:pPr>
              <w:pStyle w:val="TableText"/>
              <w:keepNext/>
            </w:pPr>
          </w:p>
        </w:tc>
      </w:tr>
      <w:tr w:rsidR="00247D27" w:rsidRPr="006A09B6" w14:paraId="28E24F8E" w14:textId="77777777" w:rsidTr="001432F9">
        <w:trPr>
          <w:cantSplit/>
        </w:trPr>
        <w:tc>
          <w:tcPr>
            <w:tcW w:w="4815" w:type="dxa"/>
          </w:tcPr>
          <w:p w14:paraId="0A25B785" w14:textId="77777777" w:rsidR="00247D27" w:rsidRPr="006A09B6" w:rsidRDefault="00247D27" w:rsidP="00680B92">
            <w:pPr>
              <w:pStyle w:val="TableText"/>
              <w:keepNext/>
            </w:pPr>
            <w:r w:rsidRPr="006A09B6">
              <w:t>Notification to unsuccessful applicants</w:t>
            </w:r>
          </w:p>
        </w:tc>
        <w:tc>
          <w:tcPr>
            <w:tcW w:w="3974" w:type="dxa"/>
          </w:tcPr>
          <w:p w14:paraId="63FE2BC7" w14:textId="1BC5BEFC" w:rsidR="00247D27" w:rsidRPr="006A09B6" w:rsidRDefault="003F62C5" w:rsidP="00680B92">
            <w:pPr>
              <w:pStyle w:val="TableText"/>
              <w:keepNext/>
            </w:pPr>
            <w:r w:rsidRPr="006A09B6">
              <w:t>April</w:t>
            </w:r>
            <w:r w:rsidR="00F10C89" w:rsidRPr="006A09B6">
              <w:t xml:space="preserve"> </w:t>
            </w:r>
            <w:r w:rsidR="00CD6860" w:rsidRPr="006A09B6">
              <w:t>–</w:t>
            </w:r>
            <w:r w:rsidR="00F10C89" w:rsidRPr="006A09B6">
              <w:t xml:space="preserve"> </w:t>
            </w:r>
            <w:r w:rsidRPr="006A09B6">
              <w:t>June 2022</w:t>
            </w:r>
          </w:p>
        </w:tc>
      </w:tr>
      <w:tr w:rsidR="00247D27" w:rsidRPr="006A09B6" w14:paraId="34E7BF3A" w14:textId="77777777" w:rsidTr="001432F9">
        <w:trPr>
          <w:cantSplit/>
        </w:trPr>
        <w:tc>
          <w:tcPr>
            <w:tcW w:w="4815" w:type="dxa"/>
          </w:tcPr>
          <w:p w14:paraId="0D12C166" w14:textId="416FC41E" w:rsidR="00247D27" w:rsidRPr="006A09B6" w:rsidRDefault="00247D27" w:rsidP="003F62C5">
            <w:pPr>
              <w:pStyle w:val="TableText"/>
              <w:keepNext/>
            </w:pPr>
            <w:r w:rsidRPr="006A09B6">
              <w:t xml:space="preserve">Earliest start date of project </w:t>
            </w:r>
          </w:p>
        </w:tc>
        <w:tc>
          <w:tcPr>
            <w:tcW w:w="3974" w:type="dxa"/>
          </w:tcPr>
          <w:p w14:paraId="23920C1F" w14:textId="53205ACC" w:rsidR="00247D27" w:rsidRPr="006A09B6" w:rsidRDefault="004C6E0D" w:rsidP="00F10C89">
            <w:pPr>
              <w:pStyle w:val="TableText"/>
              <w:keepNext/>
            </w:pPr>
            <w:r w:rsidRPr="006A09B6">
              <w:t xml:space="preserve">April </w:t>
            </w:r>
            <w:r w:rsidR="007050D9" w:rsidRPr="006A09B6">
              <w:t>2022</w:t>
            </w:r>
          </w:p>
        </w:tc>
      </w:tr>
      <w:tr w:rsidR="00247D27" w:rsidRPr="006A09B6" w14:paraId="056A47AF" w14:textId="77777777" w:rsidTr="001432F9">
        <w:trPr>
          <w:cantSplit/>
        </w:trPr>
        <w:tc>
          <w:tcPr>
            <w:tcW w:w="4815" w:type="dxa"/>
          </w:tcPr>
          <w:p w14:paraId="399FF63A" w14:textId="77777777" w:rsidR="00247D27" w:rsidRPr="006A09B6" w:rsidRDefault="00247D27" w:rsidP="00680B92">
            <w:pPr>
              <w:pStyle w:val="TableText"/>
              <w:keepNext/>
            </w:pPr>
            <w:r w:rsidRPr="006A09B6">
              <w:t xml:space="preserve">End date of grant commitment </w:t>
            </w:r>
          </w:p>
        </w:tc>
        <w:tc>
          <w:tcPr>
            <w:tcW w:w="3974" w:type="dxa"/>
          </w:tcPr>
          <w:p w14:paraId="48B5E6F6" w14:textId="4B4529F6" w:rsidR="00247D27" w:rsidRPr="006A09B6" w:rsidRDefault="003F62C5" w:rsidP="00680B92">
            <w:pPr>
              <w:pStyle w:val="TableText"/>
              <w:keepNext/>
            </w:pPr>
            <w:r w:rsidRPr="006A09B6">
              <w:t>30 November 2023</w:t>
            </w:r>
          </w:p>
        </w:tc>
      </w:tr>
    </w:tbl>
    <w:p w14:paraId="591417E1" w14:textId="1BCE8798" w:rsidR="00247D27" w:rsidRPr="006A09B6" w:rsidRDefault="00247D27" w:rsidP="00B400E6">
      <w:pPr>
        <w:pStyle w:val="Heading2"/>
      </w:pPr>
      <w:bookmarkStart w:id="140" w:name="_Toc496536673"/>
      <w:bookmarkStart w:id="141" w:name="_Toc531277500"/>
      <w:bookmarkStart w:id="142" w:name="_Toc955310"/>
      <w:bookmarkStart w:id="143" w:name="_Toc91080154"/>
      <w:bookmarkEnd w:id="134"/>
      <w:r w:rsidRPr="006A09B6">
        <w:t xml:space="preserve">The </w:t>
      </w:r>
      <w:r w:rsidR="00E93B21" w:rsidRPr="006A09B6">
        <w:t xml:space="preserve">grant </w:t>
      </w:r>
      <w:r w:rsidRPr="006A09B6">
        <w:t>selection process</w:t>
      </w:r>
      <w:bookmarkEnd w:id="140"/>
      <w:bookmarkEnd w:id="141"/>
      <w:bookmarkEnd w:id="142"/>
      <w:bookmarkEnd w:id="143"/>
    </w:p>
    <w:p w14:paraId="7195F846" w14:textId="12D24FED" w:rsidR="002E4E07" w:rsidRPr="006A09B6" w:rsidRDefault="002E4E07" w:rsidP="002E4E07">
      <w:r w:rsidRPr="006A09B6">
        <w:t>Your MP, in consultation with their community, will identify and nominate</w:t>
      </w:r>
      <w:r w:rsidR="00BA5486" w:rsidRPr="006A09B6">
        <w:t xml:space="preserve"> up to </w:t>
      </w:r>
      <w:r w:rsidRPr="006A09B6">
        <w:t xml:space="preserve">10 potential projects with a combined value of up to $100,000 that are consistent with the program outcomes and eligibility criteria. The MP will invite identified potential applicants to apply and send them a link to the online application form. </w:t>
      </w:r>
    </w:p>
    <w:p w14:paraId="216285F9" w14:textId="77777777" w:rsidR="002E4E07" w:rsidRPr="006A09B6" w:rsidRDefault="002E4E07" w:rsidP="002E4E07">
      <w:r w:rsidRPr="006A09B6">
        <w:t>It is important to note that an invitation to submit an application by your MP does not guarantee that your application will be successful.</w:t>
      </w:r>
    </w:p>
    <w:p w14:paraId="7E5DE4B6" w14:textId="3C1B1422" w:rsidR="002E4E07" w:rsidRPr="006A09B6" w:rsidRDefault="002E4E07" w:rsidP="002E4E07">
      <w:pPr>
        <w:pStyle w:val="Heading3"/>
      </w:pPr>
      <w:bookmarkStart w:id="144" w:name="_Ref90464490"/>
      <w:bookmarkStart w:id="145" w:name="_Toc91080155"/>
      <w:r w:rsidRPr="006A09B6">
        <w:t>Assessment of grant applications</w:t>
      </w:r>
      <w:bookmarkEnd w:id="144"/>
      <w:bookmarkEnd w:id="145"/>
    </w:p>
    <w:p w14:paraId="1254254C" w14:textId="29FDDED1" w:rsidR="002E4E07" w:rsidRPr="00644F5A" w:rsidRDefault="002E4E07" w:rsidP="00644F5A">
      <w:pPr>
        <w:rPr>
          <w:rFonts w:cstheme="minorHAnsi"/>
        </w:rPr>
      </w:pPr>
      <w:r w:rsidRPr="006A09B6">
        <w:rPr>
          <w:rFonts w:cstheme="minorHAnsi"/>
        </w:rPr>
        <w:t>We consider eligible applications through a closed, non-competitive grant process</w:t>
      </w:r>
      <w:r w:rsidRPr="00644F5A">
        <w:rPr>
          <w:rFonts w:cstheme="minorHAnsi"/>
        </w:rPr>
        <w:t>.</w:t>
      </w:r>
    </w:p>
    <w:p w14:paraId="41278AA2" w14:textId="253F3163" w:rsidR="002E4E07" w:rsidRPr="006A09B6" w:rsidRDefault="002E4E07" w:rsidP="002E4E07">
      <w:r w:rsidRPr="006A09B6">
        <w:lastRenderedPageBreak/>
        <w:t>We will assess your application for completeness and against the eligibility criteria. To be recommended for funding, your project must meet all eligibility criteria, provide value with</w:t>
      </w:r>
      <w:r w:rsidR="00900C6D" w:rsidRPr="006A09B6">
        <w:t xml:space="preserve"> relevant</w:t>
      </w:r>
      <w:r w:rsidRPr="006A09B6">
        <w:t xml:space="preserve"> money, and be considered a proper use of public resources.</w:t>
      </w:r>
    </w:p>
    <w:p w14:paraId="24FE4145" w14:textId="77777777" w:rsidR="002E4E07" w:rsidRPr="006A09B6" w:rsidRDefault="002E4E07" w:rsidP="002E4E07">
      <w:pPr>
        <w:pStyle w:val="ListBullet"/>
        <w:numPr>
          <w:ilvl w:val="0"/>
          <w:numId w:val="0"/>
        </w:numPr>
        <w:rPr>
          <w:rFonts w:cs="Arial"/>
        </w:rPr>
      </w:pPr>
      <w:r w:rsidRPr="006A09B6">
        <w:rPr>
          <w:rFonts w:cs="Arial"/>
        </w:rPr>
        <w:t xml:space="preserve">When assessing the extent to which the application represents value with relevant money, we will have regard to: </w:t>
      </w:r>
    </w:p>
    <w:p w14:paraId="491AB46E" w14:textId="32AB3322" w:rsidR="002E4E07" w:rsidRPr="006A09B6" w:rsidRDefault="002E4E07" w:rsidP="002E4E07">
      <w:pPr>
        <w:pStyle w:val="ListBullet"/>
        <w:numPr>
          <w:ilvl w:val="0"/>
          <w:numId w:val="7"/>
        </w:numPr>
      </w:pPr>
      <w:r w:rsidRPr="006A09B6">
        <w:t xml:space="preserve">the overall objective(s) </w:t>
      </w:r>
      <w:r w:rsidR="00832E96" w:rsidRPr="006A09B6">
        <w:t>of</w:t>
      </w:r>
      <w:r w:rsidRPr="006A09B6">
        <w:t xml:space="preserve"> the grant opportunity and the project </w:t>
      </w:r>
    </w:p>
    <w:p w14:paraId="2088BAED" w14:textId="77777777" w:rsidR="002E4E07" w:rsidRPr="006A09B6" w:rsidRDefault="002E4E07" w:rsidP="002E4E07">
      <w:pPr>
        <w:pStyle w:val="ListBullet"/>
        <w:numPr>
          <w:ilvl w:val="0"/>
          <w:numId w:val="7"/>
        </w:numPr>
      </w:pPr>
      <w:r w:rsidRPr="006A09B6">
        <w:t>whether the proposed project is in scope</w:t>
      </w:r>
    </w:p>
    <w:p w14:paraId="3877DD35" w14:textId="256108BE" w:rsidR="002E4E07" w:rsidRPr="006A09B6" w:rsidRDefault="002E4E07" w:rsidP="002E4E07">
      <w:pPr>
        <w:pStyle w:val="ListBullet"/>
        <w:numPr>
          <w:ilvl w:val="0"/>
          <w:numId w:val="7"/>
        </w:numPr>
      </w:pPr>
      <w:r w:rsidRPr="006A09B6">
        <w:t>the extent to which the evidence in the application demonstrates the project will contribute to meeting the program objectives/outcomes.</w:t>
      </w:r>
    </w:p>
    <w:p w14:paraId="696DFC30" w14:textId="79844D97" w:rsidR="002E4E07" w:rsidRPr="006A09B6" w:rsidRDefault="002E4E07" w:rsidP="002E4E07">
      <w:pPr>
        <w:pStyle w:val="ListBullet"/>
        <w:numPr>
          <w:ilvl w:val="0"/>
          <w:numId w:val="7"/>
        </w:numPr>
      </w:pPr>
      <w:r w:rsidRPr="006A09B6">
        <w:t>the relative value of the grant sought and any financial or in-kind co-contributions from you or a third party</w:t>
      </w:r>
    </w:p>
    <w:p w14:paraId="657B18E1" w14:textId="77777777" w:rsidR="00832E96" w:rsidRPr="006A09B6" w:rsidRDefault="002E4E07" w:rsidP="00832E96">
      <w:pPr>
        <w:pStyle w:val="ListBullet"/>
        <w:numPr>
          <w:ilvl w:val="0"/>
          <w:numId w:val="7"/>
        </w:numPr>
      </w:pPr>
      <w:r w:rsidRPr="006A09B6">
        <w:t>the risks (Work Health Safety, financial, fraud and other) that the applicant and project may pose for the Department and the Commonwealth.</w:t>
      </w:r>
    </w:p>
    <w:p w14:paraId="6E421898" w14:textId="094E1632" w:rsidR="002E4E07" w:rsidRPr="006A09B6" w:rsidRDefault="002E4E07" w:rsidP="002E4E07">
      <w:r w:rsidRPr="006A09B6">
        <w:t xml:space="preserve">If the selection process identifies unintentional errors in your application, we may contact you to correct or clarify the errors, but you cannot make any material alteration or addition to your application. </w:t>
      </w:r>
    </w:p>
    <w:p w14:paraId="505285CC" w14:textId="4A6B58FF" w:rsidR="00EF0039" w:rsidRPr="006A09B6" w:rsidRDefault="00EF0039" w:rsidP="00EF0039">
      <w:pPr>
        <w:pStyle w:val="Heading3"/>
      </w:pPr>
      <w:bookmarkStart w:id="146" w:name="_Toc91080156"/>
      <w:r w:rsidRPr="006A09B6">
        <w:t>Replacement nominations</w:t>
      </w:r>
      <w:bookmarkEnd w:id="146"/>
    </w:p>
    <w:p w14:paraId="35A5B833" w14:textId="5B0ECD29" w:rsidR="00EF0039" w:rsidRPr="006A09B6" w:rsidRDefault="00EF0039" w:rsidP="00EF0039">
      <w:r w:rsidRPr="006A09B6">
        <w:t>If an application is not eligible, we may seek a further nomination from the relevant MP for an alternative project and/or organisation in their electorate to replace the ineligible application.</w:t>
      </w:r>
    </w:p>
    <w:p w14:paraId="3198534C" w14:textId="48E1BF61" w:rsidR="00EF0039" w:rsidRPr="006A09B6" w:rsidRDefault="00EF0039" w:rsidP="00EF0039">
      <w:r w:rsidRPr="006A09B6">
        <w:t>The replacement project application is to be submitted by the application closing time. The nominated organisation and replacement project must meet all the eligibility criteria to be recommended for funding.</w:t>
      </w:r>
    </w:p>
    <w:p w14:paraId="4E45EF5A" w14:textId="73589DDF" w:rsidR="00EF0039" w:rsidRPr="006A09B6" w:rsidRDefault="00EF0039" w:rsidP="00EF0039">
      <w:pPr>
        <w:pStyle w:val="Heading3"/>
      </w:pPr>
      <w:bookmarkStart w:id="147" w:name="_Toc91080157"/>
      <w:r w:rsidRPr="006A09B6">
        <w:t>Who will assess the applications?</w:t>
      </w:r>
      <w:bookmarkEnd w:id="147"/>
    </w:p>
    <w:p w14:paraId="301FF10F" w14:textId="0F43B3E5" w:rsidR="00716AD6" w:rsidRPr="006A09B6" w:rsidRDefault="00716AD6" w:rsidP="00716AD6">
      <w:pPr>
        <w:spacing w:before="120"/>
        <w:rPr>
          <w:rFonts w:cs="Arial"/>
          <w:b/>
        </w:rPr>
      </w:pPr>
      <w:r w:rsidRPr="006A09B6">
        <w:t xml:space="preserve">An assessment team overseen by the department will assess each application and make recommendations to the Program Delegate. </w:t>
      </w:r>
      <w:r w:rsidRPr="006A09B6">
        <w:rPr>
          <w:rFonts w:cs="Arial"/>
        </w:rPr>
        <w:t>We may ask experts/advisors, such as probity advisors, to inform the assessment process. Any expert/advisor, who is not a Commonwealth Official, will be required/expected to perform their duties in accordance with the CGRGs.</w:t>
      </w:r>
    </w:p>
    <w:p w14:paraId="370628C4" w14:textId="77777777" w:rsidR="00716AD6" w:rsidRPr="006A09B6" w:rsidRDefault="00716AD6" w:rsidP="00716AD6">
      <w:pPr>
        <w:pStyle w:val="ListBullet"/>
        <w:numPr>
          <w:ilvl w:val="0"/>
          <w:numId w:val="0"/>
        </w:numPr>
      </w:pPr>
      <w:r w:rsidRPr="006A09B6">
        <w:t>We may seek additional information about you or your application. We may seek this from you or within the Commonwealth, even if you do not nominate the sources as referees. We may also consider information about you or your application that is available as a result of our due diligence process or through the normal course of business.</w:t>
      </w:r>
    </w:p>
    <w:p w14:paraId="63E935EE" w14:textId="523320D0" w:rsidR="00247D27" w:rsidRPr="006A09B6" w:rsidRDefault="00F67DBB" w:rsidP="001844D5">
      <w:pPr>
        <w:pStyle w:val="Heading3"/>
      </w:pPr>
      <w:bookmarkStart w:id="148" w:name="_Toc531277501"/>
      <w:bookmarkStart w:id="149" w:name="_Toc164844279"/>
      <w:bookmarkStart w:id="150" w:name="_Toc383003268"/>
      <w:bookmarkStart w:id="151" w:name="_Toc496536674"/>
      <w:bookmarkStart w:id="152" w:name="_Toc955311"/>
      <w:bookmarkStart w:id="153" w:name="_Toc91080158"/>
      <w:r w:rsidRPr="006A09B6">
        <w:t>Who will approve grants?</w:t>
      </w:r>
      <w:bookmarkEnd w:id="148"/>
      <w:bookmarkEnd w:id="149"/>
      <w:bookmarkEnd w:id="150"/>
      <w:bookmarkEnd w:id="151"/>
      <w:bookmarkEnd w:id="152"/>
      <w:bookmarkEnd w:id="153"/>
    </w:p>
    <w:p w14:paraId="23C3A81B" w14:textId="09A3DED0" w:rsidR="00DF41FD" w:rsidRPr="006A09B6" w:rsidRDefault="00DF41FD" w:rsidP="00DF41FD">
      <w:r w:rsidRPr="006A09B6">
        <w:t>The Program Delegate</w:t>
      </w:r>
      <w:r w:rsidR="00311927">
        <w:t xml:space="preserve"> (who is a Senior Responsible Officer</w:t>
      </w:r>
      <w:r w:rsidRPr="006A09B6">
        <w:t xml:space="preserve"> </w:t>
      </w:r>
      <w:r w:rsidR="003D03DA">
        <w:t xml:space="preserve">in the department </w:t>
      </w:r>
      <w:r w:rsidR="00311927">
        <w:t xml:space="preserve">with responsibility for the program) </w:t>
      </w:r>
      <w:r w:rsidRPr="006A09B6">
        <w:t xml:space="preserve">decides which grants to approve, taking into account the application assessment, the availability of grant funds, and whether funding a project will be a proper use of public resources. When assessing whether the application represents value with relevant money, the Program Delegate will have regard to the matters listed in section </w:t>
      </w:r>
      <w:r w:rsidRPr="006A09B6">
        <w:fldChar w:fldCharType="begin"/>
      </w:r>
      <w:r w:rsidRPr="006A09B6">
        <w:instrText xml:space="preserve"> REF _Ref90464490 \r \h </w:instrText>
      </w:r>
      <w:r w:rsidR="006A09B6">
        <w:instrText xml:space="preserve"> \* MERGEFORMAT </w:instrText>
      </w:r>
      <w:r w:rsidRPr="006A09B6">
        <w:fldChar w:fldCharType="separate"/>
      </w:r>
      <w:r w:rsidR="00C441EE" w:rsidRPr="006A09B6">
        <w:t>7.1</w:t>
      </w:r>
      <w:r w:rsidRPr="006A09B6">
        <w:fldChar w:fldCharType="end"/>
      </w:r>
      <w:r w:rsidRPr="006A09B6">
        <w:t>.</w:t>
      </w:r>
    </w:p>
    <w:p w14:paraId="2414CEB4" w14:textId="77777777" w:rsidR="00DF41FD" w:rsidRPr="006A09B6" w:rsidRDefault="00DF41FD" w:rsidP="00DF41FD">
      <w:r w:rsidRPr="006A09B6">
        <w:t>The Program Delegate’s decision is final in all matters, including:</w:t>
      </w:r>
    </w:p>
    <w:p w14:paraId="4D4AA063" w14:textId="77777777" w:rsidR="00DF41FD" w:rsidRPr="006A09B6" w:rsidRDefault="00DF41FD" w:rsidP="00DF41FD">
      <w:pPr>
        <w:pStyle w:val="ListBullet"/>
        <w:numPr>
          <w:ilvl w:val="0"/>
          <w:numId w:val="7"/>
        </w:numPr>
      </w:pPr>
      <w:r w:rsidRPr="006A09B6">
        <w:t>the approval of the grant</w:t>
      </w:r>
    </w:p>
    <w:p w14:paraId="42F7DD5E" w14:textId="77777777" w:rsidR="00DF41FD" w:rsidRPr="006A09B6" w:rsidRDefault="00DF41FD" w:rsidP="00DF41FD">
      <w:pPr>
        <w:pStyle w:val="ListBullet"/>
        <w:numPr>
          <w:ilvl w:val="0"/>
          <w:numId w:val="7"/>
        </w:numPr>
      </w:pPr>
      <w:r w:rsidRPr="006A09B6">
        <w:t>the grant funding amount to be awarded</w:t>
      </w:r>
    </w:p>
    <w:p w14:paraId="39F42C1A" w14:textId="77777777" w:rsidR="00DF41FD" w:rsidRPr="006A09B6" w:rsidRDefault="00DF41FD" w:rsidP="00DF41FD">
      <w:pPr>
        <w:pStyle w:val="ListBullet"/>
        <w:numPr>
          <w:ilvl w:val="0"/>
          <w:numId w:val="7"/>
        </w:numPr>
      </w:pPr>
      <w:r w:rsidRPr="006A09B6">
        <w:t xml:space="preserve">the terms and conditions of the grant. </w:t>
      </w:r>
    </w:p>
    <w:p w14:paraId="674CA9D3" w14:textId="77777777" w:rsidR="00DF41FD" w:rsidRPr="006A09B6" w:rsidRDefault="00DF41FD" w:rsidP="00DF41FD">
      <w:pPr>
        <w:pStyle w:val="ListBullet"/>
        <w:numPr>
          <w:ilvl w:val="0"/>
          <w:numId w:val="0"/>
        </w:numPr>
        <w:ind w:left="360" w:hanging="360"/>
      </w:pPr>
      <w:r w:rsidRPr="006A09B6">
        <w:lastRenderedPageBreak/>
        <w:t>We cannot review decisions about your application.</w:t>
      </w:r>
    </w:p>
    <w:p w14:paraId="63FA16DB" w14:textId="2D5829F1" w:rsidR="00406946" w:rsidRPr="006A09B6" w:rsidRDefault="00DF41FD" w:rsidP="00DF41FD">
      <w:pPr>
        <w:pStyle w:val="ListBullet"/>
        <w:numPr>
          <w:ilvl w:val="0"/>
          <w:numId w:val="0"/>
        </w:numPr>
      </w:pPr>
      <w:r w:rsidRPr="006A09B6">
        <w:t>The Program Delegate will not approve funding if there are insufficient program funds available across relevant financial years for the program.</w:t>
      </w:r>
    </w:p>
    <w:p w14:paraId="6B408239" w14:textId="548587B2" w:rsidR="00564DF1" w:rsidRPr="006A09B6" w:rsidRDefault="00564DF1" w:rsidP="00B400E6">
      <w:pPr>
        <w:pStyle w:val="Heading2"/>
      </w:pPr>
      <w:bookmarkStart w:id="154" w:name="_Toc489952696"/>
      <w:bookmarkStart w:id="155" w:name="_Toc496536675"/>
      <w:bookmarkStart w:id="156" w:name="_Toc531277502"/>
      <w:bookmarkStart w:id="157" w:name="_Toc955312"/>
      <w:bookmarkStart w:id="158" w:name="_Toc91080159"/>
      <w:r w:rsidRPr="006A09B6">
        <w:t>Notification of application outcomes</w:t>
      </w:r>
      <w:bookmarkEnd w:id="154"/>
      <w:bookmarkEnd w:id="155"/>
      <w:bookmarkEnd w:id="156"/>
      <w:bookmarkEnd w:id="157"/>
      <w:bookmarkEnd w:id="158"/>
    </w:p>
    <w:p w14:paraId="2D408C5E" w14:textId="236AEEDE" w:rsidR="005D0183" w:rsidRPr="006A09B6" w:rsidRDefault="005D0183" w:rsidP="005D0183">
      <w:r w:rsidRPr="006A09B6">
        <w:t>Your MP may advise you of the outcome of your application</w:t>
      </w:r>
      <w:r w:rsidR="00900C6D" w:rsidRPr="006A09B6">
        <w:t>.</w:t>
      </w:r>
      <w:r w:rsidRPr="006A09B6">
        <w:t xml:space="preserve"> </w:t>
      </w:r>
    </w:p>
    <w:p w14:paraId="7637286E" w14:textId="25EBA298" w:rsidR="00247D27" w:rsidRPr="006A09B6" w:rsidRDefault="007A7E7A" w:rsidP="00247D27">
      <w:r w:rsidRPr="007A7E7A">
        <w:t xml:space="preserve">We will advise you of the outcome of your application in writing. </w:t>
      </w:r>
      <w:r w:rsidR="005D0183" w:rsidRPr="006A09B6">
        <w:t>If you are successful, we will advise you of any specific conditions attached to the grant. Your MP may also contact you to discuss your project.</w:t>
      </w:r>
    </w:p>
    <w:p w14:paraId="25F652C1" w14:textId="3392714E" w:rsidR="000C07C6" w:rsidRPr="006A09B6" w:rsidRDefault="00E93B21" w:rsidP="00B400E6">
      <w:pPr>
        <w:pStyle w:val="Heading2"/>
      </w:pPr>
      <w:bookmarkStart w:id="159" w:name="_Toc955313"/>
      <w:bookmarkStart w:id="160" w:name="_Toc496536676"/>
      <w:bookmarkStart w:id="161" w:name="_Toc531277503"/>
      <w:bookmarkStart w:id="162" w:name="_Toc91080160"/>
      <w:r w:rsidRPr="006A09B6">
        <w:t>Successful grant applications</w:t>
      </w:r>
      <w:bookmarkEnd w:id="159"/>
      <w:bookmarkEnd w:id="160"/>
      <w:bookmarkEnd w:id="161"/>
      <w:bookmarkEnd w:id="162"/>
    </w:p>
    <w:p w14:paraId="5B4DC469" w14:textId="4A0D1CB3" w:rsidR="00D057B9" w:rsidRPr="006A09B6" w:rsidRDefault="00D057B9" w:rsidP="001844D5">
      <w:pPr>
        <w:pStyle w:val="Heading3"/>
      </w:pPr>
      <w:bookmarkStart w:id="163" w:name="_Toc466898120"/>
      <w:bookmarkStart w:id="164" w:name="_Toc496536677"/>
      <w:bookmarkStart w:id="165" w:name="_Toc531277504"/>
      <w:bookmarkStart w:id="166" w:name="_Toc955314"/>
      <w:bookmarkStart w:id="167" w:name="_Toc91080161"/>
      <w:bookmarkEnd w:id="121"/>
      <w:bookmarkEnd w:id="122"/>
      <w:r w:rsidRPr="006A09B6">
        <w:t>Grant agreement</w:t>
      </w:r>
      <w:bookmarkEnd w:id="163"/>
      <w:bookmarkEnd w:id="164"/>
      <w:bookmarkEnd w:id="165"/>
      <w:bookmarkEnd w:id="166"/>
      <w:bookmarkEnd w:id="167"/>
    </w:p>
    <w:p w14:paraId="5174DC1E" w14:textId="7B147879" w:rsidR="00D057B9" w:rsidRPr="006A09B6" w:rsidRDefault="00D057B9" w:rsidP="00D057B9">
      <w:r w:rsidRPr="006A09B6">
        <w:t xml:space="preserve">You must enter into a </w:t>
      </w:r>
      <w:r w:rsidR="0085525B" w:rsidRPr="006A09B6">
        <w:t xml:space="preserve">legally binding </w:t>
      </w:r>
      <w:r w:rsidRPr="006A09B6">
        <w:t xml:space="preserve">grant agreement with the Commonwealth. </w:t>
      </w:r>
      <w:r w:rsidR="00E95D50" w:rsidRPr="006A09B6">
        <w:t>We use t</w:t>
      </w:r>
      <w:r w:rsidR="000C3B35" w:rsidRPr="006A09B6">
        <w:t xml:space="preserve">wo types of grant agreements </w:t>
      </w:r>
      <w:r w:rsidR="00E95D50" w:rsidRPr="006A09B6">
        <w:t>in this</w:t>
      </w:r>
      <w:r w:rsidR="000C3B35" w:rsidRPr="006A09B6">
        <w:t xml:space="preserve"> program. </w:t>
      </w:r>
      <w:r w:rsidR="00E95D50" w:rsidRPr="006A09B6">
        <w:t>Our selection</w:t>
      </w:r>
      <w:r w:rsidR="000C3B35" w:rsidRPr="006A09B6">
        <w:t xml:space="preserve"> will depend on the size and complexity of your project. </w:t>
      </w:r>
      <w:r w:rsidR="00640E4A" w:rsidRPr="006A09B6">
        <w:t xml:space="preserve">Each grant agreement has general terms and conditions that cannot be changed. </w:t>
      </w:r>
      <w:r w:rsidR="000C3B35" w:rsidRPr="006A09B6">
        <w:t xml:space="preserve">Sample </w:t>
      </w:r>
      <w:r w:rsidR="000C3B35" w:rsidRPr="0040256E">
        <w:rPr>
          <w:rStyle w:val="Hyperlink"/>
          <w:color w:val="auto"/>
          <w:u w:val="none"/>
        </w:rPr>
        <w:t>grant agreements</w:t>
      </w:r>
      <w:r w:rsidR="000C3B35" w:rsidRPr="0040256E">
        <w:t xml:space="preserve"> are available on business.gov.au</w:t>
      </w:r>
      <w:r w:rsidR="005624ED" w:rsidRPr="0040256E">
        <w:t xml:space="preserve"> and GrantConnect</w:t>
      </w:r>
      <w:r w:rsidR="000C3B35" w:rsidRPr="0040256E">
        <w:t xml:space="preserve">. </w:t>
      </w:r>
      <w:r w:rsidR="0085525B" w:rsidRPr="0040256E">
        <w:t xml:space="preserve">The grant agreement has </w:t>
      </w:r>
      <w:r w:rsidR="0085525B" w:rsidRPr="006A09B6">
        <w:t>general terms and conditions that cannot be changed.</w:t>
      </w:r>
    </w:p>
    <w:p w14:paraId="5F855BD2" w14:textId="12B16A5D" w:rsidR="00E95D50" w:rsidRPr="006A09B6" w:rsidRDefault="00DB195D" w:rsidP="00E95D50">
      <w:r w:rsidRPr="006A09B6">
        <w:t xml:space="preserve">We must execute a grant agreement with you before we can make any payments. </w:t>
      </w:r>
      <w:r w:rsidR="00B8533A" w:rsidRPr="006A09B6">
        <w:rPr>
          <w:rFonts w:cs="Arial"/>
        </w:rPr>
        <w:t xml:space="preserve">‘Execute’ means both you and the Commonwealth have accepted the agreement. </w:t>
      </w:r>
      <w:r w:rsidR="00946356" w:rsidRPr="006A09B6">
        <w:t xml:space="preserve">We </w:t>
      </w:r>
      <w:r w:rsidR="00D057B9" w:rsidRPr="006A09B6">
        <w:t xml:space="preserve">are not responsible for any expenditure </w:t>
      </w:r>
      <w:r w:rsidR="00E04C95" w:rsidRPr="006A09B6">
        <w:t xml:space="preserve">you incur </w:t>
      </w:r>
      <w:r w:rsidR="0085525B" w:rsidRPr="006A09B6">
        <w:t>until</w:t>
      </w:r>
      <w:r w:rsidR="00D057B9" w:rsidRPr="006A09B6">
        <w:t xml:space="preserve"> a grant agreement is </w:t>
      </w:r>
      <w:r w:rsidR="00E95D50" w:rsidRPr="006A09B6">
        <w:t>executed</w:t>
      </w:r>
      <w:r w:rsidR="00D057B9" w:rsidRPr="006A09B6">
        <w:t xml:space="preserve">. </w:t>
      </w:r>
    </w:p>
    <w:p w14:paraId="1419DE98" w14:textId="24DA3738" w:rsidR="00D057B9" w:rsidRPr="006A09B6" w:rsidRDefault="00D057B9" w:rsidP="00D057B9">
      <w:r w:rsidRPr="006A09B6">
        <w:t xml:space="preserve">The approval </w:t>
      </w:r>
      <w:r w:rsidR="00E04C95" w:rsidRPr="006A09B6">
        <w:t xml:space="preserve">of your grant </w:t>
      </w:r>
      <w:r w:rsidRPr="006A09B6">
        <w:t xml:space="preserve">may have specific conditions </w:t>
      </w:r>
      <w:r w:rsidR="000C3B35" w:rsidRPr="006A09B6">
        <w:t>determined by</w:t>
      </w:r>
      <w:r w:rsidRPr="006A09B6">
        <w:t xml:space="preserve"> the assessment process or other considerations made by the Program Delegate. We will identify these in the offer of </w:t>
      </w:r>
      <w:r w:rsidR="00613C48" w:rsidRPr="006A09B6">
        <w:t xml:space="preserve">grant </w:t>
      </w:r>
      <w:r w:rsidRPr="006A09B6">
        <w:t xml:space="preserve">funding. </w:t>
      </w:r>
    </w:p>
    <w:p w14:paraId="3F7D30BB" w14:textId="74A44E2A" w:rsidR="00D057B9" w:rsidRPr="006A09B6" w:rsidRDefault="00D057B9" w:rsidP="00D057B9">
      <w:r w:rsidRPr="006A09B6">
        <w:t xml:space="preserve">If you enter an agreement under </w:t>
      </w:r>
      <w:r w:rsidR="00B449FC" w:rsidRPr="006A09B6">
        <w:t>Plant</w:t>
      </w:r>
      <w:r w:rsidR="00AE47FB">
        <w:t>ing Trees for T</w:t>
      </w:r>
      <w:r w:rsidR="00B449FC" w:rsidRPr="006A09B6">
        <w:t>he Queen’s Jubilee</w:t>
      </w:r>
      <w:r w:rsidRPr="006A09B6">
        <w:t xml:space="preserve">, you cannot receive other grants </w:t>
      </w:r>
      <w:r w:rsidR="00E95D50" w:rsidRPr="006A09B6">
        <w:t>for the same activities</w:t>
      </w:r>
      <w:r w:rsidRPr="006A09B6">
        <w:t xml:space="preserve"> from other Commonwealth, </w:t>
      </w:r>
      <w:r w:rsidR="009A52BE" w:rsidRPr="006A09B6">
        <w:t>State</w:t>
      </w:r>
      <w:r w:rsidRPr="006A09B6">
        <w:t xml:space="preserve"> or </w:t>
      </w:r>
      <w:r w:rsidR="009A52BE" w:rsidRPr="006A09B6">
        <w:t xml:space="preserve">Territory </w:t>
      </w:r>
      <w:r w:rsidRPr="006A09B6">
        <w:t>granting programs.</w:t>
      </w:r>
    </w:p>
    <w:p w14:paraId="61AAFA78" w14:textId="77777777" w:rsidR="00D057B9" w:rsidRPr="006A09B6" w:rsidRDefault="00D057B9" w:rsidP="00D057B9">
      <w:r w:rsidRPr="006A09B6">
        <w:t>The Commonwealth may recover grant funds if there is a breach of the grant agreement.</w:t>
      </w:r>
    </w:p>
    <w:p w14:paraId="78ADDFC5" w14:textId="77777777" w:rsidR="00D057B9" w:rsidRPr="006A09B6" w:rsidRDefault="00D057B9" w:rsidP="001844D5">
      <w:pPr>
        <w:pStyle w:val="Heading3"/>
      </w:pPr>
      <w:bookmarkStart w:id="168" w:name="_Toc466898121"/>
      <w:bookmarkStart w:id="169" w:name="_Toc496536678"/>
      <w:bookmarkStart w:id="170" w:name="_Toc531277505"/>
      <w:bookmarkStart w:id="171" w:name="_Toc955315"/>
      <w:bookmarkStart w:id="172" w:name="_Toc91080162"/>
      <w:r w:rsidRPr="006A09B6">
        <w:t>Approval letter grant agreement</w:t>
      </w:r>
      <w:bookmarkEnd w:id="168"/>
      <w:bookmarkEnd w:id="169"/>
      <w:bookmarkEnd w:id="170"/>
      <w:bookmarkEnd w:id="171"/>
      <w:bookmarkEnd w:id="172"/>
    </w:p>
    <w:p w14:paraId="6F620F3D" w14:textId="61B1DB23" w:rsidR="00CD6860" w:rsidRPr="006A09B6" w:rsidRDefault="00CD6860" w:rsidP="00CD6860">
      <w:pPr>
        <w:rPr>
          <w:iCs w:val="0"/>
        </w:rPr>
      </w:pPr>
      <w:bookmarkStart w:id="173" w:name="_Toc496536679"/>
      <w:bookmarkStart w:id="174" w:name="_Toc531277506"/>
      <w:bookmarkStart w:id="175" w:name="_Toc955316"/>
      <w:bookmarkStart w:id="176" w:name="_Toc91080163"/>
      <w:bookmarkStart w:id="177" w:name="_Toc466898122"/>
      <w:r w:rsidRPr="006A09B6">
        <w:rPr>
          <w:iCs w:val="0"/>
        </w:rPr>
        <w:t>We will use an approval letter grant agreement when we have no need to clarify or amend any details in your application. This grant agreement comprises your completed application form and the approval letter we send advising that your application has been successful. We consider the agreement to be executed (take effect) from the date of our approval letter.</w:t>
      </w:r>
    </w:p>
    <w:p w14:paraId="19C6C8F6" w14:textId="4140D5FF" w:rsidR="00EF6FD3" w:rsidRPr="006A09B6" w:rsidRDefault="00EF6FD3" w:rsidP="001844D5">
      <w:pPr>
        <w:pStyle w:val="Heading3"/>
      </w:pPr>
      <w:r w:rsidRPr="006A09B6">
        <w:t>Exchange of letters grant agreement</w:t>
      </w:r>
      <w:bookmarkEnd w:id="173"/>
      <w:bookmarkEnd w:id="174"/>
      <w:bookmarkEnd w:id="175"/>
      <w:bookmarkEnd w:id="176"/>
    </w:p>
    <w:p w14:paraId="0D5BA8C7" w14:textId="69C0BAC6" w:rsidR="0032678C" w:rsidRPr="006A09B6" w:rsidRDefault="00EF6FD3" w:rsidP="00CD6860">
      <w:r w:rsidRPr="006A09B6">
        <w:rPr>
          <w:iCs w:val="0"/>
        </w:rPr>
        <w:t xml:space="preserve">We will use an exchange of letters grant agreement </w:t>
      </w:r>
      <w:r w:rsidR="00A5594F" w:rsidRPr="006A09B6">
        <w:rPr>
          <w:iCs w:val="0"/>
        </w:rPr>
        <w:t>when we need to clarify or amend details in your application form</w:t>
      </w:r>
      <w:r w:rsidR="004861CB" w:rsidRPr="006A09B6">
        <w:rPr>
          <w:iCs w:val="0"/>
        </w:rPr>
        <w:t>.</w:t>
      </w:r>
      <w:r w:rsidRPr="006A09B6">
        <w:rPr>
          <w:iCs w:val="0"/>
        </w:rPr>
        <w:t xml:space="preserve"> </w:t>
      </w:r>
      <w:r w:rsidR="00CD6860" w:rsidRPr="006A09B6">
        <w:rPr>
          <w:iCs w:val="0"/>
        </w:rPr>
        <w:t>We will send you a letter of offer advising that your application has been successful. You accept the offer by signing and returning to us. We consider the agreement to be executed from the date we receive your signed document. You will have 30 days from the date of our letter to sign and return to us otherwise the offer may lapse</w:t>
      </w:r>
      <w:r w:rsidR="00F10C89" w:rsidRPr="006A09B6">
        <w:t>.</w:t>
      </w:r>
    </w:p>
    <w:p w14:paraId="1CBD62A4" w14:textId="6C41A065" w:rsidR="00BD3A35" w:rsidRPr="006A09B6" w:rsidRDefault="004861CB" w:rsidP="001844D5">
      <w:pPr>
        <w:pStyle w:val="Heading3"/>
      </w:pPr>
      <w:bookmarkStart w:id="178" w:name="_Toc489952704"/>
      <w:bookmarkStart w:id="179" w:name="_Toc496536682"/>
      <w:bookmarkStart w:id="180" w:name="_Toc531277509"/>
      <w:bookmarkStart w:id="181" w:name="_Toc955319"/>
      <w:bookmarkStart w:id="182" w:name="_Ref465245613"/>
      <w:bookmarkStart w:id="183" w:name="_Toc467165693"/>
      <w:bookmarkStart w:id="184" w:name="_Toc164844284"/>
      <w:bookmarkEnd w:id="177"/>
      <w:r w:rsidRPr="006A09B6">
        <w:t xml:space="preserve"> </w:t>
      </w:r>
      <w:bookmarkStart w:id="185" w:name="_Toc91080164"/>
      <w:r w:rsidR="00BD3A35" w:rsidRPr="006A09B6">
        <w:t>Project specific legislation, policies and industry standards</w:t>
      </w:r>
      <w:bookmarkEnd w:id="178"/>
      <w:bookmarkEnd w:id="179"/>
      <w:bookmarkEnd w:id="180"/>
      <w:bookmarkEnd w:id="181"/>
      <w:bookmarkEnd w:id="185"/>
    </w:p>
    <w:p w14:paraId="0320197D" w14:textId="748F11B7" w:rsidR="00147E5A" w:rsidRPr="006A09B6" w:rsidRDefault="00BD3A35" w:rsidP="00DF1F02">
      <w:r w:rsidRPr="006A09B6">
        <w:t xml:space="preserve">You </w:t>
      </w:r>
      <w:r w:rsidR="004F15AC" w:rsidRPr="006A09B6">
        <w:t>must comply</w:t>
      </w:r>
      <w:r w:rsidRPr="006A09B6">
        <w:t xml:space="preserve"> with all relevant laws and regulations</w:t>
      </w:r>
      <w:r w:rsidR="005A4513" w:rsidRPr="006A09B6">
        <w:t xml:space="preserve"> in </w:t>
      </w:r>
      <w:r w:rsidR="005A4513" w:rsidRPr="006A09B6" w:rsidDel="004F15AC">
        <w:t>undertaking</w:t>
      </w:r>
      <w:r w:rsidR="005A4513" w:rsidRPr="006A09B6">
        <w:t xml:space="preserve"> your project</w:t>
      </w:r>
      <w:r w:rsidR="004F15AC" w:rsidRPr="006A09B6">
        <w:t>. You must also</w:t>
      </w:r>
      <w:r w:rsidR="005A4513" w:rsidRPr="006A09B6">
        <w:t xml:space="preserve"> </w:t>
      </w:r>
      <w:r w:rsidR="005A4513" w:rsidRPr="006A09B6" w:rsidDel="004F15AC">
        <w:t>compl</w:t>
      </w:r>
      <w:r w:rsidR="00D006BC" w:rsidRPr="006A09B6">
        <w:t>y</w:t>
      </w:r>
      <w:r w:rsidR="00170EC3" w:rsidRPr="006A09B6">
        <w:t xml:space="preserve"> </w:t>
      </w:r>
      <w:r w:rsidR="005A4513" w:rsidRPr="006A09B6">
        <w:t>with the specific legislation/policies/industry standards that follow. It is a condition of the grant funding that you meet these requirements</w:t>
      </w:r>
      <w:r w:rsidR="004F15AC" w:rsidRPr="006A09B6">
        <w:t xml:space="preserve">. We </w:t>
      </w:r>
      <w:r w:rsidR="005A4513" w:rsidRPr="006A09B6">
        <w:t>will</w:t>
      </w:r>
      <w:r w:rsidR="004F15AC" w:rsidRPr="006A09B6">
        <w:t xml:space="preserve"> include these requirements in</w:t>
      </w:r>
      <w:r w:rsidR="005A4513" w:rsidRPr="006A09B6">
        <w:t xml:space="preserve"> your grant agreement</w:t>
      </w:r>
      <w:r w:rsidR="00D12CC7" w:rsidRPr="006A09B6">
        <w:t>.</w:t>
      </w:r>
    </w:p>
    <w:p w14:paraId="3E3868E5" w14:textId="15FF5691" w:rsidR="00147E5A" w:rsidRPr="006A09B6" w:rsidRDefault="00147E5A" w:rsidP="00147E5A">
      <w:pPr>
        <w:rPr>
          <w:rFonts w:ascii="Calibri" w:hAnsi="Calibri"/>
          <w:iCs w:val="0"/>
          <w:szCs w:val="22"/>
        </w:rPr>
      </w:pPr>
      <w:r w:rsidRPr="006A09B6">
        <w:lastRenderedPageBreak/>
        <w:t>In particular, you will be required to comply with:</w:t>
      </w:r>
    </w:p>
    <w:p w14:paraId="430620B3" w14:textId="4AA900E3" w:rsidR="00F81B41" w:rsidRPr="006A09B6" w:rsidRDefault="00147E5A" w:rsidP="00653895">
      <w:pPr>
        <w:pStyle w:val="ListBullet"/>
      </w:pPr>
      <w:r w:rsidRPr="006A09B6">
        <w:t>State/Territory legislation in relation to working with children</w:t>
      </w:r>
      <w:r w:rsidR="00FB6DE8" w:rsidRPr="006A09B6">
        <w:t xml:space="preserve"> and with vulnerable people</w:t>
      </w:r>
    </w:p>
    <w:p w14:paraId="389A152F" w14:textId="77777777" w:rsidR="00FB6DE8" w:rsidRPr="006A09B6" w:rsidRDefault="00FB6DE8" w:rsidP="00FB6DE8">
      <w:pPr>
        <w:pStyle w:val="ListBullet"/>
        <w:numPr>
          <w:ilvl w:val="0"/>
          <w:numId w:val="7"/>
        </w:numPr>
      </w:pPr>
      <w:r w:rsidRPr="006A09B6">
        <w:t xml:space="preserve">State/Territory legislation in relation to </w:t>
      </w:r>
      <w:hyperlink r:id="rId32" w:history="1">
        <w:r w:rsidRPr="006A09B6">
          <w:rPr>
            <w:rStyle w:val="Hyperlink"/>
            <w:rFonts w:cstheme="minorBidi"/>
          </w:rPr>
          <w:t>Work, Health and Safety</w:t>
        </w:r>
      </w:hyperlink>
    </w:p>
    <w:p w14:paraId="6D6E726D" w14:textId="68116E00" w:rsidR="00FB6DE8" w:rsidRPr="006A09B6" w:rsidRDefault="00FB6DE8" w:rsidP="00FB6DE8">
      <w:pPr>
        <w:pStyle w:val="ListBullet"/>
        <w:numPr>
          <w:ilvl w:val="0"/>
          <w:numId w:val="7"/>
        </w:numPr>
      </w:pPr>
      <w:r w:rsidRPr="006A09B6">
        <w:t>State/Territory legislation in relation to weed management</w:t>
      </w:r>
      <w:r w:rsidR="002017C7" w:rsidRPr="006A09B6">
        <w:rPr>
          <w:rStyle w:val="FootnoteReference"/>
        </w:rPr>
        <w:footnoteReference w:id="23"/>
      </w:r>
    </w:p>
    <w:p w14:paraId="4128BF0D" w14:textId="77777777" w:rsidR="00FB6DE8" w:rsidRPr="006A09B6" w:rsidRDefault="00FB6DE8" w:rsidP="00FB6DE8">
      <w:pPr>
        <w:pStyle w:val="ListBullet"/>
        <w:numPr>
          <w:ilvl w:val="0"/>
          <w:numId w:val="7"/>
        </w:numPr>
      </w:pPr>
      <w:r w:rsidRPr="006A09B6">
        <w:t>State/Territory legislation in relation to biosecurity</w:t>
      </w:r>
    </w:p>
    <w:p w14:paraId="60A33ACB" w14:textId="5093CFFE" w:rsidR="00FB6DE8" w:rsidRPr="006A09B6" w:rsidRDefault="00FB6DE8" w:rsidP="00FB6DE8">
      <w:pPr>
        <w:pStyle w:val="ListBullet"/>
        <w:numPr>
          <w:ilvl w:val="0"/>
          <w:numId w:val="7"/>
        </w:numPr>
      </w:pPr>
      <w:r w:rsidRPr="006A09B6">
        <w:t>State/Territory legislation and Codes of Practice in relation to animal welfare and ethics</w:t>
      </w:r>
    </w:p>
    <w:p w14:paraId="10E84694" w14:textId="77777777" w:rsidR="00FB6DE8" w:rsidRPr="006A09B6" w:rsidRDefault="00FB6DE8" w:rsidP="00FB6DE8">
      <w:pPr>
        <w:pStyle w:val="ListBullet"/>
        <w:numPr>
          <w:ilvl w:val="0"/>
          <w:numId w:val="7"/>
        </w:numPr>
      </w:pPr>
      <w:r w:rsidRPr="006A09B6">
        <w:t>State/Territory legislation in relation to agricultural and veterinary chemicals use</w:t>
      </w:r>
    </w:p>
    <w:p w14:paraId="39E84C3F" w14:textId="77777777" w:rsidR="00FB6DE8" w:rsidRPr="006A09B6" w:rsidRDefault="00FB6DE8" w:rsidP="00FB6DE8">
      <w:pPr>
        <w:pStyle w:val="ListBullet"/>
        <w:numPr>
          <w:ilvl w:val="0"/>
          <w:numId w:val="7"/>
        </w:numPr>
      </w:pPr>
      <w:r w:rsidRPr="006A09B6">
        <w:t>Commonwealth/State/Territory legislation dealing with native vegetation and environment protection.</w:t>
      </w:r>
      <w:r w:rsidRPr="006A09B6">
        <w:rPr>
          <w:rStyle w:val="FootnoteReference"/>
        </w:rPr>
        <w:footnoteReference w:id="24"/>
      </w:r>
    </w:p>
    <w:p w14:paraId="69FCFEED" w14:textId="447BE763" w:rsidR="00FB6DE8" w:rsidRPr="006A09B6" w:rsidRDefault="00FB6DE8" w:rsidP="00FB6DE8">
      <w:pPr>
        <w:pStyle w:val="ListBullet"/>
        <w:numPr>
          <w:ilvl w:val="0"/>
          <w:numId w:val="0"/>
        </w:numPr>
      </w:pPr>
      <w:r w:rsidRPr="006A09B6">
        <w:t xml:space="preserve">If your grant activities involve </w:t>
      </w:r>
      <w:r w:rsidR="006E13B9" w:rsidRPr="006A09B6">
        <w:t xml:space="preserve">control of </w:t>
      </w:r>
      <w:r w:rsidRPr="006A09B6">
        <w:t>pest animals, you must adhere to relevant federal and state/territory legislation and regulations. This includes adhering to relevant animal welfare legislation and requirements, and to voluntary and/or mandatory Codes of Practice and Standard Operating Procedures for the management of relevant pest animals.</w:t>
      </w:r>
      <w:r w:rsidRPr="006A09B6">
        <w:rPr>
          <w:rStyle w:val="FootnoteReference"/>
        </w:rPr>
        <w:footnoteReference w:id="25"/>
      </w:r>
    </w:p>
    <w:p w14:paraId="25F652D3" w14:textId="4FB87312" w:rsidR="00CE1A20" w:rsidRPr="006A09B6" w:rsidRDefault="002E3A5A" w:rsidP="001844D5">
      <w:pPr>
        <w:pStyle w:val="Heading3"/>
      </w:pPr>
      <w:bookmarkStart w:id="186" w:name="_Toc489952707"/>
      <w:bookmarkStart w:id="187" w:name="_Toc496536685"/>
      <w:bookmarkStart w:id="188" w:name="_Toc531277729"/>
      <w:bookmarkStart w:id="189" w:name="_Toc463350780"/>
      <w:bookmarkStart w:id="190" w:name="_Toc467165695"/>
      <w:bookmarkStart w:id="191" w:name="_Toc530073035"/>
      <w:bookmarkStart w:id="192" w:name="_Toc496536686"/>
      <w:bookmarkStart w:id="193" w:name="_Toc531277514"/>
      <w:bookmarkStart w:id="194" w:name="_Toc955324"/>
      <w:bookmarkStart w:id="195" w:name="_Toc91080165"/>
      <w:bookmarkEnd w:id="182"/>
      <w:bookmarkEnd w:id="183"/>
      <w:bookmarkEnd w:id="186"/>
      <w:bookmarkEnd w:id="187"/>
      <w:bookmarkEnd w:id="188"/>
      <w:bookmarkEnd w:id="189"/>
      <w:bookmarkEnd w:id="190"/>
      <w:bookmarkEnd w:id="191"/>
      <w:r w:rsidRPr="006A09B6">
        <w:t xml:space="preserve">How </w:t>
      </w:r>
      <w:r w:rsidR="00387369" w:rsidRPr="006A09B6">
        <w:t>we pay the grant</w:t>
      </w:r>
      <w:bookmarkEnd w:id="192"/>
      <w:bookmarkEnd w:id="193"/>
      <w:bookmarkEnd w:id="194"/>
      <w:bookmarkEnd w:id="195"/>
    </w:p>
    <w:p w14:paraId="25F652D5" w14:textId="129FC071" w:rsidR="00F316C0" w:rsidRPr="006A09B6" w:rsidRDefault="00CE1A20" w:rsidP="00077C3D">
      <w:r w:rsidRPr="006A09B6">
        <w:t xml:space="preserve">The </w:t>
      </w:r>
      <w:r w:rsidR="0018250A" w:rsidRPr="006A09B6">
        <w:t>grant agreement</w:t>
      </w:r>
      <w:r w:rsidRPr="006A09B6">
        <w:t xml:space="preserve"> will </w:t>
      </w:r>
      <w:r w:rsidR="003E339B" w:rsidRPr="006A09B6">
        <w:t>state</w:t>
      </w:r>
      <w:r w:rsidR="00042438" w:rsidRPr="006A09B6">
        <w:t xml:space="preserve"> the</w:t>
      </w:r>
      <w:r w:rsidR="00EF53D9" w:rsidRPr="006A09B6">
        <w:t>:</w:t>
      </w:r>
    </w:p>
    <w:p w14:paraId="25F652D7" w14:textId="6DAF4DE0" w:rsidR="00F316C0" w:rsidRPr="006A09B6" w:rsidRDefault="002C0A35" w:rsidP="00F34E3C">
      <w:pPr>
        <w:pStyle w:val="ListBullet"/>
      </w:pPr>
      <w:r w:rsidRPr="006A09B6">
        <w:t xml:space="preserve">maximum grant amount </w:t>
      </w:r>
      <w:r w:rsidR="00387369" w:rsidRPr="006A09B6">
        <w:t>we will pay</w:t>
      </w:r>
    </w:p>
    <w:p w14:paraId="25F652D8" w14:textId="50135941" w:rsidR="00F316C0" w:rsidRPr="006A09B6" w:rsidRDefault="006B1989" w:rsidP="00F34E3C">
      <w:pPr>
        <w:pStyle w:val="ListBullet"/>
      </w:pPr>
      <w:r w:rsidRPr="006A09B6">
        <w:t xml:space="preserve">proportion </w:t>
      </w:r>
      <w:r w:rsidR="007D71FE" w:rsidRPr="006A09B6">
        <w:t xml:space="preserve">of </w:t>
      </w:r>
      <w:r w:rsidR="00C42FBE" w:rsidRPr="006A09B6">
        <w:t xml:space="preserve">eligible expenditure </w:t>
      </w:r>
      <w:r w:rsidR="00646E26" w:rsidRPr="006A09B6">
        <w:t>covered by the grant</w:t>
      </w:r>
      <w:r w:rsidR="007D71FE" w:rsidRPr="006A09B6">
        <w:t xml:space="preserve"> (grant </w:t>
      </w:r>
      <w:r w:rsidR="00C42FBE" w:rsidRPr="006A09B6">
        <w:t>percentage</w:t>
      </w:r>
      <w:r w:rsidR="007D71FE" w:rsidRPr="006A09B6">
        <w:t>)</w:t>
      </w:r>
    </w:p>
    <w:p w14:paraId="71FBF88B" w14:textId="52940F7A" w:rsidR="006B2631" w:rsidRPr="006A09B6" w:rsidRDefault="006B2631" w:rsidP="005F2A4B">
      <w:pPr>
        <w:pStyle w:val="ListBullet"/>
        <w:spacing w:after="120"/>
      </w:pPr>
      <w:r w:rsidRPr="006A09B6">
        <w:t xml:space="preserve">any </w:t>
      </w:r>
      <w:r w:rsidR="00BC7705" w:rsidRPr="006A09B6">
        <w:t xml:space="preserve">cash </w:t>
      </w:r>
      <w:r w:rsidRPr="006A09B6">
        <w:t>financial contribution provided by you or a third party</w:t>
      </w:r>
      <w:r w:rsidR="005A61FE" w:rsidRPr="006A09B6">
        <w:t>.</w:t>
      </w:r>
    </w:p>
    <w:p w14:paraId="25F652D9" w14:textId="7E5D88C1" w:rsidR="00236D85" w:rsidRPr="006A09B6" w:rsidRDefault="00E3522D" w:rsidP="00F316C0">
      <w:r w:rsidRPr="006A09B6">
        <w:t xml:space="preserve">We will not exceed the </w:t>
      </w:r>
      <w:r w:rsidR="00CE1A20" w:rsidRPr="006A09B6">
        <w:t xml:space="preserve">maximum grant amount under any circumstances. </w:t>
      </w:r>
      <w:r w:rsidR="002E3A5A" w:rsidRPr="006A09B6">
        <w:t>If you incur extra</w:t>
      </w:r>
      <w:r w:rsidR="00CE1A20" w:rsidRPr="006A09B6">
        <w:t xml:space="preserve"> </w:t>
      </w:r>
      <w:r w:rsidR="00B23FBA" w:rsidRPr="006A09B6">
        <w:t>costs</w:t>
      </w:r>
      <w:r w:rsidR="002E3A5A" w:rsidRPr="006A09B6">
        <w:t>, you</w:t>
      </w:r>
      <w:r w:rsidR="00CE1A20" w:rsidRPr="006A09B6">
        <w:t xml:space="preserve"> must </w:t>
      </w:r>
      <w:r w:rsidR="002E3A5A" w:rsidRPr="006A09B6">
        <w:t xml:space="preserve">meet </w:t>
      </w:r>
      <w:r w:rsidR="00B23FBA" w:rsidRPr="006A09B6">
        <w:t xml:space="preserve">them </w:t>
      </w:r>
      <w:r w:rsidR="005A6D76" w:rsidRPr="006A09B6">
        <w:t>yourself.</w:t>
      </w:r>
    </w:p>
    <w:p w14:paraId="5B106973" w14:textId="030A3A1E" w:rsidR="002C5FE4" w:rsidRPr="006A09B6" w:rsidRDefault="002C5FE4" w:rsidP="00077C3D">
      <w:r w:rsidRPr="006A09B6">
        <w:t>We will pay 100 per cent of the grant on execution of the grant agreement.</w:t>
      </w:r>
      <w:r w:rsidR="00C52233" w:rsidRPr="006A09B6">
        <w:t xml:space="preserve"> You will be required to report how you spent the grant funds at the completion of the project.</w:t>
      </w:r>
    </w:p>
    <w:p w14:paraId="1180285E" w14:textId="77777777" w:rsidR="00A35F51" w:rsidRPr="006A09B6" w:rsidRDefault="00A35F51" w:rsidP="001844D5">
      <w:pPr>
        <w:pStyle w:val="Heading3"/>
      </w:pPr>
      <w:bookmarkStart w:id="196" w:name="_Toc531277515"/>
      <w:bookmarkStart w:id="197" w:name="_Toc955325"/>
      <w:bookmarkStart w:id="198" w:name="_Toc91080166"/>
      <w:r w:rsidRPr="006A09B6">
        <w:t xml:space="preserve">Tax </w:t>
      </w:r>
      <w:r w:rsidR="00D100A1" w:rsidRPr="006A09B6">
        <w:t>o</w:t>
      </w:r>
      <w:r w:rsidRPr="006A09B6">
        <w:t>bligations</w:t>
      </w:r>
      <w:bookmarkEnd w:id="196"/>
      <w:bookmarkEnd w:id="197"/>
      <w:bookmarkEnd w:id="198"/>
    </w:p>
    <w:p w14:paraId="7C9964F4" w14:textId="43B6CEC5" w:rsidR="004875E4" w:rsidRPr="006A09B6" w:rsidRDefault="00170249" w:rsidP="004875E4">
      <w:bookmarkStart w:id="199" w:name="_Toc496536687"/>
      <w:bookmarkEnd w:id="184"/>
      <w:r w:rsidRPr="006A09B6">
        <w:t xml:space="preserve">If you are registered for the Goods and Services Tax (GST), where applicable we will add GST to your grant payment and provide you with </w:t>
      </w:r>
      <w:r w:rsidRPr="00163B5C">
        <w:t>a</w:t>
      </w:r>
      <w:r w:rsidR="00D51B83" w:rsidRPr="00163B5C">
        <w:t xml:space="preserve"> </w:t>
      </w:r>
      <w:hyperlink r:id="rId33" w:anchor="RCTI_1" w:history="1">
        <w:r w:rsidR="00D51B83" w:rsidRPr="00163B5C">
          <w:rPr>
            <w:rStyle w:val="Hyperlink"/>
          </w:rPr>
          <w:t>Recipient Created Tax Invoice</w:t>
        </w:r>
      </w:hyperlink>
      <w:r w:rsidRPr="00163B5C">
        <w:t xml:space="preserve"> </w:t>
      </w:r>
      <w:r w:rsidR="00D51B83" w:rsidRPr="00163B5C">
        <w:t>(</w:t>
      </w:r>
      <w:r w:rsidR="00D51B83" w:rsidRPr="006A09B6">
        <w:t>RCTI)</w:t>
      </w:r>
      <w:r w:rsidRPr="006A09B6">
        <w:t xml:space="preserve">. </w:t>
      </w:r>
      <w:r w:rsidR="00C511F7" w:rsidRPr="006A09B6">
        <w:t>You are required to notify us if your GST registration status changes during the project period.</w:t>
      </w:r>
      <w:r w:rsidRPr="006A09B6">
        <w:t xml:space="preserve"> GST does not apply to grant payments to government related entities</w:t>
      </w:r>
      <w:r w:rsidR="00D51B83" w:rsidRPr="006A09B6">
        <w:t>.</w:t>
      </w:r>
      <w:r w:rsidRPr="006A09B6">
        <w:rPr>
          <w:rStyle w:val="FootnoteReference"/>
        </w:rPr>
        <w:footnoteReference w:id="26"/>
      </w:r>
    </w:p>
    <w:p w14:paraId="23C2D76F" w14:textId="77777777" w:rsidR="00BD48E4" w:rsidRPr="006A09B6" w:rsidRDefault="00BD48E4" w:rsidP="00077C3D">
      <w:r w:rsidRPr="006A09B6">
        <w:t xml:space="preserve">Grants </w:t>
      </w:r>
      <w:r w:rsidR="00555308" w:rsidRPr="006A09B6">
        <w:t xml:space="preserve">are </w:t>
      </w:r>
      <w:r w:rsidRPr="006A09B6">
        <w:t xml:space="preserve">assessable income for taxation purposes, unless exempted by a taxation law. </w:t>
      </w:r>
      <w:r w:rsidR="00D100A1" w:rsidRPr="006A09B6">
        <w:t>We recommend you</w:t>
      </w:r>
      <w:r w:rsidRPr="006A09B6">
        <w:t xml:space="preserve"> seek independent professional advice on </w:t>
      </w:r>
      <w:r w:rsidR="00D100A1" w:rsidRPr="006A09B6">
        <w:t xml:space="preserve">your </w:t>
      </w:r>
      <w:r w:rsidRPr="006A09B6">
        <w:t>taxation obligations</w:t>
      </w:r>
      <w:r w:rsidR="00E55FCC" w:rsidRPr="006A09B6">
        <w:t xml:space="preserve"> or </w:t>
      </w:r>
      <w:r w:rsidR="0093309F" w:rsidRPr="006A09B6">
        <w:t xml:space="preserve">seek assistance </w:t>
      </w:r>
      <w:r w:rsidR="00E55FCC" w:rsidRPr="006A09B6">
        <w:t xml:space="preserve">from the </w:t>
      </w:r>
      <w:hyperlink r:id="rId34" w:history="1">
        <w:r w:rsidR="00170249" w:rsidRPr="006A09B6">
          <w:rPr>
            <w:rStyle w:val="Hyperlink"/>
          </w:rPr>
          <w:t>Australian Taxation Office</w:t>
        </w:r>
      </w:hyperlink>
      <w:r w:rsidR="00170249" w:rsidRPr="006A09B6">
        <w:t>.</w:t>
      </w:r>
      <w:r w:rsidRPr="006A09B6">
        <w:t xml:space="preserve"> </w:t>
      </w:r>
      <w:r w:rsidR="00D100A1" w:rsidRPr="006A09B6">
        <w:t>We do not</w:t>
      </w:r>
      <w:r w:rsidRPr="006A09B6">
        <w:t xml:space="preserve"> provide advice on tax.</w:t>
      </w:r>
    </w:p>
    <w:p w14:paraId="20970026" w14:textId="5848805E" w:rsidR="00170249" w:rsidRPr="006A09B6" w:rsidRDefault="00170249" w:rsidP="00653895">
      <w:pPr>
        <w:pStyle w:val="Heading2"/>
      </w:pPr>
      <w:bookmarkStart w:id="200" w:name="_Toc531277516"/>
      <w:bookmarkStart w:id="201" w:name="_Toc955326"/>
      <w:bookmarkStart w:id="202" w:name="_Toc91080167"/>
      <w:r w:rsidRPr="006A09B6">
        <w:t>Announcement of grants</w:t>
      </w:r>
      <w:bookmarkEnd w:id="200"/>
      <w:bookmarkEnd w:id="201"/>
      <w:bookmarkEnd w:id="202"/>
    </w:p>
    <w:p w14:paraId="04CF7B4B" w14:textId="424FB922" w:rsidR="004D2CBD" w:rsidRPr="006A09B6" w:rsidRDefault="00170249" w:rsidP="00760D2E">
      <w:pPr>
        <w:spacing w:after="80"/>
      </w:pPr>
      <w:r w:rsidRPr="006A09B6">
        <w:t xml:space="preserve">We will publish non-sensitive details of successful projects on </w:t>
      </w:r>
      <w:hyperlink r:id="rId35" w:history="1">
        <w:r w:rsidR="00E2214E" w:rsidRPr="006A09B6">
          <w:rPr>
            <w:rStyle w:val="Hyperlink"/>
          </w:rPr>
          <w:t>GrantConnect</w:t>
        </w:r>
      </w:hyperlink>
      <w:r w:rsidR="00915B44" w:rsidRPr="006A09B6">
        <w:t>.</w:t>
      </w:r>
      <w:r w:rsidRPr="006A09B6">
        <w:t xml:space="preserve"> We are required to do this by the </w:t>
      </w:r>
      <w:hyperlink r:id="rId36" w:history="1">
        <w:r w:rsidRPr="006A09B6">
          <w:rPr>
            <w:rStyle w:val="Hyperlink"/>
            <w:i/>
          </w:rPr>
          <w:t>Commonwealth Grants Rules and Guidelines</w:t>
        </w:r>
      </w:hyperlink>
      <w:r w:rsidR="00985817" w:rsidRPr="006A09B6">
        <w:t xml:space="preserve"> unless otherwise prohibited by law. We may also publish this information on </w:t>
      </w:r>
      <w:r w:rsidR="00A3609B" w:rsidRPr="006A09B6">
        <w:t>other government websites</w:t>
      </w:r>
      <w:r w:rsidRPr="006A09B6">
        <w:t xml:space="preserve">. </w:t>
      </w:r>
      <w:r w:rsidR="00B20351" w:rsidRPr="006A09B6">
        <w:t>This information may include</w:t>
      </w:r>
      <w:r w:rsidR="00414A64" w:rsidRPr="006A09B6">
        <w:t>:</w:t>
      </w:r>
    </w:p>
    <w:p w14:paraId="26B9A80A" w14:textId="77777777" w:rsidR="004D2CBD" w:rsidRPr="006A09B6" w:rsidRDefault="004D2CBD" w:rsidP="00653895">
      <w:pPr>
        <w:pStyle w:val="ListBullet"/>
      </w:pPr>
      <w:r w:rsidRPr="006A09B6">
        <w:t xml:space="preserve">name of your </w:t>
      </w:r>
      <w:r w:rsidR="00A6379E" w:rsidRPr="006A09B6">
        <w:t>organisation</w:t>
      </w:r>
    </w:p>
    <w:p w14:paraId="3B705F86" w14:textId="77777777" w:rsidR="004D2CBD" w:rsidRPr="006A09B6" w:rsidRDefault="004D2CBD" w:rsidP="00653895">
      <w:pPr>
        <w:pStyle w:val="ListBullet"/>
      </w:pPr>
      <w:r w:rsidRPr="006A09B6">
        <w:lastRenderedPageBreak/>
        <w:t>title of the project</w:t>
      </w:r>
    </w:p>
    <w:p w14:paraId="610D73FD" w14:textId="77777777" w:rsidR="004D2CBD" w:rsidRPr="006A09B6" w:rsidRDefault="004D2CBD" w:rsidP="00653895">
      <w:pPr>
        <w:pStyle w:val="ListBullet"/>
      </w:pPr>
      <w:r w:rsidRPr="006A09B6">
        <w:t>description of the project and its aims</w:t>
      </w:r>
    </w:p>
    <w:p w14:paraId="5C27A8B8" w14:textId="77777777" w:rsidR="004D2CBD" w:rsidRPr="006A09B6" w:rsidRDefault="004D2CBD" w:rsidP="00653895">
      <w:pPr>
        <w:pStyle w:val="ListBullet"/>
      </w:pPr>
      <w:r w:rsidRPr="006A09B6">
        <w:t>amount of grant funding awarded</w:t>
      </w:r>
    </w:p>
    <w:p w14:paraId="788085B0" w14:textId="77777777" w:rsidR="00B321C1" w:rsidRPr="006A09B6" w:rsidRDefault="00B321C1" w:rsidP="00653895">
      <w:pPr>
        <w:pStyle w:val="ListBullet"/>
      </w:pPr>
      <w:r w:rsidRPr="006A09B6">
        <w:t>Australian Business Number</w:t>
      </w:r>
    </w:p>
    <w:p w14:paraId="7595B1E3" w14:textId="4CC19369" w:rsidR="00B321C1" w:rsidRPr="006A09B6" w:rsidRDefault="00517C77" w:rsidP="00653895">
      <w:pPr>
        <w:pStyle w:val="ListBullet"/>
      </w:pPr>
      <w:r w:rsidRPr="006A09B6">
        <w:t>applicant business</w:t>
      </w:r>
      <w:r w:rsidR="00B321C1" w:rsidRPr="006A09B6">
        <w:t xml:space="preserve"> location</w:t>
      </w:r>
    </w:p>
    <w:p w14:paraId="0AD64289" w14:textId="77777777" w:rsidR="00B321C1" w:rsidRPr="006A09B6" w:rsidRDefault="009E45B8" w:rsidP="00653895">
      <w:pPr>
        <w:pStyle w:val="ListBullet"/>
        <w:spacing w:after="120"/>
      </w:pPr>
      <w:r w:rsidRPr="006A09B6">
        <w:t xml:space="preserve">your organisation’s </w:t>
      </w:r>
      <w:r w:rsidR="00B321C1" w:rsidRPr="006A09B6">
        <w:t>industry sector.</w:t>
      </w:r>
    </w:p>
    <w:p w14:paraId="25F652E1" w14:textId="7A28419B" w:rsidR="002C00A0" w:rsidRPr="006A09B6" w:rsidRDefault="00B617C2" w:rsidP="00007E4B">
      <w:pPr>
        <w:pStyle w:val="Heading2"/>
      </w:pPr>
      <w:bookmarkStart w:id="203" w:name="_Toc530073040"/>
      <w:bookmarkStart w:id="204" w:name="_Toc531277517"/>
      <w:bookmarkStart w:id="205" w:name="_Toc955327"/>
      <w:bookmarkStart w:id="206" w:name="_Toc91080168"/>
      <w:bookmarkEnd w:id="203"/>
      <w:r w:rsidRPr="006A09B6">
        <w:t xml:space="preserve">How we monitor your </w:t>
      </w:r>
      <w:bookmarkEnd w:id="199"/>
      <w:bookmarkEnd w:id="204"/>
      <w:bookmarkEnd w:id="205"/>
      <w:r w:rsidR="00082460" w:rsidRPr="006A09B6">
        <w:t>grant activity</w:t>
      </w:r>
      <w:bookmarkEnd w:id="206"/>
    </w:p>
    <w:p w14:paraId="58C338FE" w14:textId="77777777" w:rsidR="0094135B" w:rsidRPr="006A09B6" w:rsidRDefault="0094135B" w:rsidP="001844D5">
      <w:pPr>
        <w:pStyle w:val="Heading3"/>
      </w:pPr>
      <w:bookmarkStart w:id="207" w:name="_Toc531277518"/>
      <w:bookmarkStart w:id="208" w:name="_Toc955328"/>
      <w:bookmarkStart w:id="209" w:name="_Toc91080169"/>
      <w:r w:rsidRPr="006A09B6">
        <w:t>Keeping us informed</w:t>
      </w:r>
      <w:bookmarkEnd w:id="207"/>
      <w:bookmarkEnd w:id="208"/>
      <w:bookmarkEnd w:id="209"/>
    </w:p>
    <w:p w14:paraId="546E3D17" w14:textId="77777777" w:rsidR="0091685B" w:rsidRPr="006A09B6" w:rsidRDefault="00511003" w:rsidP="0094135B">
      <w:r w:rsidRPr="006A09B6">
        <w:t xml:space="preserve">You should </w:t>
      </w:r>
      <w:r w:rsidR="00797720" w:rsidRPr="006A09B6">
        <w:t>let us know if</w:t>
      </w:r>
      <w:r w:rsidRPr="006A09B6">
        <w:t xml:space="preserve"> anything </w:t>
      </w:r>
      <w:r w:rsidR="00797720" w:rsidRPr="006A09B6">
        <w:t>is</w:t>
      </w:r>
      <w:r w:rsidRPr="006A09B6">
        <w:t xml:space="preserve"> likely to affect your project or organisation. </w:t>
      </w:r>
    </w:p>
    <w:p w14:paraId="242A8CE0" w14:textId="77777777" w:rsidR="0091685B" w:rsidRPr="006A09B6" w:rsidRDefault="0091685B" w:rsidP="0094135B">
      <w:r w:rsidRPr="006A09B6">
        <w:t xml:space="preserve">We need to know of any key changes to your organisation or its business activities, particularly if they affect your ability to </w:t>
      </w:r>
      <w:r w:rsidR="00797720" w:rsidRPr="006A09B6">
        <w:t xml:space="preserve">complete your project, </w:t>
      </w:r>
      <w:r w:rsidRPr="006A09B6">
        <w:t>carry on business and pay debts due.</w:t>
      </w:r>
    </w:p>
    <w:p w14:paraId="0F6B27F9" w14:textId="77777777" w:rsidR="0094135B" w:rsidRPr="006A09B6" w:rsidRDefault="0091685B" w:rsidP="00760D2E">
      <w:pPr>
        <w:spacing w:after="80"/>
      </w:pPr>
      <w:r w:rsidRPr="006A09B6">
        <w:t>You must also inform us of any changes to your</w:t>
      </w:r>
      <w:r w:rsidR="00414A64" w:rsidRPr="006A09B6">
        <w:t>:</w:t>
      </w:r>
    </w:p>
    <w:p w14:paraId="1CE93095" w14:textId="77777777" w:rsidR="0091685B" w:rsidRPr="006A09B6" w:rsidRDefault="0091685B" w:rsidP="00653895">
      <w:pPr>
        <w:pStyle w:val="ListBullet"/>
      </w:pPr>
      <w:r w:rsidRPr="006A09B6">
        <w:t>name</w:t>
      </w:r>
    </w:p>
    <w:p w14:paraId="38F995A7" w14:textId="77777777" w:rsidR="0091685B" w:rsidRPr="006A09B6" w:rsidRDefault="0091685B" w:rsidP="00653895">
      <w:pPr>
        <w:pStyle w:val="ListBullet"/>
      </w:pPr>
      <w:r w:rsidRPr="006A09B6">
        <w:t>addresses</w:t>
      </w:r>
    </w:p>
    <w:p w14:paraId="59EEF31F" w14:textId="77777777" w:rsidR="0091685B" w:rsidRPr="006A09B6" w:rsidRDefault="0091685B" w:rsidP="00653895">
      <w:pPr>
        <w:pStyle w:val="ListBullet"/>
      </w:pPr>
      <w:r w:rsidRPr="006A09B6">
        <w:t>nominated contact details</w:t>
      </w:r>
    </w:p>
    <w:p w14:paraId="0FBA47E3" w14:textId="77777777" w:rsidR="00915B44" w:rsidRPr="006A09B6" w:rsidRDefault="0091685B" w:rsidP="00653895">
      <w:pPr>
        <w:pStyle w:val="ListBullet"/>
        <w:spacing w:after="120"/>
      </w:pPr>
      <w:r w:rsidRPr="006A09B6">
        <w:t>bank account details</w:t>
      </w:r>
    </w:p>
    <w:p w14:paraId="45926B9B" w14:textId="77777777" w:rsidR="00915B44" w:rsidRPr="006A09B6" w:rsidRDefault="00915B44" w:rsidP="00915B44">
      <w:pPr>
        <w:pStyle w:val="ListBullet"/>
      </w:pPr>
      <w:r w:rsidRPr="006A09B6">
        <w:t>Australian Business Number (ABN)</w:t>
      </w:r>
    </w:p>
    <w:p w14:paraId="3EF1C2BB" w14:textId="670876B5" w:rsidR="0091685B" w:rsidRPr="006A09B6" w:rsidRDefault="00915B44" w:rsidP="00915B44">
      <w:pPr>
        <w:pStyle w:val="ListBullet"/>
      </w:pPr>
      <w:r w:rsidRPr="006A09B6">
        <w:t>GST status</w:t>
      </w:r>
      <w:r w:rsidR="0091685B" w:rsidRPr="006A09B6">
        <w:t>.</w:t>
      </w:r>
    </w:p>
    <w:p w14:paraId="5BC84AEF" w14:textId="77777777" w:rsidR="0091685B" w:rsidRPr="006A09B6" w:rsidRDefault="0091685B" w:rsidP="0094135B">
      <w:r w:rsidRPr="006A09B6">
        <w:t xml:space="preserve">If you become aware of a breach of terms and conditions under the grant agreement you must contact us immediately. </w:t>
      </w:r>
    </w:p>
    <w:p w14:paraId="2DEFAC36" w14:textId="4ABEDABD" w:rsidR="003E2A09" w:rsidRPr="006A09B6" w:rsidRDefault="000E11A2" w:rsidP="0094135B">
      <w:r w:rsidRPr="006A09B6">
        <w:t>Y</w:t>
      </w:r>
      <w:r w:rsidR="003E2A09" w:rsidRPr="006A09B6">
        <w:t xml:space="preserve">ou </w:t>
      </w:r>
      <w:r w:rsidRPr="006A09B6">
        <w:t xml:space="preserve">must </w:t>
      </w:r>
      <w:r w:rsidR="003E2A09" w:rsidRPr="006A09B6">
        <w:t>notify us of events relating to your project and provide</w:t>
      </w:r>
      <w:r w:rsidR="00453537" w:rsidRPr="006A09B6">
        <w:t xml:space="preserve"> an</w:t>
      </w:r>
      <w:r w:rsidR="003E2A09" w:rsidRPr="006A09B6">
        <w:t xml:space="preserve"> opportunity for the Minister or their representative to attend.</w:t>
      </w:r>
      <w:r w:rsidR="00570513" w:rsidRPr="006A09B6">
        <w:t xml:space="preserve"> You must also notify your local MP.</w:t>
      </w:r>
    </w:p>
    <w:p w14:paraId="6021601C" w14:textId="4512A534" w:rsidR="00985817" w:rsidRPr="006A09B6" w:rsidRDefault="00985817" w:rsidP="00985817">
      <w:pPr>
        <w:pStyle w:val="Heading3"/>
      </w:pPr>
      <w:bookmarkStart w:id="210" w:name="_Toc531277519"/>
      <w:bookmarkStart w:id="211" w:name="_Toc955329"/>
      <w:bookmarkStart w:id="212" w:name="_Toc91080170"/>
      <w:r w:rsidRPr="006A09B6">
        <w:t>Reporting</w:t>
      </w:r>
      <w:bookmarkEnd w:id="210"/>
      <w:bookmarkEnd w:id="211"/>
      <w:bookmarkEnd w:id="212"/>
    </w:p>
    <w:p w14:paraId="1CDE2F82" w14:textId="77777777" w:rsidR="001765C6" w:rsidRDefault="00BF0BFC" w:rsidP="001765C6">
      <w:pPr>
        <w:spacing w:after="80"/>
      </w:pPr>
      <w:r w:rsidRPr="006A09B6">
        <w:t>You must</w:t>
      </w:r>
      <w:r w:rsidR="00E80192" w:rsidRPr="006A09B6">
        <w:t xml:space="preserve"> submit reports </w:t>
      </w:r>
      <w:r w:rsidR="003B18C7" w:rsidRPr="006A09B6">
        <w:t xml:space="preserve">in line with </w:t>
      </w:r>
      <w:r w:rsidR="00E80192" w:rsidRPr="006A09B6">
        <w:t xml:space="preserve">the </w:t>
      </w:r>
      <w:hyperlink r:id="rId37" w:history="1">
        <w:r w:rsidR="0018250A" w:rsidRPr="006A09B6">
          <w:t>grant agreement</w:t>
        </w:r>
      </w:hyperlink>
      <w:r w:rsidRPr="006A09B6">
        <w:t>.</w:t>
      </w:r>
      <w:r w:rsidR="00F316C0" w:rsidRPr="006A09B6">
        <w:t xml:space="preserve"> </w:t>
      </w:r>
      <w:r w:rsidR="00D27332" w:rsidRPr="006A09B6">
        <w:t xml:space="preserve">We will provide </w:t>
      </w:r>
      <w:r w:rsidR="00613C48" w:rsidRPr="006A09B6">
        <w:t xml:space="preserve">the requirements </w:t>
      </w:r>
      <w:r w:rsidR="00D27332" w:rsidRPr="006A09B6">
        <w:t xml:space="preserve">for these reports as appendices in the </w:t>
      </w:r>
      <w:r w:rsidR="00402CA9" w:rsidRPr="006A09B6">
        <w:t>grant agreement</w:t>
      </w:r>
      <w:r w:rsidR="00D27332" w:rsidRPr="006A09B6">
        <w:t xml:space="preserve">. We will remind you of your reporting obligations before a report is due. </w:t>
      </w:r>
      <w:r w:rsidR="001765C6">
        <w:t>We will expect you to report on:</w:t>
      </w:r>
    </w:p>
    <w:p w14:paraId="12D15E54" w14:textId="77777777" w:rsidR="001765C6" w:rsidRDefault="001765C6" w:rsidP="001765C6">
      <w:pPr>
        <w:pStyle w:val="ListBullet"/>
        <w:numPr>
          <w:ilvl w:val="0"/>
          <w:numId w:val="7"/>
        </w:numPr>
      </w:pPr>
      <w:r>
        <w:t>progress against agreed project milestones</w:t>
      </w:r>
    </w:p>
    <w:p w14:paraId="051C76AA" w14:textId="77777777" w:rsidR="001765C6" w:rsidRDefault="001765C6" w:rsidP="001765C6">
      <w:pPr>
        <w:pStyle w:val="ListBullet"/>
        <w:numPr>
          <w:ilvl w:val="0"/>
          <w:numId w:val="7"/>
        </w:numPr>
      </w:pPr>
      <w:r>
        <w:t>project expenditure, including expenditure of grant funds</w:t>
      </w:r>
    </w:p>
    <w:p w14:paraId="235E7044" w14:textId="1049EBD1" w:rsidR="00E0371D" w:rsidRPr="006A09B6" w:rsidRDefault="001765C6" w:rsidP="001765C6">
      <w:pPr>
        <w:pStyle w:val="ListBullet"/>
        <w:numPr>
          <w:ilvl w:val="0"/>
          <w:numId w:val="7"/>
        </w:numPr>
      </w:pPr>
      <w:r>
        <w:t>commemorative events</w:t>
      </w:r>
    </w:p>
    <w:p w14:paraId="25F652E8" w14:textId="5854B7C4" w:rsidR="006934C3" w:rsidRPr="006A09B6" w:rsidRDefault="001B3F03" w:rsidP="006934C3">
      <w:r w:rsidRPr="006A09B6">
        <w:t xml:space="preserve">Occasionally we may need to re-examine claims, seek further information or request an independent audit of claims and payments. </w:t>
      </w:r>
      <w:r w:rsidR="001A58FE" w:rsidRPr="006A09B6">
        <w:t>We may conduct site visits to confirm details of your reports, if necessary.</w:t>
      </w:r>
    </w:p>
    <w:p w14:paraId="61B2CC8F" w14:textId="2A77F370" w:rsidR="00E0371D" w:rsidRPr="006A09B6" w:rsidRDefault="00E0371D" w:rsidP="00385119">
      <w:pPr>
        <w:pStyle w:val="Heading4"/>
      </w:pPr>
      <w:bookmarkStart w:id="213" w:name="_Ref90465918"/>
      <w:bookmarkStart w:id="214" w:name="_Toc91080171"/>
      <w:r w:rsidRPr="006A09B6">
        <w:t>Photographic evidence</w:t>
      </w:r>
      <w:bookmarkEnd w:id="213"/>
      <w:bookmarkEnd w:id="214"/>
    </w:p>
    <w:p w14:paraId="30CE8F5C" w14:textId="1FC0F9C6" w:rsidR="00D4693A" w:rsidRPr="006A09B6" w:rsidRDefault="00E0371D" w:rsidP="00E0371D">
      <w:pPr>
        <w:pStyle w:val="ListBullet"/>
        <w:numPr>
          <w:ilvl w:val="0"/>
          <w:numId w:val="0"/>
        </w:numPr>
      </w:pPr>
      <w:r w:rsidRPr="006A09B6">
        <w:t>Photographic evidence of project activities is to be submitted for all funded projects</w:t>
      </w:r>
      <w:r w:rsidR="00747042" w:rsidRPr="006A09B6">
        <w:t xml:space="preserve"> with your </w:t>
      </w:r>
      <w:r w:rsidR="00701321" w:rsidRPr="006A09B6">
        <w:t>end of project</w:t>
      </w:r>
      <w:r w:rsidR="00747042" w:rsidRPr="006A09B6">
        <w:t xml:space="preserve"> report</w:t>
      </w:r>
      <w:r w:rsidRPr="006A09B6">
        <w:t xml:space="preserve">. </w:t>
      </w:r>
      <w:r w:rsidR="00D4693A" w:rsidRPr="006A09B6">
        <w:t xml:space="preserve">This consists of at least one photo illustrating </w:t>
      </w:r>
      <w:r w:rsidR="00D4693A" w:rsidRPr="006A09B6">
        <w:rPr>
          <w:u w:val="single"/>
        </w:rPr>
        <w:t>each</w:t>
      </w:r>
      <w:r w:rsidR="00D4693A" w:rsidRPr="006A09B6">
        <w:t xml:space="preserve"> of the following:</w:t>
      </w:r>
    </w:p>
    <w:p w14:paraId="672DE2BF" w14:textId="0B165C0E" w:rsidR="00D4693A" w:rsidRPr="006A09B6" w:rsidRDefault="00D4693A" w:rsidP="00D4693A">
      <w:pPr>
        <w:pStyle w:val="ListBullet"/>
        <w:numPr>
          <w:ilvl w:val="0"/>
          <w:numId w:val="7"/>
        </w:numPr>
      </w:pPr>
      <w:r w:rsidRPr="006A09B6">
        <w:t xml:space="preserve">the installed </w:t>
      </w:r>
      <w:r w:rsidR="0020081E" w:rsidRPr="006A09B6">
        <w:t xml:space="preserve">Queen’s Jubilee </w:t>
      </w:r>
      <w:r w:rsidRPr="006A09B6">
        <w:t>signage/plaque</w:t>
      </w:r>
    </w:p>
    <w:p w14:paraId="3CBCFF77" w14:textId="6412493D" w:rsidR="00D4693A" w:rsidRPr="006A09B6" w:rsidRDefault="0020081E" w:rsidP="00D4693A">
      <w:pPr>
        <w:pStyle w:val="ListBullet"/>
        <w:numPr>
          <w:ilvl w:val="0"/>
          <w:numId w:val="7"/>
        </w:numPr>
      </w:pPr>
      <w:r w:rsidRPr="006A09B6">
        <w:t xml:space="preserve">representative photo(s) during </w:t>
      </w:r>
      <w:r w:rsidR="00D4693A" w:rsidRPr="006A09B6">
        <w:t>tree planting activities</w:t>
      </w:r>
    </w:p>
    <w:p w14:paraId="360AA9CE" w14:textId="6A4B77F8" w:rsidR="00D4693A" w:rsidRPr="006A09B6" w:rsidRDefault="00DE105C" w:rsidP="00D4693A">
      <w:pPr>
        <w:pStyle w:val="ListBullet"/>
        <w:numPr>
          <w:ilvl w:val="0"/>
          <w:numId w:val="7"/>
        </w:numPr>
      </w:pPr>
      <w:r w:rsidRPr="006A09B6">
        <w:t xml:space="preserve">representative area(s) of </w:t>
      </w:r>
      <w:r w:rsidR="00273E79" w:rsidRPr="006A09B6">
        <w:t xml:space="preserve">your </w:t>
      </w:r>
      <w:r w:rsidR="00D4693A" w:rsidRPr="006A09B6">
        <w:t>completed tree planting(s)</w:t>
      </w:r>
    </w:p>
    <w:p w14:paraId="11E83861" w14:textId="11F578E4" w:rsidR="00D4693A" w:rsidRPr="006A09B6" w:rsidRDefault="00D4693A" w:rsidP="00D4693A">
      <w:pPr>
        <w:pStyle w:val="ListBullet"/>
        <w:numPr>
          <w:ilvl w:val="0"/>
          <w:numId w:val="7"/>
        </w:numPr>
      </w:pPr>
      <w:r w:rsidRPr="006A09B6">
        <w:lastRenderedPageBreak/>
        <w:t xml:space="preserve">your </w:t>
      </w:r>
      <w:r w:rsidR="00DE105C" w:rsidRPr="006A09B6">
        <w:t xml:space="preserve">formal </w:t>
      </w:r>
      <w:r w:rsidRPr="006A09B6">
        <w:t>Queen’s Jubilee commemoration event</w:t>
      </w:r>
      <w:r w:rsidR="00F66568" w:rsidRPr="006A09B6">
        <w:t>.</w:t>
      </w:r>
      <w:r w:rsidR="00C43435" w:rsidRPr="006A09B6">
        <w:t xml:space="preserve"> </w:t>
      </w:r>
    </w:p>
    <w:p w14:paraId="42F662CC" w14:textId="143B0987" w:rsidR="00273E79" w:rsidRPr="006A09B6" w:rsidRDefault="00273E79" w:rsidP="00273E79">
      <w:pPr>
        <w:pStyle w:val="ListBullet"/>
        <w:numPr>
          <w:ilvl w:val="0"/>
          <w:numId w:val="0"/>
        </w:numPr>
      </w:pPr>
      <w:r w:rsidRPr="006A09B6">
        <w:t xml:space="preserve">Provision of ‘before’ and ‘after’ photos illustrating your project impact are </w:t>
      </w:r>
      <w:r w:rsidR="0020081E" w:rsidRPr="006A09B6">
        <w:t xml:space="preserve">also </w:t>
      </w:r>
      <w:r w:rsidRPr="006A09B6">
        <w:t>encouraged.</w:t>
      </w:r>
    </w:p>
    <w:p w14:paraId="1BF08C28" w14:textId="7F5E7EA8" w:rsidR="00E0371D" w:rsidRPr="006A09B6" w:rsidRDefault="00E0371D" w:rsidP="00E0371D">
      <w:pPr>
        <w:pStyle w:val="ListBullet"/>
        <w:numPr>
          <w:ilvl w:val="0"/>
          <w:numId w:val="0"/>
        </w:numPr>
      </w:pPr>
      <w:r w:rsidRPr="006A09B6">
        <w:t>Photos are to:</w:t>
      </w:r>
    </w:p>
    <w:p w14:paraId="763DA83B" w14:textId="124F1877" w:rsidR="00E0371D" w:rsidRPr="006A09B6" w:rsidRDefault="00DE105C" w:rsidP="00E0371D">
      <w:pPr>
        <w:pStyle w:val="ListBullet"/>
        <w:numPr>
          <w:ilvl w:val="0"/>
          <w:numId w:val="7"/>
        </w:numPr>
      </w:pPr>
      <w:r w:rsidRPr="006A09B6">
        <w:t>b</w:t>
      </w:r>
      <w:r w:rsidR="00E0371D" w:rsidRPr="006A09B6">
        <w:t xml:space="preserve">e of good quality, and </w:t>
      </w:r>
    </w:p>
    <w:p w14:paraId="76756787" w14:textId="77777777" w:rsidR="00273E79" w:rsidRPr="006A09B6" w:rsidRDefault="00E0371D" w:rsidP="00E0371D">
      <w:pPr>
        <w:pStyle w:val="ListBullet"/>
        <w:numPr>
          <w:ilvl w:val="0"/>
          <w:numId w:val="7"/>
        </w:numPr>
      </w:pPr>
      <w:r w:rsidRPr="006A09B6">
        <w:t>have a file size of at least 2MB each</w:t>
      </w:r>
    </w:p>
    <w:p w14:paraId="239D438E" w14:textId="787F3887" w:rsidR="001D2C21" w:rsidRPr="006A09B6" w:rsidRDefault="001D2C21" w:rsidP="00E0371D">
      <w:pPr>
        <w:pStyle w:val="ListBullet"/>
        <w:numPr>
          <w:ilvl w:val="0"/>
          <w:numId w:val="7"/>
        </w:numPr>
      </w:pPr>
      <w:r w:rsidRPr="006A09B6">
        <w:t xml:space="preserve">have permission from those </w:t>
      </w:r>
      <w:r w:rsidR="00B92596" w:rsidRPr="006A09B6">
        <w:t xml:space="preserve">pictured </w:t>
      </w:r>
      <w:r w:rsidR="001B4949" w:rsidRPr="006A09B6">
        <w:t xml:space="preserve">in </w:t>
      </w:r>
      <w:r w:rsidR="00B92596" w:rsidRPr="006A09B6">
        <w:t>any</w:t>
      </w:r>
      <w:r w:rsidRPr="006A09B6">
        <w:t xml:space="preserve"> photos</w:t>
      </w:r>
      <w:r w:rsidR="001B4949" w:rsidRPr="006A09B6">
        <w:t>,</w:t>
      </w:r>
      <w:r w:rsidRPr="006A09B6">
        <w:t xml:space="preserve"> for the photos to be </w:t>
      </w:r>
      <w:r w:rsidR="005C1BE3" w:rsidRPr="006A09B6">
        <w:t>used</w:t>
      </w:r>
      <w:r w:rsidRPr="006A09B6">
        <w:t xml:space="preserve"> publicly by the department</w:t>
      </w:r>
    </w:p>
    <w:p w14:paraId="366BC723" w14:textId="630DC632" w:rsidR="00E0371D" w:rsidRPr="006A09B6" w:rsidRDefault="00273E79" w:rsidP="00E0371D">
      <w:pPr>
        <w:pStyle w:val="ListBullet"/>
        <w:numPr>
          <w:ilvl w:val="0"/>
          <w:numId w:val="7"/>
        </w:numPr>
      </w:pPr>
      <w:r w:rsidRPr="006A09B6">
        <w:t>be provided to the department in the manner specified by the department</w:t>
      </w:r>
      <w:r w:rsidR="00E0371D" w:rsidRPr="006A09B6">
        <w:t>.</w:t>
      </w:r>
    </w:p>
    <w:p w14:paraId="6DFAEF76" w14:textId="2524CADD" w:rsidR="00747042" w:rsidRPr="006A09B6" w:rsidRDefault="00747042" w:rsidP="00385119">
      <w:pPr>
        <w:pStyle w:val="Heading4"/>
      </w:pPr>
      <w:bookmarkStart w:id="215" w:name="_Ref91077462"/>
      <w:bookmarkStart w:id="216" w:name="_Toc91080172"/>
      <w:r w:rsidRPr="006A09B6">
        <w:t xml:space="preserve">Commemorative </w:t>
      </w:r>
      <w:r w:rsidR="00C719E3" w:rsidRPr="006A09B6">
        <w:t>e</w:t>
      </w:r>
      <w:r w:rsidRPr="006A09B6">
        <w:t>vent</w:t>
      </w:r>
      <w:r w:rsidR="00BB08DB" w:rsidRPr="006A09B6">
        <w:t xml:space="preserve"> information</w:t>
      </w:r>
      <w:bookmarkEnd w:id="215"/>
      <w:bookmarkEnd w:id="216"/>
    </w:p>
    <w:p w14:paraId="22795CDC" w14:textId="0950EB88" w:rsidR="00747042" w:rsidRPr="006A09B6" w:rsidRDefault="00701321" w:rsidP="00F66568">
      <w:pPr>
        <w:pStyle w:val="ListBullet"/>
        <w:numPr>
          <w:ilvl w:val="0"/>
          <w:numId w:val="0"/>
        </w:numPr>
      </w:pPr>
      <w:r w:rsidRPr="006A09B6">
        <w:t>As part of celebrating</w:t>
      </w:r>
      <w:r w:rsidR="00AE47FB">
        <w:t xml:space="preserve"> T</w:t>
      </w:r>
      <w:r w:rsidRPr="006A09B6">
        <w:t xml:space="preserve">he Queen’s Jubilee, the program will make a publicly accessible website available </w:t>
      </w:r>
      <w:r w:rsidR="00761096" w:rsidRPr="006A09B6">
        <w:t xml:space="preserve">with </w:t>
      </w:r>
      <w:r w:rsidRPr="006A09B6">
        <w:t xml:space="preserve">details of project commemorative events. To support this, </w:t>
      </w:r>
      <w:r w:rsidR="00F66568" w:rsidRPr="006A09B6">
        <w:t xml:space="preserve">Grant recipients will be required to submit at least </w:t>
      </w:r>
      <w:r w:rsidRPr="006A09B6">
        <w:t>2</w:t>
      </w:r>
      <w:r w:rsidR="00F66568" w:rsidRPr="006A09B6">
        <w:t xml:space="preserve"> </w:t>
      </w:r>
      <w:r w:rsidRPr="006A09B6">
        <w:t xml:space="preserve">suitable </w:t>
      </w:r>
      <w:r w:rsidR="00F66568" w:rsidRPr="006A09B6">
        <w:t>photos</w:t>
      </w:r>
      <w:r w:rsidRPr="006A09B6">
        <w:t xml:space="preserve"> </w:t>
      </w:r>
      <w:r w:rsidR="00F66568" w:rsidRPr="006A09B6">
        <w:t>of their commemorative event at the time of</w:t>
      </w:r>
      <w:r w:rsidRPr="006A09B6">
        <w:t xml:space="preserve"> (</w:t>
      </w:r>
      <w:r w:rsidR="00F66568" w:rsidRPr="006A09B6">
        <w:t>or immediately after</w:t>
      </w:r>
      <w:r w:rsidRPr="006A09B6">
        <w:t>)</w:t>
      </w:r>
      <w:r w:rsidR="00F66568" w:rsidRPr="006A09B6">
        <w:t xml:space="preserve"> their event</w:t>
      </w:r>
      <w:r w:rsidRPr="006A09B6">
        <w:t>,</w:t>
      </w:r>
      <w:r w:rsidR="00E76A92">
        <w:t xml:space="preserve"> along with their location and key event details. Instructions on how to submit these will be provided in the document, ‘</w:t>
      </w:r>
      <w:r w:rsidR="00E76A92" w:rsidRPr="004A55CC">
        <w:t>Protocols for commemorative and tree planting events</w:t>
      </w:r>
      <w:r w:rsidR="00E76A92">
        <w:t xml:space="preserve">’, </w:t>
      </w:r>
      <w:r w:rsidR="00E76A92" w:rsidRPr="006A09B6">
        <w:t>available at business.gov.au</w:t>
      </w:r>
      <w:r w:rsidR="00E76A92">
        <w:t>.</w:t>
      </w:r>
    </w:p>
    <w:p w14:paraId="1A803BB1" w14:textId="08CF3F98" w:rsidR="007A4F8B" w:rsidRPr="006A09B6" w:rsidRDefault="007A4F8B" w:rsidP="00385119">
      <w:pPr>
        <w:pStyle w:val="Heading4"/>
      </w:pPr>
      <w:bookmarkStart w:id="217" w:name="_Toc91080173"/>
      <w:r w:rsidRPr="006A09B6">
        <w:t>Good news stories</w:t>
      </w:r>
      <w:bookmarkEnd w:id="217"/>
    </w:p>
    <w:p w14:paraId="7C17074E" w14:textId="3A6B99E1" w:rsidR="007A4F8B" w:rsidRPr="006A09B6" w:rsidRDefault="007A4F8B" w:rsidP="00DA4365">
      <w:pPr>
        <w:spacing w:after="80"/>
      </w:pPr>
      <w:r w:rsidRPr="006A09B6">
        <w:t xml:space="preserve">Grant recipients will be encouraged to share </w:t>
      </w:r>
      <w:r w:rsidR="00357F8B" w:rsidRPr="006A09B6">
        <w:t xml:space="preserve">short updates, </w:t>
      </w:r>
      <w:r w:rsidR="00DA4365" w:rsidRPr="006A09B6">
        <w:t>project photos and ac</w:t>
      </w:r>
      <w:r w:rsidRPr="006A09B6">
        <w:t>hievements</w:t>
      </w:r>
      <w:r w:rsidR="00DA4365" w:rsidRPr="006A09B6">
        <w:t xml:space="preserve"> with us </w:t>
      </w:r>
      <w:r w:rsidRPr="006A09B6">
        <w:t xml:space="preserve">during the implementation of their projects. This will </w:t>
      </w:r>
      <w:r w:rsidR="00DA4365" w:rsidRPr="006A09B6">
        <w:t xml:space="preserve">assist us with promoting Jubilee celebrations and </w:t>
      </w:r>
      <w:r w:rsidRPr="006A09B6">
        <w:t>the program’s achievements with the broader public.</w:t>
      </w:r>
    </w:p>
    <w:p w14:paraId="0C3D16BB" w14:textId="49F0F71A" w:rsidR="006132DF" w:rsidRPr="006A09B6" w:rsidRDefault="002810E7" w:rsidP="00385119">
      <w:pPr>
        <w:pStyle w:val="Heading4"/>
      </w:pPr>
      <w:bookmarkStart w:id="218" w:name="_Toc496536689"/>
      <w:bookmarkStart w:id="219" w:name="_Toc531277521"/>
      <w:bookmarkStart w:id="220" w:name="_Toc955331"/>
      <w:bookmarkStart w:id="221" w:name="_Toc91080174"/>
      <w:r w:rsidRPr="006A09B6">
        <w:t>End of project</w:t>
      </w:r>
      <w:r w:rsidR="006132DF" w:rsidRPr="006A09B6">
        <w:t xml:space="preserve"> report</w:t>
      </w:r>
      <w:bookmarkEnd w:id="218"/>
      <w:bookmarkEnd w:id="219"/>
      <w:bookmarkEnd w:id="220"/>
      <w:bookmarkEnd w:id="221"/>
    </w:p>
    <w:p w14:paraId="5992497E" w14:textId="505088C9" w:rsidR="00C53FC4" w:rsidRPr="006A09B6" w:rsidRDefault="00C53FC4" w:rsidP="006132DF">
      <w:r w:rsidRPr="006A09B6">
        <w:t>When you complete the project, you must submit a</w:t>
      </w:r>
      <w:r w:rsidR="002810E7" w:rsidRPr="006A09B6">
        <w:t>n end of project</w:t>
      </w:r>
      <w:r w:rsidRPr="006A09B6">
        <w:t xml:space="preserve"> report.</w:t>
      </w:r>
      <w:r w:rsidR="00630742" w:rsidRPr="006A09B6">
        <w:t xml:space="preserve"> Unless otherwise agreed by the department, end of project reports must:</w:t>
      </w:r>
    </w:p>
    <w:p w14:paraId="7A896969" w14:textId="6A725F9A" w:rsidR="007A211B" w:rsidRPr="006A09B6" w:rsidRDefault="007A211B" w:rsidP="006132DF">
      <w:pPr>
        <w:pStyle w:val="ListBullet"/>
        <w:numPr>
          <w:ilvl w:val="0"/>
          <w:numId w:val="7"/>
        </w:numPr>
        <w:spacing w:before="60" w:after="60"/>
        <w:ind w:left="357" w:hanging="357"/>
      </w:pPr>
      <w:r w:rsidRPr="006A09B6">
        <w:t>be provided in the format and using the program system(s) specified by the department</w:t>
      </w:r>
    </w:p>
    <w:p w14:paraId="4713E87C" w14:textId="049DD177" w:rsidR="006132DF" w:rsidRPr="006A09B6" w:rsidRDefault="006132DF" w:rsidP="006132DF">
      <w:pPr>
        <w:pStyle w:val="ListBullet"/>
        <w:numPr>
          <w:ilvl w:val="0"/>
          <w:numId w:val="7"/>
        </w:numPr>
        <w:spacing w:before="60" w:after="60"/>
        <w:ind w:left="357" w:hanging="357"/>
      </w:pPr>
      <w:r w:rsidRPr="006A09B6">
        <w:t>include the agreed evidence</w:t>
      </w:r>
      <w:r w:rsidR="003E2A09" w:rsidRPr="006A09B6">
        <w:t xml:space="preserve"> as specified in the grant agreement</w:t>
      </w:r>
    </w:p>
    <w:p w14:paraId="43D8381F" w14:textId="78EF16E6" w:rsidR="001A1154" w:rsidRPr="006A09B6" w:rsidRDefault="001A1154" w:rsidP="001A1154">
      <w:pPr>
        <w:pStyle w:val="ListBullet"/>
        <w:numPr>
          <w:ilvl w:val="0"/>
          <w:numId w:val="7"/>
        </w:numPr>
      </w:pPr>
      <w:r w:rsidRPr="006A09B6">
        <w:t xml:space="preserve">satisfactorily report on achievements against the agreed activities, including the </w:t>
      </w:r>
      <w:r w:rsidRPr="006A09B6">
        <w:rPr>
          <w:rFonts w:eastAsia="Wingdings-Regular" w:cs="Arial"/>
          <w:color w:val="000000"/>
        </w:rPr>
        <w:t>quantities of project outputs delivered</w:t>
      </w:r>
      <w:r w:rsidRPr="006A09B6">
        <w:rPr>
          <w:rStyle w:val="FootnoteReference"/>
          <w:rFonts w:eastAsia="Wingdings-Regular"/>
          <w:color w:val="000000"/>
        </w:rPr>
        <w:footnoteReference w:id="27"/>
      </w:r>
    </w:p>
    <w:p w14:paraId="259C907F" w14:textId="09D93D52" w:rsidR="001A1154" w:rsidRPr="006A09B6" w:rsidRDefault="001A1154" w:rsidP="00796988">
      <w:pPr>
        <w:pStyle w:val="ListBullet"/>
        <w:numPr>
          <w:ilvl w:val="0"/>
          <w:numId w:val="7"/>
        </w:numPr>
      </w:pPr>
      <w:r w:rsidRPr="006A09B6">
        <w:t xml:space="preserve">provide the photographic evidence specified in section </w:t>
      </w:r>
      <w:r w:rsidRPr="006A09B6">
        <w:fldChar w:fldCharType="begin"/>
      </w:r>
      <w:r w:rsidRPr="006A09B6">
        <w:instrText xml:space="preserve"> REF _Ref90465918 \r \h </w:instrText>
      </w:r>
      <w:r w:rsidR="00CA5E14" w:rsidRPr="006A09B6">
        <w:instrText xml:space="preserve"> \* MERGEFORMAT </w:instrText>
      </w:r>
      <w:r w:rsidRPr="006A09B6">
        <w:fldChar w:fldCharType="separate"/>
      </w:r>
      <w:r w:rsidR="00C441EE" w:rsidRPr="006A09B6">
        <w:t>11.2.1</w:t>
      </w:r>
      <w:r w:rsidRPr="006A09B6">
        <w:fldChar w:fldCharType="end"/>
      </w:r>
      <w:r w:rsidR="00E14BD2" w:rsidRPr="006A09B6">
        <w:t xml:space="preserve"> (if not previously provided)</w:t>
      </w:r>
    </w:p>
    <w:p w14:paraId="5AF75AC1" w14:textId="02600D91" w:rsidR="00796988" w:rsidRPr="006A09B6" w:rsidRDefault="00796988" w:rsidP="00796988">
      <w:pPr>
        <w:pStyle w:val="ListBullet"/>
        <w:numPr>
          <w:ilvl w:val="0"/>
          <w:numId w:val="7"/>
        </w:numPr>
      </w:pPr>
      <w:r w:rsidRPr="006A09B6">
        <w:t>provide geospatial data on the location of the project</w:t>
      </w:r>
    </w:p>
    <w:p w14:paraId="571E5371" w14:textId="77777777" w:rsidR="00690067" w:rsidRPr="006A09B6" w:rsidRDefault="006132DF" w:rsidP="006132DF">
      <w:pPr>
        <w:pStyle w:val="ListBullet"/>
        <w:numPr>
          <w:ilvl w:val="0"/>
          <w:numId w:val="7"/>
        </w:numPr>
        <w:spacing w:before="60" w:after="60"/>
        <w:ind w:left="357" w:hanging="357"/>
      </w:pPr>
      <w:r w:rsidRPr="006A09B6">
        <w:t xml:space="preserve">identify the total </w:t>
      </w:r>
      <w:r w:rsidR="000D3F05" w:rsidRPr="006A09B6">
        <w:t>eligible expenditure incurred for the project</w:t>
      </w:r>
    </w:p>
    <w:p w14:paraId="025A6850" w14:textId="77777777" w:rsidR="00690067" w:rsidRPr="006A09B6" w:rsidRDefault="00690067" w:rsidP="00690067">
      <w:pPr>
        <w:pStyle w:val="ListBullet"/>
        <w:numPr>
          <w:ilvl w:val="0"/>
          <w:numId w:val="7"/>
        </w:numPr>
      </w:pPr>
      <w:r w:rsidRPr="006A09B6">
        <w:t xml:space="preserve">identify the amount of the grant remaining unspent (if any) </w:t>
      </w:r>
    </w:p>
    <w:p w14:paraId="77589919" w14:textId="2F547BCE" w:rsidR="00985817" w:rsidRPr="006A09B6" w:rsidRDefault="00985817" w:rsidP="006132DF">
      <w:pPr>
        <w:pStyle w:val="ListBullet"/>
        <w:numPr>
          <w:ilvl w:val="0"/>
          <w:numId w:val="7"/>
        </w:numPr>
        <w:spacing w:before="60" w:after="60"/>
        <w:ind w:left="357" w:hanging="357"/>
      </w:pPr>
      <w:r w:rsidRPr="006A09B6">
        <w:t>include a declaration that the grant money was spent in accordance with the grant agreem</w:t>
      </w:r>
      <w:r w:rsidR="00690067" w:rsidRPr="006A09B6">
        <w:t>ent</w:t>
      </w:r>
    </w:p>
    <w:p w14:paraId="5C5D1139" w14:textId="6D900FDF" w:rsidR="006132DF" w:rsidRPr="006A09B6" w:rsidRDefault="006132DF" w:rsidP="00613C48">
      <w:pPr>
        <w:pStyle w:val="ListBullet"/>
        <w:numPr>
          <w:ilvl w:val="0"/>
          <w:numId w:val="7"/>
        </w:numPr>
        <w:spacing w:before="60" w:after="60"/>
        <w:ind w:left="357" w:hanging="357"/>
      </w:pPr>
      <w:r w:rsidRPr="006A09B6">
        <w:t xml:space="preserve">be submitted </w:t>
      </w:r>
      <w:r w:rsidR="00C92BE0" w:rsidRPr="006A09B6">
        <w:t>by the report due date</w:t>
      </w:r>
      <w:r w:rsidR="007F013E" w:rsidRPr="006A09B6">
        <w:t>.</w:t>
      </w:r>
    </w:p>
    <w:p w14:paraId="796A98A9" w14:textId="0EE5DA06" w:rsidR="006132DF" w:rsidRPr="006A09B6" w:rsidRDefault="006132DF" w:rsidP="00385119">
      <w:pPr>
        <w:pStyle w:val="Heading4"/>
      </w:pPr>
      <w:bookmarkStart w:id="222" w:name="_Toc496536690"/>
      <w:bookmarkStart w:id="223" w:name="_Toc531277522"/>
      <w:bookmarkStart w:id="224" w:name="_Toc955332"/>
      <w:bookmarkStart w:id="225" w:name="_Toc91080175"/>
      <w:r w:rsidRPr="006A09B6">
        <w:t>Ad</w:t>
      </w:r>
      <w:r w:rsidR="007F013E" w:rsidRPr="006A09B6">
        <w:t>-</w:t>
      </w:r>
      <w:r w:rsidRPr="006A09B6">
        <w:t>hoc report</w:t>
      </w:r>
      <w:bookmarkEnd w:id="222"/>
      <w:bookmarkEnd w:id="223"/>
      <w:bookmarkEnd w:id="224"/>
      <w:r w:rsidR="009E1D7E" w:rsidRPr="006A09B6">
        <w:t>s</w:t>
      </w:r>
      <w:bookmarkEnd w:id="225"/>
    </w:p>
    <w:p w14:paraId="2E1B44F2" w14:textId="374E1920" w:rsidR="001A58FE" w:rsidRPr="006A09B6" w:rsidRDefault="00146445" w:rsidP="001A58FE">
      <w:r w:rsidRPr="006A09B6">
        <w:t>W</w:t>
      </w:r>
      <w:r w:rsidR="006132DF" w:rsidRPr="006A09B6">
        <w:t xml:space="preserve">e may </w:t>
      </w:r>
      <w:r w:rsidRPr="006A09B6">
        <w:t>as</w:t>
      </w:r>
      <w:r w:rsidR="008112C1" w:rsidRPr="006A09B6">
        <w:t>k</w:t>
      </w:r>
      <w:r w:rsidRPr="006A09B6">
        <w:t xml:space="preserve"> you for </w:t>
      </w:r>
      <w:r w:rsidR="006132DF" w:rsidRPr="006A09B6">
        <w:t>ad-hoc reports</w:t>
      </w:r>
      <w:r w:rsidRPr="006A09B6">
        <w:t xml:space="preserve"> on your</w:t>
      </w:r>
      <w:r w:rsidR="006132DF" w:rsidRPr="006A09B6">
        <w:t xml:space="preserve"> project</w:t>
      </w:r>
      <w:r w:rsidRPr="006A09B6">
        <w:t xml:space="preserve">. </w:t>
      </w:r>
      <w:r w:rsidR="0091403C" w:rsidRPr="006A09B6">
        <w:t xml:space="preserve">This may be </w:t>
      </w:r>
      <w:r w:rsidR="00130493" w:rsidRPr="006A09B6">
        <w:t xml:space="preserve">to </w:t>
      </w:r>
      <w:r w:rsidR="007F013E" w:rsidRPr="006A09B6">
        <w:t xml:space="preserve">provide an update on </w:t>
      </w:r>
      <w:r w:rsidRPr="006A09B6">
        <w:t>progress,</w:t>
      </w:r>
      <w:r w:rsidR="006132DF" w:rsidRPr="006A09B6">
        <w:t xml:space="preserve"> or any significant delays or difficulties in </w:t>
      </w:r>
      <w:r w:rsidRPr="006A09B6">
        <w:t>completing</w:t>
      </w:r>
      <w:r w:rsidR="006132DF" w:rsidRPr="006A09B6">
        <w:t xml:space="preserve"> the project</w:t>
      </w:r>
      <w:r w:rsidR="001A58FE" w:rsidRPr="006A09B6">
        <w:t>, and/or to provide photographs of your project activities and impacts.</w:t>
      </w:r>
    </w:p>
    <w:p w14:paraId="61033A46" w14:textId="6B01E0FA" w:rsidR="006132DF" w:rsidRPr="006A09B6" w:rsidRDefault="00A5354C" w:rsidP="001844D5">
      <w:pPr>
        <w:pStyle w:val="Heading3"/>
      </w:pPr>
      <w:bookmarkStart w:id="226" w:name="_Toc531277523"/>
      <w:bookmarkStart w:id="227" w:name="_Toc496536691"/>
      <w:bookmarkStart w:id="228" w:name="_Toc955333"/>
      <w:bookmarkStart w:id="229" w:name="_Toc91080176"/>
      <w:r w:rsidRPr="006A09B6">
        <w:lastRenderedPageBreak/>
        <w:t>Independent audit</w:t>
      </w:r>
      <w:r w:rsidR="00985817" w:rsidRPr="006A09B6">
        <w:t>s</w:t>
      </w:r>
      <w:bookmarkEnd w:id="226"/>
      <w:bookmarkEnd w:id="227"/>
      <w:bookmarkEnd w:id="228"/>
      <w:bookmarkEnd w:id="229"/>
    </w:p>
    <w:p w14:paraId="29A4133E" w14:textId="6FB544BA" w:rsidR="006132DF" w:rsidRPr="006A09B6" w:rsidRDefault="009534A2" w:rsidP="006132DF">
      <w:r w:rsidRPr="006A09B6">
        <w:t>We</w:t>
      </w:r>
      <w:r w:rsidR="00146445" w:rsidRPr="006A09B6">
        <w:t xml:space="preserve"> </w:t>
      </w:r>
      <w:r w:rsidR="00130493" w:rsidRPr="006A09B6">
        <w:t xml:space="preserve">may ask you </w:t>
      </w:r>
      <w:r w:rsidR="00146445" w:rsidRPr="006A09B6">
        <w:t xml:space="preserve">to provide </w:t>
      </w:r>
      <w:r w:rsidR="006132DF" w:rsidRPr="006A09B6">
        <w:t>an independent audit report</w:t>
      </w:r>
      <w:r w:rsidR="00130493" w:rsidRPr="006A09B6">
        <w:t>.</w:t>
      </w:r>
      <w:r w:rsidR="006132DF" w:rsidRPr="006A09B6">
        <w:t xml:space="preserve"> A</w:t>
      </w:r>
      <w:r w:rsidR="00A5354C" w:rsidRPr="006A09B6">
        <w:t xml:space="preserve">n audit </w:t>
      </w:r>
      <w:r w:rsidR="006132DF" w:rsidRPr="006A09B6">
        <w:t xml:space="preserve">report will verify that </w:t>
      </w:r>
      <w:r w:rsidR="00826BA9" w:rsidRPr="006A09B6">
        <w:t xml:space="preserve">you spent </w:t>
      </w:r>
      <w:r w:rsidR="006132DF" w:rsidRPr="006A09B6">
        <w:t xml:space="preserve">the grant </w:t>
      </w:r>
      <w:r w:rsidR="00130493" w:rsidRPr="006A09B6">
        <w:t xml:space="preserve">in accordance with </w:t>
      </w:r>
      <w:r w:rsidR="006132DF" w:rsidRPr="006A09B6">
        <w:t xml:space="preserve">the </w:t>
      </w:r>
      <w:r w:rsidR="00402CA9" w:rsidRPr="006A09B6">
        <w:t>grant agreement</w:t>
      </w:r>
      <w:r w:rsidR="006132DF" w:rsidRPr="006A09B6">
        <w:t xml:space="preserve">. </w:t>
      </w:r>
      <w:r w:rsidR="006A12C7" w:rsidRPr="006A09B6">
        <w:t>T</w:t>
      </w:r>
      <w:r w:rsidR="006132DF" w:rsidRPr="006A09B6">
        <w:t xml:space="preserve">he </w:t>
      </w:r>
      <w:r w:rsidR="00A5354C" w:rsidRPr="006A09B6">
        <w:t>audit report requires you to prepare a statement of grant income and expenditure. The</w:t>
      </w:r>
      <w:r w:rsidR="006A12C7" w:rsidRPr="006A09B6">
        <w:t xml:space="preserve"> report </w:t>
      </w:r>
      <w:r w:rsidRPr="006A09B6">
        <w:t xml:space="preserve">template </w:t>
      </w:r>
      <w:r w:rsidR="006A12C7" w:rsidRPr="006A09B6">
        <w:t>is</w:t>
      </w:r>
      <w:r w:rsidR="006132DF" w:rsidRPr="006A09B6">
        <w:t xml:space="preserve"> </w:t>
      </w:r>
      <w:r w:rsidR="00613C48" w:rsidRPr="006A09B6">
        <w:t>available on business.gov.au and GrantConnect</w:t>
      </w:r>
      <w:r w:rsidR="006132DF" w:rsidRPr="006A09B6">
        <w:t>.</w:t>
      </w:r>
    </w:p>
    <w:p w14:paraId="2CBEEF32" w14:textId="391B0E61" w:rsidR="00254170" w:rsidRPr="006A09B6" w:rsidRDefault="00254170" w:rsidP="001844D5">
      <w:pPr>
        <w:pStyle w:val="Heading3"/>
      </w:pPr>
      <w:bookmarkStart w:id="230" w:name="_Toc496536692"/>
      <w:bookmarkStart w:id="231" w:name="_Toc531277524"/>
      <w:bookmarkStart w:id="232" w:name="_Toc955334"/>
      <w:bookmarkStart w:id="233" w:name="_Toc91080177"/>
      <w:bookmarkStart w:id="234" w:name="_Toc383003276"/>
      <w:r w:rsidRPr="006A09B6">
        <w:t>Compliance visits</w:t>
      </w:r>
      <w:bookmarkEnd w:id="230"/>
      <w:bookmarkEnd w:id="231"/>
      <w:bookmarkEnd w:id="232"/>
      <w:bookmarkEnd w:id="233"/>
    </w:p>
    <w:p w14:paraId="18FA0867" w14:textId="78561C54" w:rsidR="00254170" w:rsidRPr="006A09B6" w:rsidRDefault="00254170" w:rsidP="00254170">
      <w:r w:rsidRPr="006A09B6">
        <w:t xml:space="preserve">We may </w:t>
      </w:r>
      <w:r w:rsidR="004E43BF" w:rsidRPr="006A09B6">
        <w:t>visit you</w:t>
      </w:r>
      <w:r w:rsidRPr="006A09B6">
        <w:t xml:space="preserve"> </w:t>
      </w:r>
      <w:r w:rsidR="00146445" w:rsidRPr="006A09B6">
        <w:t>during</w:t>
      </w:r>
      <w:r w:rsidRPr="006A09B6">
        <w:t xml:space="preserve"> the project period</w:t>
      </w:r>
      <w:r w:rsidR="00E50F98" w:rsidRPr="006A09B6">
        <w:t xml:space="preserve">, or </w:t>
      </w:r>
      <w:r w:rsidR="004A16B4" w:rsidRPr="006A09B6">
        <w:t xml:space="preserve">at the completion of </w:t>
      </w:r>
      <w:r w:rsidR="00E50F98" w:rsidRPr="006A09B6">
        <w:t>your project</w:t>
      </w:r>
      <w:r w:rsidRPr="006A09B6">
        <w:t xml:space="preserve"> to review your compliance with the grant agreement. We may also inspect the records you are required to </w:t>
      </w:r>
      <w:r w:rsidR="00824D57" w:rsidRPr="006A09B6">
        <w:t>keep under the grant agreement.</w:t>
      </w:r>
      <w:r w:rsidRPr="006A09B6">
        <w:t xml:space="preserve"> We will provide you with reasonable notice of any compliance visit.</w:t>
      </w:r>
    </w:p>
    <w:p w14:paraId="58DB1A94" w14:textId="19235E53" w:rsidR="008114EE" w:rsidRPr="006A09B6" w:rsidRDefault="008114EE" w:rsidP="008114EE">
      <w:pPr>
        <w:pStyle w:val="Heading3"/>
      </w:pPr>
      <w:bookmarkStart w:id="235" w:name="_Toc91080178"/>
      <w:r w:rsidRPr="006A09B6">
        <w:t>Record keeping</w:t>
      </w:r>
      <w:bookmarkEnd w:id="235"/>
    </w:p>
    <w:p w14:paraId="3C57A667" w14:textId="6F2D6A21" w:rsidR="008114EE" w:rsidRPr="006A09B6" w:rsidRDefault="008114EE" w:rsidP="00254170">
      <w:r w:rsidRPr="006A09B6">
        <w:t>You must keep adequate records of your project activities and expenditure, including accounting for the receipt and use of the grant money. We may inspect the records you are required to keep under the grant agreement.</w:t>
      </w:r>
    </w:p>
    <w:p w14:paraId="25F652ED" w14:textId="4C7312D2" w:rsidR="00CE1A20" w:rsidRPr="006A09B6" w:rsidRDefault="0085511E" w:rsidP="001844D5">
      <w:pPr>
        <w:pStyle w:val="Heading3"/>
      </w:pPr>
      <w:bookmarkStart w:id="236" w:name="_Toc496536693"/>
      <w:bookmarkStart w:id="237" w:name="_Toc531277525"/>
      <w:bookmarkStart w:id="238" w:name="_Toc955335"/>
      <w:bookmarkStart w:id="239" w:name="_Toc91080179"/>
      <w:r w:rsidRPr="006A09B6">
        <w:t xml:space="preserve">Grant agreement </w:t>
      </w:r>
      <w:r w:rsidR="00BF0BFC" w:rsidRPr="006A09B6">
        <w:t>v</w:t>
      </w:r>
      <w:r w:rsidR="00CE1A20" w:rsidRPr="006A09B6">
        <w:t>ariations</w:t>
      </w:r>
      <w:bookmarkEnd w:id="234"/>
      <w:bookmarkEnd w:id="236"/>
      <w:bookmarkEnd w:id="237"/>
      <w:bookmarkEnd w:id="238"/>
      <w:bookmarkEnd w:id="239"/>
    </w:p>
    <w:p w14:paraId="25F652EF" w14:textId="3B13091F" w:rsidR="00D100A1" w:rsidRPr="006A09B6" w:rsidRDefault="00D100A1" w:rsidP="00760D2E">
      <w:pPr>
        <w:keepNext/>
        <w:keepLines/>
        <w:spacing w:after="80"/>
      </w:pPr>
      <w:r w:rsidRPr="006A09B6">
        <w:t xml:space="preserve">We </w:t>
      </w:r>
      <w:r w:rsidR="00CE1A20" w:rsidRPr="006A09B6">
        <w:t xml:space="preserve">recognise that unexpected events </w:t>
      </w:r>
      <w:r w:rsidRPr="006A09B6">
        <w:t xml:space="preserve">may affect </w:t>
      </w:r>
      <w:r w:rsidR="00CE1A20" w:rsidRPr="006A09B6">
        <w:t xml:space="preserve">project progress. In these circumstances, </w:t>
      </w:r>
      <w:r w:rsidRPr="006A09B6">
        <w:t xml:space="preserve">you </w:t>
      </w:r>
      <w:r w:rsidR="00CE1A20" w:rsidRPr="006A09B6">
        <w:t xml:space="preserve">can </w:t>
      </w:r>
      <w:r w:rsidRPr="006A09B6">
        <w:t xml:space="preserve">request </w:t>
      </w:r>
      <w:r w:rsidR="00CE1A20" w:rsidRPr="006A09B6">
        <w:t>a variation</w:t>
      </w:r>
      <w:r w:rsidR="0085511E" w:rsidRPr="006A09B6">
        <w:t xml:space="preserve"> to your grant agreement</w:t>
      </w:r>
      <w:r w:rsidRPr="006A09B6">
        <w:t xml:space="preserve">, </w:t>
      </w:r>
      <w:r w:rsidR="00CE1A20" w:rsidRPr="006A09B6">
        <w:t>including</w:t>
      </w:r>
      <w:r w:rsidR="00414A64" w:rsidRPr="006A09B6">
        <w:t>:</w:t>
      </w:r>
    </w:p>
    <w:p w14:paraId="25F652F2" w14:textId="4EDA3865" w:rsidR="00D100A1" w:rsidRPr="006A09B6" w:rsidRDefault="00D100A1" w:rsidP="00F34E3C">
      <w:pPr>
        <w:pStyle w:val="ListBullet"/>
      </w:pPr>
      <w:r w:rsidRPr="006A09B6">
        <w:t xml:space="preserve">extending </w:t>
      </w:r>
      <w:r w:rsidR="00CE1A20" w:rsidRPr="006A09B6">
        <w:t>the</w:t>
      </w:r>
      <w:r w:rsidR="0033741C" w:rsidRPr="006A09B6">
        <w:t xml:space="preserve"> timeframe for completing the</w:t>
      </w:r>
      <w:r w:rsidR="00CE1A20" w:rsidRPr="006A09B6">
        <w:t xml:space="preserve"> project </w:t>
      </w:r>
      <w:r w:rsidR="006D77A4" w:rsidRPr="006A09B6">
        <w:t xml:space="preserve">but within the </w:t>
      </w:r>
      <w:r w:rsidR="00CE1A20" w:rsidRPr="006A09B6">
        <w:t xml:space="preserve">maximum </w:t>
      </w:r>
      <w:r w:rsidR="00B32628" w:rsidRPr="006A09B6">
        <w:t>time period allowed under the</w:t>
      </w:r>
      <w:r w:rsidR="00EE50C7" w:rsidRPr="006A09B6">
        <w:t xml:space="preserve"> </w:t>
      </w:r>
      <w:r w:rsidR="00262481" w:rsidRPr="006A09B6">
        <w:t>program</w:t>
      </w:r>
    </w:p>
    <w:p w14:paraId="25F652F3" w14:textId="2414CCA9" w:rsidR="00EE50C7" w:rsidRPr="006A09B6" w:rsidRDefault="00EE50C7" w:rsidP="00F34E3C">
      <w:pPr>
        <w:pStyle w:val="ListBullet"/>
      </w:pPr>
      <w:r w:rsidRPr="006A09B6">
        <w:t>changing project activities</w:t>
      </w:r>
      <w:r w:rsidR="00B32628" w:rsidRPr="006A09B6">
        <w:t xml:space="preserve"> or locations.</w:t>
      </w:r>
    </w:p>
    <w:p w14:paraId="25F652F5" w14:textId="168F53BE" w:rsidR="00526928" w:rsidRPr="006A09B6" w:rsidRDefault="00613C48" w:rsidP="00760D2E">
      <w:pPr>
        <w:spacing w:after="80"/>
      </w:pPr>
      <w:r w:rsidRPr="006A09B6">
        <w:t>T</w:t>
      </w:r>
      <w:r w:rsidR="00526928" w:rsidRPr="006A09B6">
        <w:t xml:space="preserve">he </w:t>
      </w:r>
      <w:r w:rsidR="00262481" w:rsidRPr="006A09B6">
        <w:t>program</w:t>
      </w:r>
      <w:r w:rsidR="00526928" w:rsidRPr="006A09B6">
        <w:t xml:space="preserve"> does not allow for</w:t>
      </w:r>
      <w:r w:rsidR="00414A64" w:rsidRPr="006A09B6">
        <w:t>:</w:t>
      </w:r>
    </w:p>
    <w:p w14:paraId="25F652F7" w14:textId="61B52856" w:rsidR="00526928" w:rsidRPr="006A09B6" w:rsidRDefault="00130493" w:rsidP="00760D2E">
      <w:pPr>
        <w:pStyle w:val="ListBullet"/>
        <w:spacing w:after="120"/>
      </w:pPr>
      <w:r w:rsidRPr="006A09B6">
        <w:t xml:space="preserve">an increase of </w:t>
      </w:r>
      <w:r w:rsidR="00526928" w:rsidRPr="006A09B6">
        <w:t>grant funds</w:t>
      </w:r>
      <w:r w:rsidR="00C53FC4" w:rsidRPr="006A09B6">
        <w:t>.</w:t>
      </w:r>
    </w:p>
    <w:p w14:paraId="25F652F9" w14:textId="6AA9A1F8" w:rsidR="0079793D" w:rsidRPr="006A09B6" w:rsidRDefault="0079793D" w:rsidP="0079793D">
      <w:r w:rsidRPr="006A09B6">
        <w:t xml:space="preserve">If you want to propose changes to the </w:t>
      </w:r>
      <w:r w:rsidR="0018250A" w:rsidRPr="006A09B6">
        <w:t>grant agreement</w:t>
      </w:r>
      <w:r w:rsidRPr="006A09B6">
        <w:t xml:space="preserve">, you must put them in writing before the </w:t>
      </w:r>
      <w:r w:rsidR="007800C0" w:rsidRPr="006A09B6">
        <w:t xml:space="preserve">project </w:t>
      </w:r>
      <w:r w:rsidRPr="006A09B6">
        <w:t xml:space="preserve">end </w:t>
      </w:r>
      <w:r w:rsidR="0094135B" w:rsidRPr="006A09B6">
        <w:t xml:space="preserve">date. </w:t>
      </w:r>
      <w:r w:rsidR="00C53FC4" w:rsidRPr="006A09B6">
        <w:t>We</w:t>
      </w:r>
      <w:r w:rsidR="00C7593F" w:rsidRPr="006A09B6">
        <w:t xml:space="preserve"> can provide you with a variation request template.</w:t>
      </w:r>
    </w:p>
    <w:p w14:paraId="25F652FB" w14:textId="0F36243C" w:rsidR="00D100A1" w:rsidRPr="006A09B6" w:rsidRDefault="00D100A1" w:rsidP="008C36E0">
      <w:r w:rsidRPr="006A09B6">
        <w:t xml:space="preserve">You </w:t>
      </w:r>
      <w:r w:rsidR="00236D85" w:rsidRPr="006A09B6">
        <w:t>should n</w:t>
      </w:r>
      <w:r w:rsidR="00CE1A20" w:rsidRPr="006A09B6">
        <w:t xml:space="preserve">ot assume that </w:t>
      </w:r>
      <w:r w:rsidR="00236D85" w:rsidRPr="006A09B6">
        <w:t xml:space="preserve">a </w:t>
      </w:r>
      <w:r w:rsidR="00CE1A20" w:rsidRPr="006A09B6">
        <w:t xml:space="preserve">variation request will be successful. </w:t>
      </w:r>
      <w:r w:rsidRPr="006A09B6">
        <w:t>We</w:t>
      </w:r>
      <w:r w:rsidR="00CE1A20" w:rsidRPr="006A09B6">
        <w:t xml:space="preserve"> will consider </w:t>
      </w:r>
      <w:r w:rsidR="004F75B8" w:rsidRPr="006A09B6">
        <w:t xml:space="preserve">your </w:t>
      </w:r>
      <w:r w:rsidR="00CE1A20" w:rsidRPr="006A09B6">
        <w:t xml:space="preserve">request </w:t>
      </w:r>
      <w:r w:rsidR="004F75B8" w:rsidRPr="006A09B6">
        <w:t>based on</w:t>
      </w:r>
      <w:r w:rsidR="0091403C" w:rsidRPr="006A09B6">
        <w:t xml:space="preserve"> factors such as</w:t>
      </w:r>
      <w:r w:rsidR="00414A64" w:rsidRPr="006A09B6">
        <w:t>:</w:t>
      </w:r>
    </w:p>
    <w:p w14:paraId="25F652FC" w14:textId="77777777" w:rsidR="00D100A1" w:rsidRPr="006A09B6" w:rsidRDefault="004F75B8" w:rsidP="00F34E3C">
      <w:pPr>
        <w:pStyle w:val="ListBullet"/>
      </w:pPr>
      <w:r w:rsidRPr="006A09B6">
        <w:t xml:space="preserve">how it </w:t>
      </w:r>
      <w:r w:rsidR="007E7F16" w:rsidRPr="006A09B6">
        <w:t xml:space="preserve">affects </w:t>
      </w:r>
      <w:r w:rsidR="00CE1A20" w:rsidRPr="006A09B6">
        <w:t>the project outcome</w:t>
      </w:r>
    </w:p>
    <w:p w14:paraId="25F652FD" w14:textId="4B3335F2" w:rsidR="006B167D" w:rsidRPr="006A09B6" w:rsidRDefault="006B167D" w:rsidP="00F34E3C">
      <w:pPr>
        <w:pStyle w:val="ListBullet"/>
      </w:pPr>
      <w:r w:rsidRPr="006A09B6">
        <w:t xml:space="preserve">consistency with the </w:t>
      </w:r>
      <w:r w:rsidR="00262481" w:rsidRPr="006A09B6">
        <w:t>program</w:t>
      </w:r>
      <w:r w:rsidRPr="006A09B6">
        <w:t xml:space="preserve"> policy objective</w:t>
      </w:r>
      <w:r w:rsidR="00511BDD" w:rsidRPr="006A09B6">
        <w:t>, grant opportunity guidelines</w:t>
      </w:r>
      <w:r w:rsidRPr="006A09B6">
        <w:t xml:space="preserve"> and any relevant policies of the department</w:t>
      </w:r>
      <w:r w:rsidR="007800C0" w:rsidRPr="006A09B6">
        <w:t xml:space="preserve"> and Commonwealth</w:t>
      </w:r>
    </w:p>
    <w:p w14:paraId="06A9674C" w14:textId="77777777" w:rsidR="007800C0" w:rsidRPr="006A09B6" w:rsidRDefault="00CE1A20" w:rsidP="00760D2E">
      <w:pPr>
        <w:pStyle w:val="ListBullet"/>
        <w:spacing w:after="120"/>
      </w:pPr>
      <w:r w:rsidRPr="006A09B6">
        <w:t xml:space="preserve">availability of </w:t>
      </w:r>
      <w:r w:rsidR="00262481" w:rsidRPr="006A09B6">
        <w:t>program</w:t>
      </w:r>
      <w:r w:rsidRPr="006A09B6">
        <w:t xml:space="preserve"> funds</w:t>
      </w:r>
    </w:p>
    <w:p w14:paraId="25F652FF" w14:textId="0F763505" w:rsidR="00CE1A20" w:rsidRPr="006A09B6" w:rsidRDefault="007800C0" w:rsidP="00760D2E">
      <w:pPr>
        <w:pStyle w:val="ListBullet"/>
        <w:spacing w:after="120"/>
      </w:pPr>
      <w:r w:rsidRPr="006A09B6">
        <w:t>the impact on the administration of the program</w:t>
      </w:r>
      <w:r w:rsidR="00CE1A20" w:rsidRPr="006A09B6">
        <w:t>.</w:t>
      </w:r>
    </w:p>
    <w:p w14:paraId="25F65300" w14:textId="77777777" w:rsidR="00E55FCC" w:rsidRPr="006A09B6" w:rsidRDefault="00F54561" w:rsidP="001844D5">
      <w:pPr>
        <w:pStyle w:val="Heading3"/>
      </w:pPr>
      <w:bookmarkStart w:id="240" w:name="_Toc496536695"/>
      <w:bookmarkStart w:id="241" w:name="_Toc531277526"/>
      <w:bookmarkStart w:id="242" w:name="_Toc955336"/>
      <w:bookmarkStart w:id="243" w:name="_Toc91080180"/>
      <w:r w:rsidRPr="006A09B6">
        <w:t>Evaluation</w:t>
      </w:r>
      <w:bookmarkEnd w:id="240"/>
      <w:bookmarkEnd w:id="241"/>
      <w:bookmarkEnd w:id="242"/>
      <w:bookmarkEnd w:id="243"/>
    </w:p>
    <w:p w14:paraId="70BCABE7" w14:textId="174A59E4" w:rsidR="000B5218" w:rsidRPr="006A09B6" w:rsidRDefault="00E424F4" w:rsidP="00F54561">
      <w:r w:rsidRPr="006A09B6">
        <w:t>The Department of Agriculture, Water and the Environment</w:t>
      </w:r>
      <w:r w:rsidR="00011AA7" w:rsidRPr="006A09B6">
        <w:t xml:space="preserve"> </w:t>
      </w:r>
      <w:r w:rsidR="00670C9E" w:rsidRPr="006A09B6">
        <w:t>will</w:t>
      </w:r>
      <w:r w:rsidR="00011AA7" w:rsidRPr="006A09B6">
        <w:t xml:space="preserve"> evaluat</w:t>
      </w:r>
      <w:r w:rsidR="000E11A2" w:rsidRPr="006A09B6">
        <w:t>e</w:t>
      </w:r>
      <w:r w:rsidR="00011AA7" w:rsidRPr="006A09B6">
        <w:t xml:space="preserve"> the </w:t>
      </w:r>
      <w:r w:rsidR="000B5218" w:rsidRPr="006A09B6">
        <w:t xml:space="preserve">grant </w:t>
      </w:r>
      <w:r w:rsidR="00262481" w:rsidRPr="006A09B6">
        <w:t>program</w:t>
      </w:r>
      <w:r w:rsidR="00011AA7" w:rsidRPr="006A09B6">
        <w:t xml:space="preserve"> to </w:t>
      </w:r>
      <w:r w:rsidR="000B5218" w:rsidRPr="006A09B6">
        <w:t xml:space="preserve">measure how well </w:t>
      </w:r>
      <w:r w:rsidR="00011AA7" w:rsidRPr="006A09B6">
        <w:t xml:space="preserve">the </w:t>
      </w:r>
      <w:r w:rsidR="000B5218" w:rsidRPr="006A09B6">
        <w:t xml:space="preserve">outcomes and </w:t>
      </w:r>
      <w:r w:rsidR="00011AA7" w:rsidRPr="006A09B6">
        <w:t xml:space="preserve">objectives </w:t>
      </w:r>
      <w:r w:rsidR="000B5218" w:rsidRPr="006A09B6">
        <w:t>have been achieved</w:t>
      </w:r>
      <w:r w:rsidR="00011AA7" w:rsidRPr="006A09B6">
        <w:t>. We may use information from your application and project reports</w:t>
      </w:r>
      <w:r w:rsidR="00453537" w:rsidRPr="006A09B6">
        <w:t xml:space="preserve"> for this purpose</w:t>
      </w:r>
      <w:r w:rsidR="00011AA7" w:rsidRPr="006A09B6">
        <w:t xml:space="preserve">. We may also interview you, or ask you for more information to help us understand how the grant impacted </w:t>
      </w:r>
      <w:r w:rsidR="00FF231B" w:rsidRPr="006A09B6">
        <w:t>you</w:t>
      </w:r>
      <w:r w:rsidR="00011AA7" w:rsidRPr="006A09B6">
        <w:t xml:space="preserve"> and to evaluate how effective the </w:t>
      </w:r>
      <w:r w:rsidR="00262481" w:rsidRPr="006A09B6">
        <w:t>program</w:t>
      </w:r>
      <w:r w:rsidR="00011AA7" w:rsidRPr="006A09B6">
        <w:t xml:space="preserve"> was in achieving its outcomes.</w:t>
      </w:r>
    </w:p>
    <w:p w14:paraId="25F65302" w14:textId="0541BC56" w:rsidR="00011AA7" w:rsidRPr="006A09B6" w:rsidRDefault="00F9786A" w:rsidP="00F54561">
      <w:r w:rsidRPr="006A09B6">
        <w:t>We may contact you</w:t>
      </w:r>
      <w:r w:rsidR="003E5B2A" w:rsidRPr="006A09B6">
        <w:t xml:space="preserve"> up to </w:t>
      </w:r>
      <w:r w:rsidR="00CB7D56" w:rsidRPr="006A09B6">
        <w:t>two</w:t>
      </w:r>
      <w:r w:rsidR="003E5B2A" w:rsidRPr="006A09B6">
        <w:t xml:space="preserve"> year</w:t>
      </w:r>
      <w:r w:rsidR="00CB7D56" w:rsidRPr="006A09B6">
        <w:t>s</w:t>
      </w:r>
      <w:r w:rsidR="003E5B2A" w:rsidRPr="006A09B6">
        <w:t xml:space="preserve"> after </w:t>
      </w:r>
      <w:r w:rsidR="00E424F4" w:rsidRPr="006A09B6">
        <w:t xml:space="preserve">the end of the program </w:t>
      </w:r>
      <w:r w:rsidR="00296C7A" w:rsidRPr="006A09B6">
        <w:t>for more</w:t>
      </w:r>
      <w:r w:rsidR="003E5B2A" w:rsidRPr="006A09B6">
        <w:t xml:space="preserve"> information to assist with this evaluation. </w:t>
      </w:r>
    </w:p>
    <w:p w14:paraId="303CDFDA" w14:textId="2E61110D" w:rsidR="00564DF1" w:rsidRPr="006A09B6" w:rsidRDefault="00564DF1" w:rsidP="001844D5">
      <w:pPr>
        <w:pStyle w:val="Heading3"/>
      </w:pPr>
      <w:bookmarkStart w:id="244" w:name="_Toc496536697"/>
      <w:bookmarkStart w:id="245" w:name="_Toc531277527"/>
      <w:bookmarkStart w:id="246" w:name="_Toc955337"/>
      <w:bookmarkStart w:id="247" w:name="_Ref90449991"/>
      <w:bookmarkStart w:id="248" w:name="_Ref90454739"/>
      <w:bookmarkStart w:id="249" w:name="_Ref91065221"/>
      <w:bookmarkStart w:id="250" w:name="_Ref91066290"/>
      <w:bookmarkStart w:id="251" w:name="_Toc91080181"/>
      <w:bookmarkStart w:id="252" w:name="_Toc164844290"/>
      <w:bookmarkStart w:id="253" w:name="_Toc383003280"/>
      <w:r w:rsidRPr="006A09B6">
        <w:lastRenderedPageBreak/>
        <w:t>Grant acknowledgement</w:t>
      </w:r>
      <w:bookmarkEnd w:id="244"/>
      <w:bookmarkEnd w:id="245"/>
      <w:bookmarkEnd w:id="246"/>
      <w:bookmarkEnd w:id="247"/>
      <w:bookmarkEnd w:id="248"/>
      <w:bookmarkEnd w:id="249"/>
      <w:bookmarkEnd w:id="250"/>
      <w:bookmarkEnd w:id="251"/>
    </w:p>
    <w:p w14:paraId="6BDDCFF4" w14:textId="7E2ED324" w:rsidR="004949A0" w:rsidRPr="006A09B6" w:rsidRDefault="00564DF1" w:rsidP="00564DF1">
      <w:r w:rsidRPr="006A09B6">
        <w:t>If you make a public statement about a project funded under the program</w:t>
      </w:r>
      <w:r w:rsidR="004949A0" w:rsidRPr="006A09B6">
        <w:t>, including at public project-related events, you must acknowledge the grant. Y</w:t>
      </w:r>
      <w:r w:rsidR="00850A22" w:rsidRPr="006A09B6">
        <w:t>ou must</w:t>
      </w:r>
      <w:r w:rsidRPr="006A09B6">
        <w:t xml:space="preserve"> </w:t>
      </w:r>
      <w:r w:rsidR="004949A0" w:rsidRPr="006A09B6">
        <w:t xml:space="preserve">also </w:t>
      </w:r>
      <w:r w:rsidRPr="006A09B6">
        <w:t>acknowledge the grant</w:t>
      </w:r>
      <w:r w:rsidR="004949A0" w:rsidRPr="006A09B6">
        <w:t xml:space="preserve"> in</w:t>
      </w:r>
      <w:r w:rsidRPr="006A09B6">
        <w:t xml:space="preserve"> </w:t>
      </w:r>
      <w:r w:rsidR="004949A0" w:rsidRPr="006A09B6">
        <w:t xml:space="preserve">all materials, publications, websites, </w:t>
      </w:r>
      <w:r w:rsidR="007706B0" w:rsidRPr="006A09B6">
        <w:t xml:space="preserve">social media </w:t>
      </w:r>
      <w:r w:rsidR="004949A0" w:rsidRPr="006A09B6">
        <w:t xml:space="preserve">and signage related to grants under the program. </w:t>
      </w:r>
    </w:p>
    <w:p w14:paraId="672FBC24" w14:textId="1D08FBCD" w:rsidR="004949A0" w:rsidRPr="006A09B6" w:rsidRDefault="007706B0" w:rsidP="007706B0">
      <w:r w:rsidRPr="006A09B6">
        <w:t>The form of the grant a</w:t>
      </w:r>
      <w:r w:rsidR="004949A0" w:rsidRPr="006A09B6">
        <w:t>cknowl</w:t>
      </w:r>
      <w:r w:rsidRPr="006A09B6">
        <w:t>e</w:t>
      </w:r>
      <w:r w:rsidR="004949A0" w:rsidRPr="006A09B6">
        <w:t xml:space="preserve">dgment is to be </w:t>
      </w:r>
      <w:r w:rsidRPr="006A09B6">
        <w:t>i</w:t>
      </w:r>
      <w:r w:rsidR="004949A0" w:rsidRPr="006A09B6">
        <w:t xml:space="preserve">n accord with the program’s </w:t>
      </w:r>
      <w:r w:rsidRPr="006A09B6">
        <w:t>funding recognition guidelines</w:t>
      </w:r>
      <w:r w:rsidR="00C72CBE" w:rsidRPr="006A09B6">
        <w:t xml:space="preserve"> </w:t>
      </w:r>
      <w:r w:rsidRPr="006A09B6">
        <w:t xml:space="preserve">available at </w:t>
      </w:r>
      <w:r w:rsidR="00E24BBF" w:rsidRPr="006A09B6">
        <w:t>business.gov.au</w:t>
      </w:r>
      <w:r w:rsidRPr="006A09B6">
        <w:t xml:space="preserve">. </w:t>
      </w:r>
      <w:r w:rsidR="004949A0" w:rsidRPr="006A09B6">
        <w:t>Further information and</w:t>
      </w:r>
      <w:r w:rsidRPr="006A09B6">
        <w:t xml:space="preserve"> advice on funding recognition </w:t>
      </w:r>
      <w:r w:rsidR="004949A0" w:rsidRPr="006A09B6">
        <w:t>can be obtained by contacting us on 13 28 46.</w:t>
      </w:r>
    </w:p>
    <w:p w14:paraId="5BB8944A" w14:textId="3D6D9A6C" w:rsidR="000B5218" w:rsidRPr="006A09B6" w:rsidRDefault="000B5218" w:rsidP="00992F8E">
      <w:pPr>
        <w:pStyle w:val="Heading2"/>
      </w:pPr>
      <w:bookmarkStart w:id="254" w:name="_Toc531277528"/>
      <w:bookmarkStart w:id="255" w:name="_Toc955338"/>
      <w:bookmarkStart w:id="256" w:name="_Toc91080182"/>
      <w:bookmarkStart w:id="257" w:name="_Toc496536698"/>
      <w:r w:rsidRPr="006A09B6">
        <w:t>Probity</w:t>
      </w:r>
      <w:bookmarkEnd w:id="254"/>
      <w:bookmarkEnd w:id="255"/>
      <w:bookmarkEnd w:id="256"/>
    </w:p>
    <w:p w14:paraId="6805B13F" w14:textId="67380EEC" w:rsidR="000B5218" w:rsidRPr="006A09B6" w:rsidRDefault="00E26CE9" w:rsidP="00DF1F02">
      <w:r w:rsidRPr="006A09B6">
        <w:t>We</w:t>
      </w:r>
      <w:r w:rsidR="000B5218" w:rsidRPr="006A09B6">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Pr="006A09B6" w:rsidRDefault="003A270D" w:rsidP="00007E4B">
      <w:pPr>
        <w:pStyle w:val="Heading3"/>
      </w:pPr>
      <w:bookmarkStart w:id="258" w:name="_Toc531277529"/>
      <w:bookmarkStart w:id="259" w:name="_Toc955339"/>
      <w:bookmarkStart w:id="260" w:name="_Toc91080183"/>
      <w:r w:rsidRPr="006A09B6">
        <w:t>Conflicts of interest</w:t>
      </w:r>
      <w:bookmarkEnd w:id="257"/>
      <w:bookmarkEnd w:id="258"/>
      <w:bookmarkEnd w:id="259"/>
      <w:bookmarkEnd w:id="260"/>
    </w:p>
    <w:p w14:paraId="04A0B5E4" w14:textId="6B161FD7" w:rsidR="002662F6" w:rsidRPr="006A09B6" w:rsidRDefault="000B5218" w:rsidP="00007E4B">
      <w:bookmarkStart w:id="261" w:name="_Toc496536699"/>
      <w:r w:rsidRPr="006A09B6">
        <w:t>Any conflicts</w:t>
      </w:r>
      <w:r w:rsidR="002662F6" w:rsidRPr="006A09B6">
        <w:t xml:space="preserve"> of interest </w:t>
      </w:r>
      <w:bookmarkEnd w:id="261"/>
      <w:r w:rsidR="002662F6" w:rsidRPr="006A09B6">
        <w:t xml:space="preserve">could affect the performance of </w:t>
      </w:r>
      <w:r w:rsidRPr="006A09B6">
        <w:t xml:space="preserve">the grant opportunity or program. There may be a </w:t>
      </w:r>
      <w:hyperlink r:id="rId38" w:history="1">
        <w:r w:rsidRPr="006A09B6">
          <w:t>conflict of interest</w:t>
        </w:r>
      </w:hyperlink>
      <w:r w:rsidRPr="006A09B6">
        <w:t>, or perceived</w:t>
      </w:r>
      <w:r w:rsidR="00B20351" w:rsidRPr="006A09B6">
        <w:t xml:space="preserve"> conflict of interest</w:t>
      </w:r>
      <w:r w:rsidRPr="006A09B6">
        <w:t>, if our staff, any member of a committee or advisor and/or you or any of your personnel</w:t>
      </w:r>
      <w:r w:rsidR="00414A64" w:rsidRPr="006A09B6">
        <w:t>:</w:t>
      </w:r>
    </w:p>
    <w:p w14:paraId="2DA932D8" w14:textId="5F56F87C" w:rsidR="000B5218" w:rsidRPr="006A09B6" w:rsidRDefault="000B5218" w:rsidP="000B5218">
      <w:pPr>
        <w:pStyle w:val="ListBullet"/>
        <w:numPr>
          <w:ilvl w:val="0"/>
          <w:numId w:val="7"/>
        </w:numPr>
      </w:pPr>
      <w:r w:rsidRPr="006A09B6">
        <w:t>has a professional, commercial or personal relationship with a party who is able to influence the application selection process, such</w:t>
      </w:r>
      <w:r w:rsidR="002662F6" w:rsidRPr="006A09B6">
        <w:t xml:space="preserve"> as </w:t>
      </w:r>
      <w:r w:rsidRPr="006A09B6">
        <w:t xml:space="preserve">an Australian Government officer </w:t>
      </w:r>
      <w:r w:rsidR="007F35F4" w:rsidRPr="006A09B6">
        <w:t>or member of an external panel</w:t>
      </w:r>
    </w:p>
    <w:p w14:paraId="4F104DC7" w14:textId="77777777" w:rsidR="000B5218" w:rsidRPr="006A09B6" w:rsidRDefault="000B5218" w:rsidP="000B5218">
      <w:pPr>
        <w:pStyle w:val="ListBullet"/>
        <w:numPr>
          <w:ilvl w:val="0"/>
          <w:numId w:val="7"/>
        </w:numPr>
      </w:pPr>
      <w:r w:rsidRPr="006A09B6">
        <w:t>has a relationship with or interest in, an organisation, which is likely to interfere with or restrict the applicants from carrying out the proposed activities fairly and independently or</w:t>
      </w:r>
    </w:p>
    <w:p w14:paraId="3F84A5CF" w14:textId="16993000" w:rsidR="000B5218" w:rsidRPr="006A09B6" w:rsidRDefault="000B5218" w:rsidP="000B5218">
      <w:pPr>
        <w:pStyle w:val="ListBullet"/>
        <w:numPr>
          <w:ilvl w:val="0"/>
          <w:numId w:val="7"/>
        </w:numPr>
      </w:pPr>
      <w:r w:rsidRPr="006A09B6">
        <w:t>has a relationship with, or interest in, an organisation from which they will receive personal gain because the organisation receives a grant under the grant program/grant opportunity.</w:t>
      </w:r>
    </w:p>
    <w:p w14:paraId="2CBF3BFA" w14:textId="54CBDA0B" w:rsidR="002662F6" w:rsidRPr="006A09B6" w:rsidRDefault="00E26CE9" w:rsidP="002662F6">
      <w:r w:rsidRPr="006A09B6">
        <w:t>A</w:t>
      </w:r>
      <w:r w:rsidR="000B5218" w:rsidRPr="006A09B6">
        <w:t xml:space="preserve">s </w:t>
      </w:r>
      <w:r w:rsidR="002662F6" w:rsidRPr="006A09B6">
        <w:t xml:space="preserve">part of your application, </w:t>
      </w:r>
      <w:r w:rsidRPr="006A09B6">
        <w:t>we will ask you to declare</w:t>
      </w:r>
      <w:r w:rsidR="000B5218" w:rsidRPr="006A09B6">
        <w:t xml:space="preserve"> </w:t>
      </w:r>
      <w:r w:rsidR="002662F6" w:rsidRPr="006A09B6">
        <w:t xml:space="preserve">any perceived or existing conflicts of interests or </w:t>
      </w:r>
      <w:r w:rsidR="006C3FE1" w:rsidRPr="006A09B6">
        <w:t xml:space="preserve">confirm </w:t>
      </w:r>
      <w:r w:rsidR="002662F6" w:rsidRPr="006A09B6">
        <w:t>that, to the best of your knowledge, there is no conflict of interest.</w:t>
      </w:r>
    </w:p>
    <w:p w14:paraId="3F6CBB64" w14:textId="3D45C9DF" w:rsidR="002662F6" w:rsidRPr="006A09B6" w:rsidRDefault="002662F6" w:rsidP="002662F6">
      <w:r w:rsidRPr="006A09B6">
        <w:t xml:space="preserve">If you later identify an actual, apparent, or </w:t>
      </w:r>
      <w:r w:rsidR="000B5218" w:rsidRPr="006A09B6">
        <w:t>perceived</w:t>
      </w:r>
      <w:r w:rsidRPr="006A09B6">
        <w:t xml:space="preserve"> conflict of interest, you must inform </w:t>
      </w:r>
      <w:r w:rsidR="00234A47" w:rsidRPr="006A09B6">
        <w:t xml:space="preserve">us </w:t>
      </w:r>
      <w:r w:rsidRPr="006A09B6">
        <w:t>in writing immediately.</w:t>
      </w:r>
      <w:r w:rsidR="000B5218" w:rsidRPr="006A09B6">
        <w:t xml:space="preserve"> </w:t>
      </w:r>
    </w:p>
    <w:p w14:paraId="057BD718" w14:textId="7C22268C" w:rsidR="000B5218" w:rsidRPr="006A09B6" w:rsidRDefault="000B5218" w:rsidP="000B5218">
      <w:r w:rsidRPr="006A09B6">
        <w:t xml:space="preserve">Conflicts of interest for Australian Government staff are handled as set out in the Australian </w:t>
      </w:r>
      <w:hyperlink r:id="rId39" w:history="1">
        <w:r w:rsidRPr="006A09B6">
          <w:rPr>
            <w:rStyle w:val="Hyperlink"/>
          </w:rPr>
          <w:t>Public Service Code of Conduct (Section 13(7))</w:t>
        </w:r>
      </w:hyperlink>
      <w:r w:rsidR="005A61FE" w:rsidRPr="006A09B6">
        <w:rPr>
          <w:rStyle w:val="FootnoteReference"/>
          <w:color w:val="3366CC"/>
          <w:u w:val="single"/>
        </w:rPr>
        <w:footnoteReference w:id="28"/>
      </w:r>
      <w:r w:rsidRPr="006A09B6">
        <w:t xml:space="preserve"> of the </w:t>
      </w:r>
      <w:r w:rsidRPr="006A09B6">
        <w:rPr>
          <w:i/>
        </w:rPr>
        <w:t>Public Service Act 1999</w:t>
      </w:r>
      <w:r w:rsidR="00EF7712" w:rsidRPr="006A09B6">
        <w:t xml:space="preserve"> (Cth)</w:t>
      </w:r>
      <w:r w:rsidRPr="006A09B6">
        <w:t>. Committee members and other officials including the decision maker must also declare any conflicts of interest.</w:t>
      </w:r>
    </w:p>
    <w:p w14:paraId="17A9C217" w14:textId="52919A6C" w:rsidR="001A612B" w:rsidRPr="006A09B6" w:rsidRDefault="001A612B" w:rsidP="001A612B">
      <w:bookmarkStart w:id="262" w:name="_Toc530073069"/>
      <w:bookmarkStart w:id="263" w:name="_Toc530073070"/>
      <w:bookmarkStart w:id="264" w:name="_Toc530073074"/>
      <w:bookmarkStart w:id="265" w:name="_Toc530073075"/>
      <w:bookmarkStart w:id="266" w:name="_Toc530073076"/>
      <w:bookmarkStart w:id="267" w:name="_Toc530073078"/>
      <w:bookmarkStart w:id="268" w:name="_Toc530073079"/>
      <w:bookmarkStart w:id="269" w:name="_Toc530073080"/>
      <w:bookmarkStart w:id="270" w:name="_Toc496536701"/>
      <w:bookmarkStart w:id="271" w:name="_Toc531277530"/>
      <w:bookmarkStart w:id="272" w:name="_Toc955340"/>
      <w:bookmarkEnd w:id="252"/>
      <w:bookmarkEnd w:id="253"/>
      <w:bookmarkEnd w:id="262"/>
      <w:bookmarkEnd w:id="263"/>
      <w:bookmarkEnd w:id="264"/>
      <w:bookmarkEnd w:id="265"/>
      <w:bookmarkEnd w:id="266"/>
      <w:bookmarkEnd w:id="267"/>
      <w:bookmarkEnd w:id="268"/>
      <w:bookmarkEnd w:id="269"/>
      <w:r w:rsidRPr="006A09B6">
        <w:t xml:space="preserve">We publish our </w:t>
      </w:r>
      <w:hyperlink r:id="rId40" w:history="1">
        <w:r w:rsidRPr="006A09B6">
          <w:rPr>
            <w:rStyle w:val="Hyperlink"/>
          </w:rPr>
          <w:t>conflict of interest policy</w:t>
        </w:r>
      </w:hyperlink>
      <w:r w:rsidRPr="006A09B6">
        <w:rPr>
          <w:rStyle w:val="FootnoteReference"/>
        </w:rPr>
        <w:footnoteReference w:id="29"/>
      </w:r>
      <w:r w:rsidRPr="006A09B6">
        <w:t xml:space="preserve"> on the</w:t>
      </w:r>
      <w:r w:rsidRPr="006A09B6">
        <w:rPr>
          <w:b/>
          <w:color w:val="4F6228" w:themeColor="accent3" w:themeShade="80"/>
        </w:rPr>
        <w:t xml:space="preserve"> </w:t>
      </w:r>
      <w:r w:rsidRPr="006A09B6">
        <w:t>department’s website.</w:t>
      </w:r>
      <w:r w:rsidR="00AF74DA" w:rsidRPr="006A09B6">
        <w:t xml:space="preserve"> The Commonwealth policy entity also publishes a conflict of interest policy on its website.</w:t>
      </w:r>
    </w:p>
    <w:p w14:paraId="25F6531A" w14:textId="7DB4ECE8" w:rsidR="001956C5" w:rsidRPr="006A09B6" w:rsidRDefault="001A612B" w:rsidP="001A612B">
      <w:pPr>
        <w:pStyle w:val="Heading3"/>
      </w:pPr>
      <w:r w:rsidRPr="006A09B6">
        <w:t xml:space="preserve"> </w:t>
      </w:r>
      <w:bookmarkStart w:id="273" w:name="_Toc91080184"/>
      <w:r w:rsidR="004C37F5" w:rsidRPr="006A09B6">
        <w:t>How we use your information</w:t>
      </w:r>
      <w:bookmarkEnd w:id="270"/>
      <w:bookmarkEnd w:id="271"/>
      <w:bookmarkEnd w:id="272"/>
      <w:bookmarkEnd w:id="273"/>
    </w:p>
    <w:p w14:paraId="7609CC45" w14:textId="663A3D33" w:rsidR="00FA169E" w:rsidRPr="006A09B6" w:rsidRDefault="00FA169E" w:rsidP="00760D2E">
      <w:pPr>
        <w:spacing w:after="80"/>
      </w:pPr>
      <w:r w:rsidRPr="006A09B6">
        <w:t xml:space="preserve">Unless the information you provide to </w:t>
      </w:r>
      <w:r w:rsidR="00234A47" w:rsidRPr="006A09B6">
        <w:t xml:space="preserve">us </w:t>
      </w:r>
      <w:r w:rsidR="00B20351" w:rsidRPr="006A09B6">
        <w:t>is</w:t>
      </w:r>
      <w:r w:rsidR="00414A64" w:rsidRPr="006A09B6">
        <w:t>:</w:t>
      </w:r>
    </w:p>
    <w:p w14:paraId="72C0CB06" w14:textId="5E6025E2" w:rsidR="00FA169E" w:rsidRPr="006A09B6" w:rsidRDefault="005304C8" w:rsidP="005304C8">
      <w:pPr>
        <w:pStyle w:val="ListBullet"/>
      </w:pPr>
      <w:r w:rsidRPr="006A09B6">
        <w:t xml:space="preserve">confidential </w:t>
      </w:r>
      <w:r w:rsidR="00FA169E" w:rsidRPr="006A09B6">
        <w:t xml:space="preserve">information as per </w:t>
      </w:r>
      <w:r w:rsidR="00057E29" w:rsidRPr="006A09B6">
        <w:fldChar w:fldCharType="begin"/>
      </w:r>
      <w:r w:rsidR="00057E29" w:rsidRPr="006A09B6">
        <w:instrText xml:space="preserve"> REF _Ref468133654 \r \h </w:instrText>
      </w:r>
      <w:r w:rsidR="006A09B6">
        <w:instrText xml:space="preserve"> \* MERGEFORMAT </w:instrText>
      </w:r>
      <w:r w:rsidR="00057E29" w:rsidRPr="006A09B6">
        <w:fldChar w:fldCharType="separate"/>
      </w:r>
      <w:r w:rsidR="00C441EE" w:rsidRPr="006A09B6">
        <w:t>12.2.1</w:t>
      </w:r>
      <w:r w:rsidR="00057E29" w:rsidRPr="006A09B6">
        <w:fldChar w:fldCharType="end"/>
      </w:r>
      <w:r w:rsidR="00FA169E" w:rsidRPr="006A09B6">
        <w:t>, or</w:t>
      </w:r>
    </w:p>
    <w:p w14:paraId="48EE2F18" w14:textId="299A4A83" w:rsidR="00FA169E" w:rsidRPr="006A09B6" w:rsidRDefault="005304C8" w:rsidP="00760D2E">
      <w:pPr>
        <w:pStyle w:val="ListBullet"/>
        <w:spacing w:after="120"/>
      </w:pPr>
      <w:r w:rsidRPr="006A09B6">
        <w:t xml:space="preserve">personal </w:t>
      </w:r>
      <w:r w:rsidR="00FA169E" w:rsidRPr="006A09B6">
        <w:t xml:space="preserve">information as per </w:t>
      </w:r>
      <w:r w:rsidR="00057E29" w:rsidRPr="006A09B6">
        <w:fldChar w:fldCharType="begin"/>
      </w:r>
      <w:r w:rsidR="00057E29" w:rsidRPr="006A09B6">
        <w:instrText xml:space="preserve"> REF _Ref468133671 \r \h </w:instrText>
      </w:r>
      <w:r w:rsidR="006A09B6">
        <w:instrText xml:space="preserve"> \* MERGEFORMAT </w:instrText>
      </w:r>
      <w:r w:rsidR="00057E29" w:rsidRPr="006A09B6">
        <w:fldChar w:fldCharType="separate"/>
      </w:r>
      <w:r w:rsidR="00C441EE" w:rsidRPr="006A09B6">
        <w:t>12.2.3</w:t>
      </w:r>
      <w:r w:rsidR="00057E29" w:rsidRPr="006A09B6">
        <w:fldChar w:fldCharType="end"/>
      </w:r>
      <w:r w:rsidR="0079092D" w:rsidRPr="006A09B6">
        <w:t>,</w:t>
      </w:r>
    </w:p>
    <w:p w14:paraId="1C93EFF0" w14:textId="5D11CC8A" w:rsidR="00FA169E" w:rsidRPr="006A09B6" w:rsidRDefault="00C43A43" w:rsidP="00760D2E">
      <w:pPr>
        <w:spacing w:after="80"/>
      </w:pPr>
      <w:r w:rsidRPr="006A09B6">
        <w:lastRenderedPageBreak/>
        <w:t>w</w:t>
      </w:r>
      <w:r w:rsidR="00FA169E" w:rsidRPr="006A09B6">
        <w:t xml:space="preserve">e may share the information with other government agencies </w:t>
      </w:r>
      <w:r w:rsidR="00A86209" w:rsidRPr="006A09B6">
        <w:t>for a relevant Commonwealth purpose such as</w:t>
      </w:r>
      <w:r w:rsidR="00414A64" w:rsidRPr="006A09B6">
        <w:t>:</w:t>
      </w:r>
    </w:p>
    <w:p w14:paraId="09DC68B2" w14:textId="631CADAB" w:rsidR="00FA169E" w:rsidRPr="006A09B6" w:rsidRDefault="00FA169E" w:rsidP="005304C8">
      <w:pPr>
        <w:pStyle w:val="ListBullet"/>
      </w:pPr>
      <w:r w:rsidRPr="006A09B6">
        <w:t xml:space="preserve">to improve the effective administration, monitoring and evaluation of Australian Government </w:t>
      </w:r>
      <w:r w:rsidR="00262481" w:rsidRPr="006A09B6">
        <w:t>program</w:t>
      </w:r>
      <w:r w:rsidRPr="006A09B6">
        <w:t>s</w:t>
      </w:r>
    </w:p>
    <w:p w14:paraId="2F1F639E" w14:textId="6C433A47" w:rsidR="00FA169E" w:rsidRPr="006A09B6" w:rsidRDefault="00FA169E" w:rsidP="005304C8">
      <w:pPr>
        <w:pStyle w:val="ListBullet"/>
      </w:pPr>
      <w:r w:rsidRPr="006A09B6">
        <w:t>for research</w:t>
      </w:r>
    </w:p>
    <w:p w14:paraId="623D7F23" w14:textId="283CCA89" w:rsidR="00FA169E" w:rsidRPr="006A09B6" w:rsidRDefault="00FA169E" w:rsidP="00760D2E">
      <w:pPr>
        <w:pStyle w:val="ListBullet"/>
        <w:spacing w:after="120"/>
      </w:pPr>
      <w:r w:rsidRPr="006A09B6">
        <w:t>to announce the awarding of grants</w:t>
      </w:r>
      <w:r w:rsidR="00A86209" w:rsidRPr="006A09B6">
        <w:t>.</w:t>
      </w:r>
    </w:p>
    <w:p w14:paraId="25F6531C" w14:textId="62D768B9" w:rsidR="004B44EC" w:rsidRPr="006A09B6" w:rsidRDefault="004B44EC" w:rsidP="00385119">
      <w:pPr>
        <w:pStyle w:val="Heading4"/>
      </w:pPr>
      <w:bookmarkStart w:id="274" w:name="_Ref468133654"/>
      <w:bookmarkStart w:id="275" w:name="_Toc496536702"/>
      <w:bookmarkStart w:id="276" w:name="_Toc531277531"/>
      <w:bookmarkStart w:id="277" w:name="_Toc955341"/>
      <w:bookmarkStart w:id="278" w:name="_Toc91080185"/>
      <w:r w:rsidRPr="006A09B6">
        <w:t xml:space="preserve">How we </w:t>
      </w:r>
      <w:r w:rsidR="00BB37A8" w:rsidRPr="006A09B6">
        <w:t>handle</w:t>
      </w:r>
      <w:r w:rsidRPr="006A09B6">
        <w:t xml:space="preserve"> your </w:t>
      </w:r>
      <w:r w:rsidR="00BB37A8" w:rsidRPr="006A09B6">
        <w:t xml:space="preserve">confidential </w:t>
      </w:r>
      <w:r w:rsidRPr="006A09B6">
        <w:t>information</w:t>
      </w:r>
      <w:bookmarkEnd w:id="274"/>
      <w:bookmarkEnd w:id="275"/>
      <w:bookmarkEnd w:id="276"/>
      <w:bookmarkEnd w:id="277"/>
      <w:bookmarkEnd w:id="278"/>
    </w:p>
    <w:p w14:paraId="25F6531D" w14:textId="070C37A2" w:rsidR="004B44EC" w:rsidRPr="006A09B6" w:rsidRDefault="004B44EC" w:rsidP="00760D2E">
      <w:pPr>
        <w:keepNext/>
        <w:spacing w:after="80"/>
      </w:pPr>
      <w:r w:rsidRPr="006A09B6">
        <w:t>We</w:t>
      </w:r>
      <w:r w:rsidR="00757E26" w:rsidRPr="006A09B6">
        <w:t xml:space="preserve"> will</w:t>
      </w:r>
      <w:r w:rsidRPr="006A09B6">
        <w:t xml:space="preserve"> treat the information you give us as sensitive and therefore confidential if it meets </w:t>
      </w:r>
      <w:r w:rsidR="00670C9E" w:rsidRPr="006A09B6">
        <w:t>all</w:t>
      </w:r>
      <w:r w:rsidR="008A0771" w:rsidRPr="006A09B6">
        <w:t xml:space="preserve"> </w:t>
      </w:r>
      <w:r w:rsidR="00B20351" w:rsidRPr="006A09B6">
        <w:t xml:space="preserve">of the </w:t>
      </w:r>
      <w:r w:rsidR="00F54BD4" w:rsidRPr="006A09B6">
        <w:t xml:space="preserve">following </w:t>
      </w:r>
      <w:r w:rsidR="00B20351" w:rsidRPr="006A09B6">
        <w:t>conditions</w:t>
      </w:r>
      <w:r w:rsidR="00414A64" w:rsidRPr="006A09B6">
        <w:t>:</w:t>
      </w:r>
    </w:p>
    <w:p w14:paraId="25F6531E" w14:textId="15F64E48" w:rsidR="004B44EC" w:rsidRPr="006A09B6" w:rsidRDefault="00A27E3A" w:rsidP="00670C9E">
      <w:pPr>
        <w:pStyle w:val="ListBullet"/>
      </w:pPr>
      <w:r w:rsidRPr="006A09B6">
        <w:t>you</w:t>
      </w:r>
      <w:r w:rsidR="004B44EC" w:rsidRPr="006A09B6">
        <w:t xml:space="preserve"> clearly identify the information as confidential and explain why we </w:t>
      </w:r>
      <w:r w:rsidR="00E124D7" w:rsidRPr="006A09B6">
        <w:t>should treat it as confidential</w:t>
      </w:r>
    </w:p>
    <w:p w14:paraId="25F6531F" w14:textId="48A1631D" w:rsidR="004B44EC" w:rsidRPr="006A09B6" w:rsidRDefault="00A27E3A" w:rsidP="00670C9E">
      <w:pPr>
        <w:pStyle w:val="ListBullet"/>
      </w:pPr>
      <w:r w:rsidRPr="006A09B6">
        <w:t>the</w:t>
      </w:r>
      <w:r w:rsidR="004B44EC" w:rsidRPr="006A09B6">
        <w:t xml:space="preserve"> inform</w:t>
      </w:r>
      <w:r w:rsidR="00E124D7" w:rsidRPr="006A09B6">
        <w:t>ation is commercially sensitive</w:t>
      </w:r>
    </w:p>
    <w:p w14:paraId="25F65320" w14:textId="625C1FE3" w:rsidR="004B44EC" w:rsidRPr="006A09B6" w:rsidRDefault="00A27E3A" w:rsidP="00670C9E">
      <w:pPr>
        <w:pStyle w:val="ListBullet"/>
      </w:pPr>
      <w:r w:rsidRPr="006A09B6">
        <w:t>disclosing</w:t>
      </w:r>
      <w:r w:rsidR="004B44EC" w:rsidRPr="006A09B6">
        <w:t xml:space="preserve"> the information would cause unreasonable harm to you or someone el</w:t>
      </w:r>
      <w:r w:rsidR="00E124D7" w:rsidRPr="006A09B6">
        <w:t>se</w:t>
      </w:r>
    </w:p>
    <w:p w14:paraId="25F65321" w14:textId="74573CAF" w:rsidR="004B44EC" w:rsidRPr="006A09B6" w:rsidRDefault="00A27E3A" w:rsidP="00760D2E">
      <w:pPr>
        <w:pStyle w:val="ListBullet"/>
        <w:spacing w:after="120"/>
      </w:pPr>
      <w:r w:rsidRPr="006A09B6">
        <w:t>you</w:t>
      </w:r>
      <w:r w:rsidR="004B44EC" w:rsidRPr="006A09B6">
        <w:t xml:space="preserve"> provide the information with an understanding that it will stay confidential.</w:t>
      </w:r>
    </w:p>
    <w:p w14:paraId="25F65329" w14:textId="7CD96A07" w:rsidR="004B44EC" w:rsidRPr="006A09B6" w:rsidRDefault="004B44EC" w:rsidP="00385119">
      <w:pPr>
        <w:pStyle w:val="Heading4"/>
      </w:pPr>
      <w:bookmarkStart w:id="279" w:name="_Toc496536703"/>
      <w:bookmarkStart w:id="280" w:name="_Toc531277532"/>
      <w:bookmarkStart w:id="281" w:name="_Toc955342"/>
      <w:bookmarkStart w:id="282" w:name="_Toc91080186"/>
      <w:r w:rsidRPr="006A09B6">
        <w:t xml:space="preserve">When we may </w:t>
      </w:r>
      <w:r w:rsidR="00C43A43" w:rsidRPr="006A09B6">
        <w:t xml:space="preserve">disclose </w:t>
      </w:r>
      <w:r w:rsidRPr="006A09B6">
        <w:t>confidential information</w:t>
      </w:r>
      <w:bookmarkEnd w:id="279"/>
      <w:bookmarkEnd w:id="280"/>
      <w:bookmarkEnd w:id="281"/>
      <w:bookmarkEnd w:id="282"/>
    </w:p>
    <w:p w14:paraId="25F6532A" w14:textId="67F1871D" w:rsidR="004B44EC" w:rsidRPr="006A09B6" w:rsidRDefault="004B44EC" w:rsidP="00760D2E">
      <w:pPr>
        <w:spacing w:after="80"/>
      </w:pPr>
      <w:r w:rsidRPr="006A09B6">
        <w:t xml:space="preserve">We may </w:t>
      </w:r>
      <w:r w:rsidR="00551817" w:rsidRPr="006A09B6">
        <w:t xml:space="preserve">disclose </w:t>
      </w:r>
      <w:r w:rsidR="00B20351" w:rsidRPr="006A09B6">
        <w:t>confidential information</w:t>
      </w:r>
      <w:r w:rsidR="00414A64" w:rsidRPr="006A09B6">
        <w:t>:</w:t>
      </w:r>
    </w:p>
    <w:p w14:paraId="25F6532B" w14:textId="1DD1E47F" w:rsidR="004B44EC" w:rsidRPr="006A09B6" w:rsidRDefault="004B44EC" w:rsidP="004B44EC">
      <w:pPr>
        <w:pStyle w:val="ListBullet"/>
      </w:pPr>
      <w:r w:rsidRPr="006A09B6">
        <w:t xml:space="preserve">to </w:t>
      </w:r>
      <w:r w:rsidR="00BB37A8" w:rsidRPr="006A09B6">
        <w:t>our</w:t>
      </w:r>
      <w:r w:rsidRPr="006A09B6">
        <w:t xml:space="preserve"> Commonwealth employees and contractors, to help us manage the </w:t>
      </w:r>
      <w:r w:rsidR="00262481" w:rsidRPr="006A09B6">
        <w:t>program</w:t>
      </w:r>
      <w:r w:rsidR="00BB37A8" w:rsidRPr="006A09B6">
        <w:t xml:space="preserve"> effectively</w:t>
      </w:r>
    </w:p>
    <w:p w14:paraId="25F6532F" w14:textId="77777777" w:rsidR="004B44EC" w:rsidRPr="006A09B6" w:rsidRDefault="004B44EC" w:rsidP="004B44EC">
      <w:pPr>
        <w:pStyle w:val="ListBullet"/>
      </w:pPr>
      <w:r w:rsidRPr="006A09B6">
        <w:t>to the Auditor-General, Ombudsman or Privacy Commissioner</w:t>
      </w:r>
    </w:p>
    <w:p w14:paraId="25F65330" w14:textId="42553A68" w:rsidR="004B44EC" w:rsidRPr="006A09B6" w:rsidRDefault="004B44EC" w:rsidP="004B44EC">
      <w:pPr>
        <w:pStyle w:val="ListBullet"/>
      </w:pPr>
      <w:r w:rsidRPr="006A09B6">
        <w:t xml:space="preserve">to the responsible Minister or </w:t>
      </w:r>
      <w:r w:rsidR="00E04C95" w:rsidRPr="006A09B6">
        <w:t>Assistant Minister</w:t>
      </w:r>
    </w:p>
    <w:p w14:paraId="25F65331" w14:textId="77777777" w:rsidR="004B44EC" w:rsidRPr="006A09B6" w:rsidRDefault="004B44EC" w:rsidP="00670C9E">
      <w:pPr>
        <w:pStyle w:val="ListBullet"/>
        <w:spacing w:after="120"/>
      </w:pPr>
      <w:r w:rsidRPr="006A09B6">
        <w:t>to a House or a Committee of the Australian Parliament.</w:t>
      </w:r>
    </w:p>
    <w:p w14:paraId="25F65332" w14:textId="49DF2348" w:rsidR="004B44EC" w:rsidRPr="006A09B6" w:rsidRDefault="004B44EC" w:rsidP="00760D2E">
      <w:pPr>
        <w:spacing w:after="80"/>
      </w:pPr>
      <w:r w:rsidRPr="006A09B6">
        <w:t xml:space="preserve">We may also </w:t>
      </w:r>
      <w:r w:rsidR="00551817" w:rsidRPr="006A09B6">
        <w:t xml:space="preserve">disclose </w:t>
      </w:r>
      <w:r w:rsidR="00234A47" w:rsidRPr="006A09B6">
        <w:t>confidential information if</w:t>
      </w:r>
    </w:p>
    <w:p w14:paraId="25F65333" w14:textId="502CCCFD" w:rsidR="004B44EC" w:rsidRPr="006A09B6" w:rsidRDefault="004B44EC" w:rsidP="004B44EC">
      <w:pPr>
        <w:pStyle w:val="ListBullet"/>
      </w:pPr>
      <w:r w:rsidRPr="006A09B6">
        <w:t xml:space="preserve">we are required or </w:t>
      </w:r>
      <w:r w:rsidR="00551817" w:rsidRPr="006A09B6">
        <w:t xml:space="preserve">authorised </w:t>
      </w:r>
      <w:r w:rsidRPr="006A09B6">
        <w:t xml:space="preserve">by law to </w:t>
      </w:r>
      <w:r w:rsidR="00BB37A8" w:rsidRPr="006A09B6">
        <w:t>disclose</w:t>
      </w:r>
      <w:r w:rsidR="00234A47" w:rsidRPr="006A09B6">
        <w:t xml:space="preserve"> it</w:t>
      </w:r>
    </w:p>
    <w:p w14:paraId="25F65334" w14:textId="635399D7" w:rsidR="004B44EC" w:rsidRPr="006A09B6" w:rsidRDefault="004B44EC" w:rsidP="004B44EC">
      <w:pPr>
        <w:pStyle w:val="ListBullet"/>
      </w:pPr>
      <w:r w:rsidRPr="006A09B6">
        <w:t xml:space="preserve">you agree to the information being </w:t>
      </w:r>
      <w:r w:rsidR="00BB37A8" w:rsidRPr="006A09B6">
        <w:t>disclosed</w:t>
      </w:r>
      <w:r w:rsidRPr="006A09B6">
        <w:t>, or</w:t>
      </w:r>
    </w:p>
    <w:p w14:paraId="25F65335" w14:textId="77777777" w:rsidR="004B44EC" w:rsidRPr="006A09B6" w:rsidRDefault="004B44EC" w:rsidP="00760D2E">
      <w:pPr>
        <w:pStyle w:val="ListBullet"/>
        <w:spacing w:after="120"/>
      </w:pPr>
      <w:r w:rsidRPr="006A09B6">
        <w:t>someone other than us has made the confidential information public.</w:t>
      </w:r>
    </w:p>
    <w:p w14:paraId="25F65336" w14:textId="77777777" w:rsidR="004B44EC" w:rsidRPr="006A09B6" w:rsidRDefault="004B44EC" w:rsidP="00385119">
      <w:pPr>
        <w:pStyle w:val="Heading4"/>
      </w:pPr>
      <w:bookmarkStart w:id="283" w:name="_Ref468133671"/>
      <w:bookmarkStart w:id="284" w:name="_Toc496536704"/>
      <w:bookmarkStart w:id="285" w:name="_Toc531277533"/>
      <w:bookmarkStart w:id="286" w:name="_Toc955343"/>
      <w:bookmarkStart w:id="287" w:name="_Toc91080187"/>
      <w:r w:rsidRPr="006A09B6">
        <w:t>How we use your personal information</w:t>
      </w:r>
      <w:bookmarkEnd w:id="283"/>
      <w:bookmarkEnd w:id="284"/>
      <w:bookmarkEnd w:id="285"/>
      <w:bookmarkEnd w:id="286"/>
      <w:bookmarkEnd w:id="287"/>
    </w:p>
    <w:p w14:paraId="25F65337" w14:textId="6B2883D4" w:rsidR="004B44EC" w:rsidRPr="006A09B6" w:rsidRDefault="004B44EC" w:rsidP="00760D2E">
      <w:pPr>
        <w:spacing w:after="80"/>
      </w:pPr>
      <w:r w:rsidRPr="006A09B6">
        <w:t xml:space="preserve">We must treat your personal information according to the Australian Privacy Principles (APPs) and the </w:t>
      </w:r>
      <w:r w:rsidRPr="006A09B6">
        <w:rPr>
          <w:i/>
        </w:rPr>
        <w:t>Privacy Act 1988</w:t>
      </w:r>
      <w:r w:rsidR="00F95C1B" w:rsidRPr="006A09B6">
        <w:rPr>
          <w:i/>
        </w:rPr>
        <w:t xml:space="preserve"> </w:t>
      </w:r>
      <w:r w:rsidR="00F95C1B" w:rsidRPr="006A09B6">
        <w:t>(Cth)</w:t>
      </w:r>
      <w:r w:rsidRPr="006A09B6">
        <w:t xml:space="preserve">. </w:t>
      </w:r>
      <w:r w:rsidR="00B20351" w:rsidRPr="006A09B6">
        <w:t>This includes letting you know</w:t>
      </w:r>
      <w:r w:rsidR="00414A64" w:rsidRPr="006A09B6">
        <w:t>:</w:t>
      </w:r>
    </w:p>
    <w:p w14:paraId="25F65338" w14:textId="77777777" w:rsidR="004B44EC" w:rsidRPr="006A09B6" w:rsidRDefault="004B44EC" w:rsidP="004B44EC">
      <w:pPr>
        <w:pStyle w:val="ListBullet"/>
        <w:numPr>
          <w:ilvl w:val="0"/>
          <w:numId w:val="7"/>
        </w:numPr>
        <w:ind w:left="357" w:hanging="357"/>
      </w:pPr>
      <w:r w:rsidRPr="006A09B6">
        <w:t>what personal information we collect</w:t>
      </w:r>
    </w:p>
    <w:p w14:paraId="25F65339" w14:textId="77777777" w:rsidR="004B44EC" w:rsidRPr="006A09B6" w:rsidRDefault="004B44EC" w:rsidP="004B44EC">
      <w:pPr>
        <w:pStyle w:val="ListBullet"/>
        <w:numPr>
          <w:ilvl w:val="0"/>
          <w:numId w:val="7"/>
        </w:numPr>
        <w:ind w:left="357" w:hanging="357"/>
      </w:pPr>
      <w:r w:rsidRPr="006A09B6">
        <w:t xml:space="preserve">why we collect your personal information </w:t>
      </w:r>
    </w:p>
    <w:p w14:paraId="25F6533A" w14:textId="1C22862E" w:rsidR="004B44EC" w:rsidRPr="006A09B6" w:rsidRDefault="00932796" w:rsidP="006C4678">
      <w:pPr>
        <w:pStyle w:val="ListBullet"/>
        <w:numPr>
          <w:ilvl w:val="0"/>
          <w:numId w:val="7"/>
        </w:numPr>
        <w:spacing w:after="120"/>
        <w:ind w:left="357" w:hanging="357"/>
      </w:pPr>
      <w:r w:rsidRPr="006A09B6">
        <w:t xml:space="preserve">to </w:t>
      </w:r>
      <w:r w:rsidR="004B44EC" w:rsidRPr="006A09B6">
        <w:t>who</w:t>
      </w:r>
      <w:r w:rsidRPr="006A09B6">
        <w:t>m</w:t>
      </w:r>
      <w:r w:rsidR="004B44EC" w:rsidRPr="006A09B6">
        <w:t xml:space="preserve"> we give your personal information.</w:t>
      </w:r>
    </w:p>
    <w:p w14:paraId="25F6533B" w14:textId="1837910A" w:rsidR="004B44EC" w:rsidRPr="006A09B6" w:rsidRDefault="00932796" w:rsidP="00760D2E">
      <w:pPr>
        <w:spacing w:after="80"/>
      </w:pPr>
      <w:r w:rsidRPr="006A09B6">
        <w:t xml:space="preserve">We </w:t>
      </w:r>
      <w:r w:rsidR="004B44EC" w:rsidRPr="006A09B6">
        <w:t xml:space="preserve">may give </w:t>
      </w:r>
      <w:r w:rsidRPr="006A09B6">
        <w:t xml:space="preserve">the personal information we collect from you </w:t>
      </w:r>
      <w:r w:rsidR="004B44EC" w:rsidRPr="006A09B6">
        <w:t>to our employees and contractors, and other Commonwealth employees and contr</w:t>
      </w:r>
      <w:r w:rsidR="00B20351" w:rsidRPr="006A09B6">
        <w:t>actors, so we can</w:t>
      </w:r>
      <w:r w:rsidR="00414A64" w:rsidRPr="006A09B6">
        <w:t>:</w:t>
      </w:r>
    </w:p>
    <w:p w14:paraId="25F6533C" w14:textId="2CBCE1E8" w:rsidR="004B44EC" w:rsidRPr="006A09B6" w:rsidRDefault="004B44EC" w:rsidP="004B44EC">
      <w:pPr>
        <w:pStyle w:val="ListBullet"/>
        <w:numPr>
          <w:ilvl w:val="0"/>
          <w:numId w:val="7"/>
        </w:numPr>
        <w:ind w:left="357" w:hanging="357"/>
      </w:pPr>
      <w:r w:rsidRPr="006A09B6">
        <w:t xml:space="preserve">manage the </w:t>
      </w:r>
      <w:r w:rsidR="00262481" w:rsidRPr="006A09B6">
        <w:t>program</w:t>
      </w:r>
    </w:p>
    <w:p w14:paraId="25F6533D" w14:textId="7E1347BE" w:rsidR="004B44EC" w:rsidRPr="006A09B6" w:rsidRDefault="004B44EC" w:rsidP="00760D2E">
      <w:pPr>
        <w:pStyle w:val="ListBullet"/>
        <w:numPr>
          <w:ilvl w:val="0"/>
          <w:numId w:val="7"/>
        </w:numPr>
        <w:spacing w:after="120"/>
        <w:ind w:left="357" w:hanging="357"/>
      </w:pPr>
      <w:r w:rsidRPr="006A09B6">
        <w:t xml:space="preserve">research, assess, monitor and analyse our </w:t>
      </w:r>
      <w:r w:rsidR="00262481" w:rsidRPr="006A09B6">
        <w:t>program</w:t>
      </w:r>
      <w:r w:rsidRPr="006A09B6">
        <w:t>s and activities.</w:t>
      </w:r>
    </w:p>
    <w:p w14:paraId="25F6533E" w14:textId="13D87CF6" w:rsidR="004B44EC" w:rsidRPr="006A09B6" w:rsidRDefault="004B44EC" w:rsidP="00760D2E">
      <w:pPr>
        <w:spacing w:after="80"/>
      </w:pPr>
      <w:r w:rsidRPr="006A09B6">
        <w:t xml:space="preserve">We, or </w:t>
      </w:r>
      <w:r w:rsidR="00551817" w:rsidRPr="006A09B6">
        <w:t xml:space="preserve">the </w:t>
      </w:r>
      <w:r w:rsidR="00B20351" w:rsidRPr="006A09B6">
        <w:t>Minister, may</w:t>
      </w:r>
      <w:r w:rsidR="00414A64" w:rsidRPr="006A09B6">
        <w:t>:</w:t>
      </w:r>
    </w:p>
    <w:p w14:paraId="25F6533F" w14:textId="77777777" w:rsidR="004B44EC" w:rsidRPr="006A09B6" w:rsidRDefault="004B44EC" w:rsidP="004B44EC">
      <w:pPr>
        <w:pStyle w:val="ListBullet"/>
        <w:numPr>
          <w:ilvl w:val="0"/>
          <w:numId w:val="7"/>
        </w:numPr>
        <w:ind w:left="357" w:hanging="357"/>
      </w:pPr>
      <w:r w:rsidRPr="006A09B6">
        <w:t>announce the names of successful applicants to the public</w:t>
      </w:r>
    </w:p>
    <w:p w14:paraId="25F65340" w14:textId="77777777" w:rsidR="004B44EC" w:rsidRPr="006A09B6" w:rsidRDefault="004B44EC" w:rsidP="00760D2E">
      <w:pPr>
        <w:pStyle w:val="ListBullet"/>
        <w:numPr>
          <w:ilvl w:val="0"/>
          <w:numId w:val="7"/>
        </w:numPr>
        <w:spacing w:after="120"/>
        <w:ind w:left="357" w:hanging="357"/>
      </w:pPr>
      <w:r w:rsidRPr="006A09B6">
        <w:t>publish personal information on the department’s websites.</w:t>
      </w:r>
    </w:p>
    <w:p w14:paraId="25F65341" w14:textId="60B45378" w:rsidR="004B44EC" w:rsidRPr="006A09B6" w:rsidRDefault="00EC61D9" w:rsidP="00760D2E">
      <w:pPr>
        <w:spacing w:after="80"/>
      </w:pPr>
      <w:r w:rsidRPr="006A09B6">
        <w:lastRenderedPageBreak/>
        <w:t xml:space="preserve">You may </w:t>
      </w:r>
      <w:r w:rsidR="004B44EC" w:rsidRPr="006A09B6">
        <w:t xml:space="preserve">read our </w:t>
      </w:r>
      <w:hyperlink r:id="rId41" w:history="1">
        <w:r w:rsidR="004B44EC" w:rsidRPr="006A09B6">
          <w:rPr>
            <w:rStyle w:val="Hyperlink"/>
          </w:rPr>
          <w:t>Privacy Policy</w:t>
        </w:r>
      </w:hyperlink>
      <w:r w:rsidR="004B44EC" w:rsidRPr="006A09B6">
        <w:rPr>
          <w:rStyle w:val="FootnoteReference"/>
        </w:rPr>
        <w:footnoteReference w:id="30"/>
      </w:r>
      <w:r w:rsidR="004B44EC" w:rsidRPr="006A09B6">
        <w:t xml:space="preserve"> on the </w:t>
      </w:r>
      <w:r w:rsidR="00551817" w:rsidRPr="006A09B6">
        <w:t xml:space="preserve">department’s </w:t>
      </w:r>
      <w:r w:rsidR="00B20351" w:rsidRPr="006A09B6">
        <w:t>website for more information on</w:t>
      </w:r>
      <w:r w:rsidR="00414A64" w:rsidRPr="006A09B6">
        <w:t>:</w:t>
      </w:r>
    </w:p>
    <w:p w14:paraId="25F65342" w14:textId="77777777" w:rsidR="004B44EC" w:rsidRPr="006A09B6" w:rsidRDefault="004B44EC" w:rsidP="00195D42">
      <w:pPr>
        <w:pStyle w:val="ListBullet"/>
      </w:pPr>
      <w:r w:rsidRPr="006A09B6">
        <w:t>what is personal information</w:t>
      </w:r>
    </w:p>
    <w:p w14:paraId="25F65343" w14:textId="1B74A35A" w:rsidR="004B44EC" w:rsidRPr="006A09B6" w:rsidRDefault="004B44EC" w:rsidP="00195D42">
      <w:pPr>
        <w:pStyle w:val="ListBullet"/>
      </w:pPr>
      <w:r w:rsidRPr="006A09B6">
        <w:t>how we collect, use,</w:t>
      </w:r>
      <w:r w:rsidR="00EC61D9" w:rsidRPr="006A09B6">
        <w:t xml:space="preserve"> disclose and</w:t>
      </w:r>
      <w:r w:rsidRPr="006A09B6">
        <w:t xml:space="preserve"> store your personal information</w:t>
      </w:r>
    </w:p>
    <w:p w14:paraId="25F65344" w14:textId="77777777" w:rsidR="004B44EC" w:rsidRPr="006A09B6" w:rsidRDefault="004B44EC" w:rsidP="00760D2E">
      <w:pPr>
        <w:pStyle w:val="ListBullet"/>
        <w:spacing w:after="120"/>
      </w:pPr>
      <w:r w:rsidRPr="006A09B6">
        <w:t>how you can access and correct your personal information.</w:t>
      </w:r>
    </w:p>
    <w:p w14:paraId="4887AD51" w14:textId="719D6C88" w:rsidR="00082C2C" w:rsidRPr="006A09B6" w:rsidRDefault="00082C2C" w:rsidP="00385119">
      <w:pPr>
        <w:pStyle w:val="Heading4"/>
      </w:pPr>
      <w:bookmarkStart w:id="288" w:name="_Toc496536705"/>
      <w:bookmarkStart w:id="289" w:name="_Toc489952724"/>
      <w:bookmarkStart w:id="290" w:name="_Toc496536706"/>
      <w:bookmarkStart w:id="291" w:name="_Toc531277534"/>
      <w:bookmarkStart w:id="292" w:name="_Toc955344"/>
      <w:bookmarkStart w:id="293" w:name="_Toc91080188"/>
      <w:bookmarkEnd w:id="288"/>
      <w:r w:rsidRPr="006A09B6">
        <w:t>Freedom of information</w:t>
      </w:r>
      <w:bookmarkEnd w:id="289"/>
      <w:bookmarkEnd w:id="290"/>
      <w:bookmarkEnd w:id="291"/>
      <w:bookmarkEnd w:id="292"/>
      <w:bookmarkEnd w:id="293"/>
    </w:p>
    <w:p w14:paraId="1810E182" w14:textId="67922F57" w:rsidR="00082C2C" w:rsidRPr="006A09B6" w:rsidRDefault="00082C2C" w:rsidP="00082C2C">
      <w:r w:rsidRPr="006A09B6">
        <w:t xml:space="preserve">All documents in the possession of the Australian Government, including those about the program, are subject to the </w:t>
      </w:r>
      <w:r w:rsidRPr="006A09B6">
        <w:rPr>
          <w:i/>
        </w:rPr>
        <w:t>Freedom of Information Act 1982</w:t>
      </w:r>
      <w:r w:rsidRPr="006A09B6">
        <w:t xml:space="preserve"> </w:t>
      </w:r>
      <w:r w:rsidR="00F95C1B" w:rsidRPr="006A09B6">
        <w:t xml:space="preserve">(Cth) </w:t>
      </w:r>
      <w:r w:rsidRPr="006A09B6">
        <w:t>(FOI Act)</w:t>
      </w:r>
      <w:r w:rsidRPr="006A09B6">
        <w:rPr>
          <w:i/>
        </w:rPr>
        <w:t>.</w:t>
      </w:r>
    </w:p>
    <w:p w14:paraId="5AA7ECFA" w14:textId="77777777" w:rsidR="00082C2C" w:rsidRPr="006A09B6" w:rsidRDefault="00082C2C" w:rsidP="00082C2C">
      <w:r w:rsidRPr="006A09B6">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7A99F33E" w:rsidR="001956C5" w:rsidRPr="006A09B6" w:rsidRDefault="004B44EC" w:rsidP="001956C5">
      <w:r w:rsidRPr="006A09B6">
        <w:t>If someone requests a document under the FOI Act, we will release it (though we may need to consult with you and/or other parties first) unless it meets one of the exemptions set out in the FOI</w:t>
      </w:r>
      <w:r w:rsidR="00DA1FB4">
        <w:t> </w:t>
      </w:r>
      <w:r w:rsidRPr="006A09B6">
        <w:t>Act.</w:t>
      </w:r>
    </w:p>
    <w:p w14:paraId="25F65351" w14:textId="77777777" w:rsidR="001956C5" w:rsidRPr="006A09B6" w:rsidRDefault="00956979" w:rsidP="00BB5EF3">
      <w:pPr>
        <w:pStyle w:val="Heading3"/>
        <w:ind w:hanging="792"/>
      </w:pPr>
      <w:bookmarkStart w:id="294" w:name="_Toc496536707"/>
      <w:bookmarkStart w:id="295" w:name="_Toc531277535"/>
      <w:bookmarkStart w:id="296" w:name="_Toc955345"/>
      <w:bookmarkStart w:id="297" w:name="_Toc91080189"/>
      <w:r w:rsidRPr="006A09B6">
        <w:t>Enquiries and f</w:t>
      </w:r>
      <w:r w:rsidR="001956C5" w:rsidRPr="006A09B6">
        <w:t>eedback</w:t>
      </w:r>
      <w:bookmarkEnd w:id="294"/>
      <w:bookmarkEnd w:id="295"/>
      <w:bookmarkEnd w:id="296"/>
      <w:bookmarkEnd w:id="297"/>
    </w:p>
    <w:p w14:paraId="25F65353" w14:textId="350940C0" w:rsidR="00956979" w:rsidRPr="006A09B6" w:rsidRDefault="00956979" w:rsidP="001956C5">
      <w:r w:rsidRPr="006A09B6">
        <w:t>For further information or clarification</w:t>
      </w:r>
      <w:r w:rsidR="00757E26" w:rsidRPr="006A09B6">
        <w:t>,</w:t>
      </w:r>
      <w:r w:rsidRPr="006A09B6">
        <w:t xml:space="preserve"> you can </w:t>
      </w:r>
      <w:r w:rsidR="001D513B" w:rsidRPr="006A09B6">
        <w:t>contact us</w:t>
      </w:r>
      <w:r w:rsidRPr="006A09B6">
        <w:t xml:space="preserve"> on 13 28 46 or by </w:t>
      </w:r>
      <w:hyperlink r:id="rId42" w:history="1">
        <w:r w:rsidRPr="006A09B6">
          <w:rPr>
            <w:rStyle w:val="Hyperlink"/>
          </w:rPr>
          <w:t>web chat</w:t>
        </w:r>
      </w:hyperlink>
      <w:r w:rsidRPr="006A09B6">
        <w:t xml:space="preserve"> or</w:t>
      </w:r>
      <w:r w:rsidR="008863EB" w:rsidRPr="006A09B6">
        <w:t xml:space="preserve"> through</w:t>
      </w:r>
      <w:r w:rsidRPr="006A09B6">
        <w:t xml:space="preserve"> our </w:t>
      </w:r>
      <w:hyperlink r:id="rId43" w:history="1">
        <w:r w:rsidRPr="006A09B6">
          <w:rPr>
            <w:rStyle w:val="Hyperlink"/>
          </w:rPr>
          <w:t>online enquiry form</w:t>
        </w:r>
      </w:hyperlink>
      <w:r w:rsidR="00CE5824" w:rsidRPr="006A09B6">
        <w:t xml:space="preserve"> </w:t>
      </w:r>
      <w:r w:rsidR="004142C1" w:rsidRPr="006A09B6">
        <w:t xml:space="preserve">on </w:t>
      </w:r>
      <w:r w:rsidR="00CE5824" w:rsidRPr="006A09B6">
        <w:t>business.gov.au</w:t>
      </w:r>
      <w:r w:rsidR="00B20351" w:rsidRPr="006A09B6">
        <w:t>.</w:t>
      </w:r>
    </w:p>
    <w:p w14:paraId="25F65354" w14:textId="218B12FB" w:rsidR="00130F17" w:rsidRPr="006A09B6" w:rsidRDefault="004142C1" w:rsidP="001956C5">
      <w:r w:rsidRPr="006A09B6">
        <w:t xml:space="preserve">We may publish </w:t>
      </w:r>
      <w:r w:rsidR="009E45B8" w:rsidRPr="006A09B6">
        <w:t xml:space="preserve">answers to your </w:t>
      </w:r>
      <w:r w:rsidRPr="006A09B6">
        <w:t>q</w:t>
      </w:r>
      <w:r w:rsidR="00130F17" w:rsidRPr="006A09B6">
        <w:t>uestions on our website as Frequently Asked Questions.</w:t>
      </w:r>
    </w:p>
    <w:p w14:paraId="25F65355" w14:textId="12276255" w:rsidR="001956C5" w:rsidRPr="006A09B6" w:rsidRDefault="00F54BD4" w:rsidP="001956C5">
      <w:r w:rsidRPr="006A09B6">
        <w:t>Our</w:t>
      </w:r>
      <w:r w:rsidR="001956C5" w:rsidRPr="006A09B6">
        <w:t xml:space="preserve"> </w:t>
      </w:r>
      <w:hyperlink r:id="rId44" w:history="1">
        <w:r w:rsidR="00B50A70" w:rsidRPr="006A09B6">
          <w:rPr>
            <w:rStyle w:val="Hyperlink"/>
          </w:rPr>
          <w:t>Customer Service Charter</w:t>
        </w:r>
      </w:hyperlink>
      <w:r w:rsidR="00B50A70" w:rsidRPr="006A09B6">
        <w:t xml:space="preserve"> </w:t>
      </w:r>
      <w:r w:rsidR="001956C5" w:rsidRPr="006A09B6">
        <w:t xml:space="preserve">is available </w:t>
      </w:r>
      <w:r w:rsidR="009E3CD9" w:rsidRPr="006A09B6">
        <w:t>at</w:t>
      </w:r>
      <w:r w:rsidR="00A15AC7" w:rsidRPr="006A09B6">
        <w:t xml:space="preserve"> </w:t>
      </w:r>
      <w:hyperlink r:id="rId45" w:history="1">
        <w:r w:rsidR="00A15AC7" w:rsidRPr="006A09B6">
          <w:t>business.gov.au</w:t>
        </w:r>
      </w:hyperlink>
      <w:r w:rsidR="00A15AC7" w:rsidRPr="006A09B6">
        <w:t>.</w:t>
      </w:r>
      <w:r w:rsidR="009E3CD9" w:rsidRPr="006A09B6">
        <w:t xml:space="preserve"> </w:t>
      </w:r>
      <w:r w:rsidRPr="006A09B6">
        <w:t xml:space="preserve">We </w:t>
      </w:r>
      <w:r w:rsidR="001956C5" w:rsidRPr="006A09B6">
        <w:t xml:space="preserve">use customer satisfaction surveys to improve </w:t>
      </w:r>
      <w:r w:rsidRPr="006A09B6">
        <w:t xml:space="preserve">our </w:t>
      </w:r>
      <w:r w:rsidR="001956C5" w:rsidRPr="006A09B6">
        <w:t>business operations and service.</w:t>
      </w:r>
    </w:p>
    <w:p w14:paraId="25F65356" w14:textId="77777777" w:rsidR="001956C5" w:rsidRPr="006A09B6" w:rsidRDefault="00A15AC7" w:rsidP="001956C5">
      <w:r w:rsidRPr="006A09B6">
        <w:t xml:space="preserve">If you have a complaint, call </w:t>
      </w:r>
      <w:r w:rsidR="001D513B" w:rsidRPr="006A09B6">
        <w:t>us</w:t>
      </w:r>
      <w:r w:rsidR="001956C5" w:rsidRPr="006A09B6">
        <w:t xml:space="preserve"> on 13 28 46</w:t>
      </w:r>
      <w:r w:rsidR="00B50A70" w:rsidRPr="006A09B6">
        <w:t>.</w:t>
      </w:r>
      <w:r w:rsidR="00C50364" w:rsidRPr="006A09B6">
        <w:t xml:space="preserve"> </w:t>
      </w:r>
      <w:r w:rsidR="00DB1F2B" w:rsidRPr="006A09B6">
        <w:t>We will refer your complaint</w:t>
      </w:r>
      <w:r w:rsidR="001956C5" w:rsidRPr="006A09B6">
        <w:t xml:space="preserve"> to the appropriate manager.</w:t>
      </w:r>
    </w:p>
    <w:p w14:paraId="25F65357" w14:textId="77777777" w:rsidR="001956C5" w:rsidRPr="006A09B6" w:rsidRDefault="001956C5" w:rsidP="001956C5">
      <w:r w:rsidRPr="006A09B6">
        <w:t xml:space="preserve">If </w:t>
      </w:r>
      <w:r w:rsidR="00A15AC7" w:rsidRPr="006A09B6">
        <w:t>you are</w:t>
      </w:r>
      <w:r w:rsidRPr="006A09B6">
        <w:t xml:space="preserve"> not satisfied with the</w:t>
      </w:r>
      <w:r w:rsidR="00A15AC7" w:rsidRPr="006A09B6">
        <w:t xml:space="preserve"> way </w:t>
      </w:r>
      <w:r w:rsidR="00DB1F2B" w:rsidRPr="006A09B6">
        <w:t xml:space="preserve">we handle your </w:t>
      </w:r>
      <w:r w:rsidR="00A15AC7" w:rsidRPr="006A09B6">
        <w:t xml:space="preserve">complaint, you </w:t>
      </w:r>
      <w:r w:rsidRPr="006A09B6">
        <w:t xml:space="preserve">can contact: </w:t>
      </w:r>
    </w:p>
    <w:p w14:paraId="29C69250" w14:textId="3B3CDECF" w:rsidR="00414A64" w:rsidRPr="006A09B6" w:rsidRDefault="00F74C13" w:rsidP="00EB3EF4">
      <w:pPr>
        <w:spacing w:after="0"/>
      </w:pPr>
      <w:r w:rsidRPr="006A09B6">
        <w:t>Chief Finance Officer</w:t>
      </w:r>
      <w:r w:rsidR="001956C5" w:rsidRPr="006A09B6">
        <w:rPr>
          <w:b/>
        </w:rPr>
        <w:t xml:space="preserve"> </w:t>
      </w:r>
      <w:r w:rsidR="001956C5" w:rsidRPr="006A09B6">
        <w:br/>
      </w:r>
      <w:r w:rsidR="003A5097" w:rsidRPr="006A09B6">
        <w:t xml:space="preserve">Corporate and Digital </w:t>
      </w:r>
      <w:r w:rsidR="00705FA7" w:rsidRPr="006A09B6">
        <w:t>Division</w:t>
      </w:r>
    </w:p>
    <w:p w14:paraId="14B41A12" w14:textId="2E5B9FCB" w:rsidR="004452CD" w:rsidRPr="006A09B6" w:rsidRDefault="004452CD" w:rsidP="00EB3EF4">
      <w:pPr>
        <w:spacing w:after="0"/>
      </w:pPr>
      <w:r w:rsidRPr="006A09B6">
        <w:t>Department of Industry, Science</w:t>
      </w:r>
      <w:r w:rsidR="0044516B" w:rsidRPr="006A09B6">
        <w:t>, Energy and Resources</w:t>
      </w:r>
    </w:p>
    <w:p w14:paraId="25F65358" w14:textId="60D28534" w:rsidR="001956C5" w:rsidRPr="006A09B6" w:rsidRDefault="001956C5" w:rsidP="001956C5">
      <w:r w:rsidRPr="006A09B6">
        <w:t xml:space="preserve">GPO Box </w:t>
      </w:r>
      <w:r w:rsidR="004452CD" w:rsidRPr="006A09B6">
        <w:t>2013</w:t>
      </w:r>
      <w:r w:rsidR="007610F4" w:rsidRPr="006A09B6">
        <w:br/>
      </w:r>
      <w:r w:rsidRPr="006A09B6">
        <w:t>CANBERRA ACT 2601</w:t>
      </w:r>
    </w:p>
    <w:p w14:paraId="25F65359" w14:textId="584AEE9A" w:rsidR="00D96D08" w:rsidRPr="006A09B6" w:rsidRDefault="00A15AC7" w:rsidP="009E7919">
      <w:r w:rsidRPr="006A09B6">
        <w:t>You can also</w:t>
      </w:r>
      <w:r w:rsidR="001956C5" w:rsidRPr="006A09B6">
        <w:t xml:space="preserve"> contact the </w:t>
      </w:r>
      <w:hyperlink r:id="rId46" w:history="1">
        <w:r w:rsidR="001956C5" w:rsidRPr="006A09B6">
          <w:rPr>
            <w:rStyle w:val="Hyperlink"/>
          </w:rPr>
          <w:t>Commonwealth Ombudsman</w:t>
        </w:r>
      </w:hyperlink>
      <w:r w:rsidR="006D49B3" w:rsidRPr="006A09B6">
        <w:rPr>
          <w:rStyle w:val="FootnoteReference"/>
          <w:color w:val="3366CC"/>
          <w:u w:val="single"/>
        </w:rPr>
        <w:footnoteReference w:id="31"/>
      </w:r>
      <w:r w:rsidRPr="006A09B6">
        <w:t xml:space="preserve"> with your complaint (call 1300 362 072)</w:t>
      </w:r>
      <w:r w:rsidR="001956C5" w:rsidRPr="006A09B6">
        <w:t>. There is no fee for making a complaint, and the Ombudsman may conduct an independent investigation.</w:t>
      </w:r>
    </w:p>
    <w:p w14:paraId="3E67B548" w14:textId="77777777" w:rsidR="00157767" w:rsidRPr="006A09B6" w:rsidRDefault="00157767" w:rsidP="009E7919"/>
    <w:p w14:paraId="25F6535B" w14:textId="13DD728A" w:rsidR="00D96D08" w:rsidRPr="006A09B6" w:rsidRDefault="00BB5EF3" w:rsidP="00082460">
      <w:pPr>
        <w:pStyle w:val="Heading2"/>
      </w:pPr>
      <w:bookmarkStart w:id="298" w:name="_Ref17466953"/>
      <w:bookmarkStart w:id="299" w:name="_Toc91080190"/>
      <w:r w:rsidRPr="006A09B6">
        <w:lastRenderedPageBreak/>
        <w:t>Glossary</w:t>
      </w:r>
      <w:bookmarkEnd w:id="298"/>
      <w:bookmarkEnd w:id="29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6A09B6" w14:paraId="61A2BA67" w14:textId="77777777" w:rsidTr="001432F9">
        <w:trPr>
          <w:cantSplit/>
          <w:tblHeader/>
        </w:trPr>
        <w:tc>
          <w:tcPr>
            <w:tcW w:w="1843" w:type="pct"/>
            <w:shd w:val="clear" w:color="auto" w:fill="264F90"/>
          </w:tcPr>
          <w:p w14:paraId="6BBE3A20" w14:textId="77777777" w:rsidR="002A7660" w:rsidRPr="006A09B6" w:rsidRDefault="002A7660" w:rsidP="008E215B">
            <w:pPr>
              <w:keepNext/>
              <w:rPr>
                <w:b/>
                <w:color w:val="FFFFFF" w:themeColor="background1"/>
              </w:rPr>
            </w:pPr>
            <w:r w:rsidRPr="006A09B6">
              <w:rPr>
                <w:b/>
                <w:color w:val="FFFFFF" w:themeColor="background1"/>
              </w:rPr>
              <w:t>Term</w:t>
            </w:r>
          </w:p>
        </w:tc>
        <w:tc>
          <w:tcPr>
            <w:tcW w:w="3157" w:type="pct"/>
            <w:shd w:val="clear" w:color="auto" w:fill="264F90"/>
          </w:tcPr>
          <w:p w14:paraId="7BC8CE64" w14:textId="77777777" w:rsidR="002A7660" w:rsidRPr="006A09B6" w:rsidRDefault="002A7660" w:rsidP="008E215B">
            <w:pPr>
              <w:keepNext/>
              <w:rPr>
                <w:b/>
                <w:color w:val="FFFFFF" w:themeColor="background1"/>
              </w:rPr>
            </w:pPr>
            <w:r w:rsidRPr="006A09B6">
              <w:rPr>
                <w:b/>
                <w:color w:val="FFFFFF" w:themeColor="background1"/>
              </w:rPr>
              <w:t>Definition</w:t>
            </w:r>
          </w:p>
        </w:tc>
      </w:tr>
      <w:tr w:rsidR="002A7660" w:rsidRPr="006A09B6" w14:paraId="213720DC" w14:textId="77777777" w:rsidTr="001432F9">
        <w:trPr>
          <w:cantSplit/>
        </w:trPr>
        <w:tc>
          <w:tcPr>
            <w:tcW w:w="1843" w:type="pct"/>
          </w:tcPr>
          <w:p w14:paraId="3AD5E6CC" w14:textId="77777777" w:rsidR="002A7660" w:rsidRPr="006A09B6" w:rsidRDefault="002A7660" w:rsidP="008E215B">
            <w:r w:rsidRPr="006A09B6">
              <w:t>Application form</w:t>
            </w:r>
          </w:p>
        </w:tc>
        <w:tc>
          <w:tcPr>
            <w:tcW w:w="3157" w:type="pct"/>
          </w:tcPr>
          <w:p w14:paraId="3B03F0BC" w14:textId="6B1912A5" w:rsidR="002A7660" w:rsidRPr="006A09B6" w:rsidRDefault="002A7660" w:rsidP="00A83F48">
            <w:pPr>
              <w:rPr>
                <w:color w:val="000000"/>
              </w:rPr>
            </w:pPr>
            <w:r w:rsidRPr="006A09B6">
              <w:rPr>
                <w:color w:val="000000"/>
                <w:w w:val="0"/>
              </w:rPr>
              <w:t xml:space="preserve">The document issued by the </w:t>
            </w:r>
            <w:r w:rsidR="00262481" w:rsidRPr="006A09B6">
              <w:rPr>
                <w:color w:val="000000"/>
                <w:w w:val="0"/>
              </w:rPr>
              <w:t>Program</w:t>
            </w:r>
            <w:r w:rsidRPr="006A09B6">
              <w:rPr>
                <w:color w:val="000000"/>
                <w:w w:val="0"/>
              </w:rPr>
              <w:t xml:space="preserve"> Delegate that applicants use to apply for funding under the </w:t>
            </w:r>
            <w:r w:rsidR="00DD0810" w:rsidRPr="006A09B6">
              <w:rPr>
                <w:color w:val="000000"/>
                <w:w w:val="0"/>
              </w:rPr>
              <w:t>program</w:t>
            </w:r>
            <w:r w:rsidRPr="006A09B6">
              <w:rPr>
                <w:color w:val="000000"/>
                <w:w w:val="0"/>
              </w:rPr>
              <w:t>.</w:t>
            </w:r>
          </w:p>
        </w:tc>
      </w:tr>
      <w:tr w:rsidR="00706C60" w:rsidRPr="006A09B6" w14:paraId="356BAFFA" w14:textId="77777777" w:rsidTr="001432F9">
        <w:trPr>
          <w:cantSplit/>
        </w:trPr>
        <w:tc>
          <w:tcPr>
            <w:tcW w:w="1843" w:type="pct"/>
          </w:tcPr>
          <w:p w14:paraId="297E54D9" w14:textId="4C12B2A5" w:rsidR="00706C60" w:rsidRPr="006A09B6" w:rsidRDefault="00706C60" w:rsidP="00176EF8">
            <w:r w:rsidRPr="006A09B6">
              <w:t>Department</w:t>
            </w:r>
            <w:r w:rsidR="00176EF8" w:rsidRPr="006A09B6">
              <w:t xml:space="preserve"> </w:t>
            </w:r>
          </w:p>
        </w:tc>
        <w:tc>
          <w:tcPr>
            <w:tcW w:w="3157" w:type="pct"/>
          </w:tcPr>
          <w:p w14:paraId="6E89BEDA" w14:textId="27CF77A1" w:rsidR="00706C60" w:rsidRPr="006A09B6" w:rsidRDefault="00706C60" w:rsidP="0044516B">
            <w:r w:rsidRPr="006A09B6">
              <w:t>The Department of Industry, Science</w:t>
            </w:r>
            <w:r w:rsidR="0044516B" w:rsidRPr="006A09B6">
              <w:t>, Energy and Resources</w:t>
            </w:r>
            <w:r w:rsidRPr="006A09B6">
              <w:t>.</w:t>
            </w:r>
          </w:p>
        </w:tc>
      </w:tr>
      <w:tr w:rsidR="00706C60" w:rsidRPr="006A09B6" w14:paraId="393507DC" w14:textId="77777777" w:rsidTr="001432F9">
        <w:trPr>
          <w:cantSplit/>
        </w:trPr>
        <w:tc>
          <w:tcPr>
            <w:tcW w:w="1843" w:type="pct"/>
          </w:tcPr>
          <w:p w14:paraId="04E6D937" w14:textId="1736FA03" w:rsidR="00706C60" w:rsidRPr="006A09B6" w:rsidRDefault="00706C60" w:rsidP="008E215B">
            <w:r w:rsidRPr="006A09B6">
              <w:t xml:space="preserve">Eligible </w:t>
            </w:r>
            <w:r w:rsidR="006C4678" w:rsidRPr="006A09B6">
              <w:t>activities</w:t>
            </w:r>
          </w:p>
        </w:tc>
        <w:tc>
          <w:tcPr>
            <w:tcW w:w="3157" w:type="pct"/>
          </w:tcPr>
          <w:p w14:paraId="2727B41A" w14:textId="2B8E5B57" w:rsidR="00706C60" w:rsidRPr="006A09B6" w:rsidRDefault="00706C60" w:rsidP="00490C48">
            <w:r w:rsidRPr="006A09B6">
              <w:t xml:space="preserve">The activities undertaken by a </w:t>
            </w:r>
            <w:r w:rsidR="00176EF8" w:rsidRPr="006A09B6">
              <w:t xml:space="preserve">grantee </w:t>
            </w:r>
            <w:r w:rsidRPr="006A09B6">
              <w:t xml:space="preserve">in relation to a </w:t>
            </w:r>
            <w:r w:rsidR="006C4678" w:rsidRPr="006A09B6">
              <w:t xml:space="preserve">project </w:t>
            </w:r>
            <w:r w:rsidRPr="006A09B6">
              <w:t>that are eligible for funding support</w:t>
            </w:r>
            <w:r w:rsidR="00AF1D9D" w:rsidRPr="006A09B6">
              <w:t xml:space="preserve"> as set out in </w:t>
            </w:r>
            <w:r w:rsidR="00AF1D9D" w:rsidRPr="006A09B6">
              <w:fldChar w:fldCharType="begin"/>
            </w:r>
            <w:r w:rsidR="00AF1D9D" w:rsidRPr="006A09B6">
              <w:instrText xml:space="preserve"> REF _Ref468355814 \r \h </w:instrText>
            </w:r>
            <w:r w:rsidR="00E27A65" w:rsidRPr="006A09B6">
              <w:instrText xml:space="preserve"> \* MERGEFORMAT </w:instrText>
            </w:r>
            <w:r w:rsidR="00AF1D9D" w:rsidRPr="006A09B6">
              <w:fldChar w:fldCharType="separate"/>
            </w:r>
            <w:r w:rsidR="00C441EE" w:rsidRPr="006A09B6">
              <w:t>5.1</w:t>
            </w:r>
            <w:r w:rsidR="00AF1D9D" w:rsidRPr="006A09B6">
              <w:fldChar w:fldCharType="end"/>
            </w:r>
            <w:r w:rsidRPr="006A09B6">
              <w:t>.</w:t>
            </w:r>
          </w:p>
        </w:tc>
      </w:tr>
      <w:tr w:rsidR="00706C60" w:rsidRPr="006A09B6" w14:paraId="1D1A29E0" w14:textId="77777777" w:rsidTr="001432F9">
        <w:trPr>
          <w:cantSplit/>
        </w:trPr>
        <w:tc>
          <w:tcPr>
            <w:tcW w:w="1843" w:type="pct"/>
          </w:tcPr>
          <w:p w14:paraId="5287969A" w14:textId="456AC81A" w:rsidR="00706C60" w:rsidRPr="006A09B6" w:rsidRDefault="00706C60" w:rsidP="008E215B">
            <w:r w:rsidRPr="006A09B6">
              <w:t xml:space="preserve">Eligible </w:t>
            </w:r>
            <w:r w:rsidR="006C4678" w:rsidRPr="006A09B6">
              <w:t>application</w:t>
            </w:r>
          </w:p>
        </w:tc>
        <w:tc>
          <w:tcPr>
            <w:tcW w:w="3157" w:type="pct"/>
          </w:tcPr>
          <w:p w14:paraId="36A96F28" w14:textId="41819947" w:rsidR="00706C60" w:rsidRPr="006A09B6" w:rsidRDefault="00706C60" w:rsidP="009133BE">
            <w:r w:rsidRPr="006A09B6">
              <w:t xml:space="preserve">An application or proposal for grant funding under the </w:t>
            </w:r>
            <w:r w:rsidR="00DD0810" w:rsidRPr="006A09B6">
              <w:rPr>
                <w:color w:val="000000"/>
                <w:w w:val="0"/>
              </w:rPr>
              <w:t xml:space="preserve">program </w:t>
            </w:r>
            <w:r w:rsidRPr="006A09B6">
              <w:t xml:space="preserve">that the </w:t>
            </w:r>
            <w:r w:rsidR="00262481" w:rsidRPr="006A09B6">
              <w:t>Program</w:t>
            </w:r>
            <w:r w:rsidRPr="006A09B6">
              <w:t xml:space="preserve"> Delegate has determined is eligible for assessment in accordance with these </w:t>
            </w:r>
            <w:r w:rsidR="006C4678" w:rsidRPr="006A09B6">
              <w:t>guidelines</w:t>
            </w:r>
            <w:r w:rsidRPr="006A09B6">
              <w:t>.</w:t>
            </w:r>
          </w:p>
        </w:tc>
      </w:tr>
      <w:tr w:rsidR="00271FAE" w:rsidRPr="006A09B6" w14:paraId="23D16098" w14:textId="77777777" w:rsidTr="001432F9">
        <w:trPr>
          <w:cantSplit/>
        </w:trPr>
        <w:tc>
          <w:tcPr>
            <w:tcW w:w="1843" w:type="pct"/>
          </w:tcPr>
          <w:p w14:paraId="0908F7C1" w14:textId="3EEE7278" w:rsidR="00271FAE" w:rsidRPr="006A09B6" w:rsidRDefault="00271FAE" w:rsidP="008E215B">
            <w:r w:rsidRPr="006A09B6">
              <w:t xml:space="preserve">Eligible </w:t>
            </w:r>
            <w:r w:rsidR="006C4678" w:rsidRPr="006A09B6">
              <w:t>expenditure</w:t>
            </w:r>
          </w:p>
        </w:tc>
        <w:tc>
          <w:tcPr>
            <w:tcW w:w="3157" w:type="pct"/>
          </w:tcPr>
          <w:p w14:paraId="38154A55" w14:textId="1F293D49" w:rsidR="00271FAE" w:rsidRPr="006A09B6" w:rsidRDefault="0052054C" w:rsidP="008278CF">
            <w:r w:rsidRPr="006A09B6">
              <w:t xml:space="preserve">The expenditure incurred by a </w:t>
            </w:r>
            <w:r w:rsidR="006C4678" w:rsidRPr="006A09B6">
              <w:t xml:space="preserve">grantee </w:t>
            </w:r>
            <w:r w:rsidRPr="006A09B6">
              <w:t xml:space="preserve">on a </w:t>
            </w:r>
            <w:r w:rsidR="004C6F6D" w:rsidRPr="006A09B6">
              <w:t xml:space="preserve">project </w:t>
            </w:r>
            <w:r w:rsidRPr="006A09B6">
              <w:t>and which is eligible for funding support</w:t>
            </w:r>
            <w:r w:rsidR="00AF1D9D" w:rsidRPr="006A09B6">
              <w:t xml:space="preserve"> as set out in</w:t>
            </w:r>
            <w:r w:rsidR="00E24BBF" w:rsidRPr="006A09B6">
              <w:t xml:space="preserve"> </w:t>
            </w:r>
            <w:r w:rsidR="00E24BBF" w:rsidRPr="006A09B6">
              <w:fldChar w:fldCharType="begin"/>
            </w:r>
            <w:r w:rsidR="00E24BBF" w:rsidRPr="006A09B6">
              <w:instrText xml:space="preserve"> REF _Ref468355804 \n \h </w:instrText>
            </w:r>
            <w:r w:rsidR="006A09B6">
              <w:instrText xml:space="preserve"> \* MERGEFORMAT </w:instrText>
            </w:r>
            <w:r w:rsidR="00E24BBF" w:rsidRPr="006A09B6">
              <w:fldChar w:fldCharType="separate"/>
            </w:r>
            <w:r w:rsidR="00C441EE" w:rsidRPr="006A09B6">
              <w:t>5.5</w:t>
            </w:r>
            <w:r w:rsidR="00E24BBF" w:rsidRPr="006A09B6">
              <w:fldChar w:fldCharType="end"/>
            </w:r>
            <w:r w:rsidR="00AF1D9D" w:rsidRPr="006A09B6">
              <w:t xml:space="preserve"> </w:t>
            </w:r>
          </w:p>
        </w:tc>
      </w:tr>
      <w:tr w:rsidR="0052054C" w:rsidRPr="006A09B6" w14:paraId="2F8F0253" w14:textId="77777777" w:rsidTr="001432F9">
        <w:trPr>
          <w:cantSplit/>
        </w:trPr>
        <w:tc>
          <w:tcPr>
            <w:tcW w:w="1843" w:type="pct"/>
          </w:tcPr>
          <w:p w14:paraId="7CC23C09" w14:textId="58F72780" w:rsidR="0052054C" w:rsidRPr="006A09B6" w:rsidRDefault="0052054C" w:rsidP="008E215B">
            <w:r w:rsidRPr="006A09B6">
              <w:t>Grant agreement</w:t>
            </w:r>
          </w:p>
        </w:tc>
        <w:tc>
          <w:tcPr>
            <w:tcW w:w="3157" w:type="pct"/>
          </w:tcPr>
          <w:p w14:paraId="428626E5" w14:textId="22BAF495" w:rsidR="0052054C" w:rsidRPr="006A09B6" w:rsidRDefault="0052054C" w:rsidP="008E215B">
            <w:pPr>
              <w:rPr>
                <w:i/>
              </w:rPr>
            </w:pPr>
            <w:r w:rsidRPr="006A09B6">
              <w:rPr>
                <w:rStyle w:val="Emphasis"/>
                <w:i w:val="0"/>
              </w:rPr>
              <w:t xml:space="preserve">A legally binding contract between the Commonwealth and a </w:t>
            </w:r>
            <w:r w:rsidR="004C6F6D" w:rsidRPr="006A09B6">
              <w:rPr>
                <w:rStyle w:val="Emphasis"/>
                <w:i w:val="0"/>
              </w:rPr>
              <w:t xml:space="preserve">grantee </w:t>
            </w:r>
            <w:r w:rsidRPr="006A09B6">
              <w:rPr>
                <w:rStyle w:val="Emphasis"/>
                <w:i w:val="0"/>
              </w:rPr>
              <w:t xml:space="preserve">for </w:t>
            </w:r>
            <w:r w:rsidR="008D433F" w:rsidRPr="006A09B6">
              <w:rPr>
                <w:rStyle w:val="Emphasis"/>
                <w:i w:val="0"/>
              </w:rPr>
              <w:t xml:space="preserve">the </w:t>
            </w:r>
            <w:r w:rsidRPr="006A09B6">
              <w:rPr>
                <w:rStyle w:val="Emphasis"/>
                <w:i w:val="0"/>
              </w:rPr>
              <w:t>grant funding</w:t>
            </w:r>
            <w:r w:rsidR="009E1D7E" w:rsidRPr="006A09B6">
              <w:rPr>
                <w:rStyle w:val="Emphasis"/>
                <w:i w:val="0"/>
              </w:rPr>
              <w:t>.</w:t>
            </w:r>
          </w:p>
        </w:tc>
      </w:tr>
      <w:tr w:rsidR="0052054C" w:rsidRPr="006A09B6" w14:paraId="2B9667D4" w14:textId="77777777" w:rsidTr="001432F9">
        <w:trPr>
          <w:cantSplit/>
        </w:trPr>
        <w:tc>
          <w:tcPr>
            <w:tcW w:w="1843" w:type="pct"/>
          </w:tcPr>
          <w:p w14:paraId="62D02C0A" w14:textId="79527B81" w:rsidR="0052054C" w:rsidRPr="006A09B6" w:rsidRDefault="0052054C" w:rsidP="008E215B">
            <w:r w:rsidRPr="006A09B6">
              <w:t>Grant funding or grant funds</w:t>
            </w:r>
          </w:p>
        </w:tc>
        <w:tc>
          <w:tcPr>
            <w:tcW w:w="3157" w:type="pct"/>
          </w:tcPr>
          <w:p w14:paraId="67365CE3" w14:textId="1BB4033A" w:rsidR="0052054C" w:rsidRPr="006A09B6" w:rsidRDefault="0052054C" w:rsidP="009E45B8">
            <w:r w:rsidRPr="006A09B6">
              <w:t xml:space="preserve">The funding made available by the Commonwealth to </w:t>
            </w:r>
            <w:r w:rsidR="004C6F6D" w:rsidRPr="006A09B6">
              <w:t xml:space="preserve">grantees </w:t>
            </w:r>
            <w:r w:rsidRPr="006A09B6">
              <w:t xml:space="preserve">under the </w:t>
            </w:r>
            <w:r w:rsidR="00262481" w:rsidRPr="006A09B6">
              <w:rPr>
                <w:color w:val="000000"/>
                <w:w w:val="0"/>
              </w:rPr>
              <w:t>program</w:t>
            </w:r>
            <w:r w:rsidRPr="006A09B6">
              <w:t>.</w:t>
            </w:r>
          </w:p>
        </w:tc>
      </w:tr>
      <w:tr w:rsidR="00464353" w:rsidRPr="006A09B6" w14:paraId="0191E927" w14:textId="77777777" w:rsidTr="001432F9">
        <w:trPr>
          <w:cantSplit/>
        </w:trPr>
        <w:tc>
          <w:tcPr>
            <w:tcW w:w="1843" w:type="pct"/>
          </w:tcPr>
          <w:p w14:paraId="56BB0FA8" w14:textId="77777777" w:rsidR="00464353" w:rsidRPr="006A09B6" w:rsidRDefault="004E6DD6" w:rsidP="009564E7">
            <w:hyperlink r:id="rId47" w:history="1">
              <w:r w:rsidR="00464353" w:rsidRPr="006A09B6">
                <w:rPr>
                  <w:rStyle w:val="Hyperlink"/>
                </w:rPr>
                <w:t>GrantConnect</w:t>
              </w:r>
            </w:hyperlink>
          </w:p>
        </w:tc>
        <w:tc>
          <w:tcPr>
            <w:tcW w:w="3157" w:type="pct"/>
          </w:tcPr>
          <w:p w14:paraId="61547ED0" w14:textId="0B632861" w:rsidR="00464353" w:rsidRPr="006A09B6" w:rsidRDefault="00464353" w:rsidP="00CB7D56">
            <w:r w:rsidRPr="006A09B6">
              <w:t>The Australian Government’s whole-of-government grants information system, which centralises the publication and reporting of Commonwealth grants in accordance with the CGRGs</w:t>
            </w:r>
            <w:r w:rsidR="009E1D7E" w:rsidRPr="006A09B6">
              <w:t>.</w:t>
            </w:r>
          </w:p>
        </w:tc>
      </w:tr>
      <w:tr w:rsidR="00FA6B04" w:rsidRPr="006A09B6" w14:paraId="55F92784" w14:textId="77777777" w:rsidTr="001432F9">
        <w:trPr>
          <w:cantSplit/>
        </w:trPr>
        <w:tc>
          <w:tcPr>
            <w:tcW w:w="1843" w:type="pct"/>
          </w:tcPr>
          <w:p w14:paraId="722CB550" w14:textId="205CBA51" w:rsidR="00FA6B04" w:rsidRDefault="00FA6B04" w:rsidP="00FA6B04">
            <w:r>
              <w:t>grant opportunity</w:t>
            </w:r>
          </w:p>
        </w:tc>
        <w:tc>
          <w:tcPr>
            <w:tcW w:w="3157" w:type="pct"/>
          </w:tcPr>
          <w:p w14:paraId="3834A05F" w14:textId="01046329" w:rsidR="00FA6B04" w:rsidRDefault="00FA6B04" w:rsidP="00FA6B04">
            <w:r w:rsidRPr="00A77F5D">
              <w:t>refers to the specific grant round or process where a Commonwealth grant is made available to potential grantees. Grant opportunities may be open or targeted, and will reflect the relevant grant selection process</w:t>
            </w:r>
          </w:p>
        </w:tc>
      </w:tr>
      <w:tr w:rsidR="00FA6B04" w:rsidRPr="006A09B6" w14:paraId="5E582A1D" w14:textId="77777777" w:rsidTr="001432F9">
        <w:trPr>
          <w:cantSplit/>
        </w:trPr>
        <w:tc>
          <w:tcPr>
            <w:tcW w:w="1843" w:type="pct"/>
          </w:tcPr>
          <w:p w14:paraId="412FD3B7" w14:textId="6239B6B8" w:rsidR="00FA6B04" w:rsidRDefault="00FA6B04" w:rsidP="00FA6B04">
            <w:r w:rsidRPr="001B21A4">
              <w:t xml:space="preserve">grant </w:t>
            </w:r>
            <w:r>
              <w:t>program</w:t>
            </w:r>
          </w:p>
        </w:tc>
        <w:tc>
          <w:tcPr>
            <w:tcW w:w="3157" w:type="pct"/>
          </w:tcPr>
          <w:p w14:paraId="62D9F350" w14:textId="307060AE" w:rsidR="00FA6B04" w:rsidRPr="00A77F5D" w:rsidRDefault="00FA6B04" w:rsidP="00FA6B0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FA6B04" w:rsidRPr="006A09B6" w14:paraId="46711347" w14:textId="77777777" w:rsidTr="001432F9">
        <w:trPr>
          <w:cantSplit/>
        </w:trPr>
        <w:tc>
          <w:tcPr>
            <w:tcW w:w="1843" w:type="pct"/>
          </w:tcPr>
          <w:p w14:paraId="43E68779" w14:textId="3E75A66D" w:rsidR="00FA6B04" w:rsidRPr="006A09B6" w:rsidRDefault="00FA6B04" w:rsidP="00FA6B04">
            <w:r w:rsidRPr="001B21A4">
              <w:t>selection process</w:t>
            </w:r>
          </w:p>
        </w:tc>
        <w:tc>
          <w:tcPr>
            <w:tcW w:w="3157" w:type="pct"/>
          </w:tcPr>
          <w:p w14:paraId="7DE7F363" w14:textId="5E8F672A" w:rsidR="00FA6B04" w:rsidRPr="006A09B6" w:rsidRDefault="00FA6B04" w:rsidP="00FA6B04">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FA6B04" w:rsidRPr="006A09B6" w14:paraId="504A6426" w14:textId="77777777" w:rsidTr="001432F9">
        <w:trPr>
          <w:cantSplit/>
        </w:trPr>
        <w:tc>
          <w:tcPr>
            <w:tcW w:w="1843" w:type="pct"/>
          </w:tcPr>
          <w:p w14:paraId="41D079E4" w14:textId="56B7CE41" w:rsidR="00FA6B04" w:rsidRPr="006A09B6" w:rsidRDefault="00FA6B04" w:rsidP="00FA6B04">
            <w:r w:rsidRPr="006A09B6">
              <w:t>Grantee</w:t>
            </w:r>
          </w:p>
        </w:tc>
        <w:tc>
          <w:tcPr>
            <w:tcW w:w="3157" w:type="pct"/>
          </w:tcPr>
          <w:p w14:paraId="75E0E8A8" w14:textId="11E2F1AD" w:rsidR="00FA6B04" w:rsidRPr="006A09B6" w:rsidRDefault="00FA6B04" w:rsidP="00FA6B04">
            <w:r w:rsidRPr="006A09B6">
              <w:t>The recipient of grant funding under a grant agreement.</w:t>
            </w:r>
          </w:p>
        </w:tc>
      </w:tr>
      <w:tr w:rsidR="00FA6B04" w:rsidRPr="006A09B6" w14:paraId="56B29FF6" w14:textId="77777777" w:rsidTr="001432F9">
        <w:trPr>
          <w:cantSplit/>
        </w:trPr>
        <w:tc>
          <w:tcPr>
            <w:tcW w:w="1843" w:type="pct"/>
          </w:tcPr>
          <w:p w14:paraId="2CB80D24" w14:textId="77777777" w:rsidR="00FA6B04" w:rsidRPr="006A09B6" w:rsidRDefault="00FA6B04" w:rsidP="00FA6B04">
            <w:r w:rsidRPr="006A09B6">
              <w:t>Guidelines</w:t>
            </w:r>
          </w:p>
        </w:tc>
        <w:tc>
          <w:tcPr>
            <w:tcW w:w="3157" w:type="pct"/>
          </w:tcPr>
          <w:p w14:paraId="2BDCF513" w14:textId="26B51B37" w:rsidR="00FA6B04" w:rsidRPr="006A09B6" w:rsidRDefault="00FA6B04" w:rsidP="00FA6B04">
            <w:pPr>
              <w:rPr>
                <w:bCs/>
              </w:rPr>
            </w:pPr>
            <w:r w:rsidRPr="006A09B6">
              <w:rPr>
                <w:color w:val="000000"/>
                <w:w w:val="0"/>
                <w:szCs w:val="20"/>
              </w:rPr>
              <w:t>Guidelines that the Minister gives to the department to provide the framework for the administration of the program, as in force from time to time.</w:t>
            </w:r>
          </w:p>
        </w:tc>
      </w:tr>
      <w:tr w:rsidR="00FA6B04" w:rsidRPr="006A09B6" w14:paraId="320812CC" w14:textId="77777777" w:rsidTr="001432F9">
        <w:trPr>
          <w:cantSplit/>
        </w:trPr>
        <w:tc>
          <w:tcPr>
            <w:tcW w:w="1843" w:type="pct"/>
          </w:tcPr>
          <w:p w14:paraId="1B0F3510" w14:textId="70A93D51" w:rsidR="00FA6B04" w:rsidRPr="006A09B6" w:rsidRDefault="00FA6B04" w:rsidP="00FA6B04">
            <w:r w:rsidRPr="006A09B6">
              <w:t>Minister</w:t>
            </w:r>
          </w:p>
        </w:tc>
        <w:tc>
          <w:tcPr>
            <w:tcW w:w="3157" w:type="pct"/>
          </w:tcPr>
          <w:p w14:paraId="31735EC9" w14:textId="4AB081BD" w:rsidR="00FA6B04" w:rsidRPr="006A09B6" w:rsidRDefault="00FA6B04" w:rsidP="00FA6B04">
            <w:r w:rsidRPr="006A09B6">
              <w:t>The relevant Commonwealth Minister.</w:t>
            </w:r>
          </w:p>
        </w:tc>
      </w:tr>
      <w:tr w:rsidR="00FA6B04" w:rsidRPr="006A09B6" w14:paraId="78315B9D" w14:textId="77777777" w:rsidTr="001432F9">
        <w:trPr>
          <w:cantSplit/>
        </w:trPr>
        <w:tc>
          <w:tcPr>
            <w:tcW w:w="1843" w:type="pct"/>
          </w:tcPr>
          <w:p w14:paraId="5387D1AB" w14:textId="0802380C" w:rsidR="00FA6B04" w:rsidRPr="006A09B6" w:rsidRDefault="00FA6B04" w:rsidP="00FA6B04">
            <w:r w:rsidRPr="006A09B6">
              <w:lastRenderedPageBreak/>
              <w:t>Personal information</w:t>
            </w:r>
          </w:p>
        </w:tc>
        <w:tc>
          <w:tcPr>
            <w:tcW w:w="3157" w:type="pct"/>
          </w:tcPr>
          <w:p w14:paraId="6270CFB9" w14:textId="6D35DCC9" w:rsidR="00FA6B04" w:rsidRPr="006A09B6" w:rsidRDefault="00FA6B04" w:rsidP="00FA6B04">
            <w:pPr>
              <w:rPr>
                <w:color w:val="000000"/>
                <w:w w:val="0"/>
              </w:rPr>
            </w:pPr>
            <w:r w:rsidRPr="006A09B6">
              <w:rPr>
                <w:color w:val="000000"/>
                <w:w w:val="0"/>
              </w:rPr>
              <w:t xml:space="preserve">Has the same meaning as in the </w:t>
            </w:r>
            <w:r w:rsidRPr="006A09B6">
              <w:rPr>
                <w:i/>
                <w:color w:val="000000"/>
                <w:w w:val="0"/>
              </w:rPr>
              <w:t>Privacy Act 1988</w:t>
            </w:r>
            <w:r w:rsidRPr="006A09B6">
              <w:rPr>
                <w:color w:val="000000"/>
                <w:w w:val="0"/>
              </w:rPr>
              <w:t xml:space="preserve"> (Cth) which is:</w:t>
            </w:r>
          </w:p>
          <w:p w14:paraId="0726CB59" w14:textId="7444A9F3" w:rsidR="00FA6B04" w:rsidRPr="006A09B6" w:rsidRDefault="00FA6B04" w:rsidP="00FA6B04">
            <w:pPr>
              <w:ind w:left="338"/>
              <w:rPr>
                <w:color w:val="000000"/>
                <w:w w:val="0"/>
              </w:rPr>
            </w:pPr>
            <w:r w:rsidRPr="006A09B6">
              <w:rPr>
                <w:color w:val="000000"/>
                <w:w w:val="0"/>
              </w:rPr>
              <w:t>Information or an opinion about an identified individual, or an individual who is reasonably identifiable:</w:t>
            </w:r>
          </w:p>
          <w:p w14:paraId="24DB1D81" w14:textId="463A8E07" w:rsidR="00FA6B04" w:rsidRPr="006A09B6" w:rsidRDefault="00FA6B04" w:rsidP="00FA6B04">
            <w:pPr>
              <w:pStyle w:val="ListParagraph"/>
              <w:numPr>
                <w:ilvl w:val="7"/>
                <w:numId w:val="11"/>
              </w:numPr>
              <w:ind w:left="720" w:hanging="382"/>
            </w:pPr>
            <w:r w:rsidRPr="006A09B6">
              <w:t>whether the information or opinion is true or not; and</w:t>
            </w:r>
          </w:p>
          <w:p w14:paraId="1C8367C9" w14:textId="056B4E7F" w:rsidR="00FA6B04" w:rsidRPr="006A09B6" w:rsidRDefault="00FA6B04" w:rsidP="00FA6B04">
            <w:pPr>
              <w:pStyle w:val="ListParagraph"/>
              <w:numPr>
                <w:ilvl w:val="7"/>
                <w:numId w:val="11"/>
              </w:numPr>
              <w:ind w:left="720" w:hanging="382"/>
            </w:pPr>
            <w:r w:rsidRPr="006A09B6">
              <w:t>whether the information or opinion is recorded in a material form or not.</w:t>
            </w:r>
          </w:p>
        </w:tc>
      </w:tr>
      <w:tr w:rsidR="00FA6B04" w:rsidRPr="006A09B6" w14:paraId="1929BDB2" w14:textId="77777777" w:rsidTr="001432F9">
        <w:trPr>
          <w:cantSplit/>
        </w:trPr>
        <w:tc>
          <w:tcPr>
            <w:tcW w:w="1843" w:type="pct"/>
          </w:tcPr>
          <w:p w14:paraId="2B61CA3A" w14:textId="0507B3BC" w:rsidR="00FA6B04" w:rsidRPr="006A09B6" w:rsidRDefault="00FA6B04" w:rsidP="00FA6B04">
            <w:r w:rsidRPr="006A09B6">
              <w:t>Program Delegate</w:t>
            </w:r>
          </w:p>
        </w:tc>
        <w:tc>
          <w:tcPr>
            <w:tcW w:w="3157" w:type="pct"/>
          </w:tcPr>
          <w:p w14:paraId="6197D741" w14:textId="519E492D" w:rsidR="00FA6B04" w:rsidRPr="006A09B6" w:rsidRDefault="00FA6B04" w:rsidP="00FA6B04">
            <w:pPr>
              <w:rPr>
                <w:bCs/>
              </w:rPr>
            </w:pPr>
            <w:r w:rsidRPr="006A09B6">
              <w:t>A manager within the Department with responsibility for the program.</w:t>
            </w:r>
          </w:p>
        </w:tc>
      </w:tr>
      <w:tr w:rsidR="00FA6B04" w:rsidRPr="006A09B6" w14:paraId="0C182300" w14:textId="77777777" w:rsidTr="001432F9">
        <w:trPr>
          <w:cantSplit/>
        </w:trPr>
        <w:tc>
          <w:tcPr>
            <w:tcW w:w="1843" w:type="pct"/>
          </w:tcPr>
          <w:p w14:paraId="04FBEB43" w14:textId="1CA7D021" w:rsidR="00FA6B04" w:rsidRPr="006A09B6" w:rsidRDefault="00FA6B04" w:rsidP="00FA6B04">
            <w:r w:rsidRPr="006A09B6">
              <w:t>Program funding or Program funds</w:t>
            </w:r>
          </w:p>
        </w:tc>
        <w:tc>
          <w:tcPr>
            <w:tcW w:w="3157" w:type="pct"/>
          </w:tcPr>
          <w:p w14:paraId="4F7D1193" w14:textId="7D8196F1" w:rsidR="00FA6B04" w:rsidRPr="006A09B6" w:rsidRDefault="00FA6B04" w:rsidP="00FA6B04">
            <w:r w:rsidRPr="006A09B6">
              <w:rPr>
                <w:bCs/>
              </w:rPr>
              <w:t>The funding made available by the Commonwealth for the program.</w:t>
            </w:r>
          </w:p>
        </w:tc>
      </w:tr>
      <w:tr w:rsidR="00FA6B04" w:rsidRPr="009133BE" w14:paraId="1444536A" w14:textId="77777777" w:rsidTr="001432F9">
        <w:trPr>
          <w:cantSplit/>
        </w:trPr>
        <w:tc>
          <w:tcPr>
            <w:tcW w:w="1843" w:type="pct"/>
          </w:tcPr>
          <w:p w14:paraId="1C273EAF" w14:textId="13522AD0" w:rsidR="00FA6B04" w:rsidRPr="006A09B6" w:rsidRDefault="00FA6B04" w:rsidP="00FA6B04">
            <w:r w:rsidRPr="006A09B6">
              <w:t>Project</w:t>
            </w:r>
          </w:p>
        </w:tc>
        <w:tc>
          <w:tcPr>
            <w:tcW w:w="3157" w:type="pct"/>
          </w:tcPr>
          <w:p w14:paraId="289C6E68" w14:textId="6ADA08CB" w:rsidR="00FA6B04" w:rsidRPr="009133BE" w:rsidRDefault="00FA6B04" w:rsidP="00FA6B04">
            <w:pPr>
              <w:rPr>
                <w:color w:val="000000"/>
                <w:w w:val="0"/>
                <w:szCs w:val="20"/>
              </w:rPr>
            </w:pPr>
            <w:r w:rsidRPr="006A09B6">
              <w:t>A project described in an application for grant funding under the program.</w:t>
            </w:r>
          </w:p>
        </w:tc>
      </w:tr>
      <w:tr w:rsidR="00FA6B04" w:rsidRPr="009133BE" w14:paraId="072BB17C" w14:textId="77777777" w:rsidTr="001432F9">
        <w:trPr>
          <w:cantSplit/>
        </w:trPr>
        <w:tc>
          <w:tcPr>
            <w:tcW w:w="1843" w:type="pct"/>
          </w:tcPr>
          <w:p w14:paraId="653A7E70" w14:textId="5692F35F" w:rsidR="00FA6B04" w:rsidRPr="006A09B6" w:rsidRDefault="00FA6B04" w:rsidP="00FA6B04">
            <w:r>
              <w:t xml:space="preserve">Value with </w:t>
            </w:r>
            <w:r w:rsidRPr="00274AE2">
              <w:t>money</w:t>
            </w:r>
          </w:p>
        </w:tc>
        <w:tc>
          <w:tcPr>
            <w:tcW w:w="3157" w:type="pct"/>
          </w:tcPr>
          <w:p w14:paraId="1CFB6389" w14:textId="77777777" w:rsidR="00FA6B04" w:rsidRPr="00274AE2" w:rsidRDefault="00FA6B04" w:rsidP="00FA6B04">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73263A8F" w14:textId="77777777" w:rsidR="00FA6B04" w:rsidRPr="00274AE2" w:rsidRDefault="00FA6B04" w:rsidP="00FA6B04">
            <w:pPr>
              <w:spacing w:before="0" w:after="40" w:line="240" w:lineRule="auto"/>
            </w:pPr>
            <w:r w:rsidRPr="00274AE2">
              <w:t>When administering a grant opportunity, an official should consider the relevant financial and non-financial costs and benefits of each proposal including, but not limited to:</w:t>
            </w:r>
          </w:p>
          <w:p w14:paraId="1CA17E35" w14:textId="77777777" w:rsidR="00FA6B04" w:rsidRPr="00274AE2" w:rsidRDefault="00FA6B04" w:rsidP="00FA6B04">
            <w:pPr>
              <w:numPr>
                <w:ilvl w:val="0"/>
                <w:numId w:val="43"/>
              </w:numPr>
              <w:spacing w:before="0" w:after="40" w:line="240" w:lineRule="auto"/>
              <w:ind w:left="342" w:hanging="342"/>
              <w:rPr>
                <w:rFonts w:cs="Arial"/>
                <w:lang w:eastAsia="en-AU"/>
              </w:rPr>
            </w:pPr>
            <w:r w:rsidRPr="00274AE2">
              <w:rPr>
                <w:rFonts w:cs="Arial"/>
                <w:lang w:eastAsia="en-AU"/>
              </w:rPr>
              <w:t>the quality of the project proposal and activities;</w:t>
            </w:r>
          </w:p>
          <w:p w14:paraId="7A736D46" w14:textId="77777777" w:rsidR="00FA6B04" w:rsidRPr="00274AE2" w:rsidRDefault="00FA6B04" w:rsidP="00FA6B04">
            <w:pPr>
              <w:numPr>
                <w:ilvl w:val="0"/>
                <w:numId w:val="43"/>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39341536" w14:textId="77777777" w:rsidR="00FA6B04" w:rsidRPr="00D57F95" w:rsidRDefault="00FA6B04" w:rsidP="00FA6B04">
            <w:pPr>
              <w:numPr>
                <w:ilvl w:val="0"/>
                <w:numId w:val="43"/>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10116A67" w14:textId="0236EB55" w:rsidR="00FA6B04" w:rsidRPr="006A09B6" w:rsidRDefault="00FA6B04" w:rsidP="00FA6B04">
            <w:r w:rsidRPr="00274AE2">
              <w:rPr>
                <w:rFonts w:cs="Arial"/>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Pr="009133BE" w:rsidRDefault="00230A2B" w:rsidP="00230A2B"/>
    <w:p w14:paraId="4408740F" w14:textId="3BC11B49" w:rsidR="00F10C89" w:rsidRPr="00F10C89" w:rsidRDefault="00F10C89" w:rsidP="00F10C89">
      <w:bookmarkStart w:id="300" w:name="_Toc408383078"/>
      <w:bookmarkStart w:id="301" w:name="_Toc396838191"/>
      <w:bookmarkStart w:id="302" w:name="_Toc397894527"/>
      <w:bookmarkStart w:id="303" w:name="_Toc400542289"/>
      <w:bookmarkStart w:id="304" w:name="_Toc408383079"/>
      <w:bookmarkStart w:id="305" w:name="_Toc396838192"/>
      <w:bookmarkStart w:id="306" w:name="_Toc397894528"/>
      <w:bookmarkStart w:id="307" w:name="_Toc400542290"/>
      <w:bookmarkStart w:id="308" w:name="_Toc408383080"/>
      <w:bookmarkStart w:id="309" w:name="_Toc396838193"/>
      <w:bookmarkStart w:id="310" w:name="_Toc397894529"/>
      <w:bookmarkStart w:id="311" w:name="_Toc400542291"/>
      <w:bookmarkStart w:id="312" w:name="OLE_LINK21"/>
      <w:bookmarkStart w:id="313" w:name="OLE_LINK20"/>
      <w:bookmarkStart w:id="314" w:name="_Toc408383081"/>
      <w:bookmarkStart w:id="315" w:name="_Toc402271518"/>
      <w:bookmarkStart w:id="316" w:name="_Toc399934182"/>
      <w:bookmarkStart w:id="317" w:name="_Toc398196530"/>
      <w:bookmarkStart w:id="318" w:name="_Toc398194986"/>
      <w:bookmarkStart w:id="319" w:name="_Toc397894530"/>
      <w:bookmarkStart w:id="320" w:name="_Toc396838194"/>
      <w:bookmarkStart w:id="321" w:name="_3.5._State-of-the-art_manufacturing"/>
      <w:bookmarkStart w:id="322" w:name="_3.4._State-of-the-art_manufacturing"/>
      <w:bookmarkStart w:id="323" w:name="OLE_LINK19"/>
      <w:bookmarkStart w:id="324" w:name="_Toc408383082"/>
      <w:bookmarkStart w:id="325" w:name="_Toc400542293"/>
      <w:bookmarkStart w:id="326" w:name="_Toc408383083"/>
      <w:bookmarkStart w:id="327" w:name="_Toc402271519"/>
      <w:bookmarkStart w:id="328" w:name="_Toc399934183"/>
      <w:bookmarkStart w:id="329" w:name="_Toc398196531"/>
      <w:bookmarkStart w:id="330" w:name="_Toc398194987"/>
      <w:bookmarkStart w:id="331" w:name="_Toc397894531"/>
      <w:bookmarkStart w:id="332" w:name="_Toc396838195"/>
      <w:bookmarkStart w:id="333" w:name="_3.6._Prototype_expenditure"/>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64377308" w14:textId="77777777" w:rsidR="00F10C89" w:rsidRPr="00F10C89" w:rsidRDefault="00F10C89" w:rsidP="00F10C89"/>
    <w:p w14:paraId="15EE4053" w14:textId="3E44EC2C" w:rsidR="00F10C89" w:rsidRDefault="00F10C89" w:rsidP="00F10C89"/>
    <w:p w14:paraId="75252DE5" w14:textId="77777777" w:rsidR="00D96D08" w:rsidRPr="00F10C89" w:rsidRDefault="00D96D08" w:rsidP="00F10C89">
      <w:pPr>
        <w:jc w:val="center"/>
      </w:pPr>
    </w:p>
    <w:sectPr w:rsidR="00D96D08" w:rsidRPr="00F10C8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B3D9" w14:textId="77777777" w:rsidR="000C0ABB" w:rsidRDefault="000C0ABB" w:rsidP="00077C3D">
      <w:r>
        <w:separator/>
      </w:r>
    </w:p>
  </w:endnote>
  <w:endnote w:type="continuationSeparator" w:id="0">
    <w:p w14:paraId="4E47DD46" w14:textId="77777777" w:rsidR="000C0ABB" w:rsidRDefault="000C0ABB" w:rsidP="00077C3D">
      <w:r>
        <w:continuationSeparator/>
      </w:r>
    </w:p>
  </w:endnote>
  <w:endnote w:type="continuationNotice" w:id="1">
    <w:p w14:paraId="52AC563E" w14:textId="77777777" w:rsidR="000C0ABB" w:rsidRDefault="000C0AB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284F" w14:textId="77777777" w:rsidR="004E6DD6" w:rsidRDefault="004E6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ED87" w14:textId="77777777" w:rsidR="004E6DD6" w:rsidRDefault="004E6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823525F" w:rsidR="00226348" w:rsidRPr="0059733A" w:rsidRDefault="00226348"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13FB4663" w:rsidR="00226348" w:rsidRDefault="00226348" w:rsidP="00007E4B">
    <w:pPr>
      <w:pStyle w:val="Footer"/>
      <w:tabs>
        <w:tab w:val="clear" w:pos="4153"/>
        <w:tab w:val="clear" w:pos="8306"/>
        <w:tab w:val="center" w:pos="4962"/>
        <w:tab w:val="right" w:pos="8789"/>
      </w:tabs>
    </w:pPr>
    <w:r>
      <w:t>Planting Trees for T</w:t>
    </w:r>
    <w:r w:rsidRPr="005C163D">
      <w:t>he Queen’s Jubilee</w:t>
    </w:r>
  </w:p>
  <w:p w14:paraId="0B280E19" w14:textId="7AD8844D" w:rsidR="00226348" w:rsidRDefault="00DA1FB4" w:rsidP="00E963B8">
    <w:pPr>
      <w:pStyle w:val="Footer"/>
      <w:tabs>
        <w:tab w:val="clear" w:pos="4153"/>
        <w:tab w:val="clear" w:pos="8306"/>
        <w:tab w:val="center" w:pos="4962"/>
        <w:tab w:val="right" w:pos="8789"/>
      </w:tabs>
      <w:rPr>
        <w:noProof/>
      </w:rPr>
    </w:pPr>
    <w:r>
      <w:t>Planting Trees for the Queen's Jubilee - Grant Opportunity Guidelines</w:t>
    </w:r>
    <w:r w:rsidR="00226348">
      <w:tab/>
      <w:t>February 2022</w:t>
    </w:r>
    <w:r w:rsidR="00226348" w:rsidRPr="005B72F4">
      <w:tab/>
      <w:t xml:space="preserve">Page </w:t>
    </w:r>
    <w:r w:rsidR="00226348" w:rsidRPr="005B72F4">
      <w:fldChar w:fldCharType="begin"/>
    </w:r>
    <w:r w:rsidR="00226348" w:rsidRPr="005B72F4">
      <w:instrText xml:space="preserve"> PAGE </w:instrText>
    </w:r>
    <w:r w:rsidR="00226348" w:rsidRPr="005B72F4">
      <w:fldChar w:fldCharType="separate"/>
    </w:r>
    <w:r w:rsidR="004E6DD6">
      <w:rPr>
        <w:noProof/>
      </w:rPr>
      <w:t>8</w:t>
    </w:r>
    <w:r w:rsidR="00226348" w:rsidRPr="005B72F4">
      <w:fldChar w:fldCharType="end"/>
    </w:r>
    <w:r w:rsidR="00226348" w:rsidRPr="005B72F4">
      <w:t xml:space="preserve"> of </w:t>
    </w:r>
    <w:r w:rsidR="00226348">
      <w:rPr>
        <w:noProof/>
      </w:rPr>
      <w:fldChar w:fldCharType="begin"/>
    </w:r>
    <w:r w:rsidR="00226348">
      <w:rPr>
        <w:noProof/>
      </w:rPr>
      <w:instrText xml:space="preserve"> NUMPAGES </w:instrText>
    </w:r>
    <w:r w:rsidR="00226348">
      <w:rPr>
        <w:noProof/>
      </w:rPr>
      <w:fldChar w:fldCharType="separate"/>
    </w:r>
    <w:r w:rsidR="004E6DD6">
      <w:rPr>
        <w:noProof/>
      </w:rPr>
      <w:t>30</w:t>
    </w:r>
    <w:r w:rsidR="0022634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26348" w:rsidRDefault="0022634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5E3AF" w14:textId="77777777" w:rsidR="000C0ABB" w:rsidRDefault="000C0ABB" w:rsidP="00077C3D">
      <w:r>
        <w:separator/>
      </w:r>
    </w:p>
  </w:footnote>
  <w:footnote w:type="continuationSeparator" w:id="0">
    <w:p w14:paraId="20FF4A5C" w14:textId="77777777" w:rsidR="000C0ABB" w:rsidRDefault="000C0ABB" w:rsidP="00077C3D">
      <w:r>
        <w:continuationSeparator/>
      </w:r>
    </w:p>
  </w:footnote>
  <w:footnote w:type="continuationNotice" w:id="1">
    <w:p w14:paraId="7BEFFC36" w14:textId="77777777" w:rsidR="000C0ABB" w:rsidRDefault="000C0ABB" w:rsidP="00077C3D"/>
  </w:footnote>
  <w:footnote w:id="2">
    <w:p w14:paraId="37E3A9AA" w14:textId="77777777" w:rsidR="00226348" w:rsidRPr="00CA10F2" w:rsidRDefault="00226348" w:rsidP="006B11AA">
      <w:pPr>
        <w:pStyle w:val="FootnoteText"/>
        <w:rPr>
          <w:lang w:val="en-US"/>
        </w:rPr>
      </w:pPr>
      <w:r>
        <w:rPr>
          <w:rStyle w:val="FootnoteReference"/>
        </w:rPr>
        <w:footnoteRef/>
      </w:r>
      <w:r>
        <w:t xml:space="preserve"> See </w:t>
      </w:r>
      <w:hyperlink r:id="rId1" w:history="1">
        <w:r w:rsidRPr="00F5280D">
          <w:rPr>
            <w:rStyle w:val="Hyperlink"/>
          </w:rPr>
          <w:t>https://queensgreencanopy.org/</w:t>
        </w:r>
      </w:hyperlink>
      <w:r>
        <w:t xml:space="preserve"> </w:t>
      </w:r>
    </w:p>
  </w:footnote>
  <w:footnote w:id="3">
    <w:p w14:paraId="11439183" w14:textId="6E1B0CD5" w:rsidR="00226348" w:rsidRDefault="00226348" w:rsidP="006B11AA">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28E85C70" w14:textId="77777777" w:rsidR="00226348" w:rsidRPr="00E730DA" w:rsidRDefault="00226348">
      <w:pPr>
        <w:pStyle w:val="FootnoteText"/>
        <w:rPr>
          <w:lang w:val="en-US"/>
        </w:rPr>
      </w:pPr>
      <w:r>
        <w:rPr>
          <w:rStyle w:val="FootnoteReference"/>
        </w:rPr>
        <w:footnoteRef/>
      </w:r>
      <w:r>
        <w:t xml:space="preserve"> The rate provides the department with comparable estimates across all applications. The rate was informed by the average weekly earnings for May 2021 ($1,798/week; seasonally adjusted; </w:t>
      </w:r>
      <w:hyperlink r:id="rId3" w:history="1">
        <w:r w:rsidRPr="007C23A1">
          <w:rPr>
            <w:rStyle w:val="Hyperlink"/>
          </w:rPr>
          <w:t>ABS data</w:t>
        </w:r>
      </w:hyperlink>
      <w:r>
        <w:t>) and is similar to volunteer value calculators such as</w:t>
      </w:r>
      <w:r w:rsidRPr="00236125">
        <w:t xml:space="preserve"> </w:t>
      </w:r>
      <w:hyperlink r:id="rId4" w:history="1">
        <w:r w:rsidRPr="00834D97">
          <w:rPr>
            <w:rStyle w:val="Hyperlink"/>
          </w:rPr>
          <w:t>https://volunteeringqld.org.au/calculator</w:t>
        </w:r>
      </w:hyperlink>
      <w:r>
        <w:t xml:space="preserve"> </w:t>
      </w:r>
      <w:r w:rsidRPr="00236125">
        <w:t xml:space="preserve">and </w:t>
      </w:r>
      <w:hyperlink r:id="rId5" w:history="1">
        <w:r w:rsidRPr="00834D97">
          <w:rPr>
            <w:rStyle w:val="Hyperlink"/>
          </w:rPr>
          <w:t>https://www.volunteering.com.au/volunteer-calculator/</w:t>
        </w:r>
      </w:hyperlink>
      <w:r>
        <w:t xml:space="preserve">. </w:t>
      </w:r>
    </w:p>
  </w:footnote>
  <w:footnote w:id="5">
    <w:p w14:paraId="216216BF" w14:textId="1CFC5166" w:rsidR="00226348" w:rsidRPr="00EB38D1" w:rsidRDefault="00226348" w:rsidP="00C719E3">
      <w:pPr>
        <w:pStyle w:val="FootnoteText"/>
        <w:rPr>
          <w:lang w:val="en-US"/>
        </w:rPr>
      </w:pPr>
      <w:r>
        <w:rPr>
          <w:rStyle w:val="FootnoteReference"/>
        </w:rPr>
        <w:footnoteRef/>
      </w:r>
      <w:r>
        <w:t xml:space="preserve"> Company is a company incorporated under the </w:t>
      </w:r>
      <w:r>
        <w:rPr>
          <w:i/>
        </w:rPr>
        <w:t xml:space="preserve">Corporations Act 2001 </w:t>
      </w:r>
      <w:r>
        <w:t xml:space="preserve">(Cth). Some Catholic schools run by Religious Institutes or Public Juridic Persons (PJP) are Australian Public Companies.  </w:t>
      </w:r>
    </w:p>
  </w:footnote>
  <w:footnote w:id="6">
    <w:p w14:paraId="4B0F5DF9" w14:textId="77777777" w:rsidR="00226348" w:rsidRPr="0055117C" w:rsidRDefault="00226348" w:rsidP="0012371F">
      <w:pPr>
        <w:spacing w:before="0" w:after="60" w:line="240" w:lineRule="auto"/>
      </w:pPr>
      <w:r w:rsidRPr="00DA6DE6">
        <w:rPr>
          <w:rStyle w:val="FootnoteReference"/>
          <w:sz w:val="16"/>
          <w:szCs w:val="16"/>
        </w:rPr>
        <w:footnoteRef/>
      </w:r>
      <w:r>
        <w:t xml:space="preserve"> </w:t>
      </w:r>
      <w:r>
        <w:rPr>
          <w:rFonts w:cs="Arial"/>
          <w:sz w:val="16"/>
          <w:szCs w:val="16"/>
        </w:rPr>
        <w:t>As T</w:t>
      </w:r>
      <w:r w:rsidRPr="007F4123">
        <w:rPr>
          <w:rFonts w:cs="Arial"/>
          <w:sz w:val="16"/>
          <w:szCs w:val="16"/>
        </w:rPr>
        <w:t>rusts are not legal entities in their own right</w:t>
      </w:r>
      <w:r>
        <w:rPr>
          <w:rFonts w:cs="Arial"/>
          <w:sz w:val="16"/>
          <w:szCs w:val="16"/>
        </w:rPr>
        <w:t xml:space="preserve">, only </w:t>
      </w:r>
      <w:r w:rsidRPr="007F4123">
        <w:rPr>
          <w:rFonts w:cs="Arial"/>
          <w:sz w:val="16"/>
          <w:szCs w:val="16"/>
        </w:rPr>
        <w:t xml:space="preserve">the Trustee for the Trust </w:t>
      </w:r>
      <w:r>
        <w:rPr>
          <w:rFonts w:cs="Arial"/>
          <w:sz w:val="16"/>
          <w:szCs w:val="16"/>
        </w:rPr>
        <w:t xml:space="preserve">is eligible to </w:t>
      </w:r>
      <w:r w:rsidRPr="007F4123">
        <w:rPr>
          <w:rFonts w:cs="Arial"/>
          <w:sz w:val="16"/>
          <w:szCs w:val="16"/>
        </w:rPr>
        <w:t xml:space="preserve">apply. If applying as an incorporated </w:t>
      </w:r>
      <w:r>
        <w:rPr>
          <w:rFonts w:cs="Arial"/>
          <w:sz w:val="16"/>
          <w:szCs w:val="16"/>
        </w:rPr>
        <w:t>T</w:t>
      </w:r>
      <w:r w:rsidRPr="007F4123">
        <w:rPr>
          <w:rFonts w:cs="Arial"/>
          <w:sz w:val="16"/>
          <w:szCs w:val="16"/>
        </w:rPr>
        <w:t xml:space="preserve">rustee of a </w:t>
      </w:r>
      <w:r>
        <w:rPr>
          <w:rFonts w:cs="Arial"/>
          <w:sz w:val="16"/>
          <w:szCs w:val="16"/>
        </w:rPr>
        <w:t>T</w:t>
      </w:r>
      <w:r w:rsidRPr="007F4123">
        <w:rPr>
          <w:rFonts w:cs="Arial"/>
          <w:sz w:val="16"/>
          <w:szCs w:val="16"/>
        </w:rPr>
        <w:t>rust you must provide relevant trust documents</w:t>
      </w:r>
      <w:r>
        <w:rPr>
          <w:rFonts w:cs="Arial"/>
          <w:sz w:val="16"/>
          <w:szCs w:val="16"/>
        </w:rPr>
        <w:t xml:space="preserve"> (e.g., </w:t>
      </w:r>
      <w:r w:rsidRPr="007F4123">
        <w:rPr>
          <w:rFonts w:cs="Arial"/>
          <w:sz w:val="16"/>
          <w:szCs w:val="16"/>
        </w:rPr>
        <w:t xml:space="preserve">signed Trust Deed and subsequent </w:t>
      </w:r>
      <w:r>
        <w:rPr>
          <w:rFonts w:cs="Arial"/>
          <w:sz w:val="16"/>
          <w:szCs w:val="16"/>
        </w:rPr>
        <w:t>amendment</w:t>
      </w:r>
      <w:r w:rsidRPr="007F4123">
        <w:rPr>
          <w:rFonts w:cs="Arial"/>
          <w:sz w:val="16"/>
          <w:szCs w:val="16"/>
        </w:rPr>
        <w:t>s</w:t>
      </w:r>
      <w:r>
        <w:rPr>
          <w:rFonts w:cs="Arial"/>
          <w:sz w:val="16"/>
          <w:szCs w:val="16"/>
        </w:rPr>
        <w:t>)</w:t>
      </w:r>
      <w:r w:rsidRPr="007F4123">
        <w:rPr>
          <w:rFonts w:cs="Arial"/>
          <w:sz w:val="16"/>
          <w:szCs w:val="16"/>
        </w:rPr>
        <w:t xml:space="preserve"> confirming your ability to act on behalf of the trust </w:t>
      </w:r>
      <w:r>
        <w:rPr>
          <w:rFonts w:cs="Arial"/>
          <w:sz w:val="16"/>
          <w:szCs w:val="16"/>
        </w:rPr>
        <w:t>with your application.</w:t>
      </w:r>
    </w:p>
  </w:footnote>
  <w:footnote w:id="7">
    <w:p w14:paraId="27950954" w14:textId="77777777" w:rsidR="00226348" w:rsidRPr="0090093D" w:rsidRDefault="00226348">
      <w:pPr>
        <w:pStyle w:val="FootnoteText"/>
        <w:rPr>
          <w:lang w:val="en-US"/>
        </w:rPr>
      </w:pPr>
      <w:r>
        <w:rPr>
          <w:rStyle w:val="FootnoteReference"/>
        </w:rPr>
        <w:footnoteRef/>
      </w:r>
      <w:r>
        <w:t xml:space="preserve"> These schools should apply using the </w:t>
      </w:r>
      <w:r w:rsidRPr="00185535">
        <w:t>school</w:t>
      </w:r>
      <w:r>
        <w:t>’</w:t>
      </w:r>
      <w:r w:rsidRPr="00185535">
        <w:t>s unique ABN</w:t>
      </w:r>
      <w:r>
        <w:t>.</w:t>
      </w:r>
    </w:p>
  </w:footnote>
  <w:footnote w:id="8">
    <w:p w14:paraId="1B939643" w14:textId="77777777" w:rsidR="00226348" w:rsidRPr="005906C6" w:rsidRDefault="00226348" w:rsidP="00C719E3">
      <w:pPr>
        <w:pStyle w:val="FootnoteText"/>
        <w:rPr>
          <w:lang w:val="en-US"/>
        </w:rPr>
      </w:pPr>
      <w:r>
        <w:rPr>
          <w:rStyle w:val="FootnoteReference"/>
        </w:rPr>
        <w:footnoteRef/>
      </w:r>
      <w:r>
        <w:t xml:space="preserve"> Regional Land Partnerships service providers are contracted by the Department of Agriculture, Water and the Environment to deliver a range of environment-related services. A list is available at </w:t>
      </w:r>
      <w:hyperlink r:id="rId6" w:history="1">
        <w:r w:rsidRPr="006634DA">
          <w:rPr>
            <w:rStyle w:val="Hyperlink"/>
          </w:rPr>
          <w:t>www.nrm.gov.au/regional/regional-nrm-organisations</w:t>
        </w:r>
      </w:hyperlink>
      <w:r>
        <w:t xml:space="preserve"> (but Torres Strait Marine Authority and Oceanwatch are excluded).</w:t>
      </w:r>
    </w:p>
  </w:footnote>
  <w:footnote w:id="9">
    <w:p w14:paraId="09808233" w14:textId="69214A75" w:rsidR="00226348" w:rsidRPr="00E52BF8" w:rsidRDefault="00226348">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w:t>
      </w:r>
      <w:r>
        <w:fldChar w:fldCharType="begin"/>
      </w:r>
      <w:r>
        <w:instrText xml:space="preserve"> REF _Ref531274879 \n \h </w:instrText>
      </w:r>
      <w:r>
        <w:fldChar w:fldCharType="separate"/>
      </w:r>
      <w:r>
        <w:t>6.2</w:t>
      </w:r>
      <w:r>
        <w:fldChar w:fldCharType="end"/>
      </w:r>
      <w:r>
        <w:t xml:space="preserve"> ‘Joint Applications’</w:t>
      </w:r>
    </w:p>
  </w:footnote>
  <w:footnote w:id="10">
    <w:p w14:paraId="148A9DDF" w14:textId="77777777" w:rsidR="00226348" w:rsidRPr="00FD30C4" w:rsidRDefault="00226348">
      <w:pPr>
        <w:pStyle w:val="FootnoteText"/>
        <w:rPr>
          <w:lang w:val="en-US"/>
        </w:rPr>
      </w:pPr>
      <w:r>
        <w:rPr>
          <w:rStyle w:val="FootnoteReference"/>
        </w:rPr>
        <w:footnoteRef/>
      </w:r>
      <w:r>
        <w:t xml:space="preserve"> Depending on how entities are constituted, this may apply to a variety of potential applicant organisations such as some l</w:t>
      </w:r>
      <w:r w:rsidRPr="00327209">
        <w:t xml:space="preserve">andcare, </w:t>
      </w:r>
      <w:r>
        <w:t>c</w:t>
      </w:r>
      <w:r w:rsidRPr="00327209">
        <w:t xml:space="preserve">oastcare, </w:t>
      </w:r>
      <w:r>
        <w:t>b</w:t>
      </w:r>
      <w:r w:rsidRPr="00327209">
        <w:t xml:space="preserve">ushcare, ‘friends of’, and </w:t>
      </w:r>
      <w:r>
        <w:t xml:space="preserve">similar </w:t>
      </w:r>
      <w:r w:rsidRPr="00327209">
        <w:t xml:space="preserve">groups; parish churches; rural fire brigades; </w:t>
      </w:r>
      <w:r>
        <w:t xml:space="preserve">state emergency services; </w:t>
      </w:r>
      <w:r w:rsidRPr="00327209">
        <w:t>scout groups; Parents and Citizens</w:t>
      </w:r>
      <w:r>
        <w:t xml:space="preserve"> groups; </w:t>
      </w:r>
      <w:r w:rsidRPr="00327209">
        <w:t>or Parents and Friends groups</w:t>
      </w:r>
      <w:r>
        <w:t>.</w:t>
      </w:r>
    </w:p>
  </w:footnote>
  <w:footnote w:id="11">
    <w:p w14:paraId="24D72458" w14:textId="22D03E23" w:rsidR="00226348" w:rsidRPr="0016726D" w:rsidRDefault="00226348">
      <w:pPr>
        <w:pStyle w:val="FootnoteText"/>
        <w:rPr>
          <w:lang w:val="en-US"/>
        </w:rPr>
      </w:pPr>
      <w:r>
        <w:rPr>
          <w:rStyle w:val="FootnoteReference"/>
        </w:rPr>
        <w:footnoteRef/>
      </w:r>
      <w:r>
        <w:t xml:space="preserve"> Catholic State/Territory education offices: </w:t>
      </w:r>
      <w:hyperlink r:id="rId7" w:history="1">
        <w:r w:rsidRPr="008B77E5">
          <w:rPr>
            <w:rStyle w:val="Hyperlink"/>
          </w:rPr>
          <w:t>NSW</w:t>
        </w:r>
      </w:hyperlink>
      <w:r>
        <w:t xml:space="preserve">, </w:t>
      </w:r>
      <w:hyperlink r:id="rId8" w:history="1">
        <w:r w:rsidRPr="00A56B33">
          <w:rPr>
            <w:rStyle w:val="Hyperlink"/>
          </w:rPr>
          <w:t>NT</w:t>
        </w:r>
      </w:hyperlink>
      <w:r>
        <w:t xml:space="preserve">, </w:t>
      </w:r>
      <w:hyperlink r:id="rId9" w:history="1">
        <w:r w:rsidRPr="00D348D9">
          <w:rPr>
            <w:rStyle w:val="Hyperlink"/>
          </w:rPr>
          <w:t>QLD</w:t>
        </w:r>
      </w:hyperlink>
      <w:r w:rsidRPr="0016726D">
        <w:t xml:space="preserve">, </w:t>
      </w:r>
      <w:hyperlink r:id="rId10" w:history="1">
        <w:r w:rsidRPr="0016726D">
          <w:rPr>
            <w:rStyle w:val="Hyperlink"/>
          </w:rPr>
          <w:t>SA</w:t>
        </w:r>
      </w:hyperlink>
      <w:r w:rsidRPr="0016726D">
        <w:t xml:space="preserve">, </w:t>
      </w:r>
      <w:hyperlink r:id="rId11" w:history="1">
        <w:r w:rsidRPr="0016726D">
          <w:rPr>
            <w:rStyle w:val="Hyperlink"/>
          </w:rPr>
          <w:t>TAS</w:t>
        </w:r>
      </w:hyperlink>
      <w:r w:rsidRPr="0016726D">
        <w:t xml:space="preserve">, </w:t>
      </w:r>
      <w:hyperlink r:id="rId12" w:history="1">
        <w:r w:rsidRPr="0016726D">
          <w:rPr>
            <w:rStyle w:val="Hyperlink"/>
          </w:rPr>
          <w:t>VIC</w:t>
        </w:r>
      </w:hyperlink>
      <w:r w:rsidRPr="0016726D">
        <w:t xml:space="preserve">, </w:t>
      </w:r>
      <w:hyperlink r:id="rId13" w:history="1">
        <w:r w:rsidRPr="0016726D">
          <w:rPr>
            <w:rStyle w:val="Hyperlink"/>
            <w:lang w:val="en-US"/>
          </w:rPr>
          <w:t>WA</w:t>
        </w:r>
      </w:hyperlink>
      <w:r w:rsidR="00571525" w:rsidRPr="00571525">
        <w:rPr>
          <w:rStyle w:val="Hyperlink"/>
          <w:u w:val="none"/>
          <w:lang w:val="en-US"/>
        </w:rPr>
        <w:t xml:space="preserve">, </w:t>
      </w:r>
      <w:hyperlink r:id="rId14" w:history="1">
        <w:r w:rsidR="00571525" w:rsidRPr="00571525">
          <w:rPr>
            <w:rStyle w:val="Hyperlink"/>
            <w:lang w:val="en-US"/>
          </w:rPr>
          <w:t>ACT</w:t>
        </w:r>
      </w:hyperlink>
    </w:p>
  </w:footnote>
  <w:footnote w:id="12">
    <w:p w14:paraId="5655050A" w14:textId="3C798E5D" w:rsidR="00226348" w:rsidRPr="00D016A7" w:rsidRDefault="00226348" w:rsidP="00DF6376">
      <w:pPr>
        <w:pStyle w:val="ListBullet"/>
        <w:numPr>
          <w:ilvl w:val="0"/>
          <w:numId w:val="0"/>
        </w:numPr>
        <w:spacing w:before="0" w:after="60"/>
        <w:ind w:left="360" w:hanging="360"/>
        <w:rPr>
          <w:iCs/>
          <w:sz w:val="16"/>
          <w:szCs w:val="16"/>
        </w:rPr>
      </w:pPr>
      <w:r w:rsidRPr="0016726D">
        <w:rPr>
          <w:rStyle w:val="FootnoteReference"/>
          <w:iCs/>
          <w:sz w:val="16"/>
          <w:szCs w:val="16"/>
        </w:rPr>
        <w:footnoteRef/>
      </w:r>
      <w:r w:rsidRPr="0016726D">
        <w:rPr>
          <w:rStyle w:val="FootnoteReference"/>
          <w:iCs/>
          <w:sz w:val="16"/>
          <w:szCs w:val="16"/>
          <w:vertAlign w:val="baseline"/>
        </w:rPr>
        <w:t xml:space="preserve"> </w:t>
      </w:r>
      <w:r w:rsidRPr="0016726D">
        <w:rPr>
          <w:iCs/>
          <w:sz w:val="16"/>
          <w:szCs w:val="16"/>
        </w:rPr>
        <w:t xml:space="preserve">Note: </w:t>
      </w:r>
      <w:r w:rsidRPr="0016726D">
        <w:rPr>
          <w:rStyle w:val="FootnoteReference"/>
          <w:sz w:val="16"/>
          <w:szCs w:val="16"/>
          <w:vertAlign w:val="baseline"/>
        </w:rPr>
        <w:t>A</w:t>
      </w:r>
      <w:r w:rsidRPr="00892011">
        <w:rPr>
          <w:iCs/>
          <w:sz w:val="16"/>
          <w:szCs w:val="16"/>
        </w:rPr>
        <w:t>n incorporated trustee may apply on behalf of a trust as set out in section</w:t>
      </w:r>
      <w:r>
        <w:rPr>
          <w:iCs/>
          <w:sz w:val="16"/>
          <w:szCs w:val="16"/>
        </w:rPr>
        <w:t xml:space="preserve"> </w:t>
      </w:r>
      <w:r>
        <w:rPr>
          <w:iCs/>
          <w:sz w:val="16"/>
          <w:szCs w:val="16"/>
        </w:rPr>
        <w:fldChar w:fldCharType="begin"/>
      </w:r>
      <w:r>
        <w:rPr>
          <w:iCs/>
          <w:sz w:val="16"/>
          <w:szCs w:val="16"/>
        </w:rPr>
        <w:instrText xml:space="preserve"> REF _Ref91078468 \n \h </w:instrText>
      </w:r>
      <w:r>
        <w:rPr>
          <w:iCs/>
          <w:sz w:val="16"/>
          <w:szCs w:val="16"/>
        </w:rPr>
      </w:r>
      <w:r>
        <w:rPr>
          <w:iCs/>
          <w:sz w:val="16"/>
          <w:szCs w:val="16"/>
        </w:rPr>
        <w:fldChar w:fldCharType="separate"/>
      </w:r>
      <w:r>
        <w:rPr>
          <w:iCs/>
          <w:sz w:val="16"/>
          <w:szCs w:val="16"/>
        </w:rPr>
        <w:t>4.1</w:t>
      </w:r>
      <w:r>
        <w:rPr>
          <w:iCs/>
          <w:sz w:val="16"/>
          <w:szCs w:val="16"/>
        </w:rPr>
        <w:fldChar w:fldCharType="end"/>
      </w:r>
      <w:r w:rsidRPr="00FF1D98">
        <w:rPr>
          <w:iCs/>
          <w:sz w:val="16"/>
          <w:szCs w:val="16"/>
        </w:rPr>
        <w:t>.</w:t>
      </w:r>
    </w:p>
  </w:footnote>
  <w:footnote w:id="13">
    <w:p w14:paraId="16AF43E0" w14:textId="77777777" w:rsidR="00226348" w:rsidRPr="00507E90" w:rsidRDefault="00226348" w:rsidP="00C719E3">
      <w:pPr>
        <w:pStyle w:val="FootnoteText"/>
        <w:rPr>
          <w:lang w:val="en-US"/>
        </w:rPr>
      </w:pPr>
      <w:r>
        <w:rPr>
          <w:rStyle w:val="FootnoteReference"/>
        </w:rPr>
        <w:footnoteRef/>
      </w:r>
      <w:r>
        <w:t xml:space="preserve"> The direct link is </w:t>
      </w:r>
      <w:hyperlink r:id="rId15" w:history="1">
        <w:r w:rsidRPr="00CD3B69">
          <w:rPr>
            <w:rStyle w:val="Hyperlink"/>
          </w:rPr>
          <w:t>https://www.nationalredress.gov.au/institutions/institutions-have-not-yet-joined</w:t>
        </w:r>
      </w:hyperlink>
    </w:p>
  </w:footnote>
  <w:footnote w:id="14">
    <w:p w14:paraId="5C49C94C" w14:textId="205427EF" w:rsidR="00226348" w:rsidRPr="00D93B13" w:rsidRDefault="00226348" w:rsidP="006B11AA">
      <w:pPr>
        <w:pStyle w:val="FootnoteText"/>
        <w:rPr>
          <w:lang w:val="en-US"/>
        </w:rPr>
      </w:pPr>
      <w:r>
        <w:rPr>
          <w:rStyle w:val="FootnoteReference"/>
        </w:rPr>
        <w:footnoteRef/>
      </w:r>
      <w:r>
        <w:t xml:space="preserve"> The Queen’s Jubilee events will be expected to follow certain protocols. Further guidance will be available at business.gov.au</w:t>
      </w:r>
    </w:p>
  </w:footnote>
  <w:footnote w:id="15">
    <w:p w14:paraId="46D1DA1A" w14:textId="559CE99B" w:rsidR="00226348" w:rsidRPr="00FF306B" w:rsidRDefault="00226348" w:rsidP="006B11AA">
      <w:pPr>
        <w:pStyle w:val="FootnoteText"/>
        <w:rPr>
          <w:lang w:val="en-US"/>
        </w:rPr>
      </w:pPr>
      <w:r>
        <w:rPr>
          <w:rStyle w:val="FootnoteReference"/>
        </w:rPr>
        <w:footnoteRef/>
      </w:r>
      <w:r>
        <w:t xml:space="preserve"> The project is to </w:t>
      </w:r>
      <w:r w:rsidRPr="00FF306B">
        <w:t>provid</w:t>
      </w:r>
      <w:r>
        <w:t>e</w:t>
      </w:r>
      <w:r w:rsidRPr="00FF306B">
        <w:t xml:space="preserve"> benefits broader than only to the applicant (or sponsored organisation)</w:t>
      </w:r>
      <w:r>
        <w:t>.</w:t>
      </w:r>
    </w:p>
  </w:footnote>
  <w:footnote w:id="16">
    <w:p w14:paraId="36C89519" w14:textId="135918E8" w:rsidR="00226348" w:rsidRPr="008E123A" w:rsidRDefault="00226348">
      <w:pPr>
        <w:pStyle w:val="FootnoteText"/>
      </w:pPr>
      <w:r>
        <w:rPr>
          <w:rStyle w:val="FootnoteReference"/>
        </w:rPr>
        <w:footnoteRef/>
      </w:r>
      <w:r>
        <w:t xml:space="preserve"> Useful guidance on weed control is available at </w:t>
      </w:r>
      <w:hyperlink r:id="rId16" w:history="1">
        <w:r w:rsidRPr="003215D6">
          <w:rPr>
            <w:rStyle w:val="Hyperlink"/>
          </w:rPr>
          <w:t>weeds.org.au</w:t>
        </w:r>
      </w:hyperlink>
      <w:r>
        <w:t xml:space="preserve"> and on pest control at </w:t>
      </w:r>
      <w:hyperlink r:id="rId17" w:history="1">
        <w:r w:rsidRPr="002E59BE">
          <w:rPr>
            <w:rStyle w:val="Hyperlink"/>
          </w:rPr>
          <w:t>pestsmart.org.au</w:t>
        </w:r>
      </w:hyperlink>
      <w:r>
        <w:t xml:space="preserve">. </w:t>
      </w:r>
    </w:p>
  </w:footnote>
  <w:footnote w:id="17">
    <w:p w14:paraId="64D7DCC7" w14:textId="0D1771C1" w:rsidR="00226348" w:rsidRPr="006A09B6" w:rsidRDefault="00226348" w:rsidP="006B11AA">
      <w:pPr>
        <w:pStyle w:val="FootnoteText"/>
        <w:rPr>
          <w:lang w:val="en-US"/>
        </w:rPr>
      </w:pPr>
      <w:r w:rsidRPr="006A09B6">
        <w:rPr>
          <w:rStyle w:val="FootnoteReference"/>
        </w:rPr>
        <w:footnoteRef/>
      </w:r>
      <w:r w:rsidRPr="006A09B6">
        <w:t xml:space="preserve"> Fencing may be required to protect plantings (e.g, from stock or other animals). Bollards may be needed to restrict vehicle access. Temporary tree guards may be needed to protect plants while establishing. The program will also support permanent guards in urban areas. </w:t>
      </w:r>
      <w:r w:rsidRPr="006A09B6">
        <w:rPr>
          <w:lang w:val="en-US"/>
        </w:rPr>
        <w:t>Use of products made from recyclable materials is encouraged.</w:t>
      </w:r>
    </w:p>
  </w:footnote>
  <w:footnote w:id="18">
    <w:p w14:paraId="59C5A630" w14:textId="21F789B1" w:rsidR="00226348" w:rsidRPr="004E6FD3" w:rsidRDefault="00226348" w:rsidP="006B11AA">
      <w:pPr>
        <w:pStyle w:val="FootnoteText"/>
        <w:rPr>
          <w:lang w:val="en-US"/>
        </w:rPr>
      </w:pPr>
      <w:r w:rsidRPr="006A09B6">
        <w:rPr>
          <w:rStyle w:val="FootnoteReference"/>
        </w:rPr>
        <w:footnoteRef/>
      </w:r>
      <w:r w:rsidRPr="006A09B6">
        <w:t xml:space="preserve"> At least one commemorative event must occur in 2022. For clarity, e</w:t>
      </w:r>
      <w:r w:rsidRPr="006A09B6">
        <w:rPr>
          <w:lang w:val="en-US"/>
        </w:rPr>
        <w:t>vents do not have to be conducted at completion of plantings.</w:t>
      </w:r>
    </w:p>
  </w:footnote>
  <w:footnote w:id="19">
    <w:p w14:paraId="10BFEFF5" w14:textId="6BF42441" w:rsidR="00226348" w:rsidRPr="009C023C" w:rsidRDefault="00226348" w:rsidP="006B11AA">
      <w:pPr>
        <w:pStyle w:val="FootnoteText"/>
        <w:rPr>
          <w:lang w:val="en-US"/>
        </w:rPr>
      </w:pPr>
      <w:r>
        <w:rPr>
          <w:rStyle w:val="FootnoteReference"/>
        </w:rPr>
        <w:footnoteRef/>
      </w:r>
      <w:r>
        <w:t xml:space="preserve"> </w:t>
      </w:r>
      <w:r>
        <w:rPr>
          <w:lang w:val="en-US"/>
        </w:rPr>
        <w:t>Projects are not expected to have achieved tree heights of 2m or more by their project completion dates, but species must have potential grow to this height.</w:t>
      </w:r>
    </w:p>
  </w:footnote>
  <w:footnote w:id="20">
    <w:p w14:paraId="2CC69DEF" w14:textId="53808A0F" w:rsidR="00226348" w:rsidRPr="009C3CC3" w:rsidRDefault="00226348">
      <w:pPr>
        <w:pStyle w:val="FootnoteText"/>
      </w:pPr>
      <w:r>
        <w:rPr>
          <w:rStyle w:val="FootnoteReference"/>
        </w:rPr>
        <w:footnoteRef/>
      </w:r>
      <w:r>
        <w:t xml:space="preserve"> This includes, but is not limited to, the 32 </w:t>
      </w:r>
      <w:hyperlink r:id="rId18" w:history="1">
        <w:r w:rsidRPr="005A568A">
          <w:rPr>
            <w:rStyle w:val="Hyperlink"/>
          </w:rPr>
          <w:t>Weeds of National Significance</w:t>
        </w:r>
      </w:hyperlink>
      <w:r>
        <w:t xml:space="preserve">; National Environmental Alert List species and Agricultural Sleeper Weed List species (see </w:t>
      </w:r>
      <w:hyperlink r:id="rId19" w:history="1">
        <w:r w:rsidRPr="00B46D06">
          <w:rPr>
            <w:rStyle w:val="Hyperlink"/>
          </w:rPr>
          <w:t>https://weeds.org.au/overview/lists-strategies/</w:t>
        </w:r>
      </w:hyperlink>
      <w:r w:rsidRPr="00103532">
        <w:rPr>
          <w:rStyle w:val="Hyperlink"/>
          <w:color w:val="000000" w:themeColor="text1"/>
          <w:u w:val="none"/>
        </w:rPr>
        <w:t>)</w:t>
      </w:r>
      <w:r>
        <w:rPr>
          <w:rStyle w:val="Hyperlink"/>
          <w:color w:val="000000" w:themeColor="text1"/>
          <w:u w:val="none"/>
        </w:rPr>
        <w:t>; and those that are declared noxious or pest plants in your State</w:t>
      </w:r>
      <w:r w:rsidR="00DA1FB4">
        <w:rPr>
          <w:rStyle w:val="Hyperlink"/>
          <w:color w:val="000000" w:themeColor="text1"/>
          <w:u w:val="none"/>
        </w:rPr>
        <w:t>/</w:t>
      </w:r>
      <w:r>
        <w:rPr>
          <w:rStyle w:val="Hyperlink"/>
          <w:color w:val="000000" w:themeColor="text1"/>
          <w:u w:val="none"/>
        </w:rPr>
        <w:t>Territory.</w:t>
      </w:r>
    </w:p>
  </w:footnote>
  <w:footnote w:id="21">
    <w:p w14:paraId="74030F25" w14:textId="77777777" w:rsidR="00226348" w:rsidRDefault="00226348">
      <w:pPr>
        <w:pStyle w:val="FootnoteText"/>
      </w:pPr>
      <w:r>
        <w:rPr>
          <w:rStyle w:val="FootnoteReference"/>
        </w:rPr>
        <w:footnoteRef/>
      </w:r>
      <w:r>
        <w:t xml:space="preserve"> Federal electoral boundaries are those as at program opening and can be found at </w:t>
      </w:r>
      <w:hyperlink r:id="rId20" w:history="1">
        <w:r w:rsidRPr="0096272E">
          <w:rPr>
            <w:rStyle w:val="Hyperlink"/>
          </w:rPr>
          <w:t>https://www.aec.gov.au/Electorates/maps.htm</w:t>
        </w:r>
      </w:hyperlink>
    </w:p>
  </w:footnote>
  <w:footnote w:id="22">
    <w:p w14:paraId="37078A25" w14:textId="23AE3AFF" w:rsidR="00226348" w:rsidRPr="000D60CF" w:rsidRDefault="00226348" w:rsidP="006B11AA">
      <w:pPr>
        <w:pStyle w:val="FootnoteText"/>
        <w:rPr>
          <w:lang w:val="en-US"/>
        </w:rPr>
      </w:pPr>
      <w:r w:rsidRPr="006A09B6">
        <w:rPr>
          <w:rStyle w:val="FootnoteReference"/>
        </w:rPr>
        <w:footnoteRef/>
      </w:r>
      <w:r w:rsidRPr="006A09B6">
        <w:t xml:space="preserve"> </w:t>
      </w:r>
      <w:r w:rsidRPr="006A09B6">
        <w:rPr>
          <w:lang w:val="en-US"/>
        </w:rPr>
        <w:t xml:space="preserve">Note: Submission of a project application to the department </w:t>
      </w:r>
      <w:r w:rsidRPr="006A09B6">
        <w:rPr>
          <w:u w:val="single"/>
          <w:lang w:val="en-US"/>
        </w:rPr>
        <w:t>is different</w:t>
      </w:r>
      <w:r w:rsidRPr="006A09B6">
        <w:rPr>
          <w:lang w:val="en-US"/>
        </w:rPr>
        <w:t xml:space="preserve"> to submitting an Expression of Interest (EOI) to your local Member as part of their own EOI and nomination processes.</w:t>
      </w:r>
      <w:r>
        <w:rPr>
          <w:lang w:val="en-US"/>
        </w:rPr>
        <w:t xml:space="preserve"> </w:t>
      </w:r>
    </w:p>
  </w:footnote>
  <w:footnote w:id="23">
    <w:p w14:paraId="7FB5E87D" w14:textId="14653326" w:rsidR="00226348" w:rsidRPr="002017C7" w:rsidRDefault="00226348" w:rsidP="006B11AA">
      <w:pPr>
        <w:pStyle w:val="FootnoteText"/>
        <w:rPr>
          <w:lang w:val="en-US"/>
        </w:rPr>
      </w:pPr>
      <w:r>
        <w:rPr>
          <w:rStyle w:val="FootnoteReference"/>
        </w:rPr>
        <w:footnoteRef/>
      </w:r>
      <w:r>
        <w:t xml:space="preserve"> </w:t>
      </w:r>
      <w:r>
        <w:rPr>
          <w:lang w:val="en-US"/>
        </w:rPr>
        <w:t xml:space="preserve">Best practice guidelines for controlling different weed species are available at </w:t>
      </w:r>
      <w:hyperlink r:id="rId21" w:history="1">
        <w:r w:rsidRPr="00D974DE">
          <w:rPr>
            <w:rStyle w:val="Hyperlink"/>
            <w:lang w:val="en-US"/>
          </w:rPr>
          <w:t>weeds.org.au</w:t>
        </w:r>
      </w:hyperlink>
      <w:r>
        <w:rPr>
          <w:lang w:val="en-US"/>
        </w:rPr>
        <w:t>.</w:t>
      </w:r>
    </w:p>
  </w:footnote>
  <w:footnote w:id="24">
    <w:p w14:paraId="29CCAFB4" w14:textId="77777777" w:rsidR="00226348" w:rsidRPr="00EC580B" w:rsidRDefault="00226348">
      <w:pPr>
        <w:pStyle w:val="FootnoteText"/>
        <w:rPr>
          <w:lang w:val="en-US"/>
        </w:rPr>
      </w:pPr>
      <w:r>
        <w:rPr>
          <w:rStyle w:val="FootnoteReference"/>
        </w:rPr>
        <w:footnoteRef/>
      </w:r>
      <w:r>
        <w:t xml:space="preserve"> </w:t>
      </w:r>
      <w:r>
        <w:rPr>
          <w:lang w:val="en-US"/>
        </w:rPr>
        <w:t xml:space="preserve">For example, the </w:t>
      </w:r>
      <w:hyperlink r:id="rId22" w:history="1">
        <w:r w:rsidRPr="0075330C">
          <w:rPr>
            <w:rStyle w:val="Hyperlink"/>
            <w:i/>
            <w:lang w:val="en-US"/>
          </w:rPr>
          <w:t>Environment Protection and Biodiversity Conservation Act 1999</w:t>
        </w:r>
      </w:hyperlink>
      <w:r>
        <w:rPr>
          <w:lang w:val="en-US"/>
        </w:rPr>
        <w:t xml:space="preserve"> (EPBC Act) (Cth).</w:t>
      </w:r>
    </w:p>
  </w:footnote>
  <w:footnote w:id="25">
    <w:p w14:paraId="2C7D4B8F" w14:textId="77777777" w:rsidR="00226348" w:rsidRPr="0045168B" w:rsidRDefault="00226348">
      <w:pPr>
        <w:pStyle w:val="FootnoteText"/>
        <w:rPr>
          <w:lang w:val="en-US"/>
        </w:rPr>
      </w:pPr>
      <w:r>
        <w:rPr>
          <w:rStyle w:val="FootnoteReference"/>
        </w:rPr>
        <w:footnoteRef/>
      </w:r>
      <w:r>
        <w:t xml:space="preserve"> A range of pest management resources are available at </w:t>
      </w:r>
      <w:hyperlink r:id="rId23" w:history="1">
        <w:r w:rsidRPr="0061754C">
          <w:rPr>
            <w:rStyle w:val="Hyperlink"/>
            <w:lang w:val="en-US"/>
          </w:rPr>
          <w:t>pestsmart.org.au</w:t>
        </w:r>
      </w:hyperlink>
      <w:r>
        <w:rPr>
          <w:lang w:val="en-US"/>
        </w:rPr>
        <w:t>.</w:t>
      </w:r>
    </w:p>
  </w:footnote>
  <w:footnote w:id="26">
    <w:p w14:paraId="708B450F" w14:textId="43DA09FD" w:rsidR="00226348" w:rsidRPr="007C453D" w:rsidRDefault="00226348" w:rsidP="006B11AA">
      <w:pPr>
        <w:pStyle w:val="FootnoteText"/>
      </w:pPr>
      <w:r>
        <w:rPr>
          <w:rStyle w:val="FootnoteReference"/>
        </w:rPr>
        <w:footnoteRef/>
      </w:r>
      <w:r>
        <w:t xml:space="preserve"> See </w:t>
      </w:r>
      <w:r w:rsidRPr="007941D7">
        <w:t>Australian Taxation Office ruling GSTR 2012/2</w:t>
      </w:r>
      <w:r>
        <w:t xml:space="preserve"> available at ato.gov.au</w:t>
      </w:r>
    </w:p>
  </w:footnote>
  <w:footnote w:id="27">
    <w:p w14:paraId="58EDC63E" w14:textId="368D8D70" w:rsidR="00226348" w:rsidRPr="009A2AC3" w:rsidRDefault="00226348">
      <w:pPr>
        <w:pStyle w:val="FootnoteText"/>
        <w:rPr>
          <w:lang w:val="en-US"/>
        </w:rPr>
      </w:pPr>
      <w:r>
        <w:rPr>
          <w:rStyle w:val="FootnoteReference"/>
        </w:rPr>
        <w:footnoteRef/>
      </w:r>
      <w:r>
        <w:t xml:space="preserve"> Measures for </w:t>
      </w:r>
      <w:r>
        <w:rPr>
          <w:rFonts w:eastAsia="Wingdings-Regular"/>
        </w:rPr>
        <w:t>outputs are indicated in the grant agreement, such as the number of trees planted.</w:t>
      </w:r>
    </w:p>
  </w:footnote>
  <w:footnote w:id="28">
    <w:p w14:paraId="2E39A532" w14:textId="39AB946F" w:rsidR="00226348" w:rsidRPr="005A61FE" w:rsidRDefault="00226348" w:rsidP="006B11AA">
      <w:pPr>
        <w:pStyle w:val="FootnoteText"/>
        <w:rPr>
          <w:lang w:val="en-US"/>
        </w:rPr>
      </w:pPr>
      <w:r>
        <w:rPr>
          <w:rStyle w:val="FootnoteReference"/>
        </w:rPr>
        <w:footnoteRef/>
      </w:r>
      <w:r>
        <w:t xml:space="preserve"> </w:t>
      </w:r>
      <w:r w:rsidRPr="001D1072">
        <w:rPr>
          <w:rStyle w:val="Hyperlink"/>
        </w:rPr>
        <w:t>https://www.legislation.gov.au/Details/C2019C00057</w:t>
      </w:r>
    </w:p>
  </w:footnote>
  <w:footnote w:id="29">
    <w:p w14:paraId="6687AAEB" w14:textId="4B7CC142" w:rsidR="00226348" w:rsidRDefault="00226348" w:rsidP="006B11AA">
      <w:pPr>
        <w:pStyle w:val="FootnoteText"/>
      </w:pPr>
      <w:r>
        <w:rPr>
          <w:rStyle w:val="FootnoteReference"/>
        </w:rPr>
        <w:footnoteRef/>
      </w:r>
      <w:r>
        <w:t xml:space="preserve"> </w:t>
      </w:r>
      <w:hyperlink r:id="rId24" w:history="1">
        <w:r w:rsidRPr="006622A1">
          <w:rPr>
            <w:rStyle w:val="Hyperlink"/>
          </w:rPr>
          <w:t>https://www.industry.gov.au/sites/default/files/July%202018/document/pdf/conflict-of-interest-and-insider-trading-policy.pdf?acsf_files_redirect</w:t>
        </w:r>
      </w:hyperlink>
      <w:r>
        <w:t xml:space="preserve"> </w:t>
      </w:r>
    </w:p>
  </w:footnote>
  <w:footnote w:id="30">
    <w:p w14:paraId="25F65426" w14:textId="58D6FD49" w:rsidR="00226348" w:rsidRDefault="00226348" w:rsidP="006B11AA">
      <w:pPr>
        <w:pStyle w:val="FootnoteText"/>
      </w:pPr>
      <w:r>
        <w:rPr>
          <w:rStyle w:val="FootnoteReference"/>
        </w:rPr>
        <w:footnoteRef/>
      </w:r>
      <w:r>
        <w:t xml:space="preserve"> </w:t>
      </w:r>
      <w:hyperlink r:id="rId25" w:history="1">
        <w:r w:rsidRPr="006622A1">
          <w:rPr>
            <w:rStyle w:val="Hyperlink"/>
          </w:rPr>
          <w:t>https://www.industry.gov.au/data-and-publications/privacy-policy</w:t>
        </w:r>
      </w:hyperlink>
      <w:r>
        <w:t xml:space="preserve"> </w:t>
      </w:r>
    </w:p>
  </w:footnote>
  <w:footnote w:id="31">
    <w:p w14:paraId="25F65429" w14:textId="642D7651" w:rsidR="00226348" w:rsidRDefault="00226348" w:rsidP="006B11AA">
      <w:pPr>
        <w:pStyle w:val="FootnoteText"/>
      </w:pPr>
      <w:r>
        <w:rPr>
          <w:rStyle w:val="FootnoteReference"/>
        </w:rPr>
        <w:footnoteRef/>
      </w:r>
      <w:r>
        <w:t xml:space="preserve"> </w:t>
      </w:r>
      <w:hyperlink r:id="rId26"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2C76" w14:textId="77777777" w:rsidR="004E6DD6" w:rsidRDefault="004E6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0EFF" w14:textId="77777777" w:rsidR="004E6DD6" w:rsidRDefault="004E6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66894BFF" w:rsidR="00226348" w:rsidRPr="005326A9" w:rsidRDefault="00226348" w:rsidP="0041698F">
    <w:pPr>
      <w:pStyle w:val="NoSpacing"/>
    </w:pPr>
  </w:p>
  <w:p w14:paraId="281F5982" w14:textId="0D8E17A2" w:rsidR="00226348" w:rsidRPr="005326A9" w:rsidRDefault="00226348" w:rsidP="00982405">
    <w:pPr>
      <w:pStyle w:val="NoSpacing"/>
      <w:tabs>
        <w:tab w:val="right" w:pos="8788"/>
      </w:tabs>
    </w:pPr>
    <w:r>
      <w:rPr>
        <w:noProof/>
        <w:lang w:eastAsia="en-AU"/>
      </w:rPr>
      <w:drawing>
        <wp:inline distT="0" distB="0" distL="0" distR="0" wp14:anchorId="6488B6EB" wp14:editId="6BDE3726">
          <wp:extent cx="2715279" cy="1161749"/>
          <wp:effectExtent l="0" t="0" r="0" b="635"/>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1"/>
                  <a:stretch>
                    <a:fillRect/>
                  </a:stretch>
                </pic:blipFill>
                <pic:spPr>
                  <a:xfrm>
                    <a:off x="0" y="0"/>
                    <a:ext cx="2833792" cy="1212456"/>
                  </a:xfrm>
                  <a:prstGeom prst="rect">
                    <a:avLst/>
                  </a:prstGeom>
                </pic:spPr>
              </pic:pic>
            </a:graphicData>
          </a:graphic>
        </wp:inline>
      </w:drawing>
    </w:r>
    <w:r>
      <w:tab/>
    </w:r>
  </w:p>
  <w:p w14:paraId="55B98D24" w14:textId="05BF7BEA" w:rsidR="00226348" w:rsidRPr="002B3327" w:rsidRDefault="00226348"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3D3C8B"/>
    <w:multiLevelType w:val="multilevel"/>
    <w:tmpl w:val="CAE89BA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CF6250"/>
    <w:multiLevelType w:val="hybridMultilevel"/>
    <w:tmpl w:val="D0FCE7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5684C"/>
    <w:multiLevelType w:val="hybridMultilevel"/>
    <w:tmpl w:val="E8D24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D9344F3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4473"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2B3547"/>
    <w:multiLevelType w:val="hybridMultilevel"/>
    <w:tmpl w:val="18CEF438"/>
    <w:lvl w:ilvl="0" w:tplc="9FA033F0">
      <w:start w:val="1"/>
      <w:numFmt w:val="lowerLetter"/>
      <w:pStyle w:val="CABList"/>
      <w:lvlText w:val="%1)"/>
      <w:lvlJc w:val="left"/>
      <w:pPr>
        <w:ind w:left="720" w:hanging="360"/>
      </w:pPr>
    </w:lvl>
    <w:lvl w:ilvl="1" w:tplc="CE60C3E0" w:tentative="1">
      <w:start w:val="1"/>
      <w:numFmt w:val="lowerLetter"/>
      <w:lvlText w:val="%2."/>
      <w:lvlJc w:val="left"/>
      <w:pPr>
        <w:ind w:left="1440" w:hanging="360"/>
      </w:pPr>
    </w:lvl>
    <w:lvl w:ilvl="2" w:tplc="232A5DB4" w:tentative="1">
      <w:start w:val="1"/>
      <w:numFmt w:val="lowerRoman"/>
      <w:lvlText w:val="%3."/>
      <w:lvlJc w:val="right"/>
      <w:pPr>
        <w:ind w:left="2160" w:hanging="180"/>
      </w:pPr>
    </w:lvl>
    <w:lvl w:ilvl="3" w:tplc="5F8AB6CA" w:tentative="1">
      <w:start w:val="1"/>
      <w:numFmt w:val="decimal"/>
      <w:lvlText w:val="%4."/>
      <w:lvlJc w:val="left"/>
      <w:pPr>
        <w:ind w:left="2880" w:hanging="360"/>
      </w:pPr>
    </w:lvl>
    <w:lvl w:ilvl="4" w:tplc="11EC0186" w:tentative="1">
      <w:start w:val="1"/>
      <w:numFmt w:val="lowerLetter"/>
      <w:lvlText w:val="%5."/>
      <w:lvlJc w:val="left"/>
      <w:pPr>
        <w:ind w:left="3600" w:hanging="360"/>
      </w:pPr>
    </w:lvl>
    <w:lvl w:ilvl="5" w:tplc="D4F40C5E" w:tentative="1">
      <w:start w:val="1"/>
      <w:numFmt w:val="lowerRoman"/>
      <w:lvlText w:val="%6."/>
      <w:lvlJc w:val="right"/>
      <w:pPr>
        <w:ind w:left="4320" w:hanging="180"/>
      </w:pPr>
    </w:lvl>
    <w:lvl w:ilvl="6" w:tplc="D2F23DB8" w:tentative="1">
      <w:start w:val="1"/>
      <w:numFmt w:val="decimal"/>
      <w:lvlText w:val="%7."/>
      <w:lvlJc w:val="left"/>
      <w:pPr>
        <w:ind w:left="5040" w:hanging="360"/>
      </w:pPr>
    </w:lvl>
    <w:lvl w:ilvl="7" w:tplc="4350B860" w:tentative="1">
      <w:start w:val="1"/>
      <w:numFmt w:val="lowerLetter"/>
      <w:lvlText w:val="%8."/>
      <w:lvlJc w:val="left"/>
      <w:pPr>
        <w:ind w:left="5760" w:hanging="360"/>
      </w:pPr>
    </w:lvl>
    <w:lvl w:ilvl="8" w:tplc="B0CE54B2" w:tentative="1">
      <w:start w:val="1"/>
      <w:numFmt w:val="lowerRoman"/>
      <w:lvlText w:val="%9."/>
      <w:lvlJc w:val="right"/>
      <w:pPr>
        <w:ind w:left="6480" w:hanging="180"/>
      </w:pPr>
    </w:lvl>
  </w:abstractNum>
  <w:abstractNum w:abstractNumId="1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49554BC"/>
    <w:multiLevelType w:val="multilevel"/>
    <w:tmpl w:val="E5CA3A6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AF774B"/>
    <w:multiLevelType w:val="multilevel"/>
    <w:tmpl w:val="A122450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A4BEB"/>
    <w:multiLevelType w:val="multilevel"/>
    <w:tmpl w:val="66683A8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0"/>
  </w:num>
  <w:num w:numId="3">
    <w:abstractNumId w:val="8"/>
  </w:num>
  <w:num w:numId="4">
    <w:abstractNumId w:val="9"/>
  </w:num>
  <w:num w:numId="5">
    <w:abstractNumId w:val="22"/>
  </w:num>
  <w:num w:numId="6">
    <w:abstractNumId w:val="20"/>
  </w:num>
  <w:num w:numId="7">
    <w:abstractNumId w:val="6"/>
  </w:num>
  <w:num w:numId="8">
    <w:abstractNumId w:val="4"/>
  </w:num>
  <w:num w:numId="9">
    <w:abstractNumId w:val="4"/>
    <w:lvlOverride w:ilvl="0">
      <w:startOverride w:val="1"/>
    </w:lvlOverride>
  </w:num>
  <w:num w:numId="10">
    <w:abstractNumId w:val="6"/>
  </w:num>
  <w:num w:numId="11">
    <w:abstractNumId w:val="11"/>
  </w:num>
  <w:num w:numId="12">
    <w:abstractNumId w:val="2"/>
  </w:num>
  <w:num w:numId="13">
    <w:abstractNumId w:val="14"/>
  </w:num>
  <w:num w:numId="14">
    <w:abstractNumId w:val="4"/>
    <w:lvlOverride w:ilvl="0">
      <w:startOverride w:val="1"/>
    </w:lvlOverride>
  </w:num>
  <w:num w:numId="15">
    <w:abstractNumId w:val="16"/>
  </w:num>
  <w:num w:numId="16">
    <w:abstractNumId w:val="11"/>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6"/>
  </w:num>
  <w:num w:numId="22">
    <w:abstractNumId w:val="6"/>
  </w:num>
  <w:num w:numId="23">
    <w:abstractNumId w:val="6"/>
  </w:num>
  <w:num w:numId="24">
    <w:abstractNumId w:val="6"/>
  </w:num>
  <w:num w:numId="25">
    <w:abstractNumId w:val="7"/>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6"/>
  </w:num>
  <w:num w:numId="34">
    <w:abstractNumId w:val="6"/>
  </w:num>
  <w:num w:numId="35">
    <w:abstractNumId w:val="10"/>
  </w:num>
  <w:num w:numId="36">
    <w:abstractNumId w:val="6"/>
  </w:num>
  <w:num w:numId="37">
    <w:abstractNumId w:val="6"/>
  </w:num>
  <w:num w:numId="38">
    <w:abstractNumId w:val="6"/>
  </w:num>
  <w:num w:numId="39">
    <w:abstractNumId w:val="3"/>
  </w:num>
  <w:num w:numId="40">
    <w:abstractNumId w:val="23"/>
  </w:num>
  <w:num w:numId="41">
    <w:abstractNumId w:val="19"/>
  </w:num>
  <w:num w:numId="42">
    <w:abstractNumId w:val="21"/>
  </w:num>
  <w:num w:numId="43">
    <w:abstractNumId w:val="12"/>
  </w:num>
  <w:num w:numId="4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36B2"/>
    <w:rsid w:val="000044A4"/>
    <w:rsid w:val="00005E68"/>
    <w:rsid w:val="000062D1"/>
    <w:rsid w:val="000071CC"/>
    <w:rsid w:val="00007E4B"/>
    <w:rsid w:val="00010CF8"/>
    <w:rsid w:val="00011AA7"/>
    <w:rsid w:val="0001311A"/>
    <w:rsid w:val="00014378"/>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271E"/>
    <w:rsid w:val="00032D63"/>
    <w:rsid w:val="00036078"/>
    <w:rsid w:val="00036549"/>
    <w:rsid w:val="00037556"/>
    <w:rsid w:val="00040A03"/>
    <w:rsid w:val="00041716"/>
    <w:rsid w:val="00042438"/>
    <w:rsid w:val="00043E26"/>
    <w:rsid w:val="00044DC0"/>
    <w:rsid w:val="00044EF8"/>
    <w:rsid w:val="0004501E"/>
    <w:rsid w:val="000450C4"/>
    <w:rsid w:val="00046CE0"/>
    <w:rsid w:val="00046DBC"/>
    <w:rsid w:val="00051897"/>
    <w:rsid w:val="0005276F"/>
    <w:rsid w:val="00052E3E"/>
    <w:rsid w:val="00054168"/>
    <w:rsid w:val="00055101"/>
    <w:rsid w:val="000553F2"/>
    <w:rsid w:val="00055C50"/>
    <w:rsid w:val="00057C2F"/>
    <w:rsid w:val="00057E29"/>
    <w:rsid w:val="00060AD3"/>
    <w:rsid w:val="00060F83"/>
    <w:rsid w:val="00062B2E"/>
    <w:rsid w:val="00062BE6"/>
    <w:rsid w:val="000635B2"/>
    <w:rsid w:val="0006399E"/>
    <w:rsid w:val="00063C7B"/>
    <w:rsid w:val="00065626"/>
    <w:rsid w:val="00065F24"/>
    <w:rsid w:val="000668C5"/>
    <w:rsid w:val="00066A84"/>
    <w:rsid w:val="000700BB"/>
    <w:rsid w:val="000710C0"/>
    <w:rsid w:val="00071CC0"/>
    <w:rsid w:val="00072BA2"/>
    <w:rsid w:val="000741DE"/>
    <w:rsid w:val="00077C3D"/>
    <w:rsid w:val="000805C4"/>
    <w:rsid w:val="00081379"/>
    <w:rsid w:val="00081434"/>
    <w:rsid w:val="000821F7"/>
    <w:rsid w:val="00082460"/>
    <w:rsid w:val="0008289E"/>
    <w:rsid w:val="00082C2C"/>
    <w:rsid w:val="000833DF"/>
    <w:rsid w:val="000837CF"/>
    <w:rsid w:val="00083CC7"/>
    <w:rsid w:val="0008697C"/>
    <w:rsid w:val="000906E4"/>
    <w:rsid w:val="0009133F"/>
    <w:rsid w:val="0009147F"/>
    <w:rsid w:val="00093BA1"/>
    <w:rsid w:val="000959EB"/>
    <w:rsid w:val="00096575"/>
    <w:rsid w:val="0009683F"/>
    <w:rsid w:val="00097F38"/>
    <w:rsid w:val="000A0F49"/>
    <w:rsid w:val="000A115B"/>
    <w:rsid w:val="000A19FD"/>
    <w:rsid w:val="000A2011"/>
    <w:rsid w:val="000A28D0"/>
    <w:rsid w:val="000A4261"/>
    <w:rsid w:val="000A4490"/>
    <w:rsid w:val="000A6033"/>
    <w:rsid w:val="000A7911"/>
    <w:rsid w:val="000B1184"/>
    <w:rsid w:val="000B1991"/>
    <w:rsid w:val="000B2D39"/>
    <w:rsid w:val="000B2DAA"/>
    <w:rsid w:val="000B3A19"/>
    <w:rsid w:val="000B4088"/>
    <w:rsid w:val="000B44F5"/>
    <w:rsid w:val="000B5218"/>
    <w:rsid w:val="000B522C"/>
    <w:rsid w:val="000B597B"/>
    <w:rsid w:val="000B6759"/>
    <w:rsid w:val="000B7558"/>
    <w:rsid w:val="000B7C0B"/>
    <w:rsid w:val="000C07C6"/>
    <w:rsid w:val="000C0ABB"/>
    <w:rsid w:val="000C1E9C"/>
    <w:rsid w:val="000C2407"/>
    <w:rsid w:val="000C31F3"/>
    <w:rsid w:val="000C34D6"/>
    <w:rsid w:val="000C3B35"/>
    <w:rsid w:val="000C4E64"/>
    <w:rsid w:val="000C5F08"/>
    <w:rsid w:val="000C63AD"/>
    <w:rsid w:val="000C6786"/>
    <w:rsid w:val="000C6A52"/>
    <w:rsid w:val="000C6B5E"/>
    <w:rsid w:val="000C751C"/>
    <w:rsid w:val="000C7F36"/>
    <w:rsid w:val="000D0903"/>
    <w:rsid w:val="000D1B5E"/>
    <w:rsid w:val="000D1F5F"/>
    <w:rsid w:val="000D2B50"/>
    <w:rsid w:val="000D2D51"/>
    <w:rsid w:val="000D3596"/>
    <w:rsid w:val="000D3E3C"/>
    <w:rsid w:val="000D3F05"/>
    <w:rsid w:val="000D4257"/>
    <w:rsid w:val="000D452F"/>
    <w:rsid w:val="000D60CF"/>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C28"/>
    <w:rsid w:val="00103E5C"/>
    <w:rsid w:val="001045B6"/>
    <w:rsid w:val="00104854"/>
    <w:rsid w:val="0010490E"/>
    <w:rsid w:val="00105356"/>
    <w:rsid w:val="001064AA"/>
    <w:rsid w:val="00106980"/>
    <w:rsid w:val="00106B83"/>
    <w:rsid w:val="00107697"/>
    <w:rsid w:val="00107A22"/>
    <w:rsid w:val="00110BBA"/>
    <w:rsid w:val="00110DF4"/>
    <w:rsid w:val="00110F7F"/>
    <w:rsid w:val="00111506"/>
    <w:rsid w:val="00111ABB"/>
    <w:rsid w:val="00112457"/>
    <w:rsid w:val="00113AD7"/>
    <w:rsid w:val="00115C6B"/>
    <w:rsid w:val="0011744A"/>
    <w:rsid w:val="0011777D"/>
    <w:rsid w:val="00122EEC"/>
    <w:rsid w:val="0012305A"/>
    <w:rsid w:val="0012371F"/>
    <w:rsid w:val="00123A91"/>
    <w:rsid w:val="00123A99"/>
    <w:rsid w:val="00124448"/>
    <w:rsid w:val="00125733"/>
    <w:rsid w:val="00127536"/>
    <w:rsid w:val="001279B3"/>
    <w:rsid w:val="001302B7"/>
    <w:rsid w:val="00130493"/>
    <w:rsid w:val="00130554"/>
    <w:rsid w:val="00130EE9"/>
    <w:rsid w:val="00130F17"/>
    <w:rsid w:val="00130FCE"/>
    <w:rsid w:val="001315FB"/>
    <w:rsid w:val="00132444"/>
    <w:rsid w:val="0013313B"/>
    <w:rsid w:val="00133367"/>
    <w:rsid w:val="001339E8"/>
    <w:rsid w:val="001339F4"/>
    <w:rsid w:val="00134124"/>
    <w:rsid w:val="001347F8"/>
    <w:rsid w:val="0013514F"/>
    <w:rsid w:val="0013530B"/>
    <w:rsid w:val="0013564A"/>
    <w:rsid w:val="00137190"/>
    <w:rsid w:val="0013734A"/>
    <w:rsid w:val="0013794E"/>
    <w:rsid w:val="0014016C"/>
    <w:rsid w:val="00141149"/>
    <w:rsid w:val="001432F9"/>
    <w:rsid w:val="00144380"/>
    <w:rsid w:val="001450BD"/>
    <w:rsid w:val="001452A7"/>
    <w:rsid w:val="00145DF4"/>
    <w:rsid w:val="001463FC"/>
    <w:rsid w:val="00146445"/>
    <w:rsid w:val="00146D15"/>
    <w:rsid w:val="001475D6"/>
    <w:rsid w:val="00147E5A"/>
    <w:rsid w:val="001512BC"/>
    <w:rsid w:val="00151417"/>
    <w:rsid w:val="00152133"/>
    <w:rsid w:val="0015256E"/>
    <w:rsid w:val="0015405F"/>
    <w:rsid w:val="00155480"/>
    <w:rsid w:val="00155A1F"/>
    <w:rsid w:val="001560F3"/>
    <w:rsid w:val="00156DF7"/>
    <w:rsid w:val="00156F50"/>
    <w:rsid w:val="00157767"/>
    <w:rsid w:val="00160DFD"/>
    <w:rsid w:val="00162CF7"/>
    <w:rsid w:val="00163B5C"/>
    <w:rsid w:val="001642EF"/>
    <w:rsid w:val="001659C7"/>
    <w:rsid w:val="00165CA8"/>
    <w:rsid w:val="00166584"/>
    <w:rsid w:val="0016726D"/>
    <w:rsid w:val="001677B8"/>
    <w:rsid w:val="00170249"/>
    <w:rsid w:val="00170EC3"/>
    <w:rsid w:val="00172328"/>
    <w:rsid w:val="00172BA3"/>
    <w:rsid w:val="00172F7F"/>
    <w:rsid w:val="001737AC"/>
    <w:rsid w:val="0017423B"/>
    <w:rsid w:val="00174CDF"/>
    <w:rsid w:val="00174D66"/>
    <w:rsid w:val="00175FF5"/>
    <w:rsid w:val="001765C6"/>
    <w:rsid w:val="00176EF8"/>
    <w:rsid w:val="00177E6E"/>
    <w:rsid w:val="00180B0E"/>
    <w:rsid w:val="0018134D"/>
    <w:rsid w:val="001817F4"/>
    <w:rsid w:val="001819C7"/>
    <w:rsid w:val="0018250A"/>
    <w:rsid w:val="00183C4A"/>
    <w:rsid w:val="001844D5"/>
    <w:rsid w:val="0018511E"/>
    <w:rsid w:val="001867EC"/>
    <w:rsid w:val="001875DA"/>
    <w:rsid w:val="0019037C"/>
    <w:rsid w:val="001907F9"/>
    <w:rsid w:val="00191FA2"/>
    <w:rsid w:val="00193926"/>
    <w:rsid w:val="00193968"/>
    <w:rsid w:val="0019423A"/>
    <w:rsid w:val="001948A9"/>
    <w:rsid w:val="00194ACD"/>
    <w:rsid w:val="001956C5"/>
    <w:rsid w:val="00195BF5"/>
    <w:rsid w:val="00195D42"/>
    <w:rsid w:val="00196194"/>
    <w:rsid w:val="0019706B"/>
    <w:rsid w:val="00197A10"/>
    <w:rsid w:val="001A06E1"/>
    <w:rsid w:val="001A1154"/>
    <w:rsid w:val="001A20AF"/>
    <w:rsid w:val="001A2662"/>
    <w:rsid w:val="001A46FB"/>
    <w:rsid w:val="001A51FA"/>
    <w:rsid w:val="001A5713"/>
    <w:rsid w:val="001A58FE"/>
    <w:rsid w:val="001A5D9B"/>
    <w:rsid w:val="001A612B"/>
    <w:rsid w:val="001A6862"/>
    <w:rsid w:val="001B1C0B"/>
    <w:rsid w:val="001B296F"/>
    <w:rsid w:val="001B2A5D"/>
    <w:rsid w:val="001B2ECE"/>
    <w:rsid w:val="001B3F03"/>
    <w:rsid w:val="001B43D0"/>
    <w:rsid w:val="001B4949"/>
    <w:rsid w:val="001B4A3F"/>
    <w:rsid w:val="001B6C85"/>
    <w:rsid w:val="001B79A9"/>
    <w:rsid w:val="001B7CE1"/>
    <w:rsid w:val="001C02DF"/>
    <w:rsid w:val="001C0967"/>
    <w:rsid w:val="001C1B5B"/>
    <w:rsid w:val="001C2830"/>
    <w:rsid w:val="001C32D8"/>
    <w:rsid w:val="001C3976"/>
    <w:rsid w:val="001C3FF8"/>
    <w:rsid w:val="001C53D3"/>
    <w:rsid w:val="001C6603"/>
    <w:rsid w:val="001C6ACC"/>
    <w:rsid w:val="001C7328"/>
    <w:rsid w:val="001C7F1A"/>
    <w:rsid w:val="001D0723"/>
    <w:rsid w:val="001D0EC9"/>
    <w:rsid w:val="001D0FC9"/>
    <w:rsid w:val="001D1072"/>
    <w:rsid w:val="001D1340"/>
    <w:rsid w:val="001D1782"/>
    <w:rsid w:val="001D201F"/>
    <w:rsid w:val="001D27BB"/>
    <w:rsid w:val="001D2C21"/>
    <w:rsid w:val="001D3EDF"/>
    <w:rsid w:val="001D49C2"/>
    <w:rsid w:val="001D4DA5"/>
    <w:rsid w:val="001D513B"/>
    <w:rsid w:val="001D5273"/>
    <w:rsid w:val="001E00D9"/>
    <w:rsid w:val="001E282D"/>
    <w:rsid w:val="001E2A46"/>
    <w:rsid w:val="001E3C09"/>
    <w:rsid w:val="001E42D1"/>
    <w:rsid w:val="001E465D"/>
    <w:rsid w:val="001E659F"/>
    <w:rsid w:val="001E6901"/>
    <w:rsid w:val="001E6B4B"/>
    <w:rsid w:val="001F1B51"/>
    <w:rsid w:val="001F215C"/>
    <w:rsid w:val="001F2424"/>
    <w:rsid w:val="001F24BD"/>
    <w:rsid w:val="001F2ED0"/>
    <w:rsid w:val="001F3068"/>
    <w:rsid w:val="001F32A5"/>
    <w:rsid w:val="001F63EC"/>
    <w:rsid w:val="001F6A22"/>
    <w:rsid w:val="00200152"/>
    <w:rsid w:val="00200306"/>
    <w:rsid w:val="002007FC"/>
    <w:rsid w:val="0020081E"/>
    <w:rsid w:val="0020114E"/>
    <w:rsid w:val="002017C7"/>
    <w:rsid w:val="00201ACE"/>
    <w:rsid w:val="00202552"/>
    <w:rsid w:val="00202DFC"/>
    <w:rsid w:val="00202DFE"/>
    <w:rsid w:val="00203F73"/>
    <w:rsid w:val="002056AC"/>
    <w:rsid w:val="002067C9"/>
    <w:rsid w:val="00207A20"/>
    <w:rsid w:val="00207AD6"/>
    <w:rsid w:val="0021021D"/>
    <w:rsid w:val="00210A96"/>
    <w:rsid w:val="00211AB8"/>
    <w:rsid w:val="00211D98"/>
    <w:rsid w:val="00214998"/>
    <w:rsid w:val="002162FB"/>
    <w:rsid w:val="00217440"/>
    <w:rsid w:val="00220627"/>
    <w:rsid w:val="0022081B"/>
    <w:rsid w:val="00221230"/>
    <w:rsid w:val="002227D6"/>
    <w:rsid w:val="00222C72"/>
    <w:rsid w:val="00223A1A"/>
    <w:rsid w:val="00224E34"/>
    <w:rsid w:val="0022578C"/>
    <w:rsid w:val="00226348"/>
    <w:rsid w:val="00226A9A"/>
    <w:rsid w:val="00226C2F"/>
    <w:rsid w:val="00227080"/>
    <w:rsid w:val="0022790B"/>
    <w:rsid w:val="00227D98"/>
    <w:rsid w:val="0023055D"/>
    <w:rsid w:val="00230A2B"/>
    <w:rsid w:val="00231B61"/>
    <w:rsid w:val="0023293A"/>
    <w:rsid w:val="00233148"/>
    <w:rsid w:val="00233973"/>
    <w:rsid w:val="002347E5"/>
    <w:rsid w:val="00234A47"/>
    <w:rsid w:val="002350B4"/>
    <w:rsid w:val="00235894"/>
    <w:rsid w:val="00235CA2"/>
    <w:rsid w:val="00236D85"/>
    <w:rsid w:val="00236EC5"/>
    <w:rsid w:val="00237B10"/>
    <w:rsid w:val="00237F2F"/>
    <w:rsid w:val="00240385"/>
    <w:rsid w:val="00240983"/>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36A2"/>
    <w:rsid w:val="00254170"/>
    <w:rsid w:val="00254F96"/>
    <w:rsid w:val="002566AB"/>
    <w:rsid w:val="00260111"/>
    <w:rsid w:val="002611CF"/>
    <w:rsid w:val="002612BF"/>
    <w:rsid w:val="002618D4"/>
    <w:rsid w:val="002619F0"/>
    <w:rsid w:val="00261D7F"/>
    <w:rsid w:val="00262382"/>
    <w:rsid w:val="00262481"/>
    <w:rsid w:val="002656DB"/>
    <w:rsid w:val="00265BC2"/>
    <w:rsid w:val="002662F6"/>
    <w:rsid w:val="0026793F"/>
    <w:rsid w:val="00270215"/>
    <w:rsid w:val="00271A72"/>
    <w:rsid w:val="00271FAE"/>
    <w:rsid w:val="00272F10"/>
    <w:rsid w:val="00273E79"/>
    <w:rsid w:val="00274AED"/>
    <w:rsid w:val="00276D9D"/>
    <w:rsid w:val="00277135"/>
    <w:rsid w:val="002779EE"/>
    <w:rsid w:val="00277A56"/>
    <w:rsid w:val="002810E7"/>
    <w:rsid w:val="00281521"/>
    <w:rsid w:val="00282312"/>
    <w:rsid w:val="0028417F"/>
    <w:rsid w:val="00284DC7"/>
    <w:rsid w:val="00285900"/>
    <w:rsid w:val="00285F58"/>
    <w:rsid w:val="002866EB"/>
    <w:rsid w:val="002873F2"/>
    <w:rsid w:val="00287AC7"/>
    <w:rsid w:val="002903B1"/>
    <w:rsid w:val="00290F12"/>
    <w:rsid w:val="0029287F"/>
    <w:rsid w:val="00292A4E"/>
    <w:rsid w:val="00293ED8"/>
    <w:rsid w:val="00294019"/>
    <w:rsid w:val="0029469E"/>
    <w:rsid w:val="00294F98"/>
    <w:rsid w:val="002957EE"/>
    <w:rsid w:val="00295FD6"/>
    <w:rsid w:val="00296760"/>
    <w:rsid w:val="00296AC5"/>
    <w:rsid w:val="00296C7A"/>
    <w:rsid w:val="00297193"/>
    <w:rsid w:val="00297657"/>
    <w:rsid w:val="00297C9D"/>
    <w:rsid w:val="002A0691"/>
    <w:rsid w:val="002A0E03"/>
    <w:rsid w:val="002A1C6B"/>
    <w:rsid w:val="002A2DA9"/>
    <w:rsid w:val="002A38A0"/>
    <w:rsid w:val="002A3E4D"/>
    <w:rsid w:val="002A3E56"/>
    <w:rsid w:val="002A45C1"/>
    <w:rsid w:val="002A4C60"/>
    <w:rsid w:val="002A51EB"/>
    <w:rsid w:val="002A6009"/>
    <w:rsid w:val="002A6142"/>
    <w:rsid w:val="002A6C6D"/>
    <w:rsid w:val="002A7660"/>
    <w:rsid w:val="002B0099"/>
    <w:rsid w:val="002B05E0"/>
    <w:rsid w:val="002B09ED"/>
    <w:rsid w:val="002B1325"/>
    <w:rsid w:val="002B2742"/>
    <w:rsid w:val="002B3327"/>
    <w:rsid w:val="002B5660"/>
    <w:rsid w:val="002B5850"/>
    <w:rsid w:val="002B5B15"/>
    <w:rsid w:val="002B71ED"/>
    <w:rsid w:val="002C00A0"/>
    <w:rsid w:val="002C0A35"/>
    <w:rsid w:val="002C14B0"/>
    <w:rsid w:val="002C1BCD"/>
    <w:rsid w:val="002C1F96"/>
    <w:rsid w:val="002C3C1D"/>
    <w:rsid w:val="002C471C"/>
    <w:rsid w:val="002C4CA5"/>
    <w:rsid w:val="002C5AE5"/>
    <w:rsid w:val="002C5FE4"/>
    <w:rsid w:val="002C621C"/>
    <w:rsid w:val="002C62AA"/>
    <w:rsid w:val="002C7A6F"/>
    <w:rsid w:val="002C7BA5"/>
    <w:rsid w:val="002D0581"/>
    <w:rsid w:val="002D0F24"/>
    <w:rsid w:val="002D2D5E"/>
    <w:rsid w:val="002D2DC7"/>
    <w:rsid w:val="002D4B89"/>
    <w:rsid w:val="002D5527"/>
    <w:rsid w:val="002D6748"/>
    <w:rsid w:val="002D696D"/>
    <w:rsid w:val="002D696F"/>
    <w:rsid w:val="002D720E"/>
    <w:rsid w:val="002E18F3"/>
    <w:rsid w:val="002E2BEC"/>
    <w:rsid w:val="002E30D4"/>
    <w:rsid w:val="002E367A"/>
    <w:rsid w:val="002E3A5A"/>
    <w:rsid w:val="002E3CA8"/>
    <w:rsid w:val="002E4E07"/>
    <w:rsid w:val="002E5556"/>
    <w:rsid w:val="002E59BA"/>
    <w:rsid w:val="002E59BE"/>
    <w:rsid w:val="002E6165"/>
    <w:rsid w:val="002F17E7"/>
    <w:rsid w:val="002F28CA"/>
    <w:rsid w:val="002F2933"/>
    <w:rsid w:val="002F3A4F"/>
    <w:rsid w:val="002F5FB0"/>
    <w:rsid w:val="002F65BC"/>
    <w:rsid w:val="002F71EC"/>
    <w:rsid w:val="002F7D92"/>
    <w:rsid w:val="002F7F38"/>
    <w:rsid w:val="003001C7"/>
    <w:rsid w:val="00300E4A"/>
    <w:rsid w:val="003029BF"/>
    <w:rsid w:val="00302AF5"/>
    <w:rsid w:val="00302F0B"/>
    <w:rsid w:val="003038C5"/>
    <w:rsid w:val="00303AD5"/>
    <w:rsid w:val="003052EE"/>
    <w:rsid w:val="00305B58"/>
    <w:rsid w:val="003104DD"/>
    <w:rsid w:val="00311927"/>
    <w:rsid w:val="003133C3"/>
    <w:rsid w:val="003133FB"/>
    <w:rsid w:val="00313FA2"/>
    <w:rsid w:val="00314DAC"/>
    <w:rsid w:val="00314DCA"/>
    <w:rsid w:val="00315955"/>
    <w:rsid w:val="00315FF2"/>
    <w:rsid w:val="00316603"/>
    <w:rsid w:val="003166D0"/>
    <w:rsid w:val="00317855"/>
    <w:rsid w:val="003206C6"/>
    <w:rsid w:val="003211B4"/>
    <w:rsid w:val="0032143E"/>
    <w:rsid w:val="003215D6"/>
    <w:rsid w:val="00321B06"/>
    <w:rsid w:val="00322126"/>
    <w:rsid w:val="0032256A"/>
    <w:rsid w:val="00325582"/>
    <w:rsid w:val="003259F6"/>
    <w:rsid w:val="00325A56"/>
    <w:rsid w:val="0032647B"/>
    <w:rsid w:val="0032678C"/>
    <w:rsid w:val="0032729D"/>
    <w:rsid w:val="00330915"/>
    <w:rsid w:val="00330AD9"/>
    <w:rsid w:val="003322E9"/>
    <w:rsid w:val="00332F58"/>
    <w:rsid w:val="00335B3C"/>
    <w:rsid w:val="003364E6"/>
    <w:rsid w:val="0033657D"/>
    <w:rsid w:val="00336872"/>
    <w:rsid w:val="003370B0"/>
    <w:rsid w:val="0033741C"/>
    <w:rsid w:val="0034027B"/>
    <w:rsid w:val="003415AC"/>
    <w:rsid w:val="00341EE5"/>
    <w:rsid w:val="00341F98"/>
    <w:rsid w:val="003420E1"/>
    <w:rsid w:val="00343643"/>
    <w:rsid w:val="0034447B"/>
    <w:rsid w:val="0035099A"/>
    <w:rsid w:val="00352EA5"/>
    <w:rsid w:val="00352FDA"/>
    <w:rsid w:val="00353428"/>
    <w:rsid w:val="00353CBF"/>
    <w:rsid w:val="00354604"/>
    <w:rsid w:val="003549A0"/>
    <w:rsid w:val="003552BD"/>
    <w:rsid w:val="003560E1"/>
    <w:rsid w:val="003565D1"/>
    <w:rsid w:val="00356D9E"/>
    <w:rsid w:val="00356ED2"/>
    <w:rsid w:val="003576AB"/>
    <w:rsid w:val="00357C64"/>
    <w:rsid w:val="00357F8B"/>
    <w:rsid w:val="0036055C"/>
    <w:rsid w:val="00360A9E"/>
    <w:rsid w:val="00360A9F"/>
    <w:rsid w:val="00360DA8"/>
    <w:rsid w:val="0036246E"/>
    <w:rsid w:val="00363657"/>
    <w:rsid w:val="00363FFC"/>
    <w:rsid w:val="00365CF4"/>
    <w:rsid w:val="00366C74"/>
    <w:rsid w:val="003701AB"/>
    <w:rsid w:val="003703B2"/>
    <w:rsid w:val="00372735"/>
    <w:rsid w:val="003732C6"/>
    <w:rsid w:val="00374A77"/>
    <w:rsid w:val="00375A19"/>
    <w:rsid w:val="00375F78"/>
    <w:rsid w:val="003760EA"/>
    <w:rsid w:val="00376BE0"/>
    <w:rsid w:val="00377C53"/>
    <w:rsid w:val="0038042C"/>
    <w:rsid w:val="003830E0"/>
    <w:rsid w:val="00383297"/>
    <w:rsid w:val="003836AF"/>
    <w:rsid w:val="00383A3A"/>
    <w:rsid w:val="00385119"/>
    <w:rsid w:val="003857BA"/>
    <w:rsid w:val="00386902"/>
    <w:rsid w:val="003871B6"/>
    <w:rsid w:val="00387369"/>
    <w:rsid w:val="003900DB"/>
    <w:rsid w:val="003903AE"/>
    <w:rsid w:val="003911CF"/>
    <w:rsid w:val="003935CB"/>
    <w:rsid w:val="00394E87"/>
    <w:rsid w:val="00394EB3"/>
    <w:rsid w:val="0039610D"/>
    <w:rsid w:val="00397965"/>
    <w:rsid w:val="003A055C"/>
    <w:rsid w:val="003A0BCC"/>
    <w:rsid w:val="003A1E19"/>
    <w:rsid w:val="003A270D"/>
    <w:rsid w:val="003A2E8D"/>
    <w:rsid w:val="003A48C0"/>
    <w:rsid w:val="003A4A83"/>
    <w:rsid w:val="003A4C46"/>
    <w:rsid w:val="003A5097"/>
    <w:rsid w:val="003A5D94"/>
    <w:rsid w:val="003A77B9"/>
    <w:rsid w:val="003A79AD"/>
    <w:rsid w:val="003B02D8"/>
    <w:rsid w:val="003B0568"/>
    <w:rsid w:val="003B0FB3"/>
    <w:rsid w:val="003B18C7"/>
    <w:rsid w:val="003B29BA"/>
    <w:rsid w:val="003B3A7B"/>
    <w:rsid w:val="003B4A52"/>
    <w:rsid w:val="003B4E77"/>
    <w:rsid w:val="003B6AC4"/>
    <w:rsid w:val="003B6D53"/>
    <w:rsid w:val="003B7EC2"/>
    <w:rsid w:val="003C001C"/>
    <w:rsid w:val="003C280B"/>
    <w:rsid w:val="003C2AB0"/>
    <w:rsid w:val="003C2F23"/>
    <w:rsid w:val="003C30E5"/>
    <w:rsid w:val="003C3144"/>
    <w:rsid w:val="003C451C"/>
    <w:rsid w:val="003C55C5"/>
    <w:rsid w:val="003C62B7"/>
    <w:rsid w:val="003C6C0A"/>
    <w:rsid w:val="003C6EA3"/>
    <w:rsid w:val="003C6FCC"/>
    <w:rsid w:val="003D03DA"/>
    <w:rsid w:val="003D061B"/>
    <w:rsid w:val="003D09C5"/>
    <w:rsid w:val="003D0A33"/>
    <w:rsid w:val="003D1C6D"/>
    <w:rsid w:val="003D3AE8"/>
    <w:rsid w:val="003D4CBE"/>
    <w:rsid w:val="003D521B"/>
    <w:rsid w:val="003D5C41"/>
    <w:rsid w:val="003D635D"/>
    <w:rsid w:val="003D6FA3"/>
    <w:rsid w:val="003D7548"/>
    <w:rsid w:val="003D7F5C"/>
    <w:rsid w:val="003E0690"/>
    <w:rsid w:val="003E0C6C"/>
    <w:rsid w:val="003E25A9"/>
    <w:rsid w:val="003E2735"/>
    <w:rsid w:val="003E2A09"/>
    <w:rsid w:val="003E2C3B"/>
    <w:rsid w:val="003E339B"/>
    <w:rsid w:val="003E38D5"/>
    <w:rsid w:val="003E4693"/>
    <w:rsid w:val="003E4BF0"/>
    <w:rsid w:val="003E4C61"/>
    <w:rsid w:val="003E5B2A"/>
    <w:rsid w:val="003E639F"/>
    <w:rsid w:val="003E6E52"/>
    <w:rsid w:val="003E774A"/>
    <w:rsid w:val="003F0BEC"/>
    <w:rsid w:val="003F1A84"/>
    <w:rsid w:val="003F3392"/>
    <w:rsid w:val="003F385C"/>
    <w:rsid w:val="003F3D5E"/>
    <w:rsid w:val="003F43CF"/>
    <w:rsid w:val="003F5453"/>
    <w:rsid w:val="003F62C5"/>
    <w:rsid w:val="003F7220"/>
    <w:rsid w:val="003F745B"/>
    <w:rsid w:val="00401418"/>
    <w:rsid w:val="0040256E"/>
    <w:rsid w:val="00402CA9"/>
    <w:rsid w:val="00405C0C"/>
    <w:rsid w:val="00405D85"/>
    <w:rsid w:val="0040627F"/>
    <w:rsid w:val="00406946"/>
    <w:rsid w:val="00407403"/>
    <w:rsid w:val="004102B0"/>
    <w:rsid w:val="004108DC"/>
    <w:rsid w:val="004122CA"/>
    <w:rsid w:val="004131EC"/>
    <w:rsid w:val="004142C1"/>
    <w:rsid w:val="004143F3"/>
    <w:rsid w:val="00414A64"/>
    <w:rsid w:val="0041698F"/>
    <w:rsid w:val="00421CBC"/>
    <w:rsid w:val="00422724"/>
    <w:rsid w:val="00423435"/>
    <w:rsid w:val="004234A1"/>
    <w:rsid w:val="00423CC4"/>
    <w:rsid w:val="00424065"/>
    <w:rsid w:val="0042456B"/>
    <w:rsid w:val="00425052"/>
    <w:rsid w:val="00425E6B"/>
    <w:rsid w:val="00427819"/>
    <w:rsid w:val="00427AC0"/>
    <w:rsid w:val="004307A1"/>
    <w:rsid w:val="00430ADC"/>
    <w:rsid w:val="00430D2E"/>
    <w:rsid w:val="00430D7E"/>
    <w:rsid w:val="00431870"/>
    <w:rsid w:val="004350BA"/>
    <w:rsid w:val="0043581E"/>
    <w:rsid w:val="00437174"/>
    <w:rsid w:val="00437CDA"/>
    <w:rsid w:val="004408B6"/>
    <w:rsid w:val="00441028"/>
    <w:rsid w:val="00441195"/>
    <w:rsid w:val="00441C52"/>
    <w:rsid w:val="00442B03"/>
    <w:rsid w:val="00442B55"/>
    <w:rsid w:val="004433AD"/>
    <w:rsid w:val="004436AA"/>
    <w:rsid w:val="00443E62"/>
    <w:rsid w:val="0044516B"/>
    <w:rsid w:val="004452CD"/>
    <w:rsid w:val="00445D92"/>
    <w:rsid w:val="004475CF"/>
    <w:rsid w:val="00451246"/>
    <w:rsid w:val="0045282D"/>
    <w:rsid w:val="00452841"/>
    <w:rsid w:val="00453210"/>
    <w:rsid w:val="00453537"/>
    <w:rsid w:val="00453E77"/>
    <w:rsid w:val="00453EFC"/>
    <w:rsid w:val="00453F62"/>
    <w:rsid w:val="004552D7"/>
    <w:rsid w:val="00455AC0"/>
    <w:rsid w:val="00457832"/>
    <w:rsid w:val="00457860"/>
    <w:rsid w:val="00460C3B"/>
    <w:rsid w:val="00461AAE"/>
    <w:rsid w:val="00461F98"/>
    <w:rsid w:val="004639AD"/>
    <w:rsid w:val="00464353"/>
    <w:rsid w:val="00464E2C"/>
    <w:rsid w:val="0046577F"/>
    <w:rsid w:val="00466F9B"/>
    <w:rsid w:val="004678C6"/>
    <w:rsid w:val="004710B7"/>
    <w:rsid w:val="004714FC"/>
    <w:rsid w:val="00472375"/>
    <w:rsid w:val="00474165"/>
    <w:rsid w:val="004748A4"/>
    <w:rsid w:val="004748CD"/>
    <w:rsid w:val="0047642C"/>
    <w:rsid w:val="00476546"/>
    <w:rsid w:val="00476A36"/>
    <w:rsid w:val="004771C1"/>
    <w:rsid w:val="00480CC8"/>
    <w:rsid w:val="0048293C"/>
    <w:rsid w:val="0048485A"/>
    <w:rsid w:val="004855A0"/>
    <w:rsid w:val="00486156"/>
    <w:rsid w:val="004861CB"/>
    <w:rsid w:val="004863CF"/>
    <w:rsid w:val="004875E4"/>
    <w:rsid w:val="004906BE"/>
    <w:rsid w:val="00490C48"/>
    <w:rsid w:val="00491015"/>
    <w:rsid w:val="004918B1"/>
    <w:rsid w:val="0049193A"/>
    <w:rsid w:val="00491C6B"/>
    <w:rsid w:val="00492077"/>
    <w:rsid w:val="004927C4"/>
    <w:rsid w:val="00492ADF"/>
    <w:rsid w:val="00492CD2"/>
    <w:rsid w:val="00492E66"/>
    <w:rsid w:val="004938CD"/>
    <w:rsid w:val="004949A0"/>
    <w:rsid w:val="00495971"/>
    <w:rsid w:val="00495B49"/>
    <w:rsid w:val="00496465"/>
    <w:rsid w:val="0049658F"/>
    <w:rsid w:val="00496FF5"/>
    <w:rsid w:val="00497238"/>
    <w:rsid w:val="00497929"/>
    <w:rsid w:val="00497AEC"/>
    <w:rsid w:val="004A168F"/>
    <w:rsid w:val="004A169C"/>
    <w:rsid w:val="004A16B4"/>
    <w:rsid w:val="004A1DC4"/>
    <w:rsid w:val="004A2212"/>
    <w:rsid w:val="004A238A"/>
    <w:rsid w:val="004A2CCD"/>
    <w:rsid w:val="004A330C"/>
    <w:rsid w:val="004A3D83"/>
    <w:rsid w:val="004A4B65"/>
    <w:rsid w:val="004A500A"/>
    <w:rsid w:val="004A619D"/>
    <w:rsid w:val="004A6CE1"/>
    <w:rsid w:val="004B0ACE"/>
    <w:rsid w:val="004B1058"/>
    <w:rsid w:val="004B248B"/>
    <w:rsid w:val="004B43E7"/>
    <w:rsid w:val="004B44EC"/>
    <w:rsid w:val="004B4CF3"/>
    <w:rsid w:val="004B7CAA"/>
    <w:rsid w:val="004C0140"/>
    <w:rsid w:val="004C0313"/>
    <w:rsid w:val="004C0867"/>
    <w:rsid w:val="004C0932"/>
    <w:rsid w:val="004C1646"/>
    <w:rsid w:val="004C1795"/>
    <w:rsid w:val="004C1C42"/>
    <w:rsid w:val="004C1FCF"/>
    <w:rsid w:val="004C368D"/>
    <w:rsid w:val="004C37F5"/>
    <w:rsid w:val="004C4D0B"/>
    <w:rsid w:val="004C4F9F"/>
    <w:rsid w:val="004C6E0D"/>
    <w:rsid w:val="004C6F6D"/>
    <w:rsid w:val="004D033A"/>
    <w:rsid w:val="004D0CF5"/>
    <w:rsid w:val="004D19FC"/>
    <w:rsid w:val="004D2CBD"/>
    <w:rsid w:val="004D3CC9"/>
    <w:rsid w:val="004D59A3"/>
    <w:rsid w:val="004D5A91"/>
    <w:rsid w:val="004D5BB6"/>
    <w:rsid w:val="004D61B0"/>
    <w:rsid w:val="004D6528"/>
    <w:rsid w:val="004D6A7F"/>
    <w:rsid w:val="004E0184"/>
    <w:rsid w:val="004E0B0A"/>
    <w:rsid w:val="004E10FD"/>
    <w:rsid w:val="004E17E8"/>
    <w:rsid w:val="004E1875"/>
    <w:rsid w:val="004E1DDF"/>
    <w:rsid w:val="004E31D8"/>
    <w:rsid w:val="004E4327"/>
    <w:rsid w:val="004E43BF"/>
    <w:rsid w:val="004E5976"/>
    <w:rsid w:val="004E6DD6"/>
    <w:rsid w:val="004E6FD3"/>
    <w:rsid w:val="004E75D4"/>
    <w:rsid w:val="004F15AC"/>
    <w:rsid w:val="004F1A66"/>
    <w:rsid w:val="004F1B41"/>
    <w:rsid w:val="004F1F8B"/>
    <w:rsid w:val="004F264D"/>
    <w:rsid w:val="004F2FAF"/>
    <w:rsid w:val="004F3523"/>
    <w:rsid w:val="004F38FB"/>
    <w:rsid w:val="004F3D4A"/>
    <w:rsid w:val="004F3E3D"/>
    <w:rsid w:val="004F4C5B"/>
    <w:rsid w:val="004F75B8"/>
    <w:rsid w:val="004F76F0"/>
    <w:rsid w:val="00500467"/>
    <w:rsid w:val="00501068"/>
    <w:rsid w:val="00501473"/>
    <w:rsid w:val="0050156B"/>
    <w:rsid w:val="00501C36"/>
    <w:rsid w:val="00502558"/>
    <w:rsid w:val="00502B43"/>
    <w:rsid w:val="00503D13"/>
    <w:rsid w:val="00505F08"/>
    <w:rsid w:val="0050723E"/>
    <w:rsid w:val="00507784"/>
    <w:rsid w:val="00507ADF"/>
    <w:rsid w:val="00510062"/>
    <w:rsid w:val="00511003"/>
    <w:rsid w:val="00511BDD"/>
    <w:rsid w:val="00512453"/>
    <w:rsid w:val="00512583"/>
    <w:rsid w:val="005132DC"/>
    <w:rsid w:val="0051430B"/>
    <w:rsid w:val="00514500"/>
    <w:rsid w:val="005158AD"/>
    <w:rsid w:val="00517162"/>
    <w:rsid w:val="00517A79"/>
    <w:rsid w:val="00517B97"/>
    <w:rsid w:val="00517C77"/>
    <w:rsid w:val="0052019F"/>
    <w:rsid w:val="00520403"/>
    <w:rsid w:val="0052054C"/>
    <w:rsid w:val="00520830"/>
    <w:rsid w:val="00521250"/>
    <w:rsid w:val="005224BF"/>
    <w:rsid w:val="00522504"/>
    <w:rsid w:val="0052258C"/>
    <w:rsid w:val="0052269A"/>
    <w:rsid w:val="005242BA"/>
    <w:rsid w:val="00525943"/>
    <w:rsid w:val="005259E8"/>
    <w:rsid w:val="00526355"/>
    <w:rsid w:val="00526539"/>
    <w:rsid w:val="00526928"/>
    <w:rsid w:val="00527787"/>
    <w:rsid w:val="005277BC"/>
    <w:rsid w:val="005304C8"/>
    <w:rsid w:val="0053144B"/>
    <w:rsid w:val="0053262C"/>
    <w:rsid w:val="00532CF2"/>
    <w:rsid w:val="00533DD1"/>
    <w:rsid w:val="0053412C"/>
    <w:rsid w:val="00534248"/>
    <w:rsid w:val="00534A98"/>
    <w:rsid w:val="00534B4C"/>
    <w:rsid w:val="00534B77"/>
    <w:rsid w:val="00535814"/>
    <w:rsid w:val="00535DC6"/>
    <w:rsid w:val="00535E94"/>
    <w:rsid w:val="005371F8"/>
    <w:rsid w:val="0054009F"/>
    <w:rsid w:val="0054147E"/>
    <w:rsid w:val="00541DF3"/>
    <w:rsid w:val="0054218F"/>
    <w:rsid w:val="005429A9"/>
    <w:rsid w:val="00544033"/>
    <w:rsid w:val="0054403B"/>
    <w:rsid w:val="00544300"/>
    <w:rsid w:val="00544899"/>
    <w:rsid w:val="00545737"/>
    <w:rsid w:val="0054620D"/>
    <w:rsid w:val="0054745E"/>
    <w:rsid w:val="00551817"/>
    <w:rsid w:val="0055197D"/>
    <w:rsid w:val="00552570"/>
    <w:rsid w:val="00553484"/>
    <w:rsid w:val="00553524"/>
    <w:rsid w:val="00553DBD"/>
    <w:rsid w:val="00555308"/>
    <w:rsid w:val="00557045"/>
    <w:rsid w:val="00557246"/>
    <w:rsid w:val="005579F8"/>
    <w:rsid w:val="00557E0C"/>
    <w:rsid w:val="005614EC"/>
    <w:rsid w:val="0056165C"/>
    <w:rsid w:val="005624ED"/>
    <w:rsid w:val="005632D8"/>
    <w:rsid w:val="005647CC"/>
    <w:rsid w:val="00564DF1"/>
    <w:rsid w:val="00567AC9"/>
    <w:rsid w:val="00570513"/>
    <w:rsid w:val="00571525"/>
    <w:rsid w:val="005716C1"/>
    <w:rsid w:val="00571845"/>
    <w:rsid w:val="00572218"/>
    <w:rsid w:val="00572707"/>
    <w:rsid w:val="00572E54"/>
    <w:rsid w:val="0057327E"/>
    <w:rsid w:val="00573821"/>
    <w:rsid w:val="0057721B"/>
    <w:rsid w:val="00577D3F"/>
    <w:rsid w:val="0058001F"/>
    <w:rsid w:val="0058223D"/>
    <w:rsid w:val="00583750"/>
    <w:rsid w:val="00583D45"/>
    <w:rsid w:val="005842A6"/>
    <w:rsid w:val="00584325"/>
    <w:rsid w:val="0058635E"/>
    <w:rsid w:val="00587034"/>
    <w:rsid w:val="00587FEF"/>
    <w:rsid w:val="0059024C"/>
    <w:rsid w:val="0059126E"/>
    <w:rsid w:val="00591C33"/>
    <w:rsid w:val="00591E81"/>
    <w:rsid w:val="00592DF7"/>
    <w:rsid w:val="00592E1B"/>
    <w:rsid w:val="00592E25"/>
    <w:rsid w:val="0059382D"/>
    <w:rsid w:val="00593911"/>
    <w:rsid w:val="00594E1F"/>
    <w:rsid w:val="00595385"/>
    <w:rsid w:val="00596607"/>
    <w:rsid w:val="0059733A"/>
    <w:rsid w:val="005975B4"/>
    <w:rsid w:val="00597881"/>
    <w:rsid w:val="005A0A3B"/>
    <w:rsid w:val="005A38E6"/>
    <w:rsid w:val="005A4513"/>
    <w:rsid w:val="005A4714"/>
    <w:rsid w:val="005A568A"/>
    <w:rsid w:val="005A5E9D"/>
    <w:rsid w:val="005A61FE"/>
    <w:rsid w:val="005A670D"/>
    <w:rsid w:val="005A6D76"/>
    <w:rsid w:val="005A7550"/>
    <w:rsid w:val="005B04D9"/>
    <w:rsid w:val="005B150A"/>
    <w:rsid w:val="005B1696"/>
    <w:rsid w:val="005B3206"/>
    <w:rsid w:val="005B45DB"/>
    <w:rsid w:val="005B4720"/>
    <w:rsid w:val="005B4ADF"/>
    <w:rsid w:val="005B52E7"/>
    <w:rsid w:val="005B579F"/>
    <w:rsid w:val="005B5B57"/>
    <w:rsid w:val="005B5CC5"/>
    <w:rsid w:val="005B6094"/>
    <w:rsid w:val="005B72F4"/>
    <w:rsid w:val="005B7D70"/>
    <w:rsid w:val="005B7F37"/>
    <w:rsid w:val="005B7F94"/>
    <w:rsid w:val="005C00BC"/>
    <w:rsid w:val="005C0699"/>
    <w:rsid w:val="005C06AF"/>
    <w:rsid w:val="005C0971"/>
    <w:rsid w:val="005C09CB"/>
    <w:rsid w:val="005C163D"/>
    <w:rsid w:val="005C1BE3"/>
    <w:rsid w:val="005C1BFA"/>
    <w:rsid w:val="005C20A0"/>
    <w:rsid w:val="005C2EDB"/>
    <w:rsid w:val="005C315B"/>
    <w:rsid w:val="005C3473"/>
    <w:rsid w:val="005C3CC7"/>
    <w:rsid w:val="005C478A"/>
    <w:rsid w:val="005C585A"/>
    <w:rsid w:val="005C7680"/>
    <w:rsid w:val="005D0183"/>
    <w:rsid w:val="005D11BE"/>
    <w:rsid w:val="005D2418"/>
    <w:rsid w:val="005D2AC3"/>
    <w:rsid w:val="005D3AD3"/>
    <w:rsid w:val="005D4023"/>
    <w:rsid w:val="005D4C93"/>
    <w:rsid w:val="005D6C54"/>
    <w:rsid w:val="005E2D93"/>
    <w:rsid w:val="005E3700"/>
    <w:rsid w:val="005E37A8"/>
    <w:rsid w:val="005E4944"/>
    <w:rsid w:val="005E49EA"/>
    <w:rsid w:val="005E4BFF"/>
    <w:rsid w:val="005E4FB4"/>
    <w:rsid w:val="005E5C46"/>
    <w:rsid w:val="005E5E12"/>
    <w:rsid w:val="005E6248"/>
    <w:rsid w:val="005F1F5A"/>
    <w:rsid w:val="005F2A4B"/>
    <w:rsid w:val="005F2E39"/>
    <w:rsid w:val="005F48E9"/>
    <w:rsid w:val="005F5D87"/>
    <w:rsid w:val="005F69D2"/>
    <w:rsid w:val="005F7B45"/>
    <w:rsid w:val="00601244"/>
    <w:rsid w:val="00601E29"/>
    <w:rsid w:val="00602264"/>
    <w:rsid w:val="00602898"/>
    <w:rsid w:val="00602A92"/>
    <w:rsid w:val="00603548"/>
    <w:rsid w:val="006042EE"/>
    <w:rsid w:val="0060558A"/>
    <w:rsid w:val="00605BCD"/>
    <w:rsid w:val="0060644E"/>
    <w:rsid w:val="0060722F"/>
    <w:rsid w:val="0060785D"/>
    <w:rsid w:val="00610900"/>
    <w:rsid w:val="00610DAB"/>
    <w:rsid w:val="006110D2"/>
    <w:rsid w:val="006113D1"/>
    <w:rsid w:val="00611600"/>
    <w:rsid w:val="0061167C"/>
    <w:rsid w:val="00611D8C"/>
    <w:rsid w:val="006126D0"/>
    <w:rsid w:val="00612D70"/>
    <w:rsid w:val="00612D8F"/>
    <w:rsid w:val="006132DF"/>
    <w:rsid w:val="0061338A"/>
    <w:rsid w:val="00613C48"/>
    <w:rsid w:val="00613CBB"/>
    <w:rsid w:val="00616048"/>
    <w:rsid w:val="0061673A"/>
    <w:rsid w:val="006171E3"/>
    <w:rsid w:val="00617411"/>
    <w:rsid w:val="00620033"/>
    <w:rsid w:val="0062275D"/>
    <w:rsid w:val="006243EB"/>
    <w:rsid w:val="006253FF"/>
    <w:rsid w:val="0062556D"/>
    <w:rsid w:val="00626268"/>
    <w:rsid w:val="00626B4F"/>
    <w:rsid w:val="00630742"/>
    <w:rsid w:val="00630972"/>
    <w:rsid w:val="006323DB"/>
    <w:rsid w:val="00635E8B"/>
    <w:rsid w:val="00637300"/>
    <w:rsid w:val="006402EC"/>
    <w:rsid w:val="00640BF6"/>
    <w:rsid w:val="00640E4A"/>
    <w:rsid w:val="006416B1"/>
    <w:rsid w:val="00641C71"/>
    <w:rsid w:val="006430F8"/>
    <w:rsid w:val="00644F5A"/>
    <w:rsid w:val="00645360"/>
    <w:rsid w:val="006463E3"/>
    <w:rsid w:val="00646D7B"/>
    <w:rsid w:val="00646E26"/>
    <w:rsid w:val="006476DB"/>
    <w:rsid w:val="00651083"/>
    <w:rsid w:val="00651302"/>
    <w:rsid w:val="0065244D"/>
    <w:rsid w:val="00653895"/>
    <w:rsid w:val="00654036"/>
    <w:rsid w:val="00654385"/>
    <w:rsid w:val="006544BC"/>
    <w:rsid w:val="00654E0E"/>
    <w:rsid w:val="006560D2"/>
    <w:rsid w:val="00656393"/>
    <w:rsid w:val="00660074"/>
    <w:rsid w:val="00660F26"/>
    <w:rsid w:val="006622BE"/>
    <w:rsid w:val="0066445B"/>
    <w:rsid w:val="00664C5F"/>
    <w:rsid w:val="00665793"/>
    <w:rsid w:val="00665A7A"/>
    <w:rsid w:val="00665BED"/>
    <w:rsid w:val="00665FC5"/>
    <w:rsid w:val="00666A5E"/>
    <w:rsid w:val="0066753C"/>
    <w:rsid w:val="0067001B"/>
    <w:rsid w:val="00670C9E"/>
    <w:rsid w:val="00671E17"/>
    <w:rsid w:val="00671F7E"/>
    <w:rsid w:val="0067213F"/>
    <w:rsid w:val="0067309B"/>
    <w:rsid w:val="00676423"/>
    <w:rsid w:val="00676EF2"/>
    <w:rsid w:val="00680B92"/>
    <w:rsid w:val="006816EA"/>
    <w:rsid w:val="00682CFA"/>
    <w:rsid w:val="00684E39"/>
    <w:rsid w:val="00686047"/>
    <w:rsid w:val="00686D5F"/>
    <w:rsid w:val="00690067"/>
    <w:rsid w:val="006908DF"/>
    <w:rsid w:val="00690D15"/>
    <w:rsid w:val="00690F8A"/>
    <w:rsid w:val="006914AE"/>
    <w:rsid w:val="006934C3"/>
    <w:rsid w:val="00694003"/>
    <w:rsid w:val="00694E49"/>
    <w:rsid w:val="00694F02"/>
    <w:rsid w:val="00695460"/>
    <w:rsid w:val="00696A50"/>
    <w:rsid w:val="00696B00"/>
    <w:rsid w:val="006979AF"/>
    <w:rsid w:val="006A089A"/>
    <w:rsid w:val="006A09B6"/>
    <w:rsid w:val="006A12C7"/>
    <w:rsid w:val="006A1491"/>
    <w:rsid w:val="006A16CA"/>
    <w:rsid w:val="006A1BAA"/>
    <w:rsid w:val="006A35FC"/>
    <w:rsid w:val="006A3ABC"/>
    <w:rsid w:val="006A3D2E"/>
    <w:rsid w:val="006A5B0B"/>
    <w:rsid w:val="006A7749"/>
    <w:rsid w:val="006B0C94"/>
    <w:rsid w:val="006B0D0E"/>
    <w:rsid w:val="006B11AA"/>
    <w:rsid w:val="006B167D"/>
    <w:rsid w:val="006B1989"/>
    <w:rsid w:val="006B1F62"/>
    <w:rsid w:val="006B2631"/>
    <w:rsid w:val="006B3737"/>
    <w:rsid w:val="006B3A15"/>
    <w:rsid w:val="006B3CDC"/>
    <w:rsid w:val="006B468C"/>
    <w:rsid w:val="006B5161"/>
    <w:rsid w:val="006B6AFA"/>
    <w:rsid w:val="006B7934"/>
    <w:rsid w:val="006C13FD"/>
    <w:rsid w:val="006C246D"/>
    <w:rsid w:val="006C27C3"/>
    <w:rsid w:val="006C3A33"/>
    <w:rsid w:val="006C3C3E"/>
    <w:rsid w:val="006C3FE1"/>
    <w:rsid w:val="006C4678"/>
    <w:rsid w:val="006C4CF9"/>
    <w:rsid w:val="006C6EDB"/>
    <w:rsid w:val="006C79BB"/>
    <w:rsid w:val="006D0B46"/>
    <w:rsid w:val="006D29A7"/>
    <w:rsid w:val="006D364D"/>
    <w:rsid w:val="006D3729"/>
    <w:rsid w:val="006D49B3"/>
    <w:rsid w:val="006D604A"/>
    <w:rsid w:val="006D660C"/>
    <w:rsid w:val="006D6F93"/>
    <w:rsid w:val="006D77A4"/>
    <w:rsid w:val="006E05A8"/>
    <w:rsid w:val="006E0602"/>
    <w:rsid w:val="006E0800"/>
    <w:rsid w:val="006E13B9"/>
    <w:rsid w:val="006E2818"/>
    <w:rsid w:val="006E3F7A"/>
    <w:rsid w:val="006E42EC"/>
    <w:rsid w:val="006E5D2D"/>
    <w:rsid w:val="006E5E33"/>
    <w:rsid w:val="006E6377"/>
    <w:rsid w:val="006E641F"/>
    <w:rsid w:val="006E6CB6"/>
    <w:rsid w:val="006E7694"/>
    <w:rsid w:val="006E7FF6"/>
    <w:rsid w:val="006F1108"/>
    <w:rsid w:val="006F1B01"/>
    <w:rsid w:val="006F1F74"/>
    <w:rsid w:val="006F447D"/>
    <w:rsid w:val="006F4968"/>
    <w:rsid w:val="006F4E91"/>
    <w:rsid w:val="006F4EE0"/>
    <w:rsid w:val="006F50D9"/>
    <w:rsid w:val="006F6212"/>
    <w:rsid w:val="006F6426"/>
    <w:rsid w:val="0070068E"/>
    <w:rsid w:val="00701321"/>
    <w:rsid w:val="00701557"/>
    <w:rsid w:val="00701E38"/>
    <w:rsid w:val="007028A9"/>
    <w:rsid w:val="00702DDE"/>
    <w:rsid w:val="00704FE3"/>
    <w:rsid w:val="007050D9"/>
    <w:rsid w:val="00705FA7"/>
    <w:rsid w:val="00706C60"/>
    <w:rsid w:val="00707565"/>
    <w:rsid w:val="00707A83"/>
    <w:rsid w:val="007100CA"/>
    <w:rsid w:val="00710F12"/>
    <w:rsid w:val="00712F06"/>
    <w:rsid w:val="00714386"/>
    <w:rsid w:val="007152A4"/>
    <w:rsid w:val="00716AD6"/>
    <w:rsid w:val="0071709C"/>
    <w:rsid w:val="00717725"/>
    <w:rsid w:val="007178EC"/>
    <w:rsid w:val="00717E7A"/>
    <w:rsid w:val="00720006"/>
    <w:rsid w:val="007203A0"/>
    <w:rsid w:val="00722B13"/>
    <w:rsid w:val="00722C48"/>
    <w:rsid w:val="00722E10"/>
    <w:rsid w:val="007256F7"/>
    <w:rsid w:val="007279B3"/>
    <w:rsid w:val="00730311"/>
    <w:rsid w:val="0073066C"/>
    <w:rsid w:val="0073255C"/>
    <w:rsid w:val="00733715"/>
    <w:rsid w:val="007343EA"/>
    <w:rsid w:val="00735B00"/>
    <w:rsid w:val="00736E53"/>
    <w:rsid w:val="00736EE8"/>
    <w:rsid w:val="00737DEE"/>
    <w:rsid w:val="00737E3A"/>
    <w:rsid w:val="00741240"/>
    <w:rsid w:val="00743AC0"/>
    <w:rsid w:val="007441B8"/>
    <w:rsid w:val="00744DC9"/>
    <w:rsid w:val="00746CE7"/>
    <w:rsid w:val="00747042"/>
    <w:rsid w:val="00747060"/>
    <w:rsid w:val="00747212"/>
    <w:rsid w:val="00747674"/>
    <w:rsid w:val="00747B26"/>
    <w:rsid w:val="00750459"/>
    <w:rsid w:val="0075058D"/>
    <w:rsid w:val="0075096F"/>
    <w:rsid w:val="00751049"/>
    <w:rsid w:val="007512E6"/>
    <w:rsid w:val="007514E0"/>
    <w:rsid w:val="00751645"/>
    <w:rsid w:val="00751815"/>
    <w:rsid w:val="00751F59"/>
    <w:rsid w:val="00752E32"/>
    <w:rsid w:val="00753B54"/>
    <w:rsid w:val="00754A60"/>
    <w:rsid w:val="00755EFE"/>
    <w:rsid w:val="00756568"/>
    <w:rsid w:val="00757E26"/>
    <w:rsid w:val="00760012"/>
    <w:rsid w:val="0076055F"/>
    <w:rsid w:val="007607C6"/>
    <w:rsid w:val="00760CCE"/>
    <w:rsid w:val="00760D2E"/>
    <w:rsid w:val="00761096"/>
    <w:rsid w:val="007610F4"/>
    <w:rsid w:val="007615E3"/>
    <w:rsid w:val="00761876"/>
    <w:rsid w:val="00762BB3"/>
    <w:rsid w:val="007637E0"/>
    <w:rsid w:val="00763925"/>
    <w:rsid w:val="0076648E"/>
    <w:rsid w:val="00767028"/>
    <w:rsid w:val="00767262"/>
    <w:rsid w:val="00770559"/>
    <w:rsid w:val="007706B0"/>
    <w:rsid w:val="00770AC9"/>
    <w:rsid w:val="00772DF6"/>
    <w:rsid w:val="0077382A"/>
    <w:rsid w:val="007740A5"/>
    <w:rsid w:val="00774604"/>
    <w:rsid w:val="0077505B"/>
    <w:rsid w:val="007766DC"/>
    <w:rsid w:val="00776879"/>
    <w:rsid w:val="00776A2B"/>
    <w:rsid w:val="00776E9C"/>
    <w:rsid w:val="007772E4"/>
    <w:rsid w:val="007779C9"/>
    <w:rsid w:val="00777D23"/>
    <w:rsid w:val="007800C0"/>
    <w:rsid w:val="0078039D"/>
    <w:rsid w:val="007808E4"/>
    <w:rsid w:val="007819C1"/>
    <w:rsid w:val="00782E13"/>
    <w:rsid w:val="00783364"/>
    <w:rsid w:val="00783422"/>
    <w:rsid w:val="00783481"/>
    <w:rsid w:val="00783EC3"/>
    <w:rsid w:val="00784380"/>
    <w:rsid w:val="007848C1"/>
    <w:rsid w:val="00784EA4"/>
    <w:rsid w:val="00785979"/>
    <w:rsid w:val="00785E17"/>
    <w:rsid w:val="00786734"/>
    <w:rsid w:val="007867AB"/>
    <w:rsid w:val="007867C0"/>
    <w:rsid w:val="00790516"/>
    <w:rsid w:val="0079092D"/>
    <w:rsid w:val="00791684"/>
    <w:rsid w:val="00794E6D"/>
    <w:rsid w:val="00795995"/>
    <w:rsid w:val="00795B87"/>
    <w:rsid w:val="00796988"/>
    <w:rsid w:val="0079748A"/>
    <w:rsid w:val="00797720"/>
    <w:rsid w:val="0079793D"/>
    <w:rsid w:val="00797EB2"/>
    <w:rsid w:val="007A102A"/>
    <w:rsid w:val="007A1BD6"/>
    <w:rsid w:val="007A2076"/>
    <w:rsid w:val="007A211B"/>
    <w:rsid w:val="007A2179"/>
    <w:rsid w:val="007A239B"/>
    <w:rsid w:val="007A2BC8"/>
    <w:rsid w:val="007A4B6D"/>
    <w:rsid w:val="007A4F8B"/>
    <w:rsid w:val="007A7662"/>
    <w:rsid w:val="007A7854"/>
    <w:rsid w:val="007A7E7A"/>
    <w:rsid w:val="007B1A28"/>
    <w:rsid w:val="007B1AE7"/>
    <w:rsid w:val="007B32E2"/>
    <w:rsid w:val="007B4083"/>
    <w:rsid w:val="007B5DDD"/>
    <w:rsid w:val="007B6464"/>
    <w:rsid w:val="007B6785"/>
    <w:rsid w:val="007B6EED"/>
    <w:rsid w:val="007C0282"/>
    <w:rsid w:val="007C05FC"/>
    <w:rsid w:val="007C06C3"/>
    <w:rsid w:val="007C0720"/>
    <w:rsid w:val="007C0E7B"/>
    <w:rsid w:val="007C183A"/>
    <w:rsid w:val="007C3F97"/>
    <w:rsid w:val="007C453D"/>
    <w:rsid w:val="007C6509"/>
    <w:rsid w:val="007C7CEB"/>
    <w:rsid w:val="007D0460"/>
    <w:rsid w:val="007D208F"/>
    <w:rsid w:val="007D363A"/>
    <w:rsid w:val="007D3D36"/>
    <w:rsid w:val="007D4984"/>
    <w:rsid w:val="007D59A6"/>
    <w:rsid w:val="007D5A1C"/>
    <w:rsid w:val="007D715A"/>
    <w:rsid w:val="007D71FE"/>
    <w:rsid w:val="007D7DC7"/>
    <w:rsid w:val="007E27EC"/>
    <w:rsid w:val="007E568E"/>
    <w:rsid w:val="007E636F"/>
    <w:rsid w:val="007E6992"/>
    <w:rsid w:val="007E6F62"/>
    <w:rsid w:val="007E735B"/>
    <w:rsid w:val="007E7CEF"/>
    <w:rsid w:val="007E7F16"/>
    <w:rsid w:val="007F013E"/>
    <w:rsid w:val="007F079B"/>
    <w:rsid w:val="007F1DF4"/>
    <w:rsid w:val="007F2FB3"/>
    <w:rsid w:val="007F35F4"/>
    <w:rsid w:val="007F36CB"/>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4FDF"/>
    <w:rsid w:val="0080599F"/>
    <w:rsid w:val="00805F6E"/>
    <w:rsid w:val="00806B91"/>
    <w:rsid w:val="00807290"/>
    <w:rsid w:val="008112C1"/>
    <w:rsid w:val="008114EE"/>
    <w:rsid w:val="00811E36"/>
    <w:rsid w:val="00812A2F"/>
    <w:rsid w:val="00812A90"/>
    <w:rsid w:val="008207B4"/>
    <w:rsid w:val="00820BF7"/>
    <w:rsid w:val="00821D5F"/>
    <w:rsid w:val="00823E58"/>
    <w:rsid w:val="00824B45"/>
    <w:rsid w:val="00824D57"/>
    <w:rsid w:val="00825941"/>
    <w:rsid w:val="00826BA9"/>
    <w:rsid w:val="0082724F"/>
    <w:rsid w:val="008274BA"/>
    <w:rsid w:val="008278CF"/>
    <w:rsid w:val="00831451"/>
    <w:rsid w:val="008314DD"/>
    <w:rsid w:val="00832E96"/>
    <w:rsid w:val="008334C2"/>
    <w:rsid w:val="00833518"/>
    <w:rsid w:val="0083446E"/>
    <w:rsid w:val="00834A19"/>
    <w:rsid w:val="00835746"/>
    <w:rsid w:val="0084009C"/>
    <w:rsid w:val="00840F60"/>
    <w:rsid w:val="008415C5"/>
    <w:rsid w:val="0084226A"/>
    <w:rsid w:val="008432E2"/>
    <w:rsid w:val="008437D0"/>
    <w:rsid w:val="00843FB0"/>
    <w:rsid w:val="0084499D"/>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600DA"/>
    <w:rsid w:val="0086014A"/>
    <w:rsid w:val="00861ABF"/>
    <w:rsid w:val="00862339"/>
    <w:rsid w:val="00863265"/>
    <w:rsid w:val="00864ABA"/>
    <w:rsid w:val="00864C31"/>
    <w:rsid w:val="00870579"/>
    <w:rsid w:val="008705F3"/>
    <w:rsid w:val="00870894"/>
    <w:rsid w:val="008718E5"/>
    <w:rsid w:val="008722CC"/>
    <w:rsid w:val="008724B2"/>
    <w:rsid w:val="008744C5"/>
    <w:rsid w:val="008748B9"/>
    <w:rsid w:val="00875229"/>
    <w:rsid w:val="00875A72"/>
    <w:rsid w:val="00876973"/>
    <w:rsid w:val="00877D77"/>
    <w:rsid w:val="008815E1"/>
    <w:rsid w:val="0088229A"/>
    <w:rsid w:val="0088307E"/>
    <w:rsid w:val="00883BD4"/>
    <w:rsid w:val="008863EB"/>
    <w:rsid w:val="00887486"/>
    <w:rsid w:val="00887D3A"/>
    <w:rsid w:val="008900FD"/>
    <w:rsid w:val="00890421"/>
    <w:rsid w:val="0089043E"/>
    <w:rsid w:val="00892011"/>
    <w:rsid w:val="008922D3"/>
    <w:rsid w:val="00892698"/>
    <w:rsid w:val="00893EB2"/>
    <w:rsid w:val="008940F7"/>
    <w:rsid w:val="00894461"/>
    <w:rsid w:val="00895FD7"/>
    <w:rsid w:val="00896837"/>
    <w:rsid w:val="008974DE"/>
    <w:rsid w:val="0089753F"/>
    <w:rsid w:val="008A010C"/>
    <w:rsid w:val="008A0771"/>
    <w:rsid w:val="008A18B2"/>
    <w:rsid w:val="008A1AF9"/>
    <w:rsid w:val="008A34DB"/>
    <w:rsid w:val="008A3B60"/>
    <w:rsid w:val="008A3D52"/>
    <w:rsid w:val="008A4010"/>
    <w:rsid w:val="008A405F"/>
    <w:rsid w:val="008A59BD"/>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6E0"/>
    <w:rsid w:val="008C3B2B"/>
    <w:rsid w:val="008C3F33"/>
    <w:rsid w:val="008C52A3"/>
    <w:rsid w:val="008C5560"/>
    <w:rsid w:val="008C5FD3"/>
    <w:rsid w:val="008C6462"/>
    <w:rsid w:val="008C7276"/>
    <w:rsid w:val="008D0294"/>
    <w:rsid w:val="008D0AC0"/>
    <w:rsid w:val="008D32BE"/>
    <w:rsid w:val="008D3743"/>
    <w:rsid w:val="008D3E94"/>
    <w:rsid w:val="008D433F"/>
    <w:rsid w:val="008D4AED"/>
    <w:rsid w:val="008D52C1"/>
    <w:rsid w:val="008D5C33"/>
    <w:rsid w:val="008D7225"/>
    <w:rsid w:val="008D7545"/>
    <w:rsid w:val="008D7756"/>
    <w:rsid w:val="008D7EB1"/>
    <w:rsid w:val="008E04C9"/>
    <w:rsid w:val="008E0A14"/>
    <w:rsid w:val="008E10A8"/>
    <w:rsid w:val="008E123A"/>
    <w:rsid w:val="008E1654"/>
    <w:rsid w:val="008E215B"/>
    <w:rsid w:val="008E2958"/>
    <w:rsid w:val="008E3209"/>
    <w:rsid w:val="008E3C5C"/>
    <w:rsid w:val="008E4722"/>
    <w:rsid w:val="008E4D86"/>
    <w:rsid w:val="008E567E"/>
    <w:rsid w:val="008E5C07"/>
    <w:rsid w:val="008E63DD"/>
    <w:rsid w:val="008E7795"/>
    <w:rsid w:val="008F0360"/>
    <w:rsid w:val="008F09BF"/>
    <w:rsid w:val="008F23EA"/>
    <w:rsid w:val="008F3093"/>
    <w:rsid w:val="008F3B2B"/>
    <w:rsid w:val="008F4F41"/>
    <w:rsid w:val="008F4F58"/>
    <w:rsid w:val="008F61B1"/>
    <w:rsid w:val="008F63F9"/>
    <w:rsid w:val="008F71D0"/>
    <w:rsid w:val="008F74E2"/>
    <w:rsid w:val="00900C6D"/>
    <w:rsid w:val="009017AF"/>
    <w:rsid w:val="00901F31"/>
    <w:rsid w:val="00903AB8"/>
    <w:rsid w:val="00904953"/>
    <w:rsid w:val="009049DE"/>
    <w:rsid w:val="00904F25"/>
    <w:rsid w:val="00906BA9"/>
    <w:rsid w:val="00907E0D"/>
    <w:rsid w:val="00910BB8"/>
    <w:rsid w:val="0091169B"/>
    <w:rsid w:val="009133BE"/>
    <w:rsid w:val="009134BE"/>
    <w:rsid w:val="0091403C"/>
    <w:rsid w:val="00914E04"/>
    <w:rsid w:val="00915B44"/>
    <w:rsid w:val="00915E73"/>
    <w:rsid w:val="0091651F"/>
    <w:rsid w:val="009165EC"/>
    <w:rsid w:val="0091685B"/>
    <w:rsid w:val="00916A96"/>
    <w:rsid w:val="00916C21"/>
    <w:rsid w:val="009175DE"/>
    <w:rsid w:val="00917A23"/>
    <w:rsid w:val="009201A0"/>
    <w:rsid w:val="009201EA"/>
    <w:rsid w:val="009203ED"/>
    <w:rsid w:val="00920448"/>
    <w:rsid w:val="009206D4"/>
    <w:rsid w:val="00920C72"/>
    <w:rsid w:val="0092233A"/>
    <w:rsid w:val="0092390C"/>
    <w:rsid w:val="00924419"/>
    <w:rsid w:val="00924F90"/>
    <w:rsid w:val="00925A1B"/>
    <w:rsid w:val="00925B33"/>
    <w:rsid w:val="00925EDA"/>
    <w:rsid w:val="00926ACC"/>
    <w:rsid w:val="00927481"/>
    <w:rsid w:val="00927BA1"/>
    <w:rsid w:val="00927CC5"/>
    <w:rsid w:val="009304F4"/>
    <w:rsid w:val="00930CA0"/>
    <w:rsid w:val="0093122C"/>
    <w:rsid w:val="00932796"/>
    <w:rsid w:val="00932DED"/>
    <w:rsid w:val="0093309F"/>
    <w:rsid w:val="0093356A"/>
    <w:rsid w:val="0093646D"/>
    <w:rsid w:val="009364DF"/>
    <w:rsid w:val="00936819"/>
    <w:rsid w:val="00936DAA"/>
    <w:rsid w:val="009374D6"/>
    <w:rsid w:val="009379A7"/>
    <w:rsid w:val="00937C36"/>
    <w:rsid w:val="00940134"/>
    <w:rsid w:val="00940BD6"/>
    <w:rsid w:val="0094135B"/>
    <w:rsid w:val="00941E10"/>
    <w:rsid w:val="009429C7"/>
    <w:rsid w:val="00944130"/>
    <w:rsid w:val="00946356"/>
    <w:rsid w:val="00946D8E"/>
    <w:rsid w:val="00950E19"/>
    <w:rsid w:val="00950F31"/>
    <w:rsid w:val="00951C6C"/>
    <w:rsid w:val="009520FF"/>
    <w:rsid w:val="00952200"/>
    <w:rsid w:val="009534A2"/>
    <w:rsid w:val="009542D5"/>
    <w:rsid w:val="00954932"/>
    <w:rsid w:val="009557AD"/>
    <w:rsid w:val="009564E7"/>
    <w:rsid w:val="00956979"/>
    <w:rsid w:val="0095748D"/>
    <w:rsid w:val="0096208A"/>
    <w:rsid w:val="009627CE"/>
    <w:rsid w:val="009630DC"/>
    <w:rsid w:val="00963E74"/>
    <w:rsid w:val="00963EDD"/>
    <w:rsid w:val="0096534E"/>
    <w:rsid w:val="00965F52"/>
    <w:rsid w:val="00966535"/>
    <w:rsid w:val="00966811"/>
    <w:rsid w:val="00966F25"/>
    <w:rsid w:val="00966F46"/>
    <w:rsid w:val="009677F8"/>
    <w:rsid w:val="00971AA6"/>
    <w:rsid w:val="009746E2"/>
    <w:rsid w:val="00975C6B"/>
    <w:rsid w:val="00975F29"/>
    <w:rsid w:val="009760E2"/>
    <w:rsid w:val="0097702E"/>
    <w:rsid w:val="00977334"/>
    <w:rsid w:val="0097736B"/>
    <w:rsid w:val="00981F6A"/>
    <w:rsid w:val="009820BB"/>
    <w:rsid w:val="00982231"/>
    <w:rsid w:val="009823AA"/>
    <w:rsid w:val="00982405"/>
    <w:rsid w:val="009824E3"/>
    <w:rsid w:val="00982D45"/>
    <w:rsid w:val="00982D64"/>
    <w:rsid w:val="00983E4A"/>
    <w:rsid w:val="009851A6"/>
    <w:rsid w:val="00985817"/>
    <w:rsid w:val="00985BEF"/>
    <w:rsid w:val="0098645C"/>
    <w:rsid w:val="00987802"/>
    <w:rsid w:val="00987A7F"/>
    <w:rsid w:val="0099035D"/>
    <w:rsid w:val="009904D7"/>
    <w:rsid w:val="00991D4F"/>
    <w:rsid w:val="00992B00"/>
    <w:rsid w:val="00992C4C"/>
    <w:rsid w:val="00992F8E"/>
    <w:rsid w:val="0099305E"/>
    <w:rsid w:val="00993B6E"/>
    <w:rsid w:val="00996D67"/>
    <w:rsid w:val="00996F99"/>
    <w:rsid w:val="009974F3"/>
    <w:rsid w:val="00997DEE"/>
    <w:rsid w:val="009A014B"/>
    <w:rsid w:val="009A0976"/>
    <w:rsid w:val="009A0990"/>
    <w:rsid w:val="009A0D24"/>
    <w:rsid w:val="009A13BD"/>
    <w:rsid w:val="009A2900"/>
    <w:rsid w:val="009A37B5"/>
    <w:rsid w:val="009A4319"/>
    <w:rsid w:val="009A4524"/>
    <w:rsid w:val="009A51AE"/>
    <w:rsid w:val="009A52BE"/>
    <w:rsid w:val="009A5936"/>
    <w:rsid w:val="009A6162"/>
    <w:rsid w:val="009B0082"/>
    <w:rsid w:val="009B051B"/>
    <w:rsid w:val="009B0A7D"/>
    <w:rsid w:val="009B103B"/>
    <w:rsid w:val="009B1EB3"/>
    <w:rsid w:val="009B2458"/>
    <w:rsid w:val="009B3C90"/>
    <w:rsid w:val="009B4329"/>
    <w:rsid w:val="009B449D"/>
    <w:rsid w:val="009B51E4"/>
    <w:rsid w:val="009B58E1"/>
    <w:rsid w:val="009B5B56"/>
    <w:rsid w:val="009B6938"/>
    <w:rsid w:val="009C01A0"/>
    <w:rsid w:val="009C023C"/>
    <w:rsid w:val="009C047C"/>
    <w:rsid w:val="009C115B"/>
    <w:rsid w:val="009C2FBF"/>
    <w:rsid w:val="009C3CC3"/>
    <w:rsid w:val="009C3F2F"/>
    <w:rsid w:val="009C7D9F"/>
    <w:rsid w:val="009D11E3"/>
    <w:rsid w:val="009D20BA"/>
    <w:rsid w:val="009D2A43"/>
    <w:rsid w:val="009D2B88"/>
    <w:rsid w:val="009D33F3"/>
    <w:rsid w:val="009D3692"/>
    <w:rsid w:val="009D524B"/>
    <w:rsid w:val="009D7C07"/>
    <w:rsid w:val="009E06DB"/>
    <w:rsid w:val="009E0C1C"/>
    <w:rsid w:val="009E1D7E"/>
    <w:rsid w:val="009E3860"/>
    <w:rsid w:val="009E3CD9"/>
    <w:rsid w:val="009E45B8"/>
    <w:rsid w:val="009E563D"/>
    <w:rsid w:val="009E7346"/>
    <w:rsid w:val="009E7919"/>
    <w:rsid w:val="009F0323"/>
    <w:rsid w:val="009F0C51"/>
    <w:rsid w:val="009F1030"/>
    <w:rsid w:val="009F15D2"/>
    <w:rsid w:val="009F1A5E"/>
    <w:rsid w:val="009F1C65"/>
    <w:rsid w:val="009F5482"/>
    <w:rsid w:val="009F55DE"/>
    <w:rsid w:val="009F5A19"/>
    <w:rsid w:val="009F5D4A"/>
    <w:rsid w:val="009F604C"/>
    <w:rsid w:val="009F628E"/>
    <w:rsid w:val="009F79C4"/>
    <w:rsid w:val="009F7B46"/>
    <w:rsid w:val="009F7F9A"/>
    <w:rsid w:val="009F7FCB"/>
    <w:rsid w:val="00A022A3"/>
    <w:rsid w:val="00A035A5"/>
    <w:rsid w:val="00A04B6E"/>
    <w:rsid w:val="00A04E7B"/>
    <w:rsid w:val="00A05313"/>
    <w:rsid w:val="00A05932"/>
    <w:rsid w:val="00A12251"/>
    <w:rsid w:val="00A12913"/>
    <w:rsid w:val="00A1335B"/>
    <w:rsid w:val="00A14BA0"/>
    <w:rsid w:val="00A14BD6"/>
    <w:rsid w:val="00A14D4B"/>
    <w:rsid w:val="00A15AC7"/>
    <w:rsid w:val="00A16576"/>
    <w:rsid w:val="00A17624"/>
    <w:rsid w:val="00A177CF"/>
    <w:rsid w:val="00A2004F"/>
    <w:rsid w:val="00A229B7"/>
    <w:rsid w:val="00A246C4"/>
    <w:rsid w:val="00A2711B"/>
    <w:rsid w:val="00A27450"/>
    <w:rsid w:val="00A27E3A"/>
    <w:rsid w:val="00A30B20"/>
    <w:rsid w:val="00A30CD6"/>
    <w:rsid w:val="00A318C7"/>
    <w:rsid w:val="00A31FCA"/>
    <w:rsid w:val="00A327EC"/>
    <w:rsid w:val="00A32896"/>
    <w:rsid w:val="00A33B32"/>
    <w:rsid w:val="00A3437C"/>
    <w:rsid w:val="00A35DB3"/>
    <w:rsid w:val="00A35F51"/>
    <w:rsid w:val="00A3609B"/>
    <w:rsid w:val="00A37295"/>
    <w:rsid w:val="00A41212"/>
    <w:rsid w:val="00A42073"/>
    <w:rsid w:val="00A4324A"/>
    <w:rsid w:val="00A439FB"/>
    <w:rsid w:val="00A447AA"/>
    <w:rsid w:val="00A448BA"/>
    <w:rsid w:val="00A44C20"/>
    <w:rsid w:val="00A45204"/>
    <w:rsid w:val="00A45F70"/>
    <w:rsid w:val="00A463C2"/>
    <w:rsid w:val="00A46AEA"/>
    <w:rsid w:val="00A473DA"/>
    <w:rsid w:val="00A47491"/>
    <w:rsid w:val="00A47BCC"/>
    <w:rsid w:val="00A50121"/>
    <w:rsid w:val="00A502F7"/>
    <w:rsid w:val="00A5049E"/>
    <w:rsid w:val="00A50607"/>
    <w:rsid w:val="00A506FB"/>
    <w:rsid w:val="00A50E7D"/>
    <w:rsid w:val="00A50ED4"/>
    <w:rsid w:val="00A5354C"/>
    <w:rsid w:val="00A546B0"/>
    <w:rsid w:val="00A5557D"/>
    <w:rsid w:val="00A5594F"/>
    <w:rsid w:val="00A572EB"/>
    <w:rsid w:val="00A574BB"/>
    <w:rsid w:val="00A60EE6"/>
    <w:rsid w:val="00A6379E"/>
    <w:rsid w:val="00A64D39"/>
    <w:rsid w:val="00A66402"/>
    <w:rsid w:val="00A664B4"/>
    <w:rsid w:val="00A66F26"/>
    <w:rsid w:val="00A7038C"/>
    <w:rsid w:val="00A706A8"/>
    <w:rsid w:val="00A71134"/>
    <w:rsid w:val="00A71206"/>
    <w:rsid w:val="00A71806"/>
    <w:rsid w:val="00A71A06"/>
    <w:rsid w:val="00A71A81"/>
    <w:rsid w:val="00A71B4A"/>
    <w:rsid w:val="00A7228F"/>
    <w:rsid w:val="00A7453E"/>
    <w:rsid w:val="00A745ED"/>
    <w:rsid w:val="00A74B88"/>
    <w:rsid w:val="00A7521F"/>
    <w:rsid w:val="00A75841"/>
    <w:rsid w:val="00A764BA"/>
    <w:rsid w:val="00A776EB"/>
    <w:rsid w:val="00A80296"/>
    <w:rsid w:val="00A80E36"/>
    <w:rsid w:val="00A81726"/>
    <w:rsid w:val="00A82234"/>
    <w:rsid w:val="00A828A4"/>
    <w:rsid w:val="00A8299A"/>
    <w:rsid w:val="00A83393"/>
    <w:rsid w:val="00A83F48"/>
    <w:rsid w:val="00A841DA"/>
    <w:rsid w:val="00A84489"/>
    <w:rsid w:val="00A84495"/>
    <w:rsid w:val="00A84734"/>
    <w:rsid w:val="00A85320"/>
    <w:rsid w:val="00A86209"/>
    <w:rsid w:val="00A8668D"/>
    <w:rsid w:val="00A86C82"/>
    <w:rsid w:val="00A8754E"/>
    <w:rsid w:val="00A87569"/>
    <w:rsid w:val="00A87758"/>
    <w:rsid w:val="00A9087E"/>
    <w:rsid w:val="00A90C8A"/>
    <w:rsid w:val="00A90DDC"/>
    <w:rsid w:val="00A93901"/>
    <w:rsid w:val="00A94B26"/>
    <w:rsid w:val="00A952FF"/>
    <w:rsid w:val="00A95AC8"/>
    <w:rsid w:val="00A95DFB"/>
    <w:rsid w:val="00A963C6"/>
    <w:rsid w:val="00AA0145"/>
    <w:rsid w:val="00AA0EFA"/>
    <w:rsid w:val="00AA1213"/>
    <w:rsid w:val="00AA2DD3"/>
    <w:rsid w:val="00AA3104"/>
    <w:rsid w:val="00AA53ED"/>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128"/>
    <w:rsid w:val="00AB54B6"/>
    <w:rsid w:val="00AB7D85"/>
    <w:rsid w:val="00AC17CD"/>
    <w:rsid w:val="00AC1D76"/>
    <w:rsid w:val="00AC3408"/>
    <w:rsid w:val="00AC3A1B"/>
    <w:rsid w:val="00AC3A64"/>
    <w:rsid w:val="00AC498F"/>
    <w:rsid w:val="00AD0896"/>
    <w:rsid w:val="00AD18CE"/>
    <w:rsid w:val="00AD2074"/>
    <w:rsid w:val="00AD24B5"/>
    <w:rsid w:val="00AD31F2"/>
    <w:rsid w:val="00AD742E"/>
    <w:rsid w:val="00AD7744"/>
    <w:rsid w:val="00AE0706"/>
    <w:rsid w:val="00AE07E0"/>
    <w:rsid w:val="00AE25FB"/>
    <w:rsid w:val="00AE2DD9"/>
    <w:rsid w:val="00AE4370"/>
    <w:rsid w:val="00AE44D2"/>
    <w:rsid w:val="00AE47FB"/>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0236"/>
    <w:rsid w:val="00B019CB"/>
    <w:rsid w:val="00B01BAA"/>
    <w:rsid w:val="00B01F98"/>
    <w:rsid w:val="00B051A1"/>
    <w:rsid w:val="00B0559C"/>
    <w:rsid w:val="00B060EE"/>
    <w:rsid w:val="00B070DB"/>
    <w:rsid w:val="00B10A26"/>
    <w:rsid w:val="00B10A8E"/>
    <w:rsid w:val="00B10C10"/>
    <w:rsid w:val="00B10D58"/>
    <w:rsid w:val="00B117A9"/>
    <w:rsid w:val="00B1259E"/>
    <w:rsid w:val="00B149A3"/>
    <w:rsid w:val="00B14B16"/>
    <w:rsid w:val="00B15E7A"/>
    <w:rsid w:val="00B17C0C"/>
    <w:rsid w:val="00B20351"/>
    <w:rsid w:val="00B2101F"/>
    <w:rsid w:val="00B2190D"/>
    <w:rsid w:val="00B224B3"/>
    <w:rsid w:val="00B23765"/>
    <w:rsid w:val="00B23AF1"/>
    <w:rsid w:val="00B23FBA"/>
    <w:rsid w:val="00B247C1"/>
    <w:rsid w:val="00B24CFF"/>
    <w:rsid w:val="00B27335"/>
    <w:rsid w:val="00B3156F"/>
    <w:rsid w:val="00B31ABF"/>
    <w:rsid w:val="00B321C1"/>
    <w:rsid w:val="00B32628"/>
    <w:rsid w:val="00B34A09"/>
    <w:rsid w:val="00B351C1"/>
    <w:rsid w:val="00B37397"/>
    <w:rsid w:val="00B37743"/>
    <w:rsid w:val="00B37885"/>
    <w:rsid w:val="00B37D10"/>
    <w:rsid w:val="00B400E6"/>
    <w:rsid w:val="00B40A96"/>
    <w:rsid w:val="00B412D2"/>
    <w:rsid w:val="00B41FD0"/>
    <w:rsid w:val="00B42860"/>
    <w:rsid w:val="00B42ADD"/>
    <w:rsid w:val="00B42B6E"/>
    <w:rsid w:val="00B4323A"/>
    <w:rsid w:val="00B44882"/>
    <w:rsid w:val="00B449FC"/>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02D9"/>
    <w:rsid w:val="00B617C2"/>
    <w:rsid w:val="00B617F1"/>
    <w:rsid w:val="00B61DC3"/>
    <w:rsid w:val="00B62EA7"/>
    <w:rsid w:val="00B6306B"/>
    <w:rsid w:val="00B6358A"/>
    <w:rsid w:val="00B635F8"/>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33A"/>
    <w:rsid w:val="00B85676"/>
    <w:rsid w:val="00B85896"/>
    <w:rsid w:val="00B859B3"/>
    <w:rsid w:val="00B90D14"/>
    <w:rsid w:val="00B92596"/>
    <w:rsid w:val="00B94CE2"/>
    <w:rsid w:val="00B97F53"/>
    <w:rsid w:val="00BA0498"/>
    <w:rsid w:val="00BA0B99"/>
    <w:rsid w:val="00BA2388"/>
    <w:rsid w:val="00BA4B75"/>
    <w:rsid w:val="00BA53C3"/>
    <w:rsid w:val="00BA5486"/>
    <w:rsid w:val="00BA60DC"/>
    <w:rsid w:val="00BA6872"/>
    <w:rsid w:val="00BA6D16"/>
    <w:rsid w:val="00BA726B"/>
    <w:rsid w:val="00BA7DEA"/>
    <w:rsid w:val="00BB08DB"/>
    <w:rsid w:val="00BB29F6"/>
    <w:rsid w:val="00BB30F0"/>
    <w:rsid w:val="00BB37A8"/>
    <w:rsid w:val="00BB3854"/>
    <w:rsid w:val="00BB3A85"/>
    <w:rsid w:val="00BB436F"/>
    <w:rsid w:val="00BB45EB"/>
    <w:rsid w:val="00BB4851"/>
    <w:rsid w:val="00BB54E0"/>
    <w:rsid w:val="00BB5EF3"/>
    <w:rsid w:val="00BB627B"/>
    <w:rsid w:val="00BB69A7"/>
    <w:rsid w:val="00BB6B5E"/>
    <w:rsid w:val="00BB708D"/>
    <w:rsid w:val="00BB785B"/>
    <w:rsid w:val="00BB7DD5"/>
    <w:rsid w:val="00BC4C7D"/>
    <w:rsid w:val="00BC7279"/>
    <w:rsid w:val="00BC76AF"/>
    <w:rsid w:val="00BC7705"/>
    <w:rsid w:val="00BC78B1"/>
    <w:rsid w:val="00BD046B"/>
    <w:rsid w:val="00BD0E31"/>
    <w:rsid w:val="00BD0ECE"/>
    <w:rsid w:val="00BD0FD5"/>
    <w:rsid w:val="00BD1A6E"/>
    <w:rsid w:val="00BD20AF"/>
    <w:rsid w:val="00BD39BE"/>
    <w:rsid w:val="00BD3A35"/>
    <w:rsid w:val="00BD48E4"/>
    <w:rsid w:val="00BD6C2C"/>
    <w:rsid w:val="00BD7B7E"/>
    <w:rsid w:val="00BE2107"/>
    <w:rsid w:val="00BE279E"/>
    <w:rsid w:val="00BE27CA"/>
    <w:rsid w:val="00BE3005"/>
    <w:rsid w:val="00BE30E1"/>
    <w:rsid w:val="00BE3786"/>
    <w:rsid w:val="00BE434B"/>
    <w:rsid w:val="00BE4CFA"/>
    <w:rsid w:val="00BE5AD5"/>
    <w:rsid w:val="00BE67A7"/>
    <w:rsid w:val="00BE7DED"/>
    <w:rsid w:val="00BF0BFC"/>
    <w:rsid w:val="00BF0D05"/>
    <w:rsid w:val="00BF1AA3"/>
    <w:rsid w:val="00BF37AE"/>
    <w:rsid w:val="00BF382B"/>
    <w:rsid w:val="00BF5118"/>
    <w:rsid w:val="00BF5228"/>
    <w:rsid w:val="00BF59DF"/>
    <w:rsid w:val="00BF7238"/>
    <w:rsid w:val="00C004CC"/>
    <w:rsid w:val="00C0257D"/>
    <w:rsid w:val="00C03D6D"/>
    <w:rsid w:val="00C03FFB"/>
    <w:rsid w:val="00C04C71"/>
    <w:rsid w:val="00C06276"/>
    <w:rsid w:val="00C06B9E"/>
    <w:rsid w:val="00C07D29"/>
    <w:rsid w:val="00C07E3D"/>
    <w:rsid w:val="00C108BC"/>
    <w:rsid w:val="00C11475"/>
    <w:rsid w:val="00C116D9"/>
    <w:rsid w:val="00C124EC"/>
    <w:rsid w:val="00C128FE"/>
    <w:rsid w:val="00C12EDE"/>
    <w:rsid w:val="00C14CA0"/>
    <w:rsid w:val="00C15AD1"/>
    <w:rsid w:val="00C166EB"/>
    <w:rsid w:val="00C169A2"/>
    <w:rsid w:val="00C17209"/>
    <w:rsid w:val="00C17E72"/>
    <w:rsid w:val="00C20F83"/>
    <w:rsid w:val="00C21655"/>
    <w:rsid w:val="00C2211B"/>
    <w:rsid w:val="00C24973"/>
    <w:rsid w:val="00C24E42"/>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9C"/>
    <w:rsid w:val="00C359EE"/>
    <w:rsid w:val="00C35E1E"/>
    <w:rsid w:val="00C36899"/>
    <w:rsid w:val="00C36E6C"/>
    <w:rsid w:val="00C3745C"/>
    <w:rsid w:val="00C37CC4"/>
    <w:rsid w:val="00C401DA"/>
    <w:rsid w:val="00C411DB"/>
    <w:rsid w:val="00C413FE"/>
    <w:rsid w:val="00C41B36"/>
    <w:rsid w:val="00C42FBE"/>
    <w:rsid w:val="00C43123"/>
    <w:rsid w:val="00C43435"/>
    <w:rsid w:val="00C43785"/>
    <w:rsid w:val="00C43A43"/>
    <w:rsid w:val="00C441EE"/>
    <w:rsid w:val="00C44DAD"/>
    <w:rsid w:val="00C44E18"/>
    <w:rsid w:val="00C44E78"/>
    <w:rsid w:val="00C45ACA"/>
    <w:rsid w:val="00C46F57"/>
    <w:rsid w:val="00C46FC4"/>
    <w:rsid w:val="00C474FD"/>
    <w:rsid w:val="00C47B47"/>
    <w:rsid w:val="00C50364"/>
    <w:rsid w:val="00C504F3"/>
    <w:rsid w:val="00C511F7"/>
    <w:rsid w:val="00C51968"/>
    <w:rsid w:val="00C52233"/>
    <w:rsid w:val="00C527D5"/>
    <w:rsid w:val="00C52BA3"/>
    <w:rsid w:val="00C52D81"/>
    <w:rsid w:val="00C5336F"/>
    <w:rsid w:val="00C53D03"/>
    <w:rsid w:val="00C53FC4"/>
    <w:rsid w:val="00C5423A"/>
    <w:rsid w:val="00C546FD"/>
    <w:rsid w:val="00C56456"/>
    <w:rsid w:val="00C56F6A"/>
    <w:rsid w:val="00C572BF"/>
    <w:rsid w:val="00C57831"/>
    <w:rsid w:val="00C603E8"/>
    <w:rsid w:val="00C60591"/>
    <w:rsid w:val="00C60E0F"/>
    <w:rsid w:val="00C6103E"/>
    <w:rsid w:val="00C61474"/>
    <w:rsid w:val="00C628C6"/>
    <w:rsid w:val="00C62C59"/>
    <w:rsid w:val="00C63EB5"/>
    <w:rsid w:val="00C64890"/>
    <w:rsid w:val="00C649B9"/>
    <w:rsid w:val="00C659C4"/>
    <w:rsid w:val="00C65E74"/>
    <w:rsid w:val="00C6715A"/>
    <w:rsid w:val="00C67C57"/>
    <w:rsid w:val="00C67E20"/>
    <w:rsid w:val="00C702A9"/>
    <w:rsid w:val="00C7183E"/>
    <w:rsid w:val="00C719E3"/>
    <w:rsid w:val="00C72054"/>
    <w:rsid w:val="00C72083"/>
    <w:rsid w:val="00C72990"/>
    <w:rsid w:val="00C729AB"/>
    <w:rsid w:val="00C72CBE"/>
    <w:rsid w:val="00C72E98"/>
    <w:rsid w:val="00C72FE9"/>
    <w:rsid w:val="00C74F21"/>
    <w:rsid w:val="00C7593F"/>
    <w:rsid w:val="00C76B04"/>
    <w:rsid w:val="00C80C05"/>
    <w:rsid w:val="00C815CB"/>
    <w:rsid w:val="00C81857"/>
    <w:rsid w:val="00C826F3"/>
    <w:rsid w:val="00C836BF"/>
    <w:rsid w:val="00C83CA2"/>
    <w:rsid w:val="00C84490"/>
    <w:rsid w:val="00C8466C"/>
    <w:rsid w:val="00C84E84"/>
    <w:rsid w:val="00C86224"/>
    <w:rsid w:val="00C86E8A"/>
    <w:rsid w:val="00C8779C"/>
    <w:rsid w:val="00C878B0"/>
    <w:rsid w:val="00C91F55"/>
    <w:rsid w:val="00C92BE0"/>
    <w:rsid w:val="00C93561"/>
    <w:rsid w:val="00C944FB"/>
    <w:rsid w:val="00C94785"/>
    <w:rsid w:val="00C96D1E"/>
    <w:rsid w:val="00CA1CFF"/>
    <w:rsid w:val="00CA1E4E"/>
    <w:rsid w:val="00CA20E2"/>
    <w:rsid w:val="00CA2E52"/>
    <w:rsid w:val="00CA3849"/>
    <w:rsid w:val="00CA49E6"/>
    <w:rsid w:val="00CA4ADF"/>
    <w:rsid w:val="00CA5C20"/>
    <w:rsid w:val="00CA5E14"/>
    <w:rsid w:val="00CA70A1"/>
    <w:rsid w:val="00CB1500"/>
    <w:rsid w:val="00CB2374"/>
    <w:rsid w:val="00CB2888"/>
    <w:rsid w:val="00CB2FBE"/>
    <w:rsid w:val="00CB3A14"/>
    <w:rsid w:val="00CB4EC9"/>
    <w:rsid w:val="00CB5260"/>
    <w:rsid w:val="00CB58C7"/>
    <w:rsid w:val="00CB6A04"/>
    <w:rsid w:val="00CB6A57"/>
    <w:rsid w:val="00CB6D41"/>
    <w:rsid w:val="00CB7580"/>
    <w:rsid w:val="00CB7D56"/>
    <w:rsid w:val="00CC0269"/>
    <w:rsid w:val="00CC084C"/>
    <w:rsid w:val="00CC0939"/>
    <w:rsid w:val="00CC1285"/>
    <w:rsid w:val="00CC1403"/>
    <w:rsid w:val="00CC1475"/>
    <w:rsid w:val="00CC16AF"/>
    <w:rsid w:val="00CC3253"/>
    <w:rsid w:val="00CC3AA3"/>
    <w:rsid w:val="00CC42E1"/>
    <w:rsid w:val="00CC4422"/>
    <w:rsid w:val="00CC5634"/>
    <w:rsid w:val="00CC5F62"/>
    <w:rsid w:val="00CC6169"/>
    <w:rsid w:val="00CC767D"/>
    <w:rsid w:val="00CD0A0F"/>
    <w:rsid w:val="00CD0B22"/>
    <w:rsid w:val="00CD0C9F"/>
    <w:rsid w:val="00CD1995"/>
    <w:rsid w:val="00CD1F17"/>
    <w:rsid w:val="00CD2AE1"/>
    <w:rsid w:val="00CD2CCD"/>
    <w:rsid w:val="00CD2D17"/>
    <w:rsid w:val="00CD3BBC"/>
    <w:rsid w:val="00CD42AF"/>
    <w:rsid w:val="00CD4BB5"/>
    <w:rsid w:val="00CD5567"/>
    <w:rsid w:val="00CD5A7D"/>
    <w:rsid w:val="00CD6860"/>
    <w:rsid w:val="00CD6DC1"/>
    <w:rsid w:val="00CD75B8"/>
    <w:rsid w:val="00CE02A8"/>
    <w:rsid w:val="00CE056C"/>
    <w:rsid w:val="00CE1A20"/>
    <w:rsid w:val="00CE252A"/>
    <w:rsid w:val="00CE2B88"/>
    <w:rsid w:val="00CE49AD"/>
    <w:rsid w:val="00CE5163"/>
    <w:rsid w:val="00CE538B"/>
    <w:rsid w:val="00CE5824"/>
    <w:rsid w:val="00CE5F6D"/>
    <w:rsid w:val="00CE6D9D"/>
    <w:rsid w:val="00CE6DAD"/>
    <w:rsid w:val="00CE700D"/>
    <w:rsid w:val="00CF12A5"/>
    <w:rsid w:val="00CF1B21"/>
    <w:rsid w:val="00CF2843"/>
    <w:rsid w:val="00CF2906"/>
    <w:rsid w:val="00CF297D"/>
    <w:rsid w:val="00CF2C96"/>
    <w:rsid w:val="00CF3645"/>
    <w:rsid w:val="00CF57F4"/>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69A"/>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4F"/>
    <w:rsid w:val="00D255E2"/>
    <w:rsid w:val="00D262B7"/>
    <w:rsid w:val="00D26B94"/>
    <w:rsid w:val="00D27332"/>
    <w:rsid w:val="00D30C1B"/>
    <w:rsid w:val="00D30E9D"/>
    <w:rsid w:val="00D3117F"/>
    <w:rsid w:val="00D32D37"/>
    <w:rsid w:val="00D33D33"/>
    <w:rsid w:val="00D34CAE"/>
    <w:rsid w:val="00D3576D"/>
    <w:rsid w:val="00D36DA9"/>
    <w:rsid w:val="00D37595"/>
    <w:rsid w:val="00D4078F"/>
    <w:rsid w:val="00D422BB"/>
    <w:rsid w:val="00D42E57"/>
    <w:rsid w:val="00D4387F"/>
    <w:rsid w:val="00D43D17"/>
    <w:rsid w:val="00D44193"/>
    <w:rsid w:val="00D44386"/>
    <w:rsid w:val="00D4478D"/>
    <w:rsid w:val="00D44C83"/>
    <w:rsid w:val="00D4528C"/>
    <w:rsid w:val="00D4693A"/>
    <w:rsid w:val="00D51281"/>
    <w:rsid w:val="00D51B83"/>
    <w:rsid w:val="00D537CB"/>
    <w:rsid w:val="00D537D5"/>
    <w:rsid w:val="00D53C64"/>
    <w:rsid w:val="00D54FEB"/>
    <w:rsid w:val="00D55D7C"/>
    <w:rsid w:val="00D607CA"/>
    <w:rsid w:val="00D60AB8"/>
    <w:rsid w:val="00D61C1D"/>
    <w:rsid w:val="00D61CB2"/>
    <w:rsid w:val="00D62585"/>
    <w:rsid w:val="00D62A67"/>
    <w:rsid w:val="00D62EC4"/>
    <w:rsid w:val="00D6389C"/>
    <w:rsid w:val="00D63BB9"/>
    <w:rsid w:val="00D64195"/>
    <w:rsid w:val="00D67F7B"/>
    <w:rsid w:val="00D71DC1"/>
    <w:rsid w:val="00D71FE9"/>
    <w:rsid w:val="00D725C0"/>
    <w:rsid w:val="00D7284A"/>
    <w:rsid w:val="00D72A5F"/>
    <w:rsid w:val="00D7345F"/>
    <w:rsid w:val="00D75C27"/>
    <w:rsid w:val="00D77D54"/>
    <w:rsid w:val="00D81A38"/>
    <w:rsid w:val="00D83EC2"/>
    <w:rsid w:val="00D83F8C"/>
    <w:rsid w:val="00D84D5B"/>
    <w:rsid w:val="00D84E34"/>
    <w:rsid w:val="00D8714D"/>
    <w:rsid w:val="00D8737C"/>
    <w:rsid w:val="00D87689"/>
    <w:rsid w:val="00D90286"/>
    <w:rsid w:val="00D92746"/>
    <w:rsid w:val="00D92B92"/>
    <w:rsid w:val="00D934FA"/>
    <w:rsid w:val="00D9367D"/>
    <w:rsid w:val="00D93921"/>
    <w:rsid w:val="00D93B13"/>
    <w:rsid w:val="00D94719"/>
    <w:rsid w:val="00D94954"/>
    <w:rsid w:val="00D94C91"/>
    <w:rsid w:val="00D94F47"/>
    <w:rsid w:val="00D954FC"/>
    <w:rsid w:val="00D96394"/>
    <w:rsid w:val="00D96462"/>
    <w:rsid w:val="00D96747"/>
    <w:rsid w:val="00D96ACA"/>
    <w:rsid w:val="00D96D08"/>
    <w:rsid w:val="00D977CE"/>
    <w:rsid w:val="00DA0AA2"/>
    <w:rsid w:val="00DA100A"/>
    <w:rsid w:val="00DA12F7"/>
    <w:rsid w:val="00DA182E"/>
    <w:rsid w:val="00DA1E1D"/>
    <w:rsid w:val="00DA1FB4"/>
    <w:rsid w:val="00DA21F6"/>
    <w:rsid w:val="00DA2A91"/>
    <w:rsid w:val="00DA310C"/>
    <w:rsid w:val="00DA3A45"/>
    <w:rsid w:val="00DA3BA1"/>
    <w:rsid w:val="00DA4365"/>
    <w:rsid w:val="00DA4575"/>
    <w:rsid w:val="00DA6C40"/>
    <w:rsid w:val="00DB0482"/>
    <w:rsid w:val="00DB195D"/>
    <w:rsid w:val="00DB1F2B"/>
    <w:rsid w:val="00DB4913"/>
    <w:rsid w:val="00DB5CDD"/>
    <w:rsid w:val="00DB64F3"/>
    <w:rsid w:val="00DB67B2"/>
    <w:rsid w:val="00DB6F8F"/>
    <w:rsid w:val="00DB7F40"/>
    <w:rsid w:val="00DC19AF"/>
    <w:rsid w:val="00DC1BCD"/>
    <w:rsid w:val="00DC3285"/>
    <w:rsid w:val="00DC39EE"/>
    <w:rsid w:val="00DC55D6"/>
    <w:rsid w:val="00DD0810"/>
    <w:rsid w:val="00DD092D"/>
    <w:rsid w:val="00DD0AC3"/>
    <w:rsid w:val="00DD2218"/>
    <w:rsid w:val="00DD2541"/>
    <w:rsid w:val="00DD38DB"/>
    <w:rsid w:val="00DD3C0D"/>
    <w:rsid w:val="00DD3FD5"/>
    <w:rsid w:val="00DD5A96"/>
    <w:rsid w:val="00DD60E3"/>
    <w:rsid w:val="00DD67AD"/>
    <w:rsid w:val="00DD793E"/>
    <w:rsid w:val="00DE105C"/>
    <w:rsid w:val="00DE12D7"/>
    <w:rsid w:val="00DE16A5"/>
    <w:rsid w:val="00DE2868"/>
    <w:rsid w:val="00DE445A"/>
    <w:rsid w:val="00DE4C18"/>
    <w:rsid w:val="00DE6092"/>
    <w:rsid w:val="00DE60BA"/>
    <w:rsid w:val="00DE7BC9"/>
    <w:rsid w:val="00DE7D99"/>
    <w:rsid w:val="00DF0262"/>
    <w:rsid w:val="00DF0CA9"/>
    <w:rsid w:val="00DF1A74"/>
    <w:rsid w:val="00DF1F02"/>
    <w:rsid w:val="00DF2012"/>
    <w:rsid w:val="00DF2CD7"/>
    <w:rsid w:val="00DF38B2"/>
    <w:rsid w:val="00DF41FD"/>
    <w:rsid w:val="00DF4DD9"/>
    <w:rsid w:val="00DF5CED"/>
    <w:rsid w:val="00DF6376"/>
    <w:rsid w:val="00DF637B"/>
    <w:rsid w:val="00DF72B5"/>
    <w:rsid w:val="00DF7959"/>
    <w:rsid w:val="00E0057A"/>
    <w:rsid w:val="00E008C0"/>
    <w:rsid w:val="00E00D3D"/>
    <w:rsid w:val="00E02B27"/>
    <w:rsid w:val="00E03219"/>
    <w:rsid w:val="00E0371D"/>
    <w:rsid w:val="00E04C95"/>
    <w:rsid w:val="00E04E9B"/>
    <w:rsid w:val="00E0741E"/>
    <w:rsid w:val="00E11C35"/>
    <w:rsid w:val="00E11EEE"/>
    <w:rsid w:val="00E124D7"/>
    <w:rsid w:val="00E1270A"/>
    <w:rsid w:val="00E12BEC"/>
    <w:rsid w:val="00E1323B"/>
    <w:rsid w:val="00E138CB"/>
    <w:rsid w:val="00E14BD2"/>
    <w:rsid w:val="00E15BED"/>
    <w:rsid w:val="00E162FF"/>
    <w:rsid w:val="00E169A8"/>
    <w:rsid w:val="00E1711B"/>
    <w:rsid w:val="00E20D0A"/>
    <w:rsid w:val="00E2214E"/>
    <w:rsid w:val="00E22834"/>
    <w:rsid w:val="00E22AF5"/>
    <w:rsid w:val="00E240EB"/>
    <w:rsid w:val="00E24AAB"/>
    <w:rsid w:val="00E24BBF"/>
    <w:rsid w:val="00E2508A"/>
    <w:rsid w:val="00E253EF"/>
    <w:rsid w:val="00E25B61"/>
    <w:rsid w:val="00E25E4F"/>
    <w:rsid w:val="00E2655B"/>
    <w:rsid w:val="00E26CE9"/>
    <w:rsid w:val="00E26FA5"/>
    <w:rsid w:val="00E27755"/>
    <w:rsid w:val="00E27987"/>
    <w:rsid w:val="00E27A65"/>
    <w:rsid w:val="00E3085F"/>
    <w:rsid w:val="00E31F9B"/>
    <w:rsid w:val="00E324D9"/>
    <w:rsid w:val="00E32BD7"/>
    <w:rsid w:val="00E340D9"/>
    <w:rsid w:val="00E34548"/>
    <w:rsid w:val="00E3522D"/>
    <w:rsid w:val="00E368A8"/>
    <w:rsid w:val="00E37729"/>
    <w:rsid w:val="00E4173B"/>
    <w:rsid w:val="00E424F4"/>
    <w:rsid w:val="00E42771"/>
    <w:rsid w:val="00E4410A"/>
    <w:rsid w:val="00E454EC"/>
    <w:rsid w:val="00E456FA"/>
    <w:rsid w:val="00E45721"/>
    <w:rsid w:val="00E462A3"/>
    <w:rsid w:val="00E5059B"/>
    <w:rsid w:val="00E50F98"/>
    <w:rsid w:val="00E52139"/>
    <w:rsid w:val="00E532E4"/>
    <w:rsid w:val="00E545FE"/>
    <w:rsid w:val="00E54921"/>
    <w:rsid w:val="00E551A8"/>
    <w:rsid w:val="00E55FCC"/>
    <w:rsid w:val="00E56300"/>
    <w:rsid w:val="00E56798"/>
    <w:rsid w:val="00E57BED"/>
    <w:rsid w:val="00E62F87"/>
    <w:rsid w:val="00E640A5"/>
    <w:rsid w:val="00E6414F"/>
    <w:rsid w:val="00E65C84"/>
    <w:rsid w:val="00E67ACA"/>
    <w:rsid w:val="00E67FC6"/>
    <w:rsid w:val="00E70243"/>
    <w:rsid w:val="00E706F4"/>
    <w:rsid w:val="00E71B91"/>
    <w:rsid w:val="00E71C88"/>
    <w:rsid w:val="00E71DAA"/>
    <w:rsid w:val="00E72C21"/>
    <w:rsid w:val="00E735A4"/>
    <w:rsid w:val="00E737D8"/>
    <w:rsid w:val="00E73A04"/>
    <w:rsid w:val="00E74843"/>
    <w:rsid w:val="00E74887"/>
    <w:rsid w:val="00E75477"/>
    <w:rsid w:val="00E75866"/>
    <w:rsid w:val="00E75B0B"/>
    <w:rsid w:val="00E75C7B"/>
    <w:rsid w:val="00E76A92"/>
    <w:rsid w:val="00E76DEC"/>
    <w:rsid w:val="00E77E28"/>
    <w:rsid w:val="00E80192"/>
    <w:rsid w:val="00E81672"/>
    <w:rsid w:val="00E81678"/>
    <w:rsid w:val="00E816D9"/>
    <w:rsid w:val="00E819ED"/>
    <w:rsid w:val="00E831C3"/>
    <w:rsid w:val="00E839E8"/>
    <w:rsid w:val="00E84B46"/>
    <w:rsid w:val="00E8569F"/>
    <w:rsid w:val="00E859B6"/>
    <w:rsid w:val="00E85FA2"/>
    <w:rsid w:val="00E87576"/>
    <w:rsid w:val="00E87A6C"/>
    <w:rsid w:val="00E87F05"/>
    <w:rsid w:val="00E9075D"/>
    <w:rsid w:val="00E91163"/>
    <w:rsid w:val="00E915F2"/>
    <w:rsid w:val="00E92882"/>
    <w:rsid w:val="00E93B21"/>
    <w:rsid w:val="00E93C2E"/>
    <w:rsid w:val="00E93DCA"/>
    <w:rsid w:val="00E93EBD"/>
    <w:rsid w:val="00E952E8"/>
    <w:rsid w:val="00E95540"/>
    <w:rsid w:val="00E95D50"/>
    <w:rsid w:val="00E963B8"/>
    <w:rsid w:val="00E96431"/>
    <w:rsid w:val="00EA05DB"/>
    <w:rsid w:val="00EA1186"/>
    <w:rsid w:val="00EA1417"/>
    <w:rsid w:val="00EA2180"/>
    <w:rsid w:val="00EA45FB"/>
    <w:rsid w:val="00EA4E3E"/>
    <w:rsid w:val="00EA58A9"/>
    <w:rsid w:val="00EA599F"/>
    <w:rsid w:val="00EA719A"/>
    <w:rsid w:val="00EB05E7"/>
    <w:rsid w:val="00EB08F2"/>
    <w:rsid w:val="00EB0B8E"/>
    <w:rsid w:val="00EB1943"/>
    <w:rsid w:val="00EB1990"/>
    <w:rsid w:val="00EB1DEF"/>
    <w:rsid w:val="00EB1F08"/>
    <w:rsid w:val="00EB2820"/>
    <w:rsid w:val="00EB2AA2"/>
    <w:rsid w:val="00EB38EC"/>
    <w:rsid w:val="00EB3EF4"/>
    <w:rsid w:val="00EB4183"/>
    <w:rsid w:val="00EB4357"/>
    <w:rsid w:val="00EB4BDD"/>
    <w:rsid w:val="00EB7255"/>
    <w:rsid w:val="00EC0E3D"/>
    <w:rsid w:val="00EC106D"/>
    <w:rsid w:val="00EC16AF"/>
    <w:rsid w:val="00EC1DAB"/>
    <w:rsid w:val="00EC4044"/>
    <w:rsid w:val="00EC4926"/>
    <w:rsid w:val="00EC5221"/>
    <w:rsid w:val="00EC58D5"/>
    <w:rsid w:val="00EC61D9"/>
    <w:rsid w:val="00EC626D"/>
    <w:rsid w:val="00EC660C"/>
    <w:rsid w:val="00ED249E"/>
    <w:rsid w:val="00ED2A01"/>
    <w:rsid w:val="00ED2E1A"/>
    <w:rsid w:val="00ED2FD3"/>
    <w:rsid w:val="00ED339D"/>
    <w:rsid w:val="00ED39BC"/>
    <w:rsid w:val="00ED3AE8"/>
    <w:rsid w:val="00ED4495"/>
    <w:rsid w:val="00ED45BE"/>
    <w:rsid w:val="00ED480A"/>
    <w:rsid w:val="00ED4DE9"/>
    <w:rsid w:val="00ED4E97"/>
    <w:rsid w:val="00ED53C7"/>
    <w:rsid w:val="00ED5D27"/>
    <w:rsid w:val="00ED5EB4"/>
    <w:rsid w:val="00EE10AF"/>
    <w:rsid w:val="00EE1A20"/>
    <w:rsid w:val="00EE1EA4"/>
    <w:rsid w:val="00EE21BD"/>
    <w:rsid w:val="00EE3158"/>
    <w:rsid w:val="00EE34B8"/>
    <w:rsid w:val="00EE3C57"/>
    <w:rsid w:val="00EE4E88"/>
    <w:rsid w:val="00EE50C7"/>
    <w:rsid w:val="00EE63D7"/>
    <w:rsid w:val="00EE77AC"/>
    <w:rsid w:val="00EF0039"/>
    <w:rsid w:val="00EF066F"/>
    <w:rsid w:val="00EF079A"/>
    <w:rsid w:val="00EF0872"/>
    <w:rsid w:val="00EF0E33"/>
    <w:rsid w:val="00EF11B8"/>
    <w:rsid w:val="00EF126B"/>
    <w:rsid w:val="00EF248C"/>
    <w:rsid w:val="00EF25CA"/>
    <w:rsid w:val="00EF2E8A"/>
    <w:rsid w:val="00EF3C7F"/>
    <w:rsid w:val="00EF4276"/>
    <w:rsid w:val="00EF4869"/>
    <w:rsid w:val="00EF53D9"/>
    <w:rsid w:val="00EF5513"/>
    <w:rsid w:val="00EF599B"/>
    <w:rsid w:val="00EF6FD3"/>
    <w:rsid w:val="00EF7358"/>
    <w:rsid w:val="00EF7712"/>
    <w:rsid w:val="00F01613"/>
    <w:rsid w:val="00F0194C"/>
    <w:rsid w:val="00F01B33"/>
    <w:rsid w:val="00F01C31"/>
    <w:rsid w:val="00F02A17"/>
    <w:rsid w:val="00F047DE"/>
    <w:rsid w:val="00F04B89"/>
    <w:rsid w:val="00F05983"/>
    <w:rsid w:val="00F05C9E"/>
    <w:rsid w:val="00F069A0"/>
    <w:rsid w:val="00F06FDE"/>
    <w:rsid w:val="00F075E8"/>
    <w:rsid w:val="00F07612"/>
    <w:rsid w:val="00F10C89"/>
    <w:rsid w:val="00F11248"/>
    <w:rsid w:val="00F13000"/>
    <w:rsid w:val="00F13C01"/>
    <w:rsid w:val="00F14988"/>
    <w:rsid w:val="00F16DDE"/>
    <w:rsid w:val="00F176FB"/>
    <w:rsid w:val="00F20494"/>
    <w:rsid w:val="00F20B5A"/>
    <w:rsid w:val="00F219AC"/>
    <w:rsid w:val="00F22498"/>
    <w:rsid w:val="00F22E66"/>
    <w:rsid w:val="00F2323C"/>
    <w:rsid w:val="00F264DE"/>
    <w:rsid w:val="00F26FA4"/>
    <w:rsid w:val="00F27A00"/>
    <w:rsid w:val="00F27C1B"/>
    <w:rsid w:val="00F30501"/>
    <w:rsid w:val="00F316C0"/>
    <w:rsid w:val="00F32B29"/>
    <w:rsid w:val="00F3368A"/>
    <w:rsid w:val="00F34E3C"/>
    <w:rsid w:val="00F354C8"/>
    <w:rsid w:val="00F35663"/>
    <w:rsid w:val="00F35977"/>
    <w:rsid w:val="00F359DD"/>
    <w:rsid w:val="00F3602C"/>
    <w:rsid w:val="00F37040"/>
    <w:rsid w:val="00F378E8"/>
    <w:rsid w:val="00F37EA2"/>
    <w:rsid w:val="00F40975"/>
    <w:rsid w:val="00F421FB"/>
    <w:rsid w:val="00F440EA"/>
    <w:rsid w:val="00F454C2"/>
    <w:rsid w:val="00F4729F"/>
    <w:rsid w:val="00F479A9"/>
    <w:rsid w:val="00F50E50"/>
    <w:rsid w:val="00F51ED7"/>
    <w:rsid w:val="00F52948"/>
    <w:rsid w:val="00F52BC9"/>
    <w:rsid w:val="00F52E3B"/>
    <w:rsid w:val="00F52FEE"/>
    <w:rsid w:val="00F54561"/>
    <w:rsid w:val="00F54BD4"/>
    <w:rsid w:val="00F5522D"/>
    <w:rsid w:val="00F55CBB"/>
    <w:rsid w:val="00F56D78"/>
    <w:rsid w:val="00F57048"/>
    <w:rsid w:val="00F57747"/>
    <w:rsid w:val="00F608BE"/>
    <w:rsid w:val="00F61D4E"/>
    <w:rsid w:val="00F6297A"/>
    <w:rsid w:val="00F62C77"/>
    <w:rsid w:val="00F654B7"/>
    <w:rsid w:val="00F66568"/>
    <w:rsid w:val="00F667BB"/>
    <w:rsid w:val="00F67945"/>
    <w:rsid w:val="00F67DBB"/>
    <w:rsid w:val="00F70201"/>
    <w:rsid w:val="00F7040C"/>
    <w:rsid w:val="00F716A4"/>
    <w:rsid w:val="00F7335C"/>
    <w:rsid w:val="00F73550"/>
    <w:rsid w:val="00F73AC7"/>
    <w:rsid w:val="00F73BD1"/>
    <w:rsid w:val="00F74AB5"/>
    <w:rsid w:val="00F74C13"/>
    <w:rsid w:val="00F759E6"/>
    <w:rsid w:val="00F81485"/>
    <w:rsid w:val="00F81ADB"/>
    <w:rsid w:val="00F81B41"/>
    <w:rsid w:val="00F842FB"/>
    <w:rsid w:val="00F85DE5"/>
    <w:rsid w:val="00F86212"/>
    <w:rsid w:val="00F863FA"/>
    <w:rsid w:val="00F87B20"/>
    <w:rsid w:val="00F87B83"/>
    <w:rsid w:val="00F92161"/>
    <w:rsid w:val="00F927D9"/>
    <w:rsid w:val="00F92F8E"/>
    <w:rsid w:val="00F93415"/>
    <w:rsid w:val="00F941B4"/>
    <w:rsid w:val="00F958A6"/>
    <w:rsid w:val="00F95909"/>
    <w:rsid w:val="00F959E0"/>
    <w:rsid w:val="00F95C1B"/>
    <w:rsid w:val="00F963D9"/>
    <w:rsid w:val="00F9786A"/>
    <w:rsid w:val="00F97FF6"/>
    <w:rsid w:val="00FA08E5"/>
    <w:rsid w:val="00FA169E"/>
    <w:rsid w:val="00FA1D00"/>
    <w:rsid w:val="00FA29D2"/>
    <w:rsid w:val="00FA2A64"/>
    <w:rsid w:val="00FA3454"/>
    <w:rsid w:val="00FA51C3"/>
    <w:rsid w:val="00FA6856"/>
    <w:rsid w:val="00FA6B04"/>
    <w:rsid w:val="00FA6CA5"/>
    <w:rsid w:val="00FB0358"/>
    <w:rsid w:val="00FB0398"/>
    <w:rsid w:val="00FB12AC"/>
    <w:rsid w:val="00FB1C0B"/>
    <w:rsid w:val="00FB1F46"/>
    <w:rsid w:val="00FB2CBF"/>
    <w:rsid w:val="00FB58AE"/>
    <w:rsid w:val="00FB6DE8"/>
    <w:rsid w:val="00FB6F0A"/>
    <w:rsid w:val="00FC024C"/>
    <w:rsid w:val="00FC279F"/>
    <w:rsid w:val="00FC3B8C"/>
    <w:rsid w:val="00FC40EC"/>
    <w:rsid w:val="00FC48E1"/>
    <w:rsid w:val="00FC4CDD"/>
    <w:rsid w:val="00FC6EAB"/>
    <w:rsid w:val="00FC7131"/>
    <w:rsid w:val="00FD08EE"/>
    <w:rsid w:val="00FD0AB1"/>
    <w:rsid w:val="00FD34AD"/>
    <w:rsid w:val="00FD35B3"/>
    <w:rsid w:val="00FD3E4E"/>
    <w:rsid w:val="00FD44E7"/>
    <w:rsid w:val="00FD483B"/>
    <w:rsid w:val="00FD5352"/>
    <w:rsid w:val="00FD6665"/>
    <w:rsid w:val="00FD6DCB"/>
    <w:rsid w:val="00FD707F"/>
    <w:rsid w:val="00FD7468"/>
    <w:rsid w:val="00FD7B9F"/>
    <w:rsid w:val="00FD7C21"/>
    <w:rsid w:val="00FE0716"/>
    <w:rsid w:val="00FE082D"/>
    <w:rsid w:val="00FE10A5"/>
    <w:rsid w:val="00FE1A01"/>
    <w:rsid w:val="00FE2398"/>
    <w:rsid w:val="00FE351D"/>
    <w:rsid w:val="00FE4115"/>
    <w:rsid w:val="00FE4BCF"/>
    <w:rsid w:val="00FE5602"/>
    <w:rsid w:val="00FE5C98"/>
    <w:rsid w:val="00FE62AF"/>
    <w:rsid w:val="00FE7257"/>
    <w:rsid w:val="00FF16C1"/>
    <w:rsid w:val="00FF1B3E"/>
    <w:rsid w:val="00FF1D98"/>
    <w:rsid w:val="00FF231B"/>
    <w:rsid w:val="00FF2B82"/>
    <w:rsid w:val="00FF306B"/>
    <w:rsid w:val="00FF3731"/>
    <w:rsid w:val="00FF49F0"/>
    <w:rsid w:val="00FF53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76A92"/>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385119"/>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6B11AA"/>
    <w:pPr>
      <w:tabs>
        <w:tab w:val="left" w:pos="4590"/>
        <w:tab w:val="right" w:pos="9450"/>
      </w:tabs>
      <w:spacing w:before="0" w:after="60" w:line="240" w:lineRule="atLeast"/>
    </w:pPr>
    <w:rPr>
      <w:sz w:val="16"/>
    </w:rPr>
  </w:style>
  <w:style w:type="character" w:customStyle="1" w:styleId="FootnoteTextChar1">
    <w:name w:val="Footnote Text Char1"/>
    <w:basedOn w:val="DefaultParagraphFont"/>
    <w:link w:val="FootnoteText"/>
    <w:uiPriority w:val="99"/>
    <w:rsid w:val="006B11AA"/>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76A9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38511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6"/>
      </w:numPr>
    </w:pPr>
  </w:style>
  <w:style w:type="paragraph" w:customStyle="1" w:styleId="Heading3Appendix">
    <w:name w:val="Heading 3 Appendix"/>
    <w:basedOn w:val="Heading3"/>
    <w:next w:val="Normal"/>
    <w:qFormat/>
    <w:rsid w:val="009B6938"/>
    <w:pPr>
      <w:numPr>
        <w:numId w:val="16"/>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7"/>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ullet1">
    <w:name w:val="Bullet 1"/>
    <w:basedOn w:val="Normal"/>
    <w:uiPriority w:val="99"/>
    <w:qFormat/>
    <w:rsid w:val="003D0A33"/>
    <w:pPr>
      <w:numPr>
        <w:numId w:val="19"/>
      </w:numPr>
      <w:suppressAutoHyphens/>
      <w:spacing w:before="120" w:after="60"/>
    </w:pPr>
    <w:rPr>
      <w:rFonts w:asciiTheme="minorHAnsi" w:eastAsiaTheme="minorHAnsi" w:hAnsiTheme="minorHAnsi" w:cstheme="minorBidi"/>
      <w:sz w:val="22"/>
      <w:szCs w:val="22"/>
    </w:rPr>
  </w:style>
  <w:style w:type="paragraph" w:customStyle="1" w:styleId="Bullet2">
    <w:name w:val="Bullet 2"/>
    <w:basedOn w:val="Bullet1"/>
    <w:qFormat/>
    <w:rsid w:val="003D0A33"/>
    <w:pPr>
      <w:numPr>
        <w:ilvl w:val="1"/>
      </w:numPr>
    </w:pPr>
  </w:style>
  <w:style w:type="paragraph" w:customStyle="1" w:styleId="Bullet3">
    <w:name w:val="Bullet 3"/>
    <w:basedOn w:val="Bullet2"/>
    <w:qFormat/>
    <w:rsid w:val="003D0A33"/>
    <w:pPr>
      <w:numPr>
        <w:ilvl w:val="2"/>
      </w:numPr>
    </w:pPr>
  </w:style>
  <w:style w:type="numbering" w:customStyle="1" w:styleId="BulletsList">
    <w:name w:val="Bullets List"/>
    <w:rsid w:val="003D0A33"/>
    <w:pPr>
      <w:numPr>
        <w:numId w:val="19"/>
      </w:numPr>
    </w:pPr>
  </w:style>
  <w:style w:type="paragraph" w:customStyle="1" w:styleId="NumberedList1">
    <w:name w:val="Numbered List 1"/>
    <w:basedOn w:val="Normal"/>
    <w:qFormat/>
    <w:rsid w:val="003D0A33"/>
    <w:pPr>
      <w:numPr>
        <w:numId w:val="20"/>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3D0A33"/>
    <w:pPr>
      <w:numPr>
        <w:ilvl w:val="1"/>
      </w:numPr>
      <w:spacing w:before="120"/>
    </w:pPr>
  </w:style>
  <w:style w:type="paragraph" w:customStyle="1" w:styleId="NumberedList3">
    <w:name w:val="Numbered List 3"/>
    <w:basedOn w:val="NumberedList2"/>
    <w:qFormat/>
    <w:rsid w:val="003D0A33"/>
    <w:pPr>
      <w:numPr>
        <w:ilvl w:val="2"/>
      </w:numPr>
      <w:ind w:left="851"/>
    </w:pPr>
  </w:style>
  <w:style w:type="numbering" w:customStyle="1" w:styleId="Numberedlist">
    <w:name w:val="Numbered list"/>
    <w:uiPriority w:val="99"/>
    <w:rsid w:val="003D0A33"/>
    <w:pPr>
      <w:numPr>
        <w:numId w:val="20"/>
      </w:numPr>
    </w:pPr>
  </w:style>
  <w:style w:type="paragraph" w:customStyle="1" w:styleId="CABNETParagraph">
    <w:name w:val="CABNET Paragraph."/>
    <w:basedOn w:val="Normal"/>
    <w:link w:val="CABNETParagraphChar"/>
    <w:uiPriority w:val="98"/>
    <w:qFormat/>
    <w:rsid w:val="00341EE5"/>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341EE5"/>
    <w:rPr>
      <w:rFonts w:ascii="Arial" w:eastAsiaTheme="minorHAnsi" w:hAnsi="Arial" w:cstheme="minorHAnsi"/>
      <w:sz w:val="22"/>
      <w:szCs w:val="22"/>
    </w:rPr>
  </w:style>
  <w:style w:type="paragraph" w:customStyle="1" w:styleId="CABList">
    <w:name w:val="CAB List"/>
    <w:basedOn w:val="BodyText"/>
    <w:uiPriority w:val="98"/>
    <w:qFormat/>
    <w:rsid w:val="00EE3C57"/>
    <w:pPr>
      <w:numPr>
        <w:numId w:val="32"/>
      </w:numPr>
      <w:tabs>
        <w:tab w:val="left" w:pos="4253"/>
      </w:tabs>
      <w:autoSpaceDE/>
      <w:autoSpaceDN/>
      <w:adjustRightInd/>
      <w:spacing w:after="0"/>
    </w:pPr>
    <w:rPr>
      <w:rFonts w:eastAsiaTheme="minorHAnsi" w:cstheme="minorBidi"/>
      <w:sz w:val="22"/>
      <w:szCs w:val="22"/>
      <w:lang w:eastAsia="en-US"/>
    </w:rPr>
  </w:style>
  <w:style w:type="character" w:customStyle="1" w:styleId="UnresolvedMention1">
    <w:name w:val="Unresolved Mention1"/>
    <w:basedOn w:val="DefaultParagraphFont"/>
    <w:uiPriority w:val="99"/>
    <w:semiHidden/>
    <w:unhideWhenUsed/>
    <w:rsid w:val="0057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1565545">
      <w:bodyDiv w:val="1"/>
      <w:marLeft w:val="0"/>
      <w:marRight w:val="0"/>
      <w:marTop w:val="0"/>
      <w:marBottom w:val="0"/>
      <w:divBdr>
        <w:top w:val="none" w:sz="0" w:space="0" w:color="auto"/>
        <w:left w:val="none" w:sz="0" w:space="0" w:color="auto"/>
        <w:bottom w:val="none" w:sz="0" w:space="0" w:color="auto"/>
        <w:right w:val="none" w:sz="0" w:space="0" w:color="auto"/>
      </w:divBdr>
    </w:div>
    <w:div w:id="90067548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10101">
      <w:bodyDiv w:val="1"/>
      <w:marLeft w:val="0"/>
      <w:marRight w:val="0"/>
      <w:marTop w:val="0"/>
      <w:marBottom w:val="0"/>
      <w:divBdr>
        <w:top w:val="none" w:sz="0" w:space="0" w:color="auto"/>
        <w:left w:val="none" w:sz="0" w:space="0" w:color="auto"/>
        <w:bottom w:val="none" w:sz="0" w:space="0" w:color="auto"/>
        <w:right w:val="none" w:sz="0" w:space="0" w:color="auto"/>
      </w:divBdr>
    </w:div>
    <w:div w:id="116401238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6542852">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313864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15070582">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profiles.ala.org.au/opus/weeds-australia/profile/Olea%20europaea%20subsp.%20europaea" TargetMode="External"/><Relationship Id="rId39" Type="http://schemas.openxmlformats.org/officeDocument/2006/relationships/hyperlink" Target="https://www.legislation.gov.au/Details/C2019C00057" TargetMode="External"/><Relationship Id="rId3" Type="http://schemas.openxmlformats.org/officeDocument/2006/relationships/numbering" Target="numbering.xml"/><Relationship Id="rId21" Type="http://schemas.openxmlformats.org/officeDocument/2006/relationships/hyperlink" Target="https://www.legislation.gov.au/Details/C2016C00566" TargetMode="External"/><Relationship Id="rId34" Type="http://schemas.openxmlformats.org/officeDocument/2006/relationships/hyperlink" Target="https://www.ato.gov.au/" TargetMode="External"/><Relationship Id="rId42" Type="http://schemas.openxmlformats.org/officeDocument/2006/relationships/hyperlink" Target="https://www.business.gov.au/contact-us" TargetMode="External"/><Relationship Id="rId47" Type="http://schemas.openxmlformats.org/officeDocument/2006/relationships/hyperlink" Target="http://www.grants.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profiles.ala.org.au/opus/weeds-australia/profile/Cytisus%20scoparius" TargetMode="External"/><Relationship Id="rId33" Type="http://schemas.openxmlformats.org/officeDocument/2006/relationships/hyperlink" Target="https://www.ato.gov.au/Business/GST/Tax-invoices/"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legislation.gov.au/Series/C2006A00124" TargetMode="External"/><Relationship Id="rId29" Type="http://schemas.openxmlformats.org/officeDocument/2006/relationships/hyperlink" Target="https://portal.business.gov.au/" TargetMode="External"/><Relationship Id="rId41"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rofiles.ala.org.au/opus/weeds-australia/profile/Tamarix%20aphylla" TargetMode="External"/><Relationship Id="rId32" Type="http://schemas.openxmlformats.org/officeDocument/2006/relationships/hyperlink" Target="https://www.legislation.gov.au/Details/F2011L02664"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industry.gov.au/sites/g/files/net3906/f/July%202018/document/pdf/conflict-of-interest-and-insider-trading-policy.pdf" TargetMode="External"/><Relationship Id="rId45" Type="http://schemas.openxmlformats.org/officeDocument/2006/relationships/hyperlink" Target="http://www.business.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profiles.ala.org.au/opus/weeds-australia/profile/Salix%20spp.%20except%20S.babylonica,%20S.x%20calodendron%20&amp;%20S.x%20reichardtii"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mailto:Jubilee@industry.gov.au" TargetMode="External"/><Relationship Id="rId44" Type="http://schemas.openxmlformats.org/officeDocument/2006/relationships/hyperlink" Target="https://www.business.gov.au/about/customer-service-charter" TargetMode="External"/><Relationship Id="rId4" Type="http://schemas.openxmlformats.org/officeDocument/2006/relationships/styles" Target="styles.xml"/><Relationship Id="rId9" Type="http://schemas.openxmlformats.org/officeDocument/2006/relationships/hyperlink" Target="mailto:jubilee@industry.gov.au" TargetMode="External"/><Relationship Id="rId14" Type="http://schemas.openxmlformats.org/officeDocument/2006/relationships/header" Target="header3.xml"/><Relationship Id="rId22" Type="http://schemas.openxmlformats.org/officeDocument/2006/relationships/hyperlink" Target="http://www.nationalredress.gov.au" TargetMode="External"/><Relationship Id="rId27" Type="http://schemas.openxmlformats.org/officeDocument/2006/relationships/hyperlink" Target="https://profiles.ala.org.au/opus/weeds-australia/profile/Olea%20europaea%20subsp.%20cuspidata" TargetMode="External"/><Relationship Id="rId30" Type="http://schemas.openxmlformats.org/officeDocument/2006/relationships/hyperlink" Target="https://www.business.gov.au/contact-us" TargetMode="External"/><Relationship Id="rId35" Type="http://schemas.openxmlformats.org/officeDocument/2006/relationships/hyperlink" Target="https://www.grants.gov.au/" TargetMode="External"/><Relationship Id="rId43" Type="http://schemas.openxmlformats.org/officeDocument/2006/relationships/hyperlink" Target="http://www.business.gov.au/contact-us/Pages/default.aspx"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eont.catholic.edu.au/" TargetMode="External"/><Relationship Id="rId13" Type="http://schemas.openxmlformats.org/officeDocument/2006/relationships/hyperlink" Target="https://www.cewa.edu.au/" TargetMode="External"/><Relationship Id="rId18" Type="http://schemas.openxmlformats.org/officeDocument/2006/relationships/hyperlink" Target="https://weeds.org.au/" TargetMode="External"/><Relationship Id="rId26" Type="http://schemas.openxmlformats.org/officeDocument/2006/relationships/hyperlink" Target="http://www.ombudsman.gov.au/" TargetMode="External"/><Relationship Id="rId3" Type="http://schemas.openxmlformats.org/officeDocument/2006/relationships/hyperlink" Target="https://www.abs.gov.au/statistics/labour/earnings-and-work-hours/average-weekly-earnings-australia/latest-release" TargetMode="External"/><Relationship Id="rId21" Type="http://schemas.openxmlformats.org/officeDocument/2006/relationships/hyperlink" Target="https://weeds.org.au/weeds-profiles/" TargetMode="External"/><Relationship Id="rId7" Type="http://schemas.openxmlformats.org/officeDocument/2006/relationships/hyperlink" Target="https://www.csnsw.catholic.edu.au/" TargetMode="External"/><Relationship Id="rId12" Type="http://schemas.openxmlformats.org/officeDocument/2006/relationships/hyperlink" Target="https://www.cecv.catholic.edu.au/" TargetMode="External"/><Relationship Id="rId17" Type="http://schemas.openxmlformats.org/officeDocument/2006/relationships/hyperlink" Target="https://pestsmart.org.au/" TargetMode="External"/><Relationship Id="rId25" Type="http://schemas.openxmlformats.org/officeDocument/2006/relationships/hyperlink" Target="https://www.industry.gov.au/data-and-publications/privacy-policy" TargetMode="External"/><Relationship Id="rId2" Type="http://schemas.openxmlformats.org/officeDocument/2006/relationships/hyperlink" Target="https://www.finance.gov.au/government/commonwealth-grants/commonwealth-grants-rules-guidelines" TargetMode="External"/><Relationship Id="rId16" Type="http://schemas.openxmlformats.org/officeDocument/2006/relationships/hyperlink" Target="https://weeds.org.au/" TargetMode="External"/><Relationship Id="rId20" Type="http://schemas.openxmlformats.org/officeDocument/2006/relationships/hyperlink" Target="https://www.aec.gov.au/Electorates/maps.htm" TargetMode="External"/><Relationship Id="rId1" Type="http://schemas.openxmlformats.org/officeDocument/2006/relationships/hyperlink" Target="https://queensgreencanopy.org/" TargetMode="External"/><Relationship Id="rId6" Type="http://schemas.openxmlformats.org/officeDocument/2006/relationships/hyperlink" Target="http://www.nrm.gov.au/regional/regional-nrm-organisations" TargetMode="External"/><Relationship Id="rId11" Type="http://schemas.openxmlformats.org/officeDocument/2006/relationships/hyperlink" Target="https://www.catholic.tas.edu.au/" TargetMode="External"/><Relationship Id="rId24"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volunteering.com.au/volunteer-calculator/" TargetMode="External"/><Relationship Id="rId15" Type="http://schemas.openxmlformats.org/officeDocument/2006/relationships/hyperlink" Target="https://www.nationalredress.gov.au/institutions/institutions-have-not-yet-joined" TargetMode="External"/><Relationship Id="rId23" Type="http://schemas.openxmlformats.org/officeDocument/2006/relationships/hyperlink" Target="https://pestsmart.org.au/pest-animals/" TargetMode="External"/><Relationship Id="rId10" Type="http://schemas.openxmlformats.org/officeDocument/2006/relationships/hyperlink" Target="https://www.cesa.catholic.edu.au/" TargetMode="External"/><Relationship Id="rId19" Type="http://schemas.openxmlformats.org/officeDocument/2006/relationships/hyperlink" Target="https://weeds.org.au/overview/lists-strategies/" TargetMode="External"/><Relationship Id="rId4" Type="http://schemas.openxmlformats.org/officeDocument/2006/relationships/hyperlink" Target="https://volunteeringqld.org.au/calculator" TargetMode="External"/><Relationship Id="rId9" Type="http://schemas.openxmlformats.org/officeDocument/2006/relationships/hyperlink" Target="https://qcec.catholic.edu.au/about-qcec/catholic-school-authorities/" TargetMode="External"/><Relationship Id="rId14" Type="http://schemas.openxmlformats.org/officeDocument/2006/relationships/hyperlink" Target="https://cg.catholic.edu.au/" TargetMode="External"/><Relationship Id="rId22" Type="http://schemas.openxmlformats.org/officeDocument/2006/relationships/hyperlink" Target="https://www.legislation.gov.au/Details/C2021C0018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A2CD4099-F950-4297-A91C-B3458650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9672</Words>
  <Characters>57453</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2022-04-29T06:08:00Z</dcterms:created>
  <dcterms:modified xsi:type="dcterms:W3CDTF">2022-04-29T06:08:00Z</dcterms:modified>
</cp:coreProperties>
</file>