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2B4C28B2" w:rsidR="00425613" w:rsidRDefault="001D0B18" w:rsidP="001D0B18">
      <w:pPr>
        <w:pStyle w:val="Heading1"/>
        <w:tabs>
          <w:tab w:val="clear" w:pos="3825"/>
        </w:tabs>
      </w:pPr>
      <w:r>
        <w:t>Clean Energy Supply Chain Diversification Program - Round 1</w:t>
      </w:r>
    </w:p>
    <w:p w14:paraId="2C361C2F" w14:textId="02F53E9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is</w:t>
      </w:r>
      <w:r w:rsidR="001D0B18">
        <w:t xml:space="preserve"> </w:t>
      </w:r>
      <w:r w:rsidR="001D0B18" w:rsidRPr="001D0B18">
        <w:t>Clean Energy Supply Chain Diversification Program - Round 1</w:t>
      </w:r>
      <w:r w:rsidR="00134102">
        <w:t xml:space="preserve">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5E638E9F" w14:textId="2F2BD3AC" w:rsidR="004C7D54" w:rsidRDefault="000C0011" w:rsidP="000C0011">
      <w:pPr>
        <w:tabs>
          <w:tab w:val="left" w:pos="3810"/>
        </w:tabs>
        <w:rPr>
          <w:lang w:eastAsia="en-AU"/>
        </w:rPr>
      </w:pPr>
      <w:r>
        <w:rPr>
          <w:lang w:eastAsia="en-AU"/>
        </w:rPr>
        <w:tab/>
      </w:r>
    </w:p>
    <w:p w14:paraId="16A838AD" w14:textId="07DC72C6" w:rsidR="000C0011" w:rsidRPr="000C0011" w:rsidRDefault="000C0011" w:rsidP="000C0011">
      <w:pPr>
        <w:tabs>
          <w:tab w:val="left" w:pos="3810"/>
        </w:tabs>
        <w:rPr>
          <w:lang w:eastAsia="en-AU"/>
        </w:rPr>
        <w:sectPr w:rsidR="000C0011" w:rsidRPr="000C0011"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r>
        <w:rPr>
          <w:lang w:eastAsia="en-AU"/>
        </w:rPr>
        <w:tab/>
      </w: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246C6CE7"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0458DE5D" w:rsidR="00A40FEB" w:rsidRDefault="00A40FEB" w:rsidP="00A40FEB">
      <w:pPr>
        <w:rPr>
          <w:lang w:eastAsia="en-AU"/>
        </w:rPr>
      </w:pPr>
      <w:r>
        <w:rPr>
          <w:lang w:eastAsia="en-AU"/>
        </w:rPr>
        <w:t>If you are a</w:t>
      </w:r>
      <w:r w:rsidR="00F05A7C">
        <w:rPr>
          <w:lang w:eastAsia="en-AU"/>
        </w:rPr>
        <w:t>n</w:t>
      </w:r>
      <w:r>
        <w:rPr>
          <w:lang w:eastAsia="en-AU"/>
        </w:rPr>
        <w:t xml:space="preserve"> </w:t>
      </w:r>
      <w:r w:rsidR="00F05A7C">
        <w:rPr>
          <w:lang w:eastAsia="en-AU"/>
        </w:rPr>
        <w:t xml:space="preserve">incorporated </w:t>
      </w:r>
      <w:r>
        <w:rPr>
          <w:lang w:eastAsia="en-AU"/>
        </w:rPr>
        <w:t xml:space="preserve">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BC11EFA" w:rsidR="00A40FEB" w:rsidRDefault="00A40FEB" w:rsidP="00A40FEB">
      <w:pPr>
        <w:pStyle w:val="ListBullet"/>
      </w:pPr>
      <w:r>
        <w:t xml:space="preserve">Field 1 select - </w:t>
      </w:r>
      <w:r w:rsidR="001D0B18" w:rsidRPr="001D0B18">
        <w:t>Clean Energy Supply Chain Diversification Program - Round 1</w:t>
      </w:r>
    </w:p>
    <w:p w14:paraId="7FB50500" w14:textId="2D5BF01F" w:rsidR="00A40FEB" w:rsidRDefault="00A40FEB" w:rsidP="00A40FEB">
      <w:pPr>
        <w:pStyle w:val="ListBullet"/>
      </w:pPr>
      <w:r>
        <w:t xml:space="preserve">Field 2 select - </w:t>
      </w:r>
      <w:r w:rsidR="001D0B18" w:rsidRPr="001D0B18">
        <w:t>Clean Energy Supply Chain Diversification Program - Round 1</w:t>
      </w:r>
      <w:r w:rsidR="001D0B18" w:rsidRPr="001D0B18" w:rsidDel="001D0B18">
        <w:t xml:space="preserve"> </w:t>
      </w:r>
    </w:p>
    <w:p w14:paraId="5E8DCA3C" w14:textId="77777777" w:rsidR="00A40FEB" w:rsidRDefault="00A40FEB" w:rsidP="00A40FEB">
      <w:pPr>
        <w:pStyle w:val="Normalexplanatory"/>
      </w:pPr>
      <w:r>
        <w:t>When you have selected the program, the following text will appear.</w:t>
      </w:r>
    </w:p>
    <w:p w14:paraId="508B8A8D" w14:textId="45D36C5E" w:rsidR="00CC13BF" w:rsidRPr="00D75E73" w:rsidRDefault="00CC13BF" w:rsidP="00CC13BF">
      <w:pPr>
        <w:pStyle w:val="Normaltickboxlevel1"/>
      </w:pPr>
      <w:r w:rsidRPr="00D75E73">
        <w:t xml:space="preserve">This grant opportunity will run over </w:t>
      </w:r>
      <w:r w:rsidR="001D0B18" w:rsidRPr="000C0011">
        <w:t>financial years 2024-25 to</w:t>
      </w:r>
      <w:r w:rsidR="00F71FC7">
        <w:t xml:space="preserve"> </w:t>
      </w:r>
      <w:r w:rsidR="00D30043">
        <w:t>2027-28</w:t>
      </w:r>
      <w:r w:rsidRPr="00D75E73">
        <w:t xml:space="preserve">. </w:t>
      </w:r>
    </w:p>
    <w:p w14:paraId="144F125A" w14:textId="46A8C02A" w:rsidR="00CC13BF" w:rsidRPr="00D75E73" w:rsidRDefault="00CC13BF" w:rsidP="00CC13BF">
      <w:r w:rsidRPr="00D75E73">
        <w:t>The grant opportunity w</w:t>
      </w:r>
      <w:r w:rsidR="001D0B18" w:rsidRPr="00D75E73">
        <w:t xml:space="preserve">ill support the implementation of the Quad Statement of Principles on Clean Energy Supply Chains in the Indo-Pacific and will contribute to achieving the Indo-Pacific’s </w:t>
      </w:r>
      <w:r w:rsidR="00D85B40" w:rsidRPr="00D75E73">
        <w:t>collective energy security</w:t>
      </w:r>
      <w:r w:rsidR="008D1F9E">
        <w:t xml:space="preserve"> and</w:t>
      </w:r>
      <w:r w:rsidR="00D85B40" w:rsidRPr="00D75E73">
        <w:t>, emissions reduction goals</w:t>
      </w:r>
      <w:r w:rsidR="008D1F9E">
        <w:t>,</w:t>
      </w:r>
      <w:r w:rsidR="00D85B40" w:rsidRPr="00D75E73">
        <w:t xml:space="preserve"> and </w:t>
      </w:r>
      <w:r w:rsidR="008D1F9E">
        <w:t xml:space="preserve">support the </w:t>
      </w:r>
      <w:r w:rsidR="00D85B40" w:rsidRPr="00D75E73">
        <w:t>transition to a net zero future.</w:t>
      </w:r>
    </w:p>
    <w:p w14:paraId="387FB2FB" w14:textId="0B462B16" w:rsidR="00CC13BF" w:rsidRPr="00D75E73" w:rsidRDefault="00CC13BF" w:rsidP="00CC13BF">
      <w:pPr>
        <w:pStyle w:val="Normaltickboxlevel1"/>
      </w:pPr>
      <w:r w:rsidRPr="00D75E73">
        <w:t>The objectives of the program are</w:t>
      </w:r>
      <w:r w:rsidR="00D85B40" w:rsidRPr="00D75E73">
        <w:t xml:space="preserve"> to:</w:t>
      </w:r>
      <w:r w:rsidRPr="00D75E73">
        <w:t xml:space="preserve"> </w:t>
      </w:r>
    </w:p>
    <w:p w14:paraId="16020813" w14:textId="612069FA" w:rsidR="00CC13BF" w:rsidRPr="000C0011" w:rsidRDefault="00D85B40" w:rsidP="00CC13BF">
      <w:pPr>
        <w:pStyle w:val="ListBullet"/>
      </w:pPr>
      <w:r w:rsidRPr="000C0011">
        <w:t xml:space="preserve">help develop and diversify solar photovoltaic (PV), hydrogen electrolyser and battery supply chains in the Indo-Pacific </w:t>
      </w:r>
    </w:p>
    <w:p w14:paraId="59F6DCD5" w14:textId="6C8D62E4" w:rsidR="00D85B40" w:rsidRPr="000C0011" w:rsidRDefault="00D85B40" w:rsidP="00D85B40">
      <w:pPr>
        <w:pStyle w:val="ListBullet"/>
      </w:pPr>
      <w:r w:rsidRPr="000C0011">
        <w:t>address vulnerabilities in solar PV, hydrogen electrolyser and battery supply chain projects in the Indo-Pacific to help them become more resilient</w:t>
      </w:r>
      <w:r w:rsidR="00397B53">
        <w:t xml:space="preserve"> </w:t>
      </w:r>
    </w:p>
    <w:p w14:paraId="66FC7FEA" w14:textId="4006CA5F" w:rsidR="00CC13BF" w:rsidRPr="000C0011" w:rsidRDefault="00D85B40" w:rsidP="00D85B40">
      <w:pPr>
        <w:pStyle w:val="ListBullet"/>
      </w:pPr>
      <w:r w:rsidRPr="000C0011">
        <w:t>accelerate the development of investment-ready solar PV, hydrogen electrolyser and battery supply chain projects in the Indo-Pacific.</w:t>
      </w:r>
    </w:p>
    <w:p w14:paraId="7FC42AFE" w14:textId="756EB0D8" w:rsidR="00CC13BF" w:rsidRDefault="00CC13BF" w:rsidP="00CC13BF">
      <w:r w:rsidRPr="000C0011">
        <w:t>The maximum grant amount is $</w:t>
      </w:r>
      <w:r w:rsidR="00D85B40">
        <w:t>2,500,000</w:t>
      </w:r>
      <w:r w:rsidRPr="000C0011">
        <w:t xml:space="preserve"> and the minimum is $</w:t>
      </w:r>
      <w:r w:rsidR="00D85B40">
        <w:t>100,000</w:t>
      </w:r>
      <w:r w:rsidRPr="000C0011">
        <w:t>.</w:t>
      </w:r>
      <w:r>
        <w:t xml:space="preserve"> </w:t>
      </w:r>
    </w:p>
    <w:p w14:paraId="05C4C8AB" w14:textId="500F76BE" w:rsidR="00A40FEB" w:rsidRDefault="00A40FEB" w:rsidP="00A40FEB">
      <w:r>
        <w:t xml:space="preserve">You should read the </w:t>
      </w:r>
      <w:hyperlink r:id="rId21" w:anchor="key-documents" w:history="1">
        <w:r w:rsidRPr="00AB26B6">
          <w:rPr>
            <w:rStyle w:val="Hyperlink"/>
          </w:rPr>
          <w:t>grant opportunity guidelines</w:t>
        </w:r>
      </w:hyperlink>
      <w:r>
        <w:t xml:space="preserve"> and </w:t>
      </w:r>
      <w:hyperlink r:id="rId22" w:anchor="key-documents" w:history="1">
        <w:r w:rsidRPr="00AB26B6">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347BC317" w:rsidR="00A40FEB" w:rsidRPr="00D75E73" w:rsidRDefault="00A40FEB" w:rsidP="00A40FEB">
      <w:r w:rsidRPr="00D75E73">
        <w:t>You may submit your application at any time up until 5.00pm AE</w:t>
      </w:r>
      <w:r w:rsidR="00EF719E">
        <w:t>D</w:t>
      </w:r>
      <w:r w:rsidRPr="00D75E73">
        <w:t xml:space="preserve">T on </w:t>
      </w:r>
      <w:r w:rsidR="0048475D">
        <w:t>10 February 2025</w:t>
      </w:r>
      <w:r w:rsidRPr="0048475D">
        <w:t xml:space="preserve">. </w:t>
      </w:r>
      <w:r w:rsidR="00AD4BF4" w:rsidRPr="00D75E73">
        <w:t>Please take account of time zone differences when submitting your application.</w:t>
      </w:r>
    </w:p>
    <w:p w14:paraId="2BCC9BAB" w14:textId="3324774F" w:rsidR="00176737" w:rsidRDefault="00176737" w:rsidP="008F3266">
      <w:pPr>
        <w:pStyle w:val="Normalexplanatory"/>
      </w:pPr>
      <w:r>
        <w:rPr>
          <w:shd w:val="clear" w:color="auto" w:fill="F5F5F5"/>
        </w:rPr>
        <w:lastRenderedPageBreak/>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277CDE9" w:rsidR="0096090D" w:rsidRDefault="00193F0F" w:rsidP="0096090D">
      <w:pPr>
        <w:tabs>
          <w:tab w:val="left" w:pos="6237"/>
          <w:tab w:val="left" w:pos="7938"/>
        </w:tabs>
      </w:pPr>
      <w:r>
        <w:t xml:space="preserve">We will ask you the following questions to establish your eligibility for the </w:t>
      </w:r>
      <w:r w:rsidR="00CB2572">
        <w:t xml:space="preserve">Clean Energy Supply Chain Diversification Program – Round 1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2BCD65C9" w:rsidR="00193F0F" w:rsidRPr="000C0011" w:rsidRDefault="00502579" w:rsidP="00AA0512">
      <w:pPr>
        <w:pStyle w:val="ListBullet"/>
        <w:numPr>
          <w:ilvl w:val="0"/>
          <w:numId w:val="0"/>
        </w:numPr>
        <w:ind w:left="360" w:hanging="360"/>
      </w:pPr>
      <w:r w:rsidRPr="000C0011">
        <w:t>Select which type of entity your organisation is.</w:t>
      </w:r>
      <w:r w:rsidR="000B6DC2" w:rsidRPr="000C0011">
        <w:t xml:space="preserve"> </w:t>
      </w:r>
      <w:r w:rsidR="009C6ED9" w:rsidRPr="000C0011">
        <w:rPr>
          <w:color w:val="FF0000"/>
        </w:rPr>
        <w:t xml:space="preserve"> </w:t>
      </w:r>
    </w:p>
    <w:p w14:paraId="4F1B25C4" w14:textId="77777777" w:rsidR="00D85B40" w:rsidRDefault="00D85B40" w:rsidP="00D85B40">
      <w:pPr>
        <w:pStyle w:val="ListParagraph"/>
        <w:numPr>
          <w:ilvl w:val="1"/>
          <w:numId w:val="3"/>
        </w:numPr>
        <w:rPr>
          <w:lang w:eastAsia="en-AU"/>
        </w:rPr>
      </w:pPr>
      <w:r w:rsidRPr="00D85B40">
        <w:rPr>
          <w:lang w:eastAsia="en-AU"/>
        </w:rPr>
        <w:t xml:space="preserve">an entity incorporated in Australia </w:t>
      </w:r>
    </w:p>
    <w:p w14:paraId="5B00DBC0" w14:textId="77777777" w:rsidR="00D85B40" w:rsidRDefault="00D85B40" w:rsidP="000C0011">
      <w:pPr>
        <w:pStyle w:val="ListParagraph"/>
        <w:numPr>
          <w:ilvl w:val="1"/>
          <w:numId w:val="3"/>
        </w:numPr>
      </w:pPr>
      <w:r>
        <w:rPr>
          <w:lang w:eastAsia="en-AU"/>
        </w:rPr>
        <w:t xml:space="preserve">an Aboriginal and Torres Strait Islander Corporation registered under the </w:t>
      </w:r>
      <w:r w:rsidRPr="0048475D">
        <w:rPr>
          <w:i/>
          <w:iCs/>
          <w:lang w:eastAsia="en-AU"/>
        </w:rPr>
        <w:t>Corporations (Aboriginal and Torres Strait Islander) Act 2006</w:t>
      </w:r>
      <w:r>
        <w:rPr>
          <w:lang w:eastAsia="en-AU"/>
        </w:rPr>
        <w:t xml:space="preserve"> (Cth)</w:t>
      </w:r>
    </w:p>
    <w:p w14:paraId="4AFB291E" w14:textId="77777777" w:rsidR="00D85B40" w:rsidRDefault="00D85B40" w:rsidP="000C0011">
      <w:pPr>
        <w:pStyle w:val="ListParagraph"/>
        <w:numPr>
          <w:ilvl w:val="1"/>
          <w:numId w:val="3"/>
        </w:numPr>
      </w:pPr>
      <w:r>
        <w:rPr>
          <w:lang w:eastAsia="en-AU"/>
        </w:rPr>
        <w:t>a company limited by guarantee</w:t>
      </w:r>
    </w:p>
    <w:p w14:paraId="206551F8" w14:textId="77777777" w:rsidR="00D85B40" w:rsidRDefault="00D85B40" w:rsidP="000C0011">
      <w:pPr>
        <w:pStyle w:val="ListParagraph"/>
        <w:numPr>
          <w:ilvl w:val="1"/>
          <w:numId w:val="3"/>
        </w:numPr>
      </w:pPr>
      <w:r>
        <w:rPr>
          <w:lang w:eastAsia="en-AU"/>
        </w:rPr>
        <w:t xml:space="preserve">an incorporated trustee on behalf of a trust </w:t>
      </w:r>
    </w:p>
    <w:p w14:paraId="6A066A69" w14:textId="77777777" w:rsidR="00D85B40" w:rsidRDefault="00D85B40" w:rsidP="000C0011">
      <w:pPr>
        <w:pStyle w:val="ListParagraph"/>
        <w:numPr>
          <w:ilvl w:val="1"/>
          <w:numId w:val="3"/>
        </w:numPr>
      </w:pPr>
      <w:r>
        <w:rPr>
          <w:lang w:eastAsia="en-AU"/>
        </w:rPr>
        <w:t>an incorporated Regional Development Australia Committee</w:t>
      </w:r>
    </w:p>
    <w:p w14:paraId="132D3DC0" w14:textId="77777777" w:rsidR="00D85B40" w:rsidRDefault="00D85B40" w:rsidP="000C0011">
      <w:pPr>
        <w:pStyle w:val="ListParagraph"/>
        <w:numPr>
          <w:ilvl w:val="1"/>
          <w:numId w:val="3"/>
        </w:numPr>
      </w:pPr>
      <w:r>
        <w:rPr>
          <w:lang w:eastAsia="en-AU"/>
        </w:rPr>
        <w:t>an incorporated association</w:t>
      </w:r>
    </w:p>
    <w:p w14:paraId="49A6AF0A" w14:textId="77777777" w:rsidR="00D85B40" w:rsidRDefault="00D85B40" w:rsidP="000C0011">
      <w:pPr>
        <w:pStyle w:val="ListParagraph"/>
        <w:numPr>
          <w:ilvl w:val="1"/>
          <w:numId w:val="3"/>
        </w:numPr>
      </w:pPr>
      <w:r>
        <w:rPr>
          <w:lang w:eastAsia="en-AU"/>
        </w:rPr>
        <w:t>a co-operative</w:t>
      </w:r>
    </w:p>
    <w:p w14:paraId="1A95E6A1" w14:textId="77777777" w:rsidR="00D85B40" w:rsidRDefault="00D85B40" w:rsidP="000C0011">
      <w:pPr>
        <w:pStyle w:val="ListParagraph"/>
        <w:numPr>
          <w:ilvl w:val="1"/>
          <w:numId w:val="3"/>
        </w:numPr>
      </w:pPr>
      <w:r>
        <w:rPr>
          <w:lang w:eastAsia="en-AU"/>
        </w:rPr>
        <w:t>an incorporated not for profit organisation or registered charity</w:t>
      </w:r>
    </w:p>
    <w:p w14:paraId="03BD79B8" w14:textId="77777777" w:rsidR="00D85B40" w:rsidRDefault="00D85B40" w:rsidP="000C0011">
      <w:pPr>
        <w:pStyle w:val="ListParagraph"/>
        <w:numPr>
          <w:ilvl w:val="1"/>
          <w:numId w:val="3"/>
        </w:numPr>
      </w:pPr>
      <w:r>
        <w:rPr>
          <w:lang w:eastAsia="en-AU"/>
        </w:rPr>
        <w:t>a Commonwealth, state, territory or local government body (including government business enterprises)</w:t>
      </w:r>
    </w:p>
    <w:p w14:paraId="16F34969" w14:textId="77777777" w:rsidR="00D85B40" w:rsidRDefault="00D85B40" w:rsidP="000C0011">
      <w:pPr>
        <w:pStyle w:val="ListParagraph"/>
        <w:numPr>
          <w:ilvl w:val="1"/>
          <w:numId w:val="3"/>
        </w:numPr>
      </w:pPr>
      <w:r>
        <w:rPr>
          <w:lang w:eastAsia="en-AU"/>
        </w:rPr>
        <w:t>a cooperative research centre (CRC)</w:t>
      </w:r>
    </w:p>
    <w:p w14:paraId="17DB3AD3" w14:textId="58E5AC36" w:rsidR="00D85B40" w:rsidRPr="00D75E73" w:rsidRDefault="00D85B40" w:rsidP="00D75E73">
      <w:pPr>
        <w:pStyle w:val="ListParagraph"/>
        <w:numPr>
          <w:ilvl w:val="1"/>
          <w:numId w:val="3"/>
        </w:numPr>
      </w:pPr>
      <w:r>
        <w:rPr>
          <w:lang w:eastAsia="en-AU"/>
        </w:rPr>
        <w:t>a publicly funded research organisation (PFRO)</w:t>
      </w:r>
    </w:p>
    <w:p w14:paraId="6D9D4FF0" w14:textId="1B94F153" w:rsidR="00AA0512" w:rsidRPr="00D75E73" w:rsidRDefault="00AA0512" w:rsidP="00D75E73">
      <w:pPr>
        <w:pStyle w:val="ListParagraph"/>
        <w:numPr>
          <w:ilvl w:val="1"/>
          <w:numId w:val="3"/>
        </w:numPr>
      </w:pPr>
      <w:r w:rsidRPr="00D75E73">
        <w:rPr>
          <w:lang w:eastAsia="en-AU"/>
        </w:rPr>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241E4770" w:rsidR="00193F0F" w:rsidRPr="00D85B40" w:rsidRDefault="00D85B40" w:rsidP="008F3266">
      <w:pPr>
        <w:pStyle w:val="ListBullet"/>
        <w:numPr>
          <w:ilvl w:val="0"/>
          <w:numId w:val="0"/>
        </w:numPr>
        <w:ind w:left="360" w:hanging="360"/>
      </w:pPr>
      <w:r w:rsidRPr="00D75E73">
        <w:t xml:space="preserve">Do </w:t>
      </w:r>
      <w:r w:rsidRPr="000C0011">
        <w:t xml:space="preserve">you have at least one project partner that is an entity domiciled in one of the eligible Indo-Pacific economies listed in Appendix A of the Grant Opportunity Guidelines? </w:t>
      </w:r>
      <w:r w:rsidR="000B6DC2" w:rsidRPr="00D85B40">
        <w:rPr>
          <w:color w:val="FF0000"/>
        </w:rPr>
        <w:t xml:space="preserve"> </w:t>
      </w:r>
      <w:r w:rsidR="009C6ED9" w:rsidRPr="00D85B40">
        <w:rPr>
          <w:color w:val="FF0000"/>
        </w:rPr>
        <w:t xml:space="preserve"> </w:t>
      </w:r>
    </w:p>
    <w:p w14:paraId="7663896E" w14:textId="7903A336" w:rsidR="00193F0F" w:rsidRPr="00D85B40" w:rsidRDefault="00193F0F" w:rsidP="00193F0F">
      <w:pPr>
        <w:pStyle w:val="Normalexplanatory"/>
      </w:pPr>
      <w:r w:rsidRPr="00D85B40">
        <w:t xml:space="preserve">You must answer </w:t>
      </w:r>
      <w:r w:rsidR="00255E4E" w:rsidRPr="00D85B40">
        <w:t xml:space="preserve">yes </w:t>
      </w:r>
      <w:r w:rsidRPr="00D85B40">
        <w:t>to proceed to next question.</w:t>
      </w:r>
    </w:p>
    <w:p w14:paraId="639C3805" w14:textId="76300263" w:rsidR="00193F0F" w:rsidRPr="000C0011" w:rsidRDefault="00D85B40" w:rsidP="008F3266">
      <w:pPr>
        <w:pStyle w:val="ListBullet"/>
        <w:numPr>
          <w:ilvl w:val="0"/>
          <w:numId w:val="0"/>
        </w:numPr>
        <w:ind w:left="360" w:hanging="360"/>
      </w:pPr>
      <w:r w:rsidRPr="000C0011">
        <w:t xml:space="preserve">Will your project activities be undertaken in Australia and/or at least one of the Indo-Pacific economies in Appendix A of the Grant Opportunity Guidelines? </w:t>
      </w:r>
      <w:r w:rsidR="000B6DC2" w:rsidRPr="000C0011">
        <w:t xml:space="preserve"> </w:t>
      </w:r>
      <w:r w:rsidR="009C6ED9" w:rsidRPr="000C0011">
        <w:t xml:space="preserve"> </w:t>
      </w:r>
    </w:p>
    <w:p w14:paraId="4A5BE07C" w14:textId="5780F49C" w:rsidR="001D6CE4" w:rsidRDefault="00D06586" w:rsidP="004D0ED1">
      <w:pPr>
        <w:pStyle w:val="Normalexplanatory"/>
      </w:pPr>
      <w:r w:rsidRPr="00D85B40">
        <w:t xml:space="preserve">You must answer yes </w:t>
      </w:r>
      <w:r w:rsidR="000B6DC2" w:rsidRPr="00D85B40">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74588330" w14:textId="77777777" w:rsidR="003F6386" w:rsidRDefault="003F6386" w:rsidP="003F6386">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443897CE" w14:textId="5CB91B1D" w:rsidR="009C6ED9" w:rsidRDefault="003F6386" w:rsidP="009C6ED9">
      <w:pPr>
        <w:pStyle w:val="ListBullet"/>
      </w:pPr>
      <w:r>
        <w:t>Relationship to applicant</w:t>
      </w:r>
    </w:p>
    <w:p w14:paraId="21B5584F" w14:textId="77777777" w:rsidR="003F6386" w:rsidRDefault="003F6386" w:rsidP="003F6386">
      <w:pPr>
        <w:pStyle w:val="ListBullet"/>
        <w:numPr>
          <w:ilvl w:val="0"/>
          <w:numId w:val="0"/>
        </w:numPr>
        <w:ind w:left="360" w:hanging="360"/>
      </w:pPr>
    </w:p>
    <w:p w14:paraId="1B1121BB" w14:textId="77777777" w:rsidR="003F6386" w:rsidRDefault="003F6386" w:rsidP="003F6386">
      <w:pPr>
        <w:pStyle w:val="ListBullet"/>
        <w:numPr>
          <w:ilvl w:val="0"/>
          <w:numId w:val="0"/>
        </w:numPr>
        <w:ind w:left="360" w:hanging="360"/>
      </w:pPr>
      <w:r>
        <w:t>Authorised signatory</w:t>
      </w:r>
    </w:p>
    <w:p w14:paraId="2DC2A416" w14:textId="77777777" w:rsidR="003F6386" w:rsidRDefault="003F6386" w:rsidP="003F6386">
      <w:pPr>
        <w:pStyle w:val="ListBullet"/>
      </w:pPr>
      <w:r>
        <w:t>Title</w:t>
      </w:r>
    </w:p>
    <w:p w14:paraId="1F1DB018" w14:textId="77777777" w:rsidR="003F6386" w:rsidRDefault="003F6386" w:rsidP="003F6386">
      <w:pPr>
        <w:pStyle w:val="ListBullet"/>
      </w:pPr>
      <w:r>
        <w:t>Given name</w:t>
      </w:r>
      <w:r w:rsidRPr="004C7AEB">
        <w:rPr>
          <w:b/>
          <w:color w:val="FF0000"/>
        </w:rPr>
        <w:t xml:space="preserve"> </w:t>
      </w:r>
      <w:r>
        <w:rPr>
          <w:b/>
          <w:color w:val="FF0000"/>
        </w:rPr>
        <w:t xml:space="preserve"> </w:t>
      </w:r>
      <w:r>
        <w:t xml:space="preserve"> </w:t>
      </w:r>
    </w:p>
    <w:p w14:paraId="50F942DD" w14:textId="77777777" w:rsidR="003F6386" w:rsidRDefault="003F6386" w:rsidP="003F6386">
      <w:pPr>
        <w:pStyle w:val="ListBullet"/>
      </w:pPr>
      <w:r>
        <w:t>Family name</w:t>
      </w:r>
      <w:r w:rsidRPr="004C7AEB">
        <w:rPr>
          <w:b/>
          <w:color w:val="FF0000"/>
        </w:rPr>
        <w:t xml:space="preserve"> </w:t>
      </w:r>
      <w:r>
        <w:rPr>
          <w:b/>
          <w:color w:val="FF0000"/>
        </w:rPr>
        <w:t xml:space="preserve"> </w:t>
      </w:r>
      <w:r>
        <w:t xml:space="preserve"> </w:t>
      </w:r>
    </w:p>
    <w:p w14:paraId="0586F054" w14:textId="77777777" w:rsidR="003F6386" w:rsidRDefault="003F6386" w:rsidP="003F6386">
      <w:pPr>
        <w:pStyle w:val="ListBullet"/>
      </w:pPr>
      <w:r>
        <w:t>Phone number</w:t>
      </w:r>
      <w:r w:rsidRPr="004C7AEB">
        <w:rPr>
          <w:b/>
          <w:color w:val="FF0000"/>
        </w:rPr>
        <w:t xml:space="preserve"> </w:t>
      </w:r>
      <w:r>
        <w:rPr>
          <w:b/>
          <w:color w:val="FF0000"/>
        </w:rPr>
        <w:t xml:space="preserve"> </w:t>
      </w:r>
    </w:p>
    <w:p w14:paraId="24BE8A67" w14:textId="77777777" w:rsidR="003F6386" w:rsidRDefault="003F6386" w:rsidP="003F6386">
      <w:pPr>
        <w:pStyle w:val="ListBullet"/>
      </w:pPr>
      <w:r>
        <w:t>Email address</w:t>
      </w:r>
      <w:r w:rsidRPr="004C7AEB">
        <w:rPr>
          <w:b/>
          <w:color w:val="FF0000"/>
        </w:rPr>
        <w:t xml:space="preserve"> </w:t>
      </w:r>
      <w:r>
        <w:rPr>
          <w:b/>
          <w:color w:val="FF0000"/>
        </w:rPr>
        <w:t xml:space="preserve"> </w:t>
      </w:r>
      <w:r>
        <w:t xml:space="preserve"> </w:t>
      </w:r>
    </w:p>
    <w:p w14:paraId="4494BA7E" w14:textId="42BDFB4D" w:rsidR="003F6386" w:rsidRDefault="003F6386" w:rsidP="0048475D">
      <w:pPr>
        <w:pStyle w:val="ListBullet"/>
        <w:numPr>
          <w:ilvl w:val="0"/>
          <w:numId w:val="0"/>
        </w:numPr>
        <w:ind w:left="360" w:hanging="360"/>
        <w:sectPr w:rsidR="003F6386"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59A2C4E0" w:rsidR="00182735" w:rsidRDefault="00182735" w:rsidP="00182735">
      <w:pPr>
        <w:pStyle w:val="Normalexplanatory"/>
      </w:pPr>
      <w:r>
        <w:t>Number of individuals who are entitled to paid leave (sick and holiday),or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3"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4"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AC1764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533BFC">
        <w:t>reduce vulnerabilities and support the development and diversification of clean energy supply chains in the Indo-Pacific region.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Pr="00533BFC" w:rsidRDefault="003B792F" w:rsidP="003B792F">
      <w:pPr>
        <w:pStyle w:val="Normalexplanatory"/>
      </w:pPr>
      <w:r w:rsidRPr="00533BFC">
        <w:t xml:space="preserve">Your response is limited to 5000 characters including spaces and does not support formatting. </w:t>
      </w:r>
    </w:p>
    <w:p w14:paraId="0C94D35E" w14:textId="5845167B" w:rsidR="003B792F" w:rsidRPr="00824887" w:rsidRDefault="003B792F" w:rsidP="003B792F">
      <w:r w:rsidRPr="00D75E73">
        <w:t>You must also provide a project plan which you should attach later in your application.</w:t>
      </w:r>
      <w:r w:rsidR="002E6EFF" w:rsidRPr="00D75E73">
        <w:t xml:space="preserve"> Refer to the grant opportunity guidelines for the requirement</w:t>
      </w:r>
      <w:r w:rsidR="004B3B47" w:rsidRPr="00D75E73">
        <w:t>s</w:t>
      </w:r>
      <w:r w:rsidR="002E6EFF" w:rsidRPr="00D75E73">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1EDFD17A" w:rsidR="00041962" w:rsidRDefault="00041962" w:rsidP="00041962">
      <w:pPr>
        <w:pStyle w:val="Normalexplanatory"/>
      </w:pPr>
      <w:r w:rsidRPr="00D75E73">
        <w:t>Your project must be completed in line with the dates provided in the grant opportunity guidelines.</w:t>
      </w:r>
    </w:p>
    <w:p w14:paraId="0B2BCFC8" w14:textId="3540F880" w:rsidR="003F6386" w:rsidRDefault="003F6386" w:rsidP="0048475D">
      <w:pPr>
        <w:pStyle w:val="Normalexplanatory"/>
      </w:pPr>
      <w:r>
        <w:t xml:space="preserve">If you are successful, we expect you will be able to commence your project around June 2025. The minimum project period is 6 months and you must complete your project by 31 March </w:t>
      </w:r>
      <w:r w:rsidR="0048475D">
        <w:t>2028</w:t>
      </w:r>
      <w:r>
        <w:t>.</w:t>
      </w:r>
    </w:p>
    <w:p w14:paraId="03B106E8" w14:textId="0FB4AEB2" w:rsidR="0016611E" w:rsidRDefault="00176737" w:rsidP="0016611E">
      <w:pPr>
        <w:pStyle w:val="Normalexplanatory"/>
      </w:pPr>
      <w:r w:rsidRPr="00AA0512">
        <w:t>The start and end dates you enter here will drive the visible financial years in the project budget on the next page.</w:t>
      </w:r>
    </w:p>
    <w:p w14:paraId="77F078E1" w14:textId="74F78FCC" w:rsidR="0016611E" w:rsidDel="00B22C5A" w:rsidRDefault="0016611E" w:rsidP="0016611E">
      <w:pPr>
        <w:pStyle w:val="Normalexplanatory"/>
      </w:pPr>
      <w:r>
        <w:t xml:space="preserve">The project length will be calculated by the start and end dates you enter. </w:t>
      </w:r>
    </w:p>
    <w:p w14:paraId="27EA0988" w14:textId="73E11B19" w:rsidR="00BC6D60" w:rsidRDefault="00BC6D60" w:rsidP="00BC6D60">
      <w:pPr>
        <w:pStyle w:val="ListBullet"/>
      </w:pPr>
      <w:r>
        <w:lastRenderedPageBreak/>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0C0011" w:rsidRDefault="00CD18FB" w:rsidP="00B51D67">
      <w:pPr>
        <w:pStyle w:val="Heading3"/>
      </w:pPr>
      <w:r w:rsidRPr="000C0011">
        <w:t>Proje</w:t>
      </w:r>
      <w:r w:rsidR="008F48A4" w:rsidRPr="000C0011">
        <w:t>ct</w:t>
      </w:r>
      <w:r w:rsidRPr="000C0011">
        <w:t xml:space="preserve"> m</w:t>
      </w:r>
      <w:r w:rsidR="00B51D67" w:rsidRPr="000C0011">
        <w:t>ilestones</w:t>
      </w:r>
    </w:p>
    <w:p w14:paraId="6FD44DB0" w14:textId="790D2AB0" w:rsidR="00B51D67" w:rsidRPr="00CB2572" w:rsidRDefault="00924E48" w:rsidP="00B51D67">
      <w:r>
        <w:t xml:space="preserve">Provide </w:t>
      </w:r>
      <w:r w:rsidRPr="00CB2572">
        <w:t xml:space="preserve">details on the project milestones including the key activities occurring at each milestone. </w:t>
      </w:r>
    </w:p>
    <w:p w14:paraId="600A5EBD" w14:textId="765E38D9" w:rsidR="00B22C5A" w:rsidRPr="00CB2572" w:rsidRDefault="00924E48" w:rsidP="00924E48">
      <w:pPr>
        <w:pStyle w:val="Normalexplanatory"/>
      </w:pPr>
      <w:r w:rsidRPr="00CB2572">
        <w:t xml:space="preserve">The milestone start and end dates must be </w:t>
      </w:r>
      <w:r w:rsidR="00B22C5A" w:rsidRPr="00CB2572">
        <w:t xml:space="preserve">within </w:t>
      </w:r>
      <w:r w:rsidRPr="00CB2572">
        <w:t xml:space="preserve">the project start and end dates. </w:t>
      </w:r>
      <w:r w:rsidR="004673B6" w:rsidRPr="000C0011">
        <w:t xml:space="preserve">You can add up to </w:t>
      </w:r>
      <w:r w:rsidR="00914B07">
        <w:t>10</w:t>
      </w:r>
      <w:r w:rsidR="004673B6" w:rsidRPr="00D75E73">
        <w:t xml:space="preserve"> </w:t>
      </w:r>
      <w:r w:rsidR="000C0011" w:rsidRPr="000C0011">
        <w:t>milestones.</w:t>
      </w:r>
    </w:p>
    <w:p w14:paraId="6ABC12A4" w14:textId="3ABF0019" w:rsidR="003024A3" w:rsidRPr="00CB2572" w:rsidRDefault="003024A3" w:rsidP="003024A3">
      <w:pPr>
        <w:pStyle w:val="ListBullet"/>
      </w:pPr>
      <w:r w:rsidRPr="00CB2572">
        <w:t xml:space="preserve">Milestone </w:t>
      </w:r>
      <w:r w:rsidR="008C1BE2" w:rsidRPr="00CB2572">
        <w:t>title</w:t>
      </w:r>
      <w:r w:rsidR="00B22C5A" w:rsidRPr="00CB2572">
        <w:t xml:space="preserve"> </w:t>
      </w:r>
      <w:r w:rsidR="009C6ED9" w:rsidRPr="00CB2572">
        <w:rPr>
          <w:color w:val="FF0000"/>
        </w:rPr>
        <w:t xml:space="preserve"> </w:t>
      </w:r>
    </w:p>
    <w:p w14:paraId="64534A3D" w14:textId="1BA7E96A" w:rsidR="00F83927" w:rsidRPr="00CB2572" w:rsidRDefault="00643398" w:rsidP="00F83927">
      <w:pPr>
        <w:pStyle w:val="Normalexplanatory"/>
      </w:pPr>
      <w:r w:rsidRPr="00CB2572">
        <w:t>Your response is limited to 10</w:t>
      </w:r>
      <w:r w:rsidR="00F83927" w:rsidRPr="00CB2572">
        <w:t>0 characters including spaces and does not support formatting.</w:t>
      </w:r>
    </w:p>
    <w:p w14:paraId="4C2409A0" w14:textId="4C73A2BC" w:rsidR="003024A3" w:rsidRPr="00CB2572" w:rsidRDefault="003024A3" w:rsidP="00F83927">
      <w:pPr>
        <w:pStyle w:val="ListBullet"/>
      </w:pPr>
      <w:r w:rsidRPr="00CB2572">
        <w:t>Description</w:t>
      </w:r>
      <w:r w:rsidR="00B22C5A" w:rsidRPr="00CB2572">
        <w:t xml:space="preserve"> </w:t>
      </w:r>
      <w:r w:rsidR="009C6ED9" w:rsidRPr="00CB2572">
        <w:rPr>
          <w:color w:val="FF0000"/>
        </w:rPr>
        <w:t xml:space="preserve"> </w:t>
      </w:r>
    </w:p>
    <w:p w14:paraId="614A4E5F" w14:textId="3118EBFB" w:rsidR="00F83927" w:rsidRPr="00CB2572" w:rsidRDefault="00F83927" w:rsidP="00F83927">
      <w:pPr>
        <w:pStyle w:val="Normalexplanatory"/>
      </w:pPr>
      <w:r w:rsidRPr="00CB2572">
        <w:t>Your response is limited to 750 characters including spaces and does not support formatting.</w:t>
      </w:r>
    </w:p>
    <w:p w14:paraId="1D92161F" w14:textId="0B36F678" w:rsidR="003024A3" w:rsidRPr="00CB2572" w:rsidRDefault="003024A3" w:rsidP="00F83927">
      <w:pPr>
        <w:pStyle w:val="ListBullet"/>
      </w:pPr>
      <w:r w:rsidRPr="00CB2572">
        <w:t>Estimated start date</w:t>
      </w:r>
      <w:r w:rsidR="00B22C5A" w:rsidRPr="00CB2572">
        <w:t xml:space="preserve"> </w:t>
      </w:r>
      <w:r w:rsidR="009C6ED9" w:rsidRPr="00CB2572">
        <w:rPr>
          <w:color w:val="FF0000"/>
        </w:rPr>
        <w:t xml:space="preserve"> </w:t>
      </w:r>
    </w:p>
    <w:p w14:paraId="66905890" w14:textId="569A09D9" w:rsidR="00265C47" w:rsidRPr="00CB2572" w:rsidRDefault="003024A3" w:rsidP="00405849">
      <w:pPr>
        <w:pStyle w:val="ListBullet"/>
      </w:pPr>
      <w:r w:rsidRPr="00CB2572">
        <w:t>Estimated end date</w:t>
      </w:r>
      <w:r w:rsidR="00B22C5A" w:rsidRPr="00CB2572">
        <w:t xml:space="preserve"> </w:t>
      </w:r>
      <w:r w:rsidR="009C6ED9" w:rsidRPr="00CB2572">
        <w:rPr>
          <w:color w:val="FF0000"/>
        </w:rPr>
        <w:t xml:space="preserve"> </w:t>
      </w:r>
    </w:p>
    <w:p w14:paraId="4A937A95" w14:textId="51BA6A46" w:rsidR="008C1BE2" w:rsidRPr="000C0011" w:rsidRDefault="008C1BE2" w:rsidP="00405849">
      <w:pPr>
        <w:pStyle w:val="ListBullet"/>
      </w:pPr>
      <w:r w:rsidRPr="000C0011">
        <w:t>Expenditure estimate for each milestone</w:t>
      </w:r>
    </w:p>
    <w:p w14:paraId="11AD9A00" w14:textId="77777777" w:rsidR="00B04E0E" w:rsidRPr="00CB2572" w:rsidRDefault="00B04E0E" w:rsidP="00B04E0E">
      <w:pPr>
        <w:pStyle w:val="Heading3"/>
      </w:pPr>
      <w:r w:rsidRPr="00CB2572">
        <w:t>Project location</w:t>
      </w:r>
    </w:p>
    <w:p w14:paraId="59738834" w14:textId="5D6D7E05" w:rsidR="00B04E0E" w:rsidRDefault="00B04E0E" w:rsidP="00A92AA8">
      <w:pPr>
        <w:rPr>
          <w:lang w:eastAsia="en-AU"/>
        </w:rPr>
      </w:pPr>
      <w:r w:rsidRPr="00CB2572">
        <w:rPr>
          <w:lang w:eastAsia="en-AU"/>
        </w:rPr>
        <w:t>You must provide the address where you</w:t>
      </w:r>
      <w:r w:rsidR="00027212" w:rsidRPr="00CB2572">
        <w:rPr>
          <w:lang w:eastAsia="en-AU"/>
        </w:rPr>
        <w:t>r</w:t>
      </w:r>
      <w:r w:rsidRPr="00CB2572">
        <w:rPr>
          <w:lang w:eastAsia="en-AU"/>
        </w:rPr>
        <w:t xml:space="preserve"> project will b</w:t>
      </w:r>
      <w:r w:rsidR="008C1BE2" w:rsidRPr="00CB2572">
        <w:rPr>
          <w:lang w:eastAsia="en-AU"/>
        </w:rPr>
        <w:t>e undertaken and the estimated percentage</w:t>
      </w:r>
      <w:r w:rsidRPr="00CB2572">
        <w:rPr>
          <w:lang w:eastAsia="en-AU"/>
        </w:rPr>
        <w:t xml:space="preserve"> of project value expected to be undertaken at that site. </w:t>
      </w:r>
      <w:r w:rsidR="008C1BE2" w:rsidRPr="00CB2572">
        <w:rPr>
          <w:lang w:eastAsia="en-AU"/>
        </w:rPr>
        <w:t>If you have multiple sites you must add the address of</w:t>
      </w:r>
      <w:r w:rsidR="008C1BE2">
        <w:rPr>
          <w:lang w:eastAsia="en-AU"/>
        </w:rPr>
        <w:t xml:space="preserve">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6E296790" w14:textId="77777777" w:rsidR="002D0AC6" w:rsidRDefault="002D0AC6" w:rsidP="002D0AC6">
      <w:pPr>
        <w:pStyle w:val="Heading3"/>
      </w:pPr>
      <w:r>
        <w:t>Disclosure of financial penalties</w:t>
      </w:r>
    </w:p>
    <w:p w14:paraId="7F3B5375" w14:textId="716A1461"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3C5D54">
        <w:t xml:space="preserve"> </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t>Foreign affiliations</w:t>
      </w:r>
    </w:p>
    <w:p w14:paraId="445C0444" w14:textId="0D9CCB45" w:rsidR="002D0AC6" w:rsidRPr="00FB5CA2" w:rsidRDefault="002D0AC6" w:rsidP="002D0AC6">
      <w:r>
        <w:t>Does your project receive any funding or non-financial support from a foreign source?</w:t>
      </w:r>
      <w:r w:rsidR="003C5D54">
        <w:t xml:space="preserve"> </w:t>
      </w:r>
      <w:r w:rsidR="009C6ED9">
        <w:rPr>
          <w:color w:val="FF0000"/>
        </w:rPr>
        <w:t xml:space="preserve"> </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532EDD9F" w:rsidR="002D0AC6" w:rsidRDefault="002D0AC6" w:rsidP="002D0AC6">
      <w:r>
        <w:t>Do any entities or key personnel involved with the project receive financial support or benefits from a foreign source?</w:t>
      </w:r>
      <w:r w:rsidR="003C5D54">
        <w:t xml:space="preserve"> </w:t>
      </w:r>
      <w:r w:rsidR="009C6ED9">
        <w:rPr>
          <w:color w:val="FF0000"/>
        </w:rPr>
        <w:t xml:space="preserve"> </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lastRenderedPageBreak/>
        <w:t>Your response is limited to 750 characters including spaces and does not support formatting.</w:t>
      </w:r>
    </w:p>
    <w:p w14:paraId="00C1BD29" w14:textId="47F90882" w:rsidR="002D0AC6" w:rsidRDefault="002D0AC6" w:rsidP="002D0AC6">
      <w:r>
        <w:t>Do any entities or key personnel involved with the project have any current or former association with a foreign talent program?</w:t>
      </w:r>
      <w:r w:rsidR="003C5D54">
        <w:t xml:space="preserve"> </w:t>
      </w:r>
      <w:r w:rsidR="009C6ED9">
        <w:rPr>
          <w:color w:val="FF0000"/>
        </w:rPr>
        <w:t xml:space="preserve"> </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37C844B6" w:rsidR="002D0AC6" w:rsidRDefault="002D0AC6" w:rsidP="002D0AC6">
      <w:r>
        <w:t>Do any entities or key personnel involved with the project have any ties to a foreign government, military or state-owned enterprise?</w:t>
      </w:r>
      <w:r w:rsidR="003C5D54">
        <w:t xml:space="preserve"> </w:t>
      </w:r>
      <w:r w:rsidR="009C6ED9">
        <w:rPr>
          <w:color w:val="FF0000"/>
        </w:rPr>
        <w:t xml:space="preserve"> </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1900B9A9" w:rsidR="002D0AC6" w:rsidRDefault="002D0AC6" w:rsidP="002D0AC6">
      <w:r>
        <w:t>Does your organisation have a plan or framework in place to manage any potential security risks associated with the project and your organisation more broadly?</w:t>
      </w:r>
      <w:r w:rsidR="003C5D54">
        <w:t xml:space="preserve"> </w:t>
      </w:r>
      <w:r w:rsidR="009C6ED9">
        <w:rPr>
          <w:color w:val="FF0000"/>
        </w:rPr>
        <w:t xml:space="preserve"> </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0C0011" w:rsidRDefault="009C6ED9" w:rsidP="009C6ED9">
      <w:pPr>
        <w:pStyle w:val="Heading2"/>
      </w:pPr>
      <w:r w:rsidRPr="000C0011">
        <w:lastRenderedPageBreak/>
        <w:t>Project partners</w:t>
      </w:r>
    </w:p>
    <w:p w14:paraId="3B5DF39C"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1C3EA537" w14:textId="28EF4231" w:rsidR="009C6ED9" w:rsidRDefault="009C6ED9" w:rsidP="009C6ED9">
      <w:pPr>
        <w:pStyle w:val="Normalexplanatory"/>
      </w:pPr>
      <w:r w:rsidRPr="000C0011">
        <w:t xml:space="preserve">You must have at least one </w:t>
      </w:r>
      <w:r w:rsidR="00533BFC" w:rsidRPr="000C0011">
        <w:t>project partner domiciled in an eligible Indo-Pacific economy listed in Appendix A of the grant opportunity guidelines.</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21DA7305" w:rsidR="009C6ED9" w:rsidRDefault="009C6ED9" w:rsidP="009C6ED9">
      <w:pPr>
        <w:pStyle w:val="ListBullet"/>
      </w:pPr>
      <w:r>
        <w:t>Australian Business Number (ABN)</w:t>
      </w:r>
      <w:r w:rsidR="00533BFC">
        <w:t xml:space="preserve"> where applicable</w:t>
      </w:r>
      <w:r w:rsidR="00537D18">
        <w:t xml:space="preserve"> </w:t>
      </w:r>
    </w:p>
    <w:p w14:paraId="30CEB871" w14:textId="731DE962" w:rsidR="009C6ED9" w:rsidRDefault="009C6ED9" w:rsidP="009C6ED9">
      <w:pPr>
        <w:pStyle w:val="ListBullet"/>
      </w:pPr>
      <w:r>
        <w:t>Other registration</w:t>
      </w:r>
      <w:r w:rsidR="00537D18">
        <w:t>/business</w:t>
      </w:r>
      <w:r>
        <w:t xml:space="preserve"> number where applicable</w:t>
      </w:r>
    </w:p>
    <w:p w14:paraId="558A795D" w14:textId="6A351A56" w:rsidR="00533BFC" w:rsidRDefault="00533BFC" w:rsidP="009C6ED9">
      <w:pPr>
        <w:pStyle w:val="ListBullet"/>
      </w:pPr>
      <w:r>
        <w:t xml:space="preserve">Entity type </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788DE7C3" w:rsidR="009C6ED9" w:rsidRDefault="009C6ED9" w:rsidP="009C6ED9">
      <w:pPr>
        <w:pStyle w:val="ListBullet"/>
      </w:pPr>
      <w:r>
        <w:t>Contact details</w:t>
      </w:r>
    </w:p>
    <w:p w14:paraId="4BECAF0A" w14:textId="6E80A8C9" w:rsidR="00537D18" w:rsidRDefault="00537D18" w:rsidP="009C6ED9">
      <w:pPr>
        <w:pStyle w:val="ListBullet"/>
      </w:pPr>
      <w:r>
        <w:t>Role in your project</w:t>
      </w:r>
    </w:p>
    <w:p w14:paraId="2087F4A0" w14:textId="63B1915D" w:rsidR="009C6ED9" w:rsidRDefault="009C6ED9" w:rsidP="009C6ED9">
      <w:pPr>
        <w:pStyle w:val="ListBullet"/>
      </w:pPr>
      <w:r w:rsidRPr="003219B1">
        <w:t>Project partner letter of support attached</w:t>
      </w:r>
      <w:r>
        <w:t>. Letter to include details of partner contributions</w:t>
      </w:r>
      <w:r w:rsidR="00533BFC">
        <w:t xml:space="preserve"> and other requirements listed in the grant opportunity guidelines</w:t>
      </w:r>
      <w:r>
        <w:t>.</w:t>
      </w:r>
    </w:p>
    <w:p w14:paraId="63851EE3" w14:textId="732ECB86" w:rsidR="009C6ED9" w:rsidRDefault="009C6ED9" w:rsidP="009C6ED9">
      <w:pPr>
        <w:spacing w:before="0" w:after="200" w:line="276" w:lineRule="auto"/>
        <w:rPr>
          <w:lang w:eastAsia="en-AU"/>
        </w:rPr>
      </w:pP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235B7B38" w:rsidR="00B22C5A" w:rsidRDefault="00B22C5A" w:rsidP="00B22C5A">
      <w:r>
        <w:t>Provide a summary of your project expenditure over the life of the project.</w:t>
      </w:r>
    </w:p>
    <w:p w14:paraId="7C4316C8" w14:textId="4BE70607" w:rsidR="003F6386" w:rsidRDefault="003F6386" w:rsidP="00B22C5A">
      <w:pPr>
        <w:pStyle w:val="Normalexplanatory"/>
      </w:pPr>
      <w:r>
        <w:t>R</w:t>
      </w:r>
      <w:r w:rsidR="00B22C5A">
        <w:t>egistered for GST</w:t>
      </w:r>
      <w:r>
        <w:t xml:space="preserve"> - </w:t>
      </w:r>
      <w:r w:rsidR="00B22C5A">
        <w:t xml:space="preserve">enter the GST exclusive amount. </w:t>
      </w:r>
    </w:p>
    <w:p w14:paraId="1206D530" w14:textId="21B33E8D" w:rsidR="003F6386" w:rsidRDefault="003F6386" w:rsidP="00B22C5A">
      <w:pPr>
        <w:pStyle w:val="Normalexplanatory"/>
      </w:pPr>
      <w:r>
        <w:t>N</w:t>
      </w:r>
      <w:r w:rsidR="00B22C5A">
        <w:t xml:space="preserve">ot registered for GST </w:t>
      </w:r>
      <w:r>
        <w:t xml:space="preserve">- </w:t>
      </w:r>
      <w:r w:rsidR="00B22C5A">
        <w:t xml:space="preserve">enter the GST inclusive amount. </w:t>
      </w:r>
    </w:p>
    <w:p w14:paraId="48BEFC5F" w14:textId="7856DD43" w:rsidR="00B22C5A" w:rsidRDefault="00B22C5A" w:rsidP="00B22C5A">
      <w:pPr>
        <w:pStyle w:val="Normalexplanatory"/>
      </w:pPr>
      <w:r>
        <w:t>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6EC9D117" w14:textId="6193A9D2" w:rsidR="00B22C5A" w:rsidRPr="000C0011" w:rsidRDefault="00B22C5A" w:rsidP="00B22C5A">
      <w:pPr>
        <w:pStyle w:val="Normalexplanatory"/>
      </w:pPr>
      <w:r w:rsidRPr="000C0011">
        <w:t xml:space="preserve">You </w:t>
      </w:r>
      <w:r w:rsidR="003F6386">
        <w:t xml:space="preserve">must </w:t>
      </w:r>
      <w:r w:rsidRPr="000C0011">
        <w:t xml:space="preserve">attach a detailed project budget later in the application form. Refer to the grant opportunity guidelines for the requirements of </w:t>
      </w:r>
      <w:r w:rsidR="003F6386">
        <w:t>eligible expenditure</w:t>
      </w:r>
      <w:r w:rsidRPr="000C0011">
        <w: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0"/>
        <w:gridCol w:w="2429"/>
        <w:gridCol w:w="2123"/>
        <w:gridCol w:w="1969"/>
      </w:tblGrid>
      <w:tr w:rsidR="004537E2" w:rsidRPr="004537E2" w14:paraId="06160D88" w14:textId="77777777" w:rsidTr="00870C84">
        <w:trPr>
          <w:cantSplit/>
          <w:tblHeader/>
        </w:trPr>
        <w:tc>
          <w:tcPr>
            <w:tcW w:w="2260" w:type="dxa"/>
          </w:tcPr>
          <w:p w14:paraId="25BD0E64" w14:textId="561169D9" w:rsidR="004537E2" w:rsidRPr="004537E2" w:rsidRDefault="00E06020" w:rsidP="00405849">
            <w:pPr>
              <w:rPr>
                <w:b/>
              </w:rPr>
            </w:pPr>
            <w:r>
              <w:rPr>
                <w:b/>
              </w:rPr>
              <w:t>Type of expenditure</w:t>
            </w:r>
          </w:p>
        </w:tc>
        <w:tc>
          <w:tcPr>
            <w:tcW w:w="2429" w:type="dxa"/>
          </w:tcPr>
          <w:p w14:paraId="60DDD370" w14:textId="4977CE4B" w:rsidR="004537E2" w:rsidRPr="004537E2" w:rsidRDefault="00E06020" w:rsidP="00405849">
            <w:pPr>
              <w:rPr>
                <w:b/>
              </w:rPr>
            </w:pPr>
            <w:r>
              <w:rPr>
                <w:b/>
              </w:rPr>
              <w:t>Head of expenditure</w:t>
            </w:r>
          </w:p>
        </w:tc>
        <w:tc>
          <w:tcPr>
            <w:tcW w:w="2123" w:type="dxa"/>
          </w:tcPr>
          <w:p w14:paraId="390569F9" w14:textId="357CF8A9" w:rsidR="004537E2" w:rsidRPr="004537E2" w:rsidRDefault="004537E2" w:rsidP="00405849">
            <w:pPr>
              <w:rPr>
                <w:b/>
              </w:rPr>
            </w:pPr>
            <w:r w:rsidRPr="004537E2">
              <w:rPr>
                <w:b/>
              </w:rPr>
              <w:t>Financial Year</w:t>
            </w:r>
          </w:p>
        </w:tc>
        <w:tc>
          <w:tcPr>
            <w:tcW w:w="1969" w:type="dxa"/>
          </w:tcPr>
          <w:p w14:paraId="1FBF39B8" w14:textId="165C4C94" w:rsidR="004537E2" w:rsidRPr="004537E2" w:rsidRDefault="004537E2" w:rsidP="00405849">
            <w:pPr>
              <w:rPr>
                <w:b/>
              </w:rPr>
            </w:pPr>
            <w:r w:rsidRPr="004537E2">
              <w:rPr>
                <w:b/>
              </w:rPr>
              <w:t>Cost</w:t>
            </w:r>
          </w:p>
        </w:tc>
      </w:tr>
      <w:tr w:rsidR="007A7F44" w14:paraId="5D009567" w14:textId="77777777" w:rsidTr="00870C84">
        <w:trPr>
          <w:cantSplit/>
        </w:trPr>
        <w:tc>
          <w:tcPr>
            <w:tcW w:w="2260" w:type="dxa"/>
            <w:shd w:val="clear" w:color="auto" w:fill="F2F2F2" w:themeFill="background1" w:themeFillShade="F2"/>
          </w:tcPr>
          <w:p w14:paraId="0432EC15" w14:textId="0A6BB2EF" w:rsidR="007A7F44" w:rsidRDefault="00E06020" w:rsidP="007A7F44">
            <w:r>
              <w:t>Project expenditure</w:t>
            </w:r>
          </w:p>
        </w:tc>
        <w:tc>
          <w:tcPr>
            <w:tcW w:w="2429" w:type="dxa"/>
            <w:shd w:val="clear" w:color="auto" w:fill="F2F2F2" w:themeFill="background1" w:themeFillShade="F2"/>
          </w:tcPr>
          <w:p w14:paraId="30978C57" w14:textId="77777777" w:rsidR="007A7F44" w:rsidRDefault="007A7F44" w:rsidP="00405849"/>
        </w:tc>
        <w:tc>
          <w:tcPr>
            <w:tcW w:w="2123" w:type="dxa"/>
            <w:shd w:val="clear" w:color="auto" w:fill="F2F2F2" w:themeFill="background1" w:themeFillShade="F2"/>
          </w:tcPr>
          <w:p w14:paraId="40EFAD9D" w14:textId="77777777" w:rsidR="007A7F44" w:rsidRDefault="007A7F44" w:rsidP="00405849"/>
        </w:tc>
        <w:tc>
          <w:tcPr>
            <w:tcW w:w="1969" w:type="dxa"/>
            <w:shd w:val="clear" w:color="auto" w:fill="F2F2F2" w:themeFill="background1" w:themeFillShade="F2"/>
          </w:tcPr>
          <w:p w14:paraId="45E428DE" w14:textId="3A67AD11" w:rsidR="007A7F44" w:rsidRDefault="00610C34" w:rsidP="00405849">
            <w:r>
              <w:t>$</w:t>
            </w:r>
          </w:p>
        </w:tc>
      </w:tr>
      <w:tr w:rsidR="007A7F44" w14:paraId="46E42A04" w14:textId="77777777" w:rsidTr="00870C84">
        <w:trPr>
          <w:cantSplit/>
        </w:trPr>
        <w:tc>
          <w:tcPr>
            <w:tcW w:w="2260" w:type="dxa"/>
            <w:shd w:val="clear" w:color="auto" w:fill="F2F2F2" w:themeFill="background1" w:themeFillShade="F2"/>
          </w:tcPr>
          <w:p w14:paraId="0A0A2383" w14:textId="77777777" w:rsidR="007A7F44" w:rsidRDefault="007A7F44" w:rsidP="00405849"/>
        </w:tc>
        <w:tc>
          <w:tcPr>
            <w:tcW w:w="2429" w:type="dxa"/>
            <w:shd w:val="clear" w:color="auto" w:fill="F2F2F2" w:themeFill="background1" w:themeFillShade="F2"/>
          </w:tcPr>
          <w:p w14:paraId="4200FE0E" w14:textId="5A3EC7C4" w:rsidR="007A7F44" w:rsidRPr="00870C84" w:rsidRDefault="00255A3B" w:rsidP="00255A3B">
            <w:r w:rsidRPr="000C0011">
              <w:t>Labour</w:t>
            </w:r>
          </w:p>
        </w:tc>
        <w:tc>
          <w:tcPr>
            <w:tcW w:w="2123" w:type="dxa"/>
            <w:shd w:val="clear" w:color="auto" w:fill="F2F2F2" w:themeFill="background1" w:themeFillShade="F2"/>
          </w:tcPr>
          <w:p w14:paraId="3B1F3208" w14:textId="77777777" w:rsidR="007A7F44" w:rsidRPr="00870C84" w:rsidRDefault="007A7F44" w:rsidP="00405849"/>
        </w:tc>
        <w:tc>
          <w:tcPr>
            <w:tcW w:w="1969" w:type="dxa"/>
            <w:shd w:val="clear" w:color="auto" w:fill="F2F2F2" w:themeFill="background1" w:themeFillShade="F2"/>
          </w:tcPr>
          <w:p w14:paraId="36CF39AB" w14:textId="6506368D" w:rsidR="007A7F44" w:rsidRDefault="00610C34" w:rsidP="00405849">
            <w:r>
              <w:t>$</w:t>
            </w:r>
          </w:p>
        </w:tc>
      </w:tr>
      <w:tr w:rsidR="004537E2" w14:paraId="281F66B9" w14:textId="77777777" w:rsidTr="00870C84">
        <w:trPr>
          <w:cantSplit/>
        </w:trPr>
        <w:tc>
          <w:tcPr>
            <w:tcW w:w="2260" w:type="dxa"/>
          </w:tcPr>
          <w:p w14:paraId="3F2E348D" w14:textId="77777777" w:rsidR="004537E2" w:rsidRDefault="004537E2" w:rsidP="00405849"/>
        </w:tc>
        <w:tc>
          <w:tcPr>
            <w:tcW w:w="2429" w:type="dxa"/>
          </w:tcPr>
          <w:p w14:paraId="6AA2C8A8" w14:textId="4831F5F0" w:rsidR="004537E2" w:rsidRPr="00870C84" w:rsidRDefault="004537E2" w:rsidP="00405849"/>
        </w:tc>
        <w:tc>
          <w:tcPr>
            <w:tcW w:w="2123" w:type="dxa"/>
          </w:tcPr>
          <w:p w14:paraId="01F8D829" w14:textId="638470FD" w:rsidR="004537E2" w:rsidRPr="00D75E73" w:rsidRDefault="007A7F44" w:rsidP="00405849">
            <w:r w:rsidRPr="000C0011">
              <w:t>20</w:t>
            </w:r>
            <w:r w:rsidR="00870C84" w:rsidRPr="000C0011">
              <w:t>24/25</w:t>
            </w:r>
          </w:p>
        </w:tc>
        <w:tc>
          <w:tcPr>
            <w:tcW w:w="1969" w:type="dxa"/>
          </w:tcPr>
          <w:p w14:paraId="42894B6D" w14:textId="5AD398AB" w:rsidR="004537E2" w:rsidRDefault="007A7F44" w:rsidP="00405849">
            <w:r>
              <w:t xml:space="preserve">$ </w:t>
            </w:r>
          </w:p>
        </w:tc>
      </w:tr>
      <w:tr w:rsidR="004537E2" w14:paraId="72375ECC" w14:textId="77777777" w:rsidTr="00870C84">
        <w:trPr>
          <w:cantSplit/>
        </w:trPr>
        <w:tc>
          <w:tcPr>
            <w:tcW w:w="2260" w:type="dxa"/>
          </w:tcPr>
          <w:p w14:paraId="2810D7D9" w14:textId="77777777" w:rsidR="004537E2" w:rsidRDefault="004537E2" w:rsidP="00405849"/>
        </w:tc>
        <w:tc>
          <w:tcPr>
            <w:tcW w:w="2429" w:type="dxa"/>
          </w:tcPr>
          <w:p w14:paraId="29357AB9" w14:textId="77777777" w:rsidR="004537E2" w:rsidRPr="00870C84" w:rsidRDefault="004537E2" w:rsidP="00405849"/>
        </w:tc>
        <w:tc>
          <w:tcPr>
            <w:tcW w:w="2123" w:type="dxa"/>
          </w:tcPr>
          <w:p w14:paraId="03B1CB5A" w14:textId="75B3EF0B" w:rsidR="004537E2" w:rsidRPr="00D75E73" w:rsidRDefault="007A7F44" w:rsidP="00405849">
            <w:r w:rsidRPr="00D75E73">
              <w:t>20</w:t>
            </w:r>
            <w:r w:rsidR="00870C84" w:rsidRPr="000C0011">
              <w:t>25</w:t>
            </w:r>
            <w:r w:rsidRPr="000C0011">
              <w:t>/</w:t>
            </w:r>
            <w:r w:rsidR="00870C84" w:rsidRPr="000C0011">
              <w:t>26</w:t>
            </w:r>
          </w:p>
        </w:tc>
        <w:tc>
          <w:tcPr>
            <w:tcW w:w="1969" w:type="dxa"/>
          </w:tcPr>
          <w:p w14:paraId="56D2DB64" w14:textId="45D3AFA5" w:rsidR="004537E2" w:rsidRDefault="00610C34" w:rsidP="00405849">
            <w:r>
              <w:t>$</w:t>
            </w:r>
          </w:p>
        </w:tc>
      </w:tr>
      <w:tr w:rsidR="004537E2" w14:paraId="767D5797" w14:textId="77777777" w:rsidTr="00870C84">
        <w:trPr>
          <w:cantSplit/>
        </w:trPr>
        <w:tc>
          <w:tcPr>
            <w:tcW w:w="2260" w:type="dxa"/>
          </w:tcPr>
          <w:p w14:paraId="25659774" w14:textId="77777777" w:rsidR="004537E2" w:rsidRDefault="004537E2" w:rsidP="00405849"/>
        </w:tc>
        <w:tc>
          <w:tcPr>
            <w:tcW w:w="2429" w:type="dxa"/>
          </w:tcPr>
          <w:p w14:paraId="456FFFAD" w14:textId="77777777" w:rsidR="004537E2" w:rsidRPr="00870C84" w:rsidRDefault="004537E2" w:rsidP="00405849"/>
        </w:tc>
        <w:tc>
          <w:tcPr>
            <w:tcW w:w="2123" w:type="dxa"/>
          </w:tcPr>
          <w:p w14:paraId="74B07513" w14:textId="35437949" w:rsidR="004537E2" w:rsidRPr="00D75E73" w:rsidRDefault="007A7F44" w:rsidP="00405849">
            <w:r w:rsidRPr="00D75E73">
              <w:t>20</w:t>
            </w:r>
            <w:r w:rsidR="00870C84" w:rsidRPr="000C0011">
              <w:t>26</w:t>
            </w:r>
            <w:r w:rsidRPr="000C0011">
              <w:t>/</w:t>
            </w:r>
            <w:r w:rsidR="00870C84" w:rsidRPr="000C0011">
              <w:t>27</w:t>
            </w:r>
          </w:p>
        </w:tc>
        <w:tc>
          <w:tcPr>
            <w:tcW w:w="1969" w:type="dxa"/>
          </w:tcPr>
          <w:p w14:paraId="308842F4" w14:textId="428F5F0D" w:rsidR="004537E2" w:rsidRDefault="00610C34" w:rsidP="00405849">
            <w:r>
              <w:t>$</w:t>
            </w:r>
          </w:p>
        </w:tc>
      </w:tr>
      <w:tr w:rsidR="00870C84" w14:paraId="5DEB12A3" w14:textId="77777777" w:rsidTr="00870C84">
        <w:trPr>
          <w:cantSplit/>
        </w:trPr>
        <w:tc>
          <w:tcPr>
            <w:tcW w:w="2260" w:type="dxa"/>
            <w:shd w:val="clear" w:color="auto" w:fill="F2F2F2" w:themeFill="background1" w:themeFillShade="F2"/>
          </w:tcPr>
          <w:p w14:paraId="13AEC573" w14:textId="77777777" w:rsidR="00870C84" w:rsidRDefault="00870C84" w:rsidP="00176DFF"/>
        </w:tc>
        <w:tc>
          <w:tcPr>
            <w:tcW w:w="2429" w:type="dxa"/>
            <w:shd w:val="clear" w:color="auto" w:fill="F2F2F2" w:themeFill="background1" w:themeFillShade="F2"/>
          </w:tcPr>
          <w:p w14:paraId="31E5634F" w14:textId="77777777" w:rsidR="00870C84" w:rsidRDefault="00870C84" w:rsidP="00176DFF">
            <w:r w:rsidRPr="00870C84">
              <w:t>Labour on cost</w:t>
            </w:r>
            <w:r w:rsidR="003F6386">
              <w:t>s</w:t>
            </w:r>
          </w:p>
          <w:p w14:paraId="32D97F6E" w14:textId="4AED746B" w:rsidR="003F6386" w:rsidRPr="00870C84" w:rsidRDefault="003F6386" w:rsidP="00176DFF">
            <w:r>
              <w:t>(up to 30% of total Labour costs)</w:t>
            </w:r>
          </w:p>
        </w:tc>
        <w:tc>
          <w:tcPr>
            <w:tcW w:w="2123" w:type="dxa"/>
            <w:shd w:val="clear" w:color="auto" w:fill="F2F2F2" w:themeFill="background1" w:themeFillShade="F2"/>
          </w:tcPr>
          <w:p w14:paraId="5CFA70B5" w14:textId="77777777" w:rsidR="00870C84" w:rsidRPr="00870C84" w:rsidRDefault="00870C84" w:rsidP="00176DFF"/>
        </w:tc>
        <w:tc>
          <w:tcPr>
            <w:tcW w:w="1969" w:type="dxa"/>
            <w:shd w:val="clear" w:color="auto" w:fill="F2F2F2" w:themeFill="background1" w:themeFillShade="F2"/>
          </w:tcPr>
          <w:p w14:paraId="0EC2B01D" w14:textId="77777777" w:rsidR="00870C84" w:rsidRDefault="00870C84" w:rsidP="00176DFF">
            <w:r>
              <w:t>$</w:t>
            </w:r>
          </w:p>
        </w:tc>
      </w:tr>
      <w:tr w:rsidR="00870C84" w14:paraId="56A6659A" w14:textId="77777777" w:rsidTr="00870C84">
        <w:trPr>
          <w:cantSplit/>
        </w:trPr>
        <w:tc>
          <w:tcPr>
            <w:tcW w:w="2260" w:type="dxa"/>
          </w:tcPr>
          <w:p w14:paraId="1E36E9B5" w14:textId="77777777" w:rsidR="00870C84" w:rsidRDefault="00870C84" w:rsidP="00870C84"/>
        </w:tc>
        <w:tc>
          <w:tcPr>
            <w:tcW w:w="2429" w:type="dxa"/>
          </w:tcPr>
          <w:p w14:paraId="3BB08D36" w14:textId="77777777" w:rsidR="00870C84" w:rsidRPr="00870C84" w:rsidRDefault="00870C84" w:rsidP="00870C84"/>
        </w:tc>
        <w:tc>
          <w:tcPr>
            <w:tcW w:w="2123" w:type="dxa"/>
          </w:tcPr>
          <w:p w14:paraId="7F261CE4" w14:textId="6333A905" w:rsidR="00870C84" w:rsidRPr="00D75E73" w:rsidRDefault="00870C84" w:rsidP="00870C84">
            <w:r w:rsidRPr="00D75E73">
              <w:t>2024/25</w:t>
            </w:r>
          </w:p>
        </w:tc>
        <w:tc>
          <w:tcPr>
            <w:tcW w:w="1969" w:type="dxa"/>
          </w:tcPr>
          <w:p w14:paraId="742F5395" w14:textId="77777777" w:rsidR="00870C84" w:rsidRDefault="00870C84" w:rsidP="00870C84">
            <w:r>
              <w:t>$</w:t>
            </w:r>
          </w:p>
        </w:tc>
      </w:tr>
      <w:tr w:rsidR="00870C84" w14:paraId="439D9B59" w14:textId="77777777" w:rsidTr="00870C84">
        <w:trPr>
          <w:cantSplit/>
        </w:trPr>
        <w:tc>
          <w:tcPr>
            <w:tcW w:w="2260" w:type="dxa"/>
          </w:tcPr>
          <w:p w14:paraId="4894A321" w14:textId="77777777" w:rsidR="00870C84" w:rsidRDefault="00870C84" w:rsidP="00870C84"/>
        </w:tc>
        <w:tc>
          <w:tcPr>
            <w:tcW w:w="2429" w:type="dxa"/>
          </w:tcPr>
          <w:p w14:paraId="09430F32" w14:textId="77777777" w:rsidR="00870C84" w:rsidRPr="00870C84" w:rsidRDefault="00870C84" w:rsidP="00870C84"/>
        </w:tc>
        <w:tc>
          <w:tcPr>
            <w:tcW w:w="2123" w:type="dxa"/>
          </w:tcPr>
          <w:p w14:paraId="6CAA9B59" w14:textId="15883D85" w:rsidR="00870C84" w:rsidRPr="00D75E73" w:rsidRDefault="00870C84" w:rsidP="00870C84">
            <w:r w:rsidRPr="00D75E73">
              <w:t>2025/26</w:t>
            </w:r>
          </w:p>
        </w:tc>
        <w:tc>
          <w:tcPr>
            <w:tcW w:w="1969" w:type="dxa"/>
          </w:tcPr>
          <w:p w14:paraId="68168949" w14:textId="77777777" w:rsidR="00870C84" w:rsidRDefault="00870C84" w:rsidP="00870C84">
            <w:r>
              <w:t>$</w:t>
            </w:r>
          </w:p>
        </w:tc>
      </w:tr>
      <w:tr w:rsidR="00870C84" w14:paraId="37F30E35" w14:textId="77777777" w:rsidTr="00870C84">
        <w:trPr>
          <w:cantSplit/>
        </w:trPr>
        <w:tc>
          <w:tcPr>
            <w:tcW w:w="2260" w:type="dxa"/>
          </w:tcPr>
          <w:p w14:paraId="105D7968" w14:textId="77777777" w:rsidR="00870C84" w:rsidRDefault="00870C84" w:rsidP="00870C84"/>
        </w:tc>
        <w:tc>
          <w:tcPr>
            <w:tcW w:w="2429" w:type="dxa"/>
          </w:tcPr>
          <w:p w14:paraId="6D07369D" w14:textId="77777777" w:rsidR="00870C84" w:rsidRPr="00870C84" w:rsidRDefault="00870C84" w:rsidP="00870C84"/>
        </w:tc>
        <w:tc>
          <w:tcPr>
            <w:tcW w:w="2123" w:type="dxa"/>
          </w:tcPr>
          <w:p w14:paraId="48C708D7" w14:textId="50736252" w:rsidR="00870C84" w:rsidRPr="00D75E73" w:rsidRDefault="00870C84" w:rsidP="00870C84">
            <w:r w:rsidRPr="00D75E73">
              <w:t>2026/27</w:t>
            </w:r>
          </w:p>
        </w:tc>
        <w:tc>
          <w:tcPr>
            <w:tcW w:w="1969" w:type="dxa"/>
          </w:tcPr>
          <w:p w14:paraId="16AAF7D9" w14:textId="77777777" w:rsidR="00870C84" w:rsidRDefault="00870C84" w:rsidP="00870C84">
            <w:r>
              <w:t>$</w:t>
            </w:r>
          </w:p>
        </w:tc>
      </w:tr>
      <w:tr w:rsidR="007A7F44" w14:paraId="0C1D0F67" w14:textId="77777777" w:rsidTr="00870C84">
        <w:trPr>
          <w:cantSplit/>
        </w:trPr>
        <w:tc>
          <w:tcPr>
            <w:tcW w:w="2260" w:type="dxa"/>
            <w:shd w:val="clear" w:color="auto" w:fill="F2F2F2" w:themeFill="background1" w:themeFillShade="F2"/>
          </w:tcPr>
          <w:p w14:paraId="4D1980C9" w14:textId="77777777" w:rsidR="007A7F44" w:rsidRDefault="007A7F44" w:rsidP="0085782F"/>
        </w:tc>
        <w:tc>
          <w:tcPr>
            <w:tcW w:w="2429" w:type="dxa"/>
            <w:shd w:val="clear" w:color="auto" w:fill="F2F2F2" w:themeFill="background1" w:themeFillShade="F2"/>
          </w:tcPr>
          <w:p w14:paraId="666E7BA1" w14:textId="25846194" w:rsidR="007A7F44" w:rsidRPr="00870C84" w:rsidRDefault="00E06020" w:rsidP="00E06020">
            <w:r w:rsidRPr="000C0011">
              <w:t>Contract</w:t>
            </w:r>
            <w:r w:rsidR="003F6386">
              <w:t>or costs</w:t>
            </w:r>
          </w:p>
        </w:tc>
        <w:tc>
          <w:tcPr>
            <w:tcW w:w="2123" w:type="dxa"/>
            <w:shd w:val="clear" w:color="auto" w:fill="F2F2F2" w:themeFill="background1" w:themeFillShade="F2"/>
          </w:tcPr>
          <w:p w14:paraId="3789BCCF" w14:textId="77777777" w:rsidR="007A7F44" w:rsidRPr="00870C84" w:rsidRDefault="007A7F44" w:rsidP="0085782F"/>
        </w:tc>
        <w:tc>
          <w:tcPr>
            <w:tcW w:w="1969" w:type="dxa"/>
            <w:shd w:val="clear" w:color="auto" w:fill="F2F2F2" w:themeFill="background1" w:themeFillShade="F2"/>
          </w:tcPr>
          <w:p w14:paraId="3A1D2B90" w14:textId="1F3430D7" w:rsidR="007A7F44" w:rsidRDefault="00610C34" w:rsidP="0085782F">
            <w:r>
              <w:t>$</w:t>
            </w:r>
          </w:p>
        </w:tc>
      </w:tr>
      <w:tr w:rsidR="00870C84" w14:paraId="553C80AA" w14:textId="77777777" w:rsidTr="00870C84">
        <w:trPr>
          <w:cantSplit/>
        </w:trPr>
        <w:tc>
          <w:tcPr>
            <w:tcW w:w="2260" w:type="dxa"/>
          </w:tcPr>
          <w:p w14:paraId="4546216D" w14:textId="7D224D07" w:rsidR="00870C84" w:rsidRDefault="00870C84" w:rsidP="00870C84"/>
        </w:tc>
        <w:tc>
          <w:tcPr>
            <w:tcW w:w="2429" w:type="dxa"/>
          </w:tcPr>
          <w:p w14:paraId="2E7D2911" w14:textId="77777777" w:rsidR="00870C84" w:rsidRPr="00870C84" w:rsidRDefault="00870C84" w:rsidP="00870C84"/>
        </w:tc>
        <w:tc>
          <w:tcPr>
            <w:tcW w:w="2123" w:type="dxa"/>
          </w:tcPr>
          <w:p w14:paraId="129D3C2F" w14:textId="2098A9EC" w:rsidR="00870C84" w:rsidRPr="00D75E73" w:rsidRDefault="00870C84" w:rsidP="00870C84">
            <w:r w:rsidRPr="000C0011">
              <w:t>2024/25</w:t>
            </w:r>
          </w:p>
        </w:tc>
        <w:tc>
          <w:tcPr>
            <w:tcW w:w="1969" w:type="dxa"/>
          </w:tcPr>
          <w:p w14:paraId="351A83BC" w14:textId="3042640D" w:rsidR="00870C84" w:rsidRDefault="00870C84" w:rsidP="00870C84">
            <w:r>
              <w:t>$</w:t>
            </w:r>
          </w:p>
        </w:tc>
      </w:tr>
      <w:tr w:rsidR="00870C84" w14:paraId="570B6C18" w14:textId="77777777" w:rsidTr="00870C84">
        <w:trPr>
          <w:cantSplit/>
        </w:trPr>
        <w:tc>
          <w:tcPr>
            <w:tcW w:w="2260" w:type="dxa"/>
          </w:tcPr>
          <w:p w14:paraId="4DA22F80" w14:textId="27499630" w:rsidR="00870C84" w:rsidRDefault="00870C84" w:rsidP="00870C84"/>
        </w:tc>
        <w:tc>
          <w:tcPr>
            <w:tcW w:w="2429" w:type="dxa"/>
          </w:tcPr>
          <w:p w14:paraId="62051B43" w14:textId="77777777" w:rsidR="00870C84" w:rsidRPr="00870C84" w:rsidRDefault="00870C84" w:rsidP="00870C84"/>
        </w:tc>
        <w:tc>
          <w:tcPr>
            <w:tcW w:w="2123" w:type="dxa"/>
          </w:tcPr>
          <w:p w14:paraId="78F3CA67" w14:textId="69BA4C67" w:rsidR="00870C84" w:rsidRPr="00D75E73" w:rsidRDefault="00870C84" w:rsidP="00870C84">
            <w:r w:rsidRPr="000C0011">
              <w:t>2025/26</w:t>
            </w:r>
          </w:p>
        </w:tc>
        <w:tc>
          <w:tcPr>
            <w:tcW w:w="1969" w:type="dxa"/>
          </w:tcPr>
          <w:p w14:paraId="3BA8D54B" w14:textId="7E05062F" w:rsidR="00870C84" w:rsidRDefault="00870C84" w:rsidP="00870C84">
            <w:r>
              <w:t>$</w:t>
            </w:r>
          </w:p>
        </w:tc>
      </w:tr>
      <w:tr w:rsidR="00870C84" w14:paraId="2760F6E6" w14:textId="77777777" w:rsidTr="00870C84">
        <w:trPr>
          <w:cantSplit/>
        </w:trPr>
        <w:tc>
          <w:tcPr>
            <w:tcW w:w="2260" w:type="dxa"/>
          </w:tcPr>
          <w:p w14:paraId="0241DEB4" w14:textId="505567A5" w:rsidR="00870C84" w:rsidRDefault="00870C84" w:rsidP="00870C84"/>
        </w:tc>
        <w:tc>
          <w:tcPr>
            <w:tcW w:w="2429" w:type="dxa"/>
          </w:tcPr>
          <w:p w14:paraId="34095497" w14:textId="0D514121" w:rsidR="00870C84" w:rsidRPr="00870C84" w:rsidRDefault="00870C84" w:rsidP="00870C84"/>
        </w:tc>
        <w:tc>
          <w:tcPr>
            <w:tcW w:w="2123" w:type="dxa"/>
          </w:tcPr>
          <w:p w14:paraId="64FEFD59" w14:textId="2179AFA0" w:rsidR="00870C84" w:rsidRPr="00D75E73" w:rsidRDefault="00870C84" w:rsidP="00870C84">
            <w:r w:rsidRPr="000C0011">
              <w:t>2026/27</w:t>
            </w:r>
          </w:p>
        </w:tc>
        <w:tc>
          <w:tcPr>
            <w:tcW w:w="1969" w:type="dxa"/>
          </w:tcPr>
          <w:p w14:paraId="254A1DAB" w14:textId="21CB3382" w:rsidR="00870C84" w:rsidRDefault="00870C84" w:rsidP="00870C84">
            <w:r>
              <w:t>$</w:t>
            </w:r>
          </w:p>
        </w:tc>
      </w:tr>
      <w:tr w:rsidR="00610C34" w14:paraId="39B4E7D4" w14:textId="77777777" w:rsidTr="00870C84">
        <w:trPr>
          <w:cantSplit/>
        </w:trPr>
        <w:tc>
          <w:tcPr>
            <w:tcW w:w="2260" w:type="dxa"/>
            <w:shd w:val="clear" w:color="auto" w:fill="F2F2F2" w:themeFill="background1" w:themeFillShade="F2"/>
          </w:tcPr>
          <w:p w14:paraId="68E59DFC" w14:textId="77777777" w:rsidR="00610C34" w:rsidRDefault="00610C34" w:rsidP="0085782F"/>
        </w:tc>
        <w:tc>
          <w:tcPr>
            <w:tcW w:w="2429" w:type="dxa"/>
            <w:shd w:val="clear" w:color="auto" w:fill="F2F2F2" w:themeFill="background1" w:themeFillShade="F2"/>
          </w:tcPr>
          <w:p w14:paraId="4BEAB3CC" w14:textId="7B95FEF4" w:rsidR="00610C34" w:rsidRPr="00870C84" w:rsidRDefault="00870C84" w:rsidP="00E06020">
            <w:r w:rsidRPr="00870C84">
              <w:t>Travel</w:t>
            </w:r>
          </w:p>
        </w:tc>
        <w:tc>
          <w:tcPr>
            <w:tcW w:w="2123" w:type="dxa"/>
            <w:shd w:val="clear" w:color="auto" w:fill="F2F2F2" w:themeFill="background1" w:themeFillShade="F2"/>
          </w:tcPr>
          <w:p w14:paraId="06007E7E" w14:textId="77777777" w:rsidR="00610C34" w:rsidRPr="00870C84" w:rsidRDefault="00610C34" w:rsidP="0085782F"/>
        </w:tc>
        <w:tc>
          <w:tcPr>
            <w:tcW w:w="1969" w:type="dxa"/>
            <w:shd w:val="clear" w:color="auto" w:fill="F2F2F2" w:themeFill="background1" w:themeFillShade="F2"/>
          </w:tcPr>
          <w:p w14:paraId="5C015208" w14:textId="2C028628" w:rsidR="00610C34" w:rsidRDefault="00610C34" w:rsidP="0085782F">
            <w:r>
              <w:t>$</w:t>
            </w:r>
          </w:p>
        </w:tc>
      </w:tr>
      <w:tr w:rsidR="00870C84" w14:paraId="75A70863" w14:textId="77777777" w:rsidTr="00870C84">
        <w:trPr>
          <w:cantSplit/>
        </w:trPr>
        <w:tc>
          <w:tcPr>
            <w:tcW w:w="2260" w:type="dxa"/>
          </w:tcPr>
          <w:p w14:paraId="6C2E9192" w14:textId="77777777" w:rsidR="00870C84" w:rsidRDefault="00870C84" w:rsidP="00870C84"/>
        </w:tc>
        <w:tc>
          <w:tcPr>
            <w:tcW w:w="2429" w:type="dxa"/>
          </w:tcPr>
          <w:p w14:paraId="51937AE9" w14:textId="77777777" w:rsidR="00870C84" w:rsidRPr="00870C84" w:rsidRDefault="00870C84" w:rsidP="00870C84"/>
        </w:tc>
        <w:tc>
          <w:tcPr>
            <w:tcW w:w="2123" w:type="dxa"/>
          </w:tcPr>
          <w:p w14:paraId="21DF13A3" w14:textId="1959CB5A" w:rsidR="00870C84" w:rsidRPr="00D75E73" w:rsidRDefault="00870C84" w:rsidP="00870C84">
            <w:r w:rsidRPr="000C0011">
              <w:t>2024/25</w:t>
            </w:r>
          </w:p>
        </w:tc>
        <w:tc>
          <w:tcPr>
            <w:tcW w:w="1969" w:type="dxa"/>
          </w:tcPr>
          <w:p w14:paraId="060129A3" w14:textId="77E17BA7" w:rsidR="00870C84" w:rsidRDefault="00870C84" w:rsidP="00870C84">
            <w:r>
              <w:t>$</w:t>
            </w:r>
          </w:p>
        </w:tc>
      </w:tr>
      <w:tr w:rsidR="00870C84" w14:paraId="75723EE7" w14:textId="77777777" w:rsidTr="00870C84">
        <w:trPr>
          <w:cantSplit/>
        </w:trPr>
        <w:tc>
          <w:tcPr>
            <w:tcW w:w="2260" w:type="dxa"/>
          </w:tcPr>
          <w:p w14:paraId="23F9A452" w14:textId="77777777" w:rsidR="00870C84" w:rsidRDefault="00870C84" w:rsidP="00870C84"/>
        </w:tc>
        <w:tc>
          <w:tcPr>
            <w:tcW w:w="2429" w:type="dxa"/>
          </w:tcPr>
          <w:p w14:paraId="3B219610" w14:textId="77777777" w:rsidR="00870C84" w:rsidRPr="00870C84" w:rsidRDefault="00870C84" w:rsidP="00870C84"/>
        </w:tc>
        <w:tc>
          <w:tcPr>
            <w:tcW w:w="2123" w:type="dxa"/>
          </w:tcPr>
          <w:p w14:paraId="1286A71A" w14:textId="71375F75" w:rsidR="00870C84" w:rsidRPr="00D75E73" w:rsidRDefault="00870C84" w:rsidP="00870C84">
            <w:r w:rsidRPr="000C0011">
              <w:t>2025/26</w:t>
            </w:r>
          </w:p>
        </w:tc>
        <w:tc>
          <w:tcPr>
            <w:tcW w:w="1969" w:type="dxa"/>
          </w:tcPr>
          <w:p w14:paraId="52C54844" w14:textId="2051AEAE" w:rsidR="00870C84" w:rsidRDefault="00870C84" w:rsidP="00870C84">
            <w:r>
              <w:t>$</w:t>
            </w:r>
          </w:p>
        </w:tc>
      </w:tr>
      <w:tr w:rsidR="00870C84" w14:paraId="47E24374" w14:textId="77777777" w:rsidTr="00870C84">
        <w:trPr>
          <w:cantSplit/>
        </w:trPr>
        <w:tc>
          <w:tcPr>
            <w:tcW w:w="2260" w:type="dxa"/>
          </w:tcPr>
          <w:p w14:paraId="3AE41AD4" w14:textId="77777777" w:rsidR="00870C84" w:rsidRDefault="00870C84" w:rsidP="00870C84"/>
        </w:tc>
        <w:tc>
          <w:tcPr>
            <w:tcW w:w="2429" w:type="dxa"/>
          </w:tcPr>
          <w:p w14:paraId="5BE61B0B" w14:textId="77777777" w:rsidR="00870C84" w:rsidRPr="00870C84" w:rsidRDefault="00870C84" w:rsidP="00870C84"/>
        </w:tc>
        <w:tc>
          <w:tcPr>
            <w:tcW w:w="2123" w:type="dxa"/>
          </w:tcPr>
          <w:p w14:paraId="25A861A5" w14:textId="79E54F0A" w:rsidR="00870C84" w:rsidRPr="00D75E73" w:rsidRDefault="00870C84" w:rsidP="00870C84">
            <w:r w:rsidRPr="000C0011">
              <w:t>2026/27</w:t>
            </w:r>
          </w:p>
        </w:tc>
        <w:tc>
          <w:tcPr>
            <w:tcW w:w="1969" w:type="dxa"/>
          </w:tcPr>
          <w:p w14:paraId="47B6B8F4" w14:textId="78A70A2C" w:rsidR="00870C84" w:rsidRDefault="00870C84" w:rsidP="00870C84">
            <w:r>
              <w:t>$</w:t>
            </w:r>
          </w:p>
        </w:tc>
      </w:tr>
      <w:tr w:rsidR="00870C84" w14:paraId="2AC172C0" w14:textId="77777777" w:rsidTr="00870C84">
        <w:trPr>
          <w:cantSplit/>
        </w:trPr>
        <w:tc>
          <w:tcPr>
            <w:tcW w:w="2260" w:type="dxa"/>
            <w:shd w:val="clear" w:color="auto" w:fill="F2F2F2" w:themeFill="background1" w:themeFillShade="F2"/>
          </w:tcPr>
          <w:p w14:paraId="6950B652" w14:textId="77777777" w:rsidR="00870C84" w:rsidRDefault="00870C84" w:rsidP="00176DFF"/>
        </w:tc>
        <w:tc>
          <w:tcPr>
            <w:tcW w:w="2429" w:type="dxa"/>
            <w:shd w:val="clear" w:color="auto" w:fill="F2F2F2" w:themeFill="background1" w:themeFillShade="F2"/>
          </w:tcPr>
          <w:p w14:paraId="586F67B1" w14:textId="77777777" w:rsidR="00870C84" w:rsidRPr="00D75E73" w:rsidRDefault="00870C84" w:rsidP="00176DFF">
            <w:r w:rsidRPr="00D75E73">
              <w:t>Training</w:t>
            </w:r>
          </w:p>
        </w:tc>
        <w:tc>
          <w:tcPr>
            <w:tcW w:w="2123" w:type="dxa"/>
            <w:shd w:val="clear" w:color="auto" w:fill="F2F2F2" w:themeFill="background1" w:themeFillShade="F2"/>
          </w:tcPr>
          <w:p w14:paraId="44E9CD76" w14:textId="77777777" w:rsidR="00870C84" w:rsidRPr="00870C84" w:rsidRDefault="00870C84" w:rsidP="00176DFF"/>
        </w:tc>
        <w:tc>
          <w:tcPr>
            <w:tcW w:w="1969" w:type="dxa"/>
            <w:shd w:val="clear" w:color="auto" w:fill="F2F2F2" w:themeFill="background1" w:themeFillShade="F2"/>
          </w:tcPr>
          <w:p w14:paraId="587C11BD" w14:textId="77777777" w:rsidR="00870C84" w:rsidRDefault="00870C84" w:rsidP="00176DFF">
            <w:r>
              <w:t>$</w:t>
            </w:r>
          </w:p>
        </w:tc>
      </w:tr>
      <w:tr w:rsidR="00870C84" w14:paraId="13B3E3FA" w14:textId="77777777" w:rsidTr="00870C84">
        <w:trPr>
          <w:cantSplit/>
        </w:trPr>
        <w:tc>
          <w:tcPr>
            <w:tcW w:w="2260" w:type="dxa"/>
          </w:tcPr>
          <w:p w14:paraId="5A5C0996" w14:textId="77777777" w:rsidR="00870C84" w:rsidRDefault="00870C84" w:rsidP="00176DFF"/>
        </w:tc>
        <w:tc>
          <w:tcPr>
            <w:tcW w:w="2429" w:type="dxa"/>
          </w:tcPr>
          <w:p w14:paraId="17E8B788" w14:textId="77777777" w:rsidR="00870C84" w:rsidRPr="00870C84" w:rsidRDefault="00870C84" w:rsidP="00176DFF"/>
        </w:tc>
        <w:tc>
          <w:tcPr>
            <w:tcW w:w="2123" w:type="dxa"/>
          </w:tcPr>
          <w:p w14:paraId="55D58F6E" w14:textId="77777777" w:rsidR="00870C84" w:rsidRPr="00D75E73" w:rsidRDefault="00870C84" w:rsidP="00176DFF">
            <w:r w:rsidRPr="00D75E73">
              <w:t>2024/25</w:t>
            </w:r>
          </w:p>
        </w:tc>
        <w:tc>
          <w:tcPr>
            <w:tcW w:w="1969" w:type="dxa"/>
          </w:tcPr>
          <w:p w14:paraId="7CEC638C" w14:textId="77777777" w:rsidR="00870C84" w:rsidRDefault="00870C84" w:rsidP="00176DFF">
            <w:r>
              <w:t>$</w:t>
            </w:r>
          </w:p>
        </w:tc>
      </w:tr>
      <w:tr w:rsidR="00870C84" w14:paraId="0FAB568F" w14:textId="77777777" w:rsidTr="00870C84">
        <w:trPr>
          <w:cantSplit/>
        </w:trPr>
        <w:tc>
          <w:tcPr>
            <w:tcW w:w="2260" w:type="dxa"/>
          </w:tcPr>
          <w:p w14:paraId="773DB9DF" w14:textId="77777777" w:rsidR="00870C84" w:rsidRDefault="00870C84" w:rsidP="00176DFF"/>
        </w:tc>
        <w:tc>
          <w:tcPr>
            <w:tcW w:w="2429" w:type="dxa"/>
          </w:tcPr>
          <w:p w14:paraId="161087DD" w14:textId="77777777" w:rsidR="00870C84" w:rsidRPr="00870C84" w:rsidRDefault="00870C84" w:rsidP="00176DFF"/>
        </w:tc>
        <w:tc>
          <w:tcPr>
            <w:tcW w:w="2123" w:type="dxa"/>
          </w:tcPr>
          <w:p w14:paraId="1338F9D6" w14:textId="77777777" w:rsidR="00870C84" w:rsidRPr="00D75E73" w:rsidRDefault="00870C84" w:rsidP="00176DFF">
            <w:r w:rsidRPr="00D75E73">
              <w:t>2025/26</w:t>
            </w:r>
          </w:p>
        </w:tc>
        <w:tc>
          <w:tcPr>
            <w:tcW w:w="1969" w:type="dxa"/>
          </w:tcPr>
          <w:p w14:paraId="0BD54456" w14:textId="77777777" w:rsidR="00870C84" w:rsidRDefault="00870C84" w:rsidP="00176DFF">
            <w:r>
              <w:t>$</w:t>
            </w:r>
          </w:p>
        </w:tc>
      </w:tr>
      <w:tr w:rsidR="00870C84" w14:paraId="59FC9AF3" w14:textId="77777777" w:rsidTr="00870C84">
        <w:trPr>
          <w:cantSplit/>
        </w:trPr>
        <w:tc>
          <w:tcPr>
            <w:tcW w:w="2260" w:type="dxa"/>
          </w:tcPr>
          <w:p w14:paraId="3B247215" w14:textId="77777777" w:rsidR="00870C84" w:rsidRDefault="00870C84" w:rsidP="00176DFF"/>
        </w:tc>
        <w:tc>
          <w:tcPr>
            <w:tcW w:w="2429" w:type="dxa"/>
          </w:tcPr>
          <w:p w14:paraId="00396A12" w14:textId="77777777" w:rsidR="00870C84" w:rsidRPr="00870C84" w:rsidRDefault="00870C84" w:rsidP="00176DFF"/>
        </w:tc>
        <w:tc>
          <w:tcPr>
            <w:tcW w:w="2123" w:type="dxa"/>
          </w:tcPr>
          <w:p w14:paraId="35A6F13B" w14:textId="77777777" w:rsidR="00870C84" w:rsidRPr="00D75E73" w:rsidRDefault="00870C84" w:rsidP="00176DFF">
            <w:r w:rsidRPr="00D75E73">
              <w:t>2026/27</w:t>
            </w:r>
          </w:p>
        </w:tc>
        <w:tc>
          <w:tcPr>
            <w:tcW w:w="1969" w:type="dxa"/>
          </w:tcPr>
          <w:p w14:paraId="60814338" w14:textId="77777777" w:rsidR="00870C84" w:rsidRDefault="00870C84" w:rsidP="00176DFF">
            <w:r>
              <w:t>$</w:t>
            </w:r>
          </w:p>
        </w:tc>
      </w:tr>
      <w:tr w:rsidR="00610C34" w14:paraId="2220675D" w14:textId="77777777" w:rsidTr="00870C84">
        <w:trPr>
          <w:cantSplit/>
        </w:trPr>
        <w:tc>
          <w:tcPr>
            <w:tcW w:w="2260" w:type="dxa"/>
            <w:shd w:val="clear" w:color="auto" w:fill="F2F2F2" w:themeFill="background1" w:themeFillShade="F2"/>
          </w:tcPr>
          <w:p w14:paraId="61E16F81" w14:textId="77777777" w:rsidR="00610C34" w:rsidRDefault="00610C34" w:rsidP="007A7F44"/>
        </w:tc>
        <w:tc>
          <w:tcPr>
            <w:tcW w:w="2429" w:type="dxa"/>
            <w:shd w:val="clear" w:color="auto" w:fill="F2F2F2" w:themeFill="background1" w:themeFillShade="F2"/>
          </w:tcPr>
          <w:p w14:paraId="207F82E7" w14:textId="357FAC2D" w:rsidR="00610C34" w:rsidRPr="00D75E73" w:rsidRDefault="00870C84" w:rsidP="00E06020">
            <w:r w:rsidRPr="000C0011">
              <w:t>Equipment and materials</w:t>
            </w:r>
          </w:p>
        </w:tc>
        <w:tc>
          <w:tcPr>
            <w:tcW w:w="2123" w:type="dxa"/>
            <w:shd w:val="clear" w:color="auto" w:fill="F2F2F2" w:themeFill="background1" w:themeFillShade="F2"/>
          </w:tcPr>
          <w:p w14:paraId="56CDA5FE" w14:textId="77777777" w:rsidR="00610C34" w:rsidRPr="00870C84" w:rsidRDefault="00610C34" w:rsidP="007A7F44"/>
        </w:tc>
        <w:tc>
          <w:tcPr>
            <w:tcW w:w="1969" w:type="dxa"/>
            <w:shd w:val="clear" w:color="auto" w:fill="F2F2F2" w:themeFill="background1" w:themeFillShade="F2"/>
          </w:tcPr>
          <w:p w14:paraId="2A65E574" w14:textId="7D97CF46" w:rsidR="00610C34" w:rsidRDefault="00610C34" w:rsidP="007A7F44">
            <w:r>
              <w:t>$</w:t>
            </w:r>
          </w:p>
        </w:tc>
      </w:tr>
      <w:tr w:rsidR="00870C84" w14:paraId="5D107356" w14:textId="77777777" w:rsidTr="00870C84">
        <w:trPr>
          <w:cantSplit/>
        </w:trPr>
        <w:tc>
          <w:tcPr>
            <w:tcW w:w="2260" w:type="dxa"/>
          </w:tcPr>
          <w:p w14:paraId="502A148E" w14:textId="29398A94" w:rsidR="00870C84" w:rsidRDefault="00870C84" w:rsidP="00870C84"/>
        </w:tc>
        <w:tc>
          <w:tcPr>
            <w:tcW w:w="2429" w:type="dxa"/>
          </w:tcPr>
          <w:p w14:paraId="79636725" w14:textId="77777777" w:rsidR="00870C84" w:rsidRPr="00870C84" w:rsidRDefault="00870C84" w:rsidP="00870C84"/>
        </w:tc>
        <w:tc>
          <w:tcPr>
            <w:tcW w:w="2123" w:type="dxa"/>
          </w:tcPr>
          <w:p w14:paraId="7578F54B" w14:textId="3C222399" w:rsidR="00870C84" w:rsidRPr="00D75E73" w:rsidRDefault="00870C84" w:rsidP="00870C84">
            <w:r w:rsidRPr="000C0011">
              <w:t>2024/25</w:t>
            </w:r>
          </w:p>
        </w:tc>
        <w:tc>
          <w:tcPr>
            <w:tcW w:w="1969" w:type="dxa"/>
          </w:tcPr>
          <w:p w14:paraId="3C672C04" w14:textId="43F7AC96" w:rsidR="00870C84" w:rsidRDefault="00870C84" w:rsidP="00870C84">
            <w:r>
              <w:t>$</w:t>
            </w:r>
          </w:p>
        </w:tc>
      </w:tr>
      <w:tr w:rsidR="00870C84" w14:paraId="0CDA2E77" w14:textId="77777777" w:rsidTr="00870C84">
        <w:trPr>
          <w:cantSplit/>
        </w:trPr>
        <w:tc>
          <w:tcPr>
            <w:tcW w:w="2260" w:type="dxa"/>
          </w:tcPr>
          <w:p w14:paraId="5B259AEF" w14:textId="1749156C" w:rsidR="00870C84" w:rsidRDefault="00870C84" w:rsidP="00870C84"/>
        </w:tc>
        <w:tc>
          <w:tcPr>
            <w:tcW w:w="2429" w:type="dxa"/>
          </w:tcPr>
          <w:p w14:paraId="4CB5A3DB" w14:textId="77777777" w:rsidR="00870C84" w:rsidRPr="00870C84" w:rsidRDefault="00870C84" w:rsidP="00870C84"/>
        </w:tc>
        <w:tc>
          <w:tcPr>
            <w:tcW w:w="2123" w:type="dxa"/>
          </w:tcPr>
          <w:p w14:paraId="6F5BEB03" w14:textId="476AF08F" w:rsidR="00870C84" w:rsidRPr="00D75E73" w:rsidRDefault="00870C84" w:rsidP="00870C84">
            <w:r w:rsidRPr="000C0011">
              <w:t>2025/26</w:t>
            </w:r>
          </w:p>
        </w:tc>
        <w:tc>
          <w:tcPr>
            <w:tcW w:w="1969" w:type="dxa"/>
          </w:tcPr>
          <w:p w14:paraId="3453C5DB" w14:textId="0FA4CF96" w:rsidR="00870C84" w:rsidRDefault="00870C84" w:rsidP="00870C84">
            <w:r>
              <w:t>$</w:t>
            </w:r>
          </w:p>
        </w:tc>
      </w:tr>
      <w:tr w:rsidR="00870C84" w14:paraId="60CDEA93" w14:textId="77777777" w:rsidTr="00870C84">
        <w:trPr>
          <w:cantSplit/>
        </w:trPr>
        <w:tc>
          <w:tcPr>
            <w:tcW w:w="2260" w:type="dxa"/>
          </w:tcPr>
          <w:p w14:paraId="29353EC8" w14:textId="3A3C0D9C" w:rsidR="00870C84" w:rsidRDefault="00870C84" w:rsidP="00870C84"/>
        </w:tc>
        <w:tc>
          <w:tcPr>
            <w:tcW w:w="2429" w:type="dxa"/>
          </w:tcPr>
          <w:p w14:paraId="7AB6574B" w14:textId="77777777" w:rsidR="00870C84" w:rsidRPr="00870C84" w:rsidRDefault="00870C84" w:rsidP="00870C84"/>
        </w:tc>
        <w:tc>
          <w:tcPr>
            <w:tcW w:w="2123" w:type="dxa"/>
          </w:tcPr>
          <w:p w14:paraId="403FD3E1" w14:textId="700FA161" w:rsidR="00870C84" w:rsidRPr="00D75E73" w:rsidRDefault="00870C84" w:rsidP="00870C84">
            <w:r w:rsidRPr="000C0011">
              <w:t>2026/27</w:t>
            </w:r>
          </w:p>
        </w:tc>
        <w:tc>
          <w:tcPr>
            <w:tcW w:w="1969" w:type="dxa"/>
          </w:tcPr>
          <w:p w14:paraId="6BB02D7C" w14:textId="40BC5FD8" w:rsidR="00870C84" w:rsidRDefault="00870C84" w:rsidP="00870C84">
            <w:r>
              <w:t>$</w:t>
            </w:r>
          </w:p>
        </w:tc>
      </w:tr>
      <w:tr w:rsidR="00870C84" w:rsidRPr="00870C84" w14:paraId="6E227C7A" w14:textId="77777777" w:rsidTr="000C0011">
        <w:trPr>
          <w:cantSplit/>
        </w:trPr>
        <w:tc>
          <w:tcPr>
            <w:tcW w:w="2260" w:type="dxa"/>
            <w:shd w:val="clear" w:color="auto" w:fill="F2F2F2" w:themeFill="background1" w:themeFillShade="F2"/>
          </w:tcPr>
          <w:p w14:paraId="396A721D" w14:textId="77777777" w:rsidR="00870C84" w:rsidRDefault="00870C84" w:rsidP="00176DFF"/>
        </w:tc>
        <w:tc>
          <w:tcPr>
            <w:tcW w:w="2429" w:type="dxa"/>
            <w:shd w:val="clear" w:color="auto" w:fill="F2F2F2" w:themeFill="background1" w:themeFillShade="F2"/>
          </w:tcPr>
          <w:p w14:paraId="19232DF7" w14:textId="77777777" w:rsidR="00870C84" w:rsidRDefault="00870C84" w:rsidP="00176DFF">
            <w:r w:rsidRPr="00870C84">
              <w:t>Independent audit</w:t>
            </w:r>
          </w:p>
          <w:p w14:paraId="43A891A9" w14:textId="7B58A4FD" w:rsidR="003F6386" w:rsidRPr="00870C84" w:rsidRDefault="003F6386" w:rsidP="00176DFF">
            <w:r>
              <w:t>(up to 1% of total eligible expenditure)</w:t>
            </w:r>
          </w:p>
        </w:tc>
        <w:tc>
          <w:tcPr>
            <w:tcW w:w="2123" w:type="dxa"/>
            <w:shd w:val="clear" w:color="auto" w:fill="F2F2F2" w:themeFill="background1" w:themeFillShade="F2"/>
          </w:tcPr>
          <w:p w14:paraId="34E8D30B" w14:textId="77777777" w:rsidR="00870C84" w:rsidRPr="00870C84" w:rsidRDefault="00870C84" w:rsidP="00176DFF"/>
        </w:tc>
        <w:tc>
          <w:tcPr>
            <w:tcW w:w="1969" w:type="dxa"/>
            <w:shd w:val="clear" w:color="auto" w:fill="F2F2F2" w:themeFill="background1" w:themeFillShade="F2"/>
          </w:tcPr>
          <w:p w14:paraId="62F50DE2" w14:textId="77777777" w:rsidR="00870C84" w:rsidRDefault="00870C84" w:rsidP="00176DFF"/>
        </w:tc>
      </w:tr>
      <w:tr w:rsidR="00870C84" w:rsidRPr="00870C84" w14:paraId="2081BFB6" w14:textId="77777777" w:rsidTr="000C0011">
        <w:trPr>
          <w:cantSplit/>
        </w:trPr>
        <w:tc>
          <w:tcPr>
            <w:tcW w:w="2260" w:type="dxa"/>
            <w:shd w:val="clear" w:color="auto" w:fill="auto"/>
          </w:tcPr>
          <w:p w14:paraId="3C0E4B4F" w14:textId="77777777" w:rsidR="00870C84" w:rsidRDefault="00870C84" w:rsidP="00176DFF"/>
        </w:tc>
        <w:tc>
          <w:tcPr>
            <w:tcW w:w="2429" w:type="dxa"/>
            <w:shd w:val="clear" w:color="auto" w:fill="auto"/>
          </w:tcPr>
          <w:p w14:paraId="0B6BDA43" w14:textId="77777777" w:rsidR="00870C84" w:rsidRPr="00870C84" w:rsidRDefault="00870C84" w:rsidP="00176DFF"/>
        </w:tc>
        <w:tc>
          <w:tcPr>
            <w:tcW w:w="2123" w:type="dxa"/>
            <w:shd w:val="clear" w:color="auto" w:fill="auto"/>
          </w:tcPr>
          <w:p w14:paraId="43A0F789" w14:textId="77777777" w:rsidR="00870C84" w:rsidRPr="00870C84" w:rsidRDefault="00870C84" w:rsidP="00176DFF">
            <w:r w:rsidRPr="00D75E73">
              <w:t>2024/25</w:t>
            </w:r>
          </w:p>
        </w:tc>
        <w:tc>
          <w:tcPr>
            <w:tcW w:w="1969" w:type="dxa"/>
            <w:shd w:val="clear" w:color="auto" w:fill="auto"/>
          </w:tcPr>
          <w:p w14:paraId="11450948" w14:textId="77777777" w:rsidR="00870C84" w:rsidRDefault="00870C84" w:rsidP="00176DFF">
            <w:r>
              <w:t>$</w:t>
            </w:r>
          </w:p>
        </w:tc>
      </w:tr>
      <w:tr w:rsidR="00870C84" w:rsidRPr="00870C84" w14:paraId="24F3EBA2" w14:textId="77777777" w:rsidTr="000C0011">
        <w:trPr>
          <w:cantSplit/>
        </w:trPr>
        <w:tc>
          <w:tcPr>
            <w:tcW w:w="2260" w:type="dxa"/>
            <w:shd w:val="clear" w:color="auto" w:fill="auto"/>
          </w:tcPr>
          <w:p w14:paraId="2CA47792" w14:textId="77777777" w:rsidR="00870C84" w:rsidRDefault="00870C84" w:rsidP="00176DFF"/>
        </w:tc>
        <w:tc>
          <w:tcPr>
            <w:tcW w:w="2429" w:type="dxa"/>
            <w:shd w:val="clear" w:color="auto" w:fill="auto"/>
          </w:tcPr>
          <w:p w14:paraId="3C8BD655" w14:textId="77777777" w:rsidR="00870C84" w:rsidRPr="00870C84" w:rsidRDefault="00870C84" w:rsidP="00176DFF"/>
        </w:tc>
        <w:tc>
          <w:tcPr>
            <w:tcW w:w="2123" w:type="dxa"/>
            <w:shd w:val="clear" w:color="auto" w:fill="auto"/>
          </w:tcPr>
          <w:p w14:paraId="5BAA60DB" w14:textId="77777777" w:rsidR="00870C84" w:rsidRPr="00870C84" w:rsidRDefault="00870C84" w:rsidP="00176DFF">
            <w:r w:rsidRPr="00D75E73">
              <w:t>2025/26</w:t>
            </w:r>
          </w:p>
        </w:tc>
        <w:tc>
          <w:tcPr>
            <w:tcW w:w="1969" w:type="dxa"/>
            <w:shd w:val="clear" w:color="auto" w:fill="auto"/>
          </w:tcPr>
          <w:p w14:paraId="32529391" w14:textId="77777777" w:rsidR="00870C84" w:rsidRDefault="00870C84" w:rsidP="00176DFF">
            <w:r>
              <w:t>$</w:t>
            </w:r>
          </w:p>
        </w:tc>
      </w:tr>
      <w:tr w:rsidR="00870C84" w:rsidRPr="00870C84" w14:paraId="42F9561E" w14:textId="77777777" w:rsidTr="000C0011">
        <w:trPr>
          <w:cantSplit/>
        </w:trPr>
        <w:tc>
          <w:tcPr>
            <w:tcW w:w="2260" w:type="dxa"/>
            <w:shd w:val="clear" w:color="auto" w:fill="auto"/>
          </w:tcPr>
          <w:p w14:paraId="3CA3640B" w14:textId="77777777" w:rsidR="00870C84" w:rsidRDefault="00870C84" w:rsidP="00176DFF"/>
        </w:tc>
        <w:tc>
          <w:tcPr>
            <w:tcW w:w="2429" w:type="dxa"/>
            <w:shd w:val="clear" w:color="auto" w:fill="auto"/>
          </w:tcPr>
          <w:p w14:paraId="6341CAB1" w14:textId="77777777" w:rsidR="00870C84" w:rsidRPr="00870C84" w:rsidRDefault="00870C84" w:rsidP="00176DFF"/>
        </w:tc>
        <w:tc>
          <w:tcPr>
            <w:tcW w:w="2123" w:type="dxa"/>
            <w:shd w:val="clear" w:color="auto" w:fill="auto"/>
          </w:tcPr>
          <w:p w14:paraId="6E09DA30" w14:textId="77777777" w:rsidR="00870C84" w:rsidRPr="00870C84" w:rsidRDefault="00870C84" w:rsidP="00176DFF">
            <w:r w:rsidRPr="00D75E73">
              <w:t>2026/27</w:t>
            </w:r>
          </w:p>
        </w:tc>
        <w:tc>
          <w:tcPr>
            <w:tcW w:w="1969" w:type="dxa"/>
            <w:shd w:val="clear" w:color="auto" w:fill="auto"/>
          </w:tcPr>
          <w:p w14:paraId="0B04673D" w14:textId="77777777" w:rsidR="00870C84" w:rsidRDefault="00870C84" w:rsidP="00176DFF">
            <w:r>
              <w:t>$</w:t>
            </w:r>
          </w:p>
        </w:tc>
      </w:tr>
      <w:tr w:rsidR="004F35A3" w14:paraId="6208FEFE" w14:textId="77777777" w:rsidTr="000C0011">
        <w:trPr>
          <w:cantSplit/>
        </w:trPr>
        <w:tc>
          <w:tcPr>
            <w:tcW w:w="2260" w:type="dxa"/>
            <w:shd w:val="clear" w:color="auto" w:fill="F2F2F2" w:themeFill="background1" w:themeFillShade="F2"/>
          </w:tcPr>
          <w:p w14:paraId="0159420D" w14:textId="77777777" w:rsidR="004F35A3" w:rsidRDefault="004F35A3" w:rsidP="00610C34"/>
        </w:tc>
        <w:tc>
          <w:tcPr>
            <w:tcW w:w="2429" w:type="dxa"/>
            <w:shd w:val="clear" w:color="auto" w:fill="F2F2F2" w:themeFill="background1" w:themeFillShade="F2"/>
          </w:tcPr>
          <w:p w14:paraId="5847A224" w14:textId="53B9B217" w:rsidR="004F35A3" w:rsidRPr="00870C84" w:rsidRDefault="00870C84" w:rsidP="00610C34">
            <w:r w:rsidRPr="00870C84">
              <w:t>Other eligible expenditure</w:t>
            </w:r>
          </w:p>
        </w:tc>
        <w:tc>
          <w:tcPr>
            <w:tcW w:w="2123" w:type="dxa"/>
            <w:shd w:val="clear" w:color="auto" w:fill="F2F2F2" w:themeFill="background1" w:themeFillShade="F2"/>
          </w:tcPr>
          <w:p w14:paraId="4F2424D8" w14:textId="77777777" w:rsidR="004F35A3" w:rsidRPr="00870C84" w:rsidRDefault="004F35A3" w:rsidP="00610C34"/>
        </w:tc>
        <w:tc>
          <w:tcPr>
            <w:tcW w:w="1969" w:type="dxa"/>
            <w:shd w:val="clear" w:color="auto" w:fill="F2F2F2" w:themeFill="background1" w:themeFillShade="F2"/>
          </w:tcPr>
          <w:p w14:paraId="38A661F6" w14:textId="77777777" w:rsidR="004F35A3" w:rsidRDefault="004F35A3" w:rsidP="00610C34"/>
        </w:tc>
      </w:tr>
      <w:tr w:rsidR="00870C84" w14:paraId="076D2701" w14:textId="77777777" w:rsidTr="000C0011">
        <w:trPr>
          <w:cantSplit/>
        </w:trPr>
        <w:tc>
          <w:tcPr>
            <w:tcW w:w="2260" w:type="dxa"/>
            <w:shd w:val="clear" w:color="auto" w:fill="auto"/>
          </w:tcPr>
          <w:p w14:paraId="3F713344" w14:textId="77777777" w:rsidR="00870C84" w:rsidRDefault="00870C84" w:rsidP="00870C84"/>
        </w:tc>
        <w:tc>
          <w:tcPr>
            <w:tcW w:w="2429" w:type="dxa"/>
            <w:shd w:val="clear" w:color="auto" w:fill="auto"/>
          </w:tcPr>
          <w:p w14:paraId="74C8900A" w14:textId="77777777" w:rsidR="00870C84" w:rsidRPr="00870C84" w:rsidRDefault="00870C84" w:rsidP="00870C84"/>
        </w:tc>
        <w:tc>
          <w:tcPr>
            <w:tcW w:w="2123" w:type="dxa"/>
            <w:shd w:val="clear" w:color="auto" w:fill="auto"/>
          </w:tcPr>
          <w:p w14:paraId="4D4AD5C1" w14:textId="2A4C94DB" w:rsidR="00870C84" w:rsidRPr="00870C84" w:rsidRDefault="00870C84" w:rsidP="00870C84">
            <w:r w:rsidRPr="000C0011">
              <w:t>2024/25</w:t>
            </w:r>
          </w:p>
        </w:tc>
        <w:tc>
          <w:tcPr>
            <w:tcW w:w="1969" w:type="dxa"/>
            <w:shd w:val="clear" w:color="auto" w:fill="auto"/>
          </w:tcPr>
          <w:p w14:paraId="4AF72C59" w14:textId="41AFA7B5" w:rsidR="00870C84" w:rsidRDefault="00870C84" w:rsidP="00870C84">
            <w:r>
              <w:t>$</w:t>
            </w:r>
          </w:p>
        </w:tc>
      </w:tr>
      <w:tr w:rsidR="00870C84" w14:paraId="7AB7F027" w14:textId="77777777" w:rsidTr="000C0011">
        <w:trPr>
          <w:cantSplit/>
        </w:trPr>
        <w:tc>
          <w:tcPr>
            <w:tcW w:w="2260" w:type="dxa"/>
            <w:shd w:val="clear" w:color="auto" w:fill="auto"/>
          </w:tcPr>
          <w:p w14:paraId="669E5C4E" w14:textId="77777777" w:rsidR="00870C84" w:rsidRDefault="00870C84" w:rsidP="00870C84"/>
        </w:tc>
        <w:tc>
          <w:tcPr>
            <w:tcW w:w="2429" w:type="dxa"/>
            <w:shd w:val="clear" w:color="auto" w:fill="auto"/>
          </w:tcPr>
          <w:p w14:paraId="644818CA" w14:textId="77777777" w:rsidR="00870C84" w:rsidRPr="00870C84" w:rsidRDefault="00870C84" w:rsidP="00870C84"/>
        </w:tc>
        <w:tc>
          <w:tcPr>
            <w:tcW w:w="2123" w:type="dxa"/>
            <w:shd w:val="clear" w:color="auto" w:fill="auto"/>
          </w:tcPr>
          <w:p w14:paraId="3CEBF245" w14:textId="38C991A1" w:rsidR="00870C84" w:rsidRPr="00870C84" w:rsidRDefault="00870C84" w:rsidP="00870C84">
            <w:r w:rsidRPr="000C0011">
              <w:t>2025/26</w:t>
            </w:r>
          </w:p>
        </w:tc>
        <w:tc>
          <w:tcPr>
            <w:tcW w:w="1969" w:type="dxa"/>
            <w:shd w:val="clear" w:color="auto" w:fill="auto"/>
          </w:tcPr>
          <w:p w14:paraId="42BA28B1" w14:textId="0AC1A8CB" w:rsidR="00870C84" w:rsidRDefault="00870C84" w:rsidP="00870C84">
            <w:r>
              <w:t>$</w:t>
            </w:r>
          </w:p>
        </w:tc>
      </w:tr>
      <w:tr w:rsidR="00870C84" w14:paraId="7C65FB49" w14:textId="77777777" w:rsidTr="000C0011">
        <w:trPr>
          <w:cantSplit/>
        </w:trPr>
        <w:tc>
          <w:tcPr>
            <w:tcW w:w="2260" w:type="dxa"/>
            <w:shd w:val="clear" w:color="auto" w:fill="auto"/>
          </w:tcPr>
          <w:p w14:paraId="747C8216" w14:textId="77777777" w:rsidR="00870C84" w:rsidRDefault="00870C84" w:rsidP="00870C84"/>
        </w:tc>
        <w:tc>
          <w:tcPr>
            <w:tcW w:w="2429" w:type="dxa"/>
            <w:shd w:val="clear" w:color="auto" w:fill="auto"/>
          </w:tcPr>
          <w:p w14:paraId="67977110" w14:textId="77777777" w:rsidR="00870C84" w:rsidRPr="00870C84" w:rsidRDefault="00870C84" w:rsidP="00870C84"/>
        </w:tc>
        <w:tc>
          <w:tcPr>
            <w:tcW w:w="2123" w:type="dxa"/>
            <w:shd w:val="clear" w:color="auto" w:fill="auto"/>
          </w:tcPr>
          <w:p w14:paraId="37D96262" w14:textId="213DD7A8" w:rsidR="00870C84" w:rsidRPr="00870C84" w:rsidRDefault="00870C84" w:rsidP="00870C84">
            <w:r w:rsidRPr="000C0011">
              <w:t>2026/27</w:t>
            </w:r>
          </w:p>
        </w:tc>
        <w:tc>
          <w:tcPr>
            <w:tcW w:w="1969" w:type="dxa"/>
            <w:shd w:val="clear" w:color="auto" w:fill="auto"/>
          </w:tcPr>
          <w:p w14:paraId="29A00ED6" w14:textId="427525A6" w:rsidR="00870C84" w:rsidRDefault="00870C84" w:rsidP="00870C84">
            <w:r>
              <w:t>$</w:t>
            </w:r>
          </w:p>
        </w:tc>
      </w:tr>
      <w:tr w:rsidR="004F35A3" w14:paraId="199E6A98" w14:textId="77777777" w:rsidTr="000C0011">
        <w:trPr>
          <w:cantSplit/>
        </w:trPr>
        <w:tc>
          <w:tcPr>
            <w:tcW w:w="2260" w:type="dxa"/>
            <w:shd w:val="clear" w:color="auto" w:fill="F2F2F2" w:themeFill="background1" w:themeFillShade="F2"/>
          </w:tcPr>
          <w:p w14:paraId="13FEA451" w14:textId="5CBF799C" w:rsidR="004F35A3" w:rsidRDefault="004F35A3" w:rsidP="004F35A3">
            <w:r>
              <w:t>Total</w:t>
            </w:r>
          </w:p>
        </w:tc>
        <w:tc>
          <w:tcPr>
            <w:tcW w:w="2429" w:type="dxa"/>
            <w:shd w:val="clear" w:color="auto" w:fill="F2F2F2" w:themeFill="background1" w:themeFillShade="F2"/>
          </w:tcPr>
          <w:p w14:paraId="2AF282BB" w14:textId="77777777" w:rsidR="004F35A3" w:rsidRDefault="004F35A3" w:rsidP="004F35A3"/>
        </w:tc>
        <w:tc>
          <w:tcPr>
            <w:tcW w:w="2123" w:type="dxa"/>
            <w:shd w:val="clear" w:color="auto" w:fill="F2F2F2" w:themeFill="background1" w:themeFillShade="F2"/>
          </w:tcPr>
          <w:p w14:paraId="348E0877" w14:textId="77777777" w:rsidR="004F35A3" w:rsidRDefault="004F35A3" w:rsidP="004F35A3"/>
        </w:tc>
        <w:tc>
          <w:tcPr>
            <w:tcW w:w="1969" w:type="dxa"/>
            <w:shd w:val="clear" w:color="auto" w:fill="F2F2F2" w:themeFill="background1" w:themeFillShade="F2"/>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5140C90C" w14:textId="77777777" w:rsidR="00F056CF" w:rsidRDefault="00F056CF" w:rsidP="00221AAA">
      <w:pPr>
        <w:pStyle w:val="Normalexplanatory"/>
      </w:pPr>
      <w:r>
        <w:lastRenderedPageBreak/>
        <w:t xml:space="preserve">The grant amount will be up to 95 per cent of total eligible expenditure. </w:t>
      </w:r>
    </w:p>
    <w:p w14:paraId="18DC9FC4" w14:textId="1932E9D1" w:rsidR="00866589" w:rsidRPr="00870C84" w:rsidRDefault="00924E48" w:rsidP="00221AAA">
      <w:pPr>
        <w:pStyle w:val="Normalexplanatory"/>
      </w:pPr>
      <w:r>
        <w:t>The minimum grant amount under this grant opportunity is $</w:t>
      </w:r>
      <w:r w:rsidR="00870C84">
        <w:t>100</w:t>
      </w:r>
      <w:r w:rsidR="00870C84" w:rsidRPr="00870C84">
        <w:t>,000</w:t>
      </w:r>
      <w:r w:rsidRPr="000C0011">
        <w:t>.</w:t>
      </w:r>
    </w:p>
    <w:p w14:paraId="4CCB4824" w14:textId="6F800F46" w:rsidR="00924E48" w:rsidRDefault="00924E48" w:rsidP="00221AAA">
      <w:pPr>
        <w:pStyle w:val="Normalexplanatory"/>
      </w:pPr>
      <w:r w:rsidRPr="00870C84">
        <w:t>The maximum grant amount under this grant opportunity is $</w:t>
      </w:r>
      <w:r w:rsidR="00870C84" w:rsidRPr="00870C84">
        <w:t>2,500,000</w:t>
      </w:r>
      <w:r w:rsidRPr="00870C84">
        <w:t>.</w:t>
      </w:r>
    </w:p>
    <w:p w14:paraId="7B9C2C8B" w14:textId="2A68D053" w:rsidR="00924E48" w:rsidRPr="00D75E73" w:rsidRDefault="00924E48" w:rsidP="00221AAA">
      <w:pPr>
        <w:pStyle w:val="Heading3"/>
      </w:pPr>
      <w:r w:rsidRPr="00D75E73">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1380E730" w:rsidR="00DC70D5" w:rsidRPr="000C0011" w:rsidRDefault="00DC70D5" w:rsidP="00DC70D5">
      <w:pPr>
        <w:pStyle w:val="ListBulletItalics"/>
        <w:numPr>
          <w:ilvl w:val="1"/>
          <w:numId w:val="22"/>
        </w:numPr>
      </w:pPr>
      <w:r w:rsidRPr="000C0011">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70404B03" w14:textId="12EB97AC" w:rsidR="00AC3E4F" w:rsidRDefault="00AC3E4F" w:rsidP="00DC70D5">
      <w:pPr>
        <w:pStyle w:val="ListBullet"/>
      </w:pPr>
      <w:r>
        <w:t>Type of contribution</w:t>
      </w:r>
    </w:p>
    <w:p w14:paraId="73264D9D" w14:textId="5AA0FF8E" w:rsidR="00AC3E4F" w:rsidRDefault="00AC3E4F" w:rsidP="00AC3E4F">
      <w:pPr>
        <w:pStyle w:val="Normalexplanatory"/>
      </w:pPr>
      <w:r>
        <w:t>Contributions are divided into the following types</w:t>
      </w:r>
    </w:p>
    <w:p w14:paraId="21FA6DEE" w14:textId="22C0A422" w:rsidR="00AC3E4F" w:rsidRDefault="00AC3E4F" w:rsidP="00AC3E4F">
      <w:pPr>
        <w:pStyle w:val="ListBulletItalics"/>
        <w:numPr>
          <w:ilvl w:val="1"/>
          <w:numId w:val="22"/>
        </w:numPr>
      </w:pPr>
      <w:r>
        <w:t>Cash</w:t>
      </w:r>
    </w:p>
    <w:p w14:paraId="536574CE" w14:textId="5FBD2EA4" w:rsidR="00AC3E4F" w:rsidRDefault="00AC3E4F" w:rsidP="008F3266">
      <w:pPr>
        <w:pStyle w:val="ListBulletItalics"/>
        <w:numPr>
          <w:ilvl w:val="1"/>
          <w:numId w:val="22"/>
        </w:numPr>
      </w:pPr>
      <w:r>
        <w:t>In-kind</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D75E73">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D75E73" w:rsidRDefault="00043F1D" w:rsidP="001670A9">
      <w:pPr>
        <w:pStyle w:val="Heading2"/>
      </w:pPr>
      <w:r w:rsidRPr="00D75E73">
        <w:lastRenderedPageBreak/>
        <w:t>Assessment</w:t>
      </w:r>
      <w:r w:rsidR="001670A9" w:rsidRPr="00D75E73">
        <w:t xml:space="preserve"> criteria</w:t>
      </w:r>
    </w:p>
    <w:p w14:paraId="16B18183" w14:textId="548FE199"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453F41">
        <w:t>50</w:t>
      </w:r>
      <w:r>
        <w:t xml:space="preserve"> per cent against each criterion</w:t>
      </w:r>
      <w:r w:rsidR="0001768E">
        <w:t>.</w:t>
      </w:r>
      <w:r>
        <w:t xml:space="preserve">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6BBBB10B" w:rsidR="00D9243E" w:rsidRPr="00E46E90" w:rsidRDefault="00006962" w:rsidP="00D9243E">
      <w:pPr>
        <w:pStyle w:val="Heading3"/>
      </w:pPr>
      <w:r>
        <w:t>Assessment</w:t>
      </w:r>
      <w:r w:rsidR="00D9243E" w:rsidRPr="00E46E90">
        <w:t xml:space="preserve"> </w:t>
      </w:r>
      <w:r w:rsidR="00D9243E" w:rsidRPr="00453F41">
        <w:t xml:space="preserve">criterion </w:t>
      </w:r>
      <w:r w:rsidRPr="00453F41">
        <w:t>1</w:t>
      </w:r>
      <w:r w:rsidR="00D9243E" w:rsidRPr="00453F41">
        <w:t xml:space="preserve"> (</w:t>
      </w:r>
      <w:r w:rsidR="00453F41" w:rsidRPr="000C0011">
        <w:t>30</w:t>
      </w:r>
      <w:r w:rsidR="00D9243E" w:rsidRPr="00453F41">
        <w:t xml:space="preserve"> points</w:t>
      </w:r>
      <w:r w:rsidR="00D9243E" w:rsidRPr="00E46E90">
        <w:t>)</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5BA08582" w:rsidR="00B51D67" w:rsidRPr="008F3266" w:rsidRDefault="00453F41" w:rsidP="00F83927">
      <w:pPr>
        <w:pStyle w:val="Heading4"/>
      </w:pPr>
      <w:r>
        <w:t xml:space="preserve">Alignment with the objectives and intended outcomes of the Program </w:t>
      </w:r>
    </w:p>
    <w:p w14:paraId="73A7B1CD" w14:textId="207C0736" w:rsidR="00A35DDE" w:rsidRDefault="00A35DDE" w:rsidP="00A35DDE">
      <w:r>
        <w:t xml:space="preserve">You should demonstrate this by </w:t>
      </w:r>
      <w:r w:rsidR="00453F41">
        <w:t>describing</w:t>
      </w:r>
    </w:p>
    <w:p w14:paraId="11AE441E" w14:textId="257D0217" w:rsidR="00453F41" w:rsidRDefault="00453F41" w:rsidP="00453F41">
      <w:pPr>
        <w:pStyle w:val="ListBullet"/>
      </w:pPr>
      <w:r w:rsidRPr="00D75E73">
        <w:t xml:space="preserve">how your </w:t>
      </w:r>
      <w:r w:rsidRPr="00453F41">
        <w:t xml:space="preserve">how your project will meet the program objectives and outcomes, addressing at least one of the below, with regards to solar </w:t>
      </w:r>
      <w:r w:rsidR="009C7CF7">
        <w:t>photovoltaic (</w:t>
      </w:r>
      <w:r w:rsidRPr="00453F41">
        <w:t>PV</w:t>
      </w:r>
      <w:r w:rsidR="009C7CF7">
        <w:t>)</w:t>
      </w:r>
      <w:r w:rsidRPr="00453F41">
        <w:t>, hydrogen electrolyser and/or battery supply chains in the Indo-Pacific:</w:t>
      </w:r>
    </w:p>
    <w:p w14:paraId="4E30068B" w14:textId="77777777" w:rsidR="00453F41" w:rsidRDefault="00453F41" w:rsidP="00453F41">
      <w:pPr>
        <w:pStyle w:val="ListBullet"/>
        <w:numPr>
          <w:ilvl w:val="1"/>
          <w:numId w:val="3"/>
        </w:numPr>
      </w:pPr>
      <w:r>
        <w:t>how your project will help develop and diversify one or more of the following supply chain stages: raw material processing, manufacturing of components, assembly and recycling. If applicable this should include a description of the commercialisation pathway and potential market for your project’s product</w:t>
      </w:r>
    </w:p>
    <w:p w14:paraId="2377EF4B" w14:textId="77777777" w:rsidR="00453F41" w:rsidRDefault="00453F41" w:rsidP="00453F41">
      <w:pPr>
        <w:pStyle w:val="ListBullet"/>
        <w:numPr>
          <w:ilvl w:val="1"/>
          <w:numId w:val="3"/>
        </w:numPr>
      </w:pPr>
      <w:r>
        <w:t xml:space="preserve">how your project will improve supply chain resilience by addressing key vulnerabilities as listed in Appendix B.1  </w:t>
      </w:r>
    </w:p>
    <w:p w14:paraId="4B23E032" w14:textId="77777777" w:rsidR="00453F41" w:rsidRDefault="00453F41" w:rsidP="00453F41">
      <w:pPr>
        <w:pStyle w:val="ListBullet"/>
        <w:numPr>
          <w:ilvl w:val="1"/>
          <w:numId w:val="3"/>
        </w:numPr>
      </w:pPr>
      <w:r>
        <w:t xml:space="preserve">how your project will accelerate the development of investment-ready projects in the Indo-Pacific </w:t>
      </w:r>
    </w:p>
    <w:p w14:paraId="4923DA83" w14:textId="7C49482C" w:rsidR="00453F41" w:rsidRDefault="00453F41" w:rsidP="00453F41">
      <w:pPr>
        <w:pStyle w:val="ListBullet"/>
      </w:pPr>
      <w:r>
        <w:t xml:space="preserve">how your project will contribute to the implementation of </w:t>
      </w:r>
      <w:r w:rsidR="008D1F9E">
        <w:t>any</w:t>
      </w:r>
      <w:r>
        <w:t xml:space="preserve"> other elements of the </w:t>
      </w:r>
      <w:hyperlink r:id="rId25" w:history="1">
        <w:r w:rsidRPr="008C2E6A">
          <w:rPr>
            <w:rStyle w:val="Hyperlink"/>
          </w:rPr>
          <w:t>Quad Statement of Principles on Clean Energy Supply Chains in the Indo-Pacific</w:t>
        </w:r>
      </w:hyperlink>
      <w:r>
        <w:t xml:space="preserve"> </w:t>
      </w:r>
      <w:r w:rsidR="008D1F9E">
        <w:t>which are</w:t>
      </w:r>
      <w:r>
        <w:t>:</w:t>
      </w:r>
    </w:p>
    <w:p w14:paraId="7131E048" w14:textId="77777777" w:rsidR="00453F41" w:rsidRDefault="00453F41" w:rsidP="00D75E73">
      <w:pPr>
        <w:pStyle w:val="ListBullet"/>
        <w:numPr>
          <w:ilvl w:val="1"/>
          <w:numId w:val="3"/>
        </w:numPr>
      </w:pPr>
      <w:r>
        <w:t xml:space="preserve">supporting future clean energy workforce needs </w:t>
      </w:r>
    </w:p>
    <w:p w14:paraId="21761ED2" w14:textId="77777777" w:rsidR="00453F41" w:rsidRDefault="00453F41" w:rsidP="00D75E73">
      <w:pPr>
        <w:pStyle w:val="ListBullet"/>
        <w:numPr>
          <w:ilvl w:val="1"/>
          <w:numId w:val="3"/>
        </w:numPr>
      </w:pPr>
      <w:r>
        <w:t xml:space="preserve">exploring inter-operability in our technical standards, policies and measures </w:t>
      </w:r>
    </w:p>
    <w:p w14:paraId="4B893116" w14:textId="77777777" w:rsidR="00453F41" w:rsidRPr="00E162FF" w:rsidRDefault="00453F41" w:rsidP="00D75E73">
      <w:pPr>
        <w:pStyle w:val="ListBullet"/>
        <w:numPr>
          <w:ilvl w:val="1"/>
          <w:numId w:val="3"/>
        </w:numPr>
      </w:pPr>
      <w:r>
        <w:t>promoting enhanced cooperation to drive towards Environmental, Social and Governance (ESG) practices (refer to Appendix B.2)</w:t>
      </w:r>
    </w:p>
    <w:p w14:paraId="692CE7D1" w14:textId="77777777" w:rsidR="00453F41" w:rsidRDefault="00453F41" w:rsidP="00D75E73">
      <w:pPr>
        <w:pStyle w:val="ListBullet"/>
        <w:numPr>
          <w:ilvl w:val="1"/>
          <w:numId w:val="3"/>
        </w:numPr>
      </w:pPr>
      <w:r>
        <w:t>encouraging greater public and private investment and collaboration in clean energy research, development &amp; demonstration (RD&amp;D) and innovation</w:t>
      </w:r>
    </w:p>
    <w:p w14:paraId="7AC61A0F" w14:textId="77777777" w:rsidR="00453F41" w:rsidRPr="00E162FF" w:rsidRDefault="00453F41" w:rsidP="00D75E73">
      <w:pPr>
        <w:pStyle w:val="ListBullet"/>
        <w:numPr>
          <w:ilvl w:val="1"/>
          <w:numId w:val="3"/>
        </w:numPr>
      </w:pPr>
      <w:r>
        <w:t>e</w:t>
      </w:r>
      <w:r w:rsidRPr="00460FA1">
        <w:t>ncouraging and incentivising companies to proliferate decarbonisation solutions</w:t>
      </w:r>
      <w:r>
        <w:t>.</w:t>
      </w:r>
    </w:p>
    <w:p w14:paraId="4DD44562" w14:textId="4843D99A"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453F41">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1706A50E" w:rsidR="00D9243E" w:rsidRDefault="00453F41" w:rsidP="00F83927">
      <w:pPr>
        <w:pStyle w:val="Heading4"/>
      </w:pPr>
      <w:r>
        <w:t xml:space="preserve">Capacity, capability and resources to manage and deliver the </w:t>
      </w:r>
      <w:r w:rsidRPr="00236607">
        <w:t xml:space="preserve">project </w:t>
      </w:r>
    </w:p>
    <w:p w14:paraId="3966E15B" w14:textId="47471ED2" w:rsidR="00A35DDE" w:rsidRDefault="00A35DDE" w:rsidP="00D9243E">
      <w:r>
        <w:t xml:space="preserve">You should demonstrate this by </w:t>
      </w:r>
      <w:r w:rsidR="00453F41">
        <w:t>describing</w:t>
      </w:r>
    </w:p>
    <w:p w14:paraId="24870A55" w14:textId="77777777" w:rsidR="00453F41" w:rsidRPr="00236607" w:rsidRDefault="00453F41" w:rsidP="00453F41">
      <w:pPr>
        <w:pStyle w:val="ListBullet"/>
      </w:pPr>
      <w:r w:rsidRPr="00236607">
        <w:t>you and your project partners’ capacity to deliver the project, including a track record of managing similar projects</w:t>
      </w:r>
      <w:r>
        <w:t xml:space="preserve"> individually or jointly</w:t>
      </w:r>
      <w:r w:rsidRPr="00236607">
        <w:t>, and access to key personnel with the right skills and experience including project management, research and technical expertise</w:t>
      </w:r>
    </w:p>
    <w:p w14:paraId="374DD6E5" w14:textId="77777777" w:rsidR="00453F41" w:rsidRDefault="00453F41" w:rsidP="00453F41">
      <w:pPr>
        <w:pStyle w:val="ListBullet"/>
      </w:pPr>
      <w:r w:rsidRPr="00220AE6">
        <w:lastRenderedPageBreak/>
        <w:t>your access to any infrastructure, capital equipment, technology and intellectual property, and any regulatory or other approvals required to deliver the project outcomes</w:t>
      </w:r>
    </w:p>
    <w:p w14:paraId="090C297C" w14:textId="54F35A22" w:rsidR="00453F41" w:rsidRDefault="00453F41" w:rsidP="00453F41">
      <w:pPr>
        <w:pStyle w:val="ListBullet"/>
      </w:pPr>
      <w:r w:rsidRPr="00236607">
        <w:t>how you will manage and monitor the project, explaining the governance and planning arrangements and how you will manage risks</w:t>
      </w:r>
    </w:p>
    <w:p w14:paraId="1F4FA6A6" w14:textId="188144ED" w:rsidR="00453F41" w:rsidRDefault="00453F41" w:rsidP="00453F41">
      <w:pPr>
        <w:pStyle w:val="ListBullet"/>
      </w:pPr>
      <w:r w:rsidRPr="00236607">
        <w:t>how funds will be used over the project period and any assumptions used in estimating eligible expenditure</w:t>
      </w:r>
    </w:p>
    <w:p w14:paraId="1CB43867" w14:textId="027D36D7" w:rsidR="00453F41" w:rsidRDefault="00453F41" w:rsidP="00956906">
      <w:pPr>
        <w:pStyle w:val="ListBullet"/>
        <w:numPr>
          <w:ilvl w:val="0"/>
          <w:numId w:val="0"/>
        </w:numPr>
      </w:pPr>
      <w:r>
        <w:t>You must attach a detailed project plan, risk management plan and a detailed project budget to support your response later in the application.</w:t>
      </w:r>
    </w:p>
    <w:p w14:paraId="5A271B79" w14:textId="3DFA92B7"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453F41">
        <w:t xml:space="preserve">20 </w:t>
      </w:r>
      <w:r w:rsidR="00D9243E" w:rsidRPr="00E46E90">
        <w:t>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54486D3D" w:rsidR="00D9243E" w:rsidRPr="00453F41" w:rsidRDefault="00453F41" w:rsidP="00F83927">
      <w:pPr>
        <w:pStyle w:val="Heading4"/>
      </w:pPr>
      <w:r w:rsidRPr="00453F41">
        <w:t xml:space="preserve">Impact of grant funding on your project and broader benefits </w:t>
      </w:r>
    </w:p>
    <w:p w14:paraId="0D2991A4" w14:textId="2C77CB93" w:rsidR="00BA4401" w:rsidRPr="00453F41" w:rsidRDefault="00BA4401" w:rsidP="00BA4401">
      <w:r w:rsidRPr="00453F41">
        <w:t xml:space="preserve">You should demonstrate this by </w:t>
      </w:r>
      <w:r w:rsidR="00453F41" w:rsidRPr="00453F41">
        <w:t>describing</w:t>
      </w:r>
    </w:p>
    <w:p w14:paraId="54AF35E4" w14:textId="5AE8F055" w:rsidR="00453F41" w:rsidRPr="00453F41" w:rsidRDefault="00453F41" w:rsidP="00453F41">
      <w:pPr>
        <w:pStyle w:val="ListBullet"/>
        <w:rPr>
          <w:rStyle w:val="ui-provider"/>
          <w:iCs/>
        </w:rPr>
      </w:pPr>
      <w:r w:rsidRPr="00453F41">
        <w:rPr>
          <w:rStyle w:val="ui-provider"/>
        </w:rPr>
        <w:t>the likelihood the project would proceed without the grant. You must explain how the grant will impact the project in terms of size and timing</w:t>
      </w:r>
    </w:p>
    <w:p w14:paraId="2D4F51C7" w14:textId="34F9228C" w:rsidR="00453F41" w:rsidRPr="00453F41" w:rsidRDefault="00453F41" w:rsidP="00453F41">
      <w:pPr>
        <w:pStyle w:val="ListBullet"/>
        <w:rPr>
          <w:iCs/>
        </w:rPr>
      </w:pPr>
      <w:r w:rsidRPr="00453F41">
        <w:rPr>
          <w:rStyle w:val="ui-provider"/>
        </w:rPr>
        <w:t>the amount of co-investment (cash and/or in-kind contributions) from you or project partners and any additional investment the grant will leverage including how this will benefit your project</w:t>
      </w:r>
    </w:p>
    <w:p w14:paraId="5700FD42" w14:textId="77777777" w:rsidR="00453F41" w:rsidRPr="00453F41" w:rsidRDefault="00453F41" w:rsidP="00453F41">
      <w:pPr>
        <w:pStyle w:val="ListBullet"/>
        <w:rPr>
          <w:iCs/>
        </w:rPr>
      </w:pPr>
      <w:r w:rsidRPr="00453F41">
        <w:t>how you will measure the success of your project</w:t>
      </w:r>
    </w:p>
    <w:p w14:paraId="64F617E4" w14:textId="77777777" w:rsidR="00453F41" w:rsidRPr="00453F41" w:rsidRDefault="00453F41" w:rsidP="00453F41">
      <w:pPr>
        <w:pStyle w:val="ListBullet"/>
      </w:pPr>
      <w:r w:rsidRPr="00453F41">
        <w:t xml:space="preserve">the wider impacts this project might have outside your organisation, e.g. economic, social, gender, climate or environmental impacts on supply chains, industry, regions, or communities. This could include how your project will contribute to achieving the Indo-Pacific’s collective energy security, emissions reduction goals and a </w:t>
      </w:r>
      <w:hyperlink r:id="rId26" w:history="1">
        <w:r w:rsidRPr="00453F41">
          <w:rPr>
            <w:rStyle w:val="Hyperlink"/>
          </w:rPr>
          <w:t>just transition</w:t>
        </w:r>
      </w:hyperlink>
      <w:r w:rsidRPr="00453F41">
        <w:t xml:space="preserve"> to a net zero future</w:t>
      </w:r>
    </w:p>
    <w:p w14:paraId="36BB187D" w14:textId="03F0A53B" w:rsidR="00453F41" w:rsidRPr="00E46E90" w:rsidRDefault="00453F41" w:rsidP="00453F41">
      <w:pPr>
        <w:pStyle w:val="Heading3"/>
      </w:pPr>
      <w:r>
        <w:t>Assessment</w:t>
      </w:r>
      <w:r w:rsidRPr="00E46E90">
        <w:t xml:space="preserve"> criterion </w:t>
      </w:r>
      <w:r>
        <w:t>4</w:t>
      </w:r>
      <w:r w:rsidRPr="00E46E90">
        <w:t xml:space="preserve"> (</w:t>
      </w:r>
      <w:r>
        <w:t xml:space="preserve">20 </w:t>
      </w:r>
      <w:r w:rsidRPr="00E46E90">
        <w:t>points)</w:t>
      </w:r>
    </w:p>
    <w:p w14:paraId="42A751BF" w14:textId="77777777" w:rsidR="00453F41" w:rsidDel="00AC3E4F" w:rsidRDefault="00453F41" w:rsidP="00453F41">
      <w:pPr>
        <w:pStyle w:val="Normalexplanatory"/>
      </w:pPr>
      <w:r w:rsidDel="00AC3E4F">
        <w:t xml:space="preserve">Your response is limited to 5000 characters including spaces and does not support formatting. </w:t>
      </w:r>
    </w:p>
    <w:p w14:paraId="27F7F12B" w14:textId="0ED57B80" w:rsidR="00453F41" w:rsidRDefault="00453F41" w:rsidP="00453F41">
      <w:pPr>
        <w:pStyle w:val="Heading4"/>
      </w:pPr>
      <w:r w:rsidRPr="00453F41">
        <w:t xml:space="preserve">Ability to manage national security risks </w:t>
      </w:r>
      <w:r w:rsidRPr="00236607">
        <w:t xml:space="preserve"> </w:t>
      </w:r>
    </w:p>
    <w:p w14:paraId="6DEBBDDC" w14:textId="77777777" w:rsidR="00453F41" w:rsidRPr="00453F41" w:rsidRDefault="00453F41" w:rsidP="00453F41">
      <w:r w:rsidRPr="00453F41">
        <w:t>You should demonstrate this by describing</w:t>
      </w:r>
    </w:p>
    <w:p w14:paraId="4CEE2D9C" w14:textId="092405C5" w:rsidR="00453F41" w:rsidRPr="00453F41" w:rsidRDefault="00453F41" w:rsidP="00453F41">
      <w:pPr>
        <w:pStyle w:val="ListBullet"/>
      </w:pPr>
      <w:r w:rsidRPr="00453F41">
        <w:t>how you plan to monitor, manage and report on national security risks to Australia, giving specific consideration to risks outlined in Section 13.6 of the grant opportunity guidelines.</w:t>
      </w:r>
    </w:p>
    <w:p w14:paraId="535C34B0" w14:textId="542DC13E" w:rsidR="00453F41" w:rsidRDefault="00453F41" w:rsidP="00956906">
      <w:pPr>
        <w:pStyle w:val="ListBullet"/>
        <w:numPr>
          <w:ilvl w:val="0"/>
          <w:numId w:val="0"/>
        </w:numPr>
      </w:pPr>
      <w:r>
        <w:t>You must attach a risk management plan to support your response later in the application.</w:t>
      </w:r>
    </w:p>
    <w:p w14:paraId="2AB2897F" w14:textId="77777777" w:rsidR="00453F41" w:rsidRPr="00453F41" w:rsidRDefault="00453F41" w:rsidP="00956906">
      <w:pPr>
        <w:pStyle w:val="ListBullet"/>
        <w:numPr>
          <w:ilvl w:val="0"/>
          <w:numId w:val="0"/>
        </w:numPr>
      </w:pP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lastRenderedPageBreak/>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775EF16D"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29161770" w:rsidR="008D4613" w:rsidRDefault="00EB7EC7" w:rsidP="008F3266">
      <w:pPr>
        <w:pStyle w:val="ListBullet"/>
        <w:numPr>
          <w:ilvl w:val="0"/>
          <w:numId w:val="0"/>
        </w:numPr>
        <w:ind w:left="360" w:hanging="360"/>
      </w:pPr>
      <w:r>
        <w:t>Detailed project plan</w:t>
      </w:r>
    </w:p>
    <w:p w14:paraId="41ED2E29" w14:textId="639D675D" w:rsidR="008D4613" w:rsidRDefault="00EB7EC7" w:rsidP="00E949CD">
      <w:pPr>
        <w:pStyle w:val="Normalexplanatory"/>
      </w:pPr>
      <w:r>
        <w:t>Up to a maximum of 10 pages. Must include key timeframes and milestones, governance and division of project activities between project partners</w:t>
      </w:r>
    </w:p>
    <w:p w14:paraId="1B9B7D6C" w14:textId="2893475C" w:rsidR="00E949CD" w:rsidRDefault="00EB7EC7" w:rsidP="008F3266">
      <w:pPr>
        <w:pStyle w:val="ListBullet"/>
        <w:numPr>
          <w:ilvl w:val="0"/>
          <w:numId w:val="0"/>
        </w:numPr>
        <w:ind w:left="360" w:hanging="360"/>
      </w:pPr>
      <w:r>
        <w:t xml:space="preserve">Detailed project budget </w:t>
      </w:r>
    </w:p>
    <w:p w14:paraId="3727644A" w14:textId="3A90956B" w:rsidR="00E949CD" w:rsidRDefault="00EB7EC7" w:rsidP="00E949CD">
      <w:pPr>
        <w:pStyle w:val="Normalexplanatory"/>
      </w:pPr>
      <w:r>
        <w:t xml:space="preserve">Must include a description of any other funding your project is receiving, from both public and private sources. This should include who is providing the funding, the quantum of this funding and what project activities it is funding. </w:t>
      </w:r>
    </w:p>
    <w:p w14:paraId="7D3F2C5E" w14:textId="57C0F7B8" w:rsidR="00E949CD" w:rsidRDefault="00EB7EC7" w:rsidP="008F3266">
      <w:pPr>
        <w:pStyle w:val="ListBullet"/>
        <w:numPr>
          <w:ilvl w:val="0"/>
          <w:numId w:val="0"/>
        </w:numPr>
        <w:ind w:left="360" w:hanging="360"/>
      </w:pPr>
      <w:r>
        <w:t>Risk management plan</w:t>
      </w:r>
    </w:p>
    <w:p w14:paraId="7B9608E8" w14:textId="5F285DB6" w:rsidR="00E949CD" w:rsidRDefault="00EB7EC7" w:rsidP="00E949CD">
      <w:pPr>
        <w:pStyle w:val="Normalexplanatory"/>
      </w:pPr>
      <w:r>
        <w:t xml:space="preserve">Must describe how you propose to monitor, manage and report identified risks. It must include your approach to managing environmental, social and governance risks, ethical technology use and transfer and intellectual property rights, national security risks to Australia and conducting due diligence on potential consortia partners. </w:t>
      </w:r>
    </w:p>
    <w:p w14:paraId="45E0A8BD" w14:textId="2A9FF53F" w:rsidR="00E949CD" w:rsidRDefault="00EB7EC7" w:rsidP="008F3266">
      <w:pPr>
        <w:pStyle w:val="ListBullet"/>
        <w:numPr>
          <w:ilvl w:val="0"/>
          <w:numId w:val="0"/>
        </w:numPr>
        <w:ind w:left="360" w:hanging="360"/>
      </w:pPr>
      <w:r>
        <w:t xml:space="preserve">Accountant declaration </w:t>
      </w:r>
    </w:p>
    <w:p w14:paraId="308DB885" w14:textId="608E65DE" w:rsidR="00EB7EC7" w:rsidRDefault="00EB7EC7" w:rsidP="00D30043">
      <w:pPr>
        <w:pStyle w:val="Normalexplanatory"/>
      </w:pPr>
      <w:r>
        <w:t>Provide if applicable</w:t>
      </w:r>
      <w:r w:rsidR="00F056CF">
        <w:t xml:space="preserve"> an accountant declaration that confirms you can fund any project costs not covered by this grant, including ineligible expenditure. An accountant declaration template is available on </w:t>
      </w:r>
      <w:r w:rsidR="00F056CF" w:rsidRPr="0048475D">
        <w:t>business.gov.au</w:t>
      </w:r>
      <w:r w:rsidR="00F056CF">
        <w:t xml:space="preserve"> and </w:t>
      </w:r>
      <w:r w:rsidR="00F056CF" w:rsidRPr="0048475D">
        <w:t>GrantConnect</w:t>
      </w:r>
      <w:r w:rsidR="00F056CF">
        <w:t>. If you do not use this template, you must include equivalent information and the declaration in your own document.</w:t>
      </w:r>
    </w:p>
    <w:p w14:paraId="61DD942E" w14:textId="25DE1CE6" w:rsidR="00EB7EC7" w:rsidRDefault="00EB7EC7" w:rsidP="008F3266">
      <w:pPr>
        <w:pStyle w:val="ListBullet"/>
        <w:numPr>
          <w:ilvl w:val="0"/>
          <w:numId w:val="0"/>
        </w:numPr>
        <w:ind w:left="360" w:hanging="360"/>
      </w:pPr>
      <w:r>
        <w:t xml:space="preserve">Evidence of financial viability including your funding strategy </w:t>
      </w:r>
    </w:p>
    <w:p w14:paraId="22CF8965" w14:textId="77777777" w:rsidR="00EB7EC7" w:rsidRDefault="00EB7EC7" w:rsidP="00E949CD">
      <w:pPr>
        <w:pStyle w:val="Normalexplanatory"/>
      </w:pPr>
      <w:r>
        <w:t xml:space="preserve">For example, financial statements, loan agreements, cash flow documents </w:t>
      </w:r>
    </w:p>
    <w:p w14:paraId="74BE91A1" w14:textId="038D8116" w:rsidR="00EB7EC7" w:rsidRDefault="00EB7EC7" w:rsidP="00EB7EC7">
      <w:pPr>
        <w:pStyle w:val="ListBullet"/>
        <w:numPr>
          <w:ilvl w:val="0"/>
          <w:numId w:val="0"/>
        </w:numPr>
        <w:ind w:left="360" w:hanging="360"/>
      </w:pPr>
      <w:r>
        <w:lastRenderedPageBreak/>
        <w:t xml:space="preserve">Trust deed </w:t>
      </w:r>
    </w:p>
    <w:p w14:paraId="4DD0ED91" w14:textId="7A38682C" w:rsidR="00AC6963" w:rsidRDefault="00AC6963" w:rsidP="00D30043">
      <w:pPr>
        <w:pStyle w:val="Normalexplanatory"/>
      </w:pPr>
      <w:r>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0010A399" w14:textId="77777777" w:rsidR="00F056CF" w:rsidRDefault="00F056CF" w:rsidP="00F056CF">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540CB7A"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2AA91975" w:rsidR="00B33130" w:rsidRPr="00E46E90" w:rsidRDefault="007D342E" w:rsidP="00B33130">
      <w:pPr>
        <w:pStyle w:val="ListBullet"/>
      </w:pPr>
      <w:r>
        <w:rPr>
          <w:rStyle w:val="Hyperlink"/>
        </w:rPr>
        <w:fldChar w:fldCharType="end"/>
      </w:r>
      <w:hyperlink r:id="rId27"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C958B8B" w:rsidR="004D0ED1" w:rsidRPr="00865BEB" w:rsidRDefault="002801B8"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CB2572">
          <w:t>Clean Energy Supply Chain Diversification Program - Round 1 application requirements</w:t>
        </w:r>
      </w:sdtContent>
    </w:sdt>
    <w:r w:rsidR="004D0ED1">
      <w:tab/>
    </w:r>
    <w:r w:rsidR="0048475D">
      <w:t xml:space="preserve"> December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34B71B73" w:rsidR="004D0ED1" w:rsidRPr="00865BEB" w:rsidRDefault="002801B8"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CB2572">
          <w:t>Clean Energy Supply Chain Diversification Program - Round 1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2801B8">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2801B8"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0A86E15A" w:rsidR="00744556" w:rsidRDefault="001D0B18" w:rsidP="0011453C">
    <w:pPr>
      <w:pStyle w:val="NoSpacing"/>
      <w:rPr>
        <w:color w:val="1F497D"/>
        <w:highlight w:val="yellow"/>
      </w:rPr>
    </w:pPr>
    <w:r>
      <w:rPr>
        <w:rFonts w:ascii="Segoe UI" w:hAnsi="Segoe UI" w:cs="Segoe UI"/>
        <w:noProof/>
        <w:color w:val="444444"/>
        <w:szCs w:val="20"/>
        <w:lang w:eastAsia="en-AU"/>
      </w:rPr>
      <w:drawing>
        <wp:inline distT="0" distB="0" distL="0" distR="0" wp14:anchorId="737FE91F" wp14:editId="1318D393">
          <wp:extent cx="4000500" cy="1016482"/>
          <wp:effectExtent l="0" t="0" r="0" b="0"/>
          <wp:docPr id="4" name="Picture 4"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2801B8">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2801B8">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801B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2801B8"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3"/>
  </w:num>
  <w:num w:numId="2" w16cid:durableId="8408283">
    <w:abstractNumId w:val="8"/>
  </w:num>
  <w:num w:numId="3" w16cid:durableId="540556954">
    <w:abstractNumId w:val="20"/>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2"/>
  </w:num>
  <w:num w:numId="6" w16cid:durableId="1404834038">
    <w:abstractNumId w:val="11"/>
  </w:num>
  <w:num w:numId="7" w16cid:durableId="1423457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6"/>
  </w:num>
  <w:num w:numId="9" w16cid:durableId="1630234583">
    <w:abstractNumId w:val="9"/>
  </w:num>
  <w:num w:numId="10" w16cid:durableId="1724988687">
    <w:abstractNumId w:val="10"/>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18"/>
  </w:num>
  <w:num w:numId="20" w16cid:durableId="784036546">
    <w:abstractNumId w:val="19"/>
  </w:num>
  <w:num w:numId="21" w16cid:durableId="541673606">
    <w:abstractNumId w:val="6"/>
  </w:num>
  <w:num w:numId="22" w16cid:durableId="1137068146">
    <w:abstractNumId w:val="14"/>
  </w:num>
  <w:num w:numId="23" w16cid:durableId="1265771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2"/>
  </w:num>
  <w:num w:numId="25" w16cid:durableId="228273664">
    <w:abstractNumId w:val="12"/>
  </w:num>
  <w:num w:numId="26" w16cid:durableId="1330711236">
    <w:abstractNumId w:val="12"/>
  </w:num>
  <w:num w:numId="27" w16cid:durableId="20039679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0"/>
  </w:num>
  <w:num w:numId="29" w16cid:durableId="261689585">
    <w:abstractNumId w:val="13"/>
  </w:num>
  <w:num w:numId="30" w16cid:durableId="1747147395">
    <w:abstractNumId w:val="13"/>
  </w:num>
  <w:num w:numId="31" w16cid:durableId="946737646">
    <w:abstractNumId w:val="13"/>
  </w:num>
  <w:num w:numId="32" w16cid:durableId="159008462">
    <w:abstractNumId w:val="13"/>
  </w:num>
  <w:num w:numId="33" w16cid:durableId="1637954910">
    <w:abstractNumId w:val="20"/>
  </w:num>
  <w:num w:numId="34" w16cid:durableId="598295604">
    <w:abstractNumId w:val="20"/>
  </w:num>
  <w:num w:numId="35" w16cid:durableId="75432676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5897"/>
    <w:rsid w:val="0001768E"/>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0011"/>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3241"/>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26DF"/>
    <w:rsid w:val="001C3D2B"/>
    <w:rsid w:val="001C7700"/>
    <w:rsid w:val="001C7DA8"/>
    <w:rsid w:val="001D08CC"/>
    <w:rsid w:val="001D0B18"/>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462"/>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01B8"/>
    <w:rsid w:val="00280C77"/>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08F1"/>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97B5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386"/>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3F41"/>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475D"/>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471"/>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48"/>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3BFC"/>
    <w:rsid w:val="00534388"/>
    <w:rsid w:val="0053448A"/>
    <w:rsid w:val="00534611"/>
    <w:rsid w:val="00535A1C"/>
    <w:rsid w:val="00536238"/>
    <w:rsid w:val="00536FE3"/>
    <w:rsid w:val="00537850"/>
    <w:rsid w:val="00537D18"/>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3635"/>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49B0"/>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0C84"/>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1F9E"/>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4B07"/>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478D8"/>
    <w:rsid w:val="009508A5"/>
    <w:rsid w:val="00954C0E"/>
    <w:rsid w:val="009566C7"/>
    <w:rsid w:val="00956906"/>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C7CF7"/>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6B6"/>
    <w:rsid w:val="00AB2F7F"/>
    <w:rsid w:val="00AB35E7"/>
    <w:rsid w:val="00AB3BBA"/>
    <w:rsid w:val="00AB55E7"/>
    <w:rsid w:val="00AB685C"/>
    <w:rsid w:val="00AC1155"/>
    <w:rsid w:val="00AC1ACC"/>
    <w:rsid w:val="00AC2934"/>
    <w:rsid w:val="00AC3417"/>
    <w:rsid w:val="00AC3903"/>
    <w:rsid w:val="00AC3B8E"/>
    <w:rsid w:val="00AC3E4F"/>
    <w:rsid w:val="00AC4638"/>
    <w:rsid w:val="00AC4DDE"/>
    <w:rsid w:val="00AC5145"/>
    <w:rsid w:val="00AC623F"/>
    <w:rsid w:val="00AC6963"/>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47E"/>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44E1"/>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4B45"/>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5C9F"/>
    <w:rsid w:val="00CA04F4"/>
    <w:rsid w:val="00CA1934"/>
    <w:rsid w:val="00CA619C"/>
    <w:rsid w:val="00CB0D85"/>
    <w:rsid w:val="00CB2572"/>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2ED1"/>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1D36"/>
    <w:rsid w:val="00D225C3"/>
    <w:rsid w:val="00D23152"/>
    <w:rsid w:val="00D25361"/>
    <w:rsid w:val="00D26474"/>
    <w:rsid w:val="00D26D47"/>
    <w:rsid w:val="00D2754A"/>
    <w:rsid w:val="00D27A10"/>
    <w:rsid w:val="00D30043"/>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5E73"/>
    <w:rsid w:val="00D76C43"/>
    <w:rsid w:val="00D80C9B"/>
    <w:rsid w:val="00D811B1"/>
    <w:rsid w:val="00D8308E"/>
    <w:rsid w:val="00D840ED"/>
    <w:rsid w:val="00D84D29"/>
    <w:rsid w:val="00D85B40"/>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086D"/>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EC7"/>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19E"/>
    <w:rsid w:val="00EF720A"/>
    <w:rsid w:val="00EF741B"/>
    <w:rsid w:val="00EF7508"/>
    <w:rsid w:val="00F00B07"/>
    <w:rsid w:val="00F0144E"/>
    <w:rsid w:val="00F0181E"/>
    <w:rsid w:val="00F01BB7"/>
    <w:rsid w:val="00F0319F"/>
    <w:rsid w:val="00F0330C"/>
    <w:rsid w:val="00F056CF"/>
    <w:rsid w:val="00F05A7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2526"/>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1FC7"/>
    <w:rsid w:val="00F75CB0"/>
    <w:rsid w:val="00F82BB5"/>
    <w:rsid w:val="00F83927"/>
    <w:rsid w:val="00F902A8"/>
    <w:rsid w:val="00F92B27"/>
    <w:rsid w:val="00F954D6"/>
    <w:rsid w:val="00F96B26"/>
    <w:rsid w:val="00F97920"/>
    <w:rsid w:val="00FA0A22"/>
    <w:rsid w:val="00FA321B"/>
    <w:rsid w:val="00FA43BA"/>
    <w:rsid w:val="00FA4E2B"/>
    <w:rsid w:val="00FA5001"/>
    <w:rsid w:val="00FA7F28"/>
    <w:rsid w:val="00FB0C77"/>
    <w:rsid w:val="00FB10E1"/>
    <w:rsid w:val="00FB2086"/>
    <w:rsid w:val="00FB29A7"/>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453F41"/>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customStyle="1" w:styleId="Heading5Char">
    <w:name w:val="Heading 5 Char"/>
    <w:basedOn w:val="DefaultParagraphFont"/>
    <w:link w:val="Heading5"/>
    <w:rsid w:val="00453F41"/>
    <w:rPr>
      <w:rFonts w:asciiTheme="majorHAnsi" w:eastAsiaTheme="majorEastAsia" w:hAnsiTheme="majorHAnsi" w:cstheme="majorBidi"/>
      <w:color w:val="365F91" w:themeColor="accent1" w:themeShade="BF"/>
      <w:sz w:val="20"/>
    </w:rPr>
  </w:style>
  <w:style w:type="character" w:customStyle="1" w:styleId="ui-provider">
    <w:name w:val="ui-provider"/>
    <w:basedOn w:val="DefaultParagraphFont"/>
    <w:rsid w:val="0045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un.org/development/desa/dpad/wp-content/uploads/sites/45/CDP-excerpt-2023-1.pdf" TargetMode="External"/><Relationship Id="rId3" Type="http://schemas.openxmlformats.org/officeDocument/2006/relationships/customXml" Target="../customXml/item3.xml"/><Relationship Id="rId21" Type="http://schemas.openxmlformats.org/officeDocument/2006/relationships/hyperlink" Target="https://business.gov.au/grants-and-programs/quad-clean-energy-supply-chain-diversification-progr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pmc.gov.au/resources/quad-statement-principles-clean-energy-supply-chains-indo-pacifi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quad-clean-energy-supply-chain-diversification-program" TargetMode="External"/><Relationship Id="rId27" Type="http://schemas.openxmlformats.org/officeDocument/2006/relationships/hyperlink" Target="https://www.finance.gov.au/government/commonwealth-grants/commonwealth-grants-rules-and-principles-2024"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34A"/>
    <w:rsid w:val="00083C2F"/>
    <w:rsid w:val="000B6B70"/>
    <w:rsid w:val="000E1819"/>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1257"/>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50BE1"/>
    <w:rsid w:val="0088166E"/>
    <w:rsid w:val="008855EA"/>
    <w:rsid w:val="008D6F7F"/>
    <w:rsid w:val="008E5102"/>
    <w:rsid w:val="008F21A2"/>
    <w:rsid w:val="008F5BE0"/>
    <w:rsid w:val="00954E43"/>
    <w:rsid w:val="00960D39"/>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7627C"/>
    <w:rsid w:val="00DD4170"/>
    <w:rsid w:val="00E07E8F"/>
    <w:rsid w:val="00E45849"/>
    <w:rsid w:val="00E57E87"/>
    <w:rsid w:val="00E9119D"/>
    <w:rsid w:val="00ED60EB"/>
    <w:rsid w:val="00EF48E1"/>
    <w:rsid w:val="00F25407"/>
    <w:rsid w:val="00F3474A"/>
    <w:rsid w:val="00F35E89"/>
    <w:rsid w:val="00F3773C"/>
    <w:rsid w:val="00F8448B"/>
    <w:rsid w:val="00FA2DCE"/>
    <w:rsid w:val="00FB1553"/>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ffb53532f9261d0bea9eb61d5f1127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38d128b79cb62f0c5cf81b50989ff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4CCFC-CC62-4F6E-A902-92A6029664C5}">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www.w3.org/XML/1998/namespace"/>
    <ds:schemaRef ds:uri="http://purl.org/dc/terms/"/>
    <ds:schemaRef ds:uri="2a251b7e-61e4-4816-a71f-b295a9ad20fb"/>
    <ds:schemaRef ds:uri="http://purl.org/dc/dcmitype/"/>
    <ds:schemaRef ds:uri="http://purl.org/dc/elements/1.1/"/>
    <ds:schemaRef ds:uri="http://schemas.microsoft.com/office/2006/documentManagement/types"/>
    <ds:schemaRef ds:uri="http://schemas.microsoft.com/office/2006/metadata/properties"/>
    <ds:schemaRef ds:uri="http://schemas.microsoft.com/sharepoint/v4"/>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6265FCFA-09E2-4968-87EE-8F3FC1BD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5359</Words>
  <Characters>28837</Characters>
  <DocSecurity>0</DocSecurity>
  <Lines>720</Lines>
  <Paragraphs>534</Paragraphs>
  <ScaleCrop>false</ScaleCrop>
  <HeadingPairs>
    <vt:vector size="2" baseType="variant">
      <vt:variant>
        <vt:lpstr>Title</vt:lpstr>
      </vt:variant>
      <vt:variant>
        <vt:i4>1</vt:i4>
      </vt:variant>
    </vt:vector>
  </HeadingPairs>
  <TitlesOfParts>
    <vt:vector size="1" baseType="lpstr">
      <vt:lpstr>Clean Energy Supply Chain Diversification Program - Round 1 application requirements</vt:lpstr>
    </vt:vector>
  </TitlesOfParts>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Energy Supply Chain Diversification Program - Round 1 application requirements</dc:title>
  <dc:creator>Business Grants Hub</dc:creator>
  <dc:description>Square brackets indicate user input.</dc:description>
  <cp:lastPrinted>2024-11-26T23:06:00Z</cp:lastPrinted>
  <dcterms:created xsi:type="dcterms:W3CDTF">2024-11-26T23:05:00Z</dcterms:created>
  <dcterms:modified xsi:type="dcterms:W3CDTF">2024-11-26T23:06:00Z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