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t>Contents</w:t>
      </w:r>
      <w:bookmarkEnd w:id="2"/>
      <w:bookmarkEnd w:id="3"/>
      <w:bookmarkEnd w:id="4"/>
    </w:p>
    <w:p w14:paraId="0A3D1AB0" w14:textId="545D0A0A" w:rsidR="00031601" w:rsidRDefault="00CE48C5">
      <w:pPr>
        <w:pStyle w:val="TOC2"/>
        <w:tabs>
          <w:tab w:val="right" w:leader="dot" w:pos="8777"/>
        </w:tabs>
        <w:rPr>
          <w:rFonts w:asciiTheme="minorHAnsi" w:eastAsiaTheme="minorEastAsia" w:hAnsiTheme="minorHAnsi" w:cstheme="minorBidi"/>
          <w:noProof/>
          <w:kern w:val="2"/>
          <w:sz w:val="22"/>
          <w:lang w:eastAsia="en-AU"/>
          <w14:ligatures w14:val="standardContextual"/>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74955323" w:history="1">
        <w:r w:rsidR="00031601" w:rsidRPr="00D039C8">
          <w:rPr>
            <w:rStyle w:val="Hyperlink"/>
            <w:noProof/>
          </w:rPr>
          <w:t>Grant Agreement &lt;grant number&gt;</w:t>
        </w:r>
        <w:r w:rsidR="00031601">
          <w:rPr>
            <w:noProof/>
            <w:webHidden/>
          </w:rPr>
          <w:tab/>
        </w:r>
        <w:r w:rsidR="00031601">
          <w:rPr>
            <w:noProof/>
            <w:webHidden/>
          </w:rPr>
          <w:fldChar w:fldCharType="begin"/>
        </w:r>
        <w:r w:rsidR="00031601">
          <w:rPr>
            <w:noProof/>
            <w:webHidden/>
          </w:rPr>
          <w:instrText xml:space="preserve"> PAGEREF _Toc174955323 \h </w:instrText>
        </w:r>
        <w:r w:rsidR="00031601">
          <w:rPr>
            <w:noProof/>
            <w:webHidden/>
          </w:rPr>
        </w:r>
        <w:r w:rsidR="00031601">
          <w:rPr>
            <w:noProof/>
            <w:webHidden/>
          </w:rPr>
          <w:fldChar w:fldCharType="separate"/>
        </w:r>
        <w:r w:rsidR="00031601">
          <w:rPr>
            <w:noProof/>
            <w:webHidden/>
          </w:rPr>
          <w:t>3</w:t>
        </w:r>
        <w:r w:rsidR="00031601">
          <w:rPr>
            <w:noProof/>
            <w:webHidden/>
          </w:rPr>
          <w:fldChar w:fldCharType="end"/>
        </w:r>
      </w:hyperlink>
    </w:p>
    <w:p w14:paraId="6535905A" w14:textId="04767A55" w:rsidR="00031601" w:rsidRDefault="008A4E0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24" w:history="1">
        <w:r w:rsidR="00031601" w:rsidRPr="00D039C8">
          <w:rPr>
            <w:rStyle w:val="Hyperlink"/>
            <w:noProof/>
          </w:rPr>
          <w:t>Parties to this Agreement</w:t>
        </w:r>
        <w:r w:rsidR="00031601">
          <w:rPr>
            <w:noProof/>
            <w:webHidden/>
          </w:rPr>
          <w:tab/>
        </w:r>
        <w:r w:rsidR="00031601">
          <w:rPr>
            <w:noProof/>
            <w:webHidden/>
          </w:rPr>
          <w:fldChar w:fldCharType="begin"/>
        </w:r>
        <w:r w:rsidR="00031601">
          <w:rPr>
            <w:noProof/>
            <w:webHidden/>
          </w:rPr>
          <w:instrText xml:space="preserve"> PAGEREF _Toc174955324 \h </w:instrText>
        </w:r>
        <w:r w:rsidR="00031601">
          <w:rPr>
            <w:noProof/>
            <w:webHidden/>
          </w:rPr>
        </w:r>
        <w:r w:rsidR="00031601">
          <w:rPr>
            <w:noProof/>
            <w:webHidden/>
          </w:rPr>
          <w:fldChar w:fldCharType="separate"/>
        </w:r>
        <w:r w:rsidR="00031601">
          <w:rPr>
            <w:noProof/>
            <w:webHidden/>
          </w:rPr>
          <w:t>3</w:t>
        </w:r>
        <w:r w:rsidR="00031601">
          <w:rPr>
            <w:noProof/>
            <w:webHidden/>
          </w:rPr>
          <w:fldChar w:fldCharType="end"/>
        </w:r>
      </w:hyperlink>
    </w:p>
    <w:p w14:paraId="52EFB24C" w14:textId="3D645B2D" w:rsidR="00031601" w:rsidRDefault="008A4E0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25" w:history="1">
        <w:r w:rsidR="00031601" w:rsidRPr="00D039C8">
          <w:rPr>
            <w:rStyle w:val="Hyperlink"/>
            <w:noProof/>
          </w:rPr>
          <w:t>Background</w:t>
        </w:r>
        <w:r w:rsidR="00031601">
          <w:rPr>
            <w:noProof/>
            <w:webHidden/>
          </w:rPr>
          <w:tab/>
        </w:r>
        <w:r w:rsidR="00031601">
          <w:rPr>
            <w:noProof/>
            <w:webHidden/>
          </w:rPr>
          <w:fldChar w:fldCharType="begin"/>
        </w:r>
        <w:r w:rsidR="00031601">
          <w:rPr>
            <w:noProof/>
            <w:webHidden/>
          </w:rPr>
          <w:instrText xml:space="preserve"> PAGEREF _Toc174955325 \h </w:instrText>
        </w:r>
        <w:r w:rsidR="00031601">
          <w:rPr>
            <w:noProof/>
            <w:webHidden/>
          </w:rPr>
        </w:r>
        <w:r w:rsidR="00031601">
          <w:rPr>
            <w:noProof/>
            <w:webHidden/>
          </w:rPr>
          <w:fldChar w:fldCharType="separate"/>
        </w:r>
        <w:r w:rsidR="00031601">
          <w:rPr>
            <w:noProof/>
            <w:webHidden/>
          </w:rPr>
          <w:t>3</w:t>
        </w:r>
        <w:r w:rsidR="00031601">
          <w:rPr>
            <w:noProof/>
            <w:webHidden/>
          </w:rPr>
          <w:fldChar w:fldCharType="end"/>
        </w:r>
      </w:hyperlink>
    </w:p>
    <w:p w14:paraId="5097F323" w14:textId="2E0BD1D1" w:rsidR="00031601" w:rsidRDefault="008A4E0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26" w:history="1">
        <w:r w:rsidR="00031601" w:rsidRPr="00D039C8">
          <w:rPr>
            <w:rStyle w:val="Hyperlink"/>
            <w:noProof/>
          </w:rPr>
          <w:t>Scope of this Agreement</w:t>
        </w:r>
        <w:r w:rsidR="00031601">
          <w:rPr>
            <w:noProof/>
            <w:webHidden/>
          </w:rPr>
          <w:tab/>
        </w:r>
        <w:r w:rsidR="00031601">
          <w:rPr>
            <w:noProof/>
            <w:webHidden/>
          </w:rPr>
          <w:fldChar w:fldCharType="begin"/>
        </w:r>
        <w:r w:rsidR="00031601">
          <w:rPr>
            <w:noProof/>
            <w:webHidden/>
          </w:rPr>
          <w:instrText xml:space="preserve"> PAGEREF _Toc174955326 \h </w:instrText>
        </w:r>
        <w:r w:rsidR="00031601">
          <w:rPr>
            <w:noProof/>
            <w:webHidden/>
          </w:rPr>
        </w:r>
        <w:r w:rsidR="00031601">
          <w:rPr>
            <w:noProof/>
            <w:webHidden/>
          </w:rPr>
          <w:fldChar w:fldCharType="separate"/>
        </w:r>
        <w:r w:rsidR="00031601">
          <w:rPr>
            <w:noProof/>
            <w:webHidden/>
          </w:rPr>
          <w:t>4</w:t>
        </w:r>
        <w:r w:rsidR="00031601">
          <w:rPr>
            <w:noProof/>
            <w:webHidden/>
          </w:rPr>
          <w:fldChar w:fldCharType="end"/>
        </w:r>
      </w:hyperlink>
    </w:p>
    <w:p w14:paraId="70576446" w14:textId="7C259EF7" w:rsidR="00031601" w:rsidRDefault="008A4E0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27" w:history="1">
        <w:r w:rsidR="00031601" w:rsidRPr="00D039C8">
          <w:rPr>
            <w:rStyle w:val="Hyperlink"/>
            <w:noProof/>
          </w:rPr>
          <w:t>Grant Details &lt;grant number&gt;</w:t>
        </w:r>
        <w:r w:rsidR="00031601">
          <w:rPr>
            <w:noProof/>
            <w:webHidden/>
          </w:rPr>
          <w:tab/>
        </w:r>
        <w:r w:rsidR="00031601">
          <w:rPr>
            <w:noProof/>
            <w:webHidden/>
          </w:rPr>
          <w:fldChar w:fldCharType="begin"/>
        </w:r>
        <w:r w:rsidR="00031601">
          <w:rPr>
            <w:noProof/>
            <w:webHidden/>
          </w:rPr>
          <w:instrText xml:space="preserve"> PAGEREF _Toc174955327 \h </w:instrText>
        </w:r>
        <w:r w:rsidR="00031601">
          <w:rPr>
            <w:noProof/>
            <w:webHidden/>
          </w:rPr>
        </w:r>
        <w:r w:rsidR="00031601">
          <w:rPr>
            <w:noProof/>
            <w:webHidden/>
          </w:rPr>
          <w:fldChar w:fldCharType="separate"/>
        </w:r>
        <w:r w:rsidR="00031601">
          <w:rPr>
            <w:noProof/>
            <w:webHidden/>
          </w:rPr>
          <w:t>5</w:t>
        </w:r>
        <w:r w:rsidR="00031601">
          <w:rPr>
            <w:noProof/>
            <w:webHidden/>
          </w:rPr>
          <w:fldChar w:fldCharType="end"/>
        </w:r>
      </w:hyperlink>
    </w:p>
    <w:p w14:paraId="63AEB41C" w14:textId="23C28C5F" w:rsidR="00031601" w:rsidRDefault="008A4E0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4955328" w:history="1">
        <w:r w:rsidR="00031601" w:rsidRPr="00D039C8">
          <w:rPr>
            <w:rStyle w:val="Hyperlink"/>
            <w:noProof/>
          </w:rPr>
          <w:t>A.</w:t>
        </w:r>
        <w:r w:rsidR="00031601">
          <w:rPr>
            <w:rFonts w:asciiTheme="minorHAnsi" w:eastAsiaTheme="minorEastAsia" w:hAnsiTheme="minorHAnsi" w:cstheme="minorBidi"/>
            <w:noProof/>
            <w:kern w:val="2"/>
            <w:sz w:val="22"/>
            <w:lang w:eastAsia="en-AU"/>
            <w14:ligatures w14:val="standardContextual"/>
          </w:rPr>
          <w:tab/>
        </w:r>
        <w:r w:rsidR="00031601" w:rsidRPr="00D039C8">
          <w:rPr>
            <w:rStyle w:val="Hyperlink"/>
            <w:noProof/>
          </w:rPr>
          <w:t>Purpose of the Grant</w:t>
        </w:r>
        <w:r w:rsidR="00031601">
          <w:rPr>
            <w:noProof/>
            <w:webHidden/>
          </w:rPr>
          <w:tab/>
        </w:r>
        <w:r w:rsidR="00031601">
          <w:rPr>
            <w:noProof/>
            <w:webHidden/>
          </w:rPr>
          <w:fldChar w:fldCharType="begin"/>
        </w:r>
        <w:r w:rsidR="00031601">
          <w:rPr>
            <w:noProof/>
            <w:webHidden/>
          </w:rPr>
          <w:instrText xml:space="preserve"> PAGEREF _Toc174955328 \h </w:instrText>
        </w:r>
        <w:r w:rsidR="00031601">
          <w:rPr>
            <w:noProof/>
            <w:webHidden/>
          </w:rPr>
        </w:r>
        <w:r w:rsidR="00031601">
          <w:rPr>
            <w:noProof/>
            <w:webHidden/>
          </w:rPr>
          <w:fldChar w:fldCharType="separate"/>
        </w:r>
        <w:r w:rsidR="00031601">
          <w:rPr>
            <w:noProof/>
            <w:webHidden/>
          </w:rPr>
          <w:t>5</w:t>
        </w:r>
        <w:r w:rsidR="00031601">
          <w:rPr>
            <w:noProof/>
            <w:webHidden/>
          </w:rPr>
          <w:fldChar w:fldCharType="end"/>
        </w:r>
      </w:hyperlink>
    </w:p>
    <w:p w14:paraId="4040788E" w14:textId="099D227F" w:rsidR="00031601" w:rsidRDefault="008A4E0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4955329" w:history="1">
        <w:r w:rsidR="00031601" w:rsidRPr="00D039C8">
          <w:rPr>
            <w:rStyle w:val="Hyperlink"/>
            <w:noProof/>
          </w:rPr>
          <w:t>B.</w:t>
        </w:r>
        <w:r w:rsidR="00031601">
          <w:rPr>
            <w:rFonts w:asciiTheme="minorHAnsi" w:eastAsiaTheme="minorEastAsia" w:hAnsiTheme="minorHAnsi" w:cstheme="minorBidi"/>
            <w:noProof/>
            <w:kern w:val="2"/>
            <w:sz w:val="22"/>
            <w:lang w:eastAsia="en-AU"/>
            <w14:ligatures w14:val="standardContextual"/>
          </w:rPr>
          <w:tab/>
        </w:r>
        <w:r w:rsidR="00031601" w:rsidRPr="00D039C8">
          <w:rPr>
            <w:rStyle w:val="Hyperlink"/>
            <w:noProof/>
          </w:rPr>
          <w:t>Activity</w:t>
        </w:r>
        <w:r w:rsidR="00031601">
          <w:rPr>
            <w:noProof/>
            <w:webHidden/>
          </w:rPr>
          <w:tab/>
        </w:r>
        <w:r w:rsidR="00031601">
          <w:rPr>
            <w:noProof/>
            <w:webHidden/>
          </w:rPr>
          <w:fldChar w:fldCharType="begin"/>
        </w:r>
        <w:r w:rsidR="00031601">
          <w:rPr>
            <w:noProof/>
            <w:webHidden/>
          </w:rPr>
          <w:instrText xml:space="preserve"> PAGEREF _Toc174955329 \h </w:instrText>
        </w:r>
        <w:r w:rsidR="00031601">
          <w:rPr>
            <w:noProof/>
            <w:webHidden/>
          </w:rPr>
        </w:r>
        <w:r w:rsidR="00031601">
          <w:rPr>
            <w:noProof/>
            <w:webHidden/>
          </w:rPr>
          <w:fldChar w:fldCharType="separate"/>
        </w:r>
        <w:r w:rsidR="00031601">
          <w:rPr>
            <w:noProof/>
            <w:webHidden/>
          </w:rPr>
          <w:t>5</w:t>
        </w:r>
        <w:r w:rsidR="00031601">
          <w:rPr>
            <w:noProof/>
            <w:webHidden/>
          </w:rPr>
          <w:fldChar w:fldCharType="end"/>
        </w:r>
      </w:hyperlink>
    </w:p>
    <w:p w14:paraId="045DA606" w14:textId="12A916E7" w:rsidR="00031601" w:rsidRDefault="008A4E0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4955330" w:history="1">
        <w:r w:rsidR="00031601" w:rsidRPr="00D039C8">
          <w:rPr>
            <w:rStyle w:val="Hyperlink"/>
            <w:noProof/>
          </w:rPr>
          <w:t>C.</w:t>
        </w:r>
        <w:r w:rsidR="00031601">
          <w:rPr>
            <w:rFonts w:asciiTheme="minorHAnsi" w:eastAsiaTheme="minorEastAsia" w:hAnsiTheme="minorHAnsi" w:cstheme="minorBidi"/>
            <w:noProof/>
            <w:kern w:val="2"/>
            <w:sz w:val="22"/>
            <w:lang w:eastAsia="en-AU"/>
            <w14:ligatures w14:val="standardContextual"/>
          </w:rPr>
          <w:tab/>
        </w:r>
        <w:r w:rsidR="00031601" w:rsidRPr="00D039C8">
          <w:rPr>
            <w:rStyle w:val="Hyperlink"/>
            <w:noProof/>
          </w:rPr>
          <w:t>Duration of the Grant</w:t>
        </w:r>
        <w:r w:rsidR="00031601">
          <w:rPr>
            <w:noProof/>
            <w:webHidden/>
          </w:rPr>
          <w:tab/>
        </w:r>
        <w:r w:rsidR="00031601">
          <w:rPr>
            <w:noProof/>
            <w:webHidden/>
          </w:rPr>
          <w:fldChar w:fldCharType="begin"/>
        </w:r>
        <w:r w:rsidR="00031601">
          <w:rPr>
            <w:noProof/>
            <w:webHidden/>
          </w:rPr>
          <w:instrText xml:space="preserve"> PAGEREF _Toc174955330 \h </w:instrText>
        </w:r>
        <w:r w:rsidR="00031601">
          <w:rPr>
            <w:noProof/>
            <w:webHidden/>
          </w:rPr>
        </w:r>
        <w:r w:rsidR="00031601">
          <w:rPr>
            <w:noProof/>
            <w:webHidden/>
          </w:rPr>
          <w:fldChar w:fldCharType="separate"/>
        </w:r>
        <w:r w:rsidR="00031601">
          <w:rPr>
            <w:noProof/>
            <w:webHidden/>
          </w:rPr>
          <w:t>5</w:t>
        </w:r>
        <w:r w:rsidR="00031601">
          <w:rPr>
            <w:noProof/>
            <w:webHidden/>
          </w:rPr>
          <w:fldChar w:fldCharType="end"/>
        </w:r>
      </w:hyperlink>
    </w:p>
    <w:p w14:paraId="17B6DDC5" w14:textId="18638A63" w:rsidR="00031601" w:rsidRDefault="008A4E0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4955331" w:history="1">
        <w:r w:rsidR="00031601" w:rsidRPr="00D039C8">
          <w:rPr>
            <w:rStyle w:val="Hyperlink"/>
            <w:noProof/>
          </w:rPr>
          <w:t>D.</w:t>
        </w:r>
        <w:r w:rsidR="00031601">
          <w:rPr>
            <w:rFonts w:asciiTheme="minorHAnsi" w:eastAsiaTheme="minorEastAsia" w:hAnsiTheme="minorHAnsi" w:cstheme="minorBidi"/>
            <w:noProof/>
            <w:kern w:val="2"/>
            <w:sz w:val="22"/>
            <w:lang w:eastAsia="en-AU"/>
            <w14:ligatures w14:val="standardContextual"/>
          </w:rPr>
          <w:tab/>
        </w:r>
        <w:r w:rsidR="00031601" w:rsidRPr="00D039C8">
          <w:rPr>
            <w:rStyle w:val="Hyperlink"/>
            <w:noProof/>
          </w:rPr>
          <w:t>Payment of the Grant</w:t>
        </w:r>
        <w:r w:rsidR="00031601">
          <w:rPr>
            <w:noProof/>
            <w:webHidden/>
          </w:rPr>
          <w:tab/>
        </w:r>
        <w:r w:rsidR="00031601">
          <w:rPr>
            <w:noProof/>
            <w:webHidden/>
          </w:rPr>
          <w:fldChar w:fldCharType="begin"/>
        </w:r>
        <w:r w:rsidR="00031601">
          <w:rPr>
            <w:noProof/>
            <w:webHidden/>
          </w:rPr>
          <w:instrText xml:space="preserve"> PAGEREF _Toc174955331 \h </w:instrText>
        </w:r>
        <w:r w:rsidR="00031601">
          <w:rPr>
            <w:noProof/>
            <w:webHidden/>
          </w:rPr>
        </w:r>
        <w:r w:rsidR="00031601">
          <w:rPr>
            <w:noProof/>
            <w:webHidden/>
          </w:rPr>
          <w:fldChar w:fldCharType="separate"/>
        </w:r>
        <w:r w:rsidR="00031601">
          <w:rPr>
            <w:noProof/>
            <w:webHidden/>
          </w:rPr>
          <w:t>5</w:t>
        </w:r>
        <w:r w:rsidR="00031601">
          <w:rPr>
            <w:noProof/>
            <w:webHidden/>
          </w:rPr>
          <w:fldChar w:fldCharType="end"/>
        </w:r>
      </w:hyperlink>
    </w:p>
    <w:p w14:paraId="5D667AC6" w14:textId="00EEEF1A" w:rsidR="00031601" w:rsidRDefault="008A4E0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4955332" w:history="1">
        <w:r w:rsidR="00031601" w:rsidRPr="00D039C8">
          <w:rPr>
            <w:rStyle w:val="Hyperlink"/>
            <w:noProof/>
          </w:rPr>
          <w:t>E.</w:t>
        </w:r>
        <w:r w:rsidR="00031601">
          <w:rPr>
            <w:rFonts w:asciiTheme="minorHAnsi" w:eastAsiaTheme="minorEastAsia" w:hAnsiTheme="minorHAnsi" w:cstheme="minorBidi"/>
            <w:noProof/>
            <w:kern w:val="2"/>
            <w:sz w:val="22"/>
            <w:lang w:eastAsia="en-AU"/>
            <w14:ligatures w14:val="standardContextual"/>
          </w:rPr>
          <w:tab/>
        </w:r>
        <w:r w:rsidR="00031601" w:rsidRPr="00D039C8">
          <w:rPr>
            <w:rStyle w:val="Hyperlink"/>
            <w:noProof/>
          </w:rPr>
          <w:t>Reporting</w:t>
        </w:r>
        <w:r w:rsidR="00031601">
          <w:rPr>
            <w:noProof/>
            <w:webHidden/>
          </w:rPr>
          <w:tab/>
        </w:r>
        <w:r w:rsidR="00031601">
          <w:rPr>
            <w:noProof/>
            <w:webHidden/>
          </w:rPr>
          <w:fldChar w:fldCharType="begin"/>
        </w:r>
        <w:r w:rsidR="00031601">
          <w:rPr>
            <w:noProof/>
            <w:webHidden/>
          </w:rPr>
          <w:instrText xml:space="preserve"> PAGEREF _Toc174955332 \h </w:instrText>
        </w:r>
        <w:r w:rsidR="00031601">
          <w:rPr>
            <w:noProof/>
            <w:webHidden/>
          </w:rPr>
        </w:r>
        <w:r w:rsidR="00031601">
          <w:rPr>
            <w:noProof/>
            <w:webHidden/>
          </w:rPr>
          <w:fldChar w:fldCharType="separate"/>
        </w:r>
        <w:r w:rsidR="00031601">
          <w:rPr>
            <w:noProof/>
            <w:webHidden/>
          </w:rPr>
          <w:t>6</w:t>
        </w:r>
        <w:r w:rsidR="00031601">
          <w:rPr>
            <w:noProof/>
            <w:webHidden/>
          </w:rPr>
          <w:fldChar w:fldCharType="end"/>
        </w:r>
      </w:hyperlink>
    </w:p>
    <w:p w14:paraId="3F80DE37" w14:textId="59041301" w:rsidR="00031601" w:rsidRDefault="008A4E0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4955333" w:history="1">
        <w:r w:rsidR="00031601" w:rsidRPr="00D039C8">
          <w:rPr>
            <w:rStyle w:val="Hyperlink"/>
            <w:noProof/>
          </w:rPr>
          <w:t>F.</w:t>
        </w:r>
        <w:r w:rsidR="00031601">
          <w:rPr>
            <w:rFonts w:asciiTheme="minorHAnsi" w:eastAsiaTheme="minorEastAsia" w:hAnsiTheme="minorHAnsi" w:cstheme="minorBidi"/>
            <w:noProof/>
            <w:kern w:val="2"/>
            <w:sz w:val="22"/>
            <w:lang w:eastAsia="en-AU"/>
            <w14:ligatures w14:val="standardContextual"/>
          </w:rPr>
          <w:tab/>
        </w:r>
        <w:r w:rsidR="00031601" w:rsidRPr="00D039C8">
          <w:rPr>
            <w:rStyle w:val="Hyperlink"/>
            <w:noProof/>
          </w:rPr>
          <w:t>Party representatives and address for notices</w:t>
        </w:r>
        <w:r w:rsidR="00031601">
          <w:rPr>
            <w:noProof/>
            <w:webHidden/>
          </w:rPr>
          <w:tab/>
        </w:r>
        <w:r w:rsidR="00031601">
          <w:rPr>
            <w:noProof/>
            <w:webHidden/>
          </w:rPr>
          <w:fldChar w:fldCharType="begin"/>
        </w:r>
        <w:r w:rsidR="00031601">
          <w:rPr>
            <w:noProof/>
            <w:webHidden/>
          </w:rPr>
          <w:instrText xml:space="preserve"> PAGEREF _Toc174955333 \h </w:instrText>
        </w:r>
        <w:r w:rsidR="00031601">
          <w:rPr>
            <w:noProof/>
            <w:webHidden/>
          </w:rPr>
        </w:r>
        <w:r w:rsidR="00031601">
          <w:rPr>
            <w:noProof/>
            <w:webHidden/>
          </w:rPr>
          <w:fldChar w:fldCharType="separate"/>
        </w:r>
        <w:r w:rsidR="00031601">
          <w:rPr>
            <w:noProof/>
            <w:webHidden/>
          </w:rPr>
          <w:t>6</w:t>
        </w:r>
        <w:r w:rsidR="00031601">
          <w:rPr>
            <w:noProof/>
            <w:webHidden/>
          </w:rPr>
          <w:fldChar w:fldCharType="end"/>
        </w:r>
      </w:hyperlink>
    </w:p>
    <w:p w14:paraId="4DD9A71E" w14:textId="5274353B" w:rsidR="00031601" w:rsidRDefault="008A4E0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4955334" w:history="1">
        <w:r w:rsidR="00031601" w:rsidRPr="00D039C8">
          <w:rPr>
            <w:rStyle w:val="Hyperlink"/>
            <w:noProof/>
          </w:rPr>
          <w:t>G.</w:t>
        </w:r>
        <w:r w:rsidR="00031601">
          <w:rPr>
            <w:rFonts w:asciiTheme="minorHAnsi" w:eastAsiaTheme="minorEastAsia" w:hAnsiTheme="minorHAnsi" w:cstheme="minorBidi"/>
            <w:noProof/>
            <w:kern w:val="2"/>
            <w:sz w:val="22"/>
            <w:lang w:eastAsia="en-AU"/>
            <w14:ligatures w14:val="standardContextual"/>
          </w:rPr>
          <w:tab/>
        </w:r>
        <w:r w:rsidR="00031601" w:rsidRPr="00D039C8">
          <w:rPr>
            <w:rStyle w:val="Hyperlink"/>
            <w:noProof/>
          </w:rPr>
          <w:t>Activity Material</w:t>
        </w:r>
        <w:r w:rsidR="00031601">
          <w:rPr>
            <w:noProof/>
            <w:webHidden/>
          </w:rPr>
          <w:tab/>
        </w:r>
        <w:r w:rsidR="00031601">
          <w:rPr>
            <w:noProof/>
            <w:webHidden/>
          </w:rPr>
          <w:fldChar w:fldCharType="begin"/>
        </w:r>
        <w:r w:rsidR="00031601">
          <w:rPr>
            <w:noProof/>
            <w:webHidden/>
          </w:rPr>
          <w:instrText xml:space="preserve"> PAGEREF _Toc174955334 \h </w:instrText>
        </w:r>
        <w:r w:rsidR="00031601">
          <w:rPr>
            <w:noProof/>
            <w:webHidden/>
          </w:rPr>
        </w:r>
        <w:r w:rsidR="00031601">
          <w:rPr>
            <w:noProof/>
            <w:webHidden/>
          </w:rPr>
          <w:fldChar w:fldCharType="separate"/>
        </w:r>
        <w:r w:rsidR="00031601">
          <w:rPr>
            <w:noProof/>
            <w:webHidden/>
          </w:rPr>
          <w:t>7</w:t>
        </w:r>
        <w:r w:rsidR="00031601">
          <w:rPr>
            <w:noProof/>
            <w:webHidden/>
          </w:rPr>
          <w:fldChar w:fldCharType="end"/>
        </w:r>
      </w:hyperlink>
    </w:p>
    <w:p w14:paraId="31ECFA26" w14:textId="0AD73756" w:rsidR="00031601" w:rsidRDefault="008A4E0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35" w:history="1">
        <w:r w:rsidR="00031601" w:rsidRPr="00D039C8">
          <w:rPr>
            <w:rStyle w:val="Hyperlink"/>
            <w:noProof/>
          </w:rPr>
          <w:t>Supplementary Terms</w:t>
        </w:r>
        <w:r w:rsidR="00031601">
          <w:rPr>
            <w:noProof/>
            <w:webHidden/>
          </w:rPr>
          <w:tab/>
        </w:r>
        <w:r w:rsidR="00031601">
          <w:rPr>
            <w:noProof/>
            <w:webHidden/>
          </w:rPr>
          <w:fldChar w:fldCharType="begin"/>
        </w:r>
        <w:r w:rsidR="00031601">
          <w:rPr>
            <w:noProof/>
            <w:webHidden/>
          </w:rPr>
          <w:instrText xml:space="preserve"> PAGEREF _Toc174955335 \h </w:instrText>
        </w:r>
        <w:r w:rsidR="00031601">
          <w:rPr>
            <w:noProof/>
            <w:webHidden/>
          </w:rPr>
        </w:r>
        <w:r w:rsidR="00031601">
          <w:rPr>
            <w:noProof/>
            <w:webHidden/>
          </w:rPr>
          <w:fldChar w:fldCharType="separate"/>
        </w:r>
        <w:r w:rsidR="00031601">
          <w:rPr>
            <w:noProof/>
            <w:webHidden/>
          </w:rPr>
          <w:t>8</w:t>
        </w:r>
        <w:r w:rsidR="00031601">
          <w:rPr>
            <w:noProof/>
            <w:webHidden/>
          </w:rPr>
          <w:fldChar w:fldCharType="end"/>
        </w:r>
      </w:hyperlink>
    </w:p>
    <w:p w14:paraId="6B454BE2" w14:textId="16D54AE2" w:rsidR="00031601" w:rsidRDefault="008A4E0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36" w:history="1">
        <w:r w:rsidR="00031601" w:rsidRPr="00D039C8">
          <w:rPr>
            <w:rStyle w:val="Hyperlink"/>
            <w:noProof/>
          </w:rPr>
          <w:t>Schedule 1: Commonwealth Standard Grant Conditions</w:t>
        </w:r>
        <w:r w:rsidR="00031601">
          <w:rPr>
            <w:noProof/>
            <w:webHidden/>
          </w:rPr>
          <w:tab/>
        </w:r>
        <w:r w:rsidR="00031601">
          <w:rPr>
            <w:noProof/>
            <w:webHidden/>
          </w:rPr>
          <w:fldChar w:fldCharType="begin"/>
        </w:r>
        <w:r w:rsidR="00031601">
          <w:rPr>
            <w:noProof/>
            <w:webHidden/>
          </w:rPr>
          <w:instrText xml:space="preserve"> PAGEREF _Toc174955336 \h </w:instrText>
        </w:r>
        <w:r w:rsidR="00031601">
          <w:rPr>
            <w:noProof/>
            <w:webHidden/>
          </w:rPr>
        </w:r>
        <w:r w:rsidR="00031601">
          <w:rPr>
            <w:noProof/>
            <w:webHidden/>
          </w:rPr>
          <w:fldChar w:fldCharType="separate"/>
        </w:r>
        <w:r w:rsidR="00031601">
          <w:rPr>
            <w:noProof/>
            <w:webHidden/>
          </w:rPr>
          <w:t>15</w:t>
        </w:r>
        <w:r w:rsidR="00031601">
          <w:rPr>
            <w:noProof/>
            <w:webHidden/>
          </w:rPr>
          <w:fldChar w:fldCharType="end"/>
        </w:r>
      </w:hyperlink>
    </w:p>
    <w:p w14:paraId="5C7D1343" w14:textId="207DC91F" w:rsidR="00031601" w:rsidRDefault="008A4E0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37" w:history="1">
        <w:r w:rsidR="00031601" w:rsidRPr="00D039C8">
          <w:rPr>
            <w:rStyle w:val="Hyperlink"/>
            <w:noProof/>
          </w:rPr>
          <w:t>Signatures</w:t>
        </w:r>
        <w:r w:rsidR="00031601">
          <w:rPr>
            <w:noProof/>
            <w:webHidden/>
          </w:rPr>
          <w:tab/>
        </w:r>
        <w:r w:rsidR="00031601">
          <w:rPr>
            <w:noProof/>
            <w:webHidden/>
          </w:rPr>
          <w:fldChar w:fldCharType="begin"/>
        </w:r>
        <w:r w:rsidR="00031601">
          <w:rPr>
            <w:noProof/>
            <w:webHidden/>
          </w:rPr>
          <w:instrText xml:space="preserve"> PAGEREF _Toc174955337 \h </w:instrText>
        </w:r>
        <w:r w:rsidR="00031601">
          <w:rPr>
            <w:noProof/>
            <w:webHidden/>
          </w:rPr>
        </w:r>
        <w:r w:rsidR="00031601">
          <w:rPr>
            <w:noProof/>
            <w:webHidden/>
          </w:rPr>
          <w:fldChar w:fldCharType="separate"/>
        </w:r>
        <w:r w:rsidR="00031601">
          <w:rPr>
            <w:noProof/>
            <w:webHidden/>
          </w:rPr>
          <w:t>25</w:t>
        </w:r>
        <w:r w:rsidR="00031601">
          <w:rPr>
            <w:noProof/>
            <w:webHidden/>
          </w:rPr>
          <w:fldChar w:fldCharType="end"/>
        </w:r>
      </w:hyperlink>
    </w:p>
    <w:p w14:paraId="4558DC6A" w14:textId="29953F79" w:rsidR="00031601" w:rsidRDefault="008A4E0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38" w:history="1">
        <w:r w:rsidR="00031601" w:rsidRPr="00D039C8">
          <w:rPr>
            <w:rStyle w:val="Hyperlink"/>
            <w:noProof/>
          </w:rPr>
          <w:t>Commonwealth</w:t>
        </w:r>
        <w:r w:rsidR="00031601">
          <w:rPr>
            <w:noProof/>
            <w:webHidden/>
          </w:rPr>
          <w:tab/>
        </w:r>
        <w:r w:rsidR="00031601">
          <w:rPr>
            <w:noProof/>
            <w:webHidden/>
          </w:rPr>
          <w:fldChar w:fldCharType="begin"/>
        </w:r>
        <w:r w:rsidR="00031601">
          <w:rPr>
            <w:noProof/>
            <w:webHidden/>
          </w:rPr>
          <w:instrText xml:space="preserve"> PAGEREF _Toc174955338 \h </w:instrText>
        </w:r>
        <w:r w:rsidR="00031601">
          <w:rPr>
            <w:noProof/>
            <w:webHidden/>
          </w:rPr>
        </w:r>
        <w:r w:rsidR="00031601">
          <w:rPr>
            <w:noProof/>
            <w:webHidden/>
          </w:rPr>
          <w:fldChar w:fldCharType="separate"/>
        </w:r>
        <w:r w:rsidR="00031601">
          <w:rPr>
            <w:noProof/>
            <w:webHidden/>
          </w:rPr>
          <w:t>25</w:t>
        </w:r>
        <w:r w:rsidR="00031601">
          <w:rPr>
            <w:noProof/>
            <w:webHidden/>
          </w:rPr>
          <w:fldChar w:fldCharType="end"/>
        </w:r>
      </w:hyperlink>
    </w:p>
    <w:p w14:paraId="7D0C97A2" w14:textId="350BAAEC" w:rsidR="00031601" w:rsidRDefault="008A4E0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39" w:history="1">
        <w:r w:rsidR="00031601" w:rsidRPr="00D039C8">
          <w:rPr>
            <w:rStyle w:val="Hyperlink"/>
            <w:noProof/>
          </w:rPr>
          <w:t>Grantee</w:t>
        </w:r>
        <w:r w:rsidR="00031601">
          <w:rPr>
            <w:noProof/>
            <w:webHidden/>
          </w:rPr>
          <w:tab/>
        </w:r>
        <w:r w:rsidR="00031601">
          <w:rPr>
            <w:noProof/>
            <w:webHidden/>
          </w:rPr>
          <w:fldChar w:fldCharType="begin"/>
        </w:r>
        <w:r w:rsidR="00031601">
          <w:rPr>
            <w:noProof/>
            <w:webHidden/>
          </w:rPr>
          <w:instrText xml:space="preserve"> PAGEREF _Toc174955339 \h </w:instrText>
        </w:r>
        <w:r w:rsidR="00031601">
          <w:rPr>
            <w:noProof/>
            <w:webHidden/>
          </w:rPr>
        </w:r>
        <w:r w:rsidR="00031601">
          <w:rPr>
            <w:noProof/>
            <w:webHidden/>
          </w:rPr>
          <w:fldChar w:fldCharType="separate"/>
        </w:r>
        <w:r w:rsidR="00031601">
          <w:rPr>
            <w:noProof/>
            <w:webHidden/>
          </w:rPr>
          <w:t>25</w:t>
        </w:r>
        <w:r w:rsidR="00031601">
          <w:rPr>
            <w:noProof/>
            <w:webHidden/>
          </w:rPr>
          <w:fldChar w:fldCharType="end"/>
        </w:r>
      </w:hyperlink>
    </w:p>
    <w:p w14:paraId="67222CD7" w14:textId="6761EEB2" w:rsidR="00031601" w:rsidRDefault="008A4E0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4955340" w:history="1">
        <w:r w:rsidR="00031601" w:rsidRPr="00D039C8">
          <w:rPr>
            <w:rStyle w:val="Hyperlink"/>
            <w:noProof/>
          </w:rPr>
          <w:t>Schedule 2 Reporting requirements</w:t>
        </w:r>
        <w:r w:rsidR="00031601">
          <w:rPr>
            <w:noProof/>
            <w:webHidden/>
          </w:rPr>
          <w:tab/>
        </w:r>
        <w:r w:rsidR="00031601">
          <w:rPr>
            <w:noProof/>
            <w:webHidden/>
          </w:rPr>
          <w:fldChar w:fldCharType="begin"/>
        </w:r>
        <w:r w:rsidR="00031601">
          <w:rPr>
            <w:noProof/>
            <w:webHidden/>
          </w:rPr>
          <w:instrText xml:space="preserve"> PAGEREF _Toc174955340 \h </w:instrText>
        </w:r>
        <w:r w:rsidR="00031601">
          <w:rPr>
            <w:noProof/>
            <w:webHidden/>
          </w:rPr>
        </w:r>
        <w:r w:rsidR="00031601">
          <w:rPr>
            <w:noProof/>
            <w:webHidden/>
          </w:rPr>
          <w:fldChar w:fldCharType="separate"/>
        </w:r>
        <w:r w:rsidR="00031601">
          <w:rPr>
            <w:noProof/>
            <w:webHidden/>
          </w:rPr>
          <w:t>26</w:t>
        </w:r>
        <w:r w:rsidR="00031601">
          <w:rPr>
            <w:noProof/>
            <w:webHidden/>
          </w:rPr>
          <w:fldChar w:fldCharType="end"/>
        </w:r>
      </w:hyperlink>
    </w:p>
    <w:p w14:paraId="0746558D" w14:textId="251F3236"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74955323"/>
      <w:r w:rsidRPr="00D43373">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74955324"/>
      <w:r w:rsidRPr="00D43373">
        <w:t>Parties to this</w:t>
      </w:r>
      <w:r w:rsidR="00EC7CB0" w:rsidRPr="00D43373">
        <w:t xml:space="preserve"> Agreement</w:t>
      </w:r>
      <w:bookmarkEnd w:id="8"/>
    </w:p>
    <w:p w14:paraId="7567765F" w14:textId="77777777" w:rsidR="001B7A48" w:rsidRPr="00D43373" w:rsidRDefault="001B7A48" w:rsidP="001B7A48">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63C3FDF0"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113F68" w:rsidRPr="00113F68">
        <w:t>Department of Climate Change, Energy, the Environment and Water</w:t>
      </w:r>
      <w:r w:rsidR="00113F68">
        <w:t>.</w:t>
      </w:r>
    </w:p>
    <w:p w14:paraId="58904FAB" w14:textId="347BD22E" w:rsidR="00EC7CB0" w:rsidRPr="00D43373" w:rsidRDefault="00EC7CB0" w:rsidP="00CB69E0">
      <w:pPr>
        <w:pStyle w:val="Heading3"/>
      </w:pPr>
      <w:bookmarkStart w:id="9" w:name="_Toc174955325"/>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74955326"/>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74955327"/>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74955328"/>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713676">
      <w:pPr>
        <w:pStyle w:val="Heading3letter"/>
      </w:pPr>
      <w:bookmarkStart w:id="13" w:name="_Toc174955329"/>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713676">
      <w:pPr>
        <w:pStyle w:val="Heading3letter"/>
      </w:pPr>
      <w:bookmarkStart w:id="14" w:name="_Toc174955330"/>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713676">
      <w:pPr>
        <w:pStyle w:val="Heading3letter"/>
      </w:pPr>
      <w:bookmarkStart w:id="15" w:name="_Toc174955331"/>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p w14:paraId="0ADA9041" w14:textId="77777777" w:rsidR="000D79CE" w:rsidRPr="00D43373" w:rsidRDefault="000D79CE" w:rsidP="000D79CE">
      <w:pPr>
        <w:spacing w:before="120"/>
        <w:rPr>
          <w:color w:val="000000"/>
        </w:rPr>
      </w:pPr>
      <w:r w:rsidRPr="00D43373">
        <w:rPr>
          <w:color w:val="000000"/>
        </w:rPr>
        <w:t>A final payment of at least</w:t>
      </w:r>
      <w:r>
        <w:rPr>
          <w:color w:val="000000"/>
        </w:rPr>
        <w:t xml:space="preserve"> 10</w:t>
      </w:r>
      <w:r w:rsidRPr="00D43373">
        <w:rPr>
          <w:color w:val="000000"/>
        </w:rPr>
        <w:t xml:space="preserve"> per cent of the Grant will be withheld until the Grantee submits a satisfactory </w:t>
      </w:r>
      <w:r>
        <w:rPr>
          <w:color w:val="000000"/>
        </w:rPr>
        <w:t>end of project</w:t>
      </w:r>
      <w:r w:rsidRPr="00D43373">
        <w:rPr>
          <w:color w:val="000000"/>
        </w:rPr>
        <w:t xml:space="preserve"> report demonstrating end of </w:t>
      </w:r>
      <w:r>
        <w:rPr>
          <w:color w:val="000000"/>
        </w:rPr>
        <w:t>p</w:t>
      </w:r>
      <w:r w:rsidRPr="00D43373">
        <w:rPr>
          <w:color w:val="000000"/>
        </w:rPr>
        <w:t>roject reporting obligations have been met.</w:t>
      </w:r>
    </w:p>
    <w:p w14:paraId="39D050C6" w14:textId="77777777" w:rsidR="000D79CE" w:rsidRPr="00D43373" w:rsidRDefault="000D79CE" w:rsidP="00496622"/>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74955332"/>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74955333"/>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1C6EA255" w:rsidR="00496622" w:rsidRPr="00D43373" w:rsidRDefault="003A347E" w:rsidP="00C745E5">
            <w:pPr>
              <w:pStyle w:val="Normaltable"/>
            </w:pPr>
            <w:r>
              <w:t>&lt;</w:t>
            </w:r>
            <w:r w:rsidR="00876A7C">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lastRenderedPageBreak/>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713676">
      <w:pPr>
        <w:pStyle w:val="Heading3letter"/>
      </w:pPr>
      <w:bookmarkStart w:id="18" w:name="_Toc174955334"/>
      <w:r>
        <w:t>Activity Material</w:t>
      </w:r>
      <w:bookmarkEnd w:id="18"/>
    </w:p>
    <w:p w14:paraId="1815F5E8" w14:textId="6307D333" w:rsidR="00BC4920" w:rsidRDefault="002F179D" w:rsidP="00BC4920">
      <w:r>
        <w:t xml:space="preserve">Not </w:t>
      </w:r>
      <w:r w:rsidR="00876A7C">
        <w:t>applicable</w:t>
      </w:r>
    </w:p>
    <w:p w14:paraId="6D24A36A" w14:textId="007CA969" w:rsidR="009963FA" w:rsidRPr="00E97396" w:rsidRDefault="009963FA" w:rsidP="00E97396">
      <w:pPr>
        <w:pStyle w:val="Heading3letter"/>
      </w:pPr>
      <w:bookmarkStart w:id="19" w:name="_Toc104890442"/>
      <w:r>
        <w:t xml:space="preserve">Project </w:t>
      </w:r>
      <w:bookmarkEnd w:id="19"/>
      <w:r w:rsidR="00186131">
        <w:t>Partner</w:t>
      </w:r>
      <w:r w:rsidR="009B4540">
        <w:t>s</w:t>
      </w:r>
      <w:r>
        <w:t xml:space="preserve"> </w:t>
      </w:r>
    </w:p>
    <w:p w14:paraId="319DF9B8" w14:textId="3738F71B" w:rsidR="009963FA" w:rsidRDefault="009963FA" w:rsidP="009963FA">
      <w:pPr>
        <w:rPr>
          <w:szCs w:val="20"/>
        </w:rPr>
      </w:pPr>
      <w:r>
        <w:rPr>
          <w:szCs w:val="20"/>
        </w:rPr>
        <w:t xml:space="preserve">The Project </w:t>
      </w:r>
      <w:r w:rsidR="00186131">
        <w:rPr>
          <w:szCs w:val="20"/>
        </w:rPr>
        <w:t>Partner</w:t>
      </w:r>
      <w:r w:rsidR="009B4540">
        <w:rPr>
          <w:szCs w:val="20"/>
        </w:rPr>
        <w:t>s</w:t>
      </w:r>
      <w:r>
        <w:rPr>
          <w:szCs w:val="20"/>
        </w:rPr>
        <w:t xml:space="preserve"> are:</w:t>
      </w:r>
    </w:p>
    <w:p w14:paraId="1481C404" w14:textId="21AA1C87" w:rsidR="009963FA" w:rsidRDefault="009963FA" w:rsidP="009963FA">
      <w:pPr>
        <w:rPr>
          <w:bCs/>
          <w:iCs/>
        </w:rPr>
      </w:pPr>
    </w:p>
    <w:tbl>
      <w:tblPr>
        <w:tblW w:w="878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541"/>
        <w:gridCol w:w="3544"/>
        <w:gridCol w:w="1701"/>
      </w:tblGrid>
      <w:tr w:rsidR="009963FA" w14:paraId="54BDD172" w14:textId="77777777" w:rsidTr="00FB3C1F">
        <w:trPr>
          <w:cantSplit/>
          <w:tblHeader/>
        </w:trPr>
        <w:tc>
          <w:tcPr>
            <w:tcW w:w="35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top w:w="28" w:type="dxa"/>
              <w:left w:w="108" w:type="dxa"/>
              <w:bottom w:w="28" w:type="dxa"/>
              <w:right w:w="108" w:type="dxa"/>
            </w:tcMar>
            <w:hideMark/>
          </w:tcPr>
          <w:p w14:paraId="51497B75" w14:textId="1615272F" w:rsidR="009963FA" w:rsidRDefault="009963FA" w:rsidP="00FB3C1F">
            <w:pPr>
              <w:pStyle w:val="Normalbold"/>
              <w:rPr>
                <w:b w:val="0"/>
              </w:rPr>
            </w:pPr>
            <w:r>
              <w:rPr>
                <w:b w:val="0"/>
              </w:rPr>
              <w:t xml:space="preserve">Project </w:t>
            </w:r>
            <w:r w:rsidR="00186131">
              <w:rPr>
                <w:b w:val="0"/>
              </w:rPr>
              <w:t>Partner</w:t>
            </w:r>
            <w:r>
              <w:rPr>
                <w:b w:val="0"/>
              </w:rPr>
              <w:t xml:space="preserve"> Name</w:t>
            </w:r>
          </w:p>
        </w:tc>
        <w:tc>
          <w:tcPr>
            <w:tcW w:w="35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0B122594" w14:textId="6FB177D2" w:rsidR="009963FA" w:rsidRDefault="009963FA" w:rsidP="00FB3C1F">
            <w:pPr>
              <w:pStyle w:val="Normalbold"/>
              <w:rPr>
                <w:b w:val="0"/>
              </w:rPr>
            </w:pPr>
            <w:r>
              <w:rPr>
                <w:b w:val="0"/>
              </w:rPr>
              <w:t xml:space="preserve">Project </w:t>
            </w:r>
            <w:r w:rsidR="00186131">
              <w:rPr>
                <w:b w:val="0"/>
              </w:rPr>
              <w:t>Partner</w:t>
            </w:r>
            <w:r>
              <w:rPr>
                <w:b w:val="0"/>
              </w:rPr>
              <w:t xml:space="preserve"> B</w:t>
            </w:r>
            <w:r w:rsidR="00186131">
              <w:rPr>
                <w:b w:val="0"/>
              </w:rPr>
              <w:t xml:space="preserve">usiness </w:t>
            </w:r>
            <w:r>
              <w:rPr>
                <w:b w:val="0"/>
              </w:rPr>
              <w:t>N</w:t>
            </w:r>
            <w:r w:rsidR="00186131">
              <w:rPr>
                <w:b w:val="0"/>
              </w:rPr>
              <w:t>umber</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52384BB9" w14:textId="77777777" w:rsidR="009963FA" w:rsidRDefault="009963FA" w:rsidP="00FB3C1F">
            <w:pPr>
              <w:pStyle w:val="Normalbold"/>
              <w:rPr>
                <w:b w:val="0"/>
              </w:rPr>
            </w:pPr>
            <w:r>
              <w:rPr>
                <w:b w:val="0"/>
              </w:rPr>
              <w:t>Role</w:t>
            </w:r>
          </w:p>
        </w:tc>
      </w:tr>
      <w:tr w:rsidR="009963FA" w14:paraId="6148E38B" w14:textId="77777777" w:rsidTr="00FB3C1F">
        <w:trPr>
          <w:cantSplit/>
        </w:trPr>
        <w:tc>
          <w:tcPr>
            <w:tcW w:w="35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28" w:type="dxa"/>
              <w:left w:w="108" w:type="dxa"/>
              <w:bottom w:w="28" w:type="dxa"/>
              <w:right w:w="108" w:type="dxa"/>
            </w:tcMar>
            <w:hideMark/>
          </w:tcPr>
          <w:p w14:paraId="1118E912" w14:textId="654A3931" w:rsidR="009963FA" w:rsidRDefault="009963FA" w:rsidP="00FB3C1F">
            <w:r>
              <w:t xml:space="preserve">&lt;Project </w:t>
            </w:r>
            <w:r w:rsidR="00186131">
              <w:t>Partner</w:t>
            </w:r>
            <w:r>
              <w:t xml:space="preserve"> </w:t>
            </w:r>
            <w:r w:rsidR="006D4D55">
              <w:t>N</w:t>
            </w:r>
            <w:r>
              <w:t>ame&gt;</w:t>
            </w:r>
          </w:p>
        </w:tc>
        <w:tc>
          <w:tcPr>
            <w:tcW w:w="35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3B2052D" w14:textId="6B80F33A" w:rsidR="009963FA" w:rsidRDefault="009963FA" w:rsidP="00FB3C1F">
            <w:r>
              <w:t>&lt;insert B</w:t>
            </w:r>
            <w:r w:rsidR="00186131">
              <w:t xml:space="preserve">usiness </w:t>
            </w:r>
            <w:r>
              <w:t>N</w:t>
            </w:r>
            <w:r w:rsidR="00186131">
              <w:t>umber</w:t>
            </w:r>
            <w:r>
              <w:t>&gt;</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7D3436" w14:textId="77777777" w:rsidR="009963FA" w:rsidRDefault="009963FA" w:rsidP="00FB3C1F"/>
        </w:tc>
      </w:tr>
    </w:tbl>
    <w:p w14:paraId="444E22DD" w14:textId="77777777" w:rsidR="009963FA" w:rsidRDefault="009963FA" w:rsidP="009963FA">
      <w:pPr>
        <w:rPr>
          <w:szCs w:val="20"/>
          <w:lang w:val="en-GB"/>
        </w:rPr>
      </w:pPr>
    </w:p>
    <w:p w14:paraId="049C4A30" w14:textId="7E3E7384" w:rsidR="009963FA" w:rsidRDefault="009963FA" w:rsidP="009963FA">
      <w:pPr>
        <w:rPr>
          <w:szCs w:val="20"/>
        </w:rPr>
      </w:pPr>
    </w:p>
    <w:p w14:paraId="2DDCC0CD" w14:textId="2F0AFAD3" w:rsidR="000E7D88" w:rsidRDefault="00496622" w:rsidP="000E7D88">
      <w:pPr>
        <w:pStyle w:val="Heading2"/>
      </w:pPr>
      <w:r w:rsidRPr="00D43373">
        <w:rPr>
          <w:color w:val="000000"/>
          <w:sz w:val="24"/>
        </w:rPr>
        <w:br w:type="page"/>
      </w:r>
      <w:bookmarkStart w:id="20" w:name="_Toc174955335"/>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47264E70"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rsidRPr="00264CF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5954A4F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r w:rsidR="005E5925" w:rsidRPr="003C7A51">
        <w:t>Agreement or</w:t>
      </w:r>
      <w:r w:rsidR="000E7D88" w:rsidRPr="003C7A51">
        <w:t xml:space="preserve">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4EAF5A51" w:rsidR="000E7D88" w:rsidRPr="00BF7835" w:rsidRDefault="00BF7835" w:rsidP="00BF7835">
      <w:pPr>
        <w:pStyle w:val="NormalIndent"/>
        <w:ind w:left="1247" w:hanging="567"/>
        <w:rPr>
          <w:rFonts w:eastAsiaTheme="minorHAnsi"/>
        </w:rPr>
      </w:pPr>
      <w:r w:rsidRPr="00E97396">
        <w:t>(a)</w:t>
      </w:r>
      <w:r w:rsidRPr="00E97396">
        <w:tab/>
      </w:r>
      <w:r w:rsidR="00D970A4">
        <w:rPr>
          <w:rFonts w:eastAsiaTheme="minorHAnsi"/>
        </w:rPr>
        <w:t>a</w:t>
      </w:r>
      <w:r w:rsidR="000E7D88" w:rsidRPr="00BF7835">
        <w:rPr>
          <w:rFonts w:eastAsiaTheme="minorHAnsi"/>
        </w:rPr>
        <w:t>t any time the Grantee wishes to request a variation to any one or more of the Annual Capped Amounts; or</w:t>
      </w:r>
    </w:p>
    <w:p w14:paraId="752B4D88" w14:textId="4EC8CE2E" w:rsidR="000E7D88" w:rsidRPr="00BF7835" w:rsidRDefault="00BF7835" w:rsidP="00BF7835">
      <w:pPr>
        <w:pStyle w:val="NormalIndent"/>
        <w:ind w:left="1247" w:hanging="567"/>
        <w:rPr>
          <w:rFonts w:eastAsiaTheme="minorHAnsi"/>
        </w:rPr>
      </w:pPr>
      <w:r>
        <w:rPr>
          <w:rFonts w:eastAsiaTheme="minorHAnsi"/>
        </w:rPr>
        <w:t>(c)</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23BA1FD2" w:rsidR="00E33A05" w:rsidRPr="005A2A34" w:rsidRDefault="00A63FFF" w:rsidP="00E33A05">
      <w:pPr>
        <w:rPr>
          <w:lang w:eastAsia="en-AU"/>
        </w:rPr>
      </w:pPr>
      <w:r w:rsidRPr="005A2A34">
        <w:rPr>
          <w:lang w:eastAsia="en-AU"/>
        </w:rPr>
        <w:t xml:space="preserve">Not </w:t>
      </w:r>
      <w:r w:rsidR="00876A7C" w:rsidRPr="1C057089">
        <w:rPr>
          <w:lang w:eastAsia="en-AU"/>
        </w:rPr>
        <w:t>applicable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6205521"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0801E037" w:rsidR="000E7D88" w:rsidRPr="003C7A51" w:rsidRDefault="000E7D88" w:rsidP="003C7A51">
      <w:pPr>
        <w:pStyle w:val="Heading3ST"/>
      </w:pPr>
      <w:r w:rsidRPr="003C7A51">
        <w:t xml:space="preserve">Equipment and </w:t>
      </w:r>
      <w:r w:rsidR="0088005A">
        <w:t>A</w:t>
      </w:r>
      <w:r w:rsidRPr="003C7A51">
        <w:t>ssets</w:t>
      </w:r>
    </w:p>
    <w:p w14:paraId="692AA368" w14:textId="588F395A"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03F3CD25" w:rsidR="000E7D88" w:rsidRPr="0062026A" w:rsidRDefault="00902777" w:rsidP="00902777">
      <w:pPr>
        <w:pStyle w:val="NormalIndent"/>
        <w:ind w:left="1247" w:hanging="567"/>
      </w:pPr>
      <w:r>
        <w:t>(a)</w:t>
      </w:r>
      <w:r>
        <w:tab/>
      </w:r>
      <w:r w:rsidR="000E7D88" w:rsidRPr="0062026A">
        <w:t>it is the sole trustee of the Trust; and</w:t>
      </w:r>
    </w:p>
    <w:p w14:paraId="4759A6CB" w14:textId="3B11BB3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3247FE5B"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0EF5A694"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50E99226" w:rsidR="000E7D88" w:rsidRPr="0003760A" w:rsidRDefault="00902777" w:rsidP="00EA7036">
      <w:r>
        <w:t>ST1</w:t>
      </w:r>
      <w:r w:rsidR="00736843">
        <w:t>3</w:t>
      </w:r>
      <w:r>
        <w:t>.2</w:t>
      </w:r>
      <w:r w:rsidR="008C70A2">
        <w:tab/>
      </w:r>
      <w:r w:rsidR="000E7D88" w:rsidRPr="0003760A">
        <w:t xml:space="preserve">The Grantee must ensure its </w:t>
      </w:r>
      <w:r w:rsidR="00610071">
        <w:t xml:space="preserve">Project </w:t>
      </w:r>
      <w:r w:rsidR="008D5C68">
        <w:t>P</w:t>
      </w:r>
      <w:r w:rsidR="00655A50">
        <w:t xml:space="preserve">artners, </w:t>
      </w:r>
      <w:r w:rsidR="00770220" w:rsidRPr="0003760A">
        <w:t xml:space="preserve">personnel </w:t>
      </w:r>
      <w:r w:rsidR="000E7D88" w:rsidRPr="0003760A">
        <w:t xml:space="preserve">and subcontractors do not engage in any Fraud in relation to the Activity. </w:t>
      </w:r>
    </w:p>
    <w:p w14:paraId="58FCD158" w14:textId="287757FC"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1F5DCC52"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8496665"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49F806C3" w:rsidR="001B59B7" w:rsidRDefault="001B59B7" w:rsidP="001B59B7">
      <w:pPr>
        <w:spacing w:before="240"/>
      </w:pPr>
      <w:r>
        <w:t>ST14.2</w:t>
      </w:r>
      <w:r>
        <w:tab/>
        <w:t xml:space="preserve">The Grantee agrees to take all reasonable steps to ensure that all individuals or entities involved in carrying out the Activity, including the Grantee itself and its </w:t>
      </w:r>
      <w:r w:rsidR="00610071">
        <w:t xml:space="preserve">Project </w:t>
      </w:r>
      <w:r w:rsidR="008D5C68">
        <w:t>P</w:t>
      </w:r>
      <w:r w:rsidR="00655A50">
        <w:t xml:space="preserve">artners, </w:t>
      </w:r>
      <w:r>
        <w:t>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65D6D36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7C0A7D59"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63A3F0E7" w:rsidR="001B59B7" w:rsidRPr="001B59B7" w:rsidRDefault="009B1383" w:rsidP="001B59B7">
      <w:r>
        <w:t>ST14.3</w:t>
      </w:r>
      <w:r>
        <w:tab/>
        <w:t xml:space="preserve">The Grantee agrees to inform the Commonwealth </w:t>
      </w:r>
      <w:r w:rsidRPr="00C01732">
        <w:t xml:space="preserve">immediately if the Grantee discovers that the Grantee itself or any of its </w:t>
      </w:r>
      <w:r w:rsidR="00610071">
        <w:t xml:space="preserve">Project </w:t>
      </w:r>
      <w:r w:rsidR="008D5C68">
        <w:t>P</w:t>
      </w:r>
      <w:r w:rsidR="00655A50">
        <w:t xml:space="preserve">artners, </w:t>
      </w:r>
      <w:r w:rsidRPr="00C01732">
        <w:t xml:space="preserve">officers, employees, contractors or agents or any other individual or entity involved in carrying out the Activity may have contravened this </w:t>
      </w:r>
      <w:r w:rsidR="006E0A4B">
        <w:t xml:space="preserve">  </w:t>
      </w:r>
      <w:r w:rsidRPr="00C01732">
        <w:t>clause</w:t>
      </w:r>
      <w:r>
        <w:t xml:space="preserve"> ST14.</w:t>
      </w:r>
    </w:p>
    <w:p w14:paraId="3D4E835B" w14:textId="020EBB83" w:rsidR="009B1383" w:rsidRDefault="009B1383" w:rsidP="003C7A51">
      <w:pPr>
        <w:pStyle w:val="Heading3ST"/>
      </w:pPr>
      <w:r>
        <w:lastRenderedPageBreak/>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250CF307" w:rsidR="009B1383" w:rsidRDefault="00087AEB" w:rsidP="009B1383">
      <w:r>
        <w:t>ST15.2</w:t>
      </w:r>
      <w:r>
        <w:tab/>
        <w:t xml:space="preserve">The </w:t>
      </w:r>
      <w:r w:rsidRPr="00403FCD">
        <w:t xml:space="preserve">Grantee warrants that the Grantee, its </w:t>
      </w:r>
      <w:r w:rsidR="00610071">
        <w:t xml:space="preserve">Project </w:t>
      </w:r>
      <w:r w:rsidR="008D5C68">
        <w:t>P</w:t>
      </w:r>
      <w:r w:rsidR="00655A50">
        <w:t xml:space="preserve">artners, </w:t>
      </w:r>
      <w:r w:rsidRPr="00403FCD">
        <w:t>officers, employees, contractors, agents and any other individual or entity involved in carrying out the Activity have not, engaged in an Illegal or Corrupt Practice</w:t>
      </w:r>
      <w:r>
        <w:t>.</w:t>
      </w:r>
    </w:p>
    <w:p w14:paraId="08505047" w14:textId="634D4B8C" w:rsidR="00087AEB" w:rsidRDefault="00087AEB" w:rsidP="009B1383">
      <w:r>
        <w:t>ST15.3</w:t>
      </w:r>
      <w:r>
        <w:tab/>
        <w:t xml:space="preserve">The Grantee </w:t>
      </w:r>
      <w:r w:rsidRPr="00403FCD">
        <w:t xml:space="preserve">agrees not to, and to take all reasonable steps to ensure that its </w:t>
      </w:r>
      <w:r w:rsidR="00610071">
        <w:t xml:space="preserve">Project </w:t>
      </w:r>
      <w:r w:rsidR="008D5C68">
        <w:t>P</w:t>
      </w:r>
      <w:r w:rsidR="00655A50">
        <w:t xml:space="preserve">artners, </w:t>
      </w:r>
      <w:r w:rsidRPr="00403FCD">
        <w:t>officers, employees, contractors, agents and any other individual or entity involved in carrying out the Activity do not</w:t>
      </w:r>
      <w:r>
        <w:t>:</w:t>
      </w:r>
    </w:p>
    <w:p w14:paraId="0CEF8661" w14:textId="7A328CF8" w:rsidR="00087AEB" w:rsidRDefault="00087AEB" w:rsidP="00087AEB">
      <w:pPr>
        <w:pStyle w:val="NormalIndent"/>
        <w:ind w:left="1247" w:hanging="567"/>
      </w:pPr>
      <w:r>
        <w:t>(a)</w:t>
      </w:r>
      <w:r>
        <w:tab/>
        <w:t>engage in an Illegal or Corrupt Practice; or</w:t>
      </w:r>
    </w:p>
    <w:p w14:paraId="7ED652BC" w14:textId="5113A7F1" w:rsidR="00087AEB" w:rsidRDefault="00087AEB" w:rsidP="00087AEB">
      <w:pPr>
        <w:pStyle w:val="NormalIndent"/>
        <w:ind w:left="1247" w:hanging="567"/>
      </w:pPr>
      <w:r>
        <w:t>(b)</w:t>
      </w:r>
      <w:r>
        <w:tab/>
        <w:t xml:space="preserve">engage in any practice that could </w:t>
      </w:r>
      <w:r w:rsidRPr="00403FCD">
        <w:t xml:space="preserve">constitute the offence of bribing a foreign public official contained in section 70.2 of the </w:t>
      </w:r>
      <w:r w:rsidRPr="00E97396">
        <w:rPr>
          <w:i/>
          <w:iCs/>
        </w:rPr>
        <w:t>Criminal Code Act 1995</w:t>
      </w:r>
      <w:r w:rsidRPr="00403FCD">
        <w:t xml:space="preserve">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01C3FD4F" w14:textId="755E8A1B" w:rsidR="00674280" w:rsidRDefault="002B791B" w:rsidP="00674280">
      <w:r>
        <w:t>ST1</w:t>
      </w:r>
      <w:r w:rsidR="00B2402E">
        <w:t>9</w:t>
      </w:r>
      <w:r>
        <w:t>.1</w:t>
      </w:r>
      <w:r>
        <w:tab/>
      </w:r>
      <w:r w:rsidR="000E7D88" w:rsidRPr="00AA2253">
        <w:t>The Grantee indemnifies the Commonwealth, its officers, employees and contractors against any claim, loss or damage</w:t>
      </w:r>
      <w:r w:rsidR="00674280">
        <w:t>, cost expense or liability (including but not limited to legal costs on a solicitor and own client basis)</w:t>
      </w:r>
      <w:r w:rsidR="000E7D88" w:rsidRPr="00AA2253">
        <w:t xml:space="preserve"> arising </w:t>
      </w:r>
      <w:r w:rsidR="00674280">
        <w:t xml:space="preserve">under or </w:t>
      </w:r>
      <w:r w:rsidR="000E7D88" w:rsidRPr="00AA2253">
        <w:t>in connection with the Activity</w:t>
      </w:r>
      <w:r w:rsidR="00674280">
        <w:t>, including but not limited to:</w:t>
      </w:r>
    </w:p>
    <w:p w14:paraId="07EF2D95" w14:textId="36F1785F" w:rsidR="00674280" w:rsidRDefault="00674280" w:rsidP="00674280">
      <w:pPr>
        <w:pStyle w:val="ListParagraph"/>
        <w:numPr>
          <w:ilvl w:val="2"/>
          <w:numId w:val="12"/>
        </w:numPr>
      </w:pPr>
      <w:r>
        <w:t xml:space="preserve">The carrying out of </w:t>
      </w:r>
      <w:r w:rsidR="00923181">
        <w:t>Activities</w:t>
      </w:r>
      <w:r>
        <w:t xml:space="preserve"> or services by the Grantee (including its subcontractors, Project Participants or </w:t>
      </w:r>
      <w:r w:rsidR="00610071">
        <w:t xml:space="preserve">Project </w:t>
      </w:r>
      <w:r>
        <w:t>Partners), or the supply of good in connection with the Activity;</w:t>
      </w:r>
    </w:p>
    <w:p w14:paraId="02DAA543" w14:textId="77777777" w:rsidR="00674280" w:rsidRDefault="00674280" w:rsidP="00674280">
      <w:pPr>
        <w:pStyle w:val="ListParagraph"/>
        <w:numPr>
          <w:ilvl w:val="2"/>
          <w:numId w:val="12"/>
        </w:numPr>
      </w:pPr>
      <w:r>
        <w:t>The Materials (including the use of the Materials by the Commonwealth or its personnel) infringing or allegedly infringing the Intellectual Property Rights or Moral Rights of any person;</w:t>
      </w:r>
    </w:p>
    <w:p w14:paraId="05F1EAA2" w14:textId="495A99F4" w:rsidR="00674280" w:rsidRDefault="00674280" w:rsidP="00674280">
      <w:pPr>
        <w:pStyle w:val="ListParagraph"/>
        <w:numPr>
          <w:ilvl w:val="2"/>
          <w:numId w:val="12"/>
        </w:numPr>
      </w:pPr>
      <w:r>
        <w:t>Any breach of this Agreement by the Grantee</w:t>
      </w:r>
      <w:r w:rsidR="008B4DD9">
        <w:t>;</w:t>
      </w:r>
      <w:r>
        <w:t xml:space="preserve"> or</w:t>
      </w:r>
    </w:p>
    <w:p w14:paraId="45ADA81F" w14:textId="11438E16" w:rsidR="000E7D88" w:rsidRPr="00AA2253" w:rsidRDefault="00674280" w:rsidP="00E97396">
      <w:pPr>
        <w:pStyle w:val="ListParagraph"/>
        <w:numPr>
          <w:ilvl w:val="2"/>
          <w:numId w:val="12"/>
        </w:numPr>
      </w:pPr>
      <w:r>
        <w:t>Any negligent, wrongful or unlawful act or omission on the part of the Grantee, its personnel, subcontractor, Project Participant or Project Partner</w:t>
      </w:r>
      <w:r w:rsidR="0071665B">
        <w:t>s</w:t>
      </w:r>
      <w:r w:rsidR="000E7D88" w:rsidRPr="00AA2253">
        <w:t>.</w:t>
      </w:r>
    </w:p>
    <w:p w14:paraId="32177CFD" w14:textId="43AA49F0" w:rsidR="000E7D88" w:rsidRPr="00AA2253" w:rsidRDefault="002B791B" w:rsidP="00EA7036">
      <w:r>
        <w:lastRenderedPageBreak/>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r w:rsidR="00674280">
        <w:t>, cost, expense or liability</w:t>
      </w:r>
      <w:r w:rsidR="000E7D88" w:rsidRPr="00AA2253">
        <w:t>.</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4845A0"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 xml:space="preserve">obligations under this Agreement, to comply with </w:t>
      </w:r>
      <w:r w:rsidR="000E7D88" w:rsidRPr="004845A0">
        <w:t>any of the Commonwealth’s</w:t>
      </w:r>
      <w:r w:rsidR="000E7D88" w:rsidRPr="004845A0" w:rsidDel="00C37E2D">
        <w:t xml:space="preserve"> </w:t>
      </w:r>
      <w:r w:rsidR="000E7D88" w:rsidRPr="004845A0">
        <w:t>policies as notified, referred or made available by the Commonwealth to the Grantee (including by reference to an internet site).</w:t>
      </w:r>
    </w:p>
    <w:p w14:paraId="4B6626BA" w14:textId="5D8FB333" w:rsidR="00161335" w:rsidRPr="004845A0" w:rsidRDefault="00B2402E" w:rsidP="00E97396">
      <w:r w:rsidRPr="004845A0">
        <w:t>ST20</w:t>
      </w:r>
      <w:r w:rsidR="002B791B" w:rsidRPr="004845A0">
        <w:t>.4</w:t>
      </w:r>
      <w:r w:rsidR="002B791B" w:rsidRPr="004845A0">
        <w:tab/>
      </w:r>
      <w:r w:rsidR="000E7D88" w:rsidRPr="004845A0">
        <w:t xml:space="preserve">In carrying out the Activity, the Grantee must comply with the following applicable policies/laws: </w:t>
      </w:r>
    </w:p>
    <w:p w14:paraId="0817F858" w14:textId="2E1C9165" w:rsidR="002E2049" w:rsidRPr="004845A0" w:rsidRDefault="002B791B" w:rsidP="00EC6961">
      <w:pPr>
        <w:pStyle w:val="NormalIndent"/>
        <w:ind w:left="1247" w:hanging="567"/>
      </w:pPr>
      <w:r w:rsidRPr="004845A0">
        <w:t>(</w:t>
      </w:r>
      <w:r w:rsidR="004845A0" w:rsidRPr="004845A0">
        <w:t>a</w:t>
      </w:r>
      <w:r w:rsidRPr="004845A0">
        <w:t>)</w:t>
      </w:r>
      <w:r w:rsidRPr="004845A0">
        <w:tab/>
      </w:r>
      <w:r w:rsidR="006E0A4B">
        <w:t>a</w:t>
      </w:r>
      <w:r w:rsidR="001A7F98" w:rsidRPr="004845A0">
        <w:t xml:space="preserve">ll </w:t>
      </w:r>
      <w:r w:rsidR="002E2049" w:rsidRPr="004845A0">
        <w:t xml:space="preserve">State, Territory or Commonwealth law relating to the employment or engagement of </w:t>
      </w:r>
      <w:r w:rsidR="005E0DB5" w:rsidRPr="004845A0">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1801BBDB" w14:textId="19028950" w:rsidR="00A82104" w:rsidRDefault="002B791B" w:rsidP="002B791B">
      <w:pPr>
        <w:pStyle w:val="NormalIndent"/>
        <w:ind w:left="1247" w:hanging="567"/>
      </w:pPr>
      <w:r w:rsidRPr="004845A0">
        <w:t>(</w:t>
      </w:r>
      <w:r w:rsidR="004845A0" w:rsidRPr="004845A0">
        <w:t>b</w:t>
      </w:r>
      <w:r w:rsidRPr="004845A0">
        <w:t>)</w:t>
      </w:r>
      <w:r w:rsidRPr="00D36D8E">
        <w:tab/>
      </w:r>
      <w:r w:rsidR="004845A0">
        <w:t>ethics and research practices</w:t>
      </w:r>
      <w:r w:rsidR="00A82104">
        <w:t xml:space="preserve"> as required under section 10.2.1 of the Grant Opportunity Guidelines</w:t>
      </w:r>
    </w:p>
    <w:p w14:paraId="68756D21" w14:textId="0F809316" w:rsidR="002E2049" w:rsidRDefault="00A82104" w:rsidP="00E97396">
      <w:pPr>
        <w:pStyle w:val="NormalIndent"/>
        <w:spacing w:after="0"/>
        <w:ind w:left="1247" w:hanging="567"/>
      </w:pPr>
      <w:r>
        <w:t xml:space="preserve">(c)      all relevant policies and laws applicable in the </w:t>
      </w:r>
      <w:r w:rsidR="00FD7830">
        <w:t xml:space="preserve">eligible </w:t>
      </w:r>
      <w:r>
        <w:t>project</w:t>
      </w:r>
      <w:r w:rsidR="00876A7C">
        <w:t xml:space="preserve"> location</w:t>
      </w:r>
      <w:r>
        <w:t xml:space="preserve">. </w:t>
      </w:r>
    </w:p>
    <w:p w14:paraId="5EE372AB" w14:textId="77777777" w:rsidR="000E7D88" w:rsidRPr="003C7A51" w:rsidRDefault="000E7D88" w:rsidP="003C7A51">
      <w:pPr>
        <w:pStyle w:val="Heading3ST"/>
      </w:pPr>
      <w:r w:rsidRPr="003C7A51">
        <w:t>Work health and safety</w:t>
      </w:r>
    </w:p>
    <w:p w14:paraId="56B30647" w14:textId="796A430D"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927CCE">
        <w:t xml:space="preserve">. The Grantee agrees to </w:t>
      </w:r>
      <w:r w:rsidR="0071717C">
        <w:t xml:space="preserve">make </w:t>
      </w:r>
      <w:r w:rsidR="00927CCE">
        <w:t xml:space="preserve">sure that </w:t>
      </w:r>
      <w:r w:rsidR="007E0B10">
        <w:t>any</w:t>
      </w:r>
      <w:r w:rsidR="00927CCE">
        <w:t xml:space="preserve"> contract with any subcontractors, </w:t>
      </w:r>
      <w:r w:rsidR="00610071">
        <w:t>Project P</w:t>
      </w:r>
      <w:r w:rsidR="00927CCE">
        <w:t>artners, consultants or other persons participating in the activities contain those provisions necessary to enable the Grantee to comply with its obligations under this clause</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0EBF547A" w:rsidR="001629D0" w:rsidRPr="003C7A51" w:rsidRDefault="00012E86" w:rsidP="003C7A51">
      <w:pPr>
        <w:pStyle w:val="Heading3ST"/>
      </w:pPr>
      <w:r w:rsidRPr="003C7A51">
        <w:t xml:space="preserve">Corporate </w:t>
      </w:r>
      <w:r w:rsidR="001629D0" w:rsidRPr="003C7A51">
        <w:t>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lastRenderedPageBreak/>
        <w:t>Constitution</w:t>
      </w:r>
      <w:r>
        <w:t xml:space="preserve"> means (depending on the context):</w:t>
      </w:r>
    </w:p>
    <w:p w14:paraId="5BC6838B" w14:textId="38BD67E3"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71DEDB6F"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0DEC32C" w14:textId="5B838A98" w:rsidR="009963FA" w:rsidRPr="008C696A" w:rsidRDefault="00264CFF" w:rsidP="00E97396">
      <w:pPr>
        <w:pStyle w:val="Heading3ST"/>
        <w:numPr>
          <w:ilvl w:val="0"/>
          <w:numId w:val="0"/>
        </w:numPr>
        <w:ind w:left="680" w:hanging="680"/>
      </w:pPr>
      <w:r w:rsidRPr="00E97396">
        <w:t>ST26.</w:t>
      </w:r>
      <w:r w:rsidRPr="00E97396">
        <w:rPr>
          <w:lang w:eastAsia="en-AU"/>
        </w:rPr>
        <w:tab/>
      </w:r>
      <w:bookmarkStart w:id="32" w:name="_Toc174955336"/>
      <w:r w:rsidR="009963FA" w:rsidRPr="008C696A">
        <w:t xml:space="preserve">Third party influence </w:t>
      </w:r>
    </w:p>
    <w:p w14:paraId="5CF256C2" w14:textId="23A826F5" w:rsidR="009963FA" w:rsidRDefault="00264CFF" w:rsidP="009963FA">
      <w:pPr>
        <w:spacing w:before="200" w:after="0" w:line="240" w:lineRule="auto"/>
      </w:pPr>
      <w:r>
        <w:t>ST</w:t>
      </w:r>
      <w:r w:rsidR="009963FA">
        <w:t>26.1 The Grantee warrants that the Activity will be undertaken free of any third-party influence.</w:t>
      </w:r>
    </w:p>
    <w:p w14:paraId="57F74045" w14:textId="7396B88C" w:rsidR="009963FA" w:rsidRDefault="00264CFF" w:rsidP="009963FA">
      <w:pPr>
        <w:spacing w:before="200" w:after="0" w:line="240" w:lineRule="auto"/>
      </w:pPr>
      <w:r>
        <w:t>ST</w:t>
      </w:r>
      <w:r w:rsidR="009963FA">
        <w:t xml:space="preserve">26.2 The Grantee must disclose to the Commonwealth promptly, and whenever requested by the Commonwealth, details of any third-party seeking to influence the conduct of the Activity by the Grantee or the outcomes of the Activity. </w:t>
      </w:r>
    </w:p>
    <w:p w14:paraId="43697135" w14:textId="6068CB86" w:rsidR="009963FA" w:rsidRDefault="00264CFF" w:rsidP="009963FA">
      <w:pPr>
        <w:spacing w:before="200" w:after="0" w:line="240" w:lineRule="auto"/>
      </w:pPr>
      <w:r>
        <w:t>ST</w:t>
      </w:r>
      <w:r w:rsidR="009963FA">
        <w:t xml:space="preserve">26.3 The Grantee should note that persons who undertake, or who have an arrangement to undertake certain activities on behalf of a foreign principal for the purpose of political or governmental influence are required to register under the </w:t>
      </w:r>
      <w:r w:rsidR="009963FA" w:rsidRPr="00222F25">
        <w:rPr>
          <w:i/>
          <w:iCs/>
        </w:rPr>
        <w:t>Foreign Influence Transparency Scheme Act 2018</w:t>
      </w:r>
      <w:r w:rsidR="009963FA">
        <w:t xml:space="preserve"> (Cth). It is an offence to not register if you are required to do so, and penalties apply.  Further information about the scheme is accessible at </w:t>
      </w:r>
      <w:hyperlink r:id="rId23" w:history="1">
        <w:r w:rsidR="009963FA" w:rsidRPr="00723152">
          <w:rPr>
            <w:rStyle w:val="Hyperlink"/>
          </w:rPr>
          <w:t>www.ag.gov.au/transparency</w:t>
        </w:r>
      </w:hyperlink>
      <w:r w:rsidR="009963FA">
        <w:t xml:space="preserve">. </w:t>
      </w:r>
    </w:p>
    <w:p w14:paraId="47172175" w14:textId="58C7994E" w:rsidR="009963FA" w:rsidRPr="008C696A" w:rsidRDefault="00264CFF" w:rsidP="00E97396">
      <w:pPr>
        <w:pStyle w:val="Heading3ST"/>
        <w:numPr>
          <w:ilvl w:val="0"/>
          <w:numId w:val="0"/>
        </w:numPr>
      </w:pPr>
      <w:r>
        <w:t xml:space="preserve">ST27. </w:t>
      </w:r>
      <w:r>
        <w:tab/>
      </w:r>
      <w:r w:rsidR="009963FA" w:rsidRPr="008C696A">
        <w:t>Change in Grantee’s</w:t>
      </w:r>
      <w:r w:rsidR="00F47A94">
        <w:t xml:space="preserve"> or Project Partners</w:t>
      </w:r>
      <w:r w:rsidR="009963FA" w:rsidRPr="008C696A">
        <w:t xml:space="preserve"> circumstances </w:t>
      </w:r>
    </w:p>
    <w:p w14:paraId="5D6B6A5B" w14:textId="2F54B982" w:rsidR="009963FA" w:rsidRDefault="00264CFF" w:rsidP="009963FA">
      <w:pPr>
        <w:spacing w:before="200" w:after="0" w:line="240" w:lineRule="auto"/>
      </w:pPr>
      <w:r>
        <w:t>ST</w:t>
      </w:r>
      <w:r w:rsidR="009963FA">
        <w:t>27.1 The Grantee must promptly disclose in writing to the Commonwealth:</w:t>
      </w:r>
    </w:p>
    <w:p w14:paraId="7CDC11A0" w14:textId="51F6E21D" w:rsidR="009963FA" w:rsidRDefault="009963FA" w:rsidP="009963FA">
      <w:pPr>
        <w:spacing w:before="200" w:after="0" w:line="240" w:lineRule="auto"/>
        <w:ind w:left="1134" w:hanging="567"/>
      </w:pPr>
      <w:r>
        <w:t>(a)</w:t>
      </w:r>
      <w:r>
        <w:tab/>
        <w:t xml:space="preserve">a change in the Grantee’s </w:t>
      </w:r>
      <w:r w:rsidR="00F47A94">
        <w:t xml:space="preserve">or Project Partners </w:t>
      </w:r>
      <w:r>
        <w:t xml:space="preserve">ownership both legal or beneficial;  </w:t>
      </w:r>
    </w:p>
    <w:p w14:paraId="219D2EE6" w14:textId="01CD7A59" w:rsidR="009963FA" w:rsidRDefault="009963FA" w:rsidP="009963FA">
      <w:pPr>
        <w:spacing w:before="200" w:after="0" w:line="240" w:lineRule="auto"/>
        <w:ind w:left="1134" w:hanging="567"/>
      </w:pPr>
      <w:r>
        <w:t>(b)</w:t>
      </w:r>
      <w:r>
        <w:tab/>
        <w:t xml:space="preserve">a change in the governing board of the Grantee’s </w:t>
      </w:r>
      <w:r w:rsidR="00BA7027">
        <w:t xml:space="preserve">or Project Partners </w:t>
      </w:r>
      <w:r>
        <w:t>including, directors, partners (if a partnership);</w:t>
      </w:r>
    </w:p>
    <w:p w14:paraId="261CE621" w14:textId="6F663B52" w:rsidR="009963FA" w:rsidRDefault="009963FA" w:rsidP="009963FA">
      <w:pPr>
        <w:spacing w:before="200" w:after="0" w:line="240" w:lineRule="auto"/>
        <w:ind w:left="1134" w:hanging="567"/>
      </w:pPr>
      <w:r>
        <w:t>(c)</w:t>
      </w:r>
      <w:r>
        <w:tab/>
        <w:t>a change in the senior management of the Grantee</w:t>
      </w:r>
      <w:r w:rsidR="00BA7027">
        <w:t xml:space="preserve"> or Project Partner</w:t>
      </w:r>
      <w:r>
        <w:t xml:space="preserve">, including to its Chief Executive Officer, Chief Operating Officer; Chief Financial Officer or equivalent positions; </w:t>
      </w:r>
    </w:p>
    <w:p w14:paraId="3DB538C9" w14:textId="0DDF2D6E" w:rsidR="009963FA" w:rsidRDefault="009963FA" w:rsidP="009963FA">
      <w:pPr>
        <w:spacing w:before="200" w:after="0" w:line="240" w:lineRule="auto"/>
        <w:ind w:left="1134" w:hanging="567"/>
      </w:pPr>
      <w:r>
        <w:t>(c)</w:t>
      </w:r>
      <w:r>
        <w:tab/>
        <w:t>a change in the overall direction of the Grantee’s</w:t>
      </w:r>
      <w:r w:rsidR="00BA7027">
        <w:t xml:space="preserve"> or Project Partners</w:t>
      </w:r>
      <w:r>
        <w:t xml:space="preserve"> business operations or </w:t>
      </w:r>
    </w:p>
    <w:p w14:paraId="6C5044B8" w14:textId="69E095B1" w:rsidR="009963FA" w:rsidRDefault="009963FA" w:rsidP="009963FA">
      <w:pPr>
        <w:spacing w:before="200" w:after="0" w:line="240" w:lineRule="auto"/>
        <w:ind w:left="1134" w:hanging="567"/>
      </w:pPr>
      <w:r>
        <w:lastRenderedPageBreak/>
        <w:t>(d)</w:t>
      </w:r>
      <w:r>
        <w:tab/>
        <w:t>an adoption, change, alignment or otherwise involvement with any political organisations or foreign government entities in the activities of the Grantee</w:t>
      </w:r>
      <w:r w:rsidR="00BA7027">
        <w:t xml:space="preserve"> or Project Partner</w:t>
      </w:r>
      <w:r>
        <w:t xml:space="preserve"> not previously disclosed to the Commonwealth.</w:t>
      </w:r>
    </w:p>
    <w:p w14:paraId="5E692E8B" w14:textId="2656B585" w:rsidR="009963FA" w:rsidRDefault="00264CFF" w:rsidP="009963FA">
      <w:pPr>
        <w:spacing w:before="200" w:after="0" w:line="240" w:lineRule="auto"/>
      </w:pPr>
      <w:r>
        <w:t>ST</w:t>
      </w:r>
      <w:r w:rsidR="009963FA">
        <w:t xml:space="preserve">27.2 The Grantee </w:t>
      </w:r>
      <w:r w:rsidR="00BA7027">
        <w:t xml:space="preserve">or Project Partner </w:t>
      </w:r>
      <w:r w:rsidR="009963FA">
        <w:t>must promptly notify in writing and fully disclose to the Commonwealth any event or occurrence actual or threatened during the performance of the Agreement which may materially affect the Grantee’s</w:t>
      </w:r>
      <w:r w:rsidR="00BA7027">
        <w:t xml:space="preserve"> or Project Partners</w:t>
      </w:r>
      <w:r w:rsidR="009963FA">
        <w:t xml:space="preserve"> reputation or its ability to perform any of its obligations under this Agreement or to its business operations generally.  </w:t>
      </w:r>
    </w:p>
    <w:p w14:paraId="042B7353" w14:textId="605D844B" w:rsidR="009963FA" w:rsidRDefault="00264CFF" w:rsidP="009963FA">
      <w:pPr>
        <w:spacing w:before="200" w:after="0" w:line="240" w:lineRule="auto"/>
      </w:pPr>
      <w:r>
        <w:t>ST</w:t>
      </w:r>
      <w:r w:rsidR="009963FA">
        <w:t>27.3 Without limiting any other right the Commonwealth has under this Agreement, where the Grantee</w:t>
      </w:r>
      <w:r w:rsidR="00BA7027">
        <w:t xml:space="preserve"> or Project Partner</w:t>
      </w:r>
      <w:r w:rsidR="009963FA">
        <w:t xml:space="preserve"> notifies the Commonwealth under clause </w:t>
      </w:r>
      <w:r>
        <w:t>ST</w:t>
      </w:r>
      <w:r w:rsidR="009963FA">
        <w:t xml:space="preserve">27.1 or </w:t>
      </w:r>
      <w:r>
        <w:t>ST</w:t>
      </w:r>
      <w:r w:rsidR="009963FA">
        <w:t>27.2 of a change in circumstances, the Commonwealth will assess the impact of that change. Where the Commonwealth, acting reasonably, forms the view that the change in circumstances:</w:t>
      </w:r>
    </w:p>
    <w:p w14:paraId="11F3EF0D" w14:textId="7EA929CD" w:rsidR="009963FA" w:rsidRDefault="009963FA" w:rsidP="009963FA">
      <w:pPr>
        <w:spacing w:before="200" w:after="0" w:line="240" w:lineRule="auto"/>
        <w:ind w:left="1134" w:hanging="567"/>
      </w:pPr>
      <w:r>
        <w:t>(a)</w:t>
      </w:r>
      <w:r>
        <w:tab/>
        <w:t>will adversely impact, or will likely adversely impact, the Activity or the Grantee’s</w:t>
      </w:r>
      <w:r w:rsidR="00BA7027">
        <w:t xml:space="preserve"> or Project Partners</w:t>
      </w:r>
      <w:r>
        <w:t xml:space="preserve"> ability to perform the Activity</w:t>
      </w:r>
      <w:r w:rsidR="00A81420">
        <w:t>,</w:t>
      </w:r>
      <w:r>
        <w:t xml:space="preserve"> or</w:t>
      </w:r>
    </w:p>
    <w:p w14:paraId="56268C87" w14:textId="09AEF87D" w:rsidR="009963FA" w:rsidRDefault="009963FA" w:rsidP="009963FA">
      <w:pPr>
        <w:spacing w:before="200" w:after="0" w:line="240" w:lineRule="auto"/>
        <w:ind w:left="1134" w:hanging="567"/>
      </w:pPr>
      <w:r>
        <w:t>(b)</w:t>
      </w:r>
      <w:r>
        <w:tab/>
        <w:t>will or is likely to cause or result in reputational damage to the Commonwealth,</w:t>
      </w:r>
    </w:p>
    <w:p w14:paraId="1FEA09D6" w14:textId="77777777" w:rsidR="009963FA" w:rsidRDefault="009963FA" w:rsidP="009963FA">
      <w:pPr>
        <w:spacing w:before="200" w:after="0" w:line="240" w:lineRule="auto"/>
      </w:pPr>
      <w:r>
        <w:t>the Commonwealth may, in its absolute discretion and notwithstanding any other provision in this Agreement:</w:t>
      </w:r>
    </w:p>
    <w:p w14:paraId="708814B5" w14:textId="3AB5A7A4" w:rsidR="009963FA" w:rsidRDefault="009963FA" w:rsidP="009963FA">
      <w:pPr>
        <w:spacing w:before="200" w:after="0" w:line="240" w:lineRule="auto"/>
        <w:ind w:left="1134" w:hanging="567"/>
      </w:pPr>
      <w:r>
        <w:t>(c)</w:t>
      </w:r>
      <w:r>
        <w:tab/>
        <w:t>terminate or suspend this Agreement</w:t>
      </w:r>
      <w:r w:rsidR="00A81420">
        <w:t>,</w:t>
      </w:r>
      <w:r>
        <w:t xml:space="preserve"> or </w:t>
      </w:r>
    </w:p>
    <w:p w14:paraId="2F8F45E9" w14:textId="65ED1651" w:rsidR="009963FA" w:rsidRDefault="009963FA" w:rsidP="009963FA">
      <w:pPr>
        <w:spacing w:before="200" w:after="0" w:line="240" w:lineRule="auto"/>
        <w:ind w:left="1134" w:hanging="567"/>
      </w:pPr>
      <w:r>
        <w:t>(d)</w:t>
      </w:r>
      <w:r>
        <w:tab/>
        <w:t>reduce the level of funding it provides to the Grantee</w:t>
      </w:r>
      <w:r w:rsidR="00BA7027">
        <w:t xml:space="preserve"> </w:t>
      </w:r>
      <w:r>
        <w:t>under this Agreement</w:t>
      </w:r>
      <w:r w:rsidR="00A81420">
        <w:t>,</w:t>
      </w:r>
      <w:r>
        <w:t xml:space="preserve"> and/or</w:t>
      </w:r>
    </w:p>
    <w:p w14:paraId="2679D3B0" w14:textId="7FE8B398" w:rsidR="009963FA" w:rsidRDefault="009963FA" w:rsidP="009963FA">
      <w:pPr>
        <w:spacing w:before="200" w:after="0" w:line="240" w:lineRule="auto"/>
        <w:ind w:left="1134" w:hanging="567"/>
      </w:pPr>
      <w:r>
        <w:t>(e)</w:t>
      </w:r>
      <w:r>
        <w:tab/>
        <w:t>request the Grantee</w:t>
      </w:r>
      <w:r w:rsidR="00BA7027">
        <w:t xml:space="preserve"> or Project Partner</w:t>
      </w:r>
      <w:r>
        <w:t xml:space="preserve"> to amend the scope of the Activity. </w:t>
      </w:r>
    </w:p>
    <w:p w14:paraId="2ABACAD3" w14:textId="3B53845B" w:rsidR="009963FA" w:rsidRDefault="00264CFF" w:rsidP="009963FA">
      <w:pPr>
        <w:spacing w:before="200" w:after="0" w:line="240" w:lineRule="auto"/>
      </w:pPr>
      <w:r>
        <w:t>ST</w:t>
      </w:r>
      <w:r w:rsidR="009963FA">
        <w:t xml:space="preserve">27.4 If the Commonwealth decides to exercise its rights under either clause </w:t>
      </w:r>
      <w:r>
        <w:t>ST</w:t>
      </w:r>
      <w:r w:rsidR="009963FA">
        <w:t xml:space="preserve">27.3(c), </w:t>
      </w:r>
      <w:r>
        <w:t>ST</w:t>
      </w:r>
      <w:r w:rsidR="009963FA">
        <w:t xml:space="preserve">27.3(d) or </w:t>
      </w:r>
      <w:r>
        <w:t>ST</w:t>
      </w:r>
      <w:r w:rsidR="009963FA">
        <w:t>27.3(e), it will provide the Grantee</w:t>
      </w:r>
      <w:r w:rsidR="00D67288">
        <w:t xml:space="preserve"> or Project Partner</w:t>
      </w:r>
      <w:r w:rsidR="009963FA">
        <w:t xml:space="preserve"> notice in writing setting out:</w:t>
      </w:r>
    </w:p>
    <w:p w14:paraId="5B03C9DB" w14:textId="1B93ACCD" w:rsidR="009963FA" w:rsidRDefault="009963FA" w:rsidP="009963FA">
      <w:pPr>
        <w:spacing w:before="200" w:after="0" w:line="240" w:lineRule="auto"/>
        <w:ind w:left="1134" w:hanging="567"/>
      </w:pPr>
      <w:r>
        <w:t>(a)</w:t>
      </w:r>
      <w:r>
        <w:tab/>
        <w:t>the effective date of termination or suspension of the Agreement;</w:t>
      </w:r>
    </w:p>
    <w:p w14:paraId="3B63C228" w14:textId="537E162A" w:rsidR="009963FA" w:rsidRDefault="009963FA" w:rsidP="009963FA">
      <w:pPr>
        <w:spacing w:before="200" w:after="0" w:line="240" w:lineRule="auto"/>
        <w:ind w:left="1134" w:hanging="567"/>
      </w:pPr>
      <w:r>
        <w:t>(b)</w:t>
      </w:r>
      <w:r>
        <w:tab/>
        <w:t xml:space="preserve">the reduced level of funding the Commonwealth </w:t>
      </w:r>
      <w:r w:rsidR="009A5709">
        <w:t>will</w:t>
      </w:r>
      <w:r>
        <w:t xml:space="preserve"> provide to the Grantee</w:t>
      </w:r>
      <w:r w:rsidR="00DC1547">
        <w:t xml:space="preserve"> </w:t>
      </w:r>
      <w:r>
        <w:t>under this Agreement or</w:t>
      </w:r>
    </w:p>
    <w:p w14:paraId="419F630C" w14:textId="272522F3" w:rsidR="009963FA" w:rsidRDefault="009963FA" w:rsidP="00E97396">
      <w:pPr>
        <w:spacing w:before="200" w:after="0" w:line="240" w:lineRule="auto"/>
        <w:ind w:left="1134" w:hanging="567"/>
      </w:pPr>
      <w:r>
        <w:t>(c)</w:t>
      </w:r>
      <w:r>
        <w:tab/>
        <w:t xml:space="preserve">request the Grantee </w:t>
      </w:r>
      <w:r w:rsidR="00D67288">
        <w:t xml:space="preserve">or Project Partner </w:t>
      </w:r>
      <w:r>
        <w:t>to amend the scope of the Activity.</w:t>
      </w:r>
    </w:p>
    <w:p w14:paraId="1AA79DCD" w14:textId="21167E00" w:rsidR="009963FA" w:rsidRPr="008C696A" w:rsidRDefault="00264CFF" w:rsidP="00E97396">
      <w:pPr>
        <w:pStyle w:val="Heading3ST"/>
        <w:numPr>
          <w:ilvl w:val="0"/>
          <w:numId w:val="0"/>
        </w:numPr>
      </w:pPr>
      <w:r>
        <w:t>ST28</w:t>
      </w:r>
      <w:r>
        <w:tab/>
      </w:r>
      <w:r>
        <w:tab/>
      </w:r>
      <w:r w:rsidR="009963FA" w:rsidRPr="008C696A">
        <w:t>Modern slavery</w:t>
      </w:r>
    </w:p>
    <w:p w14:paraId="2B5D7E2B" w14:textId="56BA8803" w:rsidR="009963FA" w:rsidRDefault="00BB34A9" w:rsidP="009963FA">
      <w:pPr>
        <w:spacing w:before="200" w:after="0" w:line="240" w:lineRule="auto"/>
      </w:pPr>
      <w:bookmarkStart w:id="33" w:name="_Hlk65431446"/>
      <w:r>
        <w:t>ST</w:t>
      </w:r>
      <w:r w:rsidR="009963FA">
        <w:t>28.1 The Commonwealth is prohibited from seeking to benefit from supplier practices that are dishonest, unethical or unsafe. Consequently, and without limiting any other obligation in this Agreement:</w:t>
      </w:r>
    </w:p>
    <w:p w14:paraId="3CBDF00B" w14:textId="4D00BCB9" w:rsidR="009963FA" w:rsidRDefault="009963FA" w:rsidP="009963FA">
      <w:pPr>
        <w:spacing w:before="200" w:after="0" w:line="240" w:lineRule="auto"/>
        <w:ind w:left="1134" w:hanging="567"/>
      </w:pPr>
      <w:r>
        <w:t>(a)</w:t>
      </w:r>
      <w:r>
        <w:tab/>
        <w:t>in the performance of the Activity, the Grantee</w:t>
      </w:r>
      <w:r w:rsidR="00D67288">
        <w:t xml:space="preserve"> or Project Partner</w:t>
      </w:r>
      <w:r>
        <w:t xml:space="preserve"> must not engage in</w:t>
      </w:r>
      <w:r w:rsidR="00A81420">
        <w:t>,</w:t>
      </w:r>
      <w:r>
        <w:t xml:space="preserve"> and</w:t>
      </w:r>
    </w:p>
    <w:p w14:paraId="5DAEA738" w14:textId="2D300752" w:rsidR="009963FA" w:rsidRDefault="009963FA" w:rsidP="009963FA">
      <w:pPr>
        <w:spacing w:before="200" w:after="0" w:line="240" w:lineRule="auto"/>
        <w:ind w:left="1134" w:hanging="567"/>
      </w:pPr>
      <w:r>
        <w:t>(b)</w:t>
      </w:r>
      <w:r>
        <w:tab/>
        <w:t>the Grantee</w:t>
      </w:r>
      <w:r w:rsidR="00D67288">
        <w:t xml:space="preserve"> or Project Partner</w:t>
      </w:r>
      <w:r>
        <w:t xml:space="preserve"> must not subcontract the performance of any part of the Activity to an entity that engages in,</w:t>
      </w:r>
    </w:p>
    <w:p w14:paraId="1051E54A" w14:textId="54244D27" w:rsidR="009963FA" w:rsidRDefault="009963FA" w:rsidP="009963FA">
      <w:pPr>
        <w:spacing w:before="200" w:after="0" w:line="240" w:lineRule="auto"/>
      </w:pPr>
      <w:r>
        <w:t>any exploitative labour practice (including slavery, forced labour and human trafficking) regardless of whether or not that practice is unlawful in the relevant location.</w:t>
      </w:r>
    </w:p>
    <w:p w14:paraId="30D60879" w14:textId="4123565F" w:rsidR="009963FA" w:rsidRDefault="00BB34A9" w:rsidP="009963FA">
      <w:pPr>
        <w:spacing w:before="200" w:after="0" w:line="240" w:lineRule="auto"/>
      </w:pPr>
      <w:r>
        <w:t>ST</w:t>
      </w:r>
      <w:r w:rsidR="009963FA">
        <w:t xml:space="preserve">28.2 For the purpose of this clause </w:t>
      </w:r>
      <w:r w:rsidR="00DC1547">
        <w:t>ST28</w:t>
      </w:r>
      <w:r w:rsidR="009963FA">
        <w:t xml:space="preserve">, a 'modern slavery statement' is given the meaning in the </w:t>
      </w:r>
      <w:r w:rsidR="009963FA" w:rsidRPr="00114050">
        <w:rPr>
          <w:i/>
          <w:iCs/>
        </w:rPr>
        <w:t>Modern Slavery Act 2018</w:t>
      </w:r>
      <w:r w:rsidR="009963FA">
        <w:t xml:space="preserve"> (Cth) as amended from time to time. </w:t>
      </w:r>
    </w:p>
    <w:p w14:paraId="1E0FD377" w14:textId="0B1A1D0B" w:rsidR="009963FA" w:rsidRDefault="00ED31D7" w:rsidP="009963FA">
      <w:pPr>
        <w:spacing w:before="200" w:after="0" w:line="240" w:lineRule="auto"/>
      </w:pPr>
      <w:r>
        <w:t>ST</w:t>
      </w:r>
      <w:r w:rsidR="009963FA">
        <w:t>28.3 Without limiting the Grantee’s</w:t>
      </w:r>
      <w:r w:rsidR="00D67288">
        <w:t xml:space="preserve"> or Project Partners</w:t>
      </w:r>
      <w:r w:rsidR="009963FA">
        <w:t xml:space="preserve"> obligations under this Agreement, where applicable, the Grantee</w:t>
      </w:r>
      <w:r w:rsidR="00D67288">
        <w:t xml:space="preserve"> or Project Partner</w:t>
      </w:r>
      <w:r w:rsidR="009963FA">
        <w:t xml:space="preserve"> must register a modern slavery statement in accordance with the </w:t>
      </w:r>
      <w:r w:rsidR="009963FA" w:rsidRPr="00603485">
        <w:rPr>
          <w:i/>
          <w:iCs/>
        </w:rPr>
        <w:t>Modern Slavery Act 2018</w:t>
      </w:r>
      <w:r w:rsidR="009963FA">
        <w:t xml:space="preserve"> (Cth).</w:t>
      </w:r>
    </w:p>
    <w:p w14:paraId="603036F9" w14:textId="5E7A50CF" w:rsidR="009963FA" w:rsidRDefault="00ED31D7" w:rsidP="009963FA">
      <w:pPr>
        <w:spacing w:before="200" w:after="0" w:line="240" w:lineRule="auto"/>
      </w:pPr>
      <w:r>
        <w:t>ST</w:t>
      </w:r>
      <w:r w:rsidR="009963FA">
        <w:t>28.4 If at any time the Grantee</w:t>
      </w:r>
      <w:r w:rsidR="00D67288">
        <w:t xml:space="preserve"> or Project Partner</w:t>
      </w:r>
      <w:r w:rsidR="009963FA">
        <w:t xml:space="preserve"> becomes aware of Modern Slavery practices in the operations and supply chains used in the performance of this Agreement, the Grantee</w:t>
      </w:r>
      <w:r w:rsidR="00D67288">
        <w:t xml:space="preserve"> or Project Partner</w:t>
      </w:r>
      <w:r w:rsidR="009963FA">
        <w:t xml:space="preserve"> must as soon as reasonably practicable take all reasonable action to address or </w:t>
      </w:r>
      <w:r w:rsidR="009963FA">
        <w:lastRenderedPageBreak/>
        <w:t xml:space="preserve">remove these practices, including where relevant by addressing any practices of other entities in its supply chains. </w:t>
      </w:r>
    </w:p>
    <w:bookmarkEnd w:id="33"/>
    <w:p w14:paraId="2CE44FD1" w14:textId="5524739D" w:rsidR="009963FA" w:rsidRDefault="00BB34A9" w:rsidP="00E97396">
      <w:pPr>
        <w:pStyle w:val="Heading3ST"/>
        <w:numPr>
          <w:ilvl w:val="0"/>
          <w:numId w:val="0"/>
        </w:numPr>
        <w:ind w:left="680" w:hanging="680"/>
      </w:pPr>
      <w:r w:rsidRPr="00E97396">
        <w:t>ST29.</w:t>
      </w:r>
      <w:r>
        <w:rPr>
          <w:rFonts w:eastAsia="Arial" w:cs="Arial"/>
        </w:rPr>
        <w:t xml:space="preserve"> </w:t>
      </w:r>
      <w:r>
        <w:rPr>
          <w:rFonts w:eastAsia="Arial" w:cs="Arial"/>
        </w:rPr>
        <w:tab/>
      </w:r>
      <w:r w:rsidR="009963FA">
        <w:t>Foreign Control, ownership and affiliation</w:t>
      </w:r>
    </w:p>
    <w:p w14:paraId="4DD6C750" w14:textId="6D190D56" w:rsidR="009963FA" w:rsidRPr="00155F33" w:rsidRDefault="009963FA" w:rsidP="009963FA">
      <w:r w:rsidRPr="00155F33">
        <w:t>ST</w:t>
      </w:r>
      <w:r w:rsidR="006624E3">
        <w:t>29</w:t>
      </w:r>
      <w:r w:rsidRPr="00155F33">
        <w:t>.1  Without limiting clause ST</w:t>
      </w:r>
      <w:r>
        <w:t>29</w:t>
      </w:r>
      <w:r w:rsidRPr="00155F33">
        <w:t xml:space="preserve">, the Grantee must promptly inform the Commonwealth if it, or any of its subcontractors: </w:t>
      </w:r>
    </w:p>
    <w:p w14:paraId="43A91F5B" w14:textId="5012246A" w:rsidR="009963FA" w:rsidRPr="00FB3C1F" w:rsidRDefault="009963FA" w:rsidP="009963FA">
      <w:pPr>
        <w:pStyle w:val="ListParagraph"/>
        <w:numPr>
          <w:ilvl w:val="0"/>
          <w:numId w:val="58"/>
        </w:numPr>
      </w:pPr>
      <w:r w:rsidRPr="00FB3C1F">
        <w:t xml:space="preserve">is, or is proposing to be, wholly or partly controlled or owned by a foreign government or entity (regardless of the extent of control or ownership); </w:t>
      </w:r>
    </w:p>
    <w:p w14:paraId="4A24B0FD" w14:textId="7E3F518A" w:rsidR="009963FA" w:rsidRPr="00FB3C1F" w:rsidRDefault="009963FA" w:rsidP="009963FA">
      <w:pPr>
        <w:pStyle w:val="ListParagraph"/>
        <w:numPr>
          <w:ilvl w:val="0"/>
          <w:numId w:val="58"/>
        </w:numPr>
      </w:pPr>
      <w:r w:rsidRPr="00FB3C1F">
        <w:t xml:space="preserve">is receiving, or is proposing to receive, funding or any in kind contribution from a foreign government or entity in relation to any of its activities, including this Activity; </w:t>
      </w:r>
    </w:p>
    <w:p w14:paraId="7CA6A5F6" w14:textId="4FECAE82" w:rsidR="009963FA" w:rsidRPr="00FB3C1F" w:rsidRDefault="009963FA" w:rsidP="009963FA">
      <w:pPr>
        <w:pStyle w:val="ListParagraph"/>
        <w:numPr>
          <w:ilvl w:val="0"/>
          <w:numId w:val="58"/>
        </w:numPr>
      </w:pPr>
      <w:r w:rsidRPr="00FB3C1F">
        <w:t>is, or is proposing to be, affiliated with any foreign government or entity;</w:t>
      </w:r>
    </w:p>
    <w:p w14:paraId="2039B638" w14:textId="77777777" w:rsidR="009963FA" w:rsidRPr="00FB3C1F" w:rsidRDefault="009963FA" w:rsidP="009963FA">
      <w:pPr>
        <w:pStyle w:val="ListParagraph"/>
        <w:numPr>
          <w:ilvl w:val="0"/>
          <w:numId w:val="58"/>
        </w:numPr>
      </w:pPr>
      <w:r w:rsidRPr="00FB3C1F">
        <w:t>is collaborating, or is proposing to collaborate, with any foreign government or entity in relation to any of its activities, including this Activity;</w:t>
      </w:r>
    </w:p>
    <w:p w14:paraId="611052E4" w14:textId="4A91FB35" w:rsidR="009963FA" w:rsidRPr="00FB3C1F" w:rsidRDefault="009963FA" w:rsidP="009963FA">
      <w:pPr>
        <w:pStyle w:val="ListParagraph"/>
        <w:numPr>
          <w:ilvl w:val="0"/>
          <w:numId w:val="58"/>
        </w:numPr>
      </w:pPr>
      <w:r w:rsidRPr="00FB3C1F">
        <w:t>is, or is proposing to be, a member of a foreign government or entity talent program or</w:t>
      </w:r>
    </w:p>
    <w:p w14:paraId="4A48D8C8" w14:textId="4A867452" w:rsidR="009963FA" w:rsidRPr="00FB3C1F" w:rsidRDefault="009963FA" w:rsidP="009963FA">
      <w:pPr>
        <w:pStyle w:val="ListParagraph"/>
        <w:numPr>
          <w:ilvl w:val="0"/>
          <w:numId w:val="58"/>
        </w:numPr>
      </w:pPr>
      <w:r w:rsidRPr="00FB3C1F">
        <w:t>is transferring, or is proposing to transfer, any technology developed or being developed by the Grantee or i</w:t>
      </w:r>
      <w:r w:rsidR="00A22D08">
        <w:t>t</w:t>
      </w:r>
      <w:r w:rsidRPr="00FB3C1F">
        <w:t xml:space="preserve">s subcontractors to any foreign government or entity. </w:t>
      </w:r>
    </w:p>
    <w:p w14:paraId="67B15655" w14:textId="18ABA39F" w:rsidR="009963FA" w:rsidRPr="00FB3C1F" w:rsidRDefault="009963FA" w:rsidP="009963FA">
      <w:r w:rsidRPr="00FB3C1F">
        <w:t>ST</w:t>
      </w:r>
      <w:r w:rsidR="006624E3">
        <w:t>29</w:t>
      </w:r>
      <w:r w:rsidRPr="00FB3C1F">
        <w:t xml:space="preserve">.2  The Grantee must provide full details to the Commonwealth in relation to any of the matters listed in clause </w:t>
      </w:r>
      <w:r w:rsidR="00A22D08">
        <w:t>ST</w:t>
      </w:r>
      <w:r w:rsidR="00DC1547">
        <w:t>29</w:t>
      </w:r>
      <w:r w:rsidRPr="00FB3C1F">
        <w:t>.1 to enable the Commonwealth, or its nominee to assess whether any of the matters give rise to any national security or other risks in relation to this Agreement, the  program</w:t>
      </w:r>
      <w:r w:rsidR="00317CD5">
        <w:t xml:space="preserve"> or</w:t>
      </w:r>
      <w:r w:rsidRPr="00FB3C1F">
        <w:t xml:space="preserve"> the Commonwealth. </w:t>
      </w:r>
    </w:p>
    <w:p w14:paraId="1949E761" w14:textId="75218EF4" w:rsidR="009963FA" w:rsidRPr="00FB3C1F" w:rsidRDefault="009963FA" w:rsidP="009963FA">
      <w:r w:rsidRPr="00FB3C1F">
        <w:t>ST</w:t>
      </w:r>
      <w:r w:rsidR="006624E3">
        <w:t>29</w:t>
      </w:r>
      <w:r w:rsidRPr="00FB3C1F">
        <w:t>.3  The Grantee must, and must ensure its subcontractors, provide the Commonwealth with any other additional information requested by the Commonwealth to support the assessment under clause ST</w:t>
      </w:r>
      <w:r w:rsidR="006624E3">
        <w:t>29</w:t>
      </w:r>
      <w:r w:rsidRPr="00FB3C1F">
        <w:t>.2.</w:t>
      </w:r>
    </w:p>
    <w:p w14:paraId="433E2850" w14:textId="16FFC8F3" w:rsidR="009963FA" w:rsidRPr="00FB3C1F" w:rsidRDefault="009963FA" w:rsidP="009963FA">
      <w:r w:rsidRPr="00FB3C1F">
        <w:t>ST</w:t>
      </w:r>
      <w:r w:rsidR="00617467">
        <w:t>29</w:t>
      </w:r>
      <w:r w:rsidRPr="00FB3C1F">
        <w:t>.4  The Commonwealth will inform the Grantee if it has any concerns in relation to any of the matters disclosed under clause ST</w:t>
      </w:r>
      <w:r w:rsidR="00617467">
        <w:t>29</w:t>
      </w:r>
      <w:r w:rsidRPr="00FB3C1F">
        <w:t>.1, within 30 days of being notified by the Grantee under ST</w:t>
      </w:r>
      <w:r w:rsidR="00617467">
        <w:t>29</w:t>
      </w:r>
      <w:r w:rsidRPr="00FB3C1F">
        <w:t xml:space="preserve">.1, or such other period agreed by the parties. </w:t>
      </w:r>
    </w:p>
    <w:p w14:paraId="429D681E" w14:textId="2CE6F39D" w:rsidR="009963FA" w:rsidRPr="00FB3C1F" w:rsidRDefault="009963FA" w:rsidP="009963FA">
      <w:r w:rsidRPr="00FB3C1F">
        <w:t>ST</w:t>
      </w:r>
      <w:r w:rsidR="00617467">
        <w:t>29</w:t>
      </w:r>
      <w:r w:rsidRPr="00FB3C1F">
        <w:t>.5  The Grantee must, and must ensure its subcontractors, cooperate with the Commonwealth and take any steps reasonably required by the Commonwealth to resolve or otherwise deal with any concerns the Commonwealth</w:t>
      </w:r>
      <w:r w:rsidR="00DC1547">
        <w:t>.</w:t>
      </w:r>
      <w:r w:rsidR="00E82E59">
        <w:t xml:space="preserve"> </w:t>
      </w:r>
    </w:p>
    <w:p w14:paraId="409A6121" w14:textId="23762A71" w:rsidR="00D919FE" w:rsidRPr="00E97396" w:rsidRDefault="00BB34A9" w:rsidP="00E97396">
      <w:pPr>
        <w:pStyle w:val="Heading3ST"/>
        <w:numPr>
          <w:ilvl w:val="0"/>
          <w:numId w:val="0"/>
        </w:numPr>
      </w:pPr>
      <w:r>
        <w:t xml:space="preserve">ST30. </w:t>
      </w:r>
      <w:r>
        <w:tab/>
      </w:r>
      <w:r w:rsidR="00D919FE" w:rsidRPr="00E97396">
        <w:t xml:space="preserve">Specified </w:t>
      </w:r>
      <w:r w:rsidR="00477048">
        <w:t>Project Partners</w:t>
      </w:r>
    </w:p>
    <w:p w14:paraId="7D8D0753" w14:textId="04B4BE48" w:rsidR="00D919FE" w:rsidRPr="00E97396" w:rsidRDefault="00BB34A9" w:rsidP="00E97396">
      <w:r>
        <w:t>ST</w:t>
      </w:r>
      <w:r w:rsidR="00D919FE">
        <w:t>3</w:t>
      </w:r>
      <w:r w:rsidR="00CF678D">
        <w:t>0</w:t>
      </w:r>
      <w:r w:rsidR="00D919FE" w:rsidRPr="00E97396">
        <w:t xml:space="preserve">.1    The </w:t>
      </w:r>
      <w:r w:rsidR="00923181">
        <w:t>Grantee</w:t>
      </w:r>
      <w:r w:rsidR="00D919FE" w:rsidRPr="00E97396">
        <w:t xml:space="preserve"> will ensure that the </w:t>
      </w:r>
      <w:r w:rsidR="00923181">
        <w:t>Project Partners</w:t>
      </w:r>
      <w:r w:rsidR="00D919FE" w:rsidRPr="00E97396">
        <w:t xml:space="preserve"> (if any) perform work in relation to the </w:t>
      </w:r>
      <w:r w:rsidR="00EC1E3F">
        <w:t>Activity</w:t>
      </w:r>
      <w:r w:rsidR="00D919FE" w:rsidRPr="00E97396">
        <w:t xml:space="preserve"> in accordance with this </w:t>
      </w:r>
      <w:r w:rsidR="00923181">
        <w:t>Agreement</w:t>
      </w:r>
      <w:r w:rsidR="00D919FE" w:rsidRPr="00E97396">
        <w:t xml:space="preserve">. If the </w:t>
      </w:r>
      <w:r w:rsidR="00923181">
        <w:t>Project Partners</w:t>
      </w:r>
      <w:r w:rsidR="00D919FE" w:rsidRPr="00E97396">
        <w:t xml:space="preserve"> are unable to perform work as required under this </w:t>
      </w:r>
      <w:r w:rsidR="00923181">
        <w:t>Agreement</w:t>
      </w:r>
      <w:r w:rsidR="00D919FE" w:rsidRPr="00E97396">
        <w:t xml:space="preserve">, the </w:t>
      </w:r>
      <w:r w:rsidR="00923181">
        <w:t>Grantee</w:t>
      </w:r>
      <w:r w:rsidR="00D919FE" w:rsidRPr="00E97396">
        <w:t xml:space="preserve"> will notify the </w:t>
      </w:r>
      <w:r w:rsidR="00923181">
        <w:t>Commonwealth</w:t>
      </w:r>
      <w:r w:rsidR="00D919FE" w:rsidRPr="00E97396">
        <w:t xml:space="preserve"> immediately.</w:t>
      </w:r>
    </w:p>
    <w:p w14:paraId="265F0147" w14:textId="4A4F9BFD" w:rsidR="00D919FE" w:rsidRPr="00E97396" w:rsidRDefault="00BB34A9" w:rsidP="00E97396">
      <w:r>
        <w:t>ST</w:t>
      </w:r>
      <w:r w:rsidR="00D919FE">
        <w:t>3</w:t>
      </w:r>
      <w:r w:rsidR="00CF678D">
        <w:t>0</w:t>
      </w:r>
      <w:r w:rsidR="00D919FE" w:rsidRPr="00E97396">
        <w:t xml:space="preserve">.2    At the </w:t>
      </w:r>
      <w:r w:rsidR="00923181">
        <w:t>Commonwealth’s</w:t>
      </w:r>
      <w:r w:rsidR="00D919FE" w:rsidRPr="00E97396">
        <w:t xml:space="preserve"> request, the </w:t>
      </w:r>
      <w:r w:rsidR="00923181">
        <w:t>Grantee</w:t>
      </w:r>
      <w:r w:rsidR="00D919FE" w:rsidRPr="00E97396">
        <w:t xml:space="preserve"> must, as soon as reasonable remove any </w:t>
      </w:r>
      <w:r w:rsidR="00923181">
        <w:t>Project Partner</w:t>
      </w:r>
      <w:r w:rsidR="0071665B">
        <w:t>s</w:t>
      </w:r>
      <w:r w:rsidR="00D919FE" w:rsidRPr="00E97396">
        <w:t xml:space="preserve"> from work in relation to the </w:t>
      </w:r>
      <w:r w:rsidR="00923181">
        <w:t>Agreement</w:t>
      </w:r>
      <w:r w:rsidR="00D919FE" w:rsidRPr="00E97396">
        <w:t xml:space="preserve"> that the </w:t>
      </w:r>
      <w:r w:rsidR="00923181">
        <w:t>Commonwealth</w:t>
      </w:r>
      <w:r w:rsidR="00D919FE" w:rsidRPr="00E97396">
        <w:t xml:space="preserve"> reasonably considers is not:</w:t>
      </w:r>
    </w:p>
    <w:p w14:paraId="25C0B9AA" w14:textId="5C94F66D" w:rsidR="00D919FE" w:rsidRPr="00E97396" w:rsidRDefault="00D919FE" w:rsidP="00E97396">
      <w:pPr>
        <w:pStyle w:val="ListParagraph"/>
        <w:numPr>
          <w:ilvl w:val="0"/>
          <w:numId w:val="70"/>
        </w:numPr>
      </w:pPr>
      <w:r w:rsidRPr="00E97396">
        <w:t xml:space="preserve">performing the </w:t>
      </w:r>
      <w:r w:rsidR="00923181">
        <w:t>Grantee’s</w:t>
      </w:r>
      <w:r w:rsidRPr="00E97396">
        <w:t xml:space="preserve"> obligations under the </w:t>
      </w:r>
      <w:r w:rsidR="00923181">
        <w:t>Agreement</w:t>
      </w:r>
      <w:r w:rsidRPr="00E97396">
        <w:t xml:space="preserve"> to the standard reasonably required by the </w:t>
      </w:r>
      <w:r w:rsidR="00923181">
        <w:t>Commonwealth</w:t>
      </w:r>
      <w:r w:rsidRPr="00E97396">
        <w:t xml:space="preserve"> or within the timeframe necessary for successful performance of the </w:t>
      </w:r>
      <w:r w:rsidR="00923181">
        <w:t>Agreement</w:t>
      </w:r>
    </w:p>
    <w:p w14:paraId="6D9F836D" w14:textId="59BE99A6" w:rsidR="00D919FE" w:rsidRPr="00E97396" w:rsidRDefault="00D919FE" w:rsidP="00E97396">
      <w:pPr>
        <w:pStyle w:val="ListParagraph"/>
        <w:numPr>
          <w:ilvl w:val="0"/>
          <w:numId w:val="70"/>
        </w:numPr>
      </w:pPr>
      <w:r w:rsidRPr="00E97396">
        <w:t>a fit and proper person</w:t>
      </w:r>
      <w:r w:rsidR="00264CFF">
        <w:t>,</w:t>
      </w:r>
      <w:r w:rsidRPr="00E97396">
        <w:t xml:space="preserve"> or</w:t>
      </w:r>
    </w:p>
    <w:p w14:paraId="1B81D02E" w14:textId="00195E49" w:rsidR="00D919FE" w:rsidRPr="00E97396" w:rsidRDefault="00D919FE" w:rsidP="00E97396">
      <w:pPr>
        <w:pStyle w:val="ListParagraph"/>
        <w:numPr>
          <w:ilvl w:val="0"/>
          <w:numId w:val="70"/>
        </w:numPr>
      </w:pPr>
      <w:r w:rsidRPr="00E97396">
        <w:t xml:space="preserve">suitably qualified and/or skilled to perform the </w:t>
      </w:r>
      <w:r w:rsidR="00923181">
        <w:t>Activi</w:t>
      </w:r>
      <w:r w:rsidR="002B3CA1">
        <w:t>ty</w:t>
      </w:r>
      <w:r w:rsidRPr="00E97396">
        <w:t>.</w:t>
      </w:r>
    </w:p>
    <w:p w14:paraId="5E1C379F" w14:textId="09FAD106" w:rsidR="00D919FE" w:rsidRPr="00E97396" w:rsidRDefault="00BB34A9" w:rsidP="00E97396">
      <w:r>
        <w:lastRenderedPageBreak/>
        <w:t>ST</w:t>
      </w:r>
      <w:r w:rsidR="00D919FE">
        <w:t>3</w:t>
      </w:r>
      <w:r w:rsidR="00CF678D">
        <w:t>0</w:t>
      </w:r>
      <w:r w:rsidR="00D919FE" w:rsidRPr="00E97396">
        <w:t xml:space="preserve">.3    Any </w:t>
      </w:r>
      <w:r w:rsidR="00923181">
        <w:t>Project Partners</w:t>
      </w:r>
      <w:r w:rsidR="00D919FE" w:rsidRPr="00E97396">
        <w:t xml:space="preserve"> that cease performing work as required under this </w:t>
      </w:r>
      <w:r w:rsidR="00923181">
        <w:t>Agreement</w:t>
      </w:r>
      <w:r w:rsidR="00D919FE" w:rsidRPr="00E97396">
        <w:t xml:space="preserve"> must, at the earliest opportunity, be replaced with personnel that are acceptable to the </w:t>
      </w:r>
      <w:r w:rsidR="00923181">
        <w:t>Commonwealth</w:t>
      </w:r>
      <w:r w:rsidR="00D919FE" w:rsidRPr="00E97396">
        <w:t xml:space="preserve">, at no additional cost to the </w:t>
      </w:r>
      <w:r w:rsidR="00923181">
        <w:t>Commonwealth</w:t>
      </w:r>
      <w:r w:rsidR="00D919FE" w:rsidRPr="00E97396">
        <w:t xml:space="preserve">. The </w:t>
      </w:r>
      <w:r w:rsidR="00923181">
        <w:t>Commonwealth</w:t>
      </w:r>
      <w:r w:rsidR="00D919FE" w:rsidRPr="00E97396">
        <w:t xml:space="preserve"> reserves the right to terminate the </w:t>
      </w:r>
      <w:r w:rsidR="00923181">
        <w:t>Agreement</w:t>
      </w:r>
      <w:r w:rsidR="00D919FE" w:rsidRPr="00E97396">
        <w:t xml:space="preserve"> if the </w:t>
      </w:r>
      <w:r w:rsidR="00923181">
        <w:t>Grantee</w:t>
      </w:r>
      <w:r w:rsidR="00D919FE" w:rsidRPr="00E97396">
        <w:t xml:space="preserve"> is unable to provide appropriately skilled replacement personnel acceptable to the </w:t>
      </w:r>
      <w:r w:rsidR="00923181">
        <w:t>Commonwealth</w:t>
      </w:r>
      <w:r w:rsidR="00D919FE" w:rsidRPr="00E97396">
        <w:t xml:space="preserve">, within a timeframe that enables the </w:t>
      </w:r>
      <w:r w:rsidR="00923181">
        <w:t>Activit</w:t>
      </w:r>
      <w:r w:rsidR="002B3CA1">
        <w:t>y</w:t>
      </w:r>
      <w:r w:rsidR="00D919FE" w:rsidRPr="00E97396">
        <w:t xml:space="preserve"> to be performed.</w:t>
      </w:r>
    </w:p>
    <w:p w14:paraId="6DE9D98E" w14:textId="3578C89F" w:rsidR="0083039E" w:rsidRPr="00D43373" w:rsidRDefault="000E7D88" w:rsidP="00BC2AD4">
      <w:pPr>
        <w:pStyle w:val="Heading2"/>
      </w:pPr>
      <w:r>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2730FBB7"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746AEC0A"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4"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79BDE6B5"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lastRenderedPageBreak/>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75E0104B"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168D8456"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lastRenderedPageBreak/>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r w:rsidR="0083039E" w:rsidRPr="00D43373">
        <w:t>are registered for GST purposes;</w:t>
      </w:r>
      <w:bookmarkEnd w:id="45"/>
    </w:p>
    <w:p w14:paraId="66F481A5" w14:textId="626D523C"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63310DA1"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2960708F" w:rsidR="00352760" w:rsidRPr="00D43373" w:rsidRDefault="00352760" w:rsidP="00352760">
      <w:r>
        <w:t>10.3</w:t>
      </w:r>
      <w:r>
        <w:tab/>
      </w:r>
      <w:r w:rsidRPr="00D43373">
        <w:t>The reports under clause</w:t>
      </w:r>
      <w:r>
        <w:t xml:space="preserve"> 10.2</w:t>
      </w:r>
      <w:r w:rsidRPr="00D43373">
        <w:t xml:space="preserve"> must be audited by:</w:t>
      </w:r>
    </w:p>
    <w:p w14:paraId="551A3A08" w14:textId="659F2438"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42ADD6C4" w:rsidR="00352760" w:rsidRPr="00D43373" w:rsidRDefault="00352760" w:rsidP="00352760">
      <w:pPr>
        <w:pStyle w:val="NormalIndent"/>
        <w:ind w:left="1247" w:hanging="567"/>
      </w:pPr>
      <w:r>
        <w:t>(b)</w:t>
      </w:r>
      <w:r>
        <w:tab/>
      </w:r>
      <w:r w:rsidRPr="00D43373">
        <w:t>a certified Practising Accountant; or</w:t>
      </w:r>
    </w:p>
    <w:p w14:paraId="7D83085E" w14:textId="2214E79C"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3D1C1F90"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23D167C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lastRenderedPageBreak/>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3386B5A7"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5741CCC9" w:rsidR="00D919F7" w:rsidRDefault="00775F1C" w:rsidP="002C1D81">
      <w:r>
        <w:t>11.2</w:t>
      </w:r>
      <w:r>
        <w:tab/>
      </w:r>
      <w:r w:rsidR="00D919F7">
        <w:t>If the Commonwealth issues a notice under this Agreement requiring the Grantee to repay a Grant amount</w:t>
      </w:r>
      <w:r w:rsidR="006E0A4B">
        <w:t xml:space="preserve"> </w:t>
      </w:r>
      <w:r w:rsidR="00D919F7">
        <w:t>:</w:t>
      </w:r>
    </w:p>
    <w:p w14:paraId="6434E9CF" w14:textId="0F0A0EDF" w:rsidR="00D919F7" w:rsidRDefault="00775F1C" w:rsidP="00775F1C">
      <w:pPr>
        <w:pStyle w:val="NormalIndent"/>
        <w:ind w:left="1247" w:hanging="567"/>
      </w:pPr>
      <w:r>
        <w:t>(a)</w:t>
      </w:r>
      <w:r>
        <w:tab/>
      </w:r>
      <w:r w:rsidR="00D919F7">
        <w:t>the Grantee must do so within the time period specified in the notice;</w:t>
      </w:r>
    </w:p>
    <w:p w14:paraId="7F9236C9" w14:textId="125A208D"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7FF33906"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1112E558"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1621C0D3" w:rsidR="0083039E" w:rsidRPr="00D43373" w:rsidRDefault="00033F93" w:rsidP="002C1D81">
      <w:r>
        <w:t>15.2</w:t>
      </w:r>
      <w:r>
        <w:tab/>
      </w:r>
      <w:r w:rsidR="0083039E" w:rsidRPr="00D43373">
        <w:t>The Commonwealth may disclose the Grantee’s confidential information where;</w:t>
      </w:r>
    </w:p>
    <w:p w14:paraId="347B7CBE" w14:textId="1BDEB254"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27EF143A"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4F65AF6C"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29DDAB9F"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4FB0FF9C"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lastRenderedPageBreak/>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4CF7BBBE"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3880493" w:rsidR="00097B93" w:rsidRDefault="00097B93" w:rsidP="002C1D81">
      <w:r>
        <w:t>19.2.1</w:t>
      </w:r>
      <w:r>
        <w:tab/>
      </w:r>
      <w:r w:rsidR="00740E47" w:rsidRPr="00D43373">
        <w:t>If</w:t>
      </w:r>
      <w:r w:rsidR="00740E47">
        <w:t>:</w:t>
      </w:r>
    </w:p>
    <w:p w14:paraId="783AB35E" w14:textId="2FD82C6A"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66AE4542"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2FA1728B" w:rsidR="00097B93" w:rsidRDefault="00033F93" w:rsidP="00033F93">
      <w:pPr>
        <w:pStyle w:val="NormalIndent"/>
        <w:ind w:left="1247" w:hanging="567"/>
      </w:pPr>
      <w:r>
        <w:lastRenderedPageBreak/>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6F64DFC9"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1F72BAEF"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381C443"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34532C7C"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75DE6B55"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5BF5FAF9"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0BC7AD0F"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04F5F599"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444325F7"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2BC329EF"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7E507A99"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707C48FF" w:rsidR="0083039E" w:rsidRPr="00D43373" w:rsidRDefault="005E2CB6" w:rsidP="005E2CB6">
      <w:pPr>
        <w:pStyle w:val="NormalIndent"/>
        <w:ind w:left="1247" w:hanging="567"/>
        <w:rPr>
          <w:u w:color="B5082E"/>
        </w:rPr>
      </w:pPr>
      <w:r>
        <w:rPr>
          <w:u w:color="B5082E"/>
        </w:rPr>
        <w:lastRenderedPageBreak/>
        <w:t>(b)</w:t>
      </w:r>
      <w:r>
        <w:rPr>
          <w:u w:color="B5082E"/>
        </w:rPr>
        <w:tab/>
      </w:r>
      <w:r w:rsidR="0083039E" w:rsidRPr="00D43373">
        <w:rPr>
          <w:u w:color="B5082E"/>
        </w:rPr>
        <w:t>take all available steps to minimise loss resulting from that reduction or cancellation; and</w:t>
      </w:r>
    </w:p>
    <w:p w14:paraId="0E0DCC39" w14:textId="141A2D0F"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2CD01732"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0F90E30"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3A2954AF"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lastRenderedPageBreak/>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7826971C"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lastRenderedPageBreak/>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Default="0083039E" w:rsidP="00406428">
      <w:pPr>
        <w:pStyle w:val="ListBullet2"/>
      </w:pPr>
      <w:r w:rsidRPr="00F22B39">
        <w:rPr>
          <w:b/>
        </w:rPr>
        <w:t>Party</w:t>
      </w:r>
      <w:r w:rsidRPr="00406428">
        <w:t xml:space="preserve"> means the Grantee or the Commonwealth.</w:t>
      </w:r>
    </w:p>
    <w:p w14:paraId="6D786FC2" w14:textId="36A1F9E5" w:rsidR="00477048" w:rsidRPr="00406428" w:rsidRDefault="00477048" w:rsidP="00477048">
      <w:pPr>
        <w:pStyle w:val="ListBullet2"/>
      </w:pPr>
      <w:r w:rsidRPr="00E97396">
        <w:rPr>
          <w:b/>
          <w:bCs/>
        </w:rPr>
        <w:t xml:space="preserve">Project  Partner </w:t>
      </w:r>
      <w:r w:rsidRPr="00FB3C1F">
        <w:t xml:space="preserve">means each of the </w:t>
      </w:r>
      <w:r>
        <w:t>entities</w:t>
      </w:r>
      <w:r w:rsidRPr="00FB3C1F">
        <w:t xml:space="preserve"> listed in Item H of the Grant Details and any additional subcontractors that the Commonwealth approves as a Project </w:t>
      </w:r>
      <w:r>
        <w:t>Partner</w:t>
      </w:r>
      <w:r w:rsidRPr="00FB3C1F">
        <w:t xml:space="preserve"> in writing to the Grantee.</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52B42CCF"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74955337"/>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74955338"/>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74955339"/>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74955340"/>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36C7FDC5" w14:textId="77777777" w:rsidR="00A46D5E" w:rsidRDefault="00A46D5E" w:rsidP="00A46D5E">
      <w:pPr>
        <w:pStyle w:val="ListNumber4"/>
      </w:pPr>
      <w:bookmarkStart w:id="86"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4D458BEC" w:rsidR="00A46D5E" w:rsidRPr="007402E6" w:rsidRDefault="00A46D5E" w:rsidP="00A46D5E">
      <w:pPr>
        <w:pStyle w:val="ListNumber4"/>
        <w:numPr>
          <w:ilvl w:val="1"/>
          <w:numId w:val="17"/>
        </w:numPr>
      </w:pPr>
      <w:r>
        <w:t>Progress comments - Activities undertaken and impact of any delays</w:t>
      </w:r>
      <w:r w:rsidR="00036F9D">
        <w:t>.</w:t>
      </w:r>
    </w:p>
    <w:p w14:paraId="40CDD96C" w14:textId="50B4B389" w:rsidR="00A46D5E" w:rsidRPr="007402E6" w:rsidRDefault="00A46D5E" w:rsidP="00A46D5E">
      <w:pPr>
        <w:pStyle w:val="ListNumber4"/>
      </w:pPr>
      <w:r>
        <w:t>Other completed project activities</w:t>
      </w:r>
      <w:r w:rsidR="00740E47">
        <w:t>.</w:t>
      </w:r>
    </w:p>
    <w:p w14:paraId="341AD203" w14:textId="77777777" w:rsidR="00A46D5E" w:rsidRDefault="00A46D5E" w:rsidP="00A46D5E">
      <w:pPr>
        <w:pStyle w:val="ListNumber4"/>
      </w:pPr>
      <w:r w:rsidRPr="007402E6">
        <w:t>Is the overall project proceeding in line with your grant agreement?</w:t>
      </w:r>
    </w:p>
    <w:p w14:paraId="03F78566" w14:textId="48F6D51A" w:rsidR="00A46D5E" w:rsidRPr="007402E6" w:rsidRDefault="00A46D5E" w:rsidP="00A46D5E">
      <w:pPr>
        <w:pStyle w:val="ListNumber4"/>
        <w:numPr>
          <w:ilvl w:val="1"/>
          <w:numId w:val="17"/>
        </w:numPr>
      </w:pPr>
      <w:r w:rsidRPr="007402E6">
        <w:t>If no, changes or anticipated issues</w:t>
      </w:r>
    </w:p>
    <w:p w14:paraId="49C55865" w14:textId="0761C2F4" w:rsidR="00A46D5E" w:rsidRDefault="00A46D5E" w:rsidP="00A46D5E">
      <w:pPr>
        <w:pStyle w:val="ListNumber4"/>
      </w:pPr>
      <w:r>
        <w:t>P</w:t>
      </w:r>
      <w:r w:rsidRPr="007402E6">
        <w:t xml:space="preserve">lanned events to </w:t>
      </w:r>
      <w:r>
        <w:t>report on</w:t>
      </w:r>
      <w:r w:rsidR="00740E47">
        <w:t>.</w:t>
      </w:r>
    </w:p>
    <w:p w14:paraId="32DCF954" w14:textId="5461F205"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1A3E8DD2" w14:textId="77777777" w:rsidR="001C5BE5" w:rsidRDefault="001C5BE5" w:rsidP="001C5BE5">
      <w:pPr>
        <w:pStyle w:val="ListNumber4"/>
      </w:pPr>
      <w:r>
        <w:t>Provide updates to the risk management plan submitted with the project application.</w:t>
      </w:r>
    </w:p>
    <w:p w14:paraId="6CD380DC" w14:textId="43B64B7F" w:rsidR="001C5BE5" w:rsidRDefault="001C5BE5" w:rsidP="001C5BE5">
      <w:pPr>
        <w:pStyle w:val="ListNumber4"/>
      </w:pPr>
      <w:r>
        <w:t xml:space="preserve">Provide details on any risks that have arisen during the reporting period, and how these have been addressed – including any risks related to environmental, social and governance (ESG) issues, modern slavery, national security, and </w:t>
      </w:r>
      <w:r w:rsidR="00477048">
        <w:t>Project</w:t>
      </w:r>
      <w:r>
        <w:t xml:space="preserve"> </w:t>
      </w:r>
      <w:r w:rsidR="00477048">
        <w:t>P</w:t>
      </w:r>
      <w:r>
        <w:t>artners.</w:t>
      </w:r>
    </w:p>
    <w:p w14:paraId="65B3C6F2" w14:textId="68157156" w:rsidR="004E2095" w:rsidRDefault="004E2095" w:rsidP="001C5BE5">
      <w:pPr>
        <w:pStyle w:val="ListNumber4"/>
      </w:pPr>
      <w:r>
        <w:t xml:space="preserve">Have there been any changes to </w:t>
      </w:r>
      <w:r w:rsidR="001140A1">
        <w:t>P</w:t>
      </w:r>
      <w:r>
        <w:t xml:space="preserve">roject </w:t>
      </w:r>
      <w:r w:rsidR="008D5C68">
        <w:t>P</w:t>
      </w:r>
      <w:r w:rsidR="009B4540">
        <w:t>artners</w:t>
      </w:r>
      <w:r>
        <w:t xml:space="preserve"> during this reporting period</w:t>
      </w:r>
      <w:r w:rsidR="008D5C68">
        <w:t xml:space="preserve"> that could affect compliance with national security protocols or other provisions outlined in the grant agreement</w:t>
      </w:r>
      <w:r>
        <w:t>? If so, please provide details on the changes</w:t>
      </w:r>
      <w:r w:rsidR="008D5C68">
        <w:t xml:space="preserve"> and any associated risk assessments</w:t>
      </w:r>
      <w:r>
        <w:t>.</w:t>
      </w:r>
      <w:r w:rsidR="008D5C68">
        <w:t xml:space="preserve"> </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66C04E5C" w14:textId="77777777" w:rsidR="001C5BE5" w:rsidRDefault="001C5BE5" w:rsidP="001C5BE5">
      <w:pPr>
        <w:pStyle w:val="ListNumber4"/>
        <w:numPr>
          <w:ilvl w:val="0"/>
          <w:numId w:val="19"/>
        </w:numPr>
      </w:pPr>
      <w:r>
        <w:t>In particular, outline any project outcomes to date that have helped to:</w:t>
      </w:r>
    </w:p>
    <w:p w14:paraId="7A8B1B46" w14:textId="77777777" w:rsidR="001C5BE5" w:rsidRDefault="001C5BE5" w:rsidP="001C5BE5">
      <w:pPr>
        <w:pStyle w:val="ListBullet"/>
        <w:numPr>
          <w:ilvl w:val="1"/>
          <w:numId w:val="19"/>
        </w:numPr>
        <w:spacing w:before="40" w:after="80"/>
      </w:pPr>
      <w:r>
        <w:t xml:space="preserve">develop and diversify solar PV, hydrogen electrolyser and battery supply chains in the Indo-Pacific </w:t>
      </w:r>
    </w:p>
    <w:p w14:paraId="45A2564C" w14:textId="77777777" w:rsidR="001C5BE5" w:rsidRDefault="001C5BE5" w:rsidP="001C5BE5">
      <w:pPr>
        <w:pStyle w:val="ListBullet"/>
        <w:numPr>
          <w:ilvl w:val="1"/>
          <w:numId w:val="19"/>
        </w:numPr>
        <w:spacing w:before="40" w:after="80"/>
      </w:pPr>
      <w:r>
        <w:t>address vulnerabilities in solar PV, hydrogen electrolyser and battery supply chains in the Indo-Pacific to help them become more resilient</w:t>
      </w:r>
    </w:p>
    <w:p w14:paraId="7FD583D6" w14:textId="795BA0AB" w:rsidR="001C5BE5" w:rsidRDefault="001C5BE5" w:rsidP="001C5BE5">
      <w:pPr>
        <w:pStyle w:val="ListBullet"/>
        <w:numPr>
          <w:ilvl w:val="1"/>
          <w:numId w:val="19"/>
        </w:numPr>
        <w:spacing w:before="40" w:after="80"/>
      </w:pPr>
      <w:r>
        <w:lastRenderedPageBreak/>
        <w:t>accelerate the development of investment-ready solar PV, hydrogen electrolyser and battery supply chain projects in the Indo-Pacific</w:t>
      </w:r>
    </w:p>
    <w:p w14:paraId="3D2FADF7" w14:textId="7115075C" w:rsidR="001C5BE5" w:rsidRDefault="008D5C68" w:rsidP="001C5BE5">
      <w:pPr>
        <w:pStyle w:val="ListBullet"/>
        <w:numPr>
          <w:ilvl w:val="1"/>
          <w:numId w:val="19"/>
        </w:numPr>
        <w:spacing w:before="40" w:after="80"/>
      </w:pPr>
      <w:r>
        <w:t>c</w:t>
      </w:r>
      <w:r w:rsidR="001C5BE5">
        <w:t xml:space="preserve">ontribute to the implementation of the </w:t>
      </w:r>
      <w:hyperlink r:id="rId26" w:history="1">
        <w:r w:rsidR="001C5BE5" w:rsidRPr="008C2E6A">
          <w:rPr>
            <w:rStyle w:val="Hyperlink"/>
          </w:rPr>
          <w:t>Quad Statement of Principles on Clean Energy Supply Chains in the Indo-Pacific</w:t>
        </w:r>
      </w:hyperlink>
      <w:r w:rsidR="001C5BE5">
        <w:rPr>
          <w:rStyle w:val="Hyperlink"/>
        </w:rPr>
        <w:t>.</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7" w:name="_Toc436041541"/>
      <w:bookmarkEnd w:id="86"/>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4FB2800F"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r w:rsidR="00036F9D">
        <w:t>.</w:t>
      </w:r>
    </w:p>
    <w:p w14:paraId="30A5C9F5" w14:textId="41C3A17B" w:rsidR="00A46D5E" w:rsidRPr="007402E6" w:rsidRDefault="00A46D5E" w:rsidP="00A46D5E">
      <w:pPr>
        <w:pStyle w:val="ListNumber4"/>
        <w:numPr>
          <w:ilvl w:val="0"/>
          <w:numId w:val="19"/>
        </w:numPr>
      </w:pPr>
      <w:r>
        <w:t>E</w:t>
      </w:r>
      <w:r w:rsidRPr="007402E6">
        <w:t>stimated eligible expenditure for the next reporting period</w:t>
      </w:r>
      <w:r w:rsidR="00036F9D">
        <w:t>.</w:t>
      </w:r>
    </w:p>
    <w:p w14:paraId="63419C5C" w14:textId="13319CB8" w:rsidR="00A46D5E" w:rsidRPr="007402E6" w:rsidRDefault="00A46D5E" w:rsidP="00A46D5E">
      <w:pPr>
        <w:pStyle w:val="ListNumber4"/>
        <w:numPr>
          <w:ilvl w:val="0"/>
          <w:numId w:val="19"/>
        </w:numPr>
      </w:pPr>
      <w:r>
        <w:t>E</w:t>
      </w:r>
      <w:r w:rsidRPr="007402E6">
        <w:t>stimated total eligible expenditure for the project</w:t>
      </w:r>
      <w:r w:rsidR="00036F9D">
        <w: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49B0A0C8" w:rsidR="00EF2CFA" w:rsidRPr="00E97396" w:rsidRDefault="00EF2CFA" w:rsidP="00EF2CFA">
      <w:pPr>
        <w:pStyle w:val="Heading5schedule"/>
      </w:pPr>
      <w:r w:rsidRPr="00E97396">
        <w:t>Project funding</w:t>
      </w:r>
    </w:p>
    <w:p w14:paraId="5F1D6BC5" w14:textId="797F0316" w:rsidR="00A46D5E" w:rsidRPr="001C5BE5" w:rsidRDefault="00A46D5E" w:rsidP="00A46D5E">
      <w:pPr>
        <w:pStyle w:val="ListNumber4"/>
        <w:numPr>
          <w:ilvl w:val="0"/>
          <w:numId w:val="41"/>
        </w:numPr>
        <w:spacing w:before="40"/>
      </w:pPr>
      <w:r w:rsidRPr="00E97396">
        <w:t xml:space="preserve">Provide details of all contributions to your project other than the grant. This includes your own contributions as well as any contributions from </w:t>
      </w:r>
      <w:r w:rsidR="00477048">
        <w:t>P</w:t>
      </w:r>
      <w:r w:rsidRPr="00E97396">
        <w:t xml:space="preserve">roject </w:t>
      </w:r>
      <w:r w:rsidR="00477048">
        <w:t>P</w:t>
      </w:r>
      <w:r w:rsidRPr="00E97396">
        <w:t>artners or others.</w:t>
      </w:r>
      <w:r w:rsidRPr="001C5BE5">
        <w:t xml:space="preserve"> </w:t>
      </w:r>
    </w:p>
    <w:p w14:paraId="06BC4800" w14:textId="77777777" w:rsidR="00A46D5E" w:rsidRDefault="00A46D5E" w:rsidP="00A46D5E">
      <w:pPr>
        <w:pStyle w:val="ListNumber4"/>
        <w:numPr>
          <w:ilvl w:val="0"/>
          <w:numId w:val="41"/>
        </w:numPr>
        <w:spacing w:before="40"/>
      </w:pPr>
      <w:r>
        <w:t xml:space="preserve">Was the project funded in line with the grant agreement? </w:t>
      </w:r>
    </w:p>
    <w:p w14:paraId="0022DCE7" w14:textId="1B859F98" w:rsidR="00A46D5E" w:rsidRPr="00F51D82" w:rsidRDefault="00A46D5E" w:rsidP="00A46D5E">
      <w:pPr>
        <w:pStyle w:val="ListNumber4"/>
        <w:numPr>
          <w:ilvl w:val="1"/>
          <w:numId w:val="41"/>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7"/>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lastRenderedPageBreak/>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7"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0690E58" w:rsidR="00701CFB" w:rsidRDefault="00701CFB" w:rsidP="00701CFB">
      <w:pPr>
        <w:pStyle w:val="ListNumber4"/>
        <w:numPr>
          <w:ilvl w:val="1"/>
          <w:numId w:val="19"/>
        </w:numPr>
      </w:pPr>
      <w:r>
        <w:t>Progress comments – Activities undertaken and impact of any delays</w:t>
      </w:r>
      <w:r w:rsidR="00036F9D">
        <w:t>.</w:t>
      </w:r>
    </w:p>
    <w:p w14:paraId="7E0DCBCA" w14:textId="7C841BD8" w:rsidR="00701CFB" w:rsidRPr="007402E6" w:rsidRDefault="00701CFB" w:rsidP="00701CFB">
      <w:pPr>
        <w:pStyle w:val="ListNumber4"/>
        <w:numPr>
          <w:ilvl w:val="0"/>
          <w:numId w:val="19"/>
        </w:numPr>
      </w:pPr>
      <w:r>
        <w:t>Other completed project activities</w:t>
      </w:r>
      <w:r w:rsidR="00036F9D">
        <w:t>.</w:t>
      </w:r>
    </w:p>
    <w:p w14:paraId="07EA5A75" w14:textId="029387EA" w:rsidR="001C5BE5" w:rsidRPr="007402E6" w:rsidDel="009E1D74" w:rsidRDefault="001C5BE5" w:rsidP="001C5BE5">
      <w:pPr>
        <w:pStyle w:val="ListNumber4"/>
        <w:numPr>
          <w:ilvl w:val="0"/>
          <w:numId w:val="19"/>
        </w:numPr>
      </w:pPr>
      <w:r>
        <w:t xml:space="preserve">Provide a summary of the risks that arose during the duration of the project and how these were addressed – include risks related to environmental, social and governance (ESG) issues, modern slavery, national security, and </w:t>
      </w:r>
      <w:r w:rsidR="00477048">
        <w:t>Project</w:t>
      </w:r>
      <w:r>
        <w:t xml:space="preserve"> </w:t>
      </w:r>
      <w:r w:rsidR="00477048">
        <w:t>P</w:t>
      </w:r>
      <w:r>
        <w:t>artners.</w:t>
      </w:r>
    </w:p>
    <w:p w14:paraId="7A125F42" w14:textId="77777777" w:rsidR="007402E6" w:rsidRPr="007402E6" w:rsidRDefault="007402E6" w:rsidP="00A94AEF">
      <w:pPr>
        <w:pStyle w:val="Heading5schedule"/>
      </w:pPr>
      <w:r w:rsidRPr="007402E6">
        <w:t>Project outcomes</w:t>
      </w:r>
    </w:p>
    <w:p w14:paraId="5C87C890" w14:textId="520E83F9" w:rsidR="00701CFB" w:rsidRPr="007402E6" w:rsidRDefault="00701CFB" w:rsidP="00701CFB">
      <w:pPr>
        <w:pStyle w:val="ListNumber4"/>
        <w:numPr>
          <w:ilvl w:val="0"/>
          <w:numId w:val="18"/>
        </w:numPr>
      </w:pPr>
      <w:r>
        <w:t>P</w:t>
      </w:r>
      <w:r w:rsidRPr="007402E6">
        <w:t>roject outcomes achieved by the project end date</w:t>
      </w:r>
      <w:r w:rsidR="00036F9D">
        <w:t>.</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546FA9F7" w14:textId="77777777" w:rsidR="001C5BE5" w:rsidRDefault="001C5BE5" w:rsidP="001C5BE5">
      <w:pPr>
        <w:pStyle w:val="ListNumber4"/>
        <w:numPr>
          <w:ilvl w:val="0"/>
          <w:numId w:val="59"/>
        </w:numPr>
      </w:pPr>
      <w:r>
        <w:t>In particular, outline any project outcomes that have helped to:</w:t>
      </w:r>
    </w:p>
    <w:p w14:paraId="5AD8559A" w14:textId="77777777" w:rsidR="001C5BE5" w:rsidRDefault="001C5BE5" w:rsidP="001C5BE5">
      <w:pPr>
        <w:pStyle w:val="ListBullet"/>
        <w:numPr>
          <w:ilvl w:val="1"/>
          <w:numId w:val="60"/>
        </w:numPr>
        <w:spacing w:before="40" w:after="80"/>
      </w:pPr>
      <w:r>
        <w:t xml:space="preserve">develop and diversify solar PV, hydrogen electrolyser and battery supply chains in the Indo-Pacific </w:t>
      </w:r>
    </w:p>
    <w:p w14:paraId="3858CBDD" w14:textId="77777777" w:rsidR="001C5BE5" w:rsidRDefault="001C5BE5" w:rsidP="001C5BE5">
      <w:pPr>
        <w:pStyle w:val="ListBullet"/>
        <w:numPr>
          <w:ilvl w:val="1"/>
          <w:numId w:val="60"/>
        </w:numPr>
        <w:spacing w:before="40" w:after="80"/>
      </w:pPr>
      <w:r>
        <w:t>address vulnerabilities in solar PV, hydrogen electrolyser and battery supply chains in the Indo-Pacific to help them become more resilient</w:t>
      </w:r>
    </w:p>
    <w:p w14:paraId="4191ABBC" w14:textId="585CDB24" w:rsidR="001C5BE5" w:rsidRDefault="001C5BE5" w:rsidP="001C5BE5">
      <w:pPr>
        <w:pStyle w:val="ListBullet"/>
        <w:numPr>
          <w:ilvl w:val="1"/>
          <w:numId w:val="60"/>
        </w:numPr>
        <w:spacing w:before="40" w:after="80"/>
      </w:pPr>
      <w:r>
        <w:t>accelerate the development of investment-ready solar PV, hydrogen electrolyser and battery supply chain projects in the Indo-Pacific</w:t>
      </w:r>
    </w:p>
    <w:p w14:paraId="0C762BF5" w14:textId="77777777" w:rsidR="001C5BE5" w:rsidRDefault="001C5BE5" w:rsidP="001C5BE5">
      <w:pPr>
        <w:pStyle w:val="ListBullet"/>
        <w:numPr>
          <w:ilvl w:val="1"/>
          <w:numId w:val="60"/>
        </w:numPr>
        <w:spacing w:before="40" w:after="80"/>
      </w:pPr>
      <w:r>
        <w:t xml:space="preserve">Contribute to the implementation of the </w:t>
      </w:r>
      <w:hyperlink r:id="rId28" w:history="1">
        <w:r w:rsidRPr="008C2E6A">
          <w:rPr>
            <w:rStyle w:val="Hyperlink"/>
          </w:rPr>
          <w:t>Quad Statement of Principles on Clean Energy Supply Chains in the Indo-Pacific</w:t>
        </w:r>
      </w:hyperlink>
      <w:r>
        <w:rPr>
          <w:rStyle w:val="Hyperlink"/>
        </w:rPr>
        <w:t>.</w:t>
      </w:r>
    </w:p>
    <w:p w14:paraId="6CF32529" w14:textId="2144809B" w:rsidR="00701CFB" w:rsidRDefault="00701CFB" w:rsidP="00701CFB">
      <w:pPr>
        <w:pStyle w:val="ListNumber4"/>
      </w:pPr>
      <w:r>
        <w:t>P</w:t>
      </w:r>
      <w:r w:rsidRPr="007402E6">
        <w:t xml:space="preserve">lanned events </w:t>
      </w:r>
      <w:r>
        <w:t>to report on</w:t>
      </w:r>
    </w:p>
    <w:p w14:paraId="46E5750E" w14:textId="08CD8699"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r w:rsidR="00FD52EB">
        <w:t>.</w:t>
      </w:r>
    </w:p>
    <w:p w14:paraId="0C763F27" w14:textId="77777777" w:rsidR="007402E6" w:rsidRDefault="007402E6" w:rsidP="00A94AEF">
      <w:pPr>
        <w:pStyle w:val="Heading5schedule"/>
      </w:pPr>
      <w:r w:rsidRPr="007402E6">
        <w:t>Project benefits</w:t>
      </w:r>
    </w:p>
    <w:p w14:paraId="171FCF72" w14:textId="77777777" w:rsidR="00036F9D" w:rsidRDefault="001C5BE5" w:rsidP="00E97396">
      <w:pPr>
        <w:spacing w:line="240" w:lineRule="auto"/>
      </w:pPr>
      <w:r>
        <w:t xml:space="preserve">In your answers to the below, please consider the wider impacts this project might have outside of </w:t>
      </w:r>
    </w:p>
    <w:p w14:paraId="0D77438A" w14:textId="77777777" w:rsidR="00036F9D" w:rsidRDefault="001C5BE5" w:rsidP="00E97396">
      <w:pPr>
        <w:spacing w:line="240" w:lineRule="auto"/>
      </w:pPr>
      <w:r>
        <w:lastRenderedPageBreak/>
        <w:t>your organisation, e.g. economic, social, gender, climate or environmental impacts on supply</w:t>
      </w:r>
    </w:p>
    <w:p w14:paraId="3FABFBED" w14:textId="4EC3CF23" w:rsidR="00036F9D" w:rsidRDefault="001C5BE5" w:rsidP="00E97396">
      <w:pPr>
        <w:spacing w:line="240" w:lineRule="auto"/>
      </w:pPr>
      <w:r>
        <w:t>chains, industry, regions, or communities. This could include how your project has contributed to</w:t>
      </w:r>
    </w:p>
    <w:p w14:paraId="6FEA6188" w14:textId="6B2D687D" w:rsidR="00036F9D" w:rsidRDefault="001C5BE5" w:rsidP="00E97396">
      <w:pPr>
        <w:spacing w:line="240" w:lineRule="auto"/>
      </w:pPr>
      <w:r>
        <w:t>achieving the Indo-Pacific’s collective energy security, emissions reduction goals and a just</w:t>
      </w:r>
    </w:p>
    <w:p w14:paraId="7CE62A52" w14:textId="480E74DA" w:rsidR="001C5BE5" w:rsidRDefault="001C5BE5" w:rsidP="00E97396">
      <w:pPr>
        <w:spacing w:line="240" w:lineRule="auto"/>
      </w:pPr>
      <w:r>
        <w:t>transition to a net zero future.</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54BF9E13" w:rsidR="00701CFB" w:rsidRPr="007402E6" w:rsidRDefault="00701CFB" w:rsidP="00701CFB">
      <w:pPr>
        <w:pStyle w:val="ListNumber4"/>
        <w:numPr>
          <w:ilvl w:val="1"/>
          <w:numId w:val="17"/>
        </w:numPr>
      </w:pPr>
      <w:r>
        <w:t>Details of unexpected benefits</w:t>
      </w:r>
      <w:r w:rsidR="00036F9D">
        <w:t>.</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60DB5CEC" w:rsidR="00701CFB" w:rsidRPr="007402E6" w:rsidRDefault="00701CFB" w:rsidP="00701CFB">
      <w:pPr>
        <w:pStyle w:val="ListNumber4"/>
        <w:numPr>
          <w:ilvl w:val="1"/>
          <w:numId w:val="17"/>
        </w:numPr>
      </w:pPr>
      <w:r>
        <w:t>Details of unexpected negative impacts</w:t>
      </w:r>
      <w:r w:rsidR="00036F9D">
        <w:t>.</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625F3A34" w:rsidR="00701CFB" w:rsidRPr="0080547A" w:rsidRDefault="00701CFB" w:rsidP="00701CFB">
      <w:pPr>
        <w:pStyle w:val="ListNumber4"/>
        <w:numPr>
          <w:ilvl w:val="0"/>
          <w:numId w:val="51"/>
        </w:numPr>
      </w:pPr>
      <w:r w:rsidRPr="0080547A">
        <w:t>Eligible expenditure claimed in this reporting period</w:t>
      </w:r>
      <w:r w:rsidR="00036F9D">
        <w:t>.</w:t>
      </w:r>
    </w:p>
    <w:p w14:paraId="73349195" w14:textId="306088B8" w:rsidR="00701CFB" w:rsidRPr="0080547A" w:rsidRDefault="00701CFB" w:rsidP="00701CFB">
      <w:pPr>
        <w:pStyle w:val="ListNumber4"/>
      </w:pPr>
      <w:r w:rsidRPr="0080547A">
        <w:t>Total eligible expenditure for the project</w:t>
      </w:r>
      <w:r w:rsidR="00036F9D">
        <w: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075E0F6E" w:rsidR="007402E6" w:rsidRPr="001C5BE5" w:rsidRDefault="007402E6" w:rsidP="00A94AEF">
      <w:pPr>
        <w:pStyle w:val="Heading5schedule"/>
      </w:pPr>
      <w:r w:rsidRPr="00E97396">
        <w:t>Project funding</w:t>
      </w:r>
    </w:p>
    <w:p w14:paraId="498A0BA5" w14:textId="321A9154" w:rsidR="00701CFB" w:rsidRPr="00E97396" w:rsidRDefault="00701CFB" w:rsidP="00701CFB">
      <w:pPr>
        <w:pStyle w:val="ListNumber4"/>
        <w:numPr>
          <w:ilvl w:val="0"/>
          <w:numId w:val="52"/>
        </w:numPr>
      </w:pPr>
      <w:r w:rsidRPr="00E97396">
        <w:t xml:space="preserve">Provide details of all contributions to your project other than the grant. This includes your own contributions as well as any contributions from </w:t>
      </w:r>
      <w:r w:rsidR="00477048">
        <w:t>P</w:t>
      </w:r>
      <w:r w:rsidRPr="00E97396">
        <w:t xml:space="preserve">roject </w:t>
      </w:r>
      <w:r w:rsidR="00477048">
        <w:t>P</w:t>
      </w:r>
      <w:r w:rsidRPr="00E97396">
        <w:t>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lastRenderedPageBreak/>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4C9E7AFC" w:rsidR="007402E6" w:rsidRPr="007402E6" w:rsidRDefault="007402E6" w:rsidP="00FC64FF">
      <w:pPr>
        <w:pStyle w:val="ListBullet3"/>
        <w:ind w:left="1080"/>
      </w:pPr>
      <w:r w:rsidRPr="007402E6">
        <w:t>Number of independent contractors (headcount)</w:t>
      </w:r>
      <w:r w:rsidR="0020120A">
        <w: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14A0DEC7" w14:textId="2A3C0BA7" w:rsidR="004B4197" w:rsidRDefault="007402E6" w:rsidP="00E97396">
      <w:pPr>
        <w:pStyle w:val="ListBullet3"/>
        <w:sectPr w:rsidR="004B4197"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r w:rsidR="0020120A">
        <w:t>.</w:t>
      </w:r>
    </w:p>
    <w:p w14:paraId="06C96361" w14:textId="498C8B55" w:rsidR="005E540E" w:rsidRDefault="005E540E" w:rsidP="005357E9">
      <w:pPr>
        <w:pStyle w:val="Heading3schedule2"/>
      </w:pPr>
      <w:r>
        <w:lastRenderedPageBreak/>
        <w:t xml:space="preserve">Appendix </w:t>
      </w:r>
      <w:r w:rsidR="00031601">
        <w:t>3</w:t>
      </w:r>
    </w:p>
    <w:bookmarkEnd w:id="88"/>
    <w:bookmarkEnd w:id="89"/>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9"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2B6981A8" w:rsidR="00A31C71" w:rsidRDefault="00A31C71" w:rsidP="00A31C71">
      <w:r>
        <w:t>Advice on e</w:t>
      </w:r>
      <w:r w:rsidRPr="00BA5A90">
        <w:t xml:space="preserve">ligible </w:t>
      </w:r>
      <w:r>
        <w:t>e</w:t>
      </w:r>
      <w:r w:rsidRPr="00BA5A90">
        <w:t>xpenditure</w:t>
      </w:r>
      <w:r>
        <w:t xml:space="preserve"> for projects under the grant opportunity can be found in </w:t>
      </w:r>
      <w:r w:rsidR="003917EC">
        <w:t xml:space="preserve">the </w:t>
      </w:r>
      <w:r>
        <w:t>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1296643D"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 xml:space="preserve">at </w:t>
      </w:r>
      <w:r w:rsidR="003917EC">
        <w:t>A</w:t>
      </w:r>
      <w:r>
        <w:t>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E97396">
      <w:pPr>
        <w:pStyle w:val="ListBullet3"/>
        <w:numPr>
          <w:ilvl w:val="0"/>
          <w:numId w:val="0"/>
        </w:numPr>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9DD297B" w:rsidR="00A31C71" w:rsidRDefault="0071665B" w:rsidP="00A31C71">
      <w:pPr>
        <w:pStyle w:val="ListBullet3"/>
      </w:pPr>
      <w:r>
        <w:t>Project P</w:t>
      </w:r>
      <w:r w:rsidR="00A31C71">
        <w:t>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042A0BD6"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ACCD6E3"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2D34B7FA" w:rsidR="00A31C71" w:rsidRDefault="00A31C71" w:rsidP="00740A91">
      <w:pPr>
        <w:pStyle w:val="Listnumberappendix"/>
        <w:numPr>
          <w:ilvl w:val="0"/>
          <w:numId w:val="33"/>
        </w:numPr>
      </w:pPr>
      <w:r>
        <w:t>reviewed [Grantee name]’s statement of labour costs in support of its claim of eligible expenditure[; and</w:t>
      </w:r>
    </w:p>
    <w:p w14:paraId="44F7D0B1" w14:textId="59E1FEC5"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3D4C136E"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60A3C3B4"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0D45B64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6F9C2AE4"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18DC1E5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1A3CFC4A"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43A6B72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60BF6599"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0F62E2BF"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r w:rsidR="0020120A">
        <w:t>guidelines</w:t>
      </w:r>
      <w:r w:rsidR="0020120A" w:rsidRPr="00C4432D">
        <w:t xml:space="preserve"> and</w:t>
      </w:r>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B7C473E" w14:textId="5A15DC3E" w:rsidR="001A1AC5" w:rsidRDefault="00227F97" w:rsidP="008A6FBF">
      <w:pPr>
        <w:tabs>
          <w:tab w:val="left" w:pos="1985"/>
        </w:tabs>
      </w:pPr>
      <w:r w:rsidRPr="00422F48">
        <w:t>Date</w:t>
      </w:r>
      <w:r w:rsidRPr="00422F48">
        <w:tab/>
      </w:r>
      <w:r w:rsidRPr="002D6507">
        <w:t>[dd/mm/yyyy]</w:t>
      </w:r>
      <w:bookmarkStart w:id="93" w:name="_BPDC_LN_INS_1024"/>
      <w:bookmarkStart w:id="94" w:name="_BPDC_PR_INS_1025"/>
      <w:bookmarkStart w:id="95" w:name="ii._other_research_policies,_standards_a"/>
      <w:bookmarkStart w:id="96" w:name="Home"/>
      <w:bookmarkStart w:id="97" w:name="startpss"/>
      <w:bookmarkEnd w:id="93"/>
      <w:bookmarkEnd w:id="94"/>
      <w:bookmarkEnd w:id="95"/>
      <w:bookmarkEnd w:id="96"/>
      <w:bookmarkEnd w:id="97"/>
    </w:p>
    <w:sectPr w:rsidR="001A1AC5"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C16A" w14:textId="77777777" w:rsidR="00106014" w:rsidRDefault="00106014" w:rsidP="00685263">
      <w:pPr>
        <w:spacing w:after="0" w:line="240" w:lineRule="auto"/>
      </w:pPr>
      <w:r>
        <w:separator/>
      </w:r>
    </w:p>
  </w:endnote>
  <w:endnote w:type="continuationSeparator" w:id="0">
    <w:p w14:paraId="2119BAAE" w14:textId="77777777" w:rsidR="00106014" w:rsidRDefault="00106014" w:rsidP="00685263">
      <w:pPr>
        <w:spacing w:after="0" w:line="240" w:lineRule="auto"/>
      </w:pPr>
      <w:r>
        <w:continuationSeparator/>
      </w:r>
    </w:p>
  </w:endnote>
  <w:endnote w:type="continuationNotice" w:id="1">
    <w:p w14:paraId="7B76A5FC"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1B8B5990" w:rsidR="00106014" w:rsidRDefault="008A4E09"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E97396">
      <w:t>November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2640" w14:textId="77777777" w:rsidR="00106014" w:rsidRDefault="00106014" w:rsidP="00685263">
      <w:pPr>
        <w:spacing w:after="0" w:line="240" w:lineRule="auto"/>
      </w:pPr>
      <w:r>
        <w:separator/>
      </w:r>
    </w:p>
  </w:footnote>
  <w:footnote w:type="continuationSeparator" w:id="0">
    <w:p w14:paraId="6690ACB7" w14:textId="77777777" w:rsidR="00106014" w:rsidRDefault="00106014" w:rsidP="00685263">
      <w:pPr>
        <w:spacing w:after="0" w:line="240" w:lineRule="auto"/>
      </w:pPr>
      <w:r>
        <w:continuationSeparator/>
      </w:r>
    </w:p>
  </w:footnote>
  <w:footnote w:type="continuationNotice" w:id="1">
    <w:p w14:paraId="21CDA621"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8A4E09">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310306726" name="Picture 1310306726"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8A4E09">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8A4E09">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8A4E09">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8A4E09"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8A4E09">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8A4E09">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8A4E09"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8A4E09">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801BB6"/>
    <w:multiLevelType w:val="hybridMultilevel"/>
    <w:tmpl w:val="D3108696"/>
    <w:lvl w:ilvl="0" w:tplc="CE00692E">
      <w:start w:val="1"/>
      <w:numFmt w:val="lowerRoman"/>
      <w:lvlText w:val="%1."/>
      <w:lvlJc w:val="right"/>
      <w:pPr>
        <w:ind w:left="1440" w:hanging="360"/>
      </w:pPr>
      <w:rPr>
        <w:rFonts w:cs="Times New Roman"/>
      </w:rPr>
    </w:lvl>
    <w:lvl w:ilvl="1" w:tplc="839A50A4">
      <w:start w:val="1"/>
      <w:numFmt w:val="lowerLetter"/>
      <w:lvlText w:val="%2."/>
      <w:lvlJc w:val="left"/>
      <w:pPr>
        <w:ind w:left="2160" w:hanging="360"/>
      </w:pPr>
      <w:rPr>
        <w:rFonts w:cs="Times New Roman"/>
      </w:rPr>
    </w:lvl>
    <w:lvl w:ilvl="2" w:tplc="0ADC1DD8">
      <w:start w:val="1"/>
      <w:numFmt w:val="lowerRoman"/>
      <w:lvlText w:val="%3."/>
      <w:lvlJc w:val="right"/>
      <w:pPr>
        <w:ind w:left="2880" w:hanging="180"/>
      </w:pPr>
      <w:rPr>
        <w:rFonts w:cs="Times New Roman"/>
      </w:rPr>
    </w:lvl>
    <w:lvl w:ilvl="3" w:tplc="41C20E94">
      <w:start w:val="1"/>
      <w:numFmt w:val="decimal"/>
      <w:lvlText w:val="%4."/>
      <w:lvlJc w:val="left"/>
      <w:pPr>
        <w:ind w:left="3600" w:hanging="360"/>
      </w:pPr>
      <w:rPr>
        <w:rFonts w:cs="Times New Roman"/>
      </w:rPr>
    </w:lvl>
    <w:lvl w:ilvl="4" w:tplc="97089532">
      <w:start w:val="1"/>
      <w:numFmt w:val="lowerLetter"/>
      <w:lvlText w:val="%5."/>
      <w:lvlJc w:val="left"/>
      <w:pPr>
        <w:ind w:left="4320" w:hanging="360"/>
      </w:pPr>
      <w:rPr>
        <w:rFonts w:cs="Times New Roman"/>
      </w:rPr>
    </w:lvl>
    <w:lvl w:ilvl="5" w:tplc="1A00C6A6">
      <w:start w:val="1"/>
      <w:numFmt w:val="lowerRoman"/>
      <w:lvlText w:val="%6."/>
      <w:lvlJc w:val="right"/>
      <w:pPr>
        <w:ind w:left="5040" w:hanging="180"/>
      </w:pPr>
      <w:rPr>
        <w:rFonts w:cs="Times New Roman"/>
      </w:rPr>
    </w:lvl>
    <w:lvl w:ilvl="6" w:tplc="8098BAE0">
      <w:start w:val="1"/>
      <w:numFmt w:val="decimal"/>
      <w:lvlText w:val="%7."/>
      <w:lvlJc w:val="left"/>
      <w:pPr>
        <w:ind w:left="5760" w:hanging="360"/>
      </w:pPr>
      <w:rPr>
        <w:rFonts w:cs="Times New Roman"/>
      </w:rPr>
    </w:lvl>
    <w:lvl w:ilvl="7" w:tplc="D0E2FF12">
      <w:start w:val="1"/>
      <w:numFmt w:val="lowerLetter"/>
      <w:lvlText w:val="%8."/>
      <w:lvlJc w:val="left"/>
      <w:pPr>
        <w:ind w:left="6480" w:hanging="360"/>
      </w:pPr>
      <w:rPr>
        <w:rFonts w:cs="Times New Roman"/>
      </w:rPr>
    </w:lvl>
    <w:lvl w:ilvl="8" w:tplc="21B8DDBE">
      <w:start w:val="1"/>
      <w:numFmt w:val="lowerRoman"/>
      <w:lvlText w:val="%9."/>
      <w:lvlJc w:val="right"/>
      <w:pPr>
        <w:ind w:left="7200" w:hanging="180"/>
      </w:pPr>
      <w:rPr>
        <w:rFonts w:cs="Times New Roman"/>
      </w:rPr>
    </w:lvl>
  </w:abstractNum>
  <w:abstractNum w:abstractNumId="5" w15:restartNumberingAfterBreak="0">
    <w:nsid w:val="0F8B09BF"/>
    <w:multiLevelType w:val="multilevel"/>
    <w:tmpl w:val="18F26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872B41"/>
    <w:multiLevelType w:val="hybridMultilevel"/>
    <w:tmpl w:val="3B3CFE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4A23DF3"/>
    <w:multiLevelType w:val="hybridMultilevel"/>
    <w:tmpl w:val="B3A44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B14E7B"/>
    <w:multiLevelType w:val="hybridMultilevel"/>
    <w:tmpl w:val="0D9A50E4"/>
    <w:lvl w:ilvl="0" w:tplc="A54A76F4">
      <w:start w:val="1"/>
      <w:numFmt w:val="lowerLetter"/>
      <w:lvlText w:val="%1)"/>
      <w:lvlJc w:val="left"/>
      <w:pPr>
        <w:ind w:left="1440" w:hanging="360"/>
      </w:pPr>
    </w:lvl>
    <w:lvl w:ilvl="1" w:tplc="EE6EB7B2">
      <w:start w:val="1"/>
      <w:numFmt w:val="lowerLetter"/>
      <w:lvlText w:val="%2)"/>
      <w:lvlJc w:val="left"/>
      <w:pPr>
        <w:ind w:left="1440" w:hanging="360"/>
      </w:pPr>
    </w:lvl>
    <w:lvl w:ilvl="2" w:tplc="9AAA10AE">
      <w:start w:val="1"/>
      <w:numFmt w:val="lowerLetter"/>
      <w:lvlText w:val="%3)"/>
      <w:lvlJc w:val="left"/>
      <w:pPr>
        <w:ind w:left="1440" w:hanging="360"/>
      </w:pPr>
    </w:lvl>
    <w:lvl w:ilvl="3" w:tplc="3EA0E876">
      <w:start w:val="1"/>
      <w:numFmt w:val="lowerLetter"/>
      <w:lvlText w:val="%4)"/>
      <w:lvlJc w:val="left"/>
      <w:pPr>
        <w:ind w:left="1440" w:hanging="360"/>
      </w:pPr>
    </w:lvl>
    <w:lvl w:ilvl="4" w:tplc="96C45CCC">
      <w:start w:val="1"/>
      <w:numFmt w:val="lowerLetter"/>
      <w:lvlText w:val="%5)"/>
      <w:lvlJc w:val="left"/>
      <w:pPr>
        <w:ind w:left="1440" w:hanging="360"/>
      </w:pPr>
    </w:lvl>
    <w:lvl w:ilvl="5" w:tplc="5CF80658">
      <w:start w:val="1"/>
      <w:numFmt w:val="lowerLetter"/>
      <w:lvlText w:val="%6)"/>
      <w:lvlJc w:val="left"/>
      <w:pPr>
        <w:ind w:left="1440" w:hanging="360"/>
      </w:pPr>
    </w:lvl>
    <w:lvl w:ilvl="6" w:tplc="DA0A6A96">
      <w:start w:val="1"/>
      <w:numFmt w:val="lowerLetter"/>
      <w:lvlText w:val="%7)"/>
      <w:lvlJc w:val="left"/>
      <w:pPr>
        <w:ind w:left="1440" w:hanging="360"/>
      </w:pPr>
    </w:lvl>
    <w:lvl w:ilvl="7" w:tplc="5B44C996">
      <w:start w:val="1"/>
      <w:numFmt w:val="lowerLetter"/>
      <w:lvlText w:val="%8)"/>
      <w:lvlJc w:val="left"/>
      <w:pPr>
        <w:ind w:left="1440" w:hanging="360"/>
      </w:pPr>
    </w:lvl>
    <w:lvl w:ilvl="8" w:tplc="2490FE74">
      <w:start w:val="1"/>
      <w:numFmt w:val="lowerLetter"/>
      <w:lvlText w:val="%9)"/>
      <w:lvlJc w:val="left"/>
      <w:pPr>
        <w:ind w:left="1440" w:hanging="360"/>
      </w:pPr>
    </w:lvl>
  </w:abstractNum>
  <w:abstractNum w:abstractNumId="1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95926D5"/>
    <w:multiLevelType w:val="multilevel"/>
    <w:tmpl w:val="9DF8C528"/>
    <w:lvl w:ilvl="0">
      <w:start w:val="1"/>
      <w:numFmt w:val="decimal"/>
      <w:pStyle w:val="Heading3ST"/>
      <w:lvlText w:val="ST%1."/>
      <w:lvlJc w:val="left"/>
      <w:pPr>
        <w:ind w:left="680"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1ECD5D59"/>
    <w:multiLevelType w:val="hybridMultilevel"/>
    <w:tmpl w:val="594EA144"/>
    <w:lvl w:ilvl="0" w:tplc="ACE6911C">
      <w:start w:val="1"/>
      <w:numFmt w:val="upperLetter"/>
      <w:lvlText w:val="%1."/>
      <w:lvlJc w:val="left"/>
      <w:pPr>
        <w:ind w:left="1215" w:hanging="855"/>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94ED8"/>
    <w:multiLevelType w:val="hybridMultilevel"/>
    <w:tmpl w:val="FC1ECA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02996"/>
    <w:multiLevelType w:val="hybridMultilevel"/>
    <w:tmpl w:val="36E2D0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B15C97"/>
    <w:multiLevelType w:val="multilevel"/>
    <w:tmpl w:val="67A0C92A"/>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3828" w:firstLine="0"/>
      </w:pPr>
      <w:rPr>
        <w:rFonts w:hint="default"/>
      </w:rPr>
    </w:lvl>
    <w:lvl w:ilvl="2">
      <w:start w:val="1"/>
      <w:numFmt w:val="decimal"/>
      <w:lvlText w:val="10.%3"/>
      <w:lvlJc w:val="left"/>
      <w:pPr>
        <w:ind w:left="-3006" w:hanging="680"/>
      </w:pPr>
      <w:rPr>
        <w:rFonts w:hint="default"/>
      </w:rPr>
    </w:lvl>
    <w:lvl w:ilvl="3">
      <w:start w:val="1"/>
      <w:numFmt w:val="lowerLetter"/>
      <w:lvlText w:val="(%4)"/>
      <w:lvlJc w:val="left"/>
      <w:pPr>
        <w:ind w:left="-2581" w:hanging="567"/>
      </w:pPr>
      <w:rPr>
        <w:rFonts w:ascii="Arial" w:hAnsi="Arial" w:cs="Arial" w:hint="default"/>
      </w:rPr>
    </w:lvl>
    <w:lvl w:ilvl="4">
      <w:start w:val="1"/>
      <w:numFmt w:val="lowerLetter"/>
      <w:lvlText w:val="(%5)"/>
      <w:lvlJc w:val="left"/>
      <w:pPr>
        <w:ind w:left="-3828" w:firstLine="0"/>
      </w:pPr>
      <w:rPr>
        <w:rFonts w:hint="default"/>
      </w:rPr>
    </w:lvl>
    <w:lvl w:ilvl="5">
      <w:start w:val="1"/>
      <w:numFmt w:val="lowerRoman"/>
      <w:lvlText w:val="(%6)"/>
      <w:lvlJc w:val="left"/>
      <w:pPr>
        <w:ind w:left="-3828" w:firstLine="0"/>
      </w:pPr>
      <w:rPr>
        <w:rFonts w:hint="default"/>
      </w:rPr>
    </w:lvl>
    <w:lvl w:ilvl="6">
      <w:start w:val="1"/>
      <w:numFmt w:val="decimal"/>
      <w:lvlText w:val="%7."/>
      <w:lvlJc w:val="left"/>
      <w:pPr>
        <w:ind w:left="-3828" w:firstLine="0"/>
      </w:pPr>
      <w:rPr>
        <w:rFonts w:hint="default"/>
      </w:rPr>
    </w:lvl>
    <w:lvl w:ilvl="7">
      <w:start w:val="1"/>
      <w:numFmt w:val="lowerLetter"/>
      <w:lvlText w:val="%8."/>
      <w:lvlJc w:val="left"/>
      <w:pPr>
        <w:ind w:left="-3828" w:firstLine="0"/>
      </w:pPr>
      <w:rPr>
        <w:rFonts w:hint="default"/>
      </w:rPr>
    </w:lvl>
    <w:lvl w:ilvl="8">
      <w:start w:val="1"/>
      <w:numFmt w:val="lowerRoman"/>
      <w:lvlText w:val="%9."/>
      <w:lvlJc w:val="left"/>
      <w:pPr>
        <w:ind w:left="-3828" w:firstLine="0"/>
      </w:pPr>
      <w:rPr>
        <w:rFonts w:hint="default"/>
      </w:rPr>
    </w:lvl>
  </w:abstractNum>
  <w:abstractNum w:abstractNumId="21" w15:restartNumberingAfterBreak="0">
    <w:nsid w:val="30F31166"/>
    <w:multiLevelType w:val="hybridMultilevel"/>
    <w:tmpl w:val="096A962E"/>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0A947C6"/>
    <w:multiLevelType w:val="hybridMultilevel"/>
    <w:tmpl w:val="581A40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5C00DE"/>
    <w:multiLevelType w:val="multilevel"/>
    <w:tmpl w:val="FF445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8937FC3"/>
    <w:multiLevelType w:val="hybridMultilevel"/>
    <w:tmpl w:val="44004B2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8" w15:restartNumberingAfterBreak="0">
    <w:nsid w:val="51922058"/>
    <w:multiLevelType w:val="multilevel"/>
    <w:tmpl w:val="0F742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0" w15:restartNumberingAfterBreak="0">
    <w:nsid w:val="5ED25B2D"/>
    <w:multiLevelType w:val="hybridMultilevel"/>
    <w:tmpl w:val="534052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2E2E33"/>
    <w:multiLevelType w:val="multilevel"/>
    <w:tmpl w:val="17520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8C5AF9"/>
    <w:multiLevelType w:val="hybridMultilevel"/>
    <w:tmpl w:val="8D4E60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4" w15:restartNumberingAfterBreak="0">
    <w:nsid w:val="6F764EC5"/>
    <w:multiLevelType w:val="multilevel"/>
    <w:tmpl w:val="CFA23634"/>
    <w:lvl w:ilvl="0">
      <w:start w:val="5"/>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b/>
      </w:rPr>
    </w:lvl>
    <w:lvl w:ilvl="2">
      <w:start w:val="1"/>
      <w:numFmt w:val="decimal"/>
      <w:pStyle w:val="ScheduleLevel2"/>
      <w:lvlText w:val="%2.%3."/>
      <w:lvlJc w:val="left"/>
      <w:pPr>
        <w:tabs>
          <w:tab w:val="num" w:pos="1134"/>
        </w:tabs>
        <w:ind w:left="1134" w:hanging="1134"/>
      </w:pPr>
      <w:rPr>
        <w:rFonts w:hint="default"/>
        <w:b w:val="0"/>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35" w15:restartNumberingAfterBreak="0">
    <w:nsid w:val="7266736E"/>
    <w:multiLevelType w:val="hybridMultilevel"/>
    <w:tmpl w:val="2B5269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38"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B9E2A27"/>
    <w:multiLevelType w:val="multilevel"/>
    <w:tmpl w:val="B9AEF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6"/>
  </w:num>
  <w:num w:numId="2" w16cid:durableId="2131774337">
    <w:abstractNumId w:val="15"/>
  </w:num>
  <w:num w:numId="3" w16cid:durableId="700669006">
    <w:abstractNumId w:val="2"/>
  </w:num>
  <w:num w:numId="4" w16cid:durableId="2087454454">
    <w:abstractNumId w:val="1"/>
  </w:num>
  <w:num w:numId="5" w16cid:durableId="1294822235">
    <w:abstractNumId w:val="7"/>
  </w:num>
  <w:num w:numId="6" w16cid:durableId="38674421">
    <w:abstractNumId w:val="0"/>
  </w:num>
  <w:num w:numId="7" w16cid:durableId="919828483">
    <w:abstractNumId w:val="20"/>
  </w:num>
  <w:num w:numId="8" w16cid:durableId="451174264">
    <w:abstractNumId w:val="3"/>
  </w:num>
  <w:num w:numId="9" w16cid:durableId="453867226">
    <w:abstractNumId w:val="29"/>
  </w:num>
  <w:num w:numId="10" w16cid:durableId="1169830035">
    <w:abstractNumId w:val="39"/>
  </w:num>
  <w:num w:numId="11" w16cid:durableId="1753165033">
    <w:abstractNumId w:val="10"/>
  </w:num>
  <w:num w:numId="12" w16cid:durableId="1205097128">
    <w:abstractNumId w:val="11"/>
  </w:num>
  <w:num w:numId="13" w16cid:durableId="394862371">
    <w:abstractNumId w:val="38"/>
  </w:num>
  <w:num w:numId="14" w16cid:durableId="469709233">
    <w:abstractNumId w:val="42"/>
  </w:num>
  <w:num w:numId="15" w16cid:durableId="1606380354">
    <w:abstractNumId w:val="25"/>
  </w:num>
  <w:num w:numId="16" w16cid:durableId="1982730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36"/>
  </w:num>
  <w:num w:numId="18" w16cid:durableId="50616801">
    <w:abstractNumId w:val="36"/>
    <w:lvlOverride w:ilvl="0">
      <w:startOverride w:val="1"/>
    </w:lvlOverride>
  </w:num>
  <w:num w:numId="19" w16cid:durableId="8806283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8"/>
  </w:num>
  <w:num w:numId="28" w16cid:durableId="345525750">
    <w:abstractNumId w:val="14"/>
  </w:num>
  <w:num w:numId="29" w16cid:durableId="1780955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40"/>
  </w:num>
  <w:num w:numId="31" w16cid:durableId="1539470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417768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7115792">
    <w:abstractNumId w:val="20"/>
  </w:num>
  <w:num w:numId="56" w16cid:durableId="905644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88804688">
    <w:abstractNumId w:val="32"/>
  </w:num>
  <w:num w:numId="58" w16cid:durableId="1969627860">
    <w:abstractNumId w:val="30"/>
  </w:num>
  <w:num w:numId="59" w16cid:durableId="627977273">
    <w:abstractNumId w:val="26"/>
  </w:num>
  <w:num w:numId="60" w16cid:durableId="731462779">
    <w:abstractNumId w:val="21"/>
  </w:num>
  <w:num w:numId="61" w16cid:durableId="667251987">
    <w:abstractNumId w:val="5"/>
  </w:num>
  <w:num w:numId="62" w16cid:durableId="681319186">
    <w:abstractNumId w:val="28"/>
  </w:num>
  <w:num w:numId="63" w16cid:durableId="75713715">
    <w:abstractNumId w:val="24"/>
  </w:num>
  <w:num w:numId="64" w16cid:durableId="862986017">
    <w:abstractNumId w:val="41"/>
  </w:num>
  <w:num w:numId="65" w16cid:durableId="1268923262">
    <w:abstractNumId w:val="31"/>
  </w:num>
  <w:num w:numId="66" w16cid:durableId="1168982932">
    <w:abstractNumId w:val="22"/>
  </w:num>
  <w:num w:numId="67" w16cid:durableId="337273883">
    <w:abstractNumId w:val="19"/>
  </w:num>
  <w:num w:numId="68" w16cid:durableId="211040749">
    <w:abstractNumId w:val="35"/>
  </w:num>
  <w:num w:numId="69" w16cid:durableId="1901750005">
    <w:abstractNumId w:val="8"/>
  </w:num>
  <w:num w:numId="70" w16cid:durableId="1505705527">
    <w:abstractNumId w:val="6"/>
  </w:num>
  <w:num w:numId="71" w16cid:durableId="551694873">
    <w:abstractNumId w:val="34"/>
  </w:num>
  <w:num w:numId="72" w16cid:durableId="1695181892">
    <w:abstractNumId w:val="12"/>
  </w:num>
  <w:num w:numId="73" w16cid:durableId="910309644">
    <w:abstractNumId w:val="9"/>
  </w:num>
  <w:num w:numId="74" w16cid:durableId="1110474293">
    <w:abstractNumId w:val="13"/>
  </w:num>
  <w:num w:numId="75" w16cid:durableId="421687233">
    <w:abstractNumId w:val="11"/>
  </w:num>
  <w:num w:numId="76" w16cid:durableId="140779182">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2E86"/>
    <w:rsid w:val="000141F1"/>
    <w:rsid w:val="00016082"/>
    <w:rsid w:val="00017386"/>
    <w:rsid w:val="000226D0"/>
    <w:rsid w:val="0002293F"/>
    <w:rsid w:val="000234ED"/>
    <w:rsid w:val="00024907"/>
    <w:rsid w:val="00024D56"/>
    <w:rsid w:val="00025B41"/>
    <w:rsid w:val="000260BD"/>
    <w:rsid w:val="000269D5"/>
    <w:rsid w:val="000301BF"/>
    <w:rsid w:val="00030F41"/>
    <w:rsid w:val="00031601"/>
    <w:rsid w:val="000322E8"/>
    <w:rsid w:val="00032DE1"/>
    <w:rsid w:val="00033119"/>
    <w:rsid w:val="0003357B"/>
    <w:rsid w:val="00033F93"/>
    <w:rsid w:val="00034258"/>
    <w:rsid w:val="00035036"/>
    <w:rsid w:val="000350E3"/>
    <w:rsid w:val="0003565B"/>
    <w:rsid w:val="0003663A"/>
    <w:rsid w:val="00036D1A"/>
    <w:rsid w:val="00036F9D"/>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CF9"/>
    <w:rsid w:val="00073F68"/>
    <w:rsid w:val="0007408B"/>
    <w:rsid w:val="00076573"/>
    <w:rsid w:val="00076980"/>
    <w:rsid w:val="00077275"/>
    <w:rsid w:val="00077B0F"/>
    <w:rsid w:val="00081C31"/>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2E44"/>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1B2"/>
    <w:rsid w:val="000C6936"/>
    <w:rsid w:val="000D2881"/>
    <w:rsid w:val="000D2A13"/>
    <w:rsid w:val="000D2FC9"/>
    <w:rsid w:val="000D32A4"/>
    <w:rsid w:val="000D4157"/>
    <w:rsid w:val="000D4613"/>
    <w:rsid w:val="000D5D98"/>
    <w:rsid w:val="000D783E"/>
    <w:rsid w:val="000D78B2"/>
    <w:rsid w:val="000D79CE"/>
    <w:rsid w:val="000E0022"/>
    <w:rsid w:val="000E0102"/>
    <w:rsid w:val="000E1124"/>
    <w:rsid w:val="000E414D"/>
    <w:rsid w:val="000E44B6"/>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3F68"/>
    <w:rsid w:val="001140A1"/>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599"/>
    <w:rsid w:val="0013298D"/>
    <w:rsid w:val="00133421"/>
    <w:rsid w:val="00133B81"/>
    <w:rsid w:val="00135E78"/>
    <w:rsid w:val="0013668F"/>
    <w:rsid w:val="00136CFF"/>
    <w:rsid w:val="00140BC2"/>
    <w:rsid w:val="00143F38"/>
    <w:rsid w:val="00144DCC"/>
    <w:rsid w:val="00145877"/>
    <w:rsid w:val="00145FAD"/>
    <w:rsid w:val="00145FE9"/>
    <w:rsid w:val="001474E2"/>
    <w:rsid w:val="001476AE"/>
    <w:rsid w:val="0014793A"/>
    <w:rsid w:val="00147BE6"/>
    <w:rsid w:val="00150B6A"/>
    <w:rsid w:val="0015261F"/>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368"/>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131"/>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AC5"/>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2DB"/>
    <w:rsid w:val="001B251E"/>
    <w:rsid w:val="001B3160"/>
    <w:rsid w:val="001B4466"/>
    <w:rsid w:val="001B4711"/>
    <w:rsid w:val="001B4B53"/>
    <w:rsid w:val="001B59B7"/>
    <w:rsid w:val="001B6447"/>
    <w:rsid w:val="001B691A"/>
    <w:rsid w:val="001B6CBD"/>
    <w:rsid w:val="001B7A48"/>
    <w:rsid w:val="001C0B24"/>
    <w:rsid w:val="001C163E"/>
    <w:rsid w:val="001C188B"/>
    <w:rsid w:val="001C244A"/>
    <w:rsid w:val="001C25CB"/>
    <w:rsid w:val="001C5BE5"/>
    <w:rsid w:val="001C5D23"/>
    <w:rsid w:val="001D0578"/>
    <w:rsid w:val="001D05DD"/>
    <w:rsid w:val="001D06CB"/>
    <w:rsid w:val="001D0D19"/>
    <w:rsid w:val="001D1B54"/>
    <w:rsid w:val="001D2113"/>
    <w:rsid w:val="001D23B5"/>
    <w:rsid w:val="001D2618"/>
    <w:rsid w:val="001D48FE"/>
    <w:rsid w:val="001D4986"/>
    <w:rsid w:val="001D587A"/>
    <w:rsid w:val="001D7075"/>
    <w:rsid w:val="001D71D7"/>
    <w:rsid w:val="001D72A3"/>
    <w:rsid w:val="001E0426"/>
    <w:rsid w:val="001E0F7C"/>
    <w:rsid w:val="001E11C1"/>
    <w:rsid w:val="001E1E8C"/>
    <w:rsid w:val="001E5390"/>
    <w:rsid w:val="001E5825"/>
    <w:rsid w:val="001E5FE9"/>
    <w:rsid w:val="001E6665"/>
    <w:rsid w:val="001F199F"/>
    <w:rsid w:val="001F2403"/>
    <w:rsid w:val="001F2FCF"/>
    <w:rsid w:val="001F3D19"/>
    <w:rsid w:val="001F4344"/>
    <w:rsid w:val="001F6F41"/>
    <w:rsid w:val="002007E2"/>
    <w:rsid w:val="002010FE"/>
    <w:rsid w:val="0020120A"/>
    <w:rsid w:val="00201588"/>
    <w:rsid w:val="002019A2"/>
    <w:rsid w:val="00201E70"/>
    <w:rsid w:val="0020277D"/>
    <w:rsid w:val="00204ACE"/>
    <w:rsid w:val="00206755"/>
    <w:rsid w:val="00206E9B"/>
    <w:rsid w:val="00207200"/>
    <w:rsid w:val="00207267"/>
    <w:rsid w:val="002072D3"/>
    <w:rsid w:val="002079DF"/>
    <w:rsid w:val="00211F03"/>
    <w:rsid w:val="00212AB1"/>
    <w:rsid w:val="00212C3B"/>
    <w:rsid w:val="002138B1"/>
    <w:rsid w:val="00214414"/>
    <w:rsid w:val="0021505B"/>
    <w:rsid w:val="00216E1A"/>
    <w:rsid w:val="00217007"/>
    <w:rsid w:val="002171D4"/>
    <w:rsid w:val="00220609"/>
    <w:rsid w:val="00222F25"/>
    <w:rsid w:val="00223668"/>
    <w:rsid w:val="00224AD3"/>
    <w:rsid w:val="00225469"/>
    <w:rsid w:val="00227AB1"/>
    <w:rsid w:val="00227B0E"/>
    <w:rsid w:val="00227F97"/>
    <w:rsid w:val="0023047A"/>
    <w:rsid w:val="00230BA1"/>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3CCC"/>
    <w:rsid w:val="002540FC"/>
    <w:rsid w:val="002559FB"/>
    <w:rsid w:val="00257490"/>
    <w:rsid w:val="00257B28"/>
    <w:rsid w:val="002602D0"/>
    <w:rsid w:val="00261BC1"/>
    <w:rsid w:val="0026203B"/>
    <w:rsid w:val="00263B29"/>
    <w:rsid w:val="00264437"/>
    <w:rsid w:val="002649DD"/>
    <w:rsid w:val="00264CFF"/>
    <w:rsid w:val="0026648C"/>
    <w:rsid w:val="00266929"/>
    <w:rsid w:val="00266FE9"/>
    <w:rsid w:val="00267442"/>
    <w:rsid w:val="00267FA2"/>
    <w:rsid w:val="00270566"/>
    <w:rsid w:val="00270604"/>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3CA1"/>
    <w:rsid w:val="002B4685"/>
    <w:rsid w:val="002B5FDB"/>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34F1"/>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17CD5"/>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4631"/>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278B"/>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17EC"/>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8CA"/>
    <w:rsid w:val="003B6D93"/>
    <w:rsid w:val="003B7A5C"/>
    <w:rsid w:val="003C0074"/>
    <w:rsid w:val="003C0355"/>
    <w:rsid w:val="003C17AB"/>
    <w:rsid w:val="003C28A7"/>
    <w:rsid w:val="003C3721"/>
    <w:rsid w:val="003C437D"/>
    <w:rsid w:val="003C4E39"/>
    <w:rsid w:val="003C59BE"/>
    <w:rsid w:val="003C760B"/>
    <w:rsid w:val="003C7A51"/>
    <w:rsid w:val="003D03B3"/>
    <w:rsid w:val="003D0662"/>
    <w:rsid w:val="003D0FB4"/>
    <w:rsid w:val="003D29F7"/>
    <w:rsid w:val="003D3491"/>
    <w:rsid w:val="003D39A8"/>
    <w:rsid w:val="003D3E78"/>
    <w:rsid w:val="003D4226"/>
    <w:rsid w:val="003D4B10"/>
    <w:rsid w:val="003D734A"/>
    <w:rsid w:val="003D7A6C"/>
    <w:rsid w:val="003E0C02"/>
    <w:rsid w:val="003E0C64"/>
    <w:rsid w:val="003E0C8A"/>
    <w:rsid w:val="003E274C"/>
    <w:rsid w:val="003E402D"/>
    <w:rsid w:val="003E4A19"/>
    <w:rsid w:val="003E5460"/>
    <w:rsid w:val="003E6695"/>
    <w:rsid w:val="003E6CF6"/>
    <w:rsid w:val="003E6FDB"/>
    <w:rsid w:val="003E7493"/>
    <w:rsid w:val="003E769E"/>
    <w:rsid w:val="003E7858"/>
    <w:rsid w:val="003F0670"/>
    <w:rsid w:val="003F0B47"/>
    <w:rsid w:val="003F269C"/>
    <w:rsid w:val="003F2FAC"/>
    <w:rsid w:val="003F319C"/>
    <w:rsid w:val="003F4B50"/>
    <w:rsid w:val="003F5F37"/>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371F"/>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77048"/>
    <w:rsid w:val="004802C4"/>
    <w:rsid w:val="00481B11"/>
    <w:rsid w:val="00481D12"/>
    <w:rsid w:val="00481D53"/>
    <w:rsid w:val="004820E0"/>
    <w:rsid w:val="00482857"/>
    <w:rsid w:val="0048290F"/>
    <w:rsid w:val="00482DB2"/>
    <w:rsid w:val="00482E07"/>
    <w:rsid w:val="00483B1E"/>
    <w:rsid w:val="004845A0"/>
    <w:rsid w:val="00484D02"/>
    <w:rsid w:val="00485362"/>
    <w:rsid w:val="00485412"/>
    <w:rsid w:val="00485D0A"/>
    <w:rsid w:val="00486DEB"/>
    <w:rsid w:val="00487542"/>
    <w:rsid w:val="00492A69"/>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5BFF"/>
    <w:rsid w:val="004D6197"/>
    <w:rsid w:val="004D6EA5"/>
    <w:rsid w:val="004D6F95"/>
    <w:rsid w:val="004D7488"/>
    <w:rsid w:val="004E1F35"/>
    <w:rsid w:val="004E2095"/>
    <w:rsid w:val="004E227D"/>
    <w:rsid w:val="004E270F"/>
    <w:rsid w:val="004E3318"/>
    <w:rsid w:val="004E6F06"/>
    <w:rsid w:val="004E74AD"/>
    <w:rsid w:val="004E7B33"/>
    <w:rsid w:val="004F046E"/>
    <w:rsid w:val="004F08CD"/>
    <w:rsid w:val="004F134A"/>
    <w:rsid w:val="004F1A98"/>
    <w:rsid w:val="004F243B"/>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26D17"/>
    <w:rsid w:val="00530AF9"/>
    <w:rsid w:val="00530C99"/>
    <w:rsid w:val="00532488"/>
    <w:rsid w:val="005326A3"/>
    <w:rsid w:val="00532BC3"/>
    <w:rsid w:val="00532CB6"/>
    <w:rsid w:val="0053439B"/>
    <w:rsid w:val="00534A1A"/>
    <w:rsid w:val="005357E9"/>
    <w:rsid w:val="005365BB"/>
    <w:rsid w:val="00536FA0"/>
    <w:rsid w:val="00542F00"/>
    <w:rsid w:val="0054451E"/>
    <w:rsid w:val="00544B03"/>
    <w:rsid w:val="0054546F"/>
    <w:rsid w:val="00546A8C"/>
    <w:rsid w:val="005471D3"/>
    <w:rsid w:val="00550EB3"/>
    <w:rsid w:val="00552848"/>
    <w:rsid w:val="00555926"/>
    <w:rsid w:val="00555ADE"/>
    <w:rsid w:val="005564F7"/>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C2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C5C23"/>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E5925"/>
    <w:rsid w:val="005F41A6"/>
    <w:rsid w:val="005F5E28"/>
    <w:rsid w:val="005F730C"/>
    <w:rsid w:val="00601003"/>
    <w:rsid w:val="00601EDD"/>
    <w:rsid w:val="0060210A"/>
    <w:rsid w:val="00604B5C"/>
    <w:rsid w:val="00604EA4"/>
    <w:rsid w:val="006055C9"/>
    <w:rsid w:val="00605960"/>
    <w:rsid w:val="00605D77"/>
    <w:rsid w:val="0060600B"/>
    <w:rsid w:val="006078DA"/>
    <w:rsid w:val="00610071"/>
    <w:rsid w:val="00610EF6"/>
    <w:rsid w:val="00611C26"/>
    <w:rsid w:val="00611F76"/>
    <w:rsid w:val="00612022"/>
    <w:rsid w:val="00612A20"/>
    <w:rsid w:val="00613EBD"/>
    <w:rsid w:val="00614530"/>
    <w:rsid w:val="00614E24"/>
    <w:rsid w:val="00616B42"/>
    <w:rsid w:val="00616CC1"/>
    <w:rsid w:val="00617249"/>
    <w:rsid w:val="00617467"/>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5A50"/>
    <w:rsid w:val="00656988"/>
    <w:rsid w:val="00660803"/>
    <w:rsid w:val="00661FDE"/>
    <w:rsid w:val="006624E3"/>
    <w:rsid w:val="0066588F"/>
    <w:rsid w:val="00666F4F"/>
    <w:rsid w:val="00667068"/>
    <w:rsid w:val="0066727D"/>
    <w:rsid w:val="00667B86"/>
    <w:rsid w:val="00667CF3"/>
    <w:rsid w:val="00667D2A"/>
    <w:rsid w:val="00667F2D"/>
    <w:rsid w:val="006707AA"/>
    <w:rsid w:val="006728DC"/>
    <w:rsid w:val="00673A9A"/>
    <w:rsid w:val="00674280"/>
    <w:rsid w:val="0067563F"/>
    <w:rsid w:val="00676A6D"/>
    <w:rsid w:val="00677004"/>
    <w:rsid w:val="00677FC0"/>
    <w:rsid w:val="00680F91"/>
    <w:rsid w:val="0068156A"/>
    <w:rsid w:val="00683651"/>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4D59"/>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4D2"/>
    <w:rsid w:val="006C58E6"/>
    <w:rsid w:val="006C67F2"/>
    <w:rsid w:val="006C7975"/>
    <w:rsid w:val="006D03C6"/>
    <w:rsid w:val="006D0718"/>
    <w:rsid w:val="006D29A4"/>
    <w:rsid w:val="006D3A96"/>
    <w:rsid w:val="006D402F"/>
    <w:rsid w:val="006D4D55"/>
    <w:rsid w:val="006D5355"/>
    <w:rsid w:val="006D58C3"/>
    <w:rsid w:val="006D67F1"/>
    <w:rsid w:val="006E0A4B"/>
    <w:rsid w:val="006E0B3E"/>
    <w:rsid w:val="006E22F8"/>
    <w:rsid w:val="006E3083"/>
    <w:rsid w:val="006E35D2"/>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3676"/>
    <w:rsid w:val="00716369"/>
    <w:rsid w:val="007165C1"/>
    <w:rsid w:val="0071665B"/>
    <w:rsid w:val="00716A46"/>
    <w:rsid w:val="00716E1F"/>
    <w:rsid w:val="0071717C"/>
    <w:rsid w:val="00717F16"/>
    <w:rsid w:val="00717F36"/>
    <w:rsid w:val="00721715"/>
    <w:rsid w:val="00721DFB"/>
    <w:rsid w:val="00722025"/>
    <w:rsid w:val="00722E38"/>
    <w:rsid w:val="00722EAF"/>
    <w:rsid w:val="00723378"/>
    <w:rsid w:val="00723E2B"/>
    <w:rsid w:val="007245A5"/>
    <w:rsid w:val="00724B1E"/>
    <w:rsid w:val="00725459"/>
    <w:rsid w:val="007257F0"/>
    <w:rsid w:val="00725847"/>
    <w:rsid w:val="00730CED"/>
    <w:rsid w:val="00731540"/>
    <w:rsid w:val="0073159C"/>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0E47"/>
    <w:rsid w:val="007425B2"/>
    <w:rsid w:val="00742623"/>
    <w:rsid w:val="0074271C"/>
    <w:rsid w:val="00743556"/>
    <w:rsid w:val="00743748"/>
    <w:rsid w:val="0074435F"/>
    <w:rsid w:val="00744898"/>
    <w:rsid w:val="00744C09"/>
    <w:rsid w:val="00747605"/>
    <w:rsid w:val="00747F62"/>
    <w:rsid w:val="00750C9D"/>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A5F4A"/>
    <w:rsid w:val="007B048C"/>
    <w:rsid w:val="007B13A0"/>
    <w:rsid w:val="007B255B"/>
    <w:rsid w:val="007B25DD"/>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B10"/>
    <w:rsid w:val="007E0C1C"/>
    <w:rsid w:val="007E0F8B"/>
    <w:rsid w:val="007E3E39"/>
    <w:rsid w:val="007E437D"/>
    <w:rsid w:val="007E44C1"/>
    <w:rsid w:val="007E4653"/>
    <w:rsid w:val="007E6085"/>
    <w:rsid w:val="007E60E9"/>
    <w:rsid w:val="007E7119"/>
    <w:rsid w:val="007F04F3"/>
    <w:rsid w:val="007F0FE8"/>
    <w:rsid w:val="007F12E2"/>
    <w:rsid w:val="007F24D2"/>
    <w:rsid w:val="007F2B97"/>
    <w:rsid w:val="007F494D"/>
    <w:rsid w:val="007F7191"/>
    <w:rsid w:val="007F73F1"/>
    <w:rsid w:val="007F749C"/>
    <w:rsid w:val="007F7944"/>
    <w:rsid w:val="00801110"/>
    <w:rsid w:val="00801720"/>
    <w:rsid w:val="00804762"/>
    <w:rsid w:val="008060D1"/>
    <w:rsid w:val="00806626"/>
    <w:rsid w:val="008073B8"/>
    <w:rsid w:val="00807944"/>
    <w:rsid w:val="008108C7"/>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4757"/>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5770"/>
    <w:rsid w:val="00867232"/>
    <w:rsid w:val="008678E7"/>
    <w:rsid w:val="00867A5B"/>
    <w:rsid w:val="008715A9"/>
    <w:rsid w:val="00871BFE"/>
    <w:rsid w:val="0087367C"/>
    <w:rsid w:val="00873B2C"/>
    <w:rsid w:val="00875233"/>
    <w:rsid w:val="00875A0F"/>
    <w:rsid w:val="008762CA"/>
    <w:rsid w:val="0087662A"/>
    <w:rsid w:val="00876A7C"/>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E09"/>
    <w:rsid w:val="008A4F51"/>
    <w:rsid w:val="008A5AEF"/>
    <w:rsid w:val="008A6FBF"/>
    <w:rsid w:val="008A73A2"/>
    <w:rsid w:val="008A7F9C"/>
    <w:rsid w:val="008B0087"/>
    <w:rsid w:val="008B00A1"/>
    <w:rsid w:val="008B1834"/>
    <w:rsid w:val="008B254C"/>
    <w:rsid w:val="008B2BD6"/>
    <w:rsid w:val="008B4659"/>
    <w:rsid w:val="008B4C98"/>
    <w:rsid w:val="008B4CCD"/>
    <w:rsid w:val="008B4DD9"/>
    <w:rsid w:val="008B5C48"/>
    <w:rsid w:val="008B701F"/>
    <w:rsid w:val="008B7551"/>
    <w:rsid w:val="008B7675"/>
    <w:rsid w:val="008B793E"/>
    <w:rsid w:val="008B7A15"/>
    <w:rsid w:val="008C2212"/>
    <w:rsid w:val="008C2E89"/>
    <w:rsid w:val="008C41AA"/>
    <w:rsid w:val="008C5F1E"/>
    <w:rsid w:val="008C70A2"/>
    <w:rsid w:val="008D1D8F"/>
    <w:rsid w:val="008D469E"/>
    <w:rsid w:val="008D5C68"/>
    <w:rsid w:val="008D65C9"/>
    <w:rsid w:val="008D669A"/>
    <w:rsid w:val="008D69D9"/>
    <w:rsid w:val="008D6EBE"/>
    <w:rsid w:val="008D7924"/>
    <w:rsid w:val="008E0246"/>
    <w:rsid w:val="008E10FC"/>
    <w:rsid w:val="008E1395"/>
    <w:rsid w:val="008E4EE1"/>
    <w:rsid w:val="008E51F8"/>
    <w:rsid w:val="008E5BF5"/>
    <w:rsid w:val="008E76A5"/>
    <w:rsid w:val="008E7CD1"/>
    <w:rsid w:val="008F1BEF"/>
    <w:rsid w:val="008F38B5"/>
    <w:rsid w:val="008F4483"/>
    <w:rsid w:val="008F4CA4"/>
    <w:rsid w:val="008F4F27"/>
    <w:rsid w:val="008F579C"/>
    <w:rsid w:val="008F62A5"/>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0A93"/>
    <w:rsid w:val="00912055"/>
    <w:rsid w:val="009120A8"/>
    <w:rsid w:val="0091311A"/>
    <w:rsid w:val="00914186"/>
    <w:rsid w:val="00915778"/>
    <w:rsid w:val="00917823"/>
    <w:rsid w:val="009224EB"/>
    <w:rsid w:val="00922F55"/>
    <w:rsid w:val="00923181"/>
    <w:rsid w:val="009239E8"/>
    <w:rsid w:val="00924170"/>
    <w:rsid w:val="0092596F"/>
    <w:rsid w:val="00927CCE"/>
    <w:rsid w:val="00932FCA"/>
    <w:rsid w:val="00933AAC"/>
    <w:rsid w:val="00934F87"/>
    <w:rsid w:val="009350D9"/>
    <w:rsid w:val="00936A73"/>
    <w:rsid w:val="0093756C"/>
    <w:rsid w:val="00941BA7"/>
    <w:rsid w:val="00942675"/>
    <w:rsid w:val="00943AFD"/>
    <w:rsid w:val="009451E6"/>
    <w:rsid w:val="0094573C"/>
    <w:rsid w:val="00946BF2"/>
    <w:rsid w:val="0094744E"/>
    <w:rsid w:val="0095012E"/>
    <w:rsid w:val="0095064C"/>
    <w:rsid w:val="00950B3B"/>
    <w:rsid w:val="00951197"/>
    <w:rsid w:val="009524E3"/>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01B"/>
    <w:rsid w:val="00986B67"/>
    <w:rsid w:val="00990DC6"/>
    <w:rsid w:val="00992198"/>
    <w:rsid w:val="00992B0B"/>
    <w:rsid w:val="00993AA0"/>
    <w:rsid w:val="00994454"/>
    <w:rsid w:val="0099467A"/>
    <w:rsid w:val="00994E5C"/>
    <w:rsid w:val="00996051"/>
    <w:rsid w:val="009963FA"/>
    <w:rsid w:val="009966DC"/>
    <w:rsid w:val="0099759D"/>
    <w:rsid w:val="009A0F40"/>
    <w:rsid w:val="009A2412"/>
    <w:rsid w:val="009A263F"/>
    <w:rsid w:val="009A26C9"/>
    <w:rsid w:val="009A4D3A"/>
    <w:rsid w:val="009A4F27"/>
    <w:rsid w:val="009A5709"/>
    <w:rsid w:val="009A601D"/>
    <w:rsid w:val="009A698B"/>
    <w:rsid w:val="009B1383"/>
    <w:rsid w:val="009B1680"/>
    <w:rsid w:val="009B23C1"/>
    <w:rsid w:val="009B2C5A"/>
    <w:rsid w:val="009B34B0"/>
    <w:rsid w:val="009B3ACD"/>
    <w:rsid w:val="009B4540"/>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70E"/>
    <w:rsid w:val="00A10E18"/>
    <w:rsid w:val="00A11FCD"/>
    <w:rsid w:val="00A123EF"/>
    <w:rsid w:val="00A131B4"/>
    <w:rsid w:val="00A14378"/>
    <w:rsid w:val="00A168A7"/>
    <w:rsid w:val="00A20C17"/>
    <w:rsid w:val="00A2187D"/>
    <w:rsid w:val="00A21B59"/>
    <w:rsid w:val="00A21C7C"/>
    <w:rsid w:val="00A228DD"/>
    <w:rsid w:val="00A22D08"/>
    <w:rsid w:val="00A24B94"/>
    <w:rsid w:val="00A261A3"/>
    <w:rsid w:val="00A27193"/>
    <w:rsid w:val="00A27A6E"/>
    <w:rsid w:val="00A30955"/>
    <w:rsid w:val="00A31C33"/>
    <w:rsid w:val="00A31C71"/>
    <w:rsid w:val="00A32594"/>
    <w:rsid w:val="00A32DB0"/>
    <w:rsid w:val="00A3568E"/>
    <w:rsid w:val="00A37ECA"/>
    <w:rsid w:val="00A41353"/>
    <w:rsid w:val="00A43C23"/>
    <w:rsid w:val="00A44770"/>
    <w:rsid w:val="00A45F55"/>
    <w:rsid w:val="00A46A0C"/>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4B71"/>
    <w:rsid w:val="00A652DF"/>
    <w:rsid w:val="00A65DD2"/>
    <w:rsid w:val="00A65F70"/>
    <w:rsid w:val="00A66390"/>
    <w:rsid w:val="00A71E70"/>
    <w:rsid w:val="00A7219E"/>
    <w:rsid w:val="00A75531"/>
    <w:rsid w:val="00A77474"/>
    <w:rsid w:val="00A77734"/>
    <w:rsid w:val="00A80A4B"/>
    <w:rsid w:val="00A80D39"/>
    <w:rsid w:val="00A80E0B"/>
    <w:rsid w:val="00A81420"/>
    <w:rsid w:val="00A81E6D"/>
    <w:rsid w:val="00A82104"/>
    <w:rsid w:val="00A85B7A"/>
    <w:rsid w:val="00A86647"/>
    <w:rsid w:val="00A86A78"/>
    <w:rsid w:val="00A913E6"/>
    <w:rsid w:val="00A91C0B"/>
    <w:rsid w:val="00A927E0"/>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5B6"/>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541"/>
    <w:rsid w:val="00AF092D"/>
    <w:rsid w:val="00AF1DE3"/>
    <w:rsid w:val="00AF21D2"/>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07D03"/>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2502"/>
    <w:rsid w:val="00B848F4"/>
    <w:rsid w:val="00B8665A"/>
    <w:rsid w:val="00B901C3"/>
    <w:rsid w:val="00B91C9F"/>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A7027"/>
    <w:rsid w:val="00BA716F"/>
    <w:rsid w:val="00BB116F"/>
    <w:rsid w:val="00BB13AC"/>
    <w:rsid w:val="00BB14FA"/>
    <w:rsid w:val="00BB1FA8"/>
    <w:rsid w:val="00BB29F0"/>
    <w:rsid w:val="00BB34A9"/>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48E"/>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56E"/>
    <w:rsid w:val="00BF7835"/>
    <w:rsid w:val="00BF7CC3"/>
    <w:rsid w:val="00BF7CC7"/>
    <w:rsid w:val="00C00AD7"/>
    <w:rsid w:val="00C014EB"/>
    <w:rsid w:val="00C01A92"/>
    <w:rsid w:val="00C01B8C"/>
    <w:rsid w:val="00C01B8E"/>
    <w:rsid w:val="00C02382"/>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041F"/>
    <w:rsid w:val="00C60560"/>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3951"/>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98"/>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3EB"/>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3109"/>
    <w:rsid w:val="00CF4A34"/>
    <w:rsid w:val="00CF60AA"/>
    <w:rsid w:val="00CF678D"/>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39DF"/>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1023"/>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288"/>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19FE"/>
    <w:rsid w:val="00D920FD"/>
    <w:rsid w:val="00D92C2D"/>
    <w:rsid w:val="00D92E28"/>
    <w:rsid w:val="00D93371"/>
    <w:rsid w:val="00D93F27"/>
    <w:rsid w:val="00D970A4"/>
    <w:rsid w:val="00D97319"/>
    <w:rsid w:val="00D97FEC"/>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547"/>
    <w:rsid w:val="00DC18BB"/>
    <w:rsid w:val="00DC210A"/>
    <w:rsid w:val="00DC2A94"/>
    <w:rsid w:val="00DC32C5"/>
    <w:rsid w:val="00DC4970"/>
    <w:rsid w:val="00DC4C6D"/>
    <w:rsid w:val="00DC4FE9"/>
    <w:rsid w:val="00DC5525"/>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4D8B"/>
    <w:rsid w:val="00DF59EB"/>
    <w:rsid w:val="00DF5B15"/>
    <w:rsid w:val="00DF6739"/>
    <w:rsid w:val="00DF7C38"/>
    <w:rsid w:val="00E00BD4"/>
    <w:rsid w:val="00E02587"/>
    <w:rsid w:val="00E02927"/>
    <w:rsid w:val="00E031E2"/>
    <w:rsid w:val="00E033F2"/>
    <w:rsid w:val="00E03A98"/>
    <w:rsid w:val="00E03BF4"/>
    <w:rsid w:val="00E03CDA"/>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5813"/>
    <w:rsid w:val="00E368EB"/>
    <w:rsid w:val="00E372E2"/>
    <w:rsid w:val="00E428C2"/>
    <w:rsid w:val="00E4505E"/>
    <w:rsid w:val="00E45823"/>
    <w:rsid w:val="00E47799"/>
    <w:rsid w:val="00E47BAB"/>
    <w:rsid w:val="00E47E95"/>
    <w:rsid w:val="00E50A7F"/>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486B"/>
    <w:rsid w:val="00E75202"/>
    <w:rsid w:val="00E75458"/>
    <w:rsid w:val="00E754AE"/>
    <w:rsid w:val="00E7694B"/>
    <w:rsid w:val="00E77D80"/>
    <w:rsid w:val="00E803E5"/>
    <w:rsid w:val="00E816C2"/>
    <w:rsid w:val="00E829FD"/>
    <w:rsid w:val="00E82A5D"/>
    <w:rsid w:val="00E82E4E"/>
    <w:rsid w:val="00E82E59"/>
    <w:rsid w:val="00E83361"/>
    <w:rsid w:val="00E842EA"/>
    <w:rsid w:val="00E84859"/>
    <w:rsid w:val="00E84AF3"/>
    <w:rsid w:val="00E85D8F"/>
    <w:rsid w:val="00E861FB"/>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396"/>
    <w:rsid w:val="00E97E35"/>
    <w:rsid w:val="00E97E36"/>
    <w:rsid w:val="00EA0094"/>
    <w:rsid w:val="00EA16F1"/>
    <w:rsid w:val="00EA4ABD"/>
    <w:rsid w:val="00EA54F4"/>
    <w:rsid w:val="00EA5D90"/>
    <w:rsid w:val="00EA6A4C"/>
    <w:rsid w:val="00EA7036"/>
    <w:rsid w:val="00EA70D4"/>
    <w:rsid w:val="00EB04ED"/>
    <w:rsid w:val="00EB2895"/>
    <w:rsid w:val="00EB3043"/>
    <w:rsid w:val="00EB3569"/>
    <w:rsid w:val="00EB3964"/>
    <w:rsid w:val="00EB3C76"/>
    <w:rsid w:val="00EB4140"/>
    <w:rsid w:val="00EB4225"/>
    <w:rsid w:val="00EB4733"/>
    <w:rsid w:val="00EB70F1"/>
    <w:rsid w:val="00EC0635"/>
    <w:rsid w:val="00EC0996"/>
    <w:rsid w:val="00EC19FB"/>
    <w:rsid w:val="00EC1D45"/>
    <w:rsid w:val="00EC1E3F"/>
    <w:rsid w:val="00EC3CED"/>
    <w:rsid w:val="00EC5889"/>
    <w:rsid w:val="00EC6167"/>
    <w:rsid w:val="00EC6961"/>
    <w:rsid w:val="00EC7CB0"/>
    <w:rsid w:val="00ED04CE"/>
    <w:rsid w:val="00ED0C2A"/>
    <w:rsid w:val="00ED1347"/>
    <w:rsid w:val="00ED31D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6BEB"/>
    <w:rsid w:val="00EF7255"/>
    <w:rsid w:val="00F00D71"/>
    <w:rsid w:val="00F020CD"/>
    <w:rsid w:val="00F02317"/>
    <w:rsid w:val="00F02D9C"/>
    <w:rsid w:val="00F05A3D"/>
    <w:rsid w:val="00F10A26"/>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47A94"/>
    <w:rsid w:val="00F51426"/>
    <w:rsid w:val="00F52A55"/>
    <w:rsid w:val="00F52C43"/>
    <w:rsid w:val="00F5583D"/>
    <w:rsid w:val="00F5589D"/>
    <w:rsid w:val="00F56D2C"/>
    <w:rsid w:val="00F5739D"/>
    <w:rsid w:val="00F57FE9"/>
    <w:rsid w:val="00F6123C"/>
    <w:rsid w:val="00F61563"/>
    <w:rsid w:val="00F6161C"/>
    <w:rsid w:val="00F620CE"/>
    <w:rsid w:val="00F622D4"/>
    <w:rsid w:val="00F62A88"/>
    <w:rsid w:val="00F62B3B"/>
    <w:rsid w:val="00F6305D"/>
    <w:rsid w:val="00F639B1"/>
    <w:rsid w:val="00F64677"/>
    <w:rsid w:val="00F64DB9"/>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2F0"/>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4CD4"/>
    <w:rsid w:val="00FD507B"/>
    <w:rsid w:val="00FD52EB"/>
    <w:rsid w:val="00FD5BB2"/>
    <w:rsid w:val="00FD6B7A"/>
    <w:rsid w:val="00FD6CFA"/>
    <w:rsid w:val="00FD7474"/>
    <w:rsid w:val="00FD7830"/>
    <w:rsid w:val="00FE1124"/>
    <w:rsid w:val="00FE1E99"/>
    <w:rsid w:val="00FE2FE2"/>
    <w:rsid w:val="00FE3E92"/>
    <w:rsid w:val="00FE4276"/>
    <w:rsid w:val="00FE5429"/>
    <w:rsid w:val="00FE54BF"/>
    <w:rsid w:val="00FF21C6"/>
    <w:rsid w:val="00FF453D"/>
    <w:rsid w:val="00FF45D5"/>
    <w:rsid w:val="00FF4771"/>
    <w:rsid w:val="00FF4A40"/>
    <w:rsid w:val="00FF55DC"/>
    <w:rsid w:val="00FF719D"/>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List Paragraph1,Recommendation,List Paragraph11,Bulleted Para,CV text,Dot pt,F5 List Paragraph,FooterText,L,List Paragraph111,List Paragraph2,Medium Grid 1 - Accent 21,NFP GP Bulleted List,numbered,列出段落,列出段落1"/>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locked/>
    <w:rsid w:val="00685263"/>
    <w:rPr>
      <w:rFonts w:cs="Times New Roman"/>
    </w:rPr>
  </w:style>
  <w:style w:type="paragraph" w:styleId="CommentText">
    <w:name w:val="annotation text"/>
    <w:basedOn w:val="Normal"/>
    <w:link w:val="CommentTextChar"/>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normalx1">
    <w:name w:val="normalx1"/>
    <w:basedOn w:val="Normal"/>
    <w:rsid w:val="00E35813"/>
    <w:pPr>
      <w:spacing w:before="100" w:beforeAutospacing="1" w:after="100" w:afterAutospacing="1" w:line="240" w:lineRule="auto"/>
    </w:pPr>
    <w:rPr>
      <w:rFonts w:ascii="Times New Roman" w:hAnsi="Times New Roman"/>
      <w:sz w:val="24"/>
      <w:szCs w:val="24"/>
      <w:lang w:eastAsia="en-AU"/>
    </w:rPr>
  </w:style>
  <w:style w:type="paragraph" w:customStyle="1" w:styleId="PlainParagraph">
    <w:name w:val="Plain Paragraph"/>
    <w:basedOn w:val="Normal"/>
    <w:link w:val="PlainParagraphChar"/>
    <w:rsid w:val="001A1AC5"/>
    <w:pPr>
      <w:spacing w:before="140" w:after="140"/>
      <w:ind w:left="1134"/>
    </w:pPr>
    <w:rPr>
      <w:rFonts w:cs="Arial"/>
      <w:sz w:val="22"/>
      <w:lang w:eastAsia="en-AU"/>
    </w:rPr>
  </w:style>
  <w:style w:type="paragraph" w:customStyle="1" w:styleId="ScheduleHeading">
    <w:name w:val="Schedule Heading"/>
    <w:next w:val="ScheduleLevel1"/>
    <w:rsid w:val="001A1AC5"/>
    <w:pPr>
      <w:keepNext/>
      <w:pageBreakBefore/>
      <w:numPr>
        <w:numId w:val="71"/>
      </w:numPr>
      <w:shd w:val="clear" w:color="auto" w:fill="000000"/>
      <w:spacing w:after="140" w:line="280" w:lineRule="atLeast"/>
      <w:outlineLvl w:val="0"/>
    </w:pPr>
    <w:rPr>
      <w:rFonts w:ascii="Arial" w:hAnsi="Arial" w:cs="Arial"/>
      <w:b/>
      <w:caps/>
      <w:sz w:val="20"/>
      <w:szCs w:val="20"/>
      <w:lang w:val="en-US"/>
    </w:rPr>
  </w:style>
  <w:style w:type="paragraph" w:customStyle="1" w:styleId="ScheduleLevel1">
    <w:name w:val="Schedule Level 1"/>
    <w:next w:val="ScheduleLevel2"/>
    <w:rsid w:val="001A1AC5"/>
    <w:pPr>
      <w:keepNext/>
      <w:numPr>
        <w:ilvl w:val="1"/>
        <w:numId w:val="71"/>
      </w:numPr>
      <w:pBdr>
        <w:bottom w:val="single" w:sz="2" w:space="1" w:color="auto"/>
      </w:pBdr>
      <w:spacing w:before="200" w:line="280" w:lineRule="atLeast"/>
      <w:outlineLvl w:val="1"/>
    </w:pPr>
    <w:rPr>
      <w:rFonts w:ascii="Arial" w:hAnsi="Arial" w:cs="Arial"/>
      <w:b/>
      <w:lang w:val="en-US"/>
    </w:rPr>
  </w:style>
  <w:style w:type="paragraph" w:customStyle="1" w:styleId="ScheduleLevel2">
    <w:name w:val="Schedule Level 2"/>
    <w:next w:val="ScheduleLevel3"/>
    <w:rsid w:val="001A1AC5"/>
    <w:pPr>
      <w:numPr>
        <w:ilvl w:val="2"/>
        <w:numId w:val="71"/>
      </w:numPr>
      <w:spacing w:before="200" w:line="280" w:lineRule="atLeast"/>
      <w:outlineLvl w:val="2"/>
    </w:pPr>
    <w:rPr>
      <w:rFonts w:ascii="Arial" w:hAnsi="Arial" w:cs="Arial"/>
      <w:b/>
      <w:lang w:val="en-US"/>
    </w:rPr>
  </w:style>
  <w:style w:type="paragraph" w:customStyle="1" w:styleId="ScheduleLevel3">
    <w:name w:val="Schedule Level 3"/>
    <w:rsid w:val="001A1AC5"/>
    <w:pPr>
      <w:numPr>
        <w:ilvl w:val="3"/>
        <w:numId w:val="71"/>
      </w:numPr>
      <w:spacing w:before="140" w:after="140" w:line="280" w:lineRule="atLeast"/>
    </w:pPr>
    <w:rPr>
      <w:rFonts w:ascii="Arial" w:hAnsi="Arial" w:cs="Arial"/>
      <w:lang w:val="en-US"/>
    </w:rPr>
  </w:style>
  <w:style w:type="paragraph" w:customStyle="1" w:styleId="ScheduleLevel4">
    <w:name w:val="Schedule Level 4"/>
    <w:rsid w:val="001A1AC5"/>
    <w:pPr>
      <w:numPr>
        <w:ilvl w:val="4"/>
        <w:numId w:val="71"/>
      </w:numPr>
      <w:spacing w:after="140" w:line="280" w:lineRule="atLeast"/>
    </w:pPr>
    <w:rPr>
      <w:rFonts w:ascii="Arial" w:hAnsi="Arial" w:cs="Arial"/>
      <w:lang w:val="en-US"/>
    </w:rPr>
  </w:style>
  <w:style w:type="paragraph" w:customStyle="1" w:styleId="ScheduleLevel5">
    <w:name w:val="Schedule Level 5"/>
    <w:rsid w:val="001A1AC5"/>
    <w:pPr>
      <w:numPr>
        <w:ilvl w:val="5"/>
        <w:numId w:val="71"/>
      </w:numPr>
      <w:spacing w:after="140" w:line="280" w:lineRule="atLeast"/>
    </w:pPr>
    <w:rPr>
      <w:rFonts w:ascii="Arial" w:hAnsi="Arial" w:cs="Arial"/>
      <w:lang w:val="en-US"/>
    </w:rPr>
  </w:style>
  <w:style w:type="paragraph" w:customStyle="1" w:styleId="ScheduleLevel6">
    <w:name w:val="Schedule Level 6"/>
    <w:rsid w:val="001A1AC5"/>
    <w:pPr>
      <w:numPr>
        <w:ilvl w:val="6"/>
        <w:numId w:val="71"/>
      </w:numPr>
      <w:spacing w:after="140" w:line="280" w:lineRule="atLeast"/>
    </w:pPr>
    <w:rPr>
      <w:rFonts w:ascii="Arial" w:hAnsi="Arial" w:cs="Arial"/>
      <w:lang w:val="en-US"/>
    </w:rPr>
  </w:style>
  <w:style w:type="paragraph" w:customStyle="1" w:styleId="ScheduleLevel7">
    <w:name w:val="Schedule Level 7"/>
    <w:semiHidden/>
    <w:rsid w:val="001A1AC5"/>
    <w:pPr>
      <w:numPr>
        <w:ilvl w:val="7"/>
        <w:numId w:val="71"/>
      </w:numPr>
      <w:spacing w:after="140" w:line="280" w:lineRule="atLeast"/>
    </w:pPr>
    <w:rPr>
      <w:rFonts w:ascii="Arial" w:hAnsi="Arial" w:cs="Arial"/>
      <w:lang w:val="en-US"/>
    </w:rPr>
  </w:style>
  <w:style w:type="paragraph" w:customStyle="1" w:styleId="ScheduleLevel8">
    <w:name w:val="Schedule Level 8"/>
    <w:semiHidden/>
    <w:rsid w:val="001A1AC5"/>
    <w:pPr>
      <w:numPr>
        <w:ilvl w:val="8"/>
        <w:numId w:val="71"/>
      </w:numPr>
      <w:spacing w:after="140" w:line="280" w:lineRule="atLeast"/>
    </w:pPr>
    <w:rPr>
      <w:rFonts w:ascii="Arial" w:hAnsi="Arial" w:cs="Arial"/>
      <w:lang w:val="en-US"/>
    </w:rPr>
  </w:style>
  <w:style w:type="character" w:customStyle="1" w:styleId="PlainParagraphChar">
    <w:name w:val="Plain Paragraph Char"/>
    <w:link w:val="PlainParagraph"/>
    <w:rsid w:val="001A1AC5"/>
    <w:rPr>
      <w:rFonts w:ascii="Arial" w:hAnsi="Arial" w:cs="Arial"/>
    </w:rPr>
  </w:style>
  <w:style w:type="paragraph" w:customStyle="1" w:styleId="PartiesDetails">
    <w:name w:val="PartiesDetails"/>
    <w:basedOn w:val="Normal"/>
    <w:next w:val="Normal"/>
    <w:rsid w:val="001A1AC5"/>
    <w:pPr>
      <w:spacing w:after="0"/>
    </w:pPr>
    <w:rPr>
      <w:rFonts w:ascii="Times New Roman" w:hAnsi="Times New Roman" w:cs="Angsana New"/>
      <w:sz w:val="22"/>
      <w:lang w:eastAsia="zh-CN" w:bidi="th-TH"/>
    </w:rPr>
  </w:style>
  <w:style w:type="character" w:styleId="UnresolvedMention">
    <w:name w:val="Unresolved Mention"/>
    <w:basedOn w:val="DefaultParagraphFont"/>
    <w:uiPriority w:val="99"/>
    <w:semiHidden/>
    <w:unhideWhenUsed/>
    <w:rsid w:val="008A4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368336442">
      <w:bodyDiv w:val="1"/>
      <w:marLeft w:val="0"/>
      <w:marRight w:val="0"/>
      <w:marTop w:val="0"/>
      <w:marBottom w:val="0"/>
      <w:divBdr>
        <w:top w:val="none" w:sz="0" w:space="0" w:color="auto"/>
        <w:left w:val="none" w:sz="0" w:space="0" w:color="auto"/>
        <w:bottom w:val="none" w:sz="0" w:space="0" w:color="auto"/>
        <w:right w:val="none" w:sz="0" w:space="0" w:color="auto"/>
      </w:divBdr>
    </w:div>
    <w:div w:id="945312185">
      <w:bodyDiv w:val="1"/>
      <w:marLeft w:val="0"/>
      <w:marRight w:val="0"/>
      <w:marTop w:val="0"/>
      <w:marBottom w:val="0"/>
      <w:divBdr>
        <w:top w:val="none" w:sz="0" w:space="0" w:color="auto"/>
        <w:left w:val="none" w:sz="0" w:space="0" w:color="auto"/>
        <w:bottom w:val="none" w:sz="0" w:space="0" w:color="auto"/>
        <w:right w:val="none" w:sz="0" w:space="0" w:color="auto"/>
      </w:divBdr>
    </w:div>
    <w:div w:id="1182013725">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pmc.gov.au/resources/quad-statement-principles-clean-energy-supply-chains-indo-pacific"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ag.gov.au/transparency" TargetMode="External"/><Relationship Id="rId28" Type="http://schemas.openxmlformats.org/officeDocument/2006/relationships/hyperlink" Target="https://www.pmc.gov.au/resources/quad-statement-principles-clean-energy-supply-chains-indo-pacific"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portal.business.gov.au/"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41FD8"/>
    <w:rsid w:val="00061F11"/>
    <w:rsid w:val="00065D83"/>
    <w:rsid w:val="000B6245"/>
    <w:rsid w:val="000C750C"/>
    <w:rsid w:val="000D663A"/>
    <w:rsid w:val="0010012A"/>
    <w:rsid w:val="0019640B"/>
    <w:rsid w:val="001C3768"/>
    <w:rsid w:val="00204C6C"/>
    <w:rsid w:val="002124FF"/>
    <w:rsid w:val="002546BC"/>
    <w:rsid w:val="002607D3"/>
    <w:rsid w:val="002717FC"/>
    <w:rsid w:val="002A13FA"/>
    <w:rsid w:val="002A6DB1"/>
    <w:rsid w:val="002B7E4A"/>
    <w:rsid w:val="002C6C38"/>
    <w:rsid w:val="00331028"/>
    <w:rsid w:val="00346285"/>
    <w:rsid w:val="003653CA"/>
    <w:rsid w:val="00391FE3"/>
    <w:rsid w:val="003A5CC7"/>
    <w:rsid w:val="003C3721"/>
    <w:rsid w:val="00403023"/>
    <w:rsid w:val="0042584F"/>
    <w:rsid w:val="00431A2C"/>
    <w:rsid w:val="00457C08"/>
    <w:rsid w:val="004713D1"/>
    <w:rsid w:val="00472A6E"/>
    <w:rsid w:val="004A1323"/>
    <w:rsid w:val="004A29E3"/>
    <w:rsid w:val="004C3072"/>
    <w:rsid w:val="004D1FDC"/>
    <w:rsid w:val="00500F76"/>
    <w:rsid w:val="00505AF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7F15C0"/>
    <w:rsid w:val="00807944"/>
    <w:rsid w:val="008167B5"/>
    <w:rsid w:val="00816A4E"/>
    <w:rsid w:val="0084070A"/>
    <w:rsid w:val="00843BE6"/>
    <w:rsid w:val="0086001C"/>
    <w:rsid w:val="008776A9"/>
    <w:rsid w:val="0089270D"/>
    <w:rsid w:val="008C2824"/>
    <w:rsid w:val="008C4A87"/>
    <w:rsid w:val="008D160C"/>
    <w:rsid w:val="008E39F4"/>
    <w:rsid w:val="00900B42"/>
    <w:rsid w:val="009011A2"/>
    <w:rsid w:val="009100C8"/>
    <w:rsid w:val="00931B91"/>
    <w:rsid w:val="009403E5"/>
    <w:rsid w:val="009E218D"/>
    <w:rsid w:val="009E42B2"/>
    <w:rsid w:val="009F5790"/>
    <w:rsid w:val="00A0511E"/>
    <w:rsid w:val="00A231C3"/>
    <w:rsid w:val="00A24743"/>
    <w:rsid w:val="00AC1194"/>
    <w:rsid w:val="00AF48BF"/>
    <w:rsid w:val="00B15C00"/>
    <w:rsid w:val="00B42F31"/>
    <w:rsid w:val="00B70732"/>
    <w:rsid w:val="00B73660"/>
    <w:rsid w:val="00B978CF"/>
    <w:rsid w:val="00BB29FA"/>
    <w:rsid w:val="00BB5026"/>
    <w:rsid w:val="00BF438B"/>
    <w:rsid w:val="00C16F7D"/>
    <w:rsid w:val="00C55912"/>
    <w:rsid w:val="00C72F79"/>
    <w:rsid w:val="00CB27A5"/>
    <w:rsid w:val="00CB5116"/>
    <w:rsid w:val="00CC0D40"/>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B3F3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ffb53532f9261d0bea9eb61d5f112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38d128b79cb62f0c5cf81b50989ff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2.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3.xml><?xml version="1.0" encoding="utf-8"?>
<ds:datastoreItem xmlns:ds="http://schemas.openxmlformats.org/officeDocument/2006/customXml" ds:itemID="{26425AFD-325C-4091-91B1-5884B99742F3}">
  <ds:schemaRefs>
    <ds:schemaRef ds:uri="2a251b7e-61e4-4816-a71f-b295a9ad20fb"/>
    <ds:schemaRef ds:uri="http://purl.org/dc/terms/"/>
    <ds:schemaRef ds:uri="http://purl.org/dc/elements/1.1/"/>
    <ds:schemaRef ds:uri="http://schemas.microsoft.com/sharepoint/v4"/>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9D3FB534-DE7C-4EE9-A5B6-DADF4046F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12979</Words>
  <Characters>71128</Characters>
  <Application>Microsoft Office Word</Application>
  <DocSecurity>0</DocSecurity>
  <Lines>1546</Lines>
  <Paragraphs>1078</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4</cp:revision>
  <cp:lastPrinted>2024-11-26T23:12:00Z</cp:lastPrinted>
  <dcterms:created xsi:type="dcterms:W3CDTF">2024-11-26T23:10:00Z</dcterms:created>
  <dcterms:modified xsi:type="dcterms:W3CDTF">2024-11-26T23:12:00Z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