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F56CC" w14:textId="43A71DE4" w:rsidR="00A07982" w:rsidRDefault="00A07982" w:rsidP="00BA271B">
      <w:pPr>
        <w:pStyle w:val="Heading1"/>
        <w:spacing w:before="0"/>
      </w:pPr>
      <w:bookmarkStart w:id="0" w:name="_GoBack"/>
      <w:bookmarkEnd w:id="0"/>
      <w:r w:rsidRPr="00A07982">
        <w:rPr>
          <w:rFonts w:ascii="Arial" w:eastAsia="Times New Roman" w:hAnsi="Arial" w:cs="Times New Roman"/>
          <w:color w:val="auto"/>
          <w:sz w:val="44"/>
          <w:szCs w:val="44"/>
          <w:lang w:eastAsia="en-AU"/>
        </w:rPr>
        <w:t>SUMMARY: R&amp;D Tax Incentive Roundtable</w:t>
      </w:r>
    </w:p>
    <w:tbl>
      <w:tblPr>
        <w:tblStyle w:val="TableGrid"/>
        <w:tblW w:w="9918" w:type="dxa"/>
        <w:tblLook w:val="04A0" w:firstRow="1" w:lastRow="0" w:firstColumn="1" w:lastColumn="0" w:noHBand="0" w:noVBand="1"/>
        <w:tblCaption w:val="R&amp;DTI Roundtable Attendees &amp; Guest Speakers"/>
      </w:tblPr>
      <w:tblGrid>
        <w:gridCol w:w="1696"/>
        <w:gridCol w:w="3402"/>
        <w:gridCol w:w="1418"/>
        <w:gridCol w:w="1417"/>
        <w:gridCol w:w="1985"/>
      </w:tblGrid>
      <w:tr w:rsidR="00A07982" w14:paraId="52B0BF33" w14:textId="77777777" w:rsidTr="00672EF7">
        <w:trPr>
          <w:tblHeader/>
        </w:trPr>
        <w:tc>
          <w:tcPr>
            <w:tcW w:w="1696" w:type="dxa"/>
            <w:shd w:val="clear" w:color="auto" w:fill="9CC2E5" w:themeFill="accent1" w:themeFillTint="99"/>
          </w:tcPr>
          <w:p w14:paraId="45E1A3BB" w14:textId="77777777" w:rsidR="00A07982" w:rsidRPr="00944114" w:rsidRDefault="00A07982" w:rsidP="000A72C9">
            <w:pPr>
              <w:rPr>
                <w:b/>
              </w:rPr>
            </w:pPr>
            <w:r w:rsidRPr="00944114">
              <w:rPr>
                <w:b/>
                <w:sz w:val="24"/>
                <w:lang w:eastAsia="en-AU"/>
              </w:rPr>
              <w:t>Meeting</w:t>
            </w:r>
          </w:p>
        </w:tc>
        <w:tc>
          <w:tcPr>
            <w:tcW w:w="4820" w:type="dxa"/>
            <w:gridSpan w:val="2"/>
            <w:shd w:val="clear" w:color="auto" w:fill="9CC2E5" w:themeFill="accent1" w:themeFillTint="99"/>
          </w:tcPr>
          <w:p w14:paraId="7C530BAE" w14:textId="77777777" w:rsidR="00A07982" w:rsidRDefault="00A07982" w:rsidP="000A72C9">
            <w:r w:rsidRPr="00204390">
              <w:rPr>
                <w:b/>
                <w:sz w:val="24"/>
                <w:lang w:eastAsia="en-AU"/>
              </w:rPr>
              <w:t>R&amp;D Tax Incentive Roundtable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18F40EBF" w14:textId="77777777" w:rsidR="00A07982" w:rsidRPr="00944114" w:rsidRDefault="00A07982" w:rsidP="000A72C9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9CC2E5" w:themeFill="accent1" w:themeFillTint="99"/>
          </w:tcPr>
          <w:p w14:paraId="65E664AA" w14:textId="77777777" w:rsidR="00A07982" w:rsidRPr="00944114" w:rsidRDefault="00A07982" w:rsidP="000A72C9">
            <w:pPr>
              <w:rPr>
                <w:b/>
              </w:rPr>
            </w:pPr>
          </w:p>
        </w:tc>
      </w:tr>
      <w:tr w:rsidR="00A07982" w14:paraId="384526EB" w14:textId="77777777" w:rsidTr="00672EF7">
        <w:trPr>
          <w:tblHeader/>
        </w:trPr>
        <w:tc>
          <w:tcPr>
            <w:tcW w:w="1696" w:type="dxa"/>
          </w:tcPr>
          <w:p w14:paraId="61A3E184" w14:textId="1A0C2CE5" w:rsidR="00A07982" w:rsidRPr="00CA0E6F" w:rsidRDefault="00A07982" w:rsidP="002D1383">
            <w:pPr>
              <w:rPr>
                <w:b/>
              </w:rPr>
            </w:pPr>
            <w:r w:rsidRPr="00944114">
              <w:rPr>
                <w:b/>
              </w:rPr>
              <w:t>Meeting Date</w:t>
            </w:r>
          </w:p>
        </w:tc>
        <w:tc>
          <w:tcPr>
            <w:tcW w:w="3402" w:type="dxa"/>
          </w:tcPr>
          <w:p w14:paraId="0BD06BDF" w14:textId="5343E506" w:rsidR="0071403F" w:rsidRDefault="0071403F" w:rsidP="000A72C9">
            <w:r>
              <w:t xml:space="preserve">Thursday </w:t>
            </w:r>
            <w:r w:rsidR="00672EF7">
              <w:t>22 April 2021</w:t>
            </w:r>
          </w:p>
        </w:tc>
        <w:tc>
          <w:tcPr>
            <w:tcW w:w="1418" w:type="dxa"/>
          </w:tcPr>
          <w:p w14:paraId="5491B975" w14:textId="5A3FA56A" w:rsidR="00A07982" w:rsidRPr="00944114" w:rsidRDefault="0071403F" w:rsidP="000A72C9">
            <w:r w:rsidRPr="0071403F">
              <w:rPr>
                <w:b/>
              </w:rPr>
              <w:t>Secretariat:</w:t>
            </w:r>
            <w:r>
              <w:br/>
            </w:r>
            <w:r w:rsidR="00672EF7">
              <w:t>ATO</w:t>
            </w:r>
          </w:p>
        </w:tc>
        <w:tc>
          <w:tcPr>
            <w:tcW w:w="1417" w:type="dxa"/>
          </w:tcPr>
          <w:p w14:paraId="7584B2D7" w14:textId="2492F0E1" w:rsidR="00A07982" w:rsidRPr="00DC0D8C" w:rsidRDefault="00A07982" w:rsidP="00A07982">
            <w:pPr>
              <w:rPr>
                <w:b/>
              </w:rPr>
            </w:pPr>
            <w:r w:rsidRPr="00944114">
              <w:rPr>
                <w:b/>
              </w:rPr>
              <w:t>Start Time</w:t>
            </w:r>
            <w:r>
              <w:t xml:space="preserve">: </w:t>
            </w:r>
            <w:r w:rsidR="00672EF7">
              <w:t>1300</w:t>
            </w:r>
          </w:p>
        </w:tc>
        <w:tc>
          <w:tcPr>
            <w:tcW w:w="1985" w:type="dxa"/>
          </w:tcPr>
          <w:p w14:paraId="7ECDCD2D" w14:textId="69E41EA8" w:rsidR="00A07982" w:rsidRPr="00DC0D8C" w:rsidRDefault="00A07982" w:rsidP="000A72C9">
            <w:pPr>
              <w:rPr>
                <w:b/>
              </w:rPr>
            </w:pPr>
            <w:r w:rsidRPr="00944114">
              <w:rPr>
                <w:b/>
              </w:rPr>
              <w:t>End Time</w:t>
            </w:r>
            <w:r>
              <w:t>:</w:t>
            </w:r>
            <w:r w:rsidR="00672EF7">
              <w:br/>
              <w:t>1430</w:t>
            </w:r>
          </w:p>
        </w:tc>
      </w:tr>
      <w:tr w:rsidR="00A07982" w14:paraId="5465569C" w14:textId="77777777" w:rsidTr="006A4183">
        <w:trPr>
          <w:trHeight w:val="1223"/>
          <w:tblHeader/>
        </w:trPr>
        <w:tc>
          <w:tcPr>
            <w:tcW w:w="1696" w:type="dxa"/>
          </w:tcPr>
          <w:p w14:paraId="4FF2CAAE" w14:textId="77777777" w:rsidR="00A07982" w:rsidRPr="00944114" w:rsidRDefault="00A07982" w:rsidP="000A72C9">
            <w:pPr>
              <w:rPr>
                <w:b/>
              </w:rPr>
            </w:pPr>
            <w:r w:rsidRPr="00944114">
              <w:rPr>
                <w:b/>
              </w:rPr>
              <w:t>Co-Chairs</w:t>
            </w:r>
          </w:p>
          <w:p w14:paraId="30564FBA" w14:textId="77777777" w:rsidR="00A07982" w:rsidRPr="00944114" w:rsidRDefault="00A07982" w:rsidP="000A72C9">
            <w:pPr>
              <w:rPr>
                <w:b/>
              </w:rPr>
            </w:pPr>
          </w:p>
        </w:tc>
        <w:tc>
          <w:tcPr>
            <w:tcW w:w="8222" w:type="dxa"/>
            <w:gridSpan w:val="4"/>
          </w:tcPr>
          <w:p w14:paraId="4F424A28" w14:textId="11116101" w:rsidR="0071403F" w:rsidRPr="007E37D2" w:rsidRDefault="0071403F" w:rsidP="000A72C9">
            <w:r>
              <w:t>Jade Hawkins - Assistant Commissioner – Private Wealth</w:t>
            </w:r>
          </w:p>
          <w:p w14:paraId="4D16B2BE" w14:textId="77777777" w:rsidR="00A07982" w:rsidRDefault="0071403F" w:rsidP="000A72C9">
            <w:r w:rsidRPr="004A0CFE">
              <w:rPr>
                <w:b/>
              </w:rPr>
              <w:t>Australian Taxation Office</w:t>
            </w:r>
            <w:r>
              <w:t xml:space="preserve"> </w:t>
            </w:r>
            <w:r w:rsidRPr="000478D5">
              <w:rPr>
                <w:b/>
              </w:rPr>
              <w:t>(ATO)</w:t>
            </w:r>
            <w:r w:rsidRPr="00944114">
              <w:t xml:space="preserve"> </w:t>
            </w:r>
          </w:p>
          <w:p w14:paraId="7AD40F97" w14:textId="54852F67" w:rsidR="00A622CF" w:rsidRDefault="00A622CF" w:rsidP="00A622CF">
            <w:r>
              <w:t xml:space="preserve">Kirsty Gowans - General Manager – Research and Development Tax Incentive </w:t>
            </w:r>
          </w:p>
          <w:p w14:paraId="219B0D98" w14:textId="729BA80E" w:rsidR="00A622CF" w:rsidRPr="00944114" w:rsidRDefault="00A622CF" w:rsidP="000A72C9">
            <w:r w:rsidRPr="004A0CFE">
              <w:rPr>
                <w:b/>
              </w:rPr>
              <w:t>Department of Industry, Science, Energy &amp; Resources (</w:t>
            </w:r>
            <w:r>
              <w:rPr>
                <w:b/>
              </w:rPr>
              <w:t>AusIndustry)</w:t>
            </w:r>
          </w:p>
        </w:tc>
      </w:tr>
      <w:tr w:rsidR="00A07982" w14:paraId="4F52FFAB" w14:textId="77777777" w:rsidTr="006A4183">
        <w:trPr>
          <w:tblHeader/>
        </w:trPr>
        <w:tc>
          <w:tcPr>
            <w:tcW w:w="1696" w:type="dxa"/>
          </w:tcPr>
          <w:p w14:paraId="4EB88912" w14:textId="77777777" w:rsidR="00A07982" w:rsidRPr="00944114" w:rsidRDefault="00A07982" w:rsidP="000A72C9">
            <w:pPr>
              <w:rPr>
                <w:b/>
              </w:rPr>
            </w:pPr>
            <w:r w:rsidRPr="00944114">
              <w:rPr>
                <w:b/>
              </w:rPr>
              <w:t>Attendees</w:t>
            </w:r>
          </w:p>
        </w:tc>
        <w:tc>
          <w:tcPr>
            <w:tcW w:w="8222" w:type="dxa"/>
            <w:gridSpan w:val="4"/>
          </w:tcPr>
          <w:p w14:paraId="0769CAC0" w14:textId="77777777" w:rsidR="00A622CF" w:rsidRDefault="00A622CF" w:rsidP="00A622CF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t xml:space="preserve">Donna Bagnall </w:t>
            </w:r>
            <w:r w:rsidRPr="00F1177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(Chartered Accountants Australia and New Zealand)</w:t>
            </w:r>
          </w:p>
          <w:p w14:paraId="08927DF6" w14:textId="3B140022" w:rsidR="00A622CF" w:rsidRDefault="00A622CF" w:rsidP="00A622CF">
            <w:r>
              <w:t>Paul Suppree</w:t>
            </w:r>
            <w:r w:rsidR="00610D4F">
              <w:t xml:space="preserve"> </w:t>
            </w:r>
            <w:r w:rsidR="00610D4F" w:rsidRPr="00610D4F">
              <w:rPr>
                <w:b/>
                <w:bCs/>
              </w:rPr>
              <w:t>(Corporate Tax Association)</w:t>
            </w:r>
          </w:p>
          <w:p w14:paraId="76F70035" w14:textId="4E3092BC" w:rsidR="00A622CF" w:rsidRDefault="00A622CF" w:rsidP="00A622CF">
            <w:r>
              <w:t>Maria von Lucken</w:t>
            </w:r>
            <w:r w:rsidR="00610D4F">
              <w:t xml:space="preserve"> </w:t>
            </w:r>
            <w:r w:rsidR="00610D4F" w:rsidRPr="00610D4F">
              <w:rPr>
                <w:b/>
                <w:bCs/>
              </w:rPr>
              <w:t>(The Tax Institute)</w:t>
            </w:r>
          </w:p>
          <w:p w14:paraId="7CCFFA25" w14:textId="1C2DD261" w:rsidR="00A622CF" w:rsidRPr="00610D4F" w:rsidRDefault="00A622CF" w:rsidP="00A622CF">
            <w:pPr>
              <w:rPr>
                <w:b/>
                <w:bCs/>
              </w:rPr>
            </w:pPr>
            <w:r>
              <w:t>Alex McCauley</w:t>
            </w:r>
            <w:r w:rsidR="00610D4F">
              <w:t xml:space="preserve"> </w:t>
            </w:r>
            <w:r w:rsidR="00610D4F" w:rsidRPr="00610D4F">
              <w:rPr>
                <w:b/>
                <w:bCs/>
              </w:rPr>
              <w:t>(</w:t>
            </w:r>
            <w:proofErr w:type="spellStart"/>
            <w:r w:rsidR="00610D4F" w:rsidRPr="00610D4F">
              <w:rPr>
                <w:b/>
                <w:bCs/>
              </w:rPr>
              <w:t>StartupAus</w:t>
            </w:r>
            <w:proofErr w:type="spellEnd"/>
            <w:r w:rsidR="00610D4F" w:rsidRPr="00610D4F">
              <w:rPr>
                <w:b/>
                <w:bCs/>
              </w:rPr>
              <w:t>)</w:t>
            </w:r>
          </w:p>
          <w:p w14:paraId="41925E00" w14:textId="329DEFFE" w:rsidR="00A622CF" w:rsidRDefault="00A622CF" w:rsidP="00A622CF">
            <w:r>
              <w:t xml:space="preserve">Rebecca </w:t>
            </w:r>
            <w:proofErr w:type="spellStart"/>
            <w:r>
              <w:t>Schot</w:t>
            </w:r>
            <w:proofErr w:type="spellEnd"/>
            <w:r>
              <w:t>-Guppy</w:t>
            </w:r>
            <w:r w:rsidR="00610D4F">
              <w:t xml:space="preserve"> </w:t>
            </w:r>
            <w:r w:rsidR="00610D4F" w:rsidRPr="00610D4F">
              <w:rPr>
                <w:b/>
                <w:bCs/>
              </w:rPr>
              <w:t>(Fintech Australia)</w:t>
            </w:r>
          </w:p>
          <w:p w14:paraId="272CFC2B" w14:textId="102E490A" w:rsidR="00A622CF" w:rsidRPr="00610D4F" w:rsidRDefault="00A622CF" w:rsidP="00A622CF">
            <w:pPr>
              <w:rPr>
                <w:b/>
                <w:bCs/>
              </w:rPr>
            </w:pPr>
            <w:r>
              <w:t>Ron Gauci</w:t>
            </w:r>
            <w:r w:rsidR="00610D4F">
              <w:t xml:space="preserve"> </w:t>
            </w:r>
            <w:r w:rsidR="00610D4F" w:rsidRPr="00610D4F">
              <w:rPr>
                <w:b/>
                <w:bCs/>
              </w:rPr>
              <w:t>(Australian Information Industry Association)</w:t>
            </w:r>
          </w:p>
          <w:p w14:paraId="49F9E30A" w14:textId="20763AC9" w:rsidR="00A622CF" w:rsidRPr="00610D4F" w:rsidRDefault="00A622CF" w:rsidP="00A622CF">
            <w:pPr>
              <w:rPr>
                <w:b/>
                <w:bCs/>
              </w:rPr>
            </w:pPr>
            <w:r>
              <w:t>Peter Komocki</w:t>
            </w:r>
            <w:r w:rsidR="00610D4F">
              <w:t xml:space="preserve"> </w:t>
            </w:r>
            <w:r w:rsidR="00610D4F" w:rsidRPr="00610D4F">
              <w:rPr>
                <w:b/>
                <w:bCs/>
              </w:rPr>
              <w:t>(Medicines Australia)</w:t>
            </w:r>
          </w:p>
          <w:p w14:paraId="3ED0ECAD" w14:textId="1200FA05" w:rsidR="00A622CF" w:rsidRPr="00610D4F" w:rsidRDefault="00A622CF" w:rsidP="00A622CF">
            <w:pPr>
              <w:rPr>
                <w:b/>
                <w:bCs/>
              </w:rPr>
            </w:pPr>
            <w:r>
              <w:t>Russell Ascott</w:t>
            </w:r>
            <w:r w:rsidR="00610D4F">
              <w:t xml:space="preserve"> </w:t>
            </w:r>
            <w:r w:rsidR="00610D4F" w:rsidRPr="00610D4F">
              <w:rPr>
                <w:b/>
                <w:bCs/>
              </w:rPr>
              <w:t>(AB &amp; H Technology Services)</w:t>
            </w:r>
          </w:p>
          <w:p w14:paraId="70147546" w14:textId="43E1878A" w:rsidR="00A622CF" w:rsidRDefault="00A622CF" w:rsidP="00A622CF">
            <w:r>
              <w:t>Michael Webb</w:t>
            </w:r>
            <w:r w:rsidR="00610D4F" w:rsidRPr="00610D4F">
              <w:rPr>
                <w:b/>
                <w:bCs/>
              </w:rPr>
              <w:t xml:space="preserve"> (Indirect Tax Consulting)</w:t>
            </w:r>
          </w:p>
          <w:p w14:paraId="5BE3E2C2" w14:textId="732B2E55" w:rsidR="00A622CF" w:rsidRDefault="00A622CF" w:rsidP="00A622CF">
            <w:r>
              <w:t>Paul McMullan</w:t>
            </w:r>
            <w:r w:rsidR="00610D4F">
              <w:t xml:space="preserve"> </w:t>
            </w:r>
            <w:r w:rsidR="00610D4F" w:rsidRPr="00610D4F">
              <w:rPr>
                <w:b/>
                <w:bCs/>
              </w:rPr>
              <w:t>(Compliance Group)</w:t>
            </w:r>
          </w:p>
          <w:p w14:paraId="507F0EB5" w14:textId="5B52F721" w:rsidR="00A622CF" w:rsidRDefault="00A622CF" w:rsidP="00A622CF">
            <w:r>
              <w:t>Gary Shapiro</w:t>
            </w:r>
            <w:r w:rsidR="00610D4F">
              <w:t xml:space="preserve"> (</w:t>
            </w:r>
            <w:proofErr w:type="spellStart"/>
            <w:r w:rsidR="00610D4F" w:rsidRPr="00610D4F">
              <w:rPr>
                <w:b/>
                <w:bCs/>
              </w:rPr>
              <w:t>Rimon</w:t>
            </w:r>
            <w:proofErr w:type="spellEnd"/>
            <w:r w:rsidR="00610D4F" w:rsidRPr="00610D4F">
              <w:rPr>
                <w:b/>
                <w:bCs/>
              </w:rPr>
              <w:t xml:space="preserve"> Advisory)</w:t>
            </w:r>
          </w:p>
          <w:p w14:paraId="3564149D" w14:textId="46A834B9" w:rsidR="00A622CF" w:rsidRDefault="00A622CF" w:rsidP="00A622CF">
            <w:r>
              <w:t>Jessica Olivier</w:t>
            </w:r>
            <w:r w:rsidR="00610D4F">
              <w:t xml:space="preserve"> (</w:t>
            </w:r>
            <w:r w:rsidR="00610D4F" w:rsidRPr="00610D4F">
              <w:rPr>
                <w:b/>
                <w:bCs/>
              </w:rPr>
              <w:t>RSM Australia)</w:t>
            </w:r>
          </w:p>
          <w:p w14:paraId="5B77A339" w14:textId="44F3EEC0" w:rsidR="00A622CF" w:rsidRDefault="00A622CF" w:rsidP="00A622CF">
            <w:r>
              <w:t>Nicola Purser</w:t>
            </w:r>
            <w:r w:rsidR="00610D4F">
              <w:t xml:space="preserve"> </w:t>
            </w:r>
            <w:r w:rsidR="00610D4F" w:rsidRPr="00610D4F">
              <w:rPr>
                <w:b/>
                <w:bCs/>
              </w:rPr>
              <w:t>(BDO)</w:t>
            </w:r>
          </w:p>
          <w:p w14:paraId="17BDB9E5" w14:textId="4B059130" w:rsidR="00A622CF" w:rsidRDefault="00A622CF" w:rsidP="00A622CF">
            <w:r>
              <w:t>Emma Westaway</w:t>
            </w:r>
            <w:r w:rsidR="00610D4F">
              <w:t xml:space="preserve"> </w:t>
            </w:r>
            <w:r w:rsidR="00610D4F" w:rsidRPr="00610D4F">
              <w:rPr>
                <w:b/>
                <w:bCs/>
              </w:rPr>
              <w:t>(Boeing)</w:t>
            </w:r>
          </w:p>
          <w:p w14:paraId="64914727" w14:textId="58F2D917" w:rsidR="00A622CF" w:rsidRDefault="00A622CF" w:rsidP="00A622CF">
            <w:r>
              <w:t>Kimberley Simpson</w:t>
            </w:r>
            <w:r w:rsidR="00610D4F" w:rsidRPr="00610D4F">
              <w:rPr>
                <w:b/>
                <w:bCs/>
              </w:rPr>
              <w:t xml:space="preserve"> (Cochlear)</w:t>
            </w:r>
          </w:p>
          <w:p w14:paraId="62A805BD" w14:textId="77777777" w:rsidR="00A622CF" w:rsidRDefault="00A622CF" w:rsidP="00A622CF">
            <w:r>
              <w:t>Ross Lyons</w:t>
            </w:r>
            <w:r w:rsidR="00610D4F">
              <w:t xml:space="preserve"> </w:t>
            </w:r>
            <w:r w:rsidR="00610D4F" w:rsidRPr="00610D4F">
              <w:rPr>
                <w:b/>
                <w:bCs/>
              </w:rPr>
              <w:t>(Minerals Council of Australia)</w:t>
            </w:r>
          </w:p>
          <w:p w14:paraId="08F08271" w14:textId="77777777" w:rsidR="00610D4F" w:rsidRDefault="00610D4F" w:rsidP="00A622CF">
            <w:r>
              <w:t xml:space="preserve">Dr Harry Rolf </w:t>
            </w:r>
            <w:r w:rsidRPr="00610D4F">
              <w:rPr>
                <w:b/>
                <w:bCs/>
              </w:rPr>
              <w:t>(Academy of Technological Sciences and Engineering)</w:t>
            </w:r>
          </w:p>
          <w:p w14:paraId="27AB5241" w14:textId="60445616" w:rsidR="00610D4F" w:rsidRDefault="00610D4F" w:rsidP="00A622CF">
            <w:r>
              <w:t xml:space="preserve">Chloe Chadwick </w:t>
            </w:r>
            <w:r w:rsidRPr="00610D4F">
              <w:rPr>
                <w:b/>
                <w:bCs/>
              </w:rPr>
              <w:t>(Universities Australia)</w:t>
            </w:r>
          </w:p>
          <w:p w14:paraId="4A9B9FEC" w14:textId="128DF7C6" w:rsidR="00610D4F" w:rsidRPr="00F1177E" w:rsidRDefault="00610D4F" w:rsidP="00A622CF">
            <w:r>
              <w:t xml:space="preserve">Mike Pope </w:t>
            </w:r>
            <w:r w:rsidRPr="00610D4F">
              <w:rPr>
                <w:b/>
                <w:bCs/>
              </w:rPr>
              <w:t>(Business Council of Australia)</w:t>
            </w:r>
          </w:p>
        </w:tc>
      </w:tr>
      <w:tr w:rsidR="00A07982" w14:paraId="1A2DC53C" w14:textId="77777777" w:rsidTr="006A4183">
        <w:tc>
          <w:tcPr>
            <w:tcW w:w="1696" w:type="dxa"/>
          </w:tcPr>
          <w:p w14:paraId="1B45A8BD" w14:textId="77777777" w:rsidR="00A07982" w:rsidRDefault="00A07982" w:rsidP="000A72C9">
            <w:pPr>
              <w:rPr>
                <w:b/>
              </w:rPr>
            </w:pPr>
            <w:r w:rsidRPr="00944114">
              <w:rPr>
                <w:b/>
              </w:rPr>
              <w:t>Guest Speakers</w:t>
            </w:r>
          </w:p>
          <w:p w14:paraId="5A67122E" w14:textId="77777777" w:rsidR="00A07982" w:rsidRPr="008676E2" w:rsidRDefault="00A07982" w:rsidP="000A72C9">
            <w:pPr>
              <w:jc w:val="center"/>
            </w:pPr>
          </w:p>
        </w:tc>
        <w:tc>
          <w:tcPr>
            <w:tcW w:w="8222" w:type="dxa"/>
            <w:gridSpan w:val="4"/>
          </w:tcPr>
          <w:p w14:paraId="42C72A10" w14:textId="77777777" w:rsidR="00A07982" w:rsidRPr="00D70CA4" w:rsidRDefault="004B2570" w:rsidP="000A72C9">
            <w:pPr>
              <w:rPr>
                <w:b/>
                <w:bCs/>
              </w:rPr>
            </w:pPr>
            <w:r>
              <w:t xml:space="preserve">Thomas Gilbert </w:t>
            </w:r>
            <w:r w:rsidRPr="00D70CA4">
              <w:rPr>
                <w:b/>
                <w:bCs/>
              </w:rPr>
              <w:t>(AusIndustry)</w:t>
            </w:r>
          </w:p>
          <w:p w14:paraId="6425D373" w14:textId="491E1FD1" w:rsidR="004B2570" w:rsidRDefault="004B2570" w:rsidP="000A72C9">
            <w:r>
              <w:t>Dr Annelise Appleton</w:t>
            </w:r>
            <w:r w:rsidR="00D70CA4">
              <w:t xml:space="preserve"> </w:t>
            </w:r>
            <w:r w:rsidR="00D70CA4" w:rsidRPr="00D70CA4">
              <w:rPr>
                <w:b/>
                <w:bCs/>
              </w:rPr>
              <w:t>(AusIndustry)</w:t>
            </w:r>
          </w:p>
        </w:tc>
      </w:tr>
    </w:tbl>
    <w:p w14:paraId="0A37C93B" w14:textId="5F84D182" w:rsidR="00737B87" w:rsidRPr="00737B87" w:rsidRDefault="00737B87" w:rsidP="00A07982">
      <w:pPr>
        <w:pStyle w:val="ListParagraph"/>
        <w:spacing w:after="60" w:line="25" w:lineRule="atLeast"/>
        <w:ind w:left="709"/>
        <w:rPr>
          <w:b/>
          <w:bCs/>
          <w:noProof/>
        </w:rPr>
      </w:pPr>
    </w:p>
    <w:tbl>
      <w:tblPr>
        <w:tblStyle w:val="TableGrid"/>
        <w:tblW w:w="9923" w:type="dxa"/>
        <w:tblInd w:w="-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80" w:firstRow="0" w:lastRow="0" w:firstColumn="1" w:lastColumn="0" w:noHBand="0" w:noVBand="1"/>
        <w:tblCaption w:val="R&amp;DTI Roundtable Agenda"/>
      </w:tblPr>
      <w:tblGrid>
        <w:gridCol w:w="6663"/>
        <w:gridCol w:w="3260"/>
      </w:tblGrid>
      <w:tr w:rsidR="00D3214C" w:rsidRPr="002179E9" w14:paraId="7EB69AD2" w14:textId="77777777" w:rsidTr="006A4183">
        <w:trPr>
          <w:tblHeader/>
        </w:trPr>
        <w:tc>
          <w:tcPr>
            <w:tcW w:w="6663" w:type="dxa"/>
            <w:tcBorders>
              <w:bottom w:val="single" w:sz="4" w:space="0" w:color="44546A" w:themeColor="text2"/>
            </w:tcBorders>
            <w:shd w:val="clear" w:color="auto" w:fill="9CC2E5" w:themeFill="accent1" w:themeFillTint="99"/>
            <w:vAlign w:val="center"/>
          </w:tcPr>
          <w:p w14:paraId="439BC55D" w14:textId="77777777" w:rsidR="00D3214C" w:rsidRPr="00CD70FA" w:rsidRDefault="00D3214C" w:rsidP="000A72C9">
            <w:pPr>
              <w:spacing w:after="60" w:line="25" w:lineRule="atLeast"/>
              <w:rPr>
                <w:rFonts w:eastAsia="Times New Roman" w:cstheme="minorHAnsi"/>
                <w:b/>
                <w:sz w:val="24"/>
                <w:lang w:eastAsia="en-AU"/>
              </w:rPr>
            </w:pPr>
            <w:r w:rsidRPr="00CD70FA">
              <w:rPr>
                <w:rFonts w:eastAsia="Times New Roman" w:cstheme="minorHAnsi"/>
                <w:b/>
                <w:sz w:val="24"/>
                <w:lang w:eastAsia="en-AU"/>
              </w:rPr>
              <w:t>Agenda Items</w:t>
            </w:r>
          </w:p>
        </w:tc>
        <w:tc>
          <w:tcPr>
            <w:tcW w:w="3260" w:type="dxa"/>
            <w:tcBorders>
              <w:bottom w:val="single" w:sz="4" w:space="0" w:color="44546A" w:themeColor="text2"/>
            </w:tcBorders>
            <w:shd w:val="clear" w:color="auto" w:fill="9CC2E5" w:themeFill="accent1" w:themeFillTint="99"/>
            <w:vAlign w:val="center"/>
          </w:tcPr>
          <w:p w14:paraId="49EF5C59" w14:textId="77777777" w:rsidR="00D3214C" w:rsidRPr="00CD70FA" w:rsidRDefault="00D3214C" w:rsidP="000A72C9">
            <w:pPr>
              <w:spacing w:after="60" w:line="25" w:lineRule="atLeast"/>
              <w:rPr>
                <w:rFonts w:eastAsia="Times New Roman" w:cstheme="minorHAnsi"/>
                <w:b/>
                <w:sz w:val="24"/>
                <w:lang w:eastAsia="en-AU"/>
              </w:rPr>
            </w:pPr>
            <w:r w:rsidRPr="00CD70FA">
              <w:rPr>
                <w:rFonts w:eastAsia="Times New Roman" w:cstheme="minorHAnsi"/>
                <w:b/>
                <w:sz w:val="24"/>
                <w:lang w:eastAsia="en-AU"/>
              </w:rPr>
              <w:t>Presenter(s)</w:t>
            </w:r>
          </w:p>
        </w:tc>
      </w:tr>
      <w:tr w:rsidR="00D3214C" w:rsidRPr="002179E9" w14:paraId="75F285C2" w14:textId="77777777" w:rsidTr="006A4183">
        <w:tc>
          <w:tcPr>
            <w:tcW w:w="6663" w:type="dxa"/>
            <w:tcBorders>
              <w:top w:val="single" w:sz="4" w:space="0" w:color="44546A" w:themeColor="text2"/>
            </w:tcBorders>
            <w:shd w:val="clear" w:color="auto" w:fill="auto"/>
            <w:vAlign w:val="center"/>
          </w:tcPr>
          <w:p w14:paraId="3E5E57FC" w14:textId="77777777" w:rsidR="00D3214C" w:rsidRPr="00076B44" w:rsidRDefault="00D3214C" w:rsidP="00610D4F">
            <w:pPr>
              <w:pStyle w:val="ListParagraph"/>
              <w:numPr>
                <w:ilvl w:val="0"/>
                <w:numId w:val="32"/>
              </w:numPr>
              <w:spacing w:after="0"/>
              <w:contextualSpacing w:val="0"/>
              <w:rPr>
                <w:rFonts w:eastAsia="Times New Roman" w:cstheme="minorHAnsi"/>
                <w:lang w:eastAsia="en-AU"/>
              </w:rPr>
            </w:pPr>
            <w:r w:rsidRPr="00076B44">
              <w:rPr>
                <w:rFonts w:eastAsia="Times New Roman" w:cstheme="minorHAnsi"/>
                <w:b/>
                <w:lang w:eastAsia="en-AU"/>
              </w:rPr>
              <w:t>Welcome</w:t>
            </w:r>
          </w:p>
          <w:p w14:paraId="328C5852" w14:textId="77777777" w:rsidR="00610D4F" w:rsidRPr="00076B44" w:rsidRDefault="00610D4F" w:rsidP="00610D4F">
            <w:pPr>
              <w:pStyle w:val="ListParagraph"/>
              <w:numPr>
                <w:ilvl w:val="1"/>
                <w:numId w:val="32"/>
              </w:numPr>
              <w:spacing w:after="60" w:line="25" w:lineRule="atLeast"/>
              <w:contextualSpacing w:val="0"/>
              <w:rPr>
                <w:rFonts w:cstheme="minorHAnsi"/>
                <w:lang w:eastAsia="en-AU"/>
              </w:rPr>
            </w:pPr>
            <w:r w:rsidRPr="00076B44">
              <w:rPr>
                <w:rFonts w:cstheme="minorHAnsi"/>
                <w:lang w:eastAsia="en-AU"/>
              </w:rPr>
              <w:t>Rollcall</w:t>
            </w:r>
          </w:p>
          <w:p w14:paraId="4D251C9A" w14:textId="77777777" w:rsidR="00610D4F" w:rsidRPr="00076B44" w:rsidRDefault="00610D4F" w:rsidP="00610D4F">
            <w:pPr>
              <w:pStyle w:val="ListParagraph"/>
              <w:numPr>
                <w:ilvl w:val="1"/>
                <w:numId w:val="32"/>
              </w:numPr>
              <w:spacing w:after="60" w:line="25" w:lineRule="atLeast"/>
              <w:contextualSpacing w:val="0"/>
              <w:rPr>
                <w:rFonts w:eastAsia="Times New Roman" w:cstheme="minorHAnsi"/>
                <w:lang w:eastAsia="en-AU"/>
              </w:rPr>
            </w:pPr>
            <w:r w:rsidRPr="00076B44">
              <w:rPr>
                <w:rFonts w:cstheme="minorHAnsi"/>
                <w:lang w:eastAsia="en-AU"/>
              </w:rPr>
              <w:t>Action Items from November Roundtable</w:t>
            </w:r>
          </w:p>
          <w:p w14:paraId="50705DFA" w14:textId="6975EB5D" w:rsidR="00D3214C" w:rsidRPr="00076B44" w:rsidRDefault="00610D4F" w:rsidP="00610D4F">
            <w:pPr>
              <w:pStyle w:val="ListParagraph"/>
              <w:numPr>
                <w:ilvl w:val="1"/>
                <w:numId w:val="32"/>
              </w:numPr>
              <w:spacing w:after="0"/>
              <w:contextualSpacing w:val="0"/>
              <w:rPr>
                <w:rFonts w:eastAsia="Times New Roman" w:cstheme="minorHAnsi"/>
                <w:lang w:eastAsia="en-AU"/>
              </w:rPr>
            </w:pPr>
            <w:r w:rsidRPr="00076B44">
              <w:rPr>
                <w:rFonts w:eastAsia="Times New Roman" w:cstheme="minorHAnsi"/>
                <w:lang w:eastAsia="en-AU"/>
              </w:rPr>
              <w:t>Introductions (by Jade and Kirsty)</w:t>
            </w:r>
          </w:p>
        </w:tc>
        <w:tc>
          <w:tcPr>
            <w:tcW w:w="3260" w:type="dxa"/>
            <w:tcBorders>
              <w:top w:val="single" w:sz="4" w:space="0" w:color="44546A" w:themeColor="text2"/>
            </w:tcBorders>
            <w:shd w:val="clear" w:color="auto" w:fill="auto"/>
            <w:vAlign w:val="center"/>
          </w:tcPr>
          <w:p w14:paraId="01D2256D" w14:textId="746DB619" w:rsidR="00D3214C" w:rsidRPr="00076B44" w:rsidRDefault="00610D4F" w:rsidP="006A4183">
            <w:pPr>
              <w:spacing w:line="276" w:lineRule="auto"/>
              <w:rPr>
                <w:rFonts w:eastAsia="Times New Roman" w:cstheme="minorHAnsi"/>
                <w:lang w:eastAsia="en-AU"/>
              </w:rPr>
            </w:pPr>
            <w:r w:rsidRPr="00076B44">
              <w:rPr>
                <w:rFonts w:eastAsia="Times New Roman" w:cstheme="minorHAnsi"/>
                <w:lang w:eastAsia="en-AU"/>
              </w:rPr>
              <w:t>Jade Hawkins</w:t>
            </w:r>
            <w:r w:rsidR="00D3214C" w:rsidRPr="00076B44">
              <w:rPr>
                <w:rFonts w:eastAsia="Times New Roman" w:cstheme="minorHAnsi"/>
                <w:lang w:eastAsia="en-AU"/>
              </w:rPr>
              <w:t xml:space="preserve"> (</w:t>
            </w:r>
            <w:r w:rsidR="00085652" w:rsidRPr="00076B44">
              <w:rPr>
                <w:rFonts w:eastAsia="Times New Roman" w:cstheme="minorHAnsi"/>
                <w:lang w:eastAsia="en-AU"/>
              </w:rPr>
              <w:t>A</w:t>
            </w:r>
            <w:r w:rsidRPr="00076B44">
              <w:rPr>
                <w:rFonts w:eastAsia="Times New Roman" w:cstheme="minorHAnsi"/>
                <w:lang w:eastAsia="en-AU"/>
              </w:rPr>
              <w:t>TO</w:t>
            </w:r>
            <w:r w:rsidR="00D3214C" w:rsidRPr="00076B44">
              <w:rPr>
                <w:rFonts w:eastAsia="Times New Roman" w:cstheme="minorHAnsi"/>
                <w:lang w:eastAsia="en-AU"/>
              </w:rPr>
              <w:t>)</w:t>
            </w:r>
            <w:r w:rsidR="00A349C3" w:rsidRPr="00076B44">
              <w:rPr>
                <w:rFonts w:eastAsia="Times New Roman" w:cstheme="minorHAnsi"/>
                <w:lang w:eastAsia="en-AU"/>
              </w:rPr>
              <w:t xml:space="preserve"> and Kirsty Gowans (AusIndustry)</w:t>
            </w:r>
          </w:p>
        </w:tc>
      </w:tr>
      <w:tr w:rsidR="00D3214C" w:rsidRPr="002C50A0" w14:paraId="450520F8" w14:textId="77777777" w:rsidTr="006A4183">
        <w:tc>
          <w:tcPr>
            <w:tcW w:w="6663" w:type="dxa"/>
            <w:shd w:val="clear" w:color="auto" w:fill="auto"/>
            <w:vAlign w:val="center"/>
          </w:tcPr>
          <w:p w14:paraId="40DBBA51" w14:textId="77777777" w:rsidR="00A349C3" w:rsidRPr="00076B44" w:rsidRDefault="00A349C3" w:rsidP="00797C14">
            <w:pPr>
              <w:pStyle w:val="ListParagraph"/>
              <w:numPr>
                <w:ilvl w:val="0"/>
                <w:numId w:val="32"/>
              </w:numPr>
              <w:spacing w:after="60" w:line="25" w:lineRule="atLeast"/>
              <w:contextualSpacing w:val="0"/>
              <w:rPr>
                <w:rFonts w:eastAsia="Times New Roman" w:cstheme="minorHAnsi"/>
                <w:b/>
                <w:lang w:eastAsia="en-AU"/>
              </w:rPr>
            </w:pPr>
            <w:r w:rsidRPr="00076B44">
              <w:rPr>
                <w:rFonts w:eastAsia="Times New Roman" w:cstheme="minorHAnsi"/>
                <w:b/>
                <w:lang w:eastAsia="en-AU"/>
              </w:rPr>
              <w:t>Reflections of 2020</w:t>
            </w:r>
          </w:p>
          <w:p w14:paraId="71E5A137" w14:textId="77777777" w:rsidR="00A349C3" w:rsidRPr="00076B44" w:rsidRDefault="00A349C3" w:rsidP="00797C14">
            <w:pPr>
              <w:pStyle w:val="ListParagraph"/>
              <w:numPr>
                <w:ilvl w:val="1"/>
                <w:numId w:val="32"/>
              </w:numPr>
              <w:spacing w:after="60" w:line="25" w:lineRule="atLeast"/>
              <w:contextualSpacing w:val="0"/>
              <w:rPr>
                <w:rFonts w:eastAsia="Times New Roman" w:cstheme="minorHAnsi"/>
                <w:bCs/>
                <w:lang w:eastAsia="en-AU"/>
              </w:rPr>
            </w:pPr>
            <w:bookmarkStart w:id="1" w:name="_Hlk72395133"/>
            <w:r w:rsidRPr="00076B44">
              <w:rPr>
                <w:rFonts w:eastAsia="Times New Roman" w:cstheme="minorHAnsi"/>
                <w:bCs/>
                <w:lang w:eastAsia="en-AU"/>
              </w:rPr>
              <w:t>Insights from the ATO and AusIndustry during COVID-19</w:t>
            </w:r>
            <w:bookmarkEnd w:id="1"/>
          </w:p>
          <w:p w14:paraId="1166BC16" w14:textId="77777777" w:rsidR="00A349C3" w:rsidRPr="00CD4C84" w:rsidRDefault="00A349C3" w:rsidP="00797C14">
            <w:pPr>
              <w:pStyle w:val="ListParagraph"/>
              <w:numPr>
                <w:ilvl w:val="1"/>
                <w:numId w:val="32"/>
              </w:numPr>
              <w:spacing w:after="60" w:line="25" w:lineRule="atLeast"/>
              <w:contextualSpacing w:val="0"/>
              <w:rPr>
                <w:rFonts w:eastAsia="Times New Roman" w:cstheme="minorHAnsi"/>
                <w:bCs/>
                <w:lang w:eastAsia="en-AU"/>
              </w:rPr>
            </w:pPr>
            <w:r w:rsidRPr="00CD4C84">
              <w:rPr>
                <w:rFonts w:eastAsia="Times New Roman" w:cstheme="minorHAnsi"/>
                <w:bCs/>
                <w:lang w:eastAsia="en-AU"/>
              </w:rPr>
              <w:t>Discussion on the R&amp;DTI 2020-21 reforms (commencing on or after 1 July 2021)</w:t>
            </w:r>
          </w:p>
          <w:p w14:paraId="5C08E1AD" w14:textId="50811C9D" w:rsidR="00D3214C" w:rsidRPr="00076B44" w:rsidRDefault="00A349C3" w:rsidP="00797C14">
            <w:pPr>
              <w:pStyle w:val="ListParagraph"/>
              <w:numPr>
                <w:ilvl w:val="1"/>
                <w:numId w:val="32"/>
              </w:numPr>
              <w:spacing w:after="0"/>
              <w:contextualSpacing w:val="0"/>
              <w:rPr>
                <w:rFonts w:eastAsia="Times New Roman" w:cstheme="minorHAnsi"/>
                <w:lang w:eastAsia="en-AU"/>
              </w:rPr>
            </w:pPr>
            <w:bookmarkStart w:id="2" w:name="_Hlk72417283"/>
            <w:r w:rsidRPr="00076B44">
              <w:rPr>
                <w:rFonts w:eastAsia="Times New Roman" w:cstheme="minorHAnsi"/>
                <w:bCs/>
                <w:lang w:eastAsia="en-AU"/>
              </w:rPr>
              <w:t>Insights from attendees following the 2020 year (any issues / blockers</w:t>
            </w:r>
            <w:bookmarkStart w:id="3" w:name="_Hlk73085038"/>
            <w:bookmarkEnd w:id="2"/>
          </w:p>
          <w:p w14:paraId="1B6C0AD1" w14:textId="32C587D6" w:rsidR="00797C14" w:rsidRPr="00076B44" w:rsidRDefault="00076B44" w:rsidP="00076B44">
            <w:pPr>
              <w:rPr>
                <w:rFonts w:eastAsia="Times New Roman" w:cstheme="minorHAnsi"/>
                <w:bCs/>
                <w:lang w:eastAsia="en-AU"/>
              </w:rPr>
            </w:pPr>
            <w:r w:rsidRPr="00076B44">
              <w:rPr>
                <w:rFonts w:eastAsia="Times New Roman" w:cstheme="minorHAnsi"/>
                <w:bCs/>
                <w:noProof/>
                <w:lang w:eastAsia="en-A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00C7F4E" wp14:editId="3C04C8B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-3634740</wp:posOffset>
                      </wp:positionV>
                      <wp:extent cx="4105275" cy="1404620"/>
                      <wp:effectExtent l="0" t="0" r="9525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A5EDE2" w14:textId="51DFA8E8" w:rsidR="00076B44" w:rsidRPr="00076B44" w:rsidRDefault="00076B44" w:rsidP="00076B44">
                                  <w:pPr>
                                    <w:shd w:val="clear" w:color="auto" w:fill="D9D9D9" w:themeFill="background1" w:themeFillShade="D9"/>
                                    <w:spacing w:after="0"/>
                                    <w:ind w:left="720"/>
                                    <w:rPr>
                                      <w:rFonts w:eastAsia="Times New Roman" w:cstheme="minorHAnsi"/>
                                      <w:i/>
                                      <w:iCs/>
                                      <w:sz w:val="18"/>
                                      <w:szCs w:val="18"/>
                                      <w:lang w:eastAsia="en-AU"/>
                                    </w:rPr>
                                  </w:pPr>
                                  <w:r w:rsidRPr="00076B44">
                                    <w:rPr>
                                      <w:rFonts w:eastAsia="Times New Roman" w:cstheme="minorHAnsi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eastAsia="en-AU"/>
                                    </w:rPr>
                                    <w:t>The following questions were provided to Roundtable attendees for discussion at agenda item 2.3:</w:t>
                                  </w:r>
                                </w:p>
                                <w:p w14:paraId="77A3B8F6" w14:textId="77777777" w:rsidR="00076B44" w:rsidRPr="00076B44" w:rsidRDefault="00076B44" w:rsidP="00076B44">
                                  <w:pPr>
                                    <w:shd w:val="clear" w:color="auto" w:fill="D9D9D9" w:themeFill="background1" w:themeFillShade="D9"/>
                                    <w:spacing w:after="0"/>
                                    <w:ind w:left="720"/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eastAsia="en-AU"/>
                                    </w:rPr>
                                  </w:pPr>
                                </w:p>
                                <w:p w14:paraId="5EFBA89B" w14:textId="0AE1172B" w:rsidR="00076B44" w:rsidRPr="00076B44" w:rsidRDefault="00076B44" w:rsidP="00076B44">
                                  <w:pPr>
                                    <w:shd w:val="clear" w:color="auto" w:fill="D9D9D9" w:themeFill="background1" w:themeFillShade="D9"/>
                                    <w:ind w:left="720"/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eastAsia="en-AU"/>
                                    </w:rPr>
                                  </w:pPr>
                                  <w:r w:rsidRPr="00076B44"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eastAsia="en-AU"/>
                                    </w:rPr>
                                    <w:t>The impact of COVID-19 meant 2020 was a challenging year and we appreciate the R&amp;D community was also impacted. We are keen to understand the impacts, what were the major challenges? Were changes made that actually improved your experience? Specifically:</w:t>
                                  </w:r>
                                </w:p>
                                <w:p w14:paraId="0445D7C2" w14:textId="77777777" w:rsidR="00076B44" w:rsidRPr="00076B44" w:rsidRDefault="00076B44" w:rsidP="00076B44">
                                  <w:pPr>
                                    <w:shd w:val="clear" w:color="auto" w:fill="D9D9D9" w:themeFill="background1" w:themeFillShade="D9"/>
                                    <w:spacing w:after="0"/>
                                    <w:ind w:left="720"/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eastAsia="en-AU"/>
                                    </w:rPr>
                                  </w:pPr>
                                  <w:r w:rsidRPr="00076B44"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eastAsia="en-AU"/>
                                    </w:rPr>
                                    <w:t xml:space="preserve">Q1. Are you able to share how companies adapted to the major challenges? </w:t>
                                  </w:r>
                                </w:p>
                                <w:p w14:paraId="0672D33F" w14:textId="77777777" w:rsidR="00076B44" w:rsidRPr="00076B44" w:rsidRDefault="00076B44" w:rsidP="00076B44">
                                  <w:pPr>
                                    <w:shd w:val="clear" w:color="auto" w:fill="D9D9D9" w:themeFill="background1" w:themeFillShade="D9"/>
                                    <w:spacing w:after="0"/>
                                    <w:ind w:left="720"/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eastAsia="en-AU"/>
                                    </w:rPr>
                                  </w:pPr>
                                  <w:r w:rsidRPr="00076B44"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eastAsia="en-AU"/>
                                    </w:rPr>
                                    <w:t>Did companies make significant changes to their practices –short term and/or ongoing?</w:t>
                                  </w:r>
                                </w:p>
                                <w:p w14:paraId="7E1EB9FA" w14:textId="77777777" w:rsidR="00076B44" w:rsidRPr="00076B44" w:rsidRDefault="00076B44" w:rsidP="00076B44">
                                  <w:pPr>
                                    <w:shd w:val="clear" w:color="auto" w:fill="D9D9D9" w:themeFill="background1" w:themeFillShade="D9"/>
                                    <w:spacing w:after="0"/>
                                    <w:ind w:left="720"/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eastAsia="en-AU"/>
                                    </w:rPr>
                                  </w:pPr>
                                  <w:r w:rsidRPr="00076B44"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eastAsia="en-AU"/>
                                    </w:rPr>
                                    <w:t>What were the main obstacles?</w:t>
                                  </w:r>
                                </w:p>
                                <w:p w14:paraId="7BD19E75" w14:textId="77777777" w:rsidR="00076B44" w:rsidRPr="00076B44" w:rsidRDefault="00076B44" w:rsidP="00076B44">
                                  <w:pPr>
                                    <w:shd w:val="clear" w:color="auto" w:fill="D9D9D9" w:themeFill="background1" w:themeFillShade="D9"/>
                                    <w:spacing w:after="0"/>
                                    <w:ind w:left="720"/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eastAsia="en-AU"/>
                                    </w:rPr>
                                  </w:pPr>
                                </w:p>
                                <w:p w14:paraId="33B8EB69" w14:textId="77777777" w:rsidR="00076B44" w:rsidRPr="00076B44" w:rsidRDefault="00076B44" w:rsidP="00076B44">
                                  <w:pPr>
                                    <w:shd w:val="clear" w:color="auto" w:fill="D9D9D9" w:themeFill="background1" w:themeFillShade="D9"/>
                                    <w:spacing w:after="0"/>
                                    <w:ind w:left="720"/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eastAsia="en-AU"/>
                                    </w:rPr>
                                  </w:pPr>
                                  <w:r w:rsidRPr="00076B44"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eastAsia="en-AU"/>
                                    </w:rPr>
                                    <w:t xml:space="preserve">Q2. How were the R&amp;D activities of companies impacted? For example: where some of their activities were overseas, has this slowed the progression of their R&amp;D project? </w:t>
                                  </w:r>
                                </w:p>
                                <w:p w14:paraId="582BED31" w14:textId="77777777" w:rsidR="00076B44" w:rsidRPr="00076B44" w:rsidRDefault="00076B44" w:rsidP="00076B44">
                                  <w:pPr>
                                    <w:shd w:val="clear" w:color="auto" w:fill="D9D9D9" w:themeFill="background1" w:themeFillShade="D9"/>
                                    <w:spacing w:after="0"/>
                                    <w:ind w:left="720"/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eastAsia="en-AU"/>
                                    </w:rPr>
                                  </w:pPr>
                                </w:p>
                                <w:p w14:paraId="7E837960" w14:textId="02B964D8" w:rsidR="00797C14" w:rsidRPr="00076B44" w:rsidRDefault="00076B44" w:rsidP="00076B44">
                                  <w:pPr>
                                    <w:shd w:val="clear" w:color="auto" w:fill="D9D9D9" w:themeFill="background1" w:themeFillShade="D9"/>
                                    <w:spacing w:after="0"/>
                                    <w:ind w:left="720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76B44"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eastAsia="en-AU"/>
                                    </w:rPr>
                                    <w:t>Q3. What level of impact do you think COVID is still having on companies undertaking R&amp;D? To what extent are companies moving out of recovery from the impacts of COVID?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00C7F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55pt;margin-top:-286.2pt;width:323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53P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" stroked="f">
                      <v:textbox style="mso-fit-shape-to-text:t">
                        <w:txbxContent>
                          <w:p w14:paraId="0BA5EDE2" w14:textId="51DFA8E8" w:rsidR="00076B44" w:rsidRPr="00076B44" w:rsidRDefault="00076B44" w:rsidP="00076B44">
                            <w:pPr>
                              <w:shd w:val="clear" w:color="auto" w:fill="D9D9D9" w:themeFill="background1" w:themeFillShade="D9"/>
                              <w:spacing w:after="0"/>
                              <w:ind w:left="720"/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en-AU"/>
                              </w:rPr>
                            </w:pPr>
                            <w:r w:rsidRPr="00076B44">
                              <w:rPr>
                                <w:rFonts w:eastAsia="Times New Roman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en-AU"/>
                              </w:rPr>
                              <w:t>The following questions were provided to Roundtable attendees for discussion at agenda item 2.3:</w:t>
                            </w:r>
                          </w:p>
                          <w:p w14:paraId="77A3B8F6" w14:textId="77777777" w:rsidR="00076B44" w:rsidRPr="00076B44" w:rsidRDefault="00076B44" w:rsidP="00076B44">
                            <w:pPr>
                              <w:shd w:val="clear" w:color="auto" w:fill="D9D9D9" w:themeFill="background1" w:themeFillShade="D9"/>
                              <w:spacing w:after="0"/>
                              <w:ind w:left="720"/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eastAsia="en-AU"/>
                              </w:rPr>
                            </w:pPr>
                          </w:p>
                          <w:p w14:paraId="5EFBA89B" w14:textId="0AE1172B" w:rsidR="00076B44" w:rsidRPr="00076B44" w:rsidRDefault="00076B44" w:rsidP="00076B44">
                            <w:pPr>
                              <w:shd w:val="clear" w:color="auto" w:fill="D9D9D9" w:themeFill="background1" w:themeFillShade="D9"/>
                              <w:ind w:left="720"/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eastAsia="en-AU"/>
                              </w:rPr>
                            </w:pPr>
                            <w:r w:rsidRPr="00076B44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eastAsia="en-AU"/>
                              </w:rPr>
                              <w:t>The impact of COVID-19 meant 2020 was a challenging year and we appreciate the R&amp;D community was also impacted. We are keen to understand the impacts, what were the major challenges? Were changes made that actually improved your experience? Specifically:</w:t>
                            </w:r>
                          </w:p>
                          <w:p w14:paraId="0445D7C2" w14:textId="77777777" w:rsidR="00076B44" w:rsidRPr="00076B44" w:rsidRDefault="00076B44" w:rsidP="00076B44">
                            <w:pPr>
                              <w:shd w:val="clear" w:color="auto" w:fill="D9D9D9" w:themeFill="background1" w:themeFillShade="D9"/>
                              <w:spacing w:after="0"/>
                              <w:ind w:left="720"/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eastAsia="en-AU"/>
                              </w:rPr>
                            </w:pPr>
                            <w:r w:rsidRPr="00076B44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eastAsia="en-AU"/>
                              </w:rPr>
                              <w:t xml:space="preserve">Q1. Are you able to share how companies adapted to the major challenges? </w:t>
                            </w:r>
                          </w:p>
                          <w:p w14:paraId="0672D33F" w14:textId="77777777" w:rsidR="00076B44" w:rsidRPr="00076B44" w:rsidRDefault="00076B44" w:rsidP="00076B44">
                            <w:pPr>
                              <w:shd w:val="clear" w:color="auto" w:fill="D9D9D9" w:themeFill="background1" w:themeFillShade="D9"/>
                              <w:spacing w:after="0"/>
                              <w:ind w:left="720"/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eastAsia="en-AU"/>
                              </w:rPr>
                            </w:pPr>
                            <w:r w:rsidRPr="00076B44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eastAsia="en-AU"/>
                              </w:rPr>
                              <w:t>Did companies make significant changes to their practices –short term and/or ongoing?</w:t>
                            </w:r>
                          </w:p>
                          <w:p w14:paraId="7E1EB9FA" w14:textId="77777777" w:rsidR="00076B44" w:rsidRPr="00076B44" w:rsidRDefault="00076B44" w:rsidP="00076B44">
                            <w:pPr>
                              <w:shd w:val="clear" w:color="auto" w:fill="D9D9D9" w:themeFill="background1" w:themeFillShade="D9"/>
                              <w:spacing w:after="0"/>
                              <w:ind w:left="720"/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eastAsia="en-AU"/>
                              </w:rPr>
                            </w:pPr>
                            <w:r w:rsidRPr="00076B44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eastAsia="en-AU"/>
                              </w:rPr>
                              <w:t>What were the main obstacles?</w:t>
                            </w:r>
                          </w:p>
                          <w:p w14:paraId="7BD19E75" w14:textId="77777777" w:rsidR="00076B44" w:rsidRPr="00076B44" w:rsidRDefault="00076B44" w:rsidP="00076B44">
                            <w:pPr>
                              <w:shd w:val="clear" w:color="auto" w:fill="D9D9D9" w:themeFill="background1" w:themeFillShade="D9"/>
                              <w:spacing w:after="0"/>
                              <w:ind w:left="720"/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eastAsia="en-AU"/>
                              </w:rPr>
                            </w:pPr>
                          </w:p>
                          <w:p w14:paraId="33B8EB69" w14:textId="77777777" w:rsidR="00076B44" w:rsidRPr="00076B44" w:rsidRDefault="00076B44" w:rsidP="00076B44">
                            <w:pPr>
                              <w:shd w:val="clear" w:color="auto" w:fill="D9D9D9" w:themeFill="background1" w:themeFillShade="D9"/>
                              <w:spacing w:after="0"/>
                              <w:ind w:left="720"/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eastAsia="en-AU"/>
                              </w:rPr>
                            </w:pPr>
                            <w:r w:rsidRPr="00076B44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eastAsia="en-AU"/>
                              </w:rPr>
                              <w:t xml:space="preserve">Q2. How were the R&amp;D activities of companies impacted? For example: where some of their activities were overseas, has this slowed the progression of their R&amp;D project? </w:t>
                            </w:r>
                          </w:p>
                          <w:p w14:paraId="582BED31" w14:textId="77777777" w:rsidR="00076B44" w:rsidRPr="00076B44" w:rsidRDefault="00076B44" w:rsidP="00076B44">
                            <w:pPr>
                              <w:shd w:val="clear" w:color="auto" w:fill="D9D9D9" w:themeFill="background1" w:themeFillShade="D9"/>
                              <w:spacing w:after="0"/>
                              <w:ind w:left="720"/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eastAsia="en-AU"/>
                              </w:rPr>
                            </w:pPr>
                          </w:p>
                          <w:p w14:paraId="7E837960" w14:textId="02B964D8" w:rsidR="00797C14" w:rsidRPr="00076B44" w:rsidRDefault="00076B44" w:rsidP="00076B44">
                            <w:pPr>
                              <w:shd w:val="clear" w:color="auto" w:fill="D9D9D9" w:themeFill="background1" w:themeFillShade="D9"/>
                              <w:spacing w:after="0"/>
                              <w:ind w:left="72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76B44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eastAsia="en-AU"/>
                              </w:rPr>
                              <w:t>Q3. What level of impact do you think COVID is still having on companies undertaking R&amp;D? To what extent are companies moving out of recovery from the impacts of COVID?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bookmarkEnd w:id="3"/>
          </w:p>
        </w:tc>
        <w:tc>
          <w:tcPr>
            <w:tcW w:w="3260" w:type="dxa"/>
            <w:shd w:val="clear" w:color="auto" w:fill="auto"/>
            <w:vAlign w:val="center"/>
          </w:tcPr>
          <w:p w14:paraId="1AE7ADD9" w14:textId="0B60F7E6" w:rsidR="00D3214C" w:rsidRPr="00076B44" w:rsidRDefault="00A349C3" w:rsidP="00402ABB">
            <w:pPr>
              <w:spacing w:line="276" w:lineRule="auto"/>
              <w:rPr>
                <w:rFonts w:eastAsia="Times New Roman" w:cstheme="minorHAnsi"/>
                <w:lang w:eastAsia="en-AU"/>
              </w:rPr>
            </w:pPr>
            <w:r w:rsidRPr="00076B44">
              <w:rPr>
                <w:rFonts w:eastAsia="Times New Roman" w:cstheme="minorHAnsi"/>
                <w:lang w:eastAsia="en-AU"/>
              </w:rPr>
              <w:lastRenderedPageBreak/>
              <w:t>ATO and AusIndustry</w:t>
            </w:r>
          </w:p>
        </w:tc>
      </w:tr>
      <w:tr w:rsidR="00D3214C" w:rsidRPr="00076B44" w14:paraId="2623CD0F" w14:textId="77777777" w:rsidTr="006A4183">
        <w:trPr>
          <w:trHeight w:val="566"/>
        </w:trPr>
        <w:tc>
          <w:tcPr>
            <w:tcW w:w="6663" w:type="dxa"/>
            <w:tcBorders>
              <w:bottom w:val="single" w:sz="4" w:space="0" w:color="44546A" w:themeColor="text2"/>
            </w:tcBorders>
            <w:shd w:val="clear" w:color="auto" w:fill="auto"/>
            <w:vAlign w:val="center"/>
          </w:tcPr>
          <w:p w14:paraId="49DEF69A" w14:textId="3CA0D9E7" w:rsidR="00B03B50" w:rsidRPr="00076B44" w:rsidRDefault="00A349C3" w:rsidP="00A349C3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eastAsia="Times New Roman" w:cstheme="minorHAnsi"/>
                <w:b/>
                <w:lang w:eastAsia="en-AU"/>
              </w:rPr>
            </w:pPr>
            <w:bookmarkStart w:id="4" w:name="_Hlk73003120"/>
            <w:r w:rsidRPr="00076B44">
              <w:rPr>
                <w:rFonts w:eastAsia="Times New Roman" w:cstheme="minorHAnsi"/>
                <w:b/>
                <w:lang w:eastAsia="en-AU"/>
              </w:rPr>
              <w:t>ATO update</w:t>
            </w:r>
          </w:p>
          <w:p w14:paraId="5359769D" w14:textId="77777777" w:rsidR="00A349C3" w:rsidRPr="00076B44" w:rsidRDefault="00A349C3" w:rsidP="00A349C3">
            <w:pPr>
              <w:pStyle w:val="ListParagraph"/>
              <w:numPr>
                <w:ilvl w:val="1"/>
                <w:numId w:val="32"/>
              </w:numPr>
              <w:spacing w:after="60" w:line="25" w:lineRule="atLeast"/>
              <w:contextualSpacing w:val="0"/>
              <w:rPr>
                <w:rFonts w:eastAsia="Times New Roman" w:cstheme="minorHAnsi"/>
                <w:bCs/>
                <w:lang w:eastAsia="en-AU"/>
              </w:rPr>
            </w:pPr>
            <w:r w:rsidRPr="00076B44">
              <w:rPr>
                <w:rFonts w:eastAsia="Times New Roman" w:cstheme="minorHAnsi"/>
                <w:bCs/>
                <w:lang w:eastAsia="en-AU"/>
              </w:rPr>
              <w:t>Legislative reforms</w:t>
            </w:r>
          </w:p>
          <w:p w14:paraId="4103EA0D" w14:textId="2BAFFC69" w:rsidR="00D3214C" w:rsidRPr="00076B44" w:rsidRDefault="00A349C3" w:rsidP="00A349C3">
            <w:pPr>
              <w:pStyle w:val="ListParagraph"/>
              <w:numPr>
                <w:ilvl w:val="1"/>
                <w:numId w:val="32"/>
              </w:numPr>
              <w:spacing w:after="0"/>
              <w:rPr>
                <w:rFonts w:eastAsia="Times New Roman" w:cstheme="minorHAnsi"/>
                <w:b/>
                <w:lang w:eastAsia="en-AU"/>
              </w:rPr>
            </w:pPr>
            <w:r w:rsidRPr="00076B44">
              <w:rPr>
                <w:rFonts w:eastAsia="Times New Roman" w:cstheme="minorHAnsi"/>
                <w:bCs/>
                <w:lang w:eastAsia="en-AU"/>
              </w:rPr>
              <w:t>COVID-19 recovery response</w:t>
            </w:r>
            <w:r w:rsidRPr="00076B44">
              <w:rPr>
                <w:rFonts w:eastAsia="Times New Roman" w:cstheme="minorHAnsi"/>
                <w:lang w:eastAsia="en-AU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44546A" w:themeColor="text2"/>
            </w:tcBorders>
            <w:shd w:val="clear" w:color="auto" w:fill="auto"/>
            <w:vAlign w:val="center"/>
          </w:tcPr>
          <w:p w14:paraId="4E36C4AC" w14:textId="41366D7F" w:rsidR="00D3214C" w:rsidRPr="00076B44" w:rsidRDefault="00A349C3" w:rsidP="006A4183">
            <w:pPr>
              <w:spacing w:line="276" w:lineRule="auto"/>
              <w:rPr>
                <w:rFonts w:eastAsia="Times New Roman" w:cstheme="minorHAnsi"/>
                <w:lang w:eastAsia="en-AU"/>
              </w:rPr>
            </w:pPr>
            <w:r w:rsidRPr="00076B44">
              <w:rPr>
                <w:rFonts w:eastAsia="Times New Roman" w:cstheme="minorHAnsi"/>
                <w:lang w:eastAsia="en-AU"/>
              </w:rPr>
              <w:t>Jade Hawkins (ATO)</w:t>
            </w:r>
          </w:p>
        </w:tc>
      </w:tr>
      <w:tr w:rsidR="00D3214C" w:rsidRPr="00076B44" w14:paraId="26F070BE" w14:textId="77777777" w:rsidTr="006A4183">
        <w:tc>
          <w:tcPr>
            <w:tcW w:w="6663" w:type="dxa"/>
            <w:tcBorders>
              <w:top w:val="single" w:sz="4" w:space="0" w:color="44546A" w:themeColor="text2"/>
              <w:bottom w:val="single" w:sz="4" w:space="0" w:color="auto"/>
            </w:tcBorders>
            <w:shd w:val="clear" w:color="auto" w:fill="auto"/>
            <w:vAlign w:val="center"/>
          </w:tcPr>
          <w:p w14:paraId="2EB24DCE" w14:textId="77777777" w:rsidR="00A349C3" w:rsidRPr="00076B44" w:rsidRDefault="00A349C3" w:rsidP="00A349C3">
            <w:pPr>
              <w:pStyle w:val="ListParagraph"/>
              <w:numPr>
                <w:ilvl w:val="0"/>
                <w:numId w:val="32"/>
              </w:numPr>
              <w:spacing w:after="60" w:line="25" w:lineRule="atLeast"/>
              <w:rPr>
                <w:rFonts w:eastAsia="Times New Roman" w:cstheme="minorHAnsi"/>
                <w:b/>
                <w:bCs/>
                <w:lang w:eastAsia="en-AU"/>
              </w:rPr>
            </w:pPr>
            <w:r w:rsidRPr="00076B44">
              <w:rPr>
                <w:rFonts w:eastAsia="Times New Roman" w:cstheme="minorHAnsi"/>
                <w:b/>
                <w:bCs/>
                <w:lang w:eastAsia="en-AU"/>
              </w:rPr>
              <w:t>AusIndustry update</w:t>
            </w:r>
          </w:p>
          <w:p w14:paraId="6C03B280" w14:textId="77777777" w:rsidR="00A349C3" w:rsidRPr="00076B44" w:rsidRDefault="00A349C3" w:rsidP="00A349C3">
            <w:pPr>
              <w:pStyle w:val="ListParagraph"/>
              <w:numPr>
                <w:ilvl w:val="1"/>
                <w:numId w:val="32"/>
              </w:numPr>
              <w:spacing w:after="60" w:line="25" w:lineRule="atLeast"/>
              <w:contextualSpacing w:val="0"/>
              <w:rPr>
                <w:rFonts w:eastAsia="Times New Roman" w:cstheme="minorHAnsi"/>
                <w:bCs/>
                <w:lang w:eastAsia="en-AU"/>
              </w:rPr>
            </w:pPr>
            <w:r w:rsidRPr="00076B44">
              <w:rPr>
                <w:rFonts w:eastAsia="Times New Roman" w:cstheme="minorHAnsi"/>
                <w:bCs/>
                <w:lang w:eastAsia="en-AU"/>
              </w:rPr>
              <w:t>ICT Reforms</w:t>
            </w:r>
          </w:p>
          <w:p w14:paraId="64E3D75A" w14:textId="77777777" w:rsidR="00A349C3" w:rsidRPr="00CD4C84" w:rsidRDefault="00A349C3" w:rsidP="00A349C3">
            <w:pPr>
              <w:pStyle w:val="ListParagraph"/>
              <w:numPr>
                <w:ilvl w:val="1"/>
                <w:numId w:val="32"/>
              </w:numPr>
              <w:spacing w:after="60" w:line="25" w:lineRule="atLeast"/>
              <w:contextualSpacing w:val="0"/>
              <w:rPr>
                <w:rFonts w:eastAsia="Times New Roman" w:cstheme="minorHAnsi"/>
                <w:bCs/>
                <w:lang w:eastAsia="en-AU"/>
              </w:rPr>
            </w:pPr>
            <w:r w:rsidRPr="00CD4C84">
              <w:rPr>
                <w:rFonts w:eastAsia="Times New Roman" w:cstheme="minorHAnsi"/>
                <w:bCs/>
                <w:lang w:eastAsia="en-AU"/>
              </w:rPr>
              <w:t>Integrity Framework updates</w:t>
            </w:r>
          </w:p>
          <w:p w14:paraId="7BF669A5" w14:textId="13C98578" w:rsidR="00D3214C" w:rsidRPr="00076B44" w:rsidRDefault="00A349C3" w:rsidP="00A349C3">
            <w:pPr>
              <w:pStyle w:val="ListParagraph"/>
              <w:numPr>
                <w:ilvl w:val="1"/>
                <w:numId w:val="32"/>
              </w:numPr>
              <w:spacing w:after="0"/>
              <w:contextualSpacing w:val="0"/>
              <w:rPr>
                <w:rFonts w:eastAsia="Times New Roman" w:cstheme="minorHAnsi"/>
                <w:b/>
                <w:lang w:eastAsia="en-AU"/>
              </w:rPr>
            </w:pPr>
            <w:r w:rsidRPr="00CD4C84">
              <w:rPr>
                <w:rFonts w:eastAsia="Times New Roman" w:cstheme="minorHAnsi"/>
                <w:bCs/>
                <w:lang w:eastAsia="en-AU"/>
              </w:rPr>
              <w:t>Latest guidance materials</w:t>
            </w:r>
          </w:p>
        </w:tc>
        <w:tc>
          <w:tcPr>
            <w:tcW w:w="3260" w:type="dxa"/>
            <w:tcBorders>
              <w:top w:val="single" w:sz="4" w:space="0" w:color="44546A" w:themeColor="text2"/>
              <w:bottom w:val="single" w:sz="4" w:space="0" w:color="auto"/>
            </w:tcBorders>
            <w:shd w:val="clear" w:color="auto" w:fill="auto"/>
            <w:vAlign w:val="center"/>
          </w:tcPr>
          <w:p w14:paraId="373FD58E" w14:textId="0F45B5CF" w:rsidR="00D3214C" w:rsidRPr="00076B44" w:rsidRDefault="00A349C3" w:rsidP="000A62C4">
            <w:pPr>
              <w:spacing w:line="276" w:lineRule="auto"/>
              <w:rPr>
                <w:rFonts w:eastAsia="Times New Roman" w:cstheme="minorHAnsi"/>
                <w:lang w:eastAsia="en-AU"/>
              </w:rPr>
            </w:pPr>
            <w:r w:rsidRPr="00076B44">
              <w:rPr>
                <w:rFonts w:eastAsia="Times New Roman" w:cstheme="minorHAnsi"/>
                <w:lang w:eastAsia="en-AU"/>
              </w:rPr>
              <w:t>Kirsty Gowans (</w:t>
            </w:r>
            <w:r w:rsidR="000A62C4">
              <w:rPr>
                <w:rFonts w:eastAsia="Times New Roman" w:cstheme="minorHAnsi"/>
                <w:lang w:eastAsia="en-AU"/>
              </w:rPr>
              <w:t>AusIndustry</w:t>
            </w:r>
            <w:r w:rsidRPr="00076B44">
              <w:rPr>
                <w:rFonts w:eastAsia="Times New Roman" w:cstheme="minorHAnsi"/>
                <w:lang w:eastAsia="en-AU"/>
              </w:rPr>
              <w:t>)</w:t>
            </w:r>
          </w:p>
        </w:tc>
      </w:tr>
      <w:tr w:rsidR="00D3214C" w:rsidRPr="00076B44" w14:paraId="0CE37BE4" w14:textId="77777777" w:rsidTr="006A4183"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DEF7F" w14:textId="77777777" w:rsidR="00A349C3" w:rsidRPr="00076B44" w:rsidRDefault="00A349C3" w:rsidP="00A349C3">
            <w:pPr>
              <w:pStyle w:val="ListParagraph"/>
              <w:numPr>
                <w:ilvl w:val="0"/>
                <w:numId w:val="32"/>
              </w:numPr>
              <w:spacing w:after="60" w:line="25" w:lineRule="atLeast"/>
              <w:contextualSpacing w:val="0"/>
              <w:rPr>
                <w:rFonts w:eastAsia="Times New Roman" w:cstheme="minorHAnsi"/>
                <w:lang w:eastAsia="en-AU"/>
              </w:rPr>
            </w:pPr>
            <w:r w:rsidRPr="00076B44">
              <w:rPr>
                <w:rFonts w:eastAsia="Times New Roman" w:cstheme="minorHAnsi"/>
                <w:b/>
                <w:lang w:eastAsia="en-AU"/>
              </w:rPr>
              <w:t>Any outstanding items and close</w:t>
            </w:r>
          </w:p>
          <w:p w14:paraId="1041FFF4" w14:textId="531DF258" w:rsidR="00D3214C" w:rsidRPr="00076B44" w:rsidRDefault="00A349C3" w:rsidP="00A349C3">
            <w:pPr>
              <w:pStyle w:val="ListParagraph"/>
              <w:numPr>
                <w:ilvl w:val="1"/>
                <w:numId w:val="32"/>
              </w:numPr>
              <w:spacing w:after="0"/>
              <w:rPr>
                <w:rFonts w:eastAsia="Times New Roman" w:cstheme="minorHAnsi"/>
                <w:lang w:eastAsia="en-AU"/>
              </w:rPr>
            </w:pPr>
            <w:r w:rsidRPr="00076B44">
              <w:rPr>
                <w:rFonts w:eastAsia="Times New Roman" w:cstheme="minorHAnsi"/>
                <w:lang w:eastAsia="en-AU"/>
              </w:rPr>
              <w:t>Dates for next roundtable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4F979" w14:textId="7295B31B" w:rsidR="00D3214C" w:rsidRPr="00076B44" w:rsidRDefault="00A349C3" w:rsidP="006A4183">
            <w:pPr>
              <w:spacing w:line="276" w:lineRule="auto"/>
              <w:rPr>
                <w:rFonts w:eastAsia="Times New Roman" w:cstheme="minorHAnsi"/>
                <w:lang w:eastAsia="en-AU"/>
              </w:rPr>
            </w:pPr>
            <w:r w:rsidRPr="00076B44">
              <w:rPr>
                <w:rFonts w:cstheme="minorHAnsi"/>
              </w:rPr>
              <w:t>Jade Hawkins (ATO</w:t>
            </w:r>
            <w:r w:rsidR="001057AF" w:rsidRPr="00076B44">
              <w:rPr>
                <w:rFonts w:cstheme="minorHAnsi"/>
              </w:rPr>
              <w:t>)</w:t>
            </w:r>
          </w:p>
        </w:tc>
      </w:tr>
    </w:tbl>
    <w:p w14:paraId="2F028404" w14:textId="18362279" w:rsidR="00825DA5" w:rsidRDefault="00825DA5" w:rsidP="00D571E7">
      <w:bookmarkStart w:id="5" w:name="_Toc47017057"/>
      <w:bookmarkStart w:id="6" w:name="_Toc47360263"/>
      <w:bookmarkStart w:id="7" w:name="_Toc47366591"/>
      <w:bookmarkStart w:id="8" w:name="_Toc47367221"/>
      <w:bookmarkStart w:id="9" w:name="_Toc47387305"/>
      <w:bookmarkStart w:id="10" w:name="_Toc47446270"/>
      <w:bookmarkStart w:id="11" w:name="_Toc54776172"/>
      <w:bookmarkStart w:id="12" w:name="_Toc54966595"/>
      <w:bookmarkStart w:id="13" w:name="_Toc55305698"/>
      <w:bookmarkEnd w:id="4"/>
    </w:p>
    <w:tbl>
      <w:tblPr>
        <w:tblStyle w:val="TableGrid"/>
        <w:tblpPr w:leftFromText="180" w:rightFromText="180" w:vertAnchor="text" w:horzAnchor="margin" w:tblpY="23"/>
        <w:tblW w:w="9776" w:type="dxa"/>
        <w:tblLayout w:type="fixed"/>
        <w:tblLook w:val="04A0" w:firstRow="1" w:lastRow="0" w:firstColumn="1" w:lastColumn="0" w:noHBand="0" w:noVBand="1"/>
        <w:tblCaption w:val="R&amp;DTI Roundtable Action Items"/>
      </w:tblPr>
      <w:tblGrid>
        <w:gridCol w:w="6374"/>
        <w:gridCol w:w="1559"/>
        <w:gridCol w:w="1843"/>
      </w:tblGrid>
      <w:tr w:rsidR="00F17BD5" w:rsidRPr="009E0AB4" w14:paraId="2A2FE5E1" w14:textId="77777777" w:rsidTr="009662AF">
        <w:trPr>
          <w:trHeight w:val="375"/>
          <w:tblHeader/>
        </w:trPr>
        <w:tc>
          <w:tcPr>
            <w:tcW w:w="6374" w:type="dxa"/>
            <w:shd w:val="clear" w:color="auto" w:fill="9CC2E5" w:themeFill="accent1" w:themeFillTint="99"/>
          </w:tcPr>
          <w:p w14:paraId="5413BF3A" w14:textId="65FD037A" w:rsidR="00F17BD5" w:rsidRPr="009E0AB4" w:rsidRDefault="00F17BD5" w:rsidP="00F17BD5">
            <w:pPr>
              <w:rPr>
                <w:b/>
                <w:sz w:val="24"/>
              </w:rPr>
            </w:pPr>
            <w:r w:rsidRPr="009E0AB4">
              <w:rPr>
                <w:b/>
                <w:sz w:val="24"/>
              </w:rPr>
              <w:t>Action Item</w:t>
            </w:r>
            <w:r>
              <w:rPr>
                <w:b/>
                <w:sz w:val="24"/>
              </w:rPr>
              <w:t xml:space="preserve">s from </w:t>
            </w:r>
            <w:r w:rsidR="00610D4F">
              <w:rPr>
                <w:b/>
                <w:sz w:val="24"/>
              </w:rPr>
              <w:t xml:space="preserve">November </w:t>
            </w:r>
            <w:r>
              <w:rPr>
                <w:b/>
                <w:sz w:val="24"/>
              </w:rPr>
              <w:t>2020 Roundtables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149C07EA" w14:textId="77777777" w:rsidR="00F17BD5" w:rsidRPr="009E0AB4" w:rsidRDefault="00F17BD5" w:rsidP="000A72C9">
            <w:pPr>
              <w:rPr>
                <w:b/>
                <w:sz w:val="24"/>
              </w:rPr>
            </w:pPr>
            <w:r w:rsidRPr="009E0AB4">
              <w:rPr>
                <w:b/>
                <w:sz w:val="24"/>
              </w:rPr>
              <w:t>Ownership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40E84871" w14:textId="77777777" w:rsidR="00F17BD5" w:rsidRPr="009E0AB4" w:rsidRDefault="00F17BD5" w:rsidP="000A72C9">
            <w:pPr>
              <w:rPr>
                <w:b/>
                <w:sz w:val="24"/>
              </w:rPr>
            </w:pPr>
            <w:r w:rsidRPr="009E0AB4">
              <w:rPr>
                <w:b/>
                <w:sz w:val="24"/>
              </w:rPr>
              <w:t>Due Date</w:t>
            </w:r>
          </w:p>
        </w:tc>
      </w:tr>
      <w:tr w:rsidR="00F17BD5" w14:paraId="7B880998" w14:textId="77777777" w:rsidTr="009662AF">
        <w:trPr>
          <w:trHeight w:val="481"/>
        </w:trPr>
        <w:tc>
          <w:tcPr>
            <w:tcW w:w="6374" w:type="dxa"/>
          </w:tcPr>
          <w:p w14:paraId="0A929F84" w14:textId="2E2A7C0B" w:rsidR="00F17BD5" w:rsidRPr="00AE23C3" w:rsidRDefault="008E588E" w:rsidP="000A72C9">
            <w:r>
              <w:t xml:space="preserve">The transparency data format and </w:t>
            </w:r>
            <w:r w:rsidR="00BB61CA" w:rsidRPr="00BB61CA">
              <w:t xml:space="preserve">how </w:t>
            </w:r>
            <w:r>
              <w:t>the ATO</w:t>
            </w:r>
            <w:r w:rsidR="00BB61CA" w:rsidRPr="00BB61CA">
              <w:t xml:space="preserve"> will treat those entities with a substituting accounting period for the R&amp;D Tax Incentive legislation</w:t>
            </w:r>
          </w:p>
        </w:tc>
        <w:tc>
          <w:tcPr>
            <w:tcW w:w="1559" w:type="dxa"/>
          </w:tcPr>
          <w:p w14:paraId="35FE35F7" w14:textId="5A291965" w:rsidR="00F17BD5" w:rsidRPr="00AE23C3" w:rsidRDefault="008E588E" w:rsidP="000A72C9">
            <w:r>
              <w:t>ATO</w:t>
            </w:r>
          </w:p>
        </w:tc>
        <w:tc>
          <w:tcPr>
            <w:tcW w:w="1843" w:type="dxa"/>
          </w:tcPr>
          <w:p w14:paraId="7469023E" w14:textId="511A88C0" w:rsidR="00F17BD5" w:rsidRPr="00AE23C3" w:rsidRDefault="002757B1" w:rsidP="000A72C9">
            <w:r>
              <w:t xml:space="preserve">Answer when the </w:t>
            </w:r>
            <w:r w:rsidR="008E588E">
              <w:t xml:space="preserve">ATO </w:t>
            </w:r>
            <w:r w:rsidR="00F6679A">
              <w:t>finalises it’s</w:t>
            </w:r>
            <w:r w:rsidR="008E588E">
              <w:t xml:space="preserve"> view on this measure</w:t>
            </w:r>
          </w:p>
        </w:tc>
      </w:tr>
      <w:tr w:rsidR="00F17BD5" w14:paraId="35A4196D" w14:textId="77777777" w:rsidTr="009662AF">
        <w:trPr>
          <w:trHeight w:val="341"/>
        </w:trPr>
        <w:tc>
          <w:tcPr>
            <w:tcW w:w="6374" w:type="dxa"/>
          </w:tcPr>
          <w:p w14:paraId="2CE4FCD6" w14:textId="48CB93D5" w:rsidR="00F17BD5" w:rsidRPr="00AE23C3" w:rsidRDefault="002757B1" w:rsidP="000A72C9">
            <w:r>
              <w:t>T</w:t>
            </w:r>
            <w:r w:rsidRPr="002757B1">
              <w:t>he feedback and timing of when the Tax Determination 2020/21 on the interaction between JobKeeper and the at-risk clawback provisions will be finalised?</w:t>
            </w:r>
          </w:p>
        </w:tc>
        <w:tc>
          <w:tcPr>
            <w:tcW w:w="1559" w:type="dxa"/>
          </w:tcPr>
          <w:p w14:paraId="67C477E1" w14:textId="202E8597" w:rsidR="00F17BD5" w:rsidRPr="00AE23C3" w:rsidRDefault="002757B1" w:rsidP="000A72C9">
            <w:r>
              <w:t>ATO</w:t>
            </w:r>
          </w:p>
        </w:tc>
        <w:tc>
          <w:tcPr>
            <w:tcW w:w="1843" w:type="dxa"/>
          </w:tcPr>
          <w:p w14:paraId="7737E048" w14:textId="28695FD9" w:rsidR="00F17BD5" w:rsidRPr="00AE23C3" w:rsidRDefault="002757B1" w:rsidP="009662AF">
            <w:r>
              <w:t>Answer to the Roundtable attendees</w:t>
            </w:r>
          </w:p>
        </w:tc>
      </w:tr>
    </w:tbl>
    <w:p w14:paraId="14496925" w14:textId="1E57F298" w:rsidR="00825DA5" w:rsidRDefault="00825DA5" w:rsidP="00D571E7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457F65BF" w14:textId="36CB79CD" w:rsidR="00825DA5" w:rsidRDefault="00825DA5" w:rsidP="00D571E7">
      <w:pPr>
        <w:pStyle w:val="Heading2"/>
        <w:keepNext w:val="0"/>
        <w:keepLines w:val="0"/>
        <w:numPr>
          <w:ilvl w:val="0"/>
          <w:numId w:val="37"/>
        </w:numPr>
        <w:spacing w:before="0"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2"/>
          <w:u w:val="single"/>
        </w:rPr>
      </w:pPr>
      <w:r w:rsidRPr="001A300A">
        <w:rPr>
          <w:rFonts w:asciiTheme="minorHAnsi" w:eastAsiaTheme="minorHAnsi" w:hAnsiTheme="minorHAnsi" w:cstheme="minorBidi"/>
          <w:b/>
          <w:bCs/>
          <w:color w:val="auto"/>
          <w:sz w:val="24"/>
          <w:szCs w:val="22"/>
          <w:u w:val="single"/>
        </w:rPr>
        <w:t xml:space="preserve">Welcome, Action Items from the </w:t>
      </w:r>
      <w:r w:rsidR="00A349C3">
        <w:rPr>
          <w:rFonts w:asciiTheme="minorHAnsi" w:eastAsiaTheme="minorHAnsi" w:hAnsiTheme="minorHAnsi" w:cstheme="minorBidi"/>
          <w:b/>
          <w:bCs/>
          <w:color w:val="auto"/>
          <w:sz w:val="24"/>
          <w:szCs w:val="22"/>
          <w:u w:val="single"/>
        </w:rPr>
        <w:t>November</w:t>
      </w:r>
      <w:r w:rsidR="00247783" w:rsidRPr="001A300A">
        <w:rPr>
          <w:rFonts w:asciiTheme="minorHAnsi" w:eastAsiaTheme="minorHAnsi" w:hAnsiTheme="minorHAnsi" w:cstheme="minorBidi"/>
          <w:b/>
          <w:bCs/>
          <w:color w:val="auto"/>
          <w:sz w:val="24"/>
          <w:szCs w:val="22"/>
          <w:u w:val="single"/>
        </w:rPr>
        <w:t xml:space="preserve"> 2020</w:t>
      </w:r>
      <w:r w:rsidR="00F17BD5" w:rsidRPr="001A300A">
        <w:rPr>
          <w:rFonts w:asciiTheme="minorHAnsi" w:eastAsiaTheme="minorHAnsi" w:hAnsiTheme="minorHAnsi" w:cstheme="minorBidi"/>
          <w:b/>
          <w:bCs/>
          <w:color w:val="auto"/>
          <w:sz w:val="24"/>
          <w:szCs w:val="22"/>
          <w:u w:val="single"/>
        </w:rPr>
        <w:t xml:space="preserve"> </w:t>
      </w:r>
      <w:r w:rsidRPr="001A300A">
        <w:rPr>
          <w:rFonts w:asciiTheme="minorHAnsi" w:eastAsiaTheme="minorHAnsi" w:hAnsiTheme="minorHAnsi" w:cstheme="minorBidi"/>
          <w:b/>
          <w:bCs/>
          <w:color w:val="auto"/>
          <w:sz w:val="24"/>
          <w:szCs w:val="22"/>
          <w:u w:val="single"/>
        </w:rPr>
        <w:t xml:space="preserve">Roundtable, </w:t>
      </w:r>
      <w:r w:rsidR="00A349C3">
        <w:rPr>
          <w:rFonts w:asciiTheme="minorHAnsi" w:eastAsiaTheme="minorHAnsi" w:hAnsiTheme="minorHAnsi" w:cstheme="minorBidi"/>
          <w:b/>
          <w:bCs/>
          <w:color w:val="auto"/>
          <w:sz w:val="24"/>
          <w:szCs w:val="22"/>
          <w:u w:val="single"/>
        </w:rPr>
        <w:t>Introductions (by Jade</w:t>
      </w:r>
      <w:r w:rsidR="0021673C">
        <w:rPr>
          <w:rFonts w:asciiTheme="minorHAnsi" w:eastAsiaTheme="minorHAnsi" w:hAnsiTheme="minorHAnsi" w:cstheme="minorBidi"/>
          <w:b/>
          <w:bCs/>
          <w:color w:val="auto"/>
          <w:sz w:val="24"/>
          <w:szCs w:val="22"/>
          <w:u w:val="single"/>
        </w:rPr>
        <w:t xml:space="preserve"> Hawkins</w:t>
      </w:r>
      <w:r w:rsidR="00A349C3">
        <w:rPr>
          <w:rFonts w:asciiTheme="minorHAnsi" w:eastAsiaTheme="minorHAnsi" w:hAnsiTheme="minorHAnsi" w:cstheme="minorBidi"/>
          <w:b/>
          <w:bCs/>
          <w:color w:val="auto"/>
          <w:sz w:val="24"/>
          <w:szCs w:val="22"/>
          <w:u w:val="single"/>
        </w:rPr>
        <w:t xml:space="preserve"> and Kirsty</w:t>
      </w:r>
      <w:r w:rsidR="0021673C">
        <w:rPr>
          <w:rFonts w:asciiTheme="minorHAnsi" w:eastAsiaTheme="minorHAnsi" w:hAnsiTheme="minorHAnsi" w:cstheme="minorBidi"/>
          <w:b/>
          <w:bCs/>
          <w:color w:val="auto"/>
          <w:sz w:val="24"/>
          <w:szCs w:val="22"/>
          <w:u w:val="single"/>
        </w:rPr>
        <w:t xml:space="preserve"> Gowans</w:t>
      </w:r>
      <w:r w:rsidR="00A349C3">
        <w:rPr>
          <w:rFonts w:asciiTheme="minorHAnsi" w:eastAsiaTheme="minorHAnsi" w:hAnsiTheme="minorHAnsi" w:cstheme="minorBidi"/>
          <w:b/>
          <w:bCs/>
          <w:color w:val="auto"/>
          <w:sz w:val="24"/>
          <w:szCs w:val="22"/>
          <w:u w:val="single"/>
        </w:rPr>
        <w:t>)</w:t>
      </w:r>
    </w:p>
    <w:p w14:paraId="0AED102E" w14:textId="568D087C" w:rsidR="00825DA5" w:rsidRDefault="00825DA5" w:rsidP="00030717">
      <w:pPr>
        <w:pStyle w:val="ListParagraph"/>
        <w:numPr>
          <w:ilvl w:val="0"/>
          <w:numId w:val="2"/>
        </w:numPr>
      </w:pPr>
      <w:r>
        <w:t xml:space="preserve">The Chair </w:t>
      </w:r>
      <w:r w:rsidR="00AB1C9B">
        <w:t xml:space="preserve">(Jade) </w:t>
      </w:r>
      <w:r>
        <w:t>opened the meeting</w:t>
      </w:r>
      <w:r w:rsidR="00076B44">
        <w:t xml:space="preserve">, </w:t>
      </w:r>
      <w:r>
        <w:t>welcomed attendees</w:t>
      </w:r>
      <w:r w:rsidR="00076B44">
        <w:t xml:space="preserve"> and welcomed Kirsty Gowans</w:t>
      </w:r>
      <w:r w:rsidR="008A60B7">
        <w:t>,</w:t>
      </w:r>
      <w:r w:rsidR="00076B44">
        <w:t xml:space="preserve"> </w:t>
      </w:r>
      <w:r w:rsidR="008A60B7">
        <w:t>General Manager of the Research and Development</w:t>
      </w:r>
      <w:r w:rsidR="006F4515">
        <w:t xml:space="preserve"> Tax</w:t>
      </w:r>
      <w:r w:rsidR="008A60B7">
        <w:t xml:space="preserve"> Incentive Branch at AusIndustry,</w:t>
      </w:r>
      <w:r w:rsidR="00076B44">
        <w:t xml:space="preserve"> as co-chair for the meeting</w:t>
      </w:r>
      <w:r>
        <w:t>.</w:t>
      </w:r>
    </w:p>
    <w:p w14:paraId="2C9285D7" w14:textId="2D7C4B2B" w:rsidR="001A55E1" w:rsidRPr="0014524C" w:rsidRDefault="0014524C" w:rsidP="0014524C">
      <w:pPr>
        <w:pStyle w:val="ListParagraph"/>
        <w:numPr>
          <w:ilvl w:val="0"/>
          <w:numId w:val="2"/>
        </w:numPr>
        <w:rPr>
          <w:color w:val="000000"/>
        </w:rPr>
      </w:pPr>
      <w:r>
        <w:t>No action items from the November</w:t>
      </w:r>
      <w:r w:rsidR="002B2B0E">
        <w:t xml:space="preserve"> 2020 Rou</w:t>
      </w:r>
      <w:r w:rsidR="008259B5">
        <w:t xml:space="preserve">ndtable </w:t>
      </w:r>
      <w:r>
        <w:t xml:space="preserve">meeting. </w:t>
      </w:r>
    </w:p>
    <w:p w14:paraId="6B57EF67" w14:textId="599B4C8F" w:rsidR="0014524C" w:rsidRDefault="00D36653" w:rsidP="0014524C">
      <w:pPr>
        <w:pStyle w:val="ListParagraph"/>
        <w:numPr>
          <w:ilvl w:val="0"/>
          <w:numId w:val="2"/>
        </w:numPr>
      </w:pPr>
      <w:r>
        <w:t>The ATO Chair (</w:t>
      </w:r>
      <w:r w:rsidR="0014524C">
        <w:t>Jade</w:t>
      </w:r>
      <w:r>
        <w:t xml:space="preserve"> Hawkins)</w:t>
      </w:r>
      <w:r w:rsidR="0014524C">
        <w:t xml:space="preserve"> introduced herself as the Assistant Commissioner at the Australian Taxation Office and has corporate responsibility for the R&amp;D program in addition to looking after tax technical advice more broadly across a number of different business lines. </w:t>
      </w:r>
    </w:p>
    <w:p w14:paraId="3C214C60" w14:textId="77777777" w:rsidR="00D10A5C" w:rsidRPr="00754267" w:rsidRDefault="00D10A5C" w:rsidP="00D10A5C">
      <w:pPr>
        <w:pStyle w:val="ListParagraph"/>
        <w:spacing w:after="0"/>
        <w:ind w:left="2160"/>
        <w:rPr>
          <w:color w:val="000000"/>
        </w:rPr>
      </w:pPr>
    </w:p>
    <w:p w14:paraId="1DF204E2" w14:textId="03FBC8AC" w:rsidR="00C73313" w:rsidRDefault="005A3057" w:rsidP="00D571E7">
      <w:pPr>
        <w:pStyle w:val="Heading2"/>
        <w:keepNext w:val="0"/>
        <w:keepLines w:val="0"/>
        <w:numPr>
          <w:ilvl w:val="0"/>
          <w:numId w:val="37"/>
        </w:numPr>
        <w:spacing w:before="0"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2"/>
          <w:u w:val="single"/>
        </w:rPr>
      </w:pPr>
      <w:bookmarkStart w:id="14" w:name="_Toc47017063"/>
      <w:bookmarkStart w:id="15" w:name="_Toc47360270"/>
      <w:bookmarkStart w:id="16" w:name="_Toc47366598"/>
      <w:bookmarkStart w:id="17" w:name="_Toc47367228"/>
      <w:bookmarkStart w:id="18" w:name="_Toc47387312"/>
      <w:bookmarkStart w:id="19" w:name="_Toc47446277"/>
      <w:bookmarkStart w:id="20" w:name="_Toc54776177"/>
      <w:bookmarkStart w:id="21" w:name="_Toc54966600"/>
      <w:bookmarkStart w:id="22" w:name="_Toc55305703"/>
      <w:r>
        <w:rPr>
          <w:rFonts w:asciiTheme="minorHAnsi" w:eastAsiaTheme="minorHAnsi" w:hAnsiTheme="minorHAnsi" w:cstheme="minorBidi"/>
          <w:b/>
          <w:bCs/>
          <w:color w:val="auto"/>
          <w:sz w:val="24"/>
          <w:szCs w:val="22"/>
          <w:u w:val="single"/>
        </w:rPr>
        <w:lastRenderedPageBreak/>
        <w:t>Reflections of 2020</w:t>
      </w:r>
    </w:p>
    <w:p w14:paraId="48072A82" w14:textId="35D4EEE1" w:rsidR="00AB1C9B" w:rsidRDefault="00C23AC8" w:rsidP="00AB1C9B">
      <w:pPr>
        <w:pStyle w:val="ListParagraph"/>
        <w:numPr>
          <w:ilvl w:val="0"/>
          <w:numId w:val="40"/>
        </w:numPr>
      </w:pPr>
      <w:r>
        <w:t>The ATO Chair offered insights of ATO responsibilities including</w:t>
      </w:r>
      <w:r w:rsidR="00F218AE" w:rsidRPr="00F218AE">
        <w:t xml:space="preserve"> development, implementation and administration of the majority of the </w:t>
      </w:r>
      <w:r w:rsidR="006F4515">
        <w:t xml:space="preserve">COVID </w:t>
      </w:r>
      <w:r w:rsidR="00F218AE" w:rsidRPr="00F218AE">
        <w:t xml:space="preserve">stimulus and budget measures announced </w:t>
      </w:r>
      <w:r>
        <w:t>by</w:t>
      </w:r>
      <w:r w:rsidR="00F218AE" w:rsidRPr="00F218AE">
        <w:t xml:space="preserve"> the government </w:t>
      </w:r>
      <w:r>
        <w:t xml:space="preserve">in 2020 </w:t>
      </w:r>
      <w:r w:rsidR="00F218AE">
        <w:t>and</w:t>
      </w:r>
      <w:r>
        <w:t xml:space="preserve"> how</w:t>
      </w:r>
      <w:r w:rsidR="00F218AE" w:rsidRPr="00F218AE">
        <w:t xml:space="preserve"> </w:t>
      </w:r>
      <w:r>
        <w:t>the</w:t>
      </w:r>
      <w:r w:rsidR="00AB1C9B">
        <w:t xml:space="preserve">y </w:t>
      </w:r>
      <w:r w:rsidR="00F218AE" w:rsidRPr="00F218AE">
        <w:t xml:space="preserve">had to quickly pivot </w:t>
      </w:r>
      <w:r w:rsidR="00F218AE" w:rsidRPr="00CF5AFF">
        <w:t xml:space="preserve">without any additional resources </w:t>
      </w:r>
      <w:r w:rsidR="00F218AE" w:rsidRPr="00F218AE">
        <w:t xml:space="preserve">from </w:t>
      </w:r>
      <w:r>
        <w:t>their</w:t>
      </w:r>
      <w:r w:rsidR="00F218AE" w:rsidRPr="00F218AE">
        <w:t xml:space="preserve"> business as usual </w:t>
      </w:r>
      <w:r>
        <w:t xml:space="preserve">activities </w:t>
      </w:r>
      <w:r w:rsidR="00F218AE" w:rsidRPr="00F218AE">
        <w:t xml:space="preserve">and redirect </w:t>
      </w:r>
      <w:r>
        <w:t xml:space="preserve">their </w:t>
      </w:r>
      <w:r w:rsidR="006F4515">
        <w:t xml:space="preserve">resources and </w:t>
      </w:r>
      <w:r>
        <w:t>efforts into the</w:t>
      </w:r>
      <w:r w:rsidR="00F218AE" w:rsidRPr="00F218AE">
        <w:t xml:space="preserve"> new </w:t>
      </w:r>
      <w:r w:rsidR="00AB1C9B">
        <w:t xml:space="preserve">stimulus </w:t>
      </w:r>
      <w:r w:rsidR="00F218AE" w:rsidRPr="00F218AE">
        <w:t xml:space="preserve">programs of work. </w:t>
      </w:r>
    </w:p>
    <w:p w14:paraId="50C4144A" w14:textId="01D669D1" w:rsidR="00F218AE" w:rsidRPr="00F218AE" w:rsidRDefault="00AB1C9B" w:rsidP="00AB1C9B">
      <w:pPr>
        <w:pStyle w:val="ListParagraph"/>
        <w:numPr>
          <w:ilvl w:val="0"/>
          <w:numId w:val="40"/>
        </w:numPr>
      </w:pPr>
      <w:r>
        <w:t xml:space="preserve">The ATO Chair </w:t>
      </w:r>
      <w:r w:rsidR="00EA341A">
        <w:t>reflected</w:t>
      </w:r>
      <w:r>
        <w:t xml:space="preserve"> that</w:t>
      </w:r>
      <w:r w:rsidR="00F218AE" w:rsidRPr="00F218AE">
        <w:t xml:space="preserve"> </w:t>
      </w:r>
      <w:r>
        <w:t>the ATO’s</w:t>
      </w:r>
      <w:r w:rsidR="00F218AE" w:rsidRPr="00F218AE">
        <w:t xml:space="preserve"> ability to recognise issues as they arose</w:t>
      </w:r>
      <w:r w:rsidR="00F218AE">
        <w:t xml:space="preserve"> </w:t>
      </w:r>
      <w:r w:rsidR="00F218AE" w:rsidRPr="00F218AE">
        <w:t xml:space="preserve">and address them in a time-effective way was something </w:t>
      </w:r>
      <w:r>
        <w:t>the ATO</w:t>
      </w:r>
      <w:r w:rsidR="00F218AE" w:rsidRPr="00F218AE">
        <w:t xml:space="preserve"> did really well</w:t>
      </w:r>
      <w:r w:rsidR="00467076">
        <w:t>, in turn also</w:t>
      </w:r>
      <w:r w:rsidR="00F218AE" w:rsidRPr="00F218AE">
        <w:t xml:space="preserve"> re-envisag</w:t>
      </w:r>
      <w:r w:rsidR="00467076">
        <w:t>ing</w:t>
      </w:r>
      <w:r w:rsidR="00F218AE" w:rsidRPr="00F218AE">
        <w:t xml:space="preserve"> how we do things</w:t>
      </w:r>
      <w:r>
        <w:t>, considering</w:t>
      </w:r>
      <w:r w:rsidR="00F218AE" w:rsidRPr="00F218AE">
        <w:t xml:space="preserve"> what COVID</w:t>
      </w:r>
      <w:r w:rsidR="008A60B7">
        <w:t>-19</w:t>
      </w:r>
      <w:r w:rsidR="00F218AE" w:rsidRPr="00F218AE">
        <w:t xml:space="preserve"> meant for the R&amp;D industry and what the ATO could do in </w:t>
      </w:r>
      <w:r>
        <w:t xml:space="preserve">their </w:t>
      </w:r>
      <w:r w:rsidR="00F218AE" w:rsidRPr="00F218AE">
        <w:t xml:space="preserve">capacity when looking at the expenditure issues </w:t>
      </w:r>
      <w:r>
        <w:t>the ATO</w:t>
      </w:r>
      <w:r w:rsidR="00F218AE" w:rsidRPr="00F218AE">
        <w:t xml:space="preserve"> administer</w:t>
      </w:r>
      <w:r>
        <w:t>s</w:t>
      </w:r>
      <w:r w:rsidR="00EA341A">
        <w:t>. Including</w:t>
      </w:r>
      <w:r w:rsidR="00F218AE" w:rsidRPr="00F218AE">
        <w:t xml:space="preserve"> what </w:t>
      </w:r>
      <w:r w:rsidR="00EA341A">
        <w:t>the ATO</w:t>
      </w:r>
      <w:r w:rsidR="00F218AE" w:rsidRPr="00F218AE">
        <w:t xml:space="preserve"> could do to make things easier and help people in a time when they had so many other things they were having to deal with. </w:t>
      </w:r>
    </w:p>
    <w:p w14:paraId="7EDF1CE9" w14:textId="64353139" w:rsidR="00F218AE" w:rsidRPr="00F218AE" w:rsidRDefault="00CF5AFF" w:rsidP="00A55DFE">
      <w:pPr>
        <w:pStyle w:val="ListParagraph"/>
        <w:numPr>
          <w:ilvl w:val="0"/>
          <w:numId w:val="40"/>
        </w:numPr>
      </w:pPr>
      <w:r>
        <w:t xml:space="preserve">The AusIndustry Chair </w:t>
      </w:r>
      <w:r w:rsidR="009F5973">
        <w:t xml:space="preserve">provided insights </w:t>
      </w:r>
      <w:r w:rsidR="00EA341A">
        <w:t>where they also needed</w:t>
      </w:r>
      <w:r w:rsidR="00F218AE" w:rsidRPr="00F218AE">
        <w:t xml:space="preserve"> to pivot very quickly to cope with the rapidly changing circumstances</w:t>
      </w:r>
      <w:r w:rsidR="00EA341A">
        <w:t>, finding ways to be flexible in the administration and delivery of the program</w:t>
      </w:r>
      <w:r w:rsidR="005B6978">
        <w:t xml:space="preserve"> </w:t>
      </w:r>
      <w:r w:rsidR="00EA341A">
        <w:t>and</w:t>
      </w:r>
      <w:r w:rsidR="005B6978">
        <w:t>,</w:t>
      </w:r>
      <w:r w:rsidR="00EA341A">
        <w:t xml:space="preserve"> on reflection</w:t>
      </w:r>
      <w:r w:rsidR="005B6978">
        <w:t>,</w:t>
      </w:r>
      <w:r w:rsidR="00EA341A">
        <w:t xml:space="preserve"> there was </w:t>
      </w:r>
      <w:r w:rsidR="00BB61CA">
        <w:t xml:space="preserve">an </w:t>
      </w:r>
      <w:r w:rsidR="00F218AE" w:rsidRPr="00F218AE">
        <w:t xml:space="preserve">extraordinary amount of research and development and innovation right across the economy. </w:t>
      </w:r>
    </w:p>
    <w:p w14:paraId="48E3A4AE" w14:textId="44DCFAEA" w:rsidR="00351B94" w:rsidRPr="00A55DFE" w:rsidRDefault="00CF5AFF" w:rsidP="00A55DFE">
      <w:pPr>
        <w:pStyle w:val="ListParagraph"/>
        <w:numPr>
          <w:ilvl w:val="0"/>
          <w:numId w:val="40"/>
        </w:numPr>
        <w:rPr>
          <w:strike/>
        </w:rPr>
      </w:pPr>
      <w:r>
        <w:t xml:space="preserve">The AusIndustry Chair </w:t>
      </w:r>
      <w:r w:rsidR="00BB61CA">
        <w:t xml:space="preserve">reflected on their </w:t>
      </w:r>
      <w:r w:rsidR="00F218AE" w:rsidRPr="00F218AE">
        <w:t>significant year of growth and learning</w:t>
      </w:r>
      <w:r w:rsidR="00D253CF">
        <w:t>, a</w:t>
      </w:r>
      <w:r w:rsidR="00F218AE" w:rsidRPr="00F218AE">
        <w:t>nd</w:t>
      </w:r>
      <w:r w:rsidR="00BB61CA">
        <w:t xml:space="preserve"> that</w:t>
      </w:r>
      <w:r w:rsidR="00F218AE" w:rsidRPr="00F218AE">
        <w:t xml:space="preserve"> </w:t>
      </w:r>
      <w:r w:rsidR="00BB61CA">
        <w:t>AusIndustry will now</w:t>
      </w:r>
      <w:r w:rsidR="00F218AE" w:rsidRPr="00F218AE">
        <w:t xml:space="preserve"> </w:t>
      </w:r>
      <w:bookmarkStart w:id="23" w:name="_Hlk73090295"/>
      <w:r w:rsidR="00F218AE" w:rsidRPr="00F218AE">
        <w:t xml:space="preserve">focus </w:t>
      </w:r>
      <w:r w:rsidR="005B6978">
        <w:t>on its continued</w:t>
      </w:r>
      <w:r w:rsidR="00F218AE" w:rsidRPr="00F218AE">
        <w:t xml:space="preserve"> deliver</w:t>
      </w:r>
      <w:r w:rsidR="005B6978">
        <w:t>y</w:t>
      </w:r>
      <w:r w:rsidR="00F218AE" w:rsidRPr="00F218AE">
        <w:t xml:space="preserve"> </w:t>
      </w:r>
      <w:r w:rsidR="005B6978">
        <w:t xml:space="preserve">of the R&amp;DTI </w:t>
      </w:r>
      <w:r w:rsidR="00F218AE" w:rsidRPr="00F218AE">
        <w:t>program</w:t>
      </w:r>
      <w:r w:rsidR="005B6978">
        <w:t>,</w:t>
      </w:r>
      <w:r w:rsidR="00F218AE" w:rsidRPr="00F218AE">
        <w:t xml:space="preserve"> to be as effective as possible and work in partnership with business to achieve that. </w:t>
      </w:r>
      <w:bookmarkEnd w:id="23"/>
    </w:p>
    <w:p w14:paraId="3622C80C" w14:textId="77777777" w:rsidR="00595190" w:rsidRDefault="00595190" w:rsidP="00595190">
      <w:pPr>
        <w:pStyle w:val="ListParagraph"/>
        <w:numPr>
          <w:ilvl w:val="0"/>
          <w:numId w:val="40"/>
        </w:numPr>
      </w:pPr>
      <w:r>
        <w:t>Roundtable members provided the following insights to the group:</w:t>
      </w:r>
    </w:p>
    <w:p w14:paraId="030C67CC" w14:textId="6C92C04B" w:rsidR="00154783" w:rsidRDefault="005B6978" w:rsidP="00C809E6">
      <w:pPr>
        <w:pStyle w:val="ListParagraph"/>
        <w:numPr>
          <w:ilvl w:val="0"/>
          <w:numId w:val="41"/>
        </w:numPr>
      </w:pPr>
      <w:r>
        <w:t>p</w:t>
      </w:r>
      <w:r w:rsidR="00595190">
        <w:t>raising the ATO in its</w:t>
      </w:r>
      <w:r w:rsidR="00A51D66">
        <w:t xml:space="preserve"> responsiveness to some of the issues that </w:t>
      </w:r>
      <w:r w:rsidR="00595190">
        <w:t>arose during the 2020 year</w:t>
      </w:r>
      <w:r w:rsidR="00394133">
        <w:t xml:space="preserve"> including</w:t>
      </w:r>
      <w:r w:rsidR="00EF0D36">
        <w:t>:</w:t>
      </w:r>
      <w:r w:rsidR="00394133">
        <w:t xml:space="preserve"> developing the</w:t>
      </w:r>
      <w:r w:rsidR="00A51D66">
        <w:t xml:space="preserve"> </w:t>
      </w:r>
      <w:proofErr w:type="spellStart"/>
      <w:r w:rsidR="00A51D66">
        <w:t>JobKeeper</w:t>
      </w:r>
      <w:proofErr w:type="spellEnd"/>
      <w:r w:rsidR="00A51D66">
        <w:t xml:space="preserve"> program, job hiring credit</w:t>
      </w:r>
      <w:r w:rsidR="00C809E6">
        <w:t>s</w:t>
      </w:r>
      <w:r w:rsidR="00EF0D36">
        <w:t xml:space="preserve">, </w:t>
      </w:r>
      <w:r w:rsidR="00605F6A">
        <w:t>responding to</w:t>
      </w:r>
      <w:r w:rsidR="00C809E6">
        <w:t xml:space="preserve"> </w:t>
      </w:r>
      <w:r w:rsidR="00A51D66">
        <w:t>issues associated with people working from home</w:t>
      </w:r>
      <w:r w:rsidR="00C809E6">
        <w:t xml:space="preserve">, </w:t>
      </w:r>
      <w:r w:rsidR="00A51D66">
        <w:t>FBT</w:t>
      </w:r>
      <w:r w:rsidR="00394133">
        <w:t xml:space="preserve">,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A9174D">
        <w:t>FIFO arrangements</w:t>
      </w:r>
      <w:r w:rsidR="00C809E6">
        <w:t xml:space="preserve">, arranging </w:t>
      </w:r>
      <w:r w:rsidR="00154783">
        <w:t>extension</w:t>
      </w:r>
      <w:r w:rsidR="00C809E6">
        <w:t>s</w:t>
      </w:r>
      <w:r w:rsidR="00154783">
        <w:t xml:space="preserve"> of time for lodging the R&amp;D applications and advanced findings</w:t>
      </w:r>
      <w:r>
        <w:t>;</w:t>
      </w:r>
    </w:p>
    <w:p w14:paraId="21FAC0D8" w14:textId="310F2F1B" w:rsidR="00C809E6" w:rsidRPr="00ED5BA0" w:rsidRDefault="005B6978" w:rsidP="00C809E6">
      <w:pPr>
        <w:pStyle w:val="ListParagraph"/>
        <w:numPr>
          <w:ilvl w:val="0"/>
          <w:numId w:val="41"/>
        </w:numPr>
      </w:pPr>
      <w:r>
        <w:t>b</w:t>
      </w:r>
      <w:r w:rsidR="00C809E6">
        <w:t xml:space="preserve">usinesses needing to pivot and adapt quickly due </w:t>
      </w:r>
      <w:r w:rsidR="00FC298C">
        <w:t>to travel restrictions</w:t>
      </w:r>
      <w:r>
        <w:t>;</w:t>
      </w:r>
    </w:p>
    <w:p w14:paraId="38435395" w14:textId="2619D5B6" w:rsidR="00154783" w:rsidRDefault="005B6978" w:rsidP="00EC1F37">
      <w:pPr>
        <w:pStyle w:val="ListParagraph"/>
        <w:numPr>
          <w:ilvl w:val="0"/>
          <w:numId w:val="41"/>
        </w:numPr>
      </w:pPr>
      <w:r>
        <w:t>a</w:t>
      </w:r>
      <w:r w:rsidR="00910BED">
        <w:t xml:space="preserve"> member requested the need for m</w:t>
      </w:r>
      <w:r w:rsidR="00EC1F37">
        <w:t xml:space="preserve">ore clarity on software guidelines with the </w:t>
      </w:r>
      <w:r w:rsidR="005C2603">
        <w:t xml:space="preserve">ATO Chair </w:t>
      </w:r>
      <w:r w:rsidR="00EC1F37">
        <w:t xml:space="preserve">mentioning </w:t>
      </w:r>
      <w:r w:rsidR="005C2603">
        <w:t>the</w:t>
      </w:r>
      <w:r w:rsidR="00154783">
        <w:t xml:space="preserve"> </w:t>
      </w:r>
      <w:r w:rsidR="005C2603">
        <w:t>Software Industry</w:t>
      </w:r>
      <w:r w:rsidR="00154783">
        <w:t xml:space="preserve"> workshop </w:t>
      </w:r>
      <w:r w:rsidR="005C2603">
        <w:t>scheduled on</w:t>
      </w:r>
      <w:r w:rsidR="00154783">
        <w:t xml:space="preserve"> 28</w:t>
      </w:r>
      <w:r w:rsidR="00BC226F">
        <w:t xml:space="preserve"> April</w:t>
      </w:r>
      <w:r w:rsidR="00331A1F">
        <w:t xml:space="preserve"> 2021</w:t>
      </w:r>
      <w:r w:rsidR="00154783">
        <w:t xml:space="preserve"> in Sydney</w:t>
      </w:r>
      <w:r w:rsidR="00EC1F37">
        <w:t>,</w:t>
      </w:r>
      <w:r w:rsidR="005C2603">
        <w:t xml:space="preserve"> will </w:t>
      </w:r>
      <w:r w:rsidR="00910BED">
        <w:t>provide</w:t>
      </w:r>
      <w:r w:rsidR="00154783">
        <w:t xml:space="preserve"> an opportunity for the ATO and </w:t>
      </w:r>
      <w:r w:rsidR="00EC1F37">
        <w:t xml:space="preserve">their </w:t>
      </w:r>
      <w:r w:rsidR="00154783">
        <w:t xml:space="preserve">co-administrator to listen to the perspectives of industry and for industry to hear firsthand the sorts of things from both an AusIndustry and ATO perspective where </w:t>
      </w:r>
      <w:r w:rsidR="00910BED">
        <w:t>they</w:t>
      </w:r>
      <w:r w:rsidR="00154783">
        <w:t xml:space="preserve"> find difficulties</w:t>
      </w:r>
      <w:r>
        <w:t>;</w:t>
      </w:r>
      <w:r w:rsidR="00154783">
        <w:t xml:space="preserve"> </w:t>
      </w:r>
      <w:r>
        <w:t>and</w:t>
      </w:r>
    </w:p>
    <w:p w14:paraId="2A8F4BDA" w14:textId="4DA20402" w:rsidR="00154783" w:rsidRDefault="005B6978" w:rsidP="006F75E3">
      <w:pPr>
        <w:pStyle w:val="ListParagraph"/>
        <w:numPr>
          <w:ilvl w:val="0"/>
          <w:numId w:val="31"/>
        </w:numPr>
      </w:pPr>
      <w:r>
        <w:t>it was</w:t>
      </w:r>
      <w:r w:rsidR="00605F6A">
        <w:t xml:space="preserve"> noted </w:t>
      </w:r>
      <w:r>
        <w:t xml:space="preserve">was </w:t>
      </w:r>
      <w:r w:rsidR="00605F6A">
        <w:t xml:space="preserve">that </w:t>
      </w:r>
      <w:r w:rsidR="00C012D4">
        <w:t>COVID</w:t>
      </w:r>
      <w:r>
        <w:t>-19</w:t>
      </w:r>
      <w:r w:rsidR="00C012D4">
        <w:t xml:space="preserve"> </w:t>
      </w:r>
      <w:r w:rsidR="00154783">
        <w:t>provided Australia with an opportunity to have more clinical trials</w:t>
      </w:r>
      <w:r w:rsidR="00C012D4">
        <w:t xml:space="preserve"> done</w:t>
      </w:r>
      <w:r w:rsidR="00154783">
        <w:t xml:space="preserve"> </w:t>
      </w:r>
      <w:r w:rsidR="00C012D4">
        <w:t>in Australia and</w:t>
      </w:r>
      <w:r w:rsidR="00154783">
        <w:t xml:space="preserve"> </w:t>
      </w:r>
      <w:r>
        <w:t xml:space="preserve">the </w:t>
      </w:r>
      <w:r w:rsidR="00154783">
        <w:t>industry is trying to pivot and strengthen that part of our sector</w:t>
      </w:r>
      <w:r>
        <w:t>.</w:t>
      </w:r>
      <w:r w:rsidR="00C012D4">
        <w:t xml:space="preserve"> </w:t>
      </w:r>
      <w:r>
        <w:t>Members noted that</w:t>
      </w:r>
      <w:r w:rsidR="00ED5BA0">
        <w:t xml:space="preserve"> </w:t>
      </w:r>
      <w:r w:rsidR="00C012D4">
        <w:t xml:space="preserve">they were </w:t>
      </w:r>
      <w:r w:rsidR="00154783">
        <w:t>pleas</w:t>
      </w:r>
      <w:r w:rsidR="00ED5BA0">
        <w:t>ed</w:t>
      </w:r>
      <w:r w:rsidR="00154783">
        <w:t xml:space="preserve"> that the </w:t>
      </w:r>
      <w:r w:rsidR="00FC298C">
        <w:t xml:space="preserve">new </w:t>
      </w:r>
      <w:r w:rsidR="00154783">
        <w:t>reforms</w:t>
      </w:r>
      <w:r w:rsidR="00ED5BA0">
        <w:t xml:space="preserve"> assist</w:t>
      </w:r>
      <w:r>
        <w:t>ing</w:t>
      </w:r>
      <w:r w:rsidR="00ED5BA0">
        <w:t xml:space="preserve"> in </w:t>
      </w:r>
      <w:r w:rsidR="00154783">
        <w:t xml:space="preserve">strengthening the R&amp;D </w:t>
      </w:r>
      <w:r w:rsidR="00331A1F">
        <w:t>T</w:t>
      </w:r>
      <w:r w:rsidR="00154783">
        <w:t xml:space="preserve">ax </w:t>
      </w:r>
      <w:r w:rsidR="00331A1F">
        <w:t>I</w:t>
      </w:r>
      <w:r w:rsidR="00154783">
        <w:t xml:space="preserve">ncentive </w:t>
      </w:r>
      <w:r w:rsidR="00ED5BA0">
        <w:t xml:space="preserve">at this time when the </w:t>
      </w:r>
      <w:r w:rsidR="00154783">
        <w:t>focus on areas like life sciences and general innovation to lead Australia's economic recovery from an innovation perspective</w:t>
      </w:r>
      <w:r w:rsidR="00ED5BA0">
        <w:t xml:space="preserve"> to </w:t>
      </w:r>
      <w:r w:rsidR="00154783">
        <w:t>reinvigorat</w:t>
      </w:r>
      <w:r w:rsidR="00ED5BA0">
        <w:t>e</w:t>
      </w:r>
      <w:r w:rsidR="00154783">
        <w:t xml:space="preserve"> the R&amp;D space</w:t>
      </w:r>
      <w:r w:rsidR="00ED5BA0">
        <w:t xml:space="preserve">, with </w:t>
      </w:r>
      <w:r w:rsidR="00154783">
        <w:t xml:space="preserve">any incentives and support and encouragement that the Treasury can subsequently further give would be most welcome. </w:t>
      </w:r>
    </w:p>
    <w:p w14:paraId="6685E75B" w14:textId="77360939" w:rsidR="00ED5BA0" w:rsidRDefault="00ED5BA0" w:rsidP="00605F6A">
      <w:pPr>
        <w:pStyle w:val="ListParagraph"/>
        <w:numPr>
          <w:ilvl w:val="0"/>
          <w:numId w:val="40"/>
        </w:numPr>
      </w:pPr>
      <w:r>
        <w:t xml:space="preserve">Members </w:t>
      </w:r>
      <w:r w:rsidR="00EC1F37">
        <w:t xml:space="preserve">also </w:t>
      </w:r>
      <w:r>
        <w:t xml:space="preserve">raised </w:t>
      </w:r>
      <w:r w:rsidR="00EC1F37">
        <w:t xml:space="preserve">the following </w:t>
      </w:r>
      <w:r>
        <w:t xml:space="preserve">issues including: </w:t>
      </w:r>
    </w:p>
    <w:p w14:paraId="77EA2728" w14:textId="52EE99B0" w:rsidR="00ED5BA0" w:rsidRDefault="005B6978" w:rsidP="00ED5BA0">
      <w:pPr>
        <w:pStyle w:val="ListParagraph"/>
        <w:numPr>
          <w:ilvl w:val="0"/>
          <w:numId w:val="31"/>
        </w:numPr>
      </w:pPr>
      <w:r>
        <w:t>d</w:t>
      </w:r>
      <w:r w:rsidR="00ED5BA0">
        <w:t>ifficulties in gathering data due to travel restrictions for clients who had site specific R&amp;D processes</w:t>
      </w:r>
      <w:r>
        <w:t>; and</w:t>
      </w:r>
    </w:p>
    <w:p w14:paraId="482AF8EB" w14:textId="38508144" w:rsidR="00154783" w:rsidRDefault="005B6978" w:rsidP="00ED5BA0">
      <w:pPr>
        <w:pStyle w:val="ListParagraph"/>
        <w:numPr>
          <w:ilvl w:val="0"/>
          <w:numId w:val="31"/>
        </w:numPr>
      </w:pPr>
      <w:r>
        <w:t>l</w:t>
      </w:r>
      <w:r w:rsidR="00ED5BA0">
        <w:t>ength of response times for overseas findings.</w:t>
      </w:r>
      <w:r w:rsidR="00154783">
        <w:t xml:space="preserve"> </w:t>
      </w:r>
    </w:p>
    <w:p w14:paraId="6D24199C" w14:textId="3C42B42A" w:rsidR="005E55E9" w:rsidRPr="00CD4C84" w:rsidRDefault="005E55E9" w:rsidP="00CD4C84">
      <w:pPr>
        <w:pStyle w:val="Heading2"/>
        <w:keepNext w:val="0"/>
        <w:keepLines w:val="0"/>
        <w:numPr>
          <w:ilvl w:val="0"/>
          <w:numId w:val="37"/>
        </w:numPr>
        <w:spacing w:before="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CD4C8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ATO update</w:t>
      </w:r>
    </w:p>
    <w:p w14:paraId="03281E97" w14:textId="7B0C0832" w:rsidR="003B15D0" w:rsidRDefault="003B15D0" w:rsidP="00AB4FB4">
      <w:pPr>
        <w:pStyle w:val="ListParagraph"/>
        <w:numPr>
          <w:ilvl w:val="0"/>
          <w:numId w:val="39"/>
        </w:numPr>
      </w:pPr>
      <w:r w:rsidRPr="003B15D0">
        <w:t xml:space="preserve">The ATO Chair </w:t>
      </w:r>
      <w:r>
        <w:t xml:space="preserve">provided an update to the group on </w:t>
      </w:r>
      <w:r w:rsidR="005B6978">
        <w:t xml:space="preserve">the </w:t>
      </w:r>
      <w:r>
        <w:t xml:space="preserve">ATO approach </w:t>
      </w:r>
      <w:r w:rsidR="005E55E9">
        <w:t>to</w:t>
      </w:r>
      <w:r>
        <w:t xml:space="preserve"> the</w:t>
      </w:r>
      <w:r w:rsidR="005E55E9">
        <w:t xml:space="preserve"> administration and implementation of the new legislation</w:t>
      </w:r>
      <w:r>
        <w:t xml:space="preserve">, </w:t>
      </w:r>
      <w:r w:rsidR="00FB7A38">
        <w:t>particularly</w:t>
      </w:r>
      <w:r w:rsidR="005E55E9">
        <w:t xml:space="preserve"> </w:t>
      </w:r>
      <w:r>
        <w:t>how the ATO is</w:t>
      </w:r>
      <w:r w:rsidR="005E55E9">
        <w:t xml:space="preserve"> starting to see a</w:t>
      </w:r>
      <w:r w:rsidR="00A337D7">
        <w:t xml:space="preserve">n </w:t>
      </w:r>
      <w:r w:rsidR="005E55E9">
        <w:t>interest around the transparency measure involving the publishing of R&amp;D information from 2024</w:t>
      </w:r>
      <w:r w:rsidR="00FB7A38">
        <w:t>.</w:t>
      </w:r>
    </w:p>
    <w:p w14:paraId="31824FBE" w14:textId="4F7B6D6A" w:rsidR="005E55E9" w:rsidRDefault="003B15D0" w:rsidP="00AB4FB4">
      <w:pPr>
        <w:pStyle w:val="ListParagraph"/>
        <w:numPr>
          <w:ilvl w:val="0"/>
          <w:numId w:val="39"/>
        </w:numPr>
      </w:pPr>
      <w:r>
        <w:t>The ATO Chair noted that</w:t>
      </w:r>
      <w:r w:rsidR="00A337D7">
        <w:t xml:space="preserve"> the ATO will update their website with more guidance following the 1 July 2021, at the time the new legislation comes into effect. </w:t>
      </w:r>
    </w:p>
    <w:p w14:paraId="647A913C" w14:textId="3EA953A3" w:rsidR="00C91172" w:rsidRPr="00A337D7" w:rsidRDefault="00AB4FB4" w:rsidP="00AB4FB4">
      <w:pPr>
        <w:pStyle w:val="ListParagraph"/>
        <w:numPr>
          <w:ilvl w:val="0"/>
          <w:numId w:val="39"/>
        </w:numPr>
        <w:rPr>
          <w:strike/>
        </w:rPr>
      </w:pPr>
      <w:r>
        <w:lastRenderedPageBreak/>
        <w:t>The ATO Chair</w:t>
      </w:r>
      <w:r w:rsidR="00C91172">
        <w:t xml:space="preserve"> further explained the issues around the </w:t>
      </w:r>
      <w:r w:rsidR="005E55E9">
        <w:t>transparency measure</w:t>
      </w:r>
    </w:p>
    <w:p w14:paraId="347BCB79" w14:textId="19EEA1C1" w:rsidR="00542C86" w:rsidRDefault="00542C86" w:rsidP="00AB4FB4">
      <w:pPr>
        <w:pStyle w:val="ListParagraph"/>
        <w:numPr>
          <w:ilvl w:val="0"/>
          <w:numId w:val="39"/>
        </w:numPr>
      </w:pPr>
      <w:r>
        <w:t>Questions were raised from Roundtable members including:</w:t>
      </w:r>
    </w:p>
    <w:p w14:paraId="70643CC2" w14:textId="7BAB663A" w:rsidR="005E55E9" w:rsidRDefault="00BB61CA" w:rsidP="00AB4FB4">
      <w:pPr>
        <w:pStyle w:val="ListParagraph"/>
        <w:numPr>
          <w:ilvl w:val="1"/>
          <w:numId w:val="39"/>
        </w:numPr>
      </w:pPr>
      <w:r>
        <w:t>The</w:t>
      </w:r>
      <w:r w:rsidR="00542C86">
        <w:t xml:space="preserve"> </w:t>
      </w:r>
      <w:r>
        <w:t xml:space="preserve">detail of the </w:t>
      </w:r>
      <w:r w:rsidR="00542C86">
        <w:t xml:space="preserve">transparency data </w:t>
      </w:r>
      <w:r>
        <w:t>and,</w:t>
      </w:r>
    </w:p>
    <w:p w14:paraId="79EC7218" w14:textId="0F9840B5" w:rsidR="005E55E9" w:rsidRDefault="00BB61CA" w:rsidP="00B24477">
      <w:pPr>
        <w:pStyle w:val="ListParagraph"/>
        <w:numPr>
          <w:ilvl w:val="2"/>
          <w:numId w:val="39"/>
        </w:numPr>
      </w:pPr>
      <w:r>
        <w:t>When</w:t>
      </w:r>
      <w:r w:rsidR="005E55E9">
        <w:t xml:space="preserve"> publishing </w:t>
      </w:r>
      <w:r w:rsidR="00542C86">
        <w:t xml:space="preserve">the data transparency </w:t>
      </w:r>
      <w:r w:rsidR="005E55E9">
        <w:t>o</w:t>
      </w:r>
      <w:r w:rsidR="00542C86">
        <w:t xml:space="preserve">n </w:t>
      </w:r>
      <w:r w:rsidR="005E55E9">
        <w:t xml:space="preserve">the 30 June 2024 or for 30 June 2022, </w:t>
      </w:r>
      <w:r>
        <w:t>with</w:t>
      </w:r>
      <w:r w:rsidR="005E55E9">
        <w:t xml:space="preserve"> companies </w:t>
      </w:r>
      <w:r>
        <w:t>who have</w:t>
      </w:r>
      <w:r w:rsidR="005E55E9">
        <w:t xml:space="preserve"> data covering periods like 31 December 2022</w:t>
      </w:r>
      <w:r>
        <w:t>, w</w:t>
      </w:r>
      <w:r w:rsidR="005E55E9">
        <w:t>ould they be published in the data after 30 June 2025</w:t>
      </w:r>
      <w:r>
        <w:t>, o</w:t>
      </w:r>
      <w:r w:rsidR="005E55E9">
        <w:t xml:space="preserve">r are you looking in multiple publications? </w:t>
      </w:r>
    </w:p>
    <w:p w14:paraId="3DBC9EE5" w14:textId="01A8FF11" w:rsidR="005E55E9" w:rsidRDefault="00BB61CA" w:rsidP="00AB4FB4">
      <w:pPr>
        <w:pStyle w:val="ListParagraph"/>
        <w:numPr>
          <w:ilvl w:val="1"/>
          <w:numId w:val="39"/>
        </w:numPr>
      </w:pPr>
      <w:r>
        <w:t>The ATO</w:t>
      </w:r>
      <w:r w:rsidR="00542C86" w:rsidRPr="00AB4FB4">
        <w:t xml:space="preserve"> </w:t>
      </w:r>
      <w:r w:rsidR="00E10AF0">
        <w:t>advised that they were still working through the delivery of publishing the data and  would</w:t>
      </w:r>
      <w:r w:rsidR="00542C86" w:rsidRPr="00AB4FB4">
        <w:t xml:space="preserve"> provide a response </w:t>
      </w:r>
      <w:r w:rsidR="00221923" w:rsidRPr="00AB4FB4">
        <w:t xml:space="preserve">to the group </w:t>
      </w:r>
      <w:r w:rsidR="00542C86" w:rsidRPr="00AB4FB4">
        <w:t xml:space="preserve">once the ATO has </w:t>
      </w:r>
      <w:r w:rsidR="00221923" w:rsidRPr="00AB4FB4">
        <w:t xml:space="preserve">a settled view on </w:t>
      </w:r>
      <w:r w:rsidR="005E55E9" w:rsidRPr="00AB4FB4">
        <w:t xml:space="preserve">how </w:t>
      </w:r>
      <w:r>
        <w:t xml:space="preserve">they will </w:t>
      </w:r>
      <w:r w:rsidR="005E55E9" w:rsidRPr="00AB4FB4">
        <w:t>be treating those entities with a substituting accounting period for the R&amp;D</w:t>
      </w:r>
      <w:r w:rsidR="00331A1F">
        <w:t xml:space="preserve"> Tax Incentive</w:t>
      </w:r>
      <w:r w:rsidR="005E55E9" w:rsidRPr="00AB4FB4">
        <w:t xml:space="preserve"> legislation.</w:t>
      </w:r>
      <w:r w:rsidR="005E55E9">
        <w:t xml:space="preserve"> </w:t>
      </w:r>
    </w:p>
    <w:p w14:paraId="6205B834" w14:textId="450DE150" w:rsidR="005E55E9" w:rsidRDefault="007D79A6" w:rsidP="00F35F8E">
      <w:pPr>
        <w:pStyle w:val="ListParagraph"/>
        <w:numPr>
          <w:ilvl w:val="0"/>
          <w:numId w:val="39"/>
        </w:numPr>
      </w:pPr>
      <w:r>
        <w:t>The ATO Chair provided an update from an R&amp;D perspective</w:t>
      </w:r>
      <w:r w:rsidR="00CD4C84">
        <w:t xml:space="preserve"> on their COVID-19 recovery response</w:t>
      </w:r>
      <w:r>
        <w:t xml:space="preserve"> on the first things they considered </w:t>
      </w:r>
      <w:r w:rsidR="00240278">
        <w:t>was to</w:t>
      </w:r>
      <w:r w:rsidR="005E55E9">
        <w:t xml:space="preserve"> lessen any high impacts on </w:t>
      </w:r>
      <w:r w:rsidR="00B24477">
        <w:t>their</w:t>
      </w:r>
      <w:r w:rsidR="005E55E9">
        <w:t xml:space="preserve"> R&amp;D population </w:t>
      </w:r>
      <w:r>
        <w:t>a</w:t>
      </w:r>
      <w:r w:rsidR="005E55E9">
        <w:t xml:space="preserve">nd what </w:t>
      </w:r>
      <w:r w:rsidR="00240278">
        <w:t xml:space="preserve">the ATO </w:t>
      </w:r>
      <w:r>
        <w:t>could</w:t>
      </w:r>
      <w:r w:rsidR="005E55E9">
        <w:t xml:space="preserve"> do to make things easier</w:t>
      </w:r>
      <w:r w:rsidR="00240278">
        <w:t xml:space="preserve"> during the COVID period. This included taxpayers being </w:t>
      </w:r>
      <w:r w:rsidR="00FB7A38">
        <w:t>given the option</w:t>
      </w:r>
      <w:r w:rsidR="00240278">
        <w:t xml:space="preserve"> to put </w:t>
      </w:r>
      <w:r w:rsidR="00602954">
        <w:t>their compliance activities</w:t>
      </w:r>
      <w:r w:rsidR="00240278">
        <w:t xml:space="preserve"> </w:t>
      </w:r>
      <w:r w:rsidR="005E55E9">
        <w:t>on hold</w:t>
      </w:r>
      <w:r w:rsidR="00240278">
        <w:t xml:space="preserve">. </w:t>
      </w:r>
      <w:r w:rsidR="00B24477">
        <w:t>T</w:t>
      </w:r>
      <w:r w:rsidR="005E55E9">
        <w:t xml:space="preserve">he ATO is re-engaging with </w:t>
      </w:r>
      <w:r w:rsidR="00602954">
        <w:t>those taxpayers</w:t>
      </w:r>
      <w:r w:rsidR="005E55E9">
        <w:t xml:space="preserve"> </w:t>
      </w:r>
      <w:r w:rsidR="00240278">
        <w:t xml:space="preserve">in the last few months </w:t>
      </w:r>
      <w:r w:rsidR="00602954">
        <w:t>to get them back on track and progress forward</w:t>
      </w:r>
      <w:r w:rsidR="005E55E9">
        <w:t xml:space="preserve">. </w:t>
      </w:r>
      <w:r w:rsidR="00FB7A38">
        <w:t>Cases considered</w:t>
      </w:r>
      <w:r w:rsidR="005E55E9">
        <w:t xml:space="preserve"> egregious cases</w:t>
      </w:r>
      <w:r w:rsidR="00602954">
        <w:t xml:space="preserve"> were</w:t>
      </w:r>
      <w:r w:rsidR="00240278">
        <w:t xml:space="preserve"> progressed </w:t>
      </w:r>
      <w:r w:rsidR="00602954">
        <w:t>as normal.</w:t>
      </w:r>
      <w:r w:rsidR="005E55E9">
        <w:t xml:space="preserve"> </w:t>
      </w:r>
    </w:p>
    <w:p w14:paraId="2BB74784" w14:textId="07D09AE9" w:rsidR="005E55E9" w:rsidRDefault="00240278" w:rsidP="00D97A6B">
      <w:pPr>
        <w:pStyle w:val="ListParagraph"/>
        <w:numPr>
          <w:ilvl w:val="0"/>
          <w:numId w:val="39"/>
        </w:numPr>
      </w:pPr>
      <w:r>
        <w:t>The ATO</w:t>
      </w:r>
      <w:r w:rsidR="005E55E9">
        <w:t xml:space="preserve"> implemented</w:t>
      </w:r>
      <w:r w:rsidR="0050672A">
        <w:t xml:space="preserve"> </w:t>
      </w:r>
      <w:r>
        <w:t>a</w:t>
      </w:r>
      <w:r w:rsidR="005E55E9">
        <w:t xml:space="preserve"> daily triage of </w:t>
      </w:r>
      <w:r w:rsidR="0050672A">
        <w:t xml:space="preserve">their </w:t>
      </w:r>
      <w:r w:rsidR="005E55E9">
        <w:t>high-risk refunds</w:t>
      </w:r>
      <w:r>
        <w:t xml:space="preserve"> </w:t>
      </w:r>
      <w:r w:rsidR="0050672A">
        <w:t xml:space="preserve">and </w:t>
      </w:r>
      <w:r w:rsidR="005E55E9">
        <w:t xml:space="preserve">a national call-over </w:t>
      </w:r>
      <w:r w:rsidR="0050672A">
        <w:t xml:space="preserve">of R&amp;D cases </w:t>
      </w:r>
      <w:r w:rsidR="00D63816">
        <w:t>to</w:t>
      </w:r>
      <w:r w:rsidR="005E55E9">
        <w:t xml:space="preserve"> </w:t>
      </w:r>
      <w:r w:rsidR="0050672A">
        <w:t>expedite the process of a client’s claim</w:t>
      </w:r>
      <w:r w:rsidR="005E55E9">
        <w:t xml:space="preserve">. </w:t>
      </w:r>
    </w:p>
    <w:p w14:paraId="65D0C0DC" w14:textId="4B4DD4DD" w:rsidR="005E55E9" w:rsidRPr="00F031AD" w:rsidRDefault="00D63816" w:rsidP="00AB4FB4">
      <w:pPr>
        <w:pStyle w:val="ListParagraph"/>
        <w:numPr>
          <w:ilvl w:val="0"/>
          <w:numId w:val="39"/>
        </w:numPr>
        <w:rPr>
          <w:b/>
          <w:bCs/>
        </w:rPr>
      </w:pPr>
      <w:r>
        <w:t>The ATO also</w:t>
      </w:r>
      <w:r w:rsidR="005E55E9">
        <w:t xml:space="preserve"> recognise</w:t>
      </w:r>
      <w:r>
        <w:t>d</w:t>
      </w:r>
      <w:r w:rsidR="005E55E9">
        <w:t xml:space="preserve"> that some of the things </w:t>
      </w:r>
      <w:r w:rsidR="005B35EC">
        <w:t>planned</w:t>
      </w:r>
      <w:r w:rsidR="005E55E9">
        <w:t xml:space="preserve">, </w:t>
      </w:r>
      <w:r w:rsidR="005B35EC">
        <w:t>including</w:t>
      </w:r>
      <w:r w:rsidR="005E55E9">
        <w:t xml:space="preserve"> updat</w:t>
      </w:r>
      <w:r w:rsidR="005B35EC">
        <w:t>ing</w:t>
      </w:r>
      <w:r w:rsidR="005E55E9">
        <w:t xml:space="preserve"> our web material, </w:t>
      </w:r>
      <w:r w:rsidR="005B35EC">
        <w:t>were put on</w:t>
      </w:r>
      <w:r w:rsidR="005E55E9">
        <w:t xml:space="preserve"> hold during COVID</w:t>
      </w:r>
      <w:r w:rsidR="00D717A5">
        <w:t>-19</w:t>
      </w:r>
      <w:r w:rsidR="005E55E9">
        <w:t xml:space="preserve"> while </w:t>
      </w:r>
      <w:r w:rsidR="005B35EC">
        <w:t xml:space="preserve">they </w:t>
      </w:r>
      <w:r w:rsidR="005E55E9">
        <w:t>turned our minds to the more pressing things that we actually needed to immediately address</w:t>
      </w:r>
      <w:r w:rsidR="005B35EC">
        <w:t>, for example</w:t>
      </w:r>
      <w:r w:rsidR="005E55E9">
        <w:t xml:space="preserve"> the </w:t>
      </w:r>
      <w:proofErr w:type="spellStart"/>
      <w:r w:rsidR="008E588E">
        <w:t>JobKeeper</w:t>
      </w:r>
      <w:proofErr w:type="spellEnd"/>
      <w:r w:rsidR="008E588E">
        <w:t xml:space="preserve"> </w:t>
      </w:r>
      <w:hyperlink r:id="rId12" w:history="1">
        <w:r w:rsidR="00F031AD" w:rsidRPr="00F031AD">
          <w:rPr>
            <w:color w:val="0000FF"/>
            <w:u w:val="single"/>
          </w:rPr>
          <w:t>TD 2020/D1</w:t>
        </w:r>
      </w:hyperlink>
      <w:r w:rsidR="00D717A5">
        <w:rPr>
          <w:color w:val="0000FF"/>
          <w:u w:val="single"/>
        </w:rPr>
        <w:t xml:space="preserve"> </w:t>
      </w:r>
      <w:r w:rsidR="00D717A5" w:rsidRPr="00D717A5">
        <w:rPr>
          <w:i/>
          <w:iCs/>
        </w:rPr>
        <w:t>Income tax: notional deductions for research and development activities subsidised by JobKeeper payments</w:t>
      </w:r>
      <w:r w:rsidR="00F031AD" w:rsidRPr="00D717A5">
        <w:rPr>
          <w:i/>
          <w:iCs/>
        </w:rPr>
        <w:t>.</w:t>
      </w:r>
      <w:r w:rsidR="00F031AD">
        <w:t xml:space="preserve"> </w:t>
      </w:r>
    </w:p>
    <w:p w14:paraId="1483AE9C" w14:textId="03EC0A24" w:rsidR="005E55E9" w:rsidRDefault="00D63816" w:rsidP="00AB4FB4">
      <w:pPr>
        <w:pStyle w:val="ListParagraph"/>
        <w:numPr>
          <w:ilvl w:val="0"/>
          <w:numId w:val="39"/>
        </w:numPr>
      </w:pPr>
      <w:r>
        <w:t xml:space="preserve">ATO learning </w:t>
      </w:r>
      <w:r w:rsidR="005B35EC">
        <w:t>included</w:t>
      </w:r>
      <w:r>
        <w:t xml:space="preserve"> </w:t>
      </w:r>
      <w:r w:rsidR="005E55E9">
        <w:t>ways to do things better and not cause any problems for people during COVID</w:t>
      </w:r>
      <w:r w:rsidR="00827794">
        <w:t xml:space="preserve">-19. The ATO </w:t>
      </w:r>
      <w:r w:rsidR="005E55E9">
        <w:t>recognis</w:t>
      </w:r>
      <w:r w:rsidR="00827794">
        <w:t>es</w:t>
      </w:r>
      <w:r w:rsidR="005B35EC">
        <w:t xml:space="preserve"> th</w:t>
      </w:r>
      <w:r w:rsidR="00827794">
        <w:t>e opportunity to</w:t>
      </w:r>
      <w:r w:rsidR="005E55E9">
        <w:t xml:space="preserve"> improve the way </w:t>
      </w:r>
      <w:r w:rsidR="005B35EC">
        <w:t>th</w:t>
      </w:r>
      <w:r w:rsidR="00E10AF0">
        <w:t>at</w:t>
      </w:r>
      <w:r w:rsidR="005B35EC">
        <w:t xml:space="preserve"> </w:t>
      </w:r>
      <w:r w:rsidR="00827794">
        <w:t>it</w:t>
      </w:r>
      <w:r w:rsidR="005E55E9">
        <w:t xml:space="preserve"> do</w:t>
      </w:r>
      <w:r w:rsidR="005B35EC">
        <w:t>es</w:t>
      </w:r>
      <w:r w:rsidR="005E55E9">
        <w:t xml:space="preserve"> things and </w:t>
      </w:r>
      <w:r w:rsidR="00827794">
        <w:t>these</w:t>
      </w:r>
      <w:r w:rsidR="005B35EC">
        <w:t xml:space="preserve"> consider</w:t>
      </w:r>
      <w:r w:rsidR="00827794">
        <w:t>ations</w:t>
      </w:r>
      <w:r w:rsidR="005B35EC">
        <w:t xml:space="preserve"> </w:t>
      </w:r>
      <w:r w:rsidR="00827794">
        <w:t>will</w:t>
      </w:r>
      <w:r w:rsidR="005E55E9">
        <w:t xml:space="preserve"> continue going forward. </w:t>
      </w:r>
    </w:p>
    <w:p w14:paraId="52307C66" w14:textId="77777777" w:rsidR="00DC6852" w:rsidRDefault="00DC6852" w:rsidP="00AB4FB4">
      <w:pPr>
        <w:pStyle w:val="ListParagraph"/>
        <w:numPr>
          <w:ilvl w:val="0"/>
          <w:numId w:val="39"/>
        </w:numPr>
      </w:pPr>
      <w:r>
        <w:t>Questions were raised from Roundtable members including:</w:t>
      </w:r>
    </w:p>
    <w:p w14:paraId="5D214AEB" w14:textId="114DBC95" w:rsidR="00AD6BB4" w:rsidRDefault="00AD6BB4" w:rsidP="00AB4FB4">
      <w:pPr>
        <w:pStyle w:val="ListParagraph"/>
        <w:numPr>
          <w:ilvl w:val="1"/>
          <w:numId w:val="39"/>
        </w:numPr>
      </w:pPr>
      <w:r>
        <w:t>What is the feedback and timing of when the Tax Determination 2020/</w:t>
      </w:r>
      <w:r w:rsidR="00E10AF0">
        <w:t xml:space="preserve">D1 </w:t>
      </w:r>
      <w:r>
        <w:t>on the</w:t>
      </w:r>
      <w:r w:rsidR="005E55E9">
        <w:t xml:space="preserve"> interaction between JobKeeper and the at-risk clawback provisions</w:t>
      </w:r>
      <w:r>
        <w:t xml:space="preserve"> will be finalised?</w:t>
      </w:r>
    </w:p>
    <w:p w14:paraId="39E519A5" w14:textId="18C3A820" w:rsidR="005E55E9" w:rsidRPr="006C7B55" w:rsidRDefault="00AD6BB4" w:rsidP="00AB4FB4">
      <w:pPr>
        <w:pStyle w:val="ListParagraph"/>
        <w:numPr>
          <w:ilvl w:val="2"/>
          <w:numId w:val="39"/>
        </w:numPr>
        <w:rPr>
          <w:i/>
          <w:iCs/>
        </w:rPr>
      </w:pPr>
      <w:r w:rsidRPr="006C7B55">
        <w:rPr>
          <w:i/>
          <w:iCs/>
        </w:rPr>
        <w:t xml:space="preserve">Jade </w:t>
      </w:r>
      <w:r w:rsidR="006C7B55">
        <w:rPr>
          <w:i/>
          <w:iCs/>
        </w:rPr>
        <w:t xml:space="preserve">Hawkins </w:t>
      </w:r>
      <w:r w:rsidRPr="006C7B55">
        <w:rPr>
          <w:i/>
          <w:iCs/>
        </w:rPr>
        <w:t>was unable to provide a response and will take this question as an action item and come back to the group.</w:t>
      </w:r>
    </w:p>
    <w:p w14:paraId="5BDA0A4D" w14:textId="6F1A1EE8" w:rsidR="005E55E9" w:rsidRDefault="00AB4FB4" w:rsidP="00AB4FB4">
      <w:pPr>
        <w:pStyle w:val="ListParagraph"/>
        <w:numPr>
          <w:ilvl w:val="1"/>
          <w:numId w:val="39"/>
        </w:numPr>
      </w:pPr>
      <w:r>
        <w:t>G</w:t>
      </w:r>
      <w:r w:rsidR="005E55E9">
        <w:t>uidance on eligible expenditure</w:t>
      </w:r>
      <w:r w:rsidR="0078580F">
        <w:t xml:space="preserve"> which is an outstanding action item</w:t>
      </w:r>
      <w:r w:rsidR="00285C90">
        <w:t>?</w:t>
      </w:r>
      <w:r w:rsidR="005E55E9">
        <w:t xml:space="preserve"> </w:t>
      </w:r>
    </w:p>
    <w:p w14:paraId="56CA10C0" w14:textId="21899183" w:rsidR="005E55E9" w:rsidRPr="00285C90" w:rsidRDefault="0078580F" w:rsidP="00AB4FB4">
      <w:pPr>
        <w:pStyle w:val="ListParagraph"/>
        <w:numPr>
          <w:ilvl w:val="2"/>
          <w:numId w:val="39"/>
        </w:numPr>
        <w:rPr>
          <w:i/>
          <w:iCs/>
        </w:rPr>
      </w:pPr>
      <w:r w:rsidRPr="00285C90">
        <w:rPr>
          <w:i/>
          <w:iCs/>
        </w:rPr>
        <w:t>Jade</w:t>
      </w:r>
      <w:r w:rsidR="00E10AF0">
        <w:rPr>
          <w:i/>
          <w:iCs/>
        </w:rPr>
        <w:t xml:space="preserve"> Hawkins</w:t>
      </w:r>
      <w:r w:rsidRPr="00285C90">
        <w:rPr>
          <w:i/>
          <w:iCs/>
        </w:rPr>
        <w:t xml:space="preserve"> reiterated that whilst the ATO does not like to </w:t>
      </w:r>
      <w:r w:rsidR="005E55E9" w:rsidRPr="00285C90">
        <w:rPr>
          <w:i/>
          <w:iCs/>
        </w:rPr>
        <w:t>use COVID</w:t>
      </w:r>
      <w:r w:rsidR="006C7B55" w:rsidRPr="00285C90">
        <w:rPr>
          <w:i/>
          <w:iCs/>
        </w:rPr>
        <w:t>-19</w:t>
      </w:r>
      <w:r w:rsidR="005E55E9" w:rsidRPr="00285C90">
        <w:rPr>
          <w:i/>
          <w:iCs/>
        </w:rPr>
        <w:t xml:space="preserve"> as an excuse for things, </w:t>
      </w:r>
      <w:r w:rsidRPr="00285C90">
        <w:rPr>
          <w:i/>
          <w:iCs/>
        </w:rPr>
        <w:t xml:space="preserve">updating our </w:t>
      </w:r>
      <w:r w:rsidR="005E55E9" w:rsidRPr="00285C90">
        <w:rPr>
          <w:i/>
          <w:iCs/>
        </w:rPr>
        <w:t>web guidance was put on hold owing to COVID</w:t>
      </w:r>
      <w:r w:rsidR="006C7B55" w:rsidRPr="00285C90">
        <w:rPr>
          <w:i/>
          <w:iCs/>
        </w:rPr>
        <w:t>-19</w:t>
      </w:r>
      <w:r w:rsidR="00285C90">
        <w:rPr>
          <w:i/>
          <w:iCs/>
        </w:rPr>
        <w:t>.</w:t>
      </w:r>
      <w:r w:rsidRPr="00285C90">
        <w:rPr>
          <w:i/>
          <w:iCs/>
        </w:rPr>
        <w:t xml:space="preserve"> </w:t>
      </w:r>
      <w:r w:rsidR="00285C90">
        <w:rPr>
          <w:i/>
          <w:iCs/>
        </w:rPr>
        <w:t>Our previous commitments</w:t>
      </w:r>
      <w:r w:rsidR="005E55E9" w:rsidRPr="00285C90">
        <w:rPr>
          <w:i/>
          <w:iCs/>
        </w:rPr>
        <w:t xml:space="preserve"> are back on our agenda</w:t>
      </w:r>
      <w:r w:rsidRPr="00285C90">
        <w:rPr>
          <w:i/>
          <w:iCs/>
        </w:rPr>
        <w:t xml:space="preserve"> and the ATO is </w:t>
      </w:r>
      <w:r w:rsidR="005E55E9" w:rsidRPr="00285C90">
        <w:rPr>
          <w:i/>
          <w:iCs/>
        </w:rPr>
        <w:t xml:space="preserve">working on getting web guidance </w:t>
      </w:r>
      <w:r w:rsidRPr="00285C90">
        <w:rPr>
          <w:i/>
          <w:iCs/>
        </w:rPr>
        <w:t xml:space="preserve">updated, which includes </w:t>
      </w:r>
      <w:r w:rsidR="005E55E9" w:rsidRPr="00285C90">
        <w:rPr>
          <w:i/>
          <w:iCs/>
        </w:rPr>
        <w:t xml:space="preserve">eligible expenditure. </w:t>
      </w:r>
    </w:p>
    <w:p w14:paraId="6F271FC8" w14:textId="5820A131" w:rsidR="00A75C58" w:rsidRPr="00086C0A" w:rsidRDefault="00A75C58" w:rsidP="00A75C58">
      <w:pPr>
        <w:pStyle w:val="ListParagraph"/>
        <w:numPr>
          <w:ilvl w:val="1"/>
          <w:numId w:val="39"/>
        </w:numPr>
      </w:pPr>
      <w:r w:rsidRPr="00086C0A">
        <w:t>Guidance on eligibility that reflects the recent cases, such as Moreton Resources and PKWK</w:t>
      </w:r>
      <w:r w:rsidR="00285C90">
        <w:t>?</w:t>
      </w:r>
    </w:p>
    <w:p w14:paraId="5DD716A5" w14:textId="0611CA2D" w:rsidR="005E55E9" w:rsidRPr="00285C90" w:rsidRDefault="00A75C58" w:rsidP="00086C0A">
      <w:pPr>
        <w:pStyle w:val="ListParagraph"/>
        <w:numPr>
          <w:ilvl w:val="2"/>
          <w:numId w:val="39"/>
        </w:numPr>
        <w:rPr>
          <w:i/>
          <w:iCs/>
        </w:rPr>
      </w:pPr>
      <w:r w:rsidRPr="00285C90">
        <w:rPr>
          <w:i/>
          <w:iCs/>
        </w:rPr>
        <w:t xml:space="preserve">AusIndustry provided </w:t>
      </w:r>
      <w:r w:rsidR="00086C0A" w:rsidRPr="00285C90">
        <w:rPr>
          <w:i/>
          <w:iCs/>
        </w:rPr>
        <w:t>some clarification</w:t>
      </w:r>
      <w:r w:rsidR="00285C90">
        <w:rPr>
          <w:i/>
          <w:iCs/>
        </w:rPr>
        <w:t>,</w:t>
      </w:r>
      <w:r w:rsidR="00086C0A" w:rsidRPr="00285C90">
        <w:rPr>
          <w:i/>
          <w:iCs/>
        </w:rPr>
        <w:t xml:space="preserve"> </w:t>
      </w:r>
      <w:r w:rsidR="00285C90">
        <w:rPr>
          <w:i/>
          <w:iCs/>
        </w:rPr>
        <w:t>stating</w:t>
      </w:r>
      <w:r w:rsidR="00086C0A" w:rsidRPr="00285C90">
        <w:rPr>
          <w:i/>
          <w:iCs/>
        </w:rPr>
        <w:t xml:space="preserve"> </w:t>
      </w:r>
      <w:r w:rsidRPr="00285C90">
        <w:rPr>
          <w:i/>
          <w:iCs/>
        </w:rPr>
        <w:t xml:space="preserve">that they </w:t>
      </w:r>
      <w:r w:rsidR="00285C90">
        <w:rPr>
          <w:i/>
          <w:iCs/>
        </w:rPr>
        <w:t>are updating</w:t>
      </w:r>
      <w:r w:rsidR="005E55E9" w:rsidRPr="00285C90">
        <w:rPr>
          <w:i/>
          <w:iCs/>
        </w:rPr>
        <w:t xml:space="preserve"> outdated software guidance and eligibility guidance</w:t>
      </w:r>
      <w:r w:rsidR="00086C0A" w:rsidRPr="00285C90">
        <w:rPr>
          <w:i/>
          <w:iCs/>
        </w:rPr>
        <w:t xml:space="preserve"> and the decision made from these two cases will be appropriately reflected in their guidance material.</w:t>
      </w:r>
      <w:r w:rsidR="005E55E9" w:rsidRPr="00285C90">
        <w:rPr>
          <w:i/>
          <w:iCs/>
        </w:rPr>
        <w:t xml:space="preserve"> </w:t>
      </w:r>
    </w:p>
    <w:p w14:paraId="4A43E55B" w14:textId="2661EE71" w:rsidR="005E55E9" w:rsidRPr="00D70CA4" w:rsidRDefault="005E55E9" w:rsidP="00D70CA4">
      <w:pPr>
        <w:pStyle w:val="Heading2"/>
        <w:keepNext w:val="0"/>
        <w:keepLines w:val="0"/>
        <w:spacing w:before="0" w:line="240" w:lineRule="auto"/>
        <w:ind w:left="36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D70CA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4.</w:t>
      </w:r>
      <w:r w:rsidRPr="00D70CA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ab/>
        <w:t>AusIndustry update</w:t>
      </w:r>
    </w:p>
    <w:p w14:paraId="775C8E9F" w14:textId="218F8AFA" w:rsidR="00C242FF" w:rsidRDefault="00E61B91" w:rsidP="00E939F0">
      <w:pPr>
        <w:pStyle w:val="ListParagraph"/>
        <w:numPr>
          <w:ilvl w:val="0"/>
          <w:numId w:val="39"/>
        </w:numPr>
      </w:pPr>
      <w:r>
        <w:t>Kirsty Gowans,</w:t>
      </w:r>
      <w:r w:rsidR="00C242FF">
        <w:t xml:space="preserve"> AusIndustry </w:t>
      </w:r>
      <w:r>
        <w:t>c</w:t>
      </w:r>
      <w:r w:rsidR="00C242FF">
        <w:t>hair</w:t>
      </w:r>
      <w:r>
        <w:t>,</w:t>
      </w:r>
      <w:r w:rsidR="00C242FF">
        <w:t xml:space="preserve"> </w:t>
      </w:r>
      <w:r>
        <w:t>spoke</w:t>
      </w:r>
      <w:r w:rsidR="00C242FF">
        <w:t xml:space="preserve"> about how AusIndustry has been approaching the implementation of some of the ICT administrative reforms, including</w:t>
      </w:r>
      <w:r w:rsidR="005B35EC">
        <w:t>:</w:t>
      </w:r>
      <w:r w:rsidR="00C242FF">
        <w:t xml:space="preserve"> </w:t>
      </w:r>
    </w:p>
    <w:p w14:paraId="3E8180B4" w14:textId="041D03BC" w:rsidR="00D60A19" w:rsidRDefault="00C242FF" w:rsidP="005B35EC">
      <w:pPr>
        <w:pStyle w:val="ListParagraph"/>
        <w:numPr>
          <w:ilvl w:val="1"/>
          <w:numId w:val="39"/>
        </w:numPr>
      </w:pPr>
      <w:r>
        <w:t>the limit on extensions of time for registrations</w:t>
      </w:r>
      <w:r w:rsidR="00E61B91">
        <w:t>; and</w:t>
      </w:r>
    </w:p>
    <w:p w14:paraId="304E3E16" w14:textId="1AD360D4" w:rsidR="00C242FF" w:rsidRDefault="005B35EC" w:rsidP="005B35EC">
      <w:pPr>
        <w:pStyle w:val="ListParagraph"/>
        <w:numPr>
          <w:ilvl w:val="1"/>
          <w:numId w:val="39"/>
        </w:numPr>
      </w:pPr>
      <w:r>
        <w:t>t</w:t>
      </w:r>
      <w:r w:rsidR="00D60A19">
        <w:t xml:space="preserve">he new power by </w:t>
      </w:r>
      <w:r w:rsidR="00D60A19" w:rsidRPr="00AB4FB4">
        <w:t>the ISA board</w:t>
      </w:r>
      <w:r w:rsidR="00D60A19">
        <w:t xml:space="preserve"> to </w:t>
      </w:r>
      <w:r w:rsidR="00C242FF">
        <w:t>make general determinations</w:t>
      </w:r>
      <w:r>
        <w:t>.</w:t>
      </w:r>
    </w:p>
    <w:p w14:paraId="281F181B" w14:textId="1AC22B9A" w:rsidR="005E55E9" w:rsidRDefault="00E61B91" w:rsidP="00AB4FB4">
      <w:pPr>
        <w:pStyle w:val="ListParagraph"/>
        <w:numPr>
          <w:ilvl w:val="0"/>
          <w:numId w:val="39"/>
        </w:numPr>
      </w:pPr>
      <w:r>
        <w:lastRenderedPageBreak/>
        <w:t>AusIndustry’s</w:t>
      </w:r>
      <w:r w:rsidR="005E55E9">
        <w:t xml:space="preserve"> Reform Implementation and Program Improvement team within the R&amp;D</w:t>
      </w:r>
      <w:r>
        <w:t>TI</w:t>
      </w:r>
      <w:r w:rsidR="005E55E9">
        <w:t xml:space="preserve"> branch </w:t>
      </w:r>
      <w:r w:rsidR="00D60A19">
        <w:t xml:space="preserve">provided further information on reform work and AusIndustry’s new IT system, including a </w:t>
      </w:r>
      <w:r w:rsidR="005E55E9">
        <w:t xml:space="preserve">visual demonstration </w:t>
      </w:r>
      <w:r w:rsidR="00CD4C84">
        <w:t>on</w:t>
      </w:r>
      <w:r w:rsidR="005E55E9">
        <w:t xml:space="preserve"> the </w:t>
      </w:r>
      <w:r w:rsidR="00D60A19">
        <w:t xml:space="preserve">new </w:t>
      </w:r>
      <w:r w:rsidR="00331A1F">
        <w:t>R&amp;D Tax Incentive</w:t>
      </w:r>
      <w:r w:rsidR="00CD4C84">
        <w:t xml:space="preserve"> customer</w:t>
      </w:r>
      <w:r w:rsidR="00E939F0">
        <w:t xml:space="preserve"> </w:t>
      </w:r>
      <w:r w:rsidR="005E55E9">
        <w:t xml:space="preserve">portal </w:t>
      </w:r>
      <w:r w:rsidR="00CD4C84">
        <w:t xml:space="preserve">which will be </w:t>
      </w:r>
      <w:r w:rsidR="00D60A19">
        <w:t>available to users from 27 May 2021</w:t>
      </w:r>
      <w:r w:rsidR="00CD4C84">
        <w:t>,</w:t>
      </w:r>
      <w:r w:rsidR="00D60A19">
        <w:t xml:space="preserve"> with </w:t>
      </w:r>
      <w:r w:rsidR="002160EA">
        <w:t xml:space="preserve">companies able to submit their application from the 5 July 2021. </w:t>
      </w:r>
    </w:p>
    <w:p w14:paraId="372A0C49" w14:textId="77777777" w:rsidR="00331A1F" w:rsidRDefault="005E55E9" w:rsidP="00AB4FB4">
      <w:pPr>
        <w:pStyle w:val="ListParagraph"/>
        <w:numPr>
          <w:ilvl w:val="0"/>
          <w:numId w:val="39"/>
        </w:numPr>
      </w:pPr>
      <w:r>
        <w:t xml:space="preserve">The </w:t>
      </w:r>
      <w:r w:rsidR="00E939F0">
        <w:t xml:space="preserve">new </w:t>
      </w:r>
      <w:r>
        <w:t>portal</w:t>
      </w:r>
      <w:r w:rsidR="002160EA">
        <w:t xml:space="preserve"> </w:t>
      </w:r>
      <w:r>
        <w:t>will provide</w:t>
      </w:r>
      <w:r w:rsidR="00331A1F">
        <w:t>:</w:t>
      </w:r>
    </w:p>
    <w:p w14:paraId="475E62D4" w14:textId="1572E2D8" w:rsidR="00331A1F" w:rsidRDefault="005E55E9" w:rsidP="00331A1F">
      <w:pPr>
        <w:pStyle w:val="ListParagraph"/>
        <w:numPr>
          <w:ilvl w:val="1"/>
          <w:numId w:val="39"/>
        </w:numPr>
      </w:pPr>
      <w:r>
        <w:t>a more secure and up-to-date experience that's in line with contemporary expectations when dealing with government</w:t>
      </w:r>
      <w:r w:rsidR="00E61B91">
        <w:t>;</w:t>
      </w:r>
    </w:p>
    <w:p w14:paraId="7165830B" w14:textId="733D3C66" w:rsidR="00331A1F" w:rsidRDefault="002160EA" w:rsidP="00331A1F">
      <w:pPr>
        <w:pStyle w:val="ListParagraph"/>
        <w:numPr>
          <w:ilvl w:val="1"/>
          <w:numId w:val="39"/>
        </w:numPr>
      </w:pPr>
      <w:r>
        <w:t xml:space="preserve">an </w:t>
      </w:r>
      <w:r w:rsidR="005E55E9">
        <w:t>ability to manage their registrations in Advance and Overseas Findings applications</w:t>
      </w:r>
      <w:r w:rsidR="00E61B91">
        <w:t>;</w:t>
      </w:r>
    </w:p>
    <w:p w14:paraId="52B84B41" w14:textId="0F431184" w:rsidR="00331A1F" w:rsidRDefault="005E55E9" w:rsidP="00331A1F">
      <w:pPr>
        <w:pStyle w:val="ListParagraph"/>
        <w:numPr>
          <w:ilvl w:val="1"/>
          <w:numId w:val="39"/>
        </w:numPr>
      </w:pPr>
      <w:r>
        <w:t>request extensions of time and withdraw or vary their applications</w:t>
      </w:r>
      <w:r w:rsidR="00E61B91">
        <w:t>;</w:t>
      </w:r>
    </w:p>
    <w:p w14:paraId="4F682A5A" w14:textId="5999C119" w:rsidR="00331A1F" w:rsidRDefault="005E55E9" w:rsidP="00331A1F">
      <w:pPr>
        <w:pStyle w:val="ListParagraph"/>
        <w:numPr>
          <w:ilvl w:val="1"/>
          <w:numId w:val="39"/>
        </w:numPr>
      </w:pPr>
      <w:r>
        <w:t>display the status of all applications in real time and indicate when deadlines for submissions are approaching</w:t>
      </w:r>
      <w:r w:rsidR="00E61B91">
        <w:t>; and</w:t>
      </w:r>
      <w:r w:rsidR="00E939F0">
        <w:t xml:space="preserve"> </w:t>
      </w:r>
    </w:p>
    <w:p w14:paraId="4BE51A75" w14:textId="7180FA1A" w:rsidR="005E55E9" w:rsidRDefault="005E55E9" w:rsidP="00331A1F">
      <w:pPr>
        <w:pStyle w:val="ListParagraph"/>
        <w:numPr>
          <w:ilvl w:val="1"/>
          <w:numId w:val="39"/>
        </w:numPr>
      </w:pPr>
      <w:r>
        <w:t xml:space="preserve">reworded help text to </w:t>
      </w:r>
      <w:r w:rsidR="00E939F0">
        <w:t>better assist</w:t>
      </w:r>
      <w:r>
        <w:t xml:space="preserve"> companies understand what information is required. </w:t>
      </w:r>
    </w:p>
    <w:p w14:paraId="41AAF547" w14:textId="4CB767FD" w:rsidR="005E55E9" w:rsidRDefault="00AB4FB4" w:rsidP="00AB4FB4">
      <w:pPr>
        <w:pStyle w:val="ListParagraph"/>
        <w:numPr>
          <w:ilvl w:val="0"/>
          <w:numId w:val="39"/>
        </w:numPr>
      </w:pPr>
      <w:r>
        <w:t xml:space="preserve">AusIndustry </w:t>
      </w:r>
      <w:r w:rsidR="00E939F0">
        <w:t>mentioned</w:t>
      </w:r>
      <w:r>
        <w:t xml:space="preserve"> that o</w:t>
      </w:r>
      <w:r w:rsidR="005E55E9">
        <w:t xml:space="preserve">nce </w:t>
      </w:r>
      <w:r>
        <w:t>the new portal</w:t>
      </w:r>
      <w:r w:rsidR="005E55E9">
        <w:t xml:space="preserve"> go</w:t>
      </w:r>
      <w:r>
        <w:t>es</w:t>
      </w:r>
      <w:r w:rsidR="005E55E9">
        <w:t xml:space="preserve"> live on 17</w:t>
      </w:r>
      <w:r w:rsidR="00E939F0">
        <w:t xml:space="preserve"> </w:t>
      </w:r>
      <w:r w:rsidR="005E55E9">
        <w:t>May</w:t>
      </w:r>
      <w:r w:rsidR="00E939F0">
        <w:t xml:space="preserve"> 2021</w:t>
      </w:r>
      <w:r w:rsidR="005E55E9">
        <w:t>,</w:t>
      </w:r>
      <w:r w:rsidR="00D70CA4">
        <w:t xml:space="preserve"> and</w:t>
      </w:r>
      <w:r w:rsidR="005E55E9">
        <w:t xml:space="preserve"> there will be guidance</w:t>
      </w:r>
      <w:r w:rsidR="00D70CA4">
        <w:t xml:space="preserve">, </w:t>
      </w:r>
      <w:r w:rsidR="005E55E9">
        <w:t xml:space="preserve">support documents and FAQs available on the </w:t>
      </w:r>
      <w:r w:rsidR="00331A1F">
        <w:t>R&amp;D Tax Incentive</w:t>
      </w:r>
      <w:r w:rsidR="005E55E9">
        <w:t xml:space="preserve"> section of business.gov.au. </w:t>
      </w:r>
    </w:p>
    <w:p w14:paraId="451D903F" w14:textId="35B6D2B9" w:rsidR="005E55E9" w:rsidRPr="00D70CA4" w:rsidRDefault="005E55E9" w:rsidP="00D70CA4">
      <w:pPr>
        <w:pStyle w:val="Heading2"/>
        <w:keepNext w:val="0"/>
        <w:keepLines w:val="0"/>
        <w:spacing w:before="0" w:line="240" w:lineRule="auto"/>
        <w:ind w:left="36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D70CA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5.</w:t>
      </w:r>
      <w:r w:rsidRPr="00D70CA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ab/>
        <w:t>Any outstanding items and close</w:t>
      </w:r>
    </w:p>
    <w:p w14:paraId="0AFB26CB" w14:textId="438A2631" w:rsidR="00ED5BD6" w:rsidRDefault="00ED5BD6" w:rsidP="00ED5BD6">
      <w:pPr>
        <w:pStyle w:val="ListParagraph"/>
        <w:numPr>
          <w:ilvl w:val="0"/>
          <w:numId w:val="39"/>
        </w:numPr>
      </w:pPr>
      <w:r>
        <w:t xml:space="preserve">AusIndustry </w:t>
      </w:r>
      <w:r w:rsidR="00E10AF0">
        <w:t xml:space="preserve">and the ATO </w:t>
      </w:r>
      <w:r>
        <w:t>will hold the next R&amp;D Tax Incentive Roundtable around July / August 2021 and will affirm the date closer to the time of the event.</w:t>
      </w:r>
    </w:p>
    <w:p w14:paraId="419175EF" w14:textId="33179F94" w:rsidR="00ED5BD6" w:rsidRDefault="00ED5BD6" w:rsidP="00ED5BD6">
      <w:pPr>
        <w:pStyle w:val="ListParagraph"/>
        <w:numPr>
          <w:ilvl w:val="0"/>
          <w:numId w:val="39"/>
        </w:numPr>
      </w:pPr>
      <w:r>
        <w:t>The ATO</w:t>
      </w:r>
      <w:r w:rsidRPr="00ED5BD6">
        <w:t xml:space="preserve"> </w:t>
      </w:r>
      <w:r w:rsidR="00E10AF0">
        <w:t xml:space="preserve">Chair </w:t>
      </w:r>
      <w:r w:rsidRPr="00ED5BD6">
        <w:t>thanked members for attending</w:t>
      </w:r>
      <w:r>
        <w:t xml:space="preserve"> R&amp;D </w:t>
      </w:r>
      <w:r w:rsidR="00331A1F">
        <w:t>T</w:t>
      </w:r>
      <w:r>
        <w:t xml:space="preserve">ax </w:t>
      </w:r>
      <w:r w:rsidR="00331A1F">
        <w:t>I</w:t>
      </w:r>
      <w:r>
        <w:t xml:space="preserve">ncentive </w:t>
      </w:r>
      <w:r w:rsidR="00D70CA4">
        <w:t>R</w:t>
      </w:r>
      <w:r>
        <w:t>oundtable, and in particular their p</w:t>
      </w:r>
      <w:r w:rsidRPr="00ED5BD6">
        <w:t xml:space="preserve">articipation </w:t>
      </w:r>
      <w:r>
        <w:t xml:space="preserve">in today’s Roundtable. </w:t>
      </w:r>
      <w:r w:rsidR="00D70CA4">
        <w:t>The ATO Chair</w:t>
      </w:r>
      <w:r>
        <w:t xml:space="preserve"> mentioned that we</w:t>
      </w:r>
      <w:r w:rsidRPr="00ED5BD6">
        <w:t xml:space="preserve"> enjoy the opportunity to get feedback directly from industry</w:t>
      </w:r>
      <w:r>
        <w:t xml:space="preserve"> as it is </w:t>
      </w:r>
      <w:r w:rsidRPr="00ED5BD6">
        <w:t>a great opportunity for us.</w:t>
      </w:r>
    </w:p>
    <w:p w14:paraId="123FC8C3" w14:textId="4A3E9F8F" w:rsidR="00CE4F9E" w:rsidRDefault="00CE4F9E" w:rsidP="00ED5BD6">
      <w:pPr>
        <w:pStyle w:val="ListParagraph"/>
      </w:pPr>
    </w:p>
    <w:p w14:paraId="13C20DB8" w14:textId="775B15D3" w:rsidR="00F8698A" w:rsidRPr="00F8698A" w:rsidRDefault="00F8698A" w:rsidP="00F8698A">
      <w:pPr>
        <w:jc w:val="center"/>
        <w:rPr>
          <w:i/>
        </w:rPr>
      </w:pPr>
      <w:r w:rsidRPr="00F8698A">
        <w:rPr>
          <w:i/>
        </w:rPr>
        <w:t>--End of Summaries--</w:t>
      </w:r>
    </w:p>
    <w:sectPr w:rsidR="00F8698A" w:rsidRPr="00F8698A" w:rsidSect="00C16AF5">
      <w:headerReference w:type="default" r:id="rId13"/>
      <w:footerReference w:type="default" r:id="rId14"/>
      <w:pgSz w:w="11906" w:h="16838"/>
      <w:pgMar w:top="709" w:right="1274" w:bottom="709" w:left="993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4C4C9" w14:textId="77777777" w:rsidR="00D321A8" w:rsidRDefault="00D321A8" w:rsidP="00A707D8">
      <w:pPr>
        <w:spacing w:after="0" w:line="240" w:lineRule="auto"/>
      </w:pPr>
      <w:r>
        <w:separator/>
      </w:r>
    </w:p>
  </w:endnote>
  <w:endnote w:type="continuationSeparator" w:id="0">
    <w:p w14:paraId="7D323BF3" w14:textId="77777777" w:rsidR="00D321A8" w:rsidRDefault="00D321A8" w:rsidP="00A707D8">
      <w:pPr>
        <w:spacing w:after="0" w:line="240" w:lineRule="auto"/>
      </w:pPr>
      <w:r>
        <w:continuationSeparator/>
      </w:r>
    </w:p>
  </w:endnote>
  <w:endnote w:type="continuationNotice" w:id="1">
    <w:p w14:paraId="3874F95E" w14:textId="77777777" w:rsidR="00D321A8" w:rsidRDefault="00D321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528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657E3" w14:textId="51376A8D" w:rsidR="00352244" w:rsidRDefault="003522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B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7DA6390" w14:textId="77777777" w:rsidR="00352244" w:rsidRDefault="00352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5DB91" w14:textId="77777777" w:rsidR="00D321A8" w:rsidRDefault="00D321A8" w:rsidP="00A707D8">
      <w:pPr>
        <w:spacing w:after="0" w:line="240" w:lineRule="auto"/>
      </w:pPr>
      <w:r>
        <w:separator/>
      </w:r>
    </w:p>
  </w:footnote>
  <w:footnote w:type="continuationSeparator" w:id="0">
    <w:p w14:paraId="6F96760A" w14:textId="77777777" w:rsidR="00D321A8" w:rsidRDefault="00D321A8" w:rsidP="00A707D8">
      <w:pPr>
        <w:spacing w:after="0" w:line="240" w:lineRule="auto"/>
      </w:pPr>
      <w:r>
        <w:continuationSeparator/>
      </w:r>
    </w:p>
  </w:footnote>
  <w:footnote w:type="continuationNotice" w:id="1">
    <w:p w14:paraId="4EAED8FA" w14:textId="77777777" w:rsidR="00D321A8" w:rsidRDefault="00D321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F8261" w14:textId="59CE7488" w:rsidR="00352244" w:rsidRDefault="00352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2FB7"/>
    <w:multiLevelType w:val="hybridMultilevel"/>
    <w:tmpl w:val="7BE46B0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87F03"/>
    <w:multiLevelType w:val="hybridMultilevel"/>
    <w:tmpl w:val="C2AE0CD4"/>
    <w:lvl w:ilvl="0" w:tplc="8E527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7234"/>
    <w:multiLevelType w:val="hybridMultilevel"/>
    <w:tmpl w:val="F7A29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633B3"/>
    <w:multiLevelType w:val="hybridMultilevel"/>
    <w:tmpl w:val="8CF2B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DE0"/>
    <w:multiLevelType w:val="multilevel"/>
    <w:tmpl w:val="B5C84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0AC4A87"/>
    <w:multiLevelType w:val="hybridMultilevel"/>
    <w:tmpl w:val="17E03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21410"/>
    <w:multiLevelType w:val="hybridMultilevel"/>
    <w:tmpl w:val="1E7C06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2D542C"/>
    <w:multiLevelType w:val="hybridMultilevel"/>
    <w:tmpl w:val="CEECDA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E3B89"/>
    <w:multiLevelType w:val="hybridMultilevel"/>
    <w:tmpl w:val="61C65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E6846"/>
    <w:multiLevelType w:val="hybridMultilevel"/>
    <w:tmpl w:val="34585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563BA"/>
    <w:multiLevelType w:val="hybridMultilevel"/>
    <w:tmpl w:val="B5B46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1416A"/>
    <w:multiLevelType w:val="hybridMultilevel"/>
    <w:tmpl w:val="67BE7E86"/>
    <w:lvl w:ilvl="0" w:tplc="4380FB7C">
      <w:start w:val="5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8518C"/>
    <w:multiLevelType w:val="hybridMultilevel"/>
    <w:tmpl w:val="DD70C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A20E1"/>
    <w:multiLevelType w:val="hybridMultilevel"/>
    <w:tmpl w:val="40FC5D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D33763"/>
    <w:multiLevelType w:val="hybridMultilevel"/>
    <w:tmpl w:val="FBBE3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3357B"/>
    <w:multiLevelType w:val="hybridMultilevel"/>
    <w:tmpl w:val="ECAAF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D2E93"/>
    <w:multiLevelType w:val="hybridMultilevel"/>
    <w:tmpl w:val="D4369BF4"/>
    <w:lvl w:ilvl="0" w:tplc="8E527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2EF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528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A3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C0E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5C1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6F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65D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262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C1AFB"/>
    <w:multiLevelType w:val="hybridMultilevel"/>
    <w:tmpl w:val="670CCE6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9F06F3"/>
    <w:multiLevelType w:val="hybridMultilevel"/>
    <w:tmpl w:val="76A893B4"/>
    <w:lvl w:ilvl="0" w:tplc="C9B83A9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C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37E506EA"/>
    <w:multiLevelType w:val="hybridMultilevel"/>
    <w:tmpl w:val="E89E7E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8A08C2"/>
    <w:multiLevelType w:val="hybridMultilevel"/>
    <w:tmpl w:val="388A698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C01275C"/>
    <w:multiLevelType w:val="hybridMultilevel"/>
    <w:tmpl w:val="E4C64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E4DAD"/>
    <w:multiLevelType w:val="hybridMultilevel"/>
    <w:tmpl w:val="CA629424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F80560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244534"/>
    <w:multiLevelType w:val="hybridMultilevel"/>
    <w:tmpl w:val="82A44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884426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67A0A"/>
    <w:multiLevelType w:val="hybridMultilevel"/>
    <w:tmpl w:val="4EC2E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210F5"/>
    <w:multiLevelType w:val="hybridMultilevel"/>
    <w:tmpl w:val="0AB8A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30825"/>
    <w:multiLevelType w:val="multilevel"/>
    <w:tmpl w:val="48AC4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454" w:hanging="11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94764C3"/>
    <w:multiLevelType w:val="multilevel"/>
    <w:tmpl w:val="9E6888B0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B454995"/>
    <w:multiLevelType w:val="hybridMultilevel"/>
    <w:tmpl w:val="1B3E6F1A"/>
    <w:lvl w:ilvl="0" w:tplc="B31E1E98">
      <w:start w:val="1"/>
      <w:numFmt w:val="decimal"/>
      <w:lvlText w:val="%1."/>
      <w:lvlJc w:val="left"/>
      <w:pPr>
        <w:ind w:left="501" w:hanging="360"/>
      </w:pPr>
      <w:rPr>
        <w:rFonts w:cs="Times New Roman"/>
        <w:b/>
      </w:rPr>
    </w:lvl>
    <w:lvl w:ilvl="1" w:tplc="0C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 w15:restartNumberingAfterBreak="0">
    <w:nsid w:val="4B4F6913"/>
    <w:multiLevelType w:val="hybridMultilevel"/>
    <w:tmpl w:val="92AC4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24245"/>
    <w:multiLevelType w:val="hybridMultilevel"/>
    <w:tmpl w:val="222A0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A6478"/>
    <w:multiLevelType w:val="hybridMultilevel"/>
    <w:tmpl w:val="1A36D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C6F67"/>
    <w:multiLevelType w:val="hybridMultilevel"/>
    <w:tmpl w:val="9898A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03EC9"/>
    <w:multiLevelType w:val="hybridMultilevel"/>
    <w:tmpl w:val="05DAC59E"/>
    <w:lvl w:ilvl="0" w:tplc="0C0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24804"/>
    <w:multiLevelType w:val="hybridMultilevel"/>
    <w:tmpl w:val="F0AA2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452B8"/>
    <w:multiLevelType w:val="hybridMultilevel"/>
    <w:tmpl w:val="D5F6FA1E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2871E8F"/>
    <w:multiLevelType w:val="hybridMultilevel"/>
    <w:tmpl w:val="31FE4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23FA5"/>
    <w:multiLevelType w:val="multilevel"/>
    <w:tmpl w:val="48AC4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454" w:hanging="11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6D35A10"/>
    <w:multiLevelType w:val="hybridMultilevel"/>
    <w:tmpl w:val="E118F5A4"/>
    <w:lvl w:ilvl="0" w:tplc="8E527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20937"/>
    <w:multiLevelType w:val="hybridMultilevel"/>
    <w:tmpl w:val="81D8D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E3758"/>
    <w:multiLevelType w:val="hybridMultilevel"/>
    <w:tmpl w:val="78E0A24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7"/>
  </w:num>
  <w:num w:numId="4">
    <w:abstractNumId w:val="24"/>
  </w:num>
  <w:num w:numId="5">
    <w:abstractNumId w:val="13"/>
  </w:num>
  <w:num w:numId="6">
    <w:abstractNumId w:val="34"/>
  </w:num>
  <w:num w:numId="7">
    <w:abstractNumId w:val="20"/>
  </w:num>
  <w:num w:numId="8">
    <w:abstractNumId w:val="10"/>
  </w:num>
  <w:num w:numId="9">
    <w:abstractNumId w:val="35"/>
  </w:num>
  <w:num w:numId="10">
    <w:abstractNumId w:val="5"/>
  </w:num>
  <w:num w:numId="11">
    <w:abstractNumId w:val="2"/>
  </w:num>
  <w:num w:numId="12">
    <w:abstractNumId w:val="25"/>
  </w:num>
  <w:num w:numId="13">
    <w:abstractNumId w:val="26"/>
  </w:num>
  <w:num w:numId="14">
    <w:abstractNumId w:val="16"/>
  </w:num>
  <w:num w:numId="15">
    <w:abstractNumId w:val="28"/>
  </w:num>
  <w:num w:numId="16">
    <w:abstractNumId w:val="39"/>
  </w:num>
  <w:num w:numId="17">
    <w:abstractNumId w:val="1"/>
  </w:num>
  <w:num w:numId="18">
    <w:abstractNumId w:val="31"/>
  </w:num>
  <w:num w:numId="19">
    <w:abstractNumId w:val="3"/>
  </w:num>
  <w:num w:numId="20">
    <w:abstractNumId w:val="30"/>
  </w:num>
  <w:num w:numId="21">
    <w:abstractNumId w:val="33"/>
  </w:num>
  <w:num w:numId="22">
    <w:abstractNumId w:val="15"/>
  </w:num>
  <w:num w:numId="23">
    <w:abstractNumId w:val="19"/>
  </w:num>
  <w:num w:numId="24">
    <w:abstractNumId w:val="8"/>
  </w:num>
  <w:num w:numId="25">
    <w:abstractNumId w:val="40"/>
  </w:num>
  <w:num w:numId="26">
    <w:abstractNumId w:val="18"/>
  </w:num>
  <w:num w:numId="27">
    <w:abstractNumId w:val="17"/>
  </w:num>
  <w:num w:numId="28">
    <w:abstractNumId w:val="14"/>
  </w:num>
  <w:num w:numId="29">
    <w:abstractNumId w:val="6"/>
  </w:num>
  <w:num w:numId="30">
    <w:abstractNumId w:val="29"/>
  </w:num>
  <w:num w:numId="31">
    <w:abstractNumId w:val="41"/>
  </w:num>
  <w:num w:numId="32">
    <w:abstractNumId w:val="38"/>
  </w:num>
  <w:num w:numId="33">
    <w:abstractNumId w:val="36"/>
  </w:num>
  <w:num w:numId="34">
    <w:abstractNumId w:val="22"/>
  </w:num>
  <w:num w:numId="35">
    <w:abstractNumId w:val="21"/>
  </w:num>
  <w:num w:numId="36">
    <w:abstractNumId w:val="32"/>
  </w:num>
  <w:num w:numId="37">
    <w:abstractNumId w:val="23"/>
  </w:num>
  <w:num w:numId="38">
    <w:abstractNumId w:val="11"/>
  </w:num>
  <w:num w:numId="39">
    <w:abstractNumId w:val="9"/>
  </w:num>
  <w:num w:numId="40">
    <w:abstractNumId w:val="4"/>
  </w:num>
  <w:num w:numId="41">
    <w:abstractNumId w:val="0"/>
  </w:num>
  <w:num w:numId="42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91"/>
    <w:rsid w:val="00000F8D"/>
    <w:rsid w:val="000012E2"/>
    <w:rsid w:val="000042E6"/>
    <w:rsid w:val="0000694A"/>
    <w:rsid w:val="00007C18"/>
    <w:rsid w:val="00010378"/>
    <w:rsid w:val="00014DE2"/>
    <w:rsid w:val="000177D9"/>
    <w:rsid w:val="0002008A"/>
    <w:rsid w:val="000200DF"/>
    <w:rsid w:val="00020AC6"/>
    <w:rsid w:val="00022A35"/>
    <w:rsid w:val="00023420"/>
    <w:rsid w:val="00024BD1"/>
    <w:rsid w:val="0002502D"/>
    <w:rsid w:val="00025DA0"/>
    <w:rsid w:val="0002686C"/>
    <w:rsid w:val="0002753B"/>
    <w:rsid w:val="00030717"/>
    <w:rsid w:val="0003547A"/>
    <w:rsid w:val="000356A2"/>
    <w:rsid w:val="0003632D"/>
    <w:rsid w:val="00040816"/>
    <w:rsid w:val="00040911"/>
    <w:rsid w:val="000413BD"/>
    <w:rsid w:val="000440D7"/>
    <w:rsid w:val="0004443F"/>
    <w:rsid w:val="00044874"/>
    <w:rsid w:val="000467E3"/>
    <w:rsid w:val="000478C0"/>
    <w:rsid w:val="00047E26"/>
    <w:rsid w:val="00051E58"/>
    <w:rsid w:val="00053089"/>
    <w:rsid w:val="0005402E"/>
    <w:rsid w:val="000574FB"/>
    <w:rsid w:val="000579F2"/>
    <w:rsid w:val="000609FC"/>
    <w:rsid w:val="00062475"/>
    <w:rsid w:val="00063CD6"/>
    <w:rsid w:val="0006469B"/>
    <w:rsid w:val="00066ADE"/>
    <w:rsid w:val="00066D77"/>
    <w:rsid w:val="00066EF1"/>
    <w:rsid w:val="000707CA"/>
    <w:rsid w:val="000746A7"/>
    <w:rsid w:val="00076A1D"/>
    <w:rsid w:val="00076B44"/>
    <w:rsid w:val="00076EEE"/>
    <w:rsid w:val="00085652"/>
    <w:rsid w:val="00086C0A"/>
    <w:rsid w:val="00092A87"/>
    <w:rsid w:val="0009499A"/>
    <w:rsid w:val="00094E64"/>
    <w:rsid w:val="00094F46"/>
    <w:rsid w:val="00096099"/>
    <w:rsid w:val="000A5D28"/>
    <w:rsid w:val="000A62C4"/>
    <w:rsid w:val="000A72C9"/>
    <w:rsid w:val="000A7687"/>
    <w:rsid w:val="000A76A1"/>
    <w:rsid w:val="000B0B2B"/>
    <w:rsid w:val="000B1C0D"/>
    <w:rsid w:val="000B35E5"/>
    <w:rsid w:val="000B4D6D"/>
    <w:rsid w:val="000B4FBD"/>
    <w:rsid w:val="000B5FBB"/>
    <w:rsid w:val="000B6CF8"/>
    <w:rsid w:val="000B6E53"/>
    <w:rsid w:val="000D09E5"/>
    <w:rsid w:val="000D2BB3"/>
    <w:rsid w:val="000D3C0B"/>
    <w:rsid w:val="000D53EF"/>
    <w:rsid w:val="000D6154"/>
    <w:rsid w:val="000D7AD0"/>
    <w:rsid w:val="000E2445"/>
    <w:rsid w:val="000E2E3E"/>
    <w:rsid w:val="000E41B2"/>
    <w:rsid w:val="000E5B74"/>
    <w:rsid w:val="000E7D55"/>
    <w:rsid w:val="000F132B"/>
    <w:rsid w:val="000F2538"/>
    <w:rsid w:val="000F3BEC"/>
    <w:rsid w:val="000F4628"/>
    <w:rsid w:val="000F6ABF"/>
    <w:rsid w:val="000F6ACC"/>
    <w:rsid w:val="00100064"/>
    <w:rsid w:val="001007F5"/>
    <w:rsid w:val="001057AF"/>
    <w:rsid w:val="00105EA0"/>
    <w:rsid w:val="00106389"/>
    <w:rsid w:val="001067A9"/>
    <w:rsid w:val="00106B75"/>
    <w:rsid w:val="00107E37"/>
    <w:rsid w:val="00107F0E"/>
    <w:rsid w:val="0011037C"/>
    <w:rsid w:val="0011094B"/>
    <w:rsid w:val="00110E3F"/>
    <w:rsid w:val="0011147C"/>
    <w:rsid w:val="001122F2"/>
    <w:rsid w:val="00116CEE"/>
    <w:rsid w:val="00117A19"/>
    <w:rsid w:val="00121ACB"/>
    <w:rsid w:val="001223D7"/>
    <w:rsid w:val="00124C18"/>
    <w:rsid w:val="001304DB"/>
    <w:rsid w:val="001316CC"/>
    <w:rsid w:val="0013429F"/>
    <w:rsid w:val="0013530E"/>
    <w:rsid w:val="00135724"/>
    <w:rsid w:val="00136B3A"/>
    <w:rsid w:val="00137C7C"/>
    <w:rsid w:val="00140347"/>
    <w:rsid w:val="001411A6"/>
    <w:rsid w:val="001414F3"/>
    <w:rsid w:val="00142E10"/>
    <w:rsid w:val="00143489"/>
    <w:rsid w:val="0014352C"/>
    <w:rsid w:val="001439BB"/>
    <w:rsid w:val="00144E68"/>
    <w:rsid w:val="0014524C"/>
    <w:rsid w:val="001460ED"/>
    <w:rsid w:val="00150E57"/>
    <w:rsid w:val="00151F1F"/>
    <w:rsid w:val="00153233"/>
    <w:rsid w:val="00154783"/>
    <w:rsid w:val="00155B9C"/>
    <w:rsid w:val="001621E8"/>
    <w:rsid w:val="00162F53"/>
    <w:rsid w:val="001637BA"/>
    <w:rsid w:val="0016640F"/>
    <w:rsid w:val="001700D9"/>
    <w:rsid w:val="00171245"/>
    <w:rsid w:val="0017496A"/>
    <w:rsid w:val="00175FB6"/>
    <w:rsid w:val="00183DBC"/>
    <w:rsid w:val="00184096"/>
    <w:rsid w:val="0018490D"/>
    <w:rsid w:val="001852AF"/>
    <w:rsid w:val="001863C2"/>
    <w:rsid w:val="00186E90"/>
    <w:rsid w:val="00190E75"/>
    <w:rsid w:val="0019186D"/>
    <w:rsid w:val="0019187B"/>
    <w:rsid w:val="00191ED4"/>
    <w:rsid w:val="00195DEF"/>
    <w:rsid w:val="00196CA7"/>
    <w:rsid w:val="00197AB5"/>
    <w:rsid w:val="001A17EF"/>
    <w:rsid w:val="001A300A"/>
    <w:rsid w:val="001A509C"/>
    <w:rsid w:val="001A52D4"/>
    <w:rsid w:val="001A55E1"/>
    <w:rsid w:val="001A73B8"/>
    <w:rsid w:val="001B1983"/>
    <w:rsid w:val="001B5958"/>
    <w:rsid w:val="001B5B3B"/>
    <w:rsid w:val="001B6BFE"/>
    <w:rsid w:val="001B6F93"/>
    <w:rsid w:val="001B702C"/>
    <w:rsid w:val="001B7A59"/>
    <w:rsid w:val="001C2C74"/>
    <w:rsid w:val="001C64D4"/>
    <w:rsid w:val="001C6653"/>
    <w:rsid w:val="001C7386"/>
    <w:rsid w:val="001D04A0"/>
    <w:rsid w:val="001D196E"/>
    <w:rsid w:val="001D2198"/>
    <w:rsid w:val="001D6BAD"/>
    <w:rsid w:val="001D767E"/>
    <w:rsid w:val="001D7885"/>
    <w:rsid w:val="001E0B48"/>
    <w:rsid w:val="001E3012"/>
    <w:rsid w:val="001E3C34"/>
    <w:rsid w:val="001E430D"/>
    <w:rsid w:val="001E43AF"/>
    <w:rsid w:val="001F0FC3"/>
    <w:rsid w:val="001F19BD"/>
    <w:rsid w:val="001F431C"/>
    <w:rsid w:val="001F577B"/>
    <w:rsid w:val="001F7510"/>
    <w:rsid w:val="001F7BF7"/>
    <w:rsid w:val="0020096A"/>
    <w:rsid w:val="00203C26"/>
    <w:rsid w:val="0020534D"/>
    <w:rsid w:val="002056BA"/>
    <w:rsid w:val="00213B97"/>
    <w:rsid w:val="00214416"/>
    <w:rsid w:val="002157B2"/>
    <w:rsid w:val="00215935"/>
    <w:rsid w:val="002160EA"/>
    <w:rsid w:val="0021669B"/>
    <w:rsid w:val="0021673C"/>
    <w:rsid w:val="0021689E"/>
    <w:rsid w:val="002177C3"/>
    <w:rsid w:val="0022081C"/>
    <w:rsid w:val="00221923"/>
    <w:rsid w:val="00222872"/>
    <w:rsid w:val="00226727"/>
    <w:rsid w:val="00226C39"/>
    <w:rsid w:val="002270D1"/>
    <w:rsid w:val="0023071E"/>
    <w:rsid w:val="00232490"/>
    <w:rsid w:val="00232675"/>
    <w:rsid w:val="002348DA"/>
    <w:rsid w:val="00236EB2"/>
    <w:rsid w:val="00240207"/>
    <w:rsid w:val="00240278"/>
    <w:rsid w:val="002428E2"/>
    <w:rsid w:val="00243BAF"/>
    <w:rsid w:val="0024467B"/>
    <w:rsid w:val="002461EE"/>
    <w:rsid w:val="00246339"/>
    <w:rsid w:val="0024775F"/>
    <w:rsid w:val="00247783"/>
    <w:rsid w:val="00250D7E"/>
    <w:rsid w:val="002532E0"/>
    <w:rsid w:val="00254662"/>
    <w:rsid w:val="0025504B"/>
    <w:rsid w:val="00255F37"/>
    <w:rsid w:val="002562ED"/>
    <w:rsid w:val="00256B70"/>
    <w:rsid w:val="00261284"/>
    <w:rsid w:val="00267F7D"/>
    <w:rsid w:val="002718EC"/>
    <w:rsid w:val="00272626"/>
    <w:rsid w:val="002757B1"/>
    <w:rsid w:val="00275BEB"/>
    <w:rsid w:val="00283201"/>
    <w:rsid w:val="00284690"/>
    <w:rsid w:val="00285084"/>
    <w:rsid w:val="00285470"/>
    <w:rsid w:val="00285C90"/>
    <w:rsid w:val="0028622F"/>
    <w:rsid w:val="00287A11"/>
    <w:rsid w:val="0029152E"/>
    <w:rsid w:val="002934EC"/>
    <w:rsid w:val="00293BC6"/>
    <w:rsid w:val="00293FC3"/>
    <w:rsid w:val="002979B4"/>
    <w:rsid w:val="002A3128"/>
    <w:rsid w:val="002A64B9"/>
    <w:rsid w:val="002A7593"/>
    <w:rsid w:val="002B0218"/>
    <w:rsid w:val="002B13AA"/>
    <w:rsid w:val="002B2B0E"/>
    <w:rsid w:val="002B34DF"/>
    <w:rsid w:val="002B5116"/>
    <w:rsid w:val="002B621A"/>
    <w:rsid w:val="002B6771"/>
    <w:rsid w:val="002B7738"/>
    <w:rsid w:val="002B7C32"/>
    <w:rsid w:val="002C0EFF"/>
    <w:rsid w:val="002C1279"/>
    <w:rsid w:val="002C150E"/>
    <w:rsid w:val="002C1A20"/>
    <w:rsid w:val="002C2EC6"/>
    <w:rsid w:val="002D0114"/>
    <w:rsid w:val="002D1383"/>
    <w:rsid w:val="002D1A19"/>
    <w:rsid w:val="002D3581"/>
    <w:rsid w:val="002D375E"/>
    <w:rsid w:val="002D74D3"/>
    <w:rsid w:val="002E180C"/>
    <w:rsid w:val="002E30A8"/>
    <w:rsid w:val="002E381D"/>
    <w:rsid w:val="002E536A"/>
    <w:rsid w:val="002E6BED"/>
    <w:rsid w:val="002E74F1"/>
    <w:rsid w:val="002F0686"/>
    <w:rsid w:val="002F61BE"/>
    <w:rsid w:val="002F6934"/>
    <w:rsid w:val="002F786C"/>
    <w:rsid w:val="002F78B5"/>
    <w:rsid w:val="002F7F18"/>
    <w:rsid w:val="00301171"/>
    <w:rsid w:val="00302CE3"/>
    <w:rsid w:val="0030315F"/>
    <w:rsid w:val="00305859"/>
    <w:rsid w:val="003064C4"/>
    <w:rsid w:val="00310DA6"/>
    <w:rsid w:val="00311BB5"/>
    <w:rsid w:val="003171AD"/>
    <w:rsid w:val="003178B3"/>
    <w:rsid w:val="003209C8"/>
    <w:rsid w:val="00321C55"/>
    <w:rsid w:val="003245E9"/>
    <w:rsid w:val="00326389"/>
    <w:rsid w:val="00327011"/>
    <w:rsid w:val="003307A7"/>
    <w:rsid w:val="00330950"/>
    <w:rsid w:val="00330AF2"/>
    <w:rsid w:val="0033103F"/>
    <w:rsid w:val="0033130F"/>
    <w:rsid w:val="00331A1F"/>
    <w:rsid w:val="00332813"/>
    <w:rsid w:val="00333361"/>
    <w:rsid w:val="00333F2E"/>
    <w:rsid w:val="00335A42"/>
    <w:rsid w:val="0033628A"/>
    <w:rsid w:val="00336E1F"/>
    <w:rsid w:val="00340297"/>
    <w:rsid w:val="00340ACB"/>
    <w:rsid w:val="003426FC"/>
    <w:rsid w:val="00342AE9"/>
    <w:rsid w:val="00342F28"/>
    <w:rsid w:val="003511F2"/>
    <w:rsid w:val="00351B6E"/>
    <w:rsid w:val="00351B94"/>
    <w:rsid w:val="00352244"/>
    <w:rsid w:val="003569CD"/>
    <w:rsid w:val="00356AC1"/>
    <w:rsid w:val="00360CEC"/>
    <w:rsid w:val="003624C8"/>
    <w:rsid w:val="00364ED5"/>
    <w:rsid w:val="003650F2"/>
    <w:rsid w:val="00367399"/>
    <w:rsid w:val="00370087"/>
    <w:rsid w:val="00370AEC"/>
    <w:rsid w:val="00370B08"/>
    <w:rsid w:val="003712C3"/>
    <w:rsid w:val="0037717E"/>
    <w:rsid w:val="00377BEA"/>
    <w:rsid w:val="003939A7"/>
    <w:rsid w:val="00394133"/>
    <w:rsid w:val="0039529C"/>
    <w:rsid w:val="00395812"/>
    <w:rsid w:val="00396723"/>
    <w:rsid w:val="003A0CEA"/>
    <w:rsid w:val="003A1496"/>
    <w:rsid w:val="003A326C"/>
    <w:rsid w:val="003A349D"/>
    <w:rsid w:val="003A5685"/>
    <w:rsid w:val="003A6049"/>
    <w:rsid w:val="003A6596"/>
    <w:rsid w:val="003A6CA8"/>
    <w:rsid w:val="003A7C16"/>
    <w:rsid w:val="003B15D0"/>
    <w:rsid w:val="003B19E0"/>
    <w:rsid w:val="003B2650"/>
    <w:rsid w:val="003B43E8"/>
    <w:rsid w:val="003B5FBC"/>
    <w:rsid w:val="003B7BEE"/>
    <w:rsid w:val="003C04DF"/>
    <w:rsid w:val="003C082C"/>
    <w:rsid w:val="003C38FB"/>
    <w:rsid w:val="003C5266"/>
    <w:rsid w:val="003C5E8C"/>
    <w:rsid w:val="003C66B9"/>
    <w:rsid w:val="003D0650"/>
    <w:rsid w:val="003D2D8B"/>
    <w:rsid w:val="003D324B"/>
    <w:rsid w:val="003E16CD"/>
    <w:rsid w:val="003E194D"/>
    <w:rsid w:val="003E634E"/>
    <w:rsid w:val="003E663B"/>
    <w:rsid w:val="003E7358"/>
    <w:rsid w:val="003F1294"/>
    <w:rsid w:val="003F275D"/>
    <w:rsid w:val="003F285B"/>
    <w:rsid w:val="003F3478"/>
    <w:rsid w:val="003F3DCD"/>
    <w:rsid w:val="003F405D"/>
    <w:rsid w:val="003F4620"/>
    <w:rsid w:val="00401749"/>
    <w:rsid w:val="004023ED"/>
    <w:rsid w:val="00402ABB"/>
    <w:rsid w:val="00402F38"/>
    <w:rsid w:val="00403DC0"/>
    <w:rsid w:val="004048D4"/>
    <w:rsid w:val="004052DB"/>
    <w:rsid w:val="00406761"/>
    <w:rsid w:val="00413F17"/>
    <w:rsid w:val="004142C8"/>
    <w:rsid w:val="00414426"/>
    <w:rsid w:val="004179CD"/>
    <w:rsid w:val="004239D6"/>
    <w:rsid w:val="00425C16"/>
    <w:rsid w:val="00427359"/>
    <w:rsid w:val="0042772F"/>
    <w:rsid w:val="00431253"/>
    <w:rsid w:val="00431359"/>
    <w:rsid w:val="004339FF"/>
    <w:rsid w:val="0043471B"/>
    <w:rsid w:val="00436520"/>
    <w:rsid w:val="00440B6D"/>
    <w:rsid w:val="00443AA0"/>
    <w:rsid w:val="0044453A"/>
    <w:rsid w:val="004448F8"/>
    <w:rsid w:val="00446991"/>
    <w:rsid w:val="00450E59"/>
    <w:rsid w:val="00451995"/>
    <w:rsid w:val="00452756"/>
    <w:rsid w:val="00452C3C"/>
    <w:rsid w:val="00454086"/>
    <w:rsid w:val="004543CA"/>
    <w:rsid w:val="00455ACB"/>
    <w:rsid w:val="00461921"/>
    <w:rsid w:val="0046288B"/>
    <w:rsid w:val="004645BD"/>
    <w:rsid w:val="0046528B"/>
    <w:rsid w:val="004652CC"/>
    <w:rsid w:val="004662C9"/>
    <w:rsid w:val="00467076"/>
    <w:rsid w:val="004718DD"/>
    <w:rsid w:val="00472072"/>
    <w:rsid w:val="00473478"/>
    <w:rsid w:val="0048033B"/>
    <w:rsid w:val="0048127D"/>
    <w:rsid w:val="00485E31"/>
    <w:rsid w:val="0049181C"/>
    <w:rsid w:val="00491C62"/>
    <w:rsid w:val="00495D48"/>
    <w:rsid w:val="004968D0"/>
    <w:rsid w:val="004A150F"/>
    <w:rsid w:val="004A3763"/>
    <w:rsid w:val="004A4CC4"/>
    <w:rsid w:val="004B2570"/>
    <w:rsid w:val="004B2D9B"/>
    <w:rsid w:val="004B3D4B"/>
    <w:rsid w:val="004B4234"/>
    <w:rsid w:val="004B5665"/>
    <w:rsid w:val="004B78EC"/>
    <w:rsid w:val="004C1AE8"/>
    <w:rsid w:val="004C1C3E"/>
    <w:rsid w:val="004C2F9A"/>
    <w:rsid w:val="004D1231"/>
    <w:rsid w:val="004D1EF9"/>
    <w:rsid w:val="004D6E3A"/>
    <w:rsid w:val="004D7EDC"/>
    <w:rsid w:val="004E05D2"/>
    <w:rsid w:val="004E066D"/>
    <w:rsid w:val="004E663D"/>
    <w:rsid w:val="004E6B9D"/>
    <w:rsid w:val="004F33A1"/>
    <w:rsid w:val="004F3705"/>
    <w:rsid w:val="004F5D28"/>
    <w:rsid w:val="004F65B4"/>
    <w:rsid w:val="00500747"/>
    <w:rsid w:val="00501808"/>
    <w:rsid w:val="00503092"/>
    <w:rsid w:val="00504A27"/>
    <w:rsid w:val="005054AA"/>
    <w:rsid w:val="00505583"/>
    <w:rsid w:val="00505699"/>
    <w:rsid w:val="00505B52"/>
    <w:rsid w:val="0050672A"/>
    <w:rsid w:val="0050681F"/>
    <w:rsid w:val="00506BE8"/>
    <w:rsid w:val="0050794E"/>
    <w:rsid w:val="0051261F"/>
    <w:rsid w:val="00512E54"/>
    <w:rsid w:val="00514ACC"/>
    <w:rsid w:val="00514B4D"/>
    <w:rsid w:val="00517E59"/>
    <w:rsid w:val="00520BBA"/>
    <w:rsid w:val="00523346"/>
    <w:rsid w:val="00525531"/>
    <w:rsid w:val="005266CF"/>
    <w:rsid w:val="00531014"/>
    <w:rsid w:val="00531854"/>
    <w:rsid w:val="005350D7"/>
    <w:rsid w:val="0053713A"/>
    <w:rsid w:val="00537E6B"/>
    <w:rsid w:val="0054275F"/>
    <w:rsid w:val="00542B75"/>
    <w:rsid w:val="00542C86"/>
    <w:rsid w:val="005454D8"/>
    <w:rsid w:val="005469CD"/>
    <w:rsid w:val="005515E2"/>
    <w:rsid w:val="00555296"/>
    <w:rsid w:val="00555486"/>
    <w:rsid w:val="00560883"/>
    <w:rsid w:val="00560BCE"/>
    <w:rsid w:val="00561E02"/>
    <w:rsid w:val="00562299"/>
    <w:rsid w:val="00562FB0"/>
    <w:rsid w:val="00564D6B"/>
    <w:rsid w:val="00570333"/>
    <w:rsid w:val="00572D64"/>
    <w:rsid w:val="00573099"/>
    <w:rsid w:val="00573834"/>
    <w:rsid w:val="00574846"/>
    <w:rsid w:val="0057558F"/>
    <w:rsid w:val="005760D2"/>
    <w:rsid w:val="00576347"/>
    <w:rsid w:val="00577FAD"/>
    <w:rsid w:val="005807E2"/>
    <w:rsid w:val="0058250A"/>
    <w:rsid w:val="00590530"/>
    <w:rsid w:val="005908B2"/>
    <w:rsid w:val="00591917"/>
    <w:rsid w:val="00593DEE"/>
    <w:rsid w:val="00593DF5"/>
    <w:rsid w:val="00595190"/>
    <w:rsid w:val="005975FC"/>
    <w:rsid w:val="005A0C4A"/>
    <w:rsid w:val="005A0DFD"/>
    <w:rsid w:val="005A18FF"/>
    <w:rsid w:val="005A1C16"/>
    <w:rsid w:val="005A3057"/>
    <w:rsid w:val="005A316E"/>
    <w:rsid w:val="005A533B"/>
    <w:rsid w:val="005A6198"/>
    <w:rsid w:val="005A69C1"/>
    <w:rsid w:val="005A75F8"/>
    <w:rsid w:val="005A7855"/>
    <w:rsid w:val="005B224B"/>
    <w:rsid w:val="005B35EC"/>
    <w:rsid w:val="005B4F2F"/>
    <w:rsid w:val="005B59D3"/>
    <w:rsid w:val="005B5DCD"/>
    <w:rsid w:val="005B6206"/>
    <w:rsid w:val="005B6978"/>
    <w:rsid w:val="005B6B76"/>
    <w:rsid w:val="005C1AF3"/>
    <w:rsid w:val="005C2600"/>
    <w:rsid w:val="005C2603"/>
    <w:rsid w:val="005C2E77"/>
    <w:rsid w:val="005C329E"/>
    <w:rsid w:val="005C3D37"/>
    <w:rsid w:val="005C57CC"/>
    <w:rsid w:val="005D4B46"/>
    <w:rsid w:val="005D4FB3"/>
    <w:rsid w:val="005D60B0"/>
    <w:rsid w:val="005D6E8A"/>
    <w:rsid w:val="005E1691"/>
    <w:rsid w:val="005E5078"/>
    <w:rsid w:val="005E55E9"/>
    <w:rsid w:val="005E562F"/>
    <w:rsid w:val="005E696B"/>
    <w:rsid w:val="005F0225"/>
    <w:rsid w:val="005F0BB8"/>
    <w:rsid w:val="005F1C3D"/>
    <w:rsid w:val="005F5501"/>
    <w:rsid w:val="005F5704"/>
    <w:rsid w:val="005F7BFE"/>
    <w:rsid w:val="00602954"/>
    <w:rsid w:val="00605F6A"/>
    <w:rsid w:val="00606444"/>
    <w:rsid w:val="00606F3A"/>
    <w:rsid w:val="00610D4F"/>
    <w:rsid w:val="00611CC8"/>
    <w:rsid w:val="00613F10"/>
    <w:rsid w:val="00614605"/>
    <w:rsid w:val="00615603"/>
    <w:rsid w:val="00617BD0"/>
    <w:rsid w:val="00623032"/>
    <w:rsid w:val="0062471F"/>
    <w:rsid w:val="00624ABE"/>
    <w:rsid w:val="0062689B"/>
    <w:rsid w:val="00633019"/>
    <w:rsid w:val="00633CA9"/>
    <w:rsid w:val="006340C3"/>
    <w:rsid w:val="006347F9"/>
    <w:rsid w:val="00634EB4"/>
    <w:rsid w:val="00635C0C"/>
    <w:rsid w:val="00635C71"/>
    <w:rsid w:val="0063666D"/>
    <w:rsid w:val="00636DF5"/>
    <w:rsid w:val="00640058"/>
    <w:rsid w:val="006415F7"/>
    <w:rsid w:val="00642F2B"/>
    <w:rsid w:val="006440B7"/>
    <w:rsid w:val="00644EFD"/>
    <w:rsid w:val="0064644A"/>
    <w:rsid w:val="00650FB4"/>
    <w:rsid w:val="00652C4A"/>
    <w:rsid w:val="00653A18"/>
    <w:rsid w:val="00656DEA"/>
    <w:rsid w:val="006619C3"/>
    <w:rsid w:val="00661E7C"/>
    <w:rsid w:val="00662384"/>
    <w:rsid w:val="00672EF7"/>
    <w:rsid w:val="006762E5"/>
    <w:rsid w:val="0067730D"/>
    <w:rsid w:val="00680A74"/>
    <w:rsid w:val="006837FB"/>
    <w:rsid w:val="00684991"/>
    <w:rsid w:val="006854E2"/>
    <w:rsid w:val="00686471"/>
    <w:rsid w:val="00686CA8"/>
    <w:rsid w:val="00691151"/>
    <w:rsid w:val="00692B41"/>
    <w:rsid w:val="00692E3A"/>
    <w:rsid w:val="00696232"/>
    <w:rsid w:val="00696AEC"/>
    <w:rsid w:val="00697291"/>
    <w:rsid w:val="00697EC3"/>
    <w:rsid w:val="006A183F"/>
    <w:rsid w:val="006A2E86"/>
    <w:rsid w:val="006A378F"/>
    <w:rsid w:val="006A37D7"/>
    <w:rsid w:val="006A4183"/>
    <w:rsid w:val="006A4437"/>
    <w:rsid w:val="006A481D"/>
    <w:rsid w:val="006A4A27"/>
    <w:rsid w:val="006A5C4D"/>
    <w:rsid w:val="006A5F33"/>
    <w:rsid w:val="006B3732"/>
    <w:rsid w:val="006B4238"/>
    <w:rsid w:val="006B545E"/>
    <w:rsid w:val="006C541A"/>
    <w:rsid w:val="006C5CD2"/>
    <w:rsid w:val="006C7B55"/>
    <w:rsid w:val="006D05DC"/>
    <w:rsid w:val="006D0E94"/>
    <w:rsid w:val="006D1DC8"/>
    <w:rsid w:val="006D2933"/>
    <w:rsid w:val="006D4192"/>
    <w:rsid w:val="006D4527"/>
    <w:rsid w:val="006D5FE9"/>
    <w:rsid w:val="006D748D"/>
    <w:rsid w:val="006E1311"/>
    <w:rsid w:val="006E149A"/>
    <w:rsid w:val="006E49FD"/>
    <w:rsid w:val="006E4E2F"/>
    <w:rsid w:val="006E6E1F"/>
    <w:rsid w:val="006F0320"/>
    <w:rsid w:val="006F4515"/>
    <w:rsid w:val="006F4C7C"/>
    <w:rsid w:val="006F4DDF"/>
    <w:rsid w:val="006F5A30"/>
    <w:rsid w:val="007008AA"/>
    <w:rsid w:val="007008ED"/>
    <w:rsid w:val="007014CE"/>
    <w:rsid w:val="00702A3D"/>
    <w:rsid w:val="00703C34"/>
    <w:rsid w:val="00703C58"/>
    <w:rsid w:val="00703F79"/>
    <w:rsid w:val="00704386"/>
    <w:rsid w:val="00706619"/>
    <w:rsid w:val="00711AEA"/>
    <w:rsid w:val="007133A5"/>
    <w:rsid w:val="00713468"/>
    <w:rsid w:val="0071370E"/>
    <w:rsid w:val="00713C9D"/>
    <w:rsid w:val="0071403F"/>
    <w:rsid w:val="0071591B"/>
    <w:rsid w:val="0072031D"/>
    <w:rsid w:val="0072221F"/>
    <w:rsid w:val="007241FC"/>
    <w:rsid w:val="007302FC"/>
    <w:rsid w:val="007327A1"/>
    <w:rsid w:val="00734746"/>
    <w:rsid w:val="00737A83"/>
    <w:rsid w:val="00737B87"/>
    <w:rsid w:val="0074253C"/>
    <w:rsid w:val="007428B2"/>
    <w:rsid w:val="00744813"/>
    <w:rsid w:val="00747A87"/>
    <w:rsid w:val="00750CCA"/>
    <w:rsid w:val="00754267"/>
    <w:rsid w:val="00754E17"/>
    <w:rsid w:val="00754ECB"/>
    <w:rsid w:val="007566AE"/>
    <w:rsid w:val="007569CF"/>
    <w:rsid w:val="0075755F"/>
    <w:rsid w:val="00760D30"/>
    <w:rsid w:val="007661C5"/>
    <w:rsid w:val="00770179"/>
    <w:rsid w:val="007715FE"/>
    <w:rsid w:val="0077300D"/>
    <w:rsid w:val="00773774"/>
    <w:rsid w:val="00773A21"/>
    <w:rsid w:val="00774264"/>
    <w:rsid w:val="00781D5C"/>
    <w:rsid w:val="00782AF1"/>
    <w:rsid w:val="00783DCE"/>
    <w:rsid w:val="00784387"/>
    <w:rsid w:val="007852ED"/>
    <w:rsid w:val="0078580F"/>
    <w:rsid w:val="007918C6"/>
    <w:rsid w:val="007933AC"/>
    <w:rsid w:val="00797C14"/>
    <w:rsid w:val="007A3826"/>
    <w:rsid w:val="007A448E"/>
    <w:rsid w:val="007A4C6D"/>
    <w:rsid w:val="007A5037"/>
    <w:rsid w:val="007B1778"/>
    <w:rsid w:val="007B2831"/>
    <w:rsid w:val="007B3C4B"/>
    <w:rsid w:val="007B433A"/>
    <w:rsid w:val="007B6DDF"/>
    <w:rsid w:val="007C0D74"/>
    <w:rsid w:val="007C2771"/>
    <w:rsid w:val="007C5302"/>
    <w:rsid w:val="007C6671"/>
    <w:rsid w:val="007C7CD0"/>
    <w:rsid w:val="007D0E97"/>
    <w:rsid w:val="007D2C79"/>
    <w:rsid w:val="007D79A6"/>
    <w:rsid w:val="007E311D"/>
    <w:rsid w:val="007E51A5"/>
    <w:rsid w:val="007E5478"/>
    <w:rsid w:val="007E6F33"/>
    <w:rsid w:val="007F00E0"/>
    <w:rsid w:val="007F0B93"/>
    <w:rsid w:val="007F19FD"/>
    <w:rsid w:val="007F1ECA"/>
    <w:rsid w:val="007F2140"/>
    <w:rsid w:val="007F336C"/>
    <w:rsid w:val="007F3DCA"/>
    <w:rsid w:val="007F74A6"/>
    <w:rsid w:val="00800183"/>
    <w:rsid w:val="00801C37"/>
    <w:rsid w:val="00802DC4"/>
    <w:rsid w:val="00803579"/>
    <w:rsid w:val="00803F07"/>
    <w:rsid w:val="008043EC"/>
    <w:rsid w:val="0080451A"/>
    <w:rsid w:val="008074E5"/>
    <w:rsid w:val="00811E1F"/>
    <w:rsid w:val="00814FBB"/>
    <w:rsid w:val="008209A5"/>
    <w:rsid w:val="00823330"/>
    <w:rsid w:val="00823AE6"/>
    <w:rsid w:val="00823F64"/>
    <w:rsid w:val="00824E1F"/>
    <w:rsid w:val="008259B5"/>
    <w:rsid w:val="00825DA5"/>
    <w:rsid w:val="00826036"/>
    <w:rsid w:val="00826533"/>
    <w:rsid w:val="00826A78"/>
    <w:rsid w:val="00827794"/>
    <w:rsid w:val="00831EF6"/>
    <w:rsid w:val="00832B9C"/>
    <w:rsid w:val="00832FF0"/>
    <w:rsid w:val="00833BA2"/>
    <w:rsid w:val="0083411D"/>
    <w:rsid w:val="008341D8"/>
    <w:rsid w:val="00834213"/>
    <w:rsid w:val="00835869"/>
    <w:rsid w:val="008367CC"/>
    <w:rsid w:val="00837F9F"/>
    <w:rsid w:val="008433AA"/>
    <w:rsid w:val="00843F39"/>
    <w:rsid w:val="00844C7D"/>
    <w:rsid w:val="00850B78"/>
    <w:rsid w:val="00851FE7"/>
    <w:rsid w:val="00853144"/>
    <w:rsid w:val="008534B5"/>
    <w:rsid w:val="00855204"/>
    <w:rsid w:val="00855773"/>
    <w:rsid w:val="00855AE1"/>
    <w:rsid w:val="00856842"/>
    <w:rsid w:val="0085728E"/>
    <w:rsid w:val="0086131E"/>
    <w:rsid w:val="008658E4"/>
    <w:rsid w:val="0086652D"/>
    <w:rsid w:val="00871682"/>
    <w:rsid w:val="0087378E"/>
    <w:rsid w:val="00875E70"/>
    <w:rsid w:val="00880DBF"/>
    <w:rsid w:val="008812F0"/>
    <w:rsid w:val="00881820"/>
    <w:rsid w:val="008820DA"/>
    <w:rsid w:val="008828F7"/>
    <w:rsid w:val="00884685"/>
    <w:rsid w:val="008846F4"/>
    <w:rsid w:val="00885DA1"/>
    <w:rsid w:val="00891ECF"/>
    <w:rsid w:val="00894617"/>
    <w:rsid w:val="00894715"/>
    <w:rsid w:val="00894BF1"/>
    <w:rsid w:val="00894CC7"/>
    <w:rsid w:val="00895EA9"/>
    <w:rsid w:val="00896661"/>
    <w:rsid w:val="00897FF3"/>
    <w:rsid w:val="008A0172"/>
    <w:rsid w:val="008A0915"/>
    <w:rsid w:val="008A5416"/>
    <w:rsid w:val="008A60B7"/>
    <w:rsid w:val="008A68EB"/>
    <w:rsid w:val="008A6D23"/>
    <w:rsid w:val="008A6F20"/>
    <w:rsid w:val="008B205C"/>
    <w:rsid w:val="008B3E00"/>
    <w:rsid w:val="008C0004"/>
    <w:rsid w:val="008C5ADC"/>
    <w:rsid w:val="008C5E38"/>
    <w:rsid w:val="008C6818"/>
    <w:rsid w:val="008C7489"/>
    <w:rsid w:val="008C74AA"/>
    <w:rsid w:val="008D0855"/>
    <w:rsid w:val="008D0E91"/>
    <w:rsid w:val="008D222F"/>
    <w:rsid w:val="008D2AA8"/>
    <w:rsid w:val="008D4D58"/>
    <w:rsid w:val="008D5B01"/>
    <w:rsid w:val="008D65A5"/>
    <w:rsid w:val="008D6724"/>
    <w:rsid w:val="008D7A0F"/>
    <w:rsid w:val="008E0476"/>
    <w:rsid w:val="008E0B38"/>
    <w:rsid w:val="008E2096"/>
    <w:rsid w:val="008E2B33"/>
    <w:rsid w:val="008E49A5"/>
    <w:rsid w:val="008E588E"/>
    <w:rsid w:val="008E5B67"/>
    <w:rsid w:val="008E678F"/>
    <w:rsid w:val="008E750E"/>
    <w:rsid w:val="008F1CC1"/>
    <w:rsid w:val="008F239E"/>
    <w:rsid w:val="008F35B7"/>
    <w:rsid w:val="008F36DD"/>
    <w:rsid w:val="008F47D8"/>
    <w:rsid w:val="00900279"/>
    <w:rsid w:val="00902BCF"/>
    <w:rsid w:val="0090407D"/>
    <w:rsid w:val="00904E8A"/>
    <w:rsid w:val="00910BED"/>
    <w:rsid w:val="00910CBB"/>
    <w:rsid w:val="00911CE9"/>
    <w:rsid w:val="00916962"/>
    <w:rsid w:val="00916C36"/>
    <w:rsid w:val="00922370"/>
    <w:rsid w:val="00923942"/>
    <w:rsid w:val="009243EC"/>
    <w:rsid w:val="00924638"/>
    <w:rsid w:val="00924D4D"/>
    <w:rsid w:val="0092616E"/>
    <w:rsid w:val="009265AE"/>
    <w:rsid w:val="009270F7"/>
    <w:rsid w:val="00932591"/>
    <w:rsid w:val="009328D4"/>
    <w:rsid w:val="00934725"/>
    <w:rsid w:val="00935733"/>
    <w:rsid w:val="00937815"/>
    <w:rsid w:val="00937C18"/>
    <w:rsid w:val="00940ABB"/>
    <w:rsid w:val="00942524"/>
    <w:rsid w:val="00942954"/>
    <w:rsid w:val="00946662"/>
    <w:rsid w:val="009514C9"/>
    <w:rsid w:val="00951EB2"/>
    <w:rsid w:val="0095249C"/>
    <w:rsid w:val="0095263A"/>
    <w:rsid w:val="0095414D"/>
    <w:rsid w:val="009547FA"/>
    <w:rsid w:val="00954BE0"/>
    <w:rsid w:val="009605DD"/>
    <w:rsid w:val="00960F2F"/>
    <w:rsid w:val="009613AA"/>
    <w:rsid w:val="009619FA"/>
    <w:rsid w:val="00961DDA"/>
    <w:rsid w:val="00962C7A"/>
    <w:rsid w:val="00963604"/>
    <w:rsid w:val="00963B7C"/>
    <w:rsid w:val="0096426D"/>
    <w:rsid w:val="009662AF"/>
    <w:rsid w:val="009700CD"/>
    <w:rsid w:val="00970F19"/>
    <w:rsid w:val="0097303A"/>
    <w:rsid w:val="00973411"/>
    <w:rsid w:val="0097488A"/>
    <w:rsid w:val="0097742B"/>
    <w:rsid w:val="00980638"/>
    <w:rsid w:val="00981604"/>
    <w:rsid w:val="00982BA6"/>
    <w:rsid w:val="009926D3"/>
    <w:rsid w:val="0099765B"/>
    <w:rsid w:val="00997A74"/>
    <w:rsid w:val="009A3E93"/>
    <w:rsid w:val="009A6856"/>
    <w:rsid w:val="009A6B2E"/>
    <w:rsid w:val="009A74BF"/>
    <w:rsid w:val="009B27C3"/>
    <w:rsid w:val="009B3CEC"/>
    <w:rsid w:val="009B53F1"/>
    <w:rsid w:val="009B6938"/>
    <w:rsid w:val="009B750E"/>
    <w:rsid w:val="009C4E5D"/>
    <w:rsid w:val="009C7B7E"/>
    <w:rsid w:val="009D181D"/>
    <w:rsid w:val="009D2E61"/>
    <w:rsid w:val="009D423F"/>
    <w:rsid w:val="009E2A63"/>
    <w:rsid w:val="009E42CA"/>
    <w:rsid w:val="009E4F23"/>
    <w:rsid w:val="009E52B5"/>
    <w:rsid w:val="009F07C2"/>
    <w:rsid w:val="009F30A2"/>
    <w:rsid w:val="009F5973"/>
    <w:rsid w:val="009F5C03"/>
    <w:rsid w:val="009F65FB"/>
    <w:rsid w:val="00A01EEA"/>
    <w:rsid w:val="00A0449A"/>
    <w:rsid w:val="00A056D7"/>
    <w:rsid w:val="00A07982"/>
    <w:rsid w:val="00A12131"/>
    <w:rsid w:val="00A1258D"/>
    <w:rsid w:val="00A1279F"/>
    <w:rsid w:val="00A14FCE"/>
    <w:rsid w:val="00A17847"/>
    <w:rsid w:val="00A222CB"/>
    <w:rsid w:val="00A2357B"/>
    <w:rsid w:val="00A24FB9"/>
    <w:rsid w:val="00A2683B"/>
    <w:rsid w:val="00A300C7"/>
    <w:rsid w:val="00A313CD"/>
    <w:rsid w:val="00A3232E"/>
    <w:rsid w:val="00A337D7"/>
    <w:rsid w:val="00A349C3"/>
    <w:rsid w:val="00A37B26"/>
    <w:rsid w:val="00A407A1"/>
    <w:rsid w:val="00A40C1D"/>
    <w:rsid w:val="00A448FB"/>
    <w:rsid w:val="00A453FD"/>
    <w:rsid w:val="00A46825"/>
    <w:rsid w:val="00A46B5C"/>
    <w:rsid w:val="00A51D66"/>
    <w:rsid w:val="00A51EEB"/>
    <w:rsid w:val="00A528C9"/>
    <w:rsid w:val="00A55797"/>
    <w:rsid w:val="00A55DFE"/>
    <w:rsid w:val="00A56BA2"/>
    <w:rsid w:val="00A57310"/>
    <w:rsid w:val="00A60289"/>
    <w:rsid w:val="00A622CF"/>
    <w:rsid w:val="00A6279B"/>
    <w:rsid w:val="00A707D8"/>
    <w:rsid w:val="00A70A9F"/>
    <w:rsid w:val="00A746EC"/>
    <w:rsid w:val="00A74D45"/>
    <w:rsid w:val="00A75971"/>
    <w:rsid w:val="00A75C58"/>
    <w:rsid w:val="00A77D33"/>
    <w:rsid w:val="00A80264"/>
    <w:rsid w:val="00A80AF8"/>
    <w:rsid w:val="00A860D9"/>
    <w:rsid w:val="00A86423"/>
    <w:rsid w:val="00A87094"/>
    <w:rsid w:val="00A9174D"/>
    <w:rsid w:val="00A92674"/>
    <w:rsid w:val="00A958D3"/>
    <w:rsid w:val="00A96A2E"/>
    <w:rsid w:val="00AA0BA1"/>
    <w:rsid w:val="00AA1C26"/>
    <w:rsid w:val="00AA1D69"/>
    <w:rsid w:val="00AA2DC2"/>
    <w:rsid w:val="00AB0334"/>
    <w:rsid w:val="00AB1C9B"/>
    <w:rsid w:val="00AB1D5D"/>
    <w:rsid w:val="00AB1F10"/>
    <w:rsid w:val="00AB2740"/>
    <w:rsid w:val="00AB31A4"/>
    <w:rsid w:val="00AB37D6"/>
    <w:rsid w:val="00AB4FB4"/>
    <w:rsid w:val="00AB6C5C"/>
    <w:rsid w:val="00AB6E91"/>
    <w:rsid w:val="00AB7F83"/>
    <w:rsid w:val="00AC1F99"/>
    <w:rsid w:val="00AC2CCF"/>
    <w:rsid w:val="00AC54EE"/>
    <w:rsid w:val="00AD3732"/>
    <w:rsid w:val="00AD38DE"/>
    <w:rsid w:val="00AD3A10"/>
    <w:rsid w:val="00AD437A"/>
    <w:rsid w:val="00AD4618"/>
    <w:rsid w:val="00AD6BB4"/>
    <w:rsid w:val="00AD7E35"/>
    <w:rsid w:val="00AE0D75"/>
    <w:rsid w:val="00AE23C3"/>
    <w:rsid w:val="00AE395E"/>
    <w:rsid w:val="00AE447F"/>
    <w:rsid w:val="00AE5B56"/>
    <w:rsid w:val="00AE6833"/>
    <w:rsid w:val="00AE782F"/>
    <w:rsid w:val="00AE7E49"/>
    <w:rsid w:val="00AF577A"/>
    <w:rsid w:val="00AF5FA8"/>
    <w:rsid w:val="00AF60E5"/>
    <w:rsid w:val="00AF67CF"/>
    <w:rsid w:val="00AF6F3F"/>
    <w:rsid w:val="00B01C18"/>
    <w:rsid w:val="00B01EF4"/>
    <w:rsid w:val="00B02290"/>
    <w:rsid w:val="00B028BF"/>
    <w:rsid w:val="00B02A1A"/>
    <w:rsid w:val="00B02CF1"/>
    <w:rsid w:val="00B03B50"/>
    <w:rsid w:val="00B0432D"/>
    <w:rsid w:val="00B04FB4"/>
    <w:rsid w:val="00B072E7"/>
    <w:rsid w:val="00B128E6"/>
    <w:rsid w:val="00B1370A"/>
    <w:rsid w:val="00B216AB"/>
    <w:rsid w:val="00B21A3A"/>
    <w:rsid w:val="00B223EF"/>
    <w:rsid w:val="00B229BB"/>
    <w:rsid w:val="00B24079"/>
    <w:rsid w:val="00B24477"/>
    <w:rsid w:val="00B2484F"/>
    <w:rsid w:val="00B24F26"/>
    <w:rsid w:val="00B30903"/>
    <w:rsid w:val="00B31AA4"/>
    <w:rsid w:val="00B32127"/>
    <w:rsid w:val="00B3240A"/>
    <w:rsid w:val="00B32992"/>
    <w:rsid w:val="00B3319D"/>
    <w:rsid w:val="00B33E46"/>
    <w:rsid w:val="00B36F85"/>
    <w:rsid w:val="00B41AF8"/>
    <w:rsid w:val="00B55E77"/>
    <w:rsid w:val="00B55FE4"/>
    <w:rsid w:val="00B569AC"/>
    <w:rsid w:val="00B60AD7"/>
    <w:rsid w:val="00B60FA2"/>
    <w:rsid w:val="00B65667"/>
    <w:rsid w:val="00B65978"/>
    <w:rsid w:val="00B67AE1"/>
    <w:rsid w:val="00B70DD8"/>
    <w:rsid w:val="00B7258B"/>
    <w:rsid w:val="00B725C5"/>
    <w:rsid w:val="00B745B4"/>
    <w:rsid w:val="00B75562"/>
    <w:rsid w:val="00B80018"/>
    <w:rsid w:val="00B80A4F"/>
    <w:rsid w:val="00B8187D"/>
    <w:rsid w:val="00B82582"/>
    <w:rsid w:val="00B83CD6"/>
    <w:rsid w:val="00B8423D"/>
    <w:rsid w:val="00B9326F"/>
    <w:rsid w:val="00B969F6"/>
    <w:rsid w:val="00B974AD"/>
    <w:rsid w:val="00B97B4E"/>
    <w:rsid w:val="00BA0262"/>
    <w:rsid w:val="00BA19BC"/>
    <w:rsid w:val="00BA2069"/>
    <w:rsid w:val="00BA271B"/>
    <w:rsid w:val="00BA2965"/>
    <w:rsid w:val="00BA36E4"/>
    <w:rsid w:val="00BA3BCB"/>
    <w:rsid w:val="00BA47A8"/>
    <w:rsid w:val="00BA4D6C"/>
    <w:rsid w:val="00BB0466"/>
    <w:rsid w:val="00BB0C19"/>
    <w:rsid w:val="00BB12C6"/>
    <w:rsid w:val="00BB2255"/>
    <w:rsid w:val="00BB61CA"/>
    <w:rsid w:val="00BB69B6"/>
    <w:rsid w:val="00BB766E"/>
    <w:rsid w:val="00BC03FD"/>
    <w:rsid w:val="00BC226F"/>
    <w:rsid w:val="00BC415C"/>
    <w:rsid w:val="00BC5491"/>
    <w:rsid w:val="00BC71ED"/>
    <w:rsid w:val="00BD1138"/>
    <w:rsid w:val="00BD181A"/>
    <w:rsid w:val="00BD1B78"/>
    <w:rsid w:val="00BD1D20"/>
    <w:rsid w:val="00BD2BE7"/>
    <w:rsid w:val="00BE5983"/>
    <w:rsid w:val="00BE6604"/>
    <w:rsid w:val="00BF3EFF"/>
    <w:rsid w:val="00BF587A"/>
    <w:rsid w:val="00BF5F59"/>
    <w:rsid w:val="00BF61CC"/>
    <w:rsid w:val="00BF760A"/>
    <w:rsid w:val="00BF78D6"/>
    <w:rsid w:val="00C00EC2"/>
    <w:rsid w:val="00C012D4"/>
    <w:rsid w:val="00C035A7"/>
    <w:rsid w:val="00C03BCB"/>
    <w:rsid w:val="00C0472A"/>
    <w:rsid w:val="00C06541"/>
    <w:rsid w:val="00C1108D"/>
    <w:rsid w:val="00C11204"/>
    <w:rsid w:val="00C11205"/>
    <w:rsid w:val="00C11DBE"/>
    <w:rsid w:val="00C13599"/>
    <w:rsid w:val="00C16AF5"/>
    <w:rsid w:val="00C17BF4"/>
    <w:rsid w:val="00C21A42"/>
    <w:rsid w:val="00C2273D"/>
    <w:rsid w:val="00C23AC8"/>
    <w:rsid w:val="00C242FF"/>
    <w:rsid w:val="00C3083C"/>
    <w:rsid w:val="00C347CE"/>
    <w:rsid w:val="00C354E7"/>
    <w:rsid w:val="00C36B7F"/>
    <w:rsid w:val="00C409F3"/>
    <w:rsid w:val="00C421C1"/>
    <w:rsid w:val="00C433BA"/>
    <w:rsid w:val="00C460FB"/>
    <w:rsid w:val="00C473BC"/>
    <w:rsid w:val="00C50DE9"/>
    <w:rsid w:val="00C55AAC"/>
    <w:rsid w:val="00C55FE4"/>
    <w:rsid w:val="00C5781E"/>
    <w:rsid w:val="00C607C0"/>
    <w:rsid w:val="00C611FA"/>
    <w:rsid w:val="00C61739"/>
    <w:rsid w:val="00C62F85"/>
    <w:rsid w:val="00C630B8"/>
    <w:rsid w:val="00C63BF8"/>
    <w:rsid w:val="00C6755F"/>
    <w:rsid w:val="00C67809"/>
    <w:rsid w:val="00C70420"/>
    <w:rsid w:val="00C705EB"/>
    <w:rsid w:val="00C705F8"/>
    <w:rsid w:val="00C72177"/>
    <w:rsid w:val="00C73313"/>
    <w:rsid w:val="00C7450D"/>
    <w:rsid w:val="00C74FF3"/>
    <w:rsid w:val="00C754C0"/>
    <w:rsid w:val="00C760CD"/>
    <w:rsid w:val="00C764E5"/>
    <w:rsid w:val="00C771D6"/>
    <w:rsid w:val="00C776F1"/>
    <w:rsid w:val="00C77E2A"/>
    <w:rsid w:val="00C809E6"/>
    <w:rsid w:val="00C86419"/>
    <w:rsid w:val="00C9073C"/>
    <w:rsid w:val="00C91172"/>
    <w:rsid w:val="00C9164D"/>
    <w:rsid w:val="00C91D47"/>
    <w:rsid w:val="00C91FE0"/>
    <w:rsid w:val="00C930A5"/>
    <w:rsid w:val="00C97A28"/>
    <w:rsid w:val="00CA021F"/>
    <w:rsid w:val="00CA5023"/>
    <w:rsid w:val="00CA5610"/>
    <w:rsid w:val="00CA65A3"/>
    <w:rsid w:val="00CA7EB9"/>
    <w:rsid w:val="00CB46A1"/>
    <w:rsid w:val="00CC057B"/>
    <w:rsid w:val="00CC13BD"/>
    <w:rsid w:val="00CC221E"/>
    <w:rsid w:val="00CC2DFA"/>
    <w:rsid w:val="00CC37B5"/>
    <w:rsid w:val="00CC40B8"/>
    <w:rsid w:val="00CC523E"/>
    <w:rsid w:val="00CC6B83"/>
    <w:rsid w:val="00CC6C35"/>
    <w:rsid w:val="00CD202F"/>
    <w:rsid w:val="00CD2514"/>
    <w:rsid w:val="00CD28A7"/>
    <w:rsid w:val="00CD422D"/>
    <w:rsid w:val="00CD4C84"/>
    <w:rsid w:val="00CD6A8D"/>
    <w:rsid w:val="00CE1B4C"/>
    <w:rsid w:val="00CE2631"/>
    <w:rsid w:val="00CE4A4A"/>
    <w:rsid w:val="00CE4F9E"/>
    <w:rsid w:val="00CE749B"/>
    <w:rsid w:val="00CE767F"/>
    <w:rsid w:val="00CF00D4"/>
    <w:rsid w:val="00CF0BFA"/>
    <w:rsid w:val="00CF2D16"/>
    <w:rsid w:val="00CF513B"/>
    <w:rsid w:val="00CF5AFF"/>
    <w:rsid w:val="00CF7650"/>
    <w:rsid w:val="00D01F68"/>
    <w:rsid w:val="00D028FD"/>
    <w:rsid w:val="00D054FD"/>
    <w:rsid w:val="00D07375"/>
    <w:rsid w:val="00D10A5C"/>
    <w:rsid w:val="00D13109"/>
    <w:rsid w:val="00D142E7"/>
    <w:rsid w:val="00D14322"/>
    <w:rsid w:val="00D150D7"/>
    <w:rsid w:val="00D1582F"/>
    <w:rsid w:val="00D17253"/>
    <w:rsid w:val="00D172B1"/>
    <w:rsid w:val="00D17DF1"/>
    <w:rsid w:val="00D200AD"/>
    <w:rsid w:val="00D226C2"/>
    <w:rsid w:val="00D22F00"/>
    <w:rsid w:val="00D2337E"/>
    <w:rsid w:val="00D23569"/>
    <w:rsid w:val="00D247D8"/>
    <w:rsid w:val="00D24983"/>
    <w:rsid w:val="00D253CF"/>
    <w:rsid w:val="00D2550C"/>
    <w:rsid w:val="00D272B1"/>
    <w:rsid w:val="00D315F4"/>
    <w:rsid w:val="00D31F49"/>
    <w:rsid w:val="00D3208F"/>
    <w:rsid w:val="00D3214C"/>
    <w:rsid w:val="00D321A8"/>
    <w:rsid w:val="00D32A10"/>
    <w:rsid w:val="00D33B96"/>
    <w:rsid w:val="00D36653"/>
    <w:rsid w:val="00D36B16"/>
    <w:rsid w:val="00D46A9D"/>
    <w:rsid w:val="00D47911"/>
    <w:rsid w:val="00D505BA"/>
    <w:rsid w:val="00D5218A"/>
    <w:rsid w:val="00D559DF"/>
    <w:rsid w:val="00D567E1"/>
    <w:rsid w:val="00D571E7"/>
    <w:rsid w:val="00D5789B"/>
    <w:rsid w:val="00D60A19"/>
    <w:rsid w:val="00D61DBA"/>
    <w:rsid w:val="00D61DBF"/>
    <w:rsid w:val="00D63816"/>
    <w:rsid w:val="00D6398E"/>
    <w:rsid w:val="00D63B0C"/>
    <w:rsid w:val="00D6655D"/>
    <w:rsid w:val="00D66C69"/>
    <w:rsid w:val="00D67CE1"/>
    <w:rsid w:val="00D7017F"/>
    <w:rsid w:val="00D70474"/>
    <w:rsid w:val="00D70CA4"/>
    <w:rsid w:val="00D711C0"/>
    <w:rsid w:val="00D71791"/>
    <w:rsid w:val="00D717A5"/>
    <w:rsid w:val="00D7211F"/>
    <w:rsid w:val="00D73D71"/>
    <w:rsid w:val="00D76C49"/>
    <w:rsid w:val="00D8030E"/>
    <w:rsid w:val="00D81A66"/>
    <w:rsid w:val="00D83128"/>
    <w:rsid w:val="00D84831"/>
    <w:rsid w:val="00D937CC"/>
    <w:rsid w:val="00D93A13"/>
    <w:rsid w:val="00D96B0E"/>
    <w:rsid w:val="00DA00F5"/>
    <w:rsid w:val="00DA32E1"/>
    <w:rsid w:val="00DA4856"/>
    <w:rsid w:val="00DB139B"/>
    <w:rsid w:val="00DB1DB4"/>
    <w:rsid w:val="00DB4963"/>
    <w:rsid w:val="00DB51D1"/>
    <w:rsid w:val="00DB64AB"/>
    <w:rsid w:val="00DC1D47"/>
    <w:rsid w:val="00DC5E7A"/>
    <w:rsid w:val="00DC6852"/>
    <w:rsid w:val="00DD039E"/>
    <w:rsid w:val="00DD2EC3"/>
    <w:rsid w:val="00DD2EED"/>
    <w:rsid w:val="00DD3544"/>
    <w:rsid w:val="00DD3DC1"/>
    <w:rsid w:val="00DD4601"/>
    <w:rsid w:val="00DD5914"/>
    <w:rsid w:val="00DD7EEA"/>
    <w:rsid w:val="00DE3F04"/>
    <w:rsid w:val="00DF042A"/>
    <w:rsid w:val="00DF2D3C"/>
    <w:rsid w:val="00DF305F"/>
    <w:rsid w:val="00DF657C"/>
    <w:rsid w:val="00DF6BFA"/>
    <w:rsid w:val="00E00F57"/>
    <w:rsid w:val="00E02224"/>
    <w:rsid w:val="00E03EC9"/>
    <w:rsid w:val="00E04FD3"/>
    <w:rsid w:val="00E05743"/>
    <w:rsid w:val="00E05E5C"/>
    <w:rsid w:val="00E0685A"/>
    <w:rsid w:val="00E10AF0"/>
    <w:rsid w:val="00E10D84"/>
    <w:rsid w:val="00E12CD3"/>
    <w:rsid w:val="00E15D69"/>
    <w:rsid w:val="00E15EA7"/>
    <w:rsid w:val="00E2076E"/>
    <w:rsid w:val="00E20B7B"/>
    <w:rsid w:val="00E24DBE"/>
    <w:rsid w:val="00E34234"/>
    <w:rsid w:val="00E34904"/>
    <w:rsid w:val="00E35904"/>
    <w:rsid w:val="00E35C1B"/>
    <w:rsid w:val="00E36247"/>
    <w:rsid w:val="00E37574"/>
    <w:rsid w:val="00E41628"/>
    <w:rsid w:val="00E458E5"/>
    <w:rsid w:val="00E4777A"/>
    <w:rsid w:val="00E52EBE"/>
    <w:rsid w:val="00E55E39"/>
    <w:rsid w:val="00E57F04"/>
    <w:rsid w:val="00E61B91"/>
    <w:rsid w:val="00E6237A"/>
    <w:rsid w:val="00E623ED"/>
    <w:rsid w:val="00E63EC2"/>
    <w:rsid w:val="00E64B9B"/>
    <w:rsid w:val="00E653DB"/>
    <w:rsid w:val="00E6612F"/>
    <w:rsid w:val="00E73129"/>
    <w:rsid w:val="00E73EC3"/>
    <w:rsid w:val="00E7526C"/>
    <w:rsid w:val="00E811F2"/>
    <w:rsid w:val="00E8200A"/>
    <w:rsid w:val="00E821C6"/>
    <w:rsid w:val="00E823BE"/>
    <w:rsid w:val="00E8252C"/>
    <w:rsid w:val="00E82A24"/>
    <w:rsid w:val="00E87357"/>
    <w:rsid w:val="00E91B1A"/>
    <w:rsid w:val="00E92472"/>
    <w:rsid w:val="00E93752"/>
    <w:rsid w:val="00E939F0"/>
    <w:rsid w:val="00E95CC5"/>
    <w:rsid w:val="00E96780"/>
    <w:rsid w:val="00E97EFB"/>
    <w:rsid w:val="00EA0D09"/>
    <w:rsid w:val="00EA2068"/>
    <w:rsid w:val="00EA2CFC"/>
    <w:rsid w:val="00EA2ED3"/>
    <w:rsid w:val="00EA341A"/>
    <w:rsid w:val="00EA3E09"/>
    <w:rsid w:val="00EA74AF"/>
    <w:rsid w:val="00EB001D"/>
    <w:rsid w:val="00EB10CB"/>
    <w:rsid w:val="00EB1D55"/>
    <w:rsid w:val="00EB373A"/>
    <w:rsid w:val="00EB3D21"/>
    <w:rsid w:val="00EB4B24"/>
    <w:rsid w:val="00EB539F"/>
    <w:rsid w:val="00EB60D3"/>
    <w:rsid w:val="00EC10A4"/>
    <w:rsid w:val="00EC189A"/>
    <w:rsid w:val="00EC1F37"/>
    <w:rsid w:val="00EC4C5E"/>
    <w:rsid w:val="00EC787B"/>
    <w:rsid w:val="00ED0B54"/>
    <w:rsid w:val="00ED1A64"/>
    <w:rsid w:val="00ED3627"/>
    <w:rsid w:val="00ED38D6"/>
    <w:rsid w:val="00ED4098"/>
    <w:rsid w:val="00ED4B28"/>
    <w:rsid w:val="00ED57AC"/>
    <w:rsid w:val="00ED5BA0"/>
    <w:rsid w:val="00ED5BD6"/>
    <w:rsid w:val="00ED6451"/>
    <w:rsid w:val="00EE0673"/>
    <w:rsid w:val="00EE12BE"/>
    <w:rsid w:val="00EE1832"/>
    <w:rsid w:val="00EE25F1"/>
    <w:rsid w:val="00EE5C18"/>
    <w:rsid w:val="00EE6700"/>
    <w:rsid w:val="00EE74DE"/>
    <w:rsid w:val="00EE7D7F"/>
    <w:rsid w:val="00EF07C2"/>
    <w:rsid w:val="00EF0D36"/>
    <w:rsid w:val="00EF0E9C"/>
    <w:rsid w:val="00EF2AA7"/>
    <w:rsid w:val="00EF2D64"/>
    <w:rsid w:val="00EF2F96"/>
    <w:rsid w:val="00EF6738"/>
    <w:rsid w:val="00F0189D"/>
    <w:rsid w:val="00F02160"/>
    <w:rsid w:val="00F031AD"/>
    <w:rsid w:val="00F04965"/>
    <w:rsid w:val="00F058FA"/>
    <w:rsid w:val="00F07BB5"/>
    <w:rsid w:val="00F07DAD"/>
    <w:rsid w:val="00F1003B"/>
    <w:rsid w:val="00F11862"/>
    <w:rsid w:val="00F11E87"/>
    <w:rsid w:val="00F1358C"/>
    <w:rsid w:val="00F13FED"/>
    <w:rsid w:val="00F16326"/>
    <w:rsid w:val="00F16751"/>
    <w:rsid w:val="00F17BD5"/>
    <w:rsid w:val="00F17CB4"/>
    <w:rsid w:val="00F20CCC"/>
    <w:rsid w:val="00F218AE"/>
    <w:rsid w:val="00F22701"/>
    <w:rsid w:val="00F22873"/>
    <w:rsid w:val="00F2426C"/>
    <w:rsid w:val="00F246F3"/>
    <w:rsid w:val="00F25135"/>
    <w:rsid w:val="00F252BE"/>
    <w:rsid w:val="00F25BCE"/>
    <w:rsid w:val="00F25C6E"/>
    <w:rsid w:val="00F26912"/>
    <w:rsid w:val="00F320BB"/>
    <w:rsid w:val="00F33540"/>
    <w:rsid w:val="00F34E68"/>
    <w:rsid w:val="00F354B6"/>
    <w:rsid w:val="00F36AAA"/>
    <w:rsid w:val="00F376BA"/>
    <w:rsid w:val="00F40643"/>
    <w:rsid w:val="00F4432D"/>
    <w:rsid w:val="00F461A7"/>
    <w:rsid w:val="00F5042A"/>
    <w:rsid w:val="00F509B5"/>
    <w:rsid w:val="00F50C82"/>
    <w:rsid w:val="00F51743"/>
    <w:rsid w:val="00F52D82"/>
    <w:rsid w:val="00F52DB6"/>
    <w:rsid w:val="00F53068"/>
    <w:rsid w:val="00F545BB"/>
    <w:rsid w:val="00F55873"/>
    <w:rsid w:val="00F57FCE"/>
    <w:rsid w:val="00F609AD"/>
    <w:rsid w:val="00F6210D"/>
    <w:rsid w:val="00F628BF"/>
    <w:rsid w:val="00F63191"/>
    <w:rsid w:val="00F63D86"/>
    <w:rsid w:val="00F65ADA"/>
    <w:rsid w:val="00F6679A"/>
    <w:rsid w:val="00F674D3"/>
    <w:rsid w:val="00F67CEF"/>
    <w:rsid w:val="00F71070"/>
    <w:rsid w:val="00F73441"/>
    <w:rsid w:val="00F738A0"/>
    <w:rsid w:val="00F761D5"/>
    <w:rsid w:val="00F76B28"/>
    <w:rsid w:val="00F80E83"/>
    <w:rsid w:val="00F83FBB"/>
    <w:rsid w:val="00F84617"/>
    <w:rsid w:val="00F8698A"/>
    <w:rsid w:val="00F901C3"/>
    <w:rsid w:val="00F90554"/>
    <w:rsid w:val="00F91C87"/>
    <w:rsid w:val="00F929AC"/>
    <w:rsid w:val="00F93089"/>
    <w:rsid w:val="00F9744F"/>
    <w:rsid w:val="00FA01CD"/>
    <w:rsid w:val="00FA2BA8"/>
    <w:rsid w:val="00FA45BE"/>
    <w:rsid w:val="00FA4B57"/>
    <w:rsid w:val="00FA7B27"/>
    <w:rsid w:val="00FB7A38"/>
    <w:rsid w:val="00FB7A41"/>
    <w:rsid w:val="00FC10EE"/>
    <w:rsid w:val="00FC1CAF"/>
    <w:rsid w:val="00FC298C"/>
    <w:rsid w:val="00FC362C"/>
    <w:rsid w:val="00FC3B2F"/>
    <w:rsid w:val="00FC4571"/>
    <w:rsid w:val="00FC4899"/>
    <w:rsid w:val="00FC5B44"/>
    <w:rsid w:val="00FC5FF9"/>
    <w:rsid w:val="00FD33B4"/>
    <w:rsid w:val="00FE080A"/>
    <w:rsid w:val="00FE1431"/>
    <w:rsid w:val="00FE2F24"/>
    <w:rsid w:val="00FE3731"/>
    <w:rsid w:val="00FE384B"/>
    <w:rsid w:val="00FE4745"/>
    <w:rsid w:val="00FE6B4C"/>
    <w:rsid w:val="00FF0215"/>
    <w:rsid w:val="00FF059B"/>
    <w:rsid w:val="00FF2E47"/>
    <w:rsid w:val="00FF343F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0B2CEA"/>
  <w15:chartTrackingRefBased/>
  <w15:docId w15:val="{F440E2F0-4369-46C0-A699-8D919D80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5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5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2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0E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35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5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25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5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17496A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table" w:styleId="TableGrid">
    <w:name w:val="Table Grid"/>
    <w:basedOn w:val="TableNormal"/>
    <w:uiPriority w:val="39"/>
    <w:rsid w:val="0017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,List Paragraph - bullets,List Paragraph1,List Paragraph11,NFP GP Bulleted List,Recommendation,bullet point list,AR bullet 1,Bullet Point,Bullet Points,Bullet points,Bulletr List Paragraph,CV text,Content descriptions,Dot pt"/>
    <w:basedOn w:val="Normal"/>
    <w:link w:val="ListParagraphChar"/>
    <w:uiPriority w:val="34"/>
    <w:qFormat/>
    <w:rsid w:val="0017496A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ullet point Char,L Char,List Paragraph - bullets Char,List Paragraph1 Char,List Paragraph11 Char,NFP GP Bulleted List Char,Recommendation Char,bullet point list Char,AR bullet 1 Char,Bullet Point Char,Bullet Points Char,CV text Char"/>
    <w:basedOn w:val="DefaultParagraphFont"/>
    <w:link w:val="ListParagraph"/>
    <w:uiPriority w:val="34"/>
    <w:qFormat/>
    <w:locked/>
    <w:rsid w:val="0017496A"/>
  </w:style>
  <w:style w:type="character" w:customStyle="1" w:styleId="Heading4Char">
    <w:name w:val="Heading 4 Char"/>
    <w:basedOn w:val="DefaultParagraphFont"/>
    <w:link w:val="Heading4"/>
    <w:uiPriority w:val="9"/>
    <w:rsid w:val="005552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05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B2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2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7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40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110E3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Bullet">
    <w:name w:val="List Bullet"/>
    <w:basedOn w:val="Normal"/>
    <w:uiPriority w:val="99"/>
    <w:unhideWhenUsed/>
    <w:rsid w:val="00370AEC"/>
    <w:pPr>
      <w:spacing w:after="200" w:line="276" w:lineRule="auto"/>
      <w:ind w:left="369" w:hanging="369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ED38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7D8"/>
  </w:style>
  <w:style w:type="paragraph" w:styleId="Footer">
    <w:name w:val="footer"/>
    <w:basedOn w:val="Normal"/>
    <w:link w:val="FooterChar"/>
    <w:uiPriority w:val="99"/>
    <w:unhideWhenUsed/>
    <w:rsid w:val="00A70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D8"/>
  </w:style>
  <w:style w:type="paragraph" w:customStyle="1" w:styleId="Default">
    <w:name w:val="Default"/>
    <w:rsid w:val="002166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B62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2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AE7E4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F3354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C7450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7450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745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7450D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485E3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D4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to.gov.au/law/view/document?DocID=DXT/TD2020D1/NAT/ATO/0000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FDB8658285D4D99FEE5F5E2C18570" ma:contentTypeVersion="22" ma:contentTypeDescription="Create a new document." ma:contentTypeScope="" ma:versionID="5f57cb10ef7061b32e320c099c6d376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6f9728c6-1ec7-4558-b121-e5f99e48c333" xmlns:ns4="http://schemas.microsoft.com/sharepoint/v4" targetNamespace="http://schemas.microsoft.com/office/2006/metadata/properties" ma:root="true" ma:fieldsID="0646a34d0c578a923918a35ac9377073" ns1:_="" ns2:_="" ns3:_="" ns4:_="">
    <xsd:import namespace="http://schemas.microsoft.com/sharepoint/v3"/>
    <xsd:import namespace="2a251b7e-61e4-4816-a71f-b295a9ad20fb"/>
    <xsd:import namespace="6f9728c6-1ec7-4558-b121-e5f99e48c33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o1116530bc244d4bbd793e6e47aad9f9" minOccurs="0"/>
                <xsd:element ref="ns2:DocHub_ProjectGrantBenefitNo" minOccurs="0"/>
                <xsd:element ref="ns3:SharedWithUsers" minOccurs="0"/>
                <xsd:element ref="ns4:IconOverlay" minOccurs="0"/>
                <xsd:element ref="ns2:fa7a0ce8d25a4404813a3f5ddca1ff6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4" nillable="true" ma:taxonomy="true" ma:internalName="o1116530bc244d4bbd793e6e47aad9f9" ma:taxonomyFieldName="DocHub_EntityCustomer" ma:displayName="Entity (Customer)" ma:indexed="true" ma:default="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5" nillable="true" ma:displayName="Project (Grant/Benefit) No" ma:indexed="true" ma:internalName="DocHub_ProjectGrantBenefitNo">
      <xsd:simpleType>
        <xsd:restriction base="dms:Text">
          <xsd:maxLength value="255"/>
        </xsd:restriction>
      </xsd:simpleType>
    </xsd:element>
    <xsd:element name="fa7a0ce8d25a4404813a3f5ddca1ff61" ma:index="30" nillable="true" ma:taxonomy="true" ma:internalName="fa7a0ce8d25a4404813a3f5ddca1ff61" ma:taxonomyFieldName="DocHub_DSOSection" ma:displayName="Section" ma:indexed="true" ma:readOnly="false" ma:default="" ma:fieldId="{fa7a0ce8-d25a-4404-813a-3f5ddca1ff61}" ma:sspId="fb0313f7-9433-48c0-866e-9e0bbee59a50" ma:termSetId="fbb8df80-f7d4-4067-9e0c-a8cdc6d3d90f" ma:anchorId="9d473646-32be-426d-925f-87cf45278b1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728c6-1ec7-4558-b121-e5f99e48c333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Talk Points</TermName>
          <TermId>259d99c0-c8be-434c-8d1e-2e7c8cd146e5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OFFICIAL:Sensitive</TermName>
          <TermId xmlns="http://schemas.microsoft.com/office/infopath/2007/PartnerControls">11f6fb0b-52ce-4109-8f7f-521b2a62f692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QA＆E Team</TermName>
          <TermId xmlns="http://schemas.microsoft.com/office/infopath/2007/PartnerControls">0c36d27d-9fb4-4f47-b732-a9cfc0bd7261</TermId>
        </TermInfo>
        <TermInfo xmlns="http://schemas.microsoft.com/office/infopath/2007/PartnerControls">
          <TermName xmlns="http://schemas.microsoft.com/office/infopath/2007/PartnerControls">R＆D Tax Incentive</TermName>
          <TermId xmlns="http://schemas.microsoft.com/office/infopath/2007/PartnerControls">d34b02b7-fd4f-4e15-bd61-33c04d82916e</TermId>
        </TermInfo>
      </Terms>
    </adb9bed2e36e4a93af574aeb444da63e>
    <o1116530bc244d4bbd793e6e47aad9f9 xmlns="2a251b7e-61e4-4816-a71f-b295a9ad20fb">
      <Terms xmlns="http://schemas.microsoft.com/office/infopath/2007/PartnerControls"/>
    </o1116530bc244d4bbd793e6e47aad9f9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6a3660c5-15bd-4052-a0a1-6237663b7600</TermId>
        </TermInfo>
      </Terms>
    </n99e4c9942c6404eb103464a00e6097b>
    <fa7a0ce8d25a4404813a3f5ddca1ff61 xmlns="2a251b7e-61e4-4816-a71f-b295a9ad20fb">
      <Terms xmlns="http://schemas.microsoft.com/office/infopath/2007/PartnerControls">
        <TermInfo xmlns="http://schemas.microsoft.com/office/infopath/2007/PartnerControls">
          <TermName>Quality Assurance ＆ Engagement</TermName>
          <TermId>07e4cd81-7a18-4e45-b3c4-b652921e6ecc</TermId>
        </TermInfo>
      </Terms>
    </fa7a0ce8d25a4404813a3f5ddca1ff61>
    <TaxCatchAll xmlns="2a251b7e-61e4-4816-a71f-b295a9ad20fb">
      <Value>28949</Value>
      <Value>1493</Value>
      <Value>20844</Value>
      <Value>8</Value>
      <Value>75</Value>
      <Value>22342</Value>
      <Value>614</Value>
    </TaxCatchAll>
    <DocHub_ProjectGrantBenefitNo xmlns="2a251b7e-61e4-4816-a71f-b295a9ad20fb" xsi:nil="true"/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Comments xmlns="http://schemas.microsoft.com/sharepoint/v3" xsi:nil="true"/>
    <_dlc_DocId xmlns="2a251b7e-61e4-4816-a71f-b295a9ad20fb">YZXQVS7QACYM-2114359073-6521</_dlc_DocId>
    <_dlc_DocIdUrl xmlns="2a251b7e-61e4-4816-a71f-b295a9ad20fb">
      <Url>https://dochub/div/ausindustry/programmesprojectstaskforces/rdti/_layouts/15/DocIdRedir.aspx?ID=YZXQVS7QACYM-2114359073-6521</Url>
      <Description>YZXQVS7QACYM-2114359073-6521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A561E-19EE-4231-9DCF-D638EB4CA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6B4AD-0C5C-4E7E-B813-CB3814AD9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6f9728c6-1ec7-4558-b121-e5f99e48c33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2A81C6-84BF-4004-94AC-B37BAE80F3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26F833-79CB-4E51-B787-E1E907323DF8}">
  <ds:schemaRefs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6f9728c6-1ec7-4558-b121-e5f99e48c33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ED47F28-B1C1-4179-9353-8421DCAC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Murtagh, Scott</dc:creator>
  <cp:keywords/>
  <dc:description/>
  <cp:lastModifiedBy>Hargense, Lauren</cp:lastModifiedBy>
  <cp:revision>4</cp:revision>
  <cp:lastPrinted>2021-06-04T04:55:00Z</cp:lastPrinted>
  <dcterms:created xsi:type="dcterms:W3CDTF">2021-06-04T04:55:00Z</dcterms:created>
  <dcterms:modified xsi:type="dcterms:W3CDTF">2021-06-07T00:23:00Z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0x0101004ECFDB8658285D4D99FEE5F5E2C18570</vt:lpwstr>
  </property>
  <property fmtid="{D5CDD505-2E9C-101B-9397-08002B2CF9AE}" pid="3" name="DocHub_Year">
    <vt:lpwstr>28949;#2020|6a3660c5-15bd-4052-a0a1-6237663b7600</vt:lpwstr>
  </property>
  <property fmtid="{D5CDD505-2E9C-101B-9397-08002B2CF9AE}" pid="4" name="DocHub_DocumentType">
    <vt:lpwstr>614;#Talk Points|259d99c0-c8be-434c-8d1e-2e7c8cd146e5</vt:lpwstr>
  </property>
  <property fmtid="{D5CDD505-2E9C-101B-9397-08002B2CF9AE}" pid="5" name="DocHub_SecurityClassification">
    <vt:lpwstr>8;#OFFICIAL:Sensitive|11f6fb0b-52ce-4109-8f7f-521b2a62f692</vt:lpwstr>
  </property>
  <property fmtid="{D5CDD505-2E9C-101B-9397-08002B2CF9AE}" pid="6" name="DocHub_Keywords">
    <vt:lpwstr>22342;#QA＆E Team|0c36d27d-9fb4-4f47-b732-a9cfc0bd7261;#1493;#R＆D Tax Incentive|d34b02b7-fd4f-4e15-bd61-33c04d82916e</vt:lpwstr>
  </property>
  <property fmtid="{D5CDD505-2E9C-101B-9397-08002B2CF9AE}" pid="7" name="DocHub_DSOSection">
    <vt:lpwstr>20844;#Quality Assurance ＆ Engagement|07e4cd81-7a18-4e45-b3c4-b652921e6ecc</vt:lpwstr>
  </property>
  <property fmtid="{D5CDD505-2E9C-101B-9397-08002B2CF9AE}" pid="8" name="DocHub_WorkActivity">
    <vt:lpwstr>75;#Communication|cd41d649-1e1a-44f5-b99b-946d42ce56d6</vt:lpwstr>
  </property>
  <property fmtid="{D5CDD505-2E9C-101B-9397-08002B2CF9AE}" pid="9" name="DocHub_EntityCustomer">
    <vt:lpwstr/>
  </property>
  <property fmtid="{D5CDD505-2E9C-101B-9397-08002B2CF9AE}" pid="10" name="_dlc_DocIdItemGuid">
    <vt:lpwstr>21b8c689-de88-40c3-87d1-dd8fb9a36833</vt:lpwstr>
  </property>
</Properties>
</file>