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658" w:line="240" w:lineRule="auto"/>
        <w:ind w:right="12" w:left="0"/>
        <w:jc w:val="left"/>
        <w:textAlignment w:val="baseline"/>
      </w:pPr>
      <w:r>
        <w:drawing>
          <wp:inline>
            <wp:extent cx="6659880" cy="70675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6659880" cy="706755"/>
                    </a:xfrm>
                    <a:prstGeom prst="rect"/>
                  </pic:spPr>
                </pic:pic>
              </a:graphicData>
            </a:graphic>
          </wp:inline>
        </w:drawing>
      </w:r>
    </w:p>
    <w:p>
      <w:pPr>
        <w:spacing w:before="2" w:after="658" w:line="240" w:lineRule="auto"/>
        <w:sectPr>
          <w:type w:val="nextPage"/>
          <w:pgSz w:w="11914" w:h="16848" w:orient="portrait"/>
          <w:pgMar w:bottom="592" w:top="1040" w:right="876" w:left="538" w:header="720" w:footer="720"/>
          <w:titlePg w:val="false"/>
          <w:textDirection w:val="lrTb"/>
        </w:sectPr>
      </w:pPr>
    </w:p>
    <w:p>
      <w:pPr>
        <w:pageBreakBefore w:val="false"/>
        <w:spacing w:before="0" w:after="422" w:line="494" w:lineRule="exact"/>
        <w:ind w:right="0" w:left="0" w:firstLine="0"/>
        <w:jc w:val="left"/>
        <w:textAlignment w:val="baseline"/>
        <w:rPr>
          <w:rFonts w:ascii="Arial" w:hAnsi="Arial" w:eastAsia="Arial"/>
          <w:color w:val="000000"/>
          <w:spacing w:val="-3"/>
          <w:w w:val="100"/>
          <w:sz w:val="44"/>
          <w:vertAlign w:val="baseline"/>
          <w:lang w:val="en-US"/>
        </w:rPr>
      </w:pPr>
      <w:r>
        <w:rPr>
          <w:rFonts w:ascii="Arial" w:hAnsi="Arial" w:eastAsia="Arial"/>
          <w:color w:val="000000"/>
          <w:spacing w:val="-3"/>
          <w:w w:val="100"/>
          <w:sz w:val="44"/>
          <w:vertAlign w:val="baseline"/>
          <w:lang w:val="en-US"/>
        </w:rPr>
        <w:t xml:space="preserve">SUMMARY: R&amp;D Tax Incentive Roundtable</w:t>
      </w:r>
    </w:p>
    <w:tbl>
      <w:tblPr>
        <w:jc w:val="left"/>
        <w:tblLayout w:type="fixed"/>
        <w:tblCellMar>
          <w:left w:w="0" w:type="dxa"/>
          <w:right w:w="0" w:type="dxa"/>
        </w:tblCellMar>
      </w:tblPr>
      <w:tblGrid>
        <w:gridCol w:w="1406"/>
        <w:gridCol w:w="2717"/>
        <w:gridCol w:w="2419"/>
        <w:gridCol w:w="2501"/>
      </w:tblGrid>
      <w:tr>
        <w:trPr>
          <w:trHeight w:val="312" w:hRule="exact"/>
        </w:trPr>
        <w:tc>
          <w:tcPr>
            <w:tcW w:w="1406" w:type="auto"/>
            <w:gridSpan w:val="1"/>
            <w:tcBorders>
              <w:top w:val="single" w:sz="7" w:color="000000"/>
              <w:left w:val="single" w:sz="7" w:color="000000"/>
              <w:bottom w:val="single" w:sz="7" w:color="000000"/>
              <w:right w:val="single" w:sz="7" w:color="000000"/>
            </w:tcBorders>
            <w:shd w:val="clear" w:color="9CC2E4" w:fill="9CC2E4"/>
            <w:textDirection w:val="lrTb"/>
            <w:vAlign w:val="center"/>
          </w:tcPr>
          <w:p>
            <w:pPr>
              <w:pageBreakBefore w:val="false"/>
              <w:spacing w:before="0" w:after="38" w:line="245" w:lineRule="exact"/>
              <w:ind w:right="0" w:left="134"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Meeting</w:t>
            </w:r>
          </w:p>
        </w:tc>
        <w:tc>
          <w:tcPr>
            <w:tcW w:w="9043" w:type="auto"/>
            <w:gridSpan w:val="3"/>
            <w:tcBorders>
              <w:top w:val="single" w:sz="7" w:color="000000"/>
              <w:left w:val="single" w:sz="7" w:color="000000"/>
              <w:bottom w:val="single" w:sz="7" w:color="000000"/>
              <w:right w:val="single" w:sz="7" w:color="000000"/>
            </w:tcBorders>
            <w:shd w:val="clear" w:color="9CC2E4" w:fill="9CC2E4"/>
            <w:textDirection w:val="lrTb"/>
            <w:vAlign w:val="center"/>
          </w:tcPr>
          <w:p>
            <w:pPr>
              <w:pageBreakBefore w:val="false"/>
              <w:spacing w:before="0" w:after="17" w:line="266" w:lineRule="exact"/>
              <w:ind w:right="0" w:left="11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R&amp;D Tax Incentive Roundtable</w:t>
            </w:r>
          </w:p>
        </w:tc>
      </w:tr>
      <w:tr>
        <w:trPr>
          <w:trHeight w:val="538" w:hRule="exact"/>
        </w:trPr>
        <w:tc>
          <w:tcPr>
            <w:tcW w:w="14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8" w:line="249"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Meeting</w:t>
              <w:br/>
            </w:r>
            <w:r>
              <w:rPr>
                <w:rFonts w:ascii="Calibri" w:hAnsi="Calibri" w:eastAsia="Calibri"/>
                <w:color w:val="000000"/>
                <w:spacing w:val="0"/>
                <w:w w:val="100"/>
                <w:sz w:val="23"/>
                <w:vertAlign w:val="baseline"/>
                <w:lang w:val="en-US"/>
              </w:rPr>
              <w:t xml:space="preserve">Date</w:t>
            </w:r>
          </w:p>
        </w:tc>
        <w:tc>
          <w:tcPr>
            <w:tcW w:w="412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83" w:line="234" w:lineRule="exact"/>
              <w:ind w:right="0" w:left="110"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7 March 2019</w:t>
            </w:r>
          </w:p>
        </w:tc>
        <w:tc>
          <w:tcPr>
            <w:tcW w:w="654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83" w:line="234" w:lineRule="exact"/>
              <w:ind w:right="0" w:left="11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Start Time: </w:t>
            </w:r>
            <w:r>
              <w:rPr>
                <w:rFonts w:ascii="Calibri" w:hAnsi="Calibri" w:eastAsia="Calibri"/>
                <w:b w:val="true"/>
                <w:color w:val="000000"/>
                <w:spacing w:val="0"/>
                <w:w w:val="100"/>
                <w:sz w:val="23"/>
                <w:vertAlign w:val="baseline"/>
                <w:lang w:val="en-US"/>
              </w:rPr>
              <w:t xml:space="preserve">1:30pm</w:t>
            </w:r>
          </w:p>
        </w:tc>
        <w:tc>
          <w:tcPr>
            <w:tcW w:w="904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83" w:line="234" w:lineRule="exact"/>
              <w:ind w:right="0" w:left="12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End Time: </w:t>
            </w:r>
            <w:r>
              <w:rPr>
                <w:rFonts w:ascii="Calibri" w:hAnsi="Calibri" w:eastAsia="Calibri"/>
                <w:b w:val="true"/>
                <w:color w:val="000000"/>
                <w:spacing w:val="0"/>
                <w:w w:val="100"/>
                <w:sz w:val="23"/>
                <w:vertAlign w:val="baseline"/>
                <w:lang w:val="en-US"/>
              </w:rPr>
              <w:t xml:space="preserve">4:00pm</w:t>
            </w:r>
          </w:p>
        </w:tc>
      </w:tr>
      <w:tr>
        <w:trPr>
          <w:trHeight w:val="556" w:hRule="exact"/>
        </w:trPr>
        <w:tc>
          <w:tcPr>
            <w:tcW w:w="14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02" w:line="234" w:lineRule="exact"/>
              <w:ind w:right="0" w:left="13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Co-Chairs</w:t>
            </w:r>
          </w:p>
        </w:tc>
        <w:tc>
          <w:tcPr>
            <w:tcW w:w="412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3" w:line="259" w:lineRule="exact"/>
              <w:ind w:right="0" w:left="108"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Martin Jacobs (</w:t>
            </w:r>
            <w:r>
              <w:rPr>
                <w:rFonts w:ascii="Calibri" w:hAnsi="Calibri" w:eastAsia="Calibri"/>
                <w:b w:val="true"/>
                <w:color w:val="000000"/>
                <w:spacing w:val="0"/>
                <w:w w:val="100"/>
                <w:sz w:val="23"/>
                <w:vertAlign w:val="baseline"/>
                <w:lang w:val="en-US"/>
              </w:rPr>
              <w:t xml:space="preserve">ATO</w:t>
            </w:r>
            <w:r>
              <w:rPr>
                <w:rFonts w:ascii="Calibri" w:hAnsi="Calibri" w:eastAsia="Calibri"/>
                <w:color w:val="000000"/>
                <w:spacing w:val="0"/>
                <w:w w:val="100"/>
                <w:sz w:val="23"/>
                <w:vertAlign w:val="baseline"/>
                <w:lang w:val="en-US"/>
              </w:rPr>
              <w:t xml:space="preserve">)</w:t>
              <w:br/>
            </w:r>
            <w:r>
              <w:rPr>
                <w:rFonts w:ascii="Calibri" w:hAnsi="Calibri" w:eastAsia="Calibri"/>
                <w:color w:val="000000"/>
                <w:spacing w:val="0"/>
                <w:w w:val="100"/>
                <w:sz w:val="23"/>
                <w:vertAlign w:val="baseline"/>
                <w:lang w:val="en-US"/>
              </w:rPr>
              <w:t xml:space="preserve">Joanne Mulder (</w:t>
            </w:r>
            <w:r>
              <w:rPr>
                <w:rFonts w:ascii="Calibri" w:hAnsi="Calibri" w:eastAsia="Calibri"/>
                <w:b w:val="true"/>
                <w:color w:val="000000"/>
                <w:spacing w:val="0"/>
                <w:w w:val="100"/>
                <w:sz w:val="23"/>
                <w:vertAlign w:val="baseline"/>
                <w:lang w:val="en-US"/>
              </w:rPr>
              <w:t xml:space="preserve">DIIS</w:t>
            </w:r>
            <w:r>
              <w:rPr>
                <w:rFonts w:ascii="Calibri" w:hAnsi="Calibri" w:eastAsia="Calibri"/>
                <w:color w:val="000000"/>
                <w:spacing w:val="0"/>
                <w:w w:val="100"/>
                <w:sz w:val="23"/>
                <w:vertAlign w:val="baseline"/>
                <w:lang w:val="en-US"/>
              </w:rPr>
              <w:t xml:space="preserve">)</w:t>
            </w:r>
          </w:p>
        </w:tc>
        <w:tc>
          <w:tcPr>
            <w:tcW w:w="654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02" w:line="234" w:lineRule="exact"/>
              <w:ind w:right="0" w:left="11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Secretariat</w:t>
            </w:r>
          </w:p>
        </w:tc>
        <w:tc>
          <w:tcPr>
            <w:tcW w:w="904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02" w:line="234" w:lineRule="exact"/>
              <w:ind w:right="0" w:left="125"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DIIS</w:t>
            </w:r>
          </w:p>
        </w:tc>
      </w:tr>
      <w:tr>
        <w:trPr>
          <w:trHeight w:val="4311" w:hRule="exact"/>
        </w:trPr>
        <w:tc>
          <w:tcPr>
            <w:tcW w:w="14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4070" w:line="230" w:lineRule="exact"/>
              <w:ind w:right="0" w:left="13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Attendees</w:t>
            </w:r>
          </w:p>
        </w:tc>
        <w:tc>
          <w:tcPr>
            <w:tcW w:w="9043" w:type="auto"/>
            <w:gridSpan w:val="3"/>
            <w:tcBorders>
              <w:top w:val="single" w:sz="7" w:color="000000"/>
              <w:left w:val="single" w:sz="7" w:color="000000"/>
              <w:bottom w:val="single" w:sz="7" w:color="000000"/>
              <w:right w:val="single" w:sz="7" w:color="000000"/>
            </w:tcBorders>
            <w:textDirection w:val="lrTb"/>
            <w:vAlign w:val="top"/>
          </w:tcPr>
          <w:p>
            <w:pPr>
              <w:pageBreakBefore w:val="false"/>
              <w:spacing w:before="0" w:after="0" w:line="230"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Mark Chan (</w:t>
            </w:r>
            <w:r>
              <w:rPr>
                <w:rFonts w:ascii="Calibri" w:hAnsi="Calibri" w:eastAsia="Calibri"/>
                <w:b w:val="true"/>
                <w:color w:val="000000"/>
                <w:spacing w:val="0"/>
                <w:w w:val="100"/>
                <w:sz w:val="23"/>
                <w:vertAlign w:val="baseline"/>
                <w:lang w:val="en-US"/>
              </w:rPr>
              <w:t xml:space="preserve">Ernst &amp; Young</w:t>
            </w:r>
            <w:r>
              <w:rPr>
                <w:rFonts w:ascii="Calibri" w:hAnsi="Calibri" w:eastAsia="Calibri"/>
                <w:color w:val="000000"/>
                <w:spacing w:val="0"/>
                <w:w w:val="100"/>
                <w:sz w:val="23"/>
                <w:vertAlign w:val="baseline"/>
                <w:lang w:val="en-US"/>
              </w:rPr>
              <w:t xml:space="preserve">)</w:t>
            </w:r>
          </w:p>
          <w:p>
            <w:pPr>
              <w:pageBreakBefore w:val="false"/>
              <w:spacing w:before="35" w:after="0"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Richard Gregg (</w:t>
            </w:r>
            <w:r>
              <w:rPr>
                <w:rFonts w:ascii="Calibri" w:hAnsi="Calibri" w:eastAsia="Calibri"/>
                <w:b w:val="true"/>
                <w:color w:val="000000"/>
                <w:spacing w:val="0"/>
                <w:w w:val="100"/>
                <w:sz w:val="23"/>
                <w:vertAlign w:val="baseline"/>
                <w:lang w:val="en-US"/>
              </w:rPr>
              <w:t xml:space="preserve">PricewaterhouseCoopers</w:t>
            </w:r>
            <w:r>
              <w:rPr>
                <w:rFonts w:ascii="Calibri" w:hAnsi="Calibri" w:eastAsia="Calibri"/>
                <w:color w:val="000000"/>
                <w:spacing w:val="0"/>
                <w:w w:val="100"/>
                <w:sz w:val="23"/>
                <w:vertAlign w:val="baseline"/>
                <w:lang w:val="en-US"/>
              </w:rPr>
              <w:t xml:space="preserve">)</w:t>
            </w:r>
          </w:p>
          <w:p>
            <w:pPr>
              <w:pageBreakBefore w:val="false"/>
              <w:spacing w:before="40" w:after="0"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Damian Smyth (</w:t>
            </w:r>
            <w:r>
              <w:rPr>
                <w:rFonts w:ascii="Calibri" w:hAnsi="Calibri" w:eastAsia="Calibri"/>
                <w:b w:val="true"/>
                <w:color w:val="000000"/>
                <w:spacing w:val="0"/>
                <w:w w:val="100"/>
                <w:sz w:val="23"/>
                <w:vertAlign w:val="baseline"/>
                <w:lang w:val="en-US"/>
              </w:rPr>
              <w:t xml:space="preserve">Swanson Reed</w:t>
            </w:r>
            <w:r>
              <w:rPr>
                <w:rFonts w:ascii="Calibri" w:hAnsi="Calibri" w:eastAsia="Calibri"/>
                <w:color w:val="000000"/>
                <w:spacing w:val="0"/>
                <w:w w:val="100"/>
                <w:sz w:val="23"/>
                <w:vertAlign w:val="baseline"/>
                <w:lang w:val="en-US"/>
              </w:rPr>
              <w:t xml:space="preserve">)</w:t>
            </w:r>
          </w:p>
          <w:p>
            <w:pPr>
              <w:pageBreakBefore w:val="false"/>
              <w:spacing w:before="34" w:after="0" w:line="235"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Stephen Carroll (</w:t>
            </w:r>
            <w:r>
              <w:rPr>
                <w:rFonts w:ascii="Calibri" w:hAnsi="Calibri" w:eastAsia="Calibri"/>
                <w:b w:val="true"/>
                <w:color w:val="000000"/>
                <w:spacing w:val="0"/>
                <w:w w:val="100"/>
                <w:sz w:val="23"/>
                <w:vertAlign w:val="baseline"/>
                <w:lang w:val="en-US"/>
              </w:rPr>
              <w:t xml:space="preserve">RSM Australia</w:t>
            </w:r>
            <w:r>
              <w:rPr>
                <w:rFonts w:ascii="Calibri" w:hAnsi="Calibri" w:eastAsia="Calibri"/>
                <w:color w:val="000000"/>
                <w:spacing w:val="0"/>
                <w:w w:val="100"/>
                <w:sz w:val="23"/>
                <w:vertAlign w:val="baseline"/>
                <w:lang w:val="en-US"/>
              </w:rPr>
              <w:t xml:space="preserve">)</w:t>
            </w:r>
          </w:p>
          <w:p>
            <w:pPr>
              <w:pageBreakBefore w:val="false"/>
              <w:spacing w:before="34" w:after="0"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Kris Gale (</w:t>
            </w:r>
            <w:r>
              <w:rPr>
                <w:rFonts w:ascii="Calibri" w:hAnsi="Calibri" w:eastAsia="Calibri"/>
                <w:b w:val="true"/>
                <w:color w:val="000000"/>
                <w:spacing w:val="0"/>
                <w:w w:val="100"/>
                <w:sz w:val="23"/>
                <w:vertAlign w:val="baseline"/>
                <w:lang w:val="en-US"/>
              </w:rPr>
              <w:t xml:space="preserve">Michael Johnson Associates</w:t>
            </w:r>
            <w:r>
              <w:rPr>
                <w:rFonts w:ascii="Calibri" w:hAnsi="Calibri" w:eastAsia="Calibri"/>
                <w:color w:val="000000"/>
                <w:spacing w:val="0"/>
                <w:w w:val="100"/>
                <w:sz w:val="23"/>
                <w:vertAlign w:val="baseline"/>
                <w:lang w:val="en-US"/>
              </w:rPr>
              <w:t xml:space="preserve">)</w:t>
            </w:r>
          </w:p>
          <w:p>
            <w:pPr>
              <w:pageBreakBefore w:val="false"/>
              <w:spacing w:before="35" w:after="0"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Paul McMullan (</w:t>
            </w:r>
            <w:r>
              <w:rPr>
                <w:rFonts w:ascii="Calibri" w:hAnsi="Calibri" w:eastAsia="Calibri"/>
                <w:b w:val="true"/>
                <w:color w:val="000000"/>
                <w:spacing w:val="0"/>
                <w:w w:val="100"/>
                <w:sz w:val="23"/>
                <w:vertAlign w:val="baseline"/>
                <w:lang w:val="en-US"/>
              </w:rPr>
              <w:t xml:space="preserve">Compliance Group Pty Limited</w:t>
            </w:r>
            <w:r>
              <w:rPr>
                <w:rFonts w:ascii="Calibri" w:hAnsi="Calibri" w:eastAsia="Calibri"/>
                <w:color w:val="000000"/>
                <w:spacing w:val="0"/>
                <w:w w:val="100"/>
                <w:sz w:val="23"/>
                <w:vertAlign w:val="baseline"/>
                <w:lang w:val="en-US"/>
              </w:rPr>
              <w:t xml:space="preserve">)</w:t>
            </w:r>
          </w:p>
          <w:p>
            <w:pPr>
              <w:pageBreakBefore w:val="false"/>
              <w:spacing w:before="40" w:after="0"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Donna Bagnall (</w:t>
            </w:r>
            <w:r>
              <w:rPr>
                <w:rFonts w:ascii="Calibri" w:hAnsi="Calibri" w:eastAsia="Calibri"/>
                <w:b w:val="true"/>
                <w:color w:val="000000"/>
                <w:spacing w:val="0"/>
                <w:w w:val="100"/>
                <w:sz w:val="23"/>
                <w:vertAlign w:val="baseline"/>
                <w:lang w:val="en-US"/>
              </w:rPr>
              <w:t xml:space="preserve">Chartered Accountants Australia and New Zealand</w:t>
            </w:r>
            <w:r>
              <w:rPr>
                <w:rFonts w:ascii="Calibri" w:hAnsi="Calibri" w:eastAsia="Calibri"/>
                <w:color w:val="000000"/>
                <w:spacing w:val="0"/>
                <w:w w:val="100"/>
                <w:sz w:val="23"/>
                <w:vertAlign w:val="baseline"/>
                <w:lang w:val="en-US"/>
              </w:rPr>
              <w:t xml:space="preserve">)</w:t>
            </w:r>
          </w:p>
          <w:p>
            <w:pPr>
              <w:pageBreakBefore w:val="false"/>
              <w:spacing w:before="34" w:after="0" w:line="235"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Paul Suppree (</w:t>
            </w:r>
            <w:r>
              <w:rPr>
                <w:rFonts w:ascii="Calibri" w:hAnsi="Calibri" w:eastAsia="Calibri"/>
                <w:b w:val="true"/>
                <w:color w:val="000000"/>
                <w:spacing w:val="0"/>
                <w:w w:val="100"/>
                <w:sz w:val="23"/>
                <w:vertAlign w:val="baseline"/>
                <w:lang w:val="en-US"/>
              </w:rPr>
              <w:t xml:space="preserve">Corporate Tax Association</w:t>
            </w:r>
            <w:r>
              <w:rPr>
                <w:rFonts w:ascii="Calibri" w:hAnsi="Calibri" w:eastAsia="Calibri"/>
                <w:color w:val="000000"/>
                <w:spacing w:val="0"/>
                <w:w w:val="100"/>
                <w:sz w:val="23"/>
                <w:vertAlign w:val="baseline"/>
                <w:lang w:val="en-US"/>
              </w:rPr>
              <w:t xml:space="preserve">)</w:t>
            </w:r>
          </w:p>
          <w:p>
            <w:pPr>
              <w:pageBreakBefore w:val="false"/>
              <w:spacing w:before="34" w:after="0"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Ki shwar Rahman (</w:t>
            </w:r>
            <w:r>
              <w:rPr>
                <w:rFonts w:ascii="Calibri" w:hAnsi="Calibri" w:eastAsia="Calibri"/>
                <w:b w:val="true"/>
                <w:color w:val="000000"/>
                <w:spacing w:val="0"/>
                <w:w w:val="100"/>
                <w:sz w:val="23"/>
                <w:vertAlign w:val="baseline"/>
                <w:lang w:val="en-US"/>
              </w:rPr>
              <w:t xml:space="preserve">Australian Information Industry Association</w:t>
            </w:r>
            <w:r>
              <w:rPr>
                <w:rFonts w:ascii="Calibri" w:hAnsi="Calibri" w:eastAsia="Calibri"/>
                <w:color w:val="000000"/>
                <w:spacing w:val="0"/>
                <w:w w:val="100"/>
                <w:sz w:val="23"/>
                <w:vertAlign w:val="baseline"/>
                <w:lang w:val="en-US"/>
              </w:rPr>
              <w:t xml:space="preserve">)</w:t>
            </w:r>
          </w:p>
          <w:p>
            <w:pPr>
              <w:pageBreakBefore w:val="false"/>
              <w:spacing w:before="35" w:after="0"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Vicki Gardiner (</w:t>
            </w:r>
            <w:r>
              <w:rPr>
                <w:rFonts w:ascii="Calibri" w:hAnsi="Calibri" w:eastAsia="Calibri"/>
                <w:b w:val="true"/>
                <w:color w:val="000000"/>
                <w:spacing w:val="0"/>
                <w:w w:val="100"/>
                <w:sz w:val="23"/>
                <w:vertAlign w:val="baseline"/>
                <w:lang w:val="en-US"/>
              </w:rPr>
              <w:t xml:space="preserve">Medicines Australia</w:t>
            </w:r>
            <w:r>
              <w:rPr>
                <w:rFonts w:ascii="Calibri" w:hAnsi="Calibri" w:eastAsia="Calibri"/>
                <w:color w:val="000000"/>
                <w:spacing w:val="0"/>
                <w:w w:val="100"/>
                <w:sz w:val="23"/>
                <w:vertAlign w:val="baseline"/>
                <w:lang w:val="en-US"/>
              </w:rPr>
              <w:t xml:space="preserve">)</w:t>
            </w:r>
          </w:p>
          <w:p>
            <w:pPr>
              <w:pageBreakBefore w:val="false"/>
              <w:spacing w:before="40" w:after="0"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Jonathan Russell (</w:t>
            </w:r>
            <w:r>
              <w:rPr>
                <w:rFonts w:ascii="Calibri" w:hAnsi="Calibri" w:eastAsia="Calibri"/>
                <w:b w:val="true"/>
                <w:color w:val="000000"/>
                <w:spacing w:val="0"/>
                <w:w w:val="100"/>
                <w:sz w:val="23"/>
                <w:vertAlign w:val="baseline"/>
                <w:lang w:val="en-US"/>
              </w:rPr>
              <w:t xml:space="preserve">Engineers Australia</w:t>
            </w:r>
            <w:r>
              <w:rPr>
                <w:rFonts w:ascii="Calibri" w:hAnsi="Calibri" w:eastAsia="Calibri"/>
                <w:color w:val="000000"/>
                <w:spacing w:val="0"/>
                <w:w w:val="100"/>
                <w:sz w:val="23"/>
                <w:vertAlign w:val="baseline"/>
                <w:lang w:val="en-US"/>
              </w:rPr>
              <w:t xml:space="preserve">)</w:t>
            </w:r>
          </w:p>
          <w:p>
            <w:pPr>
              <w:pageBreakBefore w:val="false"/>
              <w:spacing w:before="20" w:after="0"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Kimberley Simpson (</w:t>
            </w:r>
            <w:r>
              <w:rPr>
                <w:rFonts w:ascii="Calibri" w:hAnsi="Calibri" w:eastAsia="Calibri"/>
                <w:b w:val="true"/>
                <w:color w:val="000000"/>
                <w:spacing w:val="0"/>
                <w:w w:val="100"/>
                <w:sz w:val="23"/>
                <w:vertAlign w:val="baseline"/>
                <w:lang w:val="en-US"/>
              </w:rPr>
              <w:t xml:space="preserve">Cochlear</w:t>
            </w:r>
            <w:r>
              <w:rPr>
                <w:rFonts w:ascii="Calibri" w:hAnsi="Calibri" w:eastAsia="Calibri"/>
                <w:color w:val="000000"/>
                <w:spacing w:val="0"/>
                <w:w w:val="100"/>
                <w:sz w:val="23"/>
                <w:vertAlign w:val="baseline"/>
                <w:lang w:val="en-US"/>
              </w:rPr>
              <w:t xml:space="preserve">)</w:t>
            </w:r>
          </w:p>
          <w:p>
            <w:pPr>
              <w:pageBreakBefore w:val="false"/>
              <w:spacing w:before="35" w:after="0"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Anna Schulze (</w:t>
            </w:r>
            <w:r>
              <w:rPr>
                <w:rFonts w:ascii="Calibri" w:hAnsi="Calibri" w:eastAsia="Calibri"/>
                <w:b w:val="true"/>
                <w:color w:val="000000"/>
                <w:spacing w:val="0"/>
                <w:w w:val="100"/>
                <w:sz w:val="23"/>
                <w:vertAlign w:val="baseline"/>
                <w:lang w:val="en-US"/>
              </w:rPr>
              <w:t xml:space="preserve">CSL</w:t>
            </w:r>
            <w:r>
              <w:rPr>
                <w:rFonts w:ascii="Calibri" w:hAnsi="Calibri" w:eastAsia="Calibri"/>
                <w:color w:val="000000"/>
                <w:spacing w:val="0"/>
                <w:w w:val="100"/>
                <w:sz w:val="23"/>
                <w:vertAlign w:val="baseline"/>
                <w:lang w:val="en-US"/>
              </w:rPr>
              <w:t xml:space="preserve">)</w:t>
            </w:r>
          </w:p>
          <w:p>
            <w:pPr>
              <w:pageBreakBefore w:val="false"/>
              <w:spacing w:before="35" w:after="0"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Rebecca Schot-Guppy (</w:t>
            </w:r>
            <w:r>
              <w:rPr>
                <w:rFonts w:ascii="Calibri" w:hAnsi="Calibri" w:eastAsia="Calibri"/>
                <w:b w:val="true"/>
                <w:color w:val="000000"/>
                <w:spacing w:val="0"/>
                <w:w w:val="100"/>
                <w:sz w:val="23"/>
                <w:vertAlign w:val="baseline"/>
                <w:lang w:val="en-US"/>
              </w:rPr>
              <w:t xml:space="preserve">FinTech Australia</w:t>
            </w:r>
            <w:r>
              <w:rPr>
                <w:rFonts w:ascii="Calibri" w:hAnsi="Calibri" w:eastAsia="Calibri"/>
                <w:color w:val="000000"/>
                <w:spacing w:val="0"/>
                <w:w w:val="100"/>
                <w:sz w:val="23"/>
                <w:vertAlign w:val="baseline"/>
                <w:lang w:val="en-US"/>
              </w:rPr>
              <w:t xml:space="preserve">)</w:t>
            </w:r>
          </w:p>
          <w:p>
            <w:pPr>
              <w:pageBreakBefore w:val="false"/>
              <w:spacing w:before="39" w:after="0"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Rod Marshall (</w:t>
            </w:r>
            <w:r>
              <w:rPr>
                <w:rFonts w:ascii="Calibri" w:hAnsi="Calibri" w:eastAsia="Calibri"/>
                <w:b w:val="true"/>
                <w:color w:val="000000"/>
                <w:spacing w:val="0"/>
                <w:w w:val="100"/>
                <w:sz w:val="23"/>
                <w:vertAlign w:val="baseline"/>
                <w:lang w:val="en-US"/>
              </w:rPr>
              <w:t xml:space="preserve">Telstra</w:t>
            </w:r>
            <w:r>
              <w:rPr>
                <w:rFonts w:ascii="Calibri" w:hAnsi="Calibri" w:eastAsia="Calibri"/>
                <w:color w:val="000000"/>
                <w:spacing w:val="0"/>
                <w:w w:val="100"/>
                <w:sz w:val="23"/>
                <w:vertAlign w:val="baseline"/>
                <w:lang w:val="en-US"/>
              </w:rPr>
              <w:t xml:space="preserve">)</w:t>
            </w:r>
          </w:p>
          <w:p>
            <w:pPr>
              <w:pageBreakBefore w:val="false"/>
              <w:spacing w:before="35" w:after="33"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Ben Eade (</w:t>
            </w:r>
            <w:r>
              <w:rPr>
                <w:rFonts w:ascii="Calibri" w:hAnsi="Calibri" w:eastAsia="Calibri"/>
                <w:b w:val="true"/>
                <w:color w:val="000000"/>
                <w:spacing w:val="0"/>
                <w:w w:val="100"/>
                <w:sz w:val="23"/>
                <w:vertAlign w:val="baseline"/>
                <w:lang w:val="en-US"/>
              </w:rPr>
              <w:t xml:space="preserve">Manufacturing Australia</w:t>
            </w:r>
            <w:r>
              <w:rPr>
                <w:rFonts w:ascii="Calibri" w:hAnsi="Calibri" w:eastAsia="Calibri"/>
                <w:color w:val="000000"/>
                <w:spacing w:val="0"/>
                <w:w w:val="100"/>
                <w:sz w:val="23"/>
                <w:vertAlign w:val="baseline"/>
                <w:lang w:val="en-US"/>
              </w:rPr>
              <w:t xml:space="preserve">)</w:t>
            </w:r>
          </w:p>
        </w:tc>
      </w:tr>
      <w:tr>
        <w:trPr>
          <w:trHeight w:val="537" w:hRule="exact"/>
        </w:trPr>
        <w:tc>
          <w:tcPr>
            <w:tcW w:w="14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98" w:line="234" w:lineRule="exact"/>
              <w:ind w:right="0" w:left="13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Apologies</w:t>
            </w:r>
          </w:p>
        </w:tc>
        <w:tc>
          <w:tcPr>
            <w:tcW w:w="9043" w:type="auto"/>
            <w:gridSpan w:val="3"/>
            <w:tcBorders>
              <w:top w:val="single" w:sz="7" w:color="000000"/>
              <w:left w:val="single" w:sz="7" w:color="000000"/>
              <w:bottom w:val="single" w:sz="7" w:color="000000"/>
              <w:right w:val="single" w:sz="7" w:color="000000"/>
            </w:tcBorders>
            <w:textDirection w:val="lrTb"/>
            <w:vAlign w:val="top"/>
          </w:tcPr>
          <w:p>
            <w:pPr>
              <w:pageBreakBefore w:val="false"/>
              <w:spacing w:before="0" w:after="0"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Caroline Giles (</w:t>
            </w:r>
            <w:r>
              <w:rPr>
                <w:rFonts w:ascii="Calibri" w:hAnsi="Calibri" w:eastAsia="Calibri"/>
                <w:b w:val="true"/>
                <w:color w:val="000000"/>
                <w:spacing w:val="0"/>
                <w:w w:val="100"/>
                <w:sz w:val="23"/>
                <w:vertAlign w:val="baseline"/>
                <w:lang w:val="en-US"/>
              </w:rPr>
              <w:t xml:space="preserve">Boeing</w:t>
            </w:r>
            <w:r>
              <w:rPr>
                <w:rFonts w:ascii="Calibri" w:hAnsi="Calibri" w:eastAsia="Calibri"/>
                <w:color w:val="000000"/>
                <w:spacing w:val="0"/>
                <w:w w:val="100"/>
                <w:sz w:val="23"/>
                <w:vertAlign w:val="baseline"/>
                <w:lang w:val="en-US"/>
              </w:rPr>
              <w:t xml:space="preserve">)</w:t>
            </w:r>
          </w:p>
          <w:p>
            <w:pPr>
              <w:pageBreakBefore w:val="false"/>
              <w:spacing w:before="40" w:after="24" w:line="234"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Lorraine Chiroiu (</w:t>
            </w:r>
            <w:r>
              <w:rPr>
                <w:rFonts w:ascii="Calibri" w:hAnsi="Calibri" w:eastAsia="Calibri"/>
                <w:b w:val="true"/>
                <w:color w:val="000000"/>
                <w:spacing w:val="0"/>
                <w:w w:val="100"/>
                <w:sz w:val="23"/>
                <w:vertAlign w:val="baseline"/>
                <w:lang w:val="en-US"/>
              </w:rPr>
              <w:t xml:space="preserve">AusBiotech</w:t>
            </w:r>
            <w:r>
              <w:rPr>
                <w:rFonts w:ascii="Calibri" w:hAnsi="Calibri" w:eastAsia="Calibri"/>
                <w:color w:val="000000"/>
                <w:spacing w:val="0"/>
                <w:w w:val="100"/>
                <w:sz w:val="23"/>
                <w:vertAlign w:val="baseline"/>
                <w:lang w:val="en-US"/>
              </w:rPr>
              <w:t xml:space="preserve">)</w:t>
            </w:r>
          </w:p>
        </w:tc>
      </w:tr>
      <w:tr>
        <w:trPr>
          <w:trHeight w:val="566" w:hRule="exact"/>
        </w:trPr>
        <w:tc>
          <w:tcPr>
            <w:tcW w:w="14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47" w:line="257"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Guest Speakers</w:t>
            </w:r>
          </w:p>
        </w:tc>
        <w:tc>
          <w:tcPr>
            <w:tcW w:w="9043" w:type="auto"/>
            <w:gridSpan w:val="3"/>
            <w:tcBorders>
              <w:top w:val="single" w:sz="7" w:color="000000"/>
              <w:left w:val="single" w:sz="7" w:color="000000"/>
              <w:bottom w:val="single" w:sz="7" w:color="000000"/>
              <w:right w:val="single" w:sz="7" w:color="000000"/>
            </w:tcBorders>
            <w:textDirection w:val="lrTb"/>
            <w:vAlign w:val="top"/>
          </w:tcPr>
          <w:p>
            <w:pPr>
              <w:pageBreakBefore w:val="false"/>
              <w:spacing w:before="0" w:after="316" w:line="234" w:lineRule="exact"/>
              <w:ind w:right="0" w:left="110"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Wayne Calder (</w:t>
            </w:r>
            <w:r>
              <w:rPr>
                <w:rFonts w:ascii="Calibri" w:hAnsi="Calibri" w:eastAsia="Calibri"/>
                <w:b w:val="true"/>
                <w:color w:val="000000"/>
                <w:spacing w:val="0"/>
                <w:w w:val="100"/>
                <w:sz w:val="23"/>
                <w:vertAlign w:val="baseline"/>
                <w:lang w:val="en-US"/>
              </w:rPr>
              <w:t xml:space="preserve">DIIS</w:t>
            </w:r>
            <w:r>
              <w:rPr>
                <w:rFonts w:ascii="Calibri" w:hAnsi="Calibri" w:eastAsia="Calibri"/>
                <w:color w:val="000000"/>
                <w:spacing w:val="0"/>
                <w:w w:val="100"/>
                <w:sz w:val="23"/>
                <w:vertAlign w:val="baseline"/>
                <w:lang w:val="en-US"/>
              </w:rPr>
              <w:t xml:space="preserve">)</w:t>
            </w:r>
          </w:p>
        </w:tc>
      </w:tr>
    </w:tbl>
    <w:p>
      <w:pPr>
        <w:spacing w:before="0" w:after="4998" w:line="20" w:lineRule="exact"/>
      </w:pPr>
    </w:p>
    <w:p>
      <w:pPr>
        <w:spacing w:before="0" w:after="4998" w:line="20" w:lineRule="exact"/>
        <w:sectPr>
          <w:type w:val="continuous"/>
          <w:pgSz w:w="11914" w:h="16848" w:orient="portrait"/>
          <w:pgMar w:bottom="592" w:top="1040" w:right="1408" w:left="1426" w:header="720" w:footer="720"/>
          <w:titlePg w:val="false"/>
          <w:textDirection w:val="lrTb"/>
        </w:sectPr>
      </w:pPr>
    </w:p>
    <w:p>
      <w:pPr>
        <w:pageBreakBefore w:val="false"/>
        <w:spacing w:before="28" w:after="0" w:line="234" w:lineRule="exact"/>
        <w:ind w:right="0" w:left="0"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1</w:t>
      </w:r>
    </w:p>
    <w:p>
      <w:pPr>
        <w:sectPr>
          <w:type w:val="continuous"/>
          <w:pgSz w:w="11914" w:h="16848" w:orient="portrait"/>
          <w:pgMar w:bottom="592" w:top="1040" w:right="1363" w:left="10331" w:header="720" w:footer="720"/>
          <w:titlePg w:val="false"/>
          <w:textDirection w:val="lrTb"/>
        </w:sectPr>
      </w:pPr>
    </w:p>
    <w:p>
      <w:pPr>
        <w:pageBreakBefore w:val="false"/>
        <w:spacing w:before="31" w:after="480" w:line="234" w:lineRule="exact"/>
        <w:ind w:right="0" w:left="72" w:firstLine="0"/>
        <w:jc w:val="left"/>
        <w:textAlignment w:val="baseline"/>
        <w:rPr>
          <w:rFonts w:ascii="Calibri" w:hAnsi="Calibri" w:eastAsia="Calibri"/>
          <w:color w:val="000000"/>
          <w:spacing w:val="-4"/>
          <w:w w:val="100"/>
          <w:sz w:val="23"/>
          <w:vertAlign w:val="baseline"/>
          <w:lang w:val="en-US"/>
        </w:rPr>
      </w:pPr>
      <w:r>
        <w:rPr>
          <w:rFonts w:ascii="Calibri" w:hAnsi="Calibri" w:eastAsia="Calibri"/>
          <w:color w:val="000000"/>
          <w:spacing w:val="-4"/>
          <w:w w:val="100"/>
          <w:sz w:val="23"/>
          <w:vertAlign w:val="baseline"/>
          <w:lang w:val="en-US"/>
        </w:rPr>
        <w:t xml:space="preserve">R&amp;D Tax Incentive Roundtable – 7 March 2019</w:t>
      </w:r>
    </w:p>
    <w:tbl>
      <w:tblPr>
        <w:jc w:val="left"/>
        <w:tblInd w:w="54" w:type="dxa"/>
        <w:tblLayout w:type="fixed"/>
        <w:tblCellMar>
          <w:left w:w="0" w:type="dxa"/>
          <w:right w:w="0" w:type="dxa"/>
        </w:tblCellMar>
      </w:tblPr>
      <w:tblGrid>
        <w:gridCol w:w="749"/>
        <w:gridCol w:w="4651"/>
        <w:gridCol w:w="3571"/>
      </w:tblGrid>
      <w:tr>
        <w:trPr>
          <w:trHeight w:val="307" w:hRule="exact"/>
        </w:trPr>
        <w:tc>
          <w:tcPr>
            <w:tcW w:w="5454" w:type="auto"/>
            <w:gridSpan w:val="2"/>
            <w:tcBorders>
              <w:top w:val="single" w:sz="7" w:color="000000"/>
              <w:left w:val="single" w:sz="7" w:color="000000"/>
              <w:bottom w:val="single" w:sz="7" w:color="000000"/>
              <w:right w:val="single" w:sz="7" w:color="000000"/>
            </w:tcBorders>
            <w:shd w:val="clear" w:color="9CC2E4" w:fill="9CC2E4"/>
            <w:textDirection w:val="lrTb"/>
            <w:vAlign w:val="center"/>
          </w:tcPr>
          <w:p>
            <w:pPr>
              <w:pageBreakBefore w:val="false"/>
              <w:spacing w:before="38" w:after="14" w:line="245" w:lineRule="exact"/>
              <w:ind w:right="3976" w:left="0" w:firstLine="0"/>
              <w:jc w:val="righ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Agenda Item</w:t>
            </w:r>
          </w:p>
        </w:tc>
        <w:tc>
          <w:tcPr>
            <w:tcW w:w="9025" w:type="auto"/>
            <w:gridSpan w:val="1"/>
            <w:tcBorders>
              <w:top w:val="single" w:sz="7" w:color="000000"/>
              <w:left w:val="single" w:sz="7" w:color="000000"/>
              <w:bottom w:val="single" w:sz="7" w:color="000000"/>
              <w:right w:val="single" w:sz="7" w:color="000000"/>
            </w:tcBorders>
            <w:shd w:val="clear" w:color="9CC2E4" w:fill="9CC2E4"/>
            <w:textDirection w:val="lrTb"/>
            <w:vAlign w:val="center"/>
          </w:tcPr>
          <w:p>
            <w:pPr>
              <w:pageBreakBefore w:val="false"/>
              <w:spacing w:before="38" w:after="14" w:line="245" w:lineRule="exact"/>
              <w:ind w:right="0" w:left="129"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Presenter</w:t>
            </w:r>
          </w:p>
        </w:tc>
      </w:tr>
      <w:tr>
        <w:trPr>
          <w:trHeight w:val="264" w:hRule="exact"/>
        </w:trPr>
        <w:tc>
          <w:tcPr>
            <w:tcW w:w="803" w:type="auto"/>
            <w:gridSpan w:val="1"/>
            <w:tcBorders>
              <w:top w:val="single" w:sz="7" w:color="000000"/>
              <w:left w:val="single" w:sz="7" w:color="000000"/>
              <w:bottom w:val="none" w:sz="0" w:color="020000"/>
              <w:right w:val="none" w:sz="0" w:color="020000"/>
            </w:tcBorders>
            <w:textDirection w:val="lrTb"/>
            <w:vAlign w:val="center"/>
          </w:tcPr>
          <w:p>
            <w:pPr>
              <w:pageBreakBefore w:val="false"/>
              <w:numPr>
                <w:ilvl w:val="0"/>
                <w:numId w:val="1"/>
              </w:numPr>
              <w:tabs>
                <w:tab w:val="clear" w:pos="144"/>
                <w:tab w:val="left" w:pos="144"/>
              </w:tabs>
              <w:spacing w:before="0" w:after="19" w:line="234" w:lineRule="exact"/>
              <w:ind w:right="106"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
</w:t>
            </w:r>
          </w:p>
        </w:tc>
        <w:tc>
          <w:tcPr>
            <w:tcW w:w="5454" w:type="auto"/>
            <w:gridSpan w:val="1"/>
            <w:tcBorders>
              <w:top w:val="single" w:sz="7" w:color="000000"/>
              <w:left w:val="none" w:sz="0" w:color="020000"/>
              <w:bottom w:val="none" w:sz="0" w:color="020000"/>
              <w:right w:val="single" w:sz="7" w:color="000000"/>
            </w:tcBorders>
            <w:textDirection w:val="lrTb"/>
            <w:vAlign w:val="center"/>
          </w:tcPr>
          <w:p>
            <w:pPr>
              <w:pageBreakBefore w:val="false"/>
              <w:spacing w:before="0" w:after="19" w:line="234" w:lineRule="exact"/>
              <w:ind w:right="0" w:left="10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Opening and Welcome</w:t>
            </w:r>
          </w:p>
        </w:tc>
        <w:tc>
          <w:tcPr>
            <w:tcW w:w="9025" w:type="auto"/>
            <w:gridSpan w:val="1"/>
            <w:tcBorders>
              <w:top w:val="single" w:sz="7" w:color="000000"/>
              <w:left w:val="single" w:sz="7" w:color="000000"/>
              <w:bottom w:val="none" w:sz="0" w:color="020000"/>
              <w:right w:val="single" w:sz="7" w:color="000000"/>
            </w:tcBorders>
            <w:textDirection w:val="lrTb"/>
            <w:vAlign w:val="center"/>
          </w:tcPr>
          <w:p>
            <w:pPr>
              <w:pageBreakBefore w:val="false"/>
              <w:spacing w:before="0" w:after="19" w:line="234" w:lineRule="exact"/>
              <w:ind w:right="0" w:left="129"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Martin Jacobs (ATO)</w:t>
            </w:r>
          </w:p>
        </w:tc>
      </w:tr>
      <w:tr>
        <w:trPr>
          <w:trHeight w:val="293" w:hRule="exact"/>
        </w:trPr>
        <w:tc>
          <w:tcPr>
            <w:tcW w:w="803" w:type="auto"/>
            <w:gridSpan w:val="1"/>
            <w:tcBorders>
              <w:top w:val="none" w:sz="0" w:color="02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5454" w:type="auto"/>
            <w:gridSpan w:val="1"/>
            <w:tcBorders>
              <w:top w:val="none" w:sz="0" w:color="02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9025" w:type="auto"/>
            <w:gridSpan w:val="1"/>
            <w:tcBorders>
              <w:top w:val="none" w:sz="0" w:color="020000"/>
              <w:left w:val="single" w:sz="7" w:color="000000"/>
              <w:bottom w:val="single" w:sz="7" w:color="000000"/>
              <w:right w:val="single" w:sz="7" w:color="000000"/>
            </w:tcBorders>
            <w:textDirection w:val="lrTb"/>
            <w:vAlign w:val="center"/>
          </w:tcPr>
          <w:p>
            <w:pPr>
              <w:pageBreakBefore w:val="false"/>
              <w:spacing w:before="0" w:after="38" w:line="235" w:lineRule="exact"/>
              <w:ind w:right="0" w:left="129"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 Joanne Mulder (DIIS)</w:t>
            </w:r>
          </w:p>
        </w:tc>
      </w:tr>
      <w:tr>
        <w:trPr>
          <w:trHeight w:val="269" w:hRule="exact"/>
        </w:trPr>
        <w:tc>
          <w:tcPr>
            <w:tcW w:w="803" w:type="auto"/>
            <w:gridSpan w:val="1"/>
            <w:tcBorders>
              <w:top w:val="single" w:sz="7" w:color="000000"/>
              <w:left w:val="single" w:sz="7" w:color="000000"/>
              <w:bottom w:val="single" w:sz="7" w:color="000000"/>
              <w:right w:val="none" w:sz="0" w:color="020000"/>
            </w:tcBorders>
            <w:textDirection w:val="lrTb"/>
            <w:vAlign w:val="center"/>
          </w:tcPr>
          <w:p>
            <w:pPr>
              <w:pageBreakBefore w:val="false"/>
              <w:numPr>
                <w:ilvl w:val="0"/>
                <w:numId w:val="1"/>
              </w:numPr>
              <w:tabs>
                <w:tab w:val="clear" w:pos="144"/>
                <w:tab w:val="left" w:pos="144"/>
              </w:tabs>
              <w:spacing w:before="0" w:after="38" w:line="230" w:lineRule="exact"/>
              <w:ind w:right="106"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
</w:t>
            </w:r>
          </w:p>
        </w:tc>
        <w:tc>
          <w:tcPr>
            <w:tcW w:w="5454"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38" w:line="230" w:lineRule="exact"/>
              <w:ind w:right="0" w:left="10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Update on R&amp;D Tax Incentive legislation</w:t>
            </w:r>
          </w:p>
        </w:tc>
        <w:tc>
          <w:tcPr>
            <w:tcW w:w="902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38" w:line="230" w:lineRule="exact"/>
              <w:ind w:right="0" w:left="129"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Wayne Calder (DIIS)</w:t>
            </w:r>
          </w:p>
        </w:tc>
      </w:tr>
      <w:tr>
        <w:trPr>
          <w:trHeight w:val="264" w:hRule="exact"/>
        </w:trPr>
        <w:tc>
          <w:tcPr>
            <w:tcW w:w="803" w:type="auto"/>
            <w:gridSpan w:val="1"/>
            <w:tcBorders>
              <w:top w:val="single" w:sz="7" w:color="000000"/>
              <w:left w:val="single" w:sz="7" w:color="000000"/>
              <w:bottom w:val="none" w:sz="0" w:color="020000"/>
              <w:right w:val="none" w:sz="0" w:color="020000"/>
            </w:tcBorders>
            <w:textDirection w:val="lrTb"/>
            <w:vAlign w:val="center"/>
          </w:tcPr>
          <w:p>
            <w:pPr>
              <w:pageBreakBefore w:val="false"/>
              <w:numPr>
                <w:ilvl w:val="0"/>
                <w:numId w:val="1"/>
              </w:numPr>
              <w:tabs>
                <w:tab w:val="clear" w:pos="144"/>
                <w:tab w:val="left" w:pos="144"/>
              </w:tabs>
              <w:spacing w:before="0" w:after="14" w:line="234" w:lineRule="exact"/>
              <w:ind w:right="106"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
</w:t>
            </w:r>
          </w:p>
        </w:tc>
        <w:tc>
          <w:tcPr>
            <w:tcW w:w="5454" w:type="auto"/>
            <w:gridSpan w:val="1"/>
            <w:tcBorders>
              <w:top w:val="single" w:sz="7" w:color="000000"/>
              <w:left w:val="none" w:sz="0" w:color="020000"/>
              <w:bottom w:val="none" w:sz="0" w:color="020000"/>
              <w:right w:val="single" w:sz="7" w:color="000000"/>
            </w:tcBorders>
            <w:textDirection w:val="lrTb"/>
            <w:vAlign w:val="center"/>
          </w:tcPr>
          <w:p>
            <w:pPr>
              <w:pageBreakBefore w:val="false"/>
              <w:spacing w:before="0" w:after="14" w:line="234" w:lineRule="exact"/>
              <w:ind w:right="0" w:left="10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Program integrity and performance</w:t>
            </w:r>
          </w:p>
        </w:tc>
        <w:tc>
          <w:tcPr>
            <w:tcW w:w="9025" w:type="auto"/>
            <w:gridSpan w:val="1"/>
            <w:tcBorders>
              <w:top w:val="single" w:sz="7" w:color="000000"/>
              <w:left w:val="single" w:sz="7" w:color="000000"/>
              <w:bottom w:val="none" w:sz="0" w:color="020000"/>
              <w:right w:val="single" w:sz="7" w:color="000000"/>
            </w:tcBorders>
            <w:textDirection w:val="lrTb"/>
            <w:vAlign w:val="center"/>
          </w:tcPr>
          <w:p>
            <w:pPr>
              <w:pageBreakBefore w:val="false"/>
              <w:spacing w:before="0" w:after="14" w:line="234" w:lineRule="exact"/>
              <w:ind w:right="0" w:left="129"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Martin Jacobs (ATO)</w:t>
            </w:r>
          </w:p>
        </w:tc>
      </w:tr>
      <w:tr>
        <w:trPr>
          <w:trHeight w:val="321" w:hRule="exact"/>
        </w:trPr>
        <w:tc>
          <w:tcPr>
            <w:tcW w:w="803" w:type="auto"/>
            <w:gridSpan w:val="1"/>
            <w:tcBorders>
              <w:top w:val="none" w:sz="0" w:color="02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5454" w:type="auto"/>
            <w:gridSpan w:val="1"/>
            <w:tcBorders>
              <w:top w:val="none" w:sz="0" w:color="02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9025" w:type="auto"/>
            <w:gridSpan w:val="1"/>
            <w:tcBorders>
              <w:top w:val="none" w:sz="0" w:color="020000"/>
              <w:left w:val="single" w:sz="7" w:color="000000"/>
              <w:bottom w:val="single" w:sz="7" w:color="000000"/>
              <w:right w:val="single" w:sz="7" w:color="000000"/>
            </w:tcBorders>
            <w:textDirection w:val="lrTb"/>
            <w:vAlign w:val="center"/>
          </w:tcPr>
          <w:p>
            <w:pPr>
              <w:pageBreakBefore w:val="false"/>
              <w:spacing w:before="0" w:after="62" w:line="234" w:lineRule="exact"/>
              <w:ind w:right="0" w:left="129"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 Joanne Mulder (DIIS)</w:t>
            </w:r>
          </w:p>
        </w:tc>
      </w:tr>
      <w:tr>
        <w:trPr>
          <w:trHeight w:val="269" w:hRule="exact"/>
        </w:trPr>
        <w:tc>
          <w:tcPr>
            <w:tcW w:w="803" w:type="auto"/>
            <w:gridSpan w:val="1"/>
            <w:tcBorders>
              <w:top w:val="single" w:sz="7" w:color="000000"/>
              <w:left w:val="single" w:sz="7" w:color="000000"/>
              <w:bottom w:val="single" w:sz="7" w:color="000000"/>
              <w:right w:val="none" w:sz="0" w:color="020000"/>
            </w:tcBorders>
            <w:textDirection w:val="lrTb"/>
            <w:vAlign w:val="center"/>
          </w:tcPr>
          <w:p>
            <w:pPr>
              <w:pageBreakBefore w:val="false"/>
              <w:numPr>
                <w:ilvl w:val="0"/>
                <w:numId w:val="1"/>
              </w:numPr>
              <w:tabs>
                <w:tab w:val="clear" w:pos="144"/>
                <w:tab w:val="left" w:pos="144"/>
              </w:tabs>
              <w:spacing w:before="0" w:after="34" w:line="230" w:lineRule="exact"/>
              <w:ind w:right="106"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
</w:t>
            </w:r>
          </w:p>
        </w:tc>
        <w:tc>
          <w:tcPr>
            <w:tcW w:w="5454"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34" w:line="230" w:lineRule="exact"/>
              <w:ind w:right="0" w:left="10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Software Guidance</w:t>
            </w:r>
          </w:p>
        </w:tc>
        <w:tc>
          <w:tcPr>
            <w:tcW w:w="902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33" w:line="231" w:lineRule="exact"/>
              <w:ind w:right="0" w:left="129"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Joanne Mulder (DIIS)</w:t>
            </w:r>
          </w:p>
        </w:tc>
      </w:tr>
      <w:tr>
        <w:trPr>
          <w:trHeight w:val="288" w:hRule="exact"/>
        </w:trPr>
        <w:tc>
          <w:tcPr>
            <w:tcW w:w="803" w:type="auto"/>
            <w:gridSpan w:val="1"/>
            <w:tcBorders>
              <w:top w:val="single" w:sz="7" w:color="000000"/>
              <w:left w:val="single" w:sz="7" w:color="000000"/>
              <w:bottom w:val="single" w:sz="7" w:color="000000"/>
              <w:right w:val="none" w:sz="0" w:color="020000"/>
            </w:tcBorders>
            <w:textDirection w:val="lrTb"/>
            <w:vAlign w:val="center"/>
          </w:tcPr>
          <w:p>
            <w:pPr>
              <w:pageBreakBefore w:val="false"/>
              <w:numPr>
                <w:ilvl w:val="0"/>
                <w:numId w:val="1"/>
              </w:numPr>
              <w:tabs>
                <w:tab w:val="clear" w:pos="144"/>
                <w:tab w:val="left" w:pos="144"/>
              </w:tabs>
              <w:spacing w:before="0" w:after="38" w:line="234" w:lineRule="exact"/>
              <w:ind w:right="106"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
</w:t>
            </w:r>
          </w:p>
        </w:tc>
        <w:tc>
          <w:tcPr>
            <w:tcW w:w="5454" w:type="auto"/>
            <w:gridSpan w:val="1"/>
            <w:tcBorders>
              <w:top w:val="single" w:sz="7" w:color="000000"/>
              <w:left w:val="none" w:sz="0" w:color="020000"/>
              <w:bottom w:val="single" w:sz="7" w:color="000000"/>
              <w:right w:val="single" w:sz="7" w:color="000000"/>
            </w:tcBorders>
            <w:textDirection w:val="lrTb"/>
            <w:vAlign w:val="center"/>
          </w:tcPr>
          <w:p>
            <w:pPr>
              <w:pageBreakBefore w:val="false"/>
              <w:spacing w:before="0" w:after="38" w:line="234" w:lineRule="exact"/>
              <w:ind w:right="0" w:left="10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ATO Update</w:t>
            </w:r>
          </w:p>
        </w:tc>
        <w:tc>
          <w:tcPr>
            <w:tcW w:w="902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38" w:line="234" w:lineRule="exact"/>
              <w:ind w:right="0" w:left="129"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Martin Jacobs (ATO)</w:t>
            </w:r>
          </w:p>
        </w:tc>
      </w:tr>
      <w:tr>
        <w:trPr>
          <w:trHeight w:val="245" w:hRule="exact"/>
        </w:trPr>
        <w:tc>
          <w:tcPr>
            <w:tcW w:w="803" w:type="auto"/>
            <w:gridSpan w:val="1"/>
            <w:tcBorders>
              <w:top w:val="single" w:sz="7" w:color="000000"/>
              <w:left w:val="single" w:sz="7" w:color="000000"/>
              <w:bottom w:val="none" w:sz="0" w:color="020000"/>
              <w:right w:val="none" w:sz="0" w:color="020000"/>
            </w:tcBorders>
            <w:textDirection w:val="lrTb"/>
            <w:vAlign w:val="center"/>
          </w:tcPr>
          <w:p>
            <w:pPr>
              <w:pageBreakBefore w:val="false"/>
              <w:numPr>
                <w:ilvl w:val="0"/>
                <w:numId w:val="1"/>
              </w:numPr>
              <w:tabs>
                <w:tab w:val="clear" w:pos="144"/>
                <w:tab w:val="left" w:pos="144"/>
              </w:tabs>
              <w:spacing w:before="0" w:after="15" w:line="225" w:lineRule="exact"/>
              <w:ind w:right="106"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
</w:t>
            </w:r>
          </w:p>
        </w:tc>
        <w:tc>
          <w:tcPr>
            <w:tcW w:w="5454" w:type="auto"/>
            <w:gridSpan w:val="1"/>
            <w:tcBorders>
              <w:top w:val="single" w:sz="7" w:color="000000"/>
              <w:left w:val="none" w:sz="0" w:color="020000"/>
              <w:bottom w:val="none" w:sz="0" w:color="020000"/>
              <w:right w:val="single" w:sz="7" w:color="000000"/>
            </w:tcBorders>
            <w:textDirection w:val="lrTb"/>
            <w:vAlign w:val="center"/>
          </w:tcPr>
          <w:p>
            <w:pPr>
              <w:pageBreakBefore w:val="false"/>
              <w:spacing w:before="0" w:after="14" w:line="226" w:lineRule="exact"/>
              <w:ind w:right="0" w:left="105" w:firstLine="0"/>
              <w:jc w:val="left"/>
              <w:textAlignment w:val="baseline"/>
              <w:rPr>
                <w:rFonts w:ascii="Calibri" w:hAnsi="Calibri" w:eastAsia="Calibri"/>
                <w:color w:val="000000"/>
                <w:spacing w:val="-4"/>
                <w:w w:val="100"/>
                <w:sz w:val="23"/>
                <w:vertAlign w:val="baseline"/>
                <w:lang w:val="en-US"/>
              </w:rPr>
            </w:pPr>
            <w:r>
              <w:rPr>
                <w:rFonts w:ascii="Calibri" w:hAnsi="Calibri" w:eastAsia="Calibri"/>
                <w:color w:val="000000"/>
                <w:spacing w:val="-4"/>
                <w:w w:val="100"/>
                <w:sz w:val="23"/>
                <w:vertAlign w:val="baseline"/>
                <w:lang w:val="en-US"/>
              </w:rPr>
              <w:t xml:space="preserve">Brief update from panel members on the state of</w:t>
            </w:r>
          </w:p>
        </w:tc>
        <w:tc>
          <w:tcPr>
            <w:tcW w:w="9025" w:type="auto"/>
            <w:gridSpan w:val="1"/>
            <w:tcBorders>
              <w:top w:val="single" w:sz="7" w:color="00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278" w:hRule="exact"/>
        </w:trPr>
        <w:tc>
          <w:tcPr>
            <w:tcW w:w="803" w:type="auto"/>
            <w:gridSpan w:val="1"/>
            <w:tcBorders>
              <w:top w:val="none" w:sz="0" w:color="020000"/>
              <w:left w:val="single" w:sz="7" w:color="00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5454" w:type="auto"/>
            <w:gridSpan w:val="1"/>
            <w:tcBorders>
              <w:top w:val="none" w:sz="0" w:color="020000"/>
              <w:left w:val="none" w:sz="0" w:color="020000"/>
              <w:bottom w:val="none" w:sz="0" w:color="020000"/>
              <w:right w:val="single" w:sz="7" w:color="000000"/>
            </w:tcBorders>
            <w:textDirection w:val="lrTb"/>
            <w:vAlign w:val="center"/>
          </w:tcPr>
          <w:p>
            <w:pPr>
              <w:pageBreakBefore w:val="false"/>
              <w:spacing w:before="0" w:after="14" w:line="234" w:lineRule="exact"/>
              <w:ind w:right="0" w:left="10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R&amp;D in their sectors</w:t>
            </w:r>
          </w:p>
        </w:tc>
        <w:tc>
          <w:tcPr>
            <w:tcW w:w="9025" w:type="auto"/>
            <w:gridSpan w:val="1"/>
            <w:tcBorders>
              <w:top w:val="none" w:sz="0" w:color="020000"/>
              <w:left w:val="single" w:sz="7" w:color="000000"/>
              <w:bottom w:val="none" w:sz="0" w:color="020000"/>
              <w:right w:val="single" w:sz="7" w:color="000000"/>
            </w:tcBorders>
            <w:textDirection w:val="lrTb"/>
            <w:vAlign w:val="center"/>
          </w:tcPr>
          <w:p>
            <w:pPr>
              <w:pageBreakBefore w:val="false"/>
              <w:spacing w:before="0" w:after="14" w:line="234" w:lineRule="exact"/>
              <w:ind w:right="0" w:left="129"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Industry Associations</w:t>
            </w:r>
          </w:p>
        </w:tc>
      </w:tr>
      <w:tr>
        <w:trPr>
          <w:trHeight w:val="288" w:hRule="exact"/>
        </w:trPr>
        <w:tc>
          <w:tcPr>
            <w:tcW w:w="803" w:type="auto"/>
            <w:gridSpan w:val="1"/>
            <w:tcBorders>
              <w:top w:val="none" w:sz="0" w:color="020000"/>
              <w:left w:val="single" w:sz="7" w:color="000000"/>
              <w:bottom w:val="none" w:sz="0" w:color="020000"/>
              <w:right w:val="none" w:sz="0" w:color="020000"/>
            </w:tcBorders>
            <w:textDirection w:val="lrTb"/>
            <w:vAlign w:val="center"/>
          </w:tcPr>
          <w:p>
            <w:pPr>
              <w:pageBreakBefore w:val="false"/>
              <w:spacing w:before="0" w:after="19" w:line="259" w:lineRule="exact"/>
              <w:ind w:right="106" w:left="0" w:firstLine="0"/>
              <w:jc w:val="right"/>
              <w:textAlignment w:val="baseline"/>
              <w:rPr>
                <w:rFonts w:ascii="Symbol" w:hAnsi="Symbol" w:eastAsia="Symbol"/>
                <w:color w:val="000000"/>
                <w:spacing w:val="0"/>
                <w:w w:val="100"/>
                <w:sz w:val="23"/>
                <w:vertAlign w:val="baseline"/>
                <w:lang w:val="en-US"/>
              </w:rPr>
            </w:pPr>
            <w:r>
              <w:rPr>
                <w:rFonts w:ascii="Symbol" w:hAnsi="Symbol" w:eastAsia="Symbol"/>
                <w:color w:val="000000"/>
                <w:spacing w:val="0"/>
                <w:w w:val="100"/>
                <w:sz w:val="23"/>
                <w:vertAlign w:val="baseline"/>
                <w:lang w:val="en-US"/>
              </w:rPr>
              <w:t xml:space="preserve">•</w:t>
            </w:r>
            <w:r>
              <w:rPr>
                <w:rFonts w:ascii="Calibri" w:hAnsi="Calibri" w:eastAsia="Calibri"/>
                <w:color w:val="000000"/>
                <w:spacing w:val="0"/>
                <w:w w:val="100"/>
                <w:sz w:val="23"/>
                <w:vertAlign w:val="baseline"/>
                <w:lang w:val="en-US"/>
              </w:rPr>
              <w:t xml:space="preserve">
</w:t>
            </w:r>
          </w:p>
        </w:tc>
        <w:tc>
          <w:tcPr>
            <w:tcW w:w="5454" w:type="auto"/>
            <w:gridSpan w:val="1"/>
            <w:tcBorders>
              <w:top w:val="none" w:sz="0" w:color="020000"/>
              <w:left w:val="none" w:sz="0" w:color="020000"/>
              <w:bottom w:val="none" w:sz="0" w:color="020000"/>
              <w:right w:val="single" w:sz="7" w:color="000000"/>
            </w:tcBorders>
            <w:textDirection w:val="lrTb"/>
            <w:vAlign w:val="center"/>
          </w:tcPr>
          <w:p>
            <w:pPr>
              <w:pageBreakBefore w:val="false"/>
              <w:spacing w:before="0" w:after="19" w:line="234" w:lineRule="exact"/>
              <w:ind w:right="0" w:left="105" w:firstLine="0"/>
              <w:jc w:val="left"/>
              <w:textAlignment w:val="baseline"/>
              <w:rPr>
                <w:rFonts w:ascii="Calibri" w:hAnsi="Calibri" w:eastAsia="Calibri"/>
                <w:color w:val="000000"/>
                <w:spacing w:val="-4"/>
                <w:w w:val="100"/>
                <w:sz w:val="23"/>
                <w:vertAlign w:val="baseline"/>
                <w:lang w:val="en-US"/>
              </w:rPr>
            </w:pPr>
            <w:r>
              <w:rPr>
                <w:rFonts w:ascii="Calibri" w:hAnsi="Calibri" w:eastAsia="Calibri"/>
                <w:color w:val="000000"/>
                <w:spacing w:val="-4"/>
                <w:w w:val="100"/>
                <w:sz w:val="23"/>
                <w:vertAlign w:val="baseline"/>
                <w:lang w:val="en-US"/>
              </w:rPr>
              <w:t xml:space="preserve">Australian Information Industry Association (AIIA)</w:t>
            </w:r>
          </w:p>
        </w:tc>
        <w:tc>
          <w:tcPr>
            <w:tcW w:w="9025"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284" w:hRule="exact"/>
        </w:trPr>
        <w:tc>
          <w:tcPr>
            <w:tcW w:w="803" w:type="auto"/>
            <w:gridSpan w:val="1"/>
            <w:tcBorders>
              <w:top w:val="none" w:sz="0" w:color="020000"/>
              <w:left w:val="single" w:sz="7" w:color="000000"/>
              <w:bottom w:val="none" w:sz="0" w:color="020000"/>
              <w:right w:val="none" w:sz="0" w:color="020000"/>
            </w:tcBorders>
            <w:textDirection w:val="lrTb"/>
            <w:vAlign w:val="center"/>
          </w:tcPr>
          <w:p>
            <w:pPr>
              <w:pageBreakBefore w:val="false"/>
              <w:spacing w:before="0" w:after="19" w:line="259" w:lineRule="exact"/>
              <w:ind w:right="106" w:left="0" w:firstLine="0"/>
              <w:jc w:val="right"/>
              <w:textAlignment w:val="baseline"/>
              <w:rPr>
                <w:rFonts w:ascii="Symbol" w:hAnsi="Symbol" w:eastAsia="Symbol"/>
                <w:color w:val="000000"/>
                <w:spacing w:val="0"/>
                <w:w w:val="100"/>
                <w:sz w:val="23"/>
                <w:vertAlign w:val="baseline"/>
                <w:lang w:val="en-US"/>
              </w:rPr>
            </w:pPr>
            <w:r>
              <w:rPr>
                <w:rFonts w:ascii="Symbol" w:hAnsi="Symbol" w:eastAsia="Symbol"/>
                <w:color w:val="000000"/>
                <w:spacing w:val="0"/>
                <w:w w:val="100"/>
                <w:sz w:val="23"/>
                <w:vertAlign w:val="baseline"/>
                <w:lang w:val="en-US"/>
              </w:rPr>
              <w:t xml:space="preserve">•</w:t>
            </w:r>
            <w:r>
              <w:rPr>
                <w:rFonts w:ascii="Calibri" w:hAnsi="Calibri" w:eastAsia="Calibri"/>
                <w:color w:val="000000"/>
                <w:spacing w:val="0"/>
                <w:w w:val="100"/>
                <w:sz w:val="23"/>
                <w:vertAlign w:val="baseline"/>
                <w:lang w:val="en-US"/>
              </w:rPr>
              <w:t xml:space="preserve">
</w:t>
            </w:r>
          </w:p>
        </w:tc>
        <w:tc>
          <w:tcPr>
            <w:tcW w:w="5454" w:type="auto"/>
            <w:gridSpan w:val="1"/>
            <w:tcBorders>
              <w:top w:val="none" w:sz="0" w:color="020000"/>
              <w:left w:val="none" w:sz="0" w:color="020000"/>
              <w:bottom w:val="none" w:sz="0" w:color="020000"/>
              <w:right w:val="single" w:sz="7" w:color="000000"/>
            </w:tcBorders>
            <w:textDirection w:val="lrTb"/>
            <w:vAlign w:val="center"/>
          </w:tcPr>
          <w:p>
            <w:pPr>
              <w:pageBreakBefore w:val="false"/>
              <w:spacing w:before="0" w:after="19" w:line="234" w:lineRule="exact"/>
              <w:ind w:right="0" w:left="10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FinTech Australia</w:t>
            </w:r>
          </w:p>
        </w:tc>
        <w:tc>
          <w:tcPr>
            <w:tcW w:w="9025"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278" w:hRule="exact"/>
        </w:trPr>
        <w:tc>
          <w:tcPr>
            <w:tcW w:w="803" w:type="auto"/>
            <w:gridSpan w:val="1"/>
            <w:tcBorders>
              <w:top w:val="none" w:sz="0" w:color="020000"/>
              <w:left w:val="single" w:sz="7" w:color="000000"/>
              <w:bottom w:val="none" w:sz="0" w:color="020000"/>
              <w:right w:val="none" w:sz="0" w:color="020000"/>
            </w:tcBorders>
            <w:textDirection w:val="lrTb"/>
            <w:vAlign w:val="center"/>
          </w:tcPr>
          <w:p>
            <w:pPr>
              <w:pageBreakBefore w:val="false"/>
              <w:spacing w:before="0" w:after="9" w:line="259" w:lineRule="exact"/>
              <w:ind w:right="106" w:left="0" w:firstLine="0"/>
              <w:jc w:val="right"/>
              <w:textAlignment w:val="baseline"/>
              <w:rPr>
                <w:rFonts w:ascii="Symbol" w:hAnsi="Symbol" w:eastAsia="Symbol"/>
                <w:color w:val="000000"/>
                <w:spacing w:val="0"/>
                <w:w w:val="100"/>
                <w:sz w:val="23"/>
                <w:vertAlign w:val="baseline"/>
                <w:lang w:val="en-US"/>
              </w:rPr>
            </w:pPr>
            <w:r>
              <w:rPr>
                <w:rFonts w:ascii="Symbol" w:hAnsi="Symbol" w:eastAsia="Symbol"/>
                <w:color w:val="000000"/>
                <w:spacing w:val="0"/>
                <w:w w:val="100"/>
                <w:sz w:val="23"/>
                <w:vertAlign w:val="baseline"/>
                <w:lang w:val="en-US"/>
              </w:rPr>
              <w:t xml:space="preserve">•</w:t>
            </w:r>
            <w:r>
              <w:rPr>
                <w:rFonts w:ascii="Calibri" w:hAnsi="Calibri" w:eastAsia="Calibri"/>
                <w:color w:val="000000"/>
                <w:spacing w:val="0"/>
                <w:w w:val="100"/>
                <w:sz w:val="23"/>
                <w:vertAlign w:val="baseline"/>
                <w:lang w:val="en-US"/>
              </w:rPr>
              <w:t xml:space="preserve">
</w:t>
            </w:r>
          </w:p>
        </w:tc>
        <w:tc>
          <w:tcPr>
            <w:tcW w:w="5454" w:type="auto"/>
            <w:gridSpan w:val="1"/>
            <w:tcBorders>
              <w:top w:val="none" w:sz="0" w:color="020000"/>
              <w:left w:val="none" w:sz="0" w:color="020000"/>
              <w:bottom w:val="none" w:sz="0" w:color="020000"/>
              <w:right w:val="single" w:sz="7" w:color="000000"/>
            </w:tcBorders>
            <w:textDirection w:val="lrTb"/>
            <w:vAlign w:val="center"/>
          </w:tcPr>
          <w:p>
            <w:pPr>
              <w:pageBreakBefore w:val="false"/>
              <w:spacing w:before="0" w:after="9" w:line="235" w:lineRule="exact"/>
              <w:ind w:right="0" w:left="10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Manufacturing Australia</w:t>
            </w:r>
          </w:p>
        </w:tc>
        <w:tc>
          <w:tcPr>
            <w:tcW w:w="9025"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278" w:hRule="exact"/>
        </w:trPr>
        <w:tc>
          <w:tcPr>
            <w:tcW w:w="803" w:type="auto"/>
            <w:gridSpan w:val="1"/>
            <w:tcBorders>
              <w:top w:val="none" w:sz="0" w:color="020000"/>
              <w:left w:val="single" w:sz="7" w:color="000000"/>
              <w:bottom w:val="none" w:sz="0" w:color="020000"/>
              <w:right w:val="none" w:sz="0" w:color="020000"/>
            </w:tcBorders>
            <w:textDirection w:val="lrTb"/>
            <w:vAlign w:val="center"/>
          </w:tcPr>
          <w:p>
            <w:pPr>
              <w:pageBreakBefore w:val="false"/>
              <w:spacing w:before="0" w:after="9" w:line="254" w:lineRule="exact"/>
              <w:ind w:right="106" w:left="0" w:firstLine="0"/>
              <w:jc w:val="right"/>
              <w:textAlignment w:val="baseline"/>
              <w:rPr>
                <w:rFonts w:ascii="Symbol" w:hAnsi="Symbol" w:eastAsia="Symbol"/>
                <w:color w:val="000000"/>
                <w:spacing w:val="0"/>
                <w:w w:val="100"/>
                <w:sz w:val="23"/>
                <w:vertAlign w:val="baseline"/>
                <w:lang w:val="en-US"/>
              </w:rPr>
            </w:pPr>
            <w:r>
              <w:rPr>
                <w:rFonts w:ascii="Symbol" w:hAnsi="Symbol" w:eastAsia="Symbol"/>
                <w:color w:val="000000"/>
                <w:spacing w:val="0"/>
                <w:w w:val="100"/>
                <w:sz w:val="23"/>
                <w:vertAlign w:val="baseline"/>
                <w:lang w:val="en-US"/>
              </w:rPr>
              <w:t xml:space="preserve">•</w:t>
            </w:r>
            <w:r>
              <w:rPr>
                <w:rFonts w:ascii="Calibri" w:hAnsi="Calibri" w:eastAsia="Calibri"/>
                <w:color w:val="000000"/>
                <w:spacing w:val="0"/>
                <w:w w:val="100"/>
                <w:sz w:val="23"/>
                <w:vertAlign w:val="baseline"/>
                <w:lang w:val="en-US"/>
              </w:rPr>
              <w:t xml:space="preserve">
</w:t>
            </w:r>
          </w:p>
        </w:tc>
        <w:tc>
          <w:tcPr>
            <w:tcW w:w="5454" w:type="auto"/>
            <w:gridSpan w:val="1"/>
            <w:tcBorders>
              <w:top w:val="none" w:sz="0" w:color="020000"/>
              <w:left w:val="none" w:sz="0" w:color="020000"/>
              <w:bottom w:val="none" w:sz="0" w:color="020000"/>
              <w:right w:val="single" w:sz="7" w:color="000000"/>
            </w:tcBorders>
            <w:textDirection w:val="lrTb"/>
            <w:vAlign w:val="center"/>
          </w:tcPr>
          <w:p>
            <w:pPr>
              <w:pageBreakBefore w:val="false"/>
              <w:spacing w:before="0" w:after="9" w:line="234" w:lineRule="exact"/>
              <w:ind w:right="0" w:left="10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Medicines Australia</w:t>
            </w:r>
          </w:p>
        </w:tc>
        <w:tc>
          <w:tcPr>
            <w:tcW w:w="9025"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284" w:hRule="exact"/>
        </w:trPr>
        <w:tc>
          <w:tcPr>
            <w:tcW w:w="803" w:type="auto"/>
            <w:gridSpan w:val="1"/>
            <w:tcBorders>
              <w:top w:val="none" w:sz="0" w:color="020000"/>
              <w:left w:val="single" w:sz="7" w:color="000000"/>
              <w:bottom w:val="none" w:sz="0" w:color="020000"/>
              <w:right w:val="none" w:sz="0" w:color="020000"/>
            </w:tcBorders>
            <w:textDirection w:val="lrTb"/>
            <w:vAlign w:val="center"/>
          </w:tcPr>
          <w:p>
            <w:pPr>
              <w:pageBreakBefore w:val="false"/>
              <w:spacing w:before="0" w:after="14" w:line="259" w:lineRule="exact"/>
              <w:ind w:right="106" w:left="0" w:firstLine="0"/>
              <w:jc w:val="right"/>
              <w:textAlignment w:val="baseline"/>
              <w:rPr>
                <w:rFonts w:ascii="Symbol" w:hAnsi="Symbol" w:eastAsia="Symbol"/>
                <w:color w:val="000000"/>
                <w:spacing w:val="0"/>
                <w:w w:val="100"/>
                <w:sz w:val="23"/>
                <w:vertAlign w:val="baseline"/>
                <w:lang w:val="en-US"/>
              </w:rPr>
            </w:pPr>
            <w:r>
              <w:rPr>
                <w:rFonts w:ascii="Symbol" w:hAnsi="Symbol" w:eastAsia="Symbol"/>
                <w:color w:val="000000"/>
                <w:spacing w:val="0"/>
                <w:w w:val="100"/>
                <w:sz w:val="23"/>
                <w:vertAlign w:val="baseline"/>
                <w:lang w:val="en-US"/>
              </w:rPr>
              <w:t xml:space="preserve">•</w:t>
            </w:r>
            <w:r>
              <w:rPr>
                <w:rFonts w:ascii="Calibri" w:hAnsi="Calibri" w:eastAsia="Calibri"/>
                <w:color w:val="000000"/>
                <w:spacing w:val="0"/>
                <w:w w:val="100"/>
                <w:sz w:val="23"/>
                <w:vertAlign w:val="baseline"/>
                <w:lang w:val="en-US"/>
              </w:rPr>
              <w:t xml:space="preserve">
</w:t>
            </w:r>
          </w:p>
        </w:tc>
        <w:tc>
          <w:tcPr>
            <w:tcW w:w="5454" w:type="auto"/>
            <w:gridSpan w:val="1"/>
            <w:tcBorders>
              <w:top w:val="none" w:sz="0" w:color="020000"/>
              <w:left w:val="none" w:sz="0" w:color="020000"/>
              <w:bottom w:val="none" w:sz="0" w:color="020000"/>
              <w:right w:val="single" w:sz="7" w:color="000000"/>
            </w:tcBorders>
            <w:textDirection w:val="lrTb"/>
            <w:vAlign w:val="center"/>
          </w:tcPr>
          <w:p>
            <w:pPr>
              <w:pageBreakBefore w:val="false"/>
              <w:spacing w:before="0" w:after="14" w:line="234" w:lineRule="exact"/>
              <w:ind w:right="0" w:left="10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AusBiotech</w:t>
            </w:r>
          </w:p>
        </w:tc>
        <w:tc>
          <w:tcPr>
            <w:tcW w:w="9025"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288" w:hRule="exact"/>
        </w:trPr>
        <w:tc>
          <w:tcPr>
            <w:tcW w:w="803" w:type="auto"/>
            <w:gridSpan w:val="1"/>
            <w:tcBorders>
              <w:top w:val="none" w:sz="0" w:color="020000"/>
              <w:left w:val="single" w:sz="7" w:color="000000"/>
              <w:bottom w:val="single" w:sz="7" w:color="000000"/>
              <w:right w:val="none" w:sz="0" w:color="020000"/>
            </w:tcBorders>
            <w:textDirection w:val="lrTb"/>
            <w:vAlign w:val="center"/>
          </w:tcPr>
          <w:p>
            <w:pPr>
              <w:pageBreakBefore w:val="false"/>
              <w:spacing w:before="0" w:after="14" w:line="263" w:lineRule="exact"/>
              <w:ind w:right="106" w:left="0" w:firstLine="0"/>
              <w:jc w:val="right"/>
              <w:textAlignment w:val="baseline"/>
              <w:rPr>
                <w:rFonts w:ascii="Symbol" w:hAnsi="Symbol" w:eastAsia="Symbol"/>
                <w:color w:val="1E487C"/>
                <w:spacing w:val="0"/>
                <w:w w:val="100"/>
                <w:sz w:val="23"/>
                <w:vertAlign w:val="baseline"/>
                <w:lang w:val="en-US"/>
              </w:rPr>
            </w:pPr>
            <w:r>
              <w:rPr>
                <w:rFonts w:ascii="Symbol" w:hAnsi="Symbol" w:eastAsia="Symbol"/>
                <w:color w:val="1E487C"/>
                <w:spacing w:val="0"/>
                <w:w w:val="100"/>
                <w:sz w:val="23"/>
                <w:vertAlign w:val="baseline"/>
                <w:lang w:val="en-US"/>
              </w:rPr>
              <w:t xml:space="preserve">•</w:t>
            </w:r>
            <w:r>
              <w:rPr>
                <w:rFonts w:ascii="Calibri" w:hAnsi="Calibri" w:eastAsia="Calibri"/>
                <w:color w:val="1E487C"/>
                <w:spacing w:val="0"/>
                <w:w w:val="100"/>
                <w:sz w:val="23"/>
                <w:vertAlign w:val="baseline"/>
                <w:lang w:val="en-US"/>
              </w:rPr>
              <w:t xml:space="preserve">
</w:t>
            </w:r>
          </w:p>
        </w:tc>
        <w:tc>
          <w:tcPr>
            <w:tcW w:w="5454" w:type="auto"/>
            <w:gridSpan w:val="1"/>
            <w:tcBorders>
              <w:top w:val="none" w:sz="0" w:color="020000"/>
              <w:left w:val="none" w:sz="0" w:color="020000"/>
              <w:bottom w:val="single" w:sz="7" w:color="000000"/>
              <w:right w:val="single" w:sz="7" w:color="000000"/>
            </w:tcBorders>
            <w:textDirection w:val="lrTb"/>
            <w:vAlign w:val="center"/>
          </w:tcPr>
          <w:p>
            <w:pPr>
              <w:pageBreakBefore w:val="false"/>
              <w:spacing w:before="0" w:after="14" w:line="234" w:lineRule="exact"/>
              <w:ind w:right="0" w:left="10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Engineers Australia</w:t>
            </w:r>
          </w:p>
        </w:tc>
        <w:tc>
          <w:tcPr>
            <w:tcW w:w="9025" w:type="auto"/>
            <w:gridSpan w:val="1"/>
            <w:tcBorders>
              <w:top w:val="none" w:sz="0" w:color="02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264" w:hRule="exact"/>
        </w:trPr>
        <w:tc>
          <w:tcPr>
            <w:tcW w:w="803" w:type="auto"/>
            <w:gridSpan w:val="1"/>
            <w:tcBorders>
              <w:top w:val="single" w:sz="7" w:color="000000"/>
              <w:left w:val="single" w:sz="7" w:color="000000"/>
              <w:bottom w:val="none" w:sz="0" w:color="020000"/>
              <w:right w:val="none" w:sz="0" w:color="020000"/>
            </w:tcBorders>
            <w:textDirection w:val="lrTb"/>
            <w:vAlign w:val="center"/>
          </w:tcPr>
          <w:p>
            <w:pPr>
              <w:pageBreakBefore w:val="false"/>
              <w:numPr>
                <w:ilvl w:val="0"/>
                <w:numId w:val="1"/>
              </w:numPr>
              <w:tabs>
                <w:tab w:val="clear" w:pos="144"/>
                <w:tab w:val="left" w:pos="144"/>
              </w:tabs>
              <w:spacing w:before="0" w:after="19" w:line="234" w:lineRule="exact"/>
              <w:ind w:right="106"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
</w:t>
            </w:r>
          </w:p>
        </w:tc>
        <w:tc>
          <w:tcPr>
            <w:tcW w:w="5454" w:type="auto"/>
            <w:gridSpan w:val="1"/>
            <w:tcBorders>
              <w:top w:val="single" w:sz="7" w:color="000000"/>
              <w:left w:val="none" w:sz="0" w:color="020000"/>
              <w:bottom w:val="none" w:sz="0" w:color="020000"/>
              <w:right w:val="single" w:sz="7" w:color="000000"/>
            </w:tcBorders>
            <w:textDirection w:val="lrTb"/>
            <w:vAlign w:val="center"/>
          </w:tcPr>
          <w:p>
            <w:pPr>
              <w:pageBreakBefore w:val="false"/>
              <w:spacing w:before="0" w:after="19" w:line="234" w:lineRule="exact"/>
              <w:ind w:right="0" w:left="10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Any outstanding items and close</w:t>
            </w:r>
          </w:p>
        </w:tc>
        <w:tc>
          <w:tcPr>
            <w:tcW w:w="9025" w:type="auto"/>
            <w:gridSpan w:val="1"/>
            <w:tcBorders>
              <w:top w:val="single" w:sz="7" w:color="000000"/>
              <w:left w:val="single" w:sz="7" w:color="000000"/>
              <w:bottom w:val="none" w:sz="0" w:color="020000"/>
              <w:right w:val="single" w:sz="7" w:color="000000"/>
            </w:tcBorders>
            <w:textDirection w:val="lrTb"/>
            <w:vAlign w:val="center"/>
          </w:tcPr>
          <w:p>
            <w:pPr>
              <w:pageBreakBefore w:val="false"/>
              <w:spacing w:before="0" w:after="19" w:line="234" w:lineRule="exact"/>
              <w:ind w:right="0" w:left="129"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Martin Jacobs (ATO)</w:t>
            </w:r>
          </w:p>
        </w:tc>
      </w:tr>
      <w:tr>
        <w:trPr>
          <w:trHeight w:val="288" w:hRule="exact"/>
        </w:trPr>
        <w:tc>
          <w:tcPr>
            <w:tcW w:w="803" w:type="auto"/>
            <w:gridSpan w:val="1"/>
            <w:tcBorders>
              <w:top w:val="none" w:sz="0" w:color="02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5454" w:type="auto"/>
            <w:gridSpan w:val="1"/>
            <w:tcBorders>
              <w:top w:val="none" w:sz="0" w:color="02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9025" w:type="auto"/>
            <w:gridSpan w:val="1"/>
            <w:tcBorders>
              <w:top w:val="none" w:sz="0" w:color="020000"/>
              <w:left w:val="single" w:sz="7" w:color="000000"/>
              <w:bottom w:val="single" w:sz="7" w:color="000000"/>
              <w:right w:val="single" w:sz="7" w:color="000000"/>
            </w:tcBorders>
            <w:textDirection w:val="lrTb"/>
            <w:vAlign w:val="center"/>
          </w:tcPr>
          <w:p>
            <w:pPr>
              <w:pageBreakBefore w:val="false"/>
              <w:spacing w:before="0" w:after="38" w:line="234" w:lineRule="exact"/>
              <w:ind w:right="0" w:left="129"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 Joanne Mulder (DIIS)</w:t>
            </w:r>
          </w:p>
        </w:tc>
      </w:tr>
      <w:tr>
        <w:trPr>
          <w:trHeight w:val="311" w:hRule="exact"/>
        </w:trPr>
        <w:tc>
          <w:tcPr>
            <w:tcW w:w="803" w:type="auto"/>
            <w:gridSpan w:val="1"/>
            <w:tcBorders>
              <w:top w:val="single" w:sz="7" w:color="000000"/>
              <w:left w:val="single" w:sz="7" w:color="000000"/>
              <w:bottom w:val="single" w:sz="7" w:color="000000"/>
              <w:right w:val="none" w:sz="0" w:color="020000"/>
            </w:tcBorders>
            <w:shd w:val="clear" w:color="F1F1F1" w:fill="F1F1F1"/>
            <w:textDirection w:val="lrTb"/>
            <w:vAlign w:val="top"/>
          </w:tcPr>
          <w:p>
            <w:pPr>
              <w:pageBreakBefore w:val="false"/>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9025" w:type="auto"/>
            <w:gridSpan w:val="2"/>
            <w:tcBorders>
              <w:top w:val="single" w:sz="7" w:color="000000"/>
              <w:left w:val="none" w:sz="0" w:color="020000"/>
              <w:bottom w:val="single" w:sz="7" w:color="000000"/>
              <w:right w:val="single" w:sz="7" w:color="000000"/>
            </w:tcBorders>
            <w:shd w:val="clear" w:color="F1F1F1" w:fill="F1F1F1"/>
            <w:textDirection w:val="lrTb"/>
            <w:vAlign w:val="center"/>
          </w:tcPr>
          <w:p>
            <w:pPr>
              <w:pageBreakBefore w:val="false"/>
              <w:spacing w:before="33" w:after="23" w:line="245" w:lineRule="exact"/>
              <w:ind w:right="0" w:left="2985"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Meeting Close</w:t>
            </w:r>
          </w:p>
        </w:tc>
      </w:tr>
    </w:tbl>
    <w:p>
      <w:pPr>
        <w:spacing w:before="0" w:after="8766" w:line="20" w:lineRule="exact"/>
      </w:pPr>
    </w:p>
    <w:p>
      <w:pPr>
        <w:spacing w:before="0" w:after="8766" w:line="20" w:lineRule="exact"/>
        <w:sectPr>
          <w:type w:val="nextPage"/>
          <w:pgSz w:w="11914" w:h="16848" w:orient="portrait"/>
          <w:pgMar w:bottom="592" w:top="680" w:right="1462" w:left="1372" w:header="720" w:footer="720"/>
          <w:titlePg w:val="false"/>
          <w:textDirection w:val="lrTb"/>
        </w:sectPr>
      </w:pPr>
    </w:p>
    <w:p>
      <w:pPr>
        <w:pageBreakBefore w:val="false"/>
        <w:spacing w:before="28" w:after="0" w:line="234" w:lineRule="exact"/>
        <w:ind w:right="0" w:left="0"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2</w:t>
      </w:r>
    </w:p>
    <w:p>
      <w:pPr>
        <w:sectPr>
          <w:type w:val="continuous"/>
          <w:pgSz w:w="11914" w:h="16848" w:orient="portrait"/>
          <w:pgMar w:bottom="592" w:top="680" w:right="1366" w:left="10328" w:header="720" w:footer="720"/>
          <w:titlePg w:val="false"/>
          <w:textDirection w:val="lrTb"/>
        </w:sectPr>
      </w:pPr>
    </w:p>
    <w:p>
      <w:pPr>
        <w:pageBreakBefore w:val="false"/>
        <w:spacing w:before="31" w:after="0" w:line="234" w:lineRule="exact"/>
        <w:ind w:right="0" w:left="0" w:firstLine="0"/>
        <w:jc w:val="left"/>
        <w:textAlignment w:val="baseline"/>
        <w:rPr>
          <w:rFonts w:ascii="Calibri" w:hAnsi="Calibri" w:eastAsia="Calibri"/>
          <w:color w:val="000000"/>
          <w:spacing w:val="-4"/>
          <w:w w:val="100"/>
          <w:sz w:val="23"/>
          <w:vertAlign w:val="baseline"/>
          <w:lang w:val="en-US"/>
        </w:rPr>
      </w:pPr>
      <w:r>
        <w:rPr>
          <w:rFonts w:ascii="Calibri" w:hAnsi="Calibri" w:eastAsia="Calibri"/>
          <w:color w:val="000000"/>
          <w:spacing w:val="-4"/>
          <w:w w:val="100"/>
          <w:sz w:val="23"/>
          <w:vertAlign w:val="baseline"/>
          <w:lang w:val="en-US"/>
        </w:rPr>
        <w:t xml:space="preserve">R&amp;D Tax Incentive Roundtable – 7 March 2019</w:t>
      </w:r>
    </w:p>
    <w:p>
      <w:pPr>
        <w:pageBreakBefore w:val="false"/>
        <w:spacing w:before="523" w:after="0" w:line="269" w:lineRule="exact"/>
        <w:ind w:right="0" w:left="432" w:firstLine="0"/>
        <w:jc w:val="left"/>
        <w:textAlignment w:val="baseline"/>
        <w:rPr>
          <w:rFonts w:ascii="Calibri" w:hAnsi="Calibri" w:eastAsia="Calibri"/>
          <w:b w:val="true"/>
          <w:color w:val="000000"/>
          <w:spacing w:val="5"/>
          <w:w w:val="100"/>
          <w:sz w:val="24"/>
          <w:vertAlign w:val="baseline"/>
          <w:lang w:val="en-US"/>
        </w:rPr>
      </w:pPr>
      <w:r>
        <w:rPr>
          <w:rFonts w:ascii="Calibri" w:hAnsi="Calibri" w:eastAsia="Calibri"/>
          <w:b w:val="true"/>
          <w:color w:val="000000"/>
          <w:spacing w:val="5"/>
          <w:w w:val="100"/>
          <w:sz w:val="24"/>
          <w:vertAlign w:val="baseline"/>
          <w:lang w:val="en-US"/>
        </w:rPr>
        <w:t xml:space="preserve">1. </w:t>
      </w:r>
      <w:r>
        <w:rPr>
          <w:rFonts w:ascii="Calibri" w:hAnsi="Calibri" w:eastAsia="Calibri"/>
          <w:b w:val="true"/>
          <w:color w:val="000000"/>
          <w:spacing w:val="5"/>
          <w:w w:val="100"/>
          <w:sz w:val="24"/>
          <w:u w:val="single"/>
          <w:vertAlign w:val="baseline"/>
          <w:lang w:val="en-US"/>
        </w:rPr>
        <w:t xml:space="preserve">Opening and Welcome</w:t>
      </w:r>
    </w:p>
    <w:p>
      <w:pPr>
        <w:pageBreakBefore w:val="false"/>
        <w:spacing w:before="266" w:after="0" w:line="234" w:lineRule="exact"/>
        <w:ind w:right="0" w:left="0" w:firstLine="0"/>
        <w:jc w:val="left"/>
        <w:textAlignment w:val="baseline"/>
        <w:rPr>
          <w:rFonts w:ascii="Calibri" w:hAnsi="Calibri" w:eastAsia="Calibri"/>
          <w:color w:val="000000"/>
          <w:spacing w:val="-2"/>
          <w:w w:val="100"/>
          <w:sz w:val="23"/>
          <w:vertAlign w:val="baseline"/>
          <w:lang w:val="en-US"/>
        </w:rPr>
      </w:pPr>
      <w:r>
        <w:rPr>
          <w:rFonts w:ascii="Calibri" w:hAnsi="Calibri" w:eastAsia="Calibri"/>
          <w:color w:val="000000"/>
          <w:spacing w:val="-2"/>
          <w:w w:val="100"/>
          <w:sz w:val="23"/>
          <w:vertAlign w:val="baseline"/>
          <w:lang w:val="en-US"/>
        </w:rPr>
        <w:t xml:space="preserve">Draft Terms of Reference</w:t>
      </w:r>
    </w:p>
    <w:p>
      <w:pPr>
        <w:pageBreakBefore w:val="false"/>
        <w:numPr>
          <w:ilvl w:val="0"/>
          <w:numId w:val="2"/>
        </w:numPr>
        <w:tabs>
          <w:tab w:val="clear" w:pos="360"/>
          <w:tab w:val="left" w:pos="792"/>
        </w:tabs>
        <w:spacing w:before="219" w:after="0" w:line="246" w:lineRule="exact"/>
        <w:ind w:right="0" w:left="792" w:hanging="360"/>
        <w:jc w:val="left"/>
        <w:textAlignment w:val="baseline"/>
        <w:rPr>
          <w:rFonts w:ascii="Calibri" w:hAnsi="Calibri" w:eastAsia="Calibri"/>
          <w:color w:val="000000"/>
          <w:spacing w:val="-3"/>
          <w:w w:val="100"/>
          <w:sz w:val="23"/>
          <w:vertAlign w:val="baseline"/>
          <w:lang w:val="en-US"/>
        </w:rPr>
      </w:pPr>
      <w:r>
        <w:rPr>
          <w:rFonts w:ascii="Calibri" w:hAnsi="Calibri" w:eastAsia="Calibri"/>
          <w:color w:val="000000"/>
          <w:spacing w:val="-3"/>
          <w:w w:val="100"/>
          <w:sz w:val="23"/>
          <w:vertAlign w:val="baseline"/>
          <w:lang w:val="en-US"/>
        </w:rPr>
        <w:t xml:space="preserve">The draft Terms of Reference were provided to panel members.</w:t>
      </w:r>
    </w:p>
    <w:p>
      <w:pPr>
        <w:pageBreakBefore w:val="false"/>
        <w:numPr>
          <w:ilvl w:val="0"/>
          <w:numId w:val="2"/>
        </w:numPr>
        <w:tabs>
          <w:tab w:val="clear" w:pos="360"/>
          <w:tab w:val="left" w:pos="792"/>
        </w:tabs>
        <w:spacing w:before="22" w:after="0" w:line="306" w:lineRule="exact"/>
        <w:ind w:right="216" w:left="792" w:hanging="360"/>
        <w:jc w:val="both"/>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Aspects of the Terms of Reference were discussed, including future co-chair arrangements and feedback on the draft Terms of Reference was invited.</w:t>
      </w:r>
    </w:p>
    <w:p>
      <w:pPr>
        <w:pageBreakBefore w:val="false"/>
        <w:numPr>
          <w:ilvl w:val="0"/>
          <w:numId w:val="2"/>
        </w:numPr>
        <w:tabs>
          <w:tab w:val="clear" w:pos="360"/>
          <w:tab w:val="left" w:pos="792"/>
        </w:tabs>
        <w:spacing w:before="17" w:after="0" w:line="306" w:lineRule="exact"/>
        <w:ind w:right="144" w:left="792" w:hanging="360"/>
        <w:jc w:val="both"/>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Panel members were asked to respond to the draft Terms of Reference with their views for finalisation at the next meeting.</w:t>
      </w:r>
    </w:p>
    <w:p>
      <w:pPr>
        <w:pageBreakBefore w:val="false"/>
        <w:spacing w:before="274" w:after="0" w:line="235" w:lineRule="exact"/>
        <w:ind w:right="0" w:left="0" w:firstLine="0"/>
        <w:jc w:val="left"/>
        <w:textAlignment w:val="baseline"/>
        <w:rPr>
          <w:rFonts w:ascii="Calibri" w:hAnsi="Calibri" w:eastAsia="Calibri"/>
          <w:color w:val="000000"/>
          <w:spacing w:val="-2"/>
          <w:w w:val="100"/>
          <w:sz w:val="23"/>
          <w:vertAlign w:val="baseline"/>
          <w:lang w:val="en-US"/>
        </w:rPr>
      </w:pPr>
      <w:r>
        <w:rPr>
          <w:rFonts w:ascii="Calibri" w:hAnsi="Calibri" w:eastAsia="Calibri"/>
          <w:color w:val="000000"/>
          <w:spacing w:val="-2"/>
          <w:w w:val="100"/>
          <w:sz w:val="23"/>
          <w:vertAlign w:val="baseline"/>
          <w:lang w:val="en-US"/>
        </w:rPr>
        <w:t xml:space="preserve">The expectations of members of the Roundtable were discussed:</w:t>
      </w:r>
    </w:p>
    <w:p>
      <w:pPr>
        <w:pageBreakBefore w:val="false"/>
        <w:numPr>
          <w:ilvl w:val="0"/>
          <w:numId w:val="2"/>
        </w:numPr>
        <w:tabs>
          <w:tab w:val="clear" w:pos="360"/>
          <w:tab w:val="left" w:pos="792"/>
        </w:tabs>
        <w:spacing w:before="156" w:after="0" w:line="306" w:lineRule="exact"/>
        <w:ind w:right="648" w:left="792" w:hanging="360"/>
        <w:jc w:val="left"/>
        <w:textAlignment w:val="baseline"/>
        <w:rPr>
          <w:rFonts w:ascii="Calibri" w:hAnsi="Calibri" w:eastAsia="Calibri"/>
          <w:color w:val="000000"/>
          <w:spacing w:val="-5"/>
          <w:w w:val="100"/>
          <w:sz w:val="23"/>
          <w:vertAlign w:val="baseline"/>
          <w:lang w:val="en-US"/>
        </w:rPr>
      </w:pPr>
      <w:r>
        <w:rPr>
          <w:rFonts w:ascii="Calibri" w:hAnsi="Calibri" w:eastAsia="Calibri"/>
          <w:color w:val="000000"/>
          <w:spacing w:val="-5"/>
          <w:w w:val="100"/>
          <w:sz w:val="23"/>
          <w:vertAlign w:val="baseline"/>
          <w:lang w:val="en-US"/>
        </w:rPr>
        <w:t xml:space="preserve">The co-administrators asked that members actively contribute and participate in the discussion of the agenda items. It was acknowledged that a two-way exchange would</w:t>
      </w:r>
    </w:p>
    <w:p>
      <w:pPr>
        <w:pageBreakBefore w:val="false"/>
        <w:spacing w:before="77" w:after="0" w:line="235" w:lineRule="exact"/>
        <w:ind w:right="0" w:left="792" w:firstLine="0"/>
        <w:jc w:val="left"/>
        <w:textAlignment w:val="baseline"/>
        <w:rPr>
          <w:rFonts w:ascii="Calibri" w:hAnsi="Calibri" w:eastAsia="Calibri"/>
          <w:color w:val="000000"/>
          <w:spacing w:val="-3"/>
          <w:w w:val="100"/>
          <w:sz w:val="23"/>
          <w:vertAlign w:val="baseline"/>
          <w:lang w:val="en-US"/>
        </w:rPr>
      </w:pPr>
      <w:r>
        <w:rPr>
          <w:rFonts w:ascii="Calibri" w:hAnsi="Calibri" w:eastAsia="Calibri"/>
          <w:color w:val="000000"/>
          <w:spacing w:val="-3"/>
          <w:w w:val="100"/>
          <w:sz w:val="23"/>
          <w:vertAlign w:val="baseline"/>
          <w:lang w:val="en-US"/>
        </w:rPr>
        <w:t xml:space="preserve">facilitate the most beneficial outcome from the Roundtable meetings. It was also</w:t>
      </w:r>
    </w:p>
    <w:p>
      <w:pPr>
        <w:pageBreakBefore w:val="false"/>
        <w:spacing w:before="7" w:after="0" w:line="306" w:lineRule="exact"/>
        <w:ind w:right="0" w:left="792"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acknowledged, that at times there will be differing views on a range of issues. It is important is to discuss these differences in a professional and respectful manner.</w:t>
      </w:r>
    </w:p>
    <w:p>
      <w:pPr>
        <w:pageBreakBefore w:val="false"/>
        <w:numPr>
          <w:ilvl w:val="0"/>
          <w:numId w:val="2"/>
        </w:numPr>
        <w:tabs>
          <w:tab w:val="clear" w:pos="360"/>
          <w:tab w:val="left" w:pos="792"/>
        </w:tabs>
        <w:spacing w:before="17" w:after="0" w:line="306" w:lineRule="exact"/>
        <w:ind w:right="432" w:left="792"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Attendance at the Roundtable will consist of panel members rotated through the panel based on relevance to the agenda for a particular meeting.</w:t>
      </w:r>
    </w:p>
    <w:p>
      <w:pPr>
        <w:pageBreakBefore w:val="false"/>
        <w:numPr>
          <w:ilvl w:val="0"/>
          <w:numId w:val="2"/>
        </w:numPr>
        <w:tabs>
          <w:tab w:val="clear" w:pos="360"/>
          <w:tab w:val="left" w:pos="792"/>
        </w:tabs>
        <w:spacing w:before="34" w:after="0" w:line="297" w:lineRule="exact"/>
        <w:ind w:right="432" w:left="792" w:hanging="360"/>
        <w:jc w:val="left"/>
        <w:textAlignment w:val="baseline"/>
        <w:rPr>
          <w:rFonts w:ascii="Calibri" w:hAnsi="Calibri" w:eastAsia="Calibri"/>
          <w:color w:val="000000"/>
          <w:spacing w:val="-5"/>
          <w:w w:val="100"/>
          <w:sz w:val="23"/>
          <w:vertAlign w:val="baseline"/>
          <w:lang w:val="en-US"/>
        </w:rPr>
      </w:pPr>
      <w:r>
        <w:rPr>
          <w:rFonts w:ascii="Calibri" w:hAnsi="Calibri" w:eastAsia="Calibri"/>
          <w:color w:val="000000"/>
          <w:spacing w:val="-5"/>
          <w:w w:val="100"/>
          <w:sz w:val="23"/>
          <w:vertAlign w:val="baseline"/>
          <w:lang w:val="en-US"/>
        </w:rPr>
        <w:t xml:space="preserve">As outlined in the Terms of Reference, DIIS and ATO noted that the Roundtable is not a forum for policy issues. However, industry members highlighted that they see this as an</w:t>
      </w:r>
    </w:p>
    <w:p>
      <w:pPr>
        <w:pageBreakBefore w:val="false"/>
        <w:spacing w:before="83" w:after="0" w:line="234" w:lineRule="exact"/>
        <w:ind w:right="0" w:left="792" w:firstLine="0"/>
        <w:jc w:val="left"/>
        <w:textAlignment w:val="baseline"/>
        <w:rPr>
          <w:rFonts w:ascii="Calibri" w:hAnsi="Calibri" w:eastAsia="Calibri"/>
          <w:color w:val="000000"/>
          <w:spacing w:val="-3"/>
          <w:w w:val="100"/>
          <w:sz w:val="23"/>
          <w:vertAlign w:val="baseline"/>
          <w:lang w:val="en-US"/>
        </w:rPr>
      </w:pPr>
      <w:r>
        <w:rPr>
          <w:rFonts w:ascii="Calibri" w:hAnsi="Calibri" w:eastAsia="Calibri"/>
          <w:color w:val="000000"/>
          <w:spacing w:val="-3"/>
          <w:w w:val="100"/>
          <w:sz w:val="23"/>
          <w:vertAlign w:val="baseline"/>
          <w:lang w:val="en-US"/>
        </w:rPr>
        <w:t xml:space="preserve">opportunity to filter issues to those with policy responsibilities.</w:t>
      </w:r>
    </w:p>
    <w:p>
      <w:pPr>
        <w:pageBreakBefore w:val="false"/>
        <w:numPr>
          <w:ilvl w:val="0"/>
          <w:numId w:val="2"/>
        </w:numPr>
        <w:tabs>
          <w:tab w:val="clear" w:pos="360"/>
          <w:tab w:val="left" w:pos="792"/>
        </w:tabs>
        <w:spacing w:before="0" w:after="0" w:line="317" w:lineRule="exact"/>
        <w:ind w:right="0" w:left="792"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The State Reference Groups (SRGs) are being re-shaped to align with the national forum and are continuing.</w:t>
      </w:r>
    </w:p>
    <w:p>
      <w:pPr>
        <w:pageBreakBefore w:val="false"/>
        <w:spacing w:before="595" w:after="0" w:line="269" w:lineRule="exact"/>
        <w:ind w:right="0" w:left="432" w:firstLine="0"/>
        <w:jc w:val="left"/>
        <w:textAlignment w:val="baseline"/>
        <w:rPr>
          <w:rFonts w:ascii="Calibri" w:hAnsi="Calibri" w:eastAsia="Calibri"/>
          <w:b w:val="true"/>
          <w:color w:val="000000"/>
          <w:spacing w:val="3"/>
          <w:w w:val="100"/>
          <w:sz w:val="24"/>
          <w:vertAlign w:val="baseline"/>
          <w:lang w:val="en-US"/>
        </w:rPr>
      </w:pPr>
      <w:r>
        <w:rPr>
          <w:rFonts w:ascii="Calibri" w:hAnsi="Calibri" w:eastAsia="Calibri"/>
          <w:b w:val="true"/>
          <w:color w:val="000000"/>
          <w:spacing w:val="3"/>
          <w:w w:val="100"/>
          <w:sz w:val="24"/>
          <w:vertAlign w:val="baseline"/>
          <w:lang w:val="en-US"/>
        </w:rPr>
        <w:t xml:space="preserve">2. </w:t>
      </w:r>
      <w:r>
        <w:rPr>
          <w:rFonts w:ascii="Calibri" w:hAnsi="Calibri" w:eastAsia="Calibri"/>
          <w:b w:val="true"/>
          <w:color w:val="000000"/>
          <w:spacing w:val="3"/>
          <w:w w:val="100"/>
          <w:sz w:val="24"/>
          <w:u w:val="single"/>
          <w:vertAlign w:val="baseline"/>
          <w:lang w:val="en-US"/>
        </w:rPr>
        <w:t xml:space="preserve">Update on R&amp;D Tax Incentive legislation </w:t>
      </w:r>
    </w:p>
    <w:p>
      <w:pPr>
        <w:pageBreakBefore w:val="false"/>
        <w:numPr>
          <w:ilvl w:val="0"/>
          <w:numId w:val="2"/>
        </w:numPr>
        <w:tabs>
          <w:tab w:val="clear" w:pos="360"/>
          <w:tab w:val="left" w:pos="792"/>
        </w:tabs>
        <w:spacing w:before="218" w:after="0" w:line="306" w:lineRule="exact"/>
        <w:ind w:right="216" w:left="792" w:hanging="360"/>
        <w:jc w:val="both"/>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DIIS is working with Treasury to consider the recommendations from the Senate Economic Legislative Committee.</w:t>
      </w:r>
    </w:p>
    <w:p>
      <w:pPr>
        <w:pageBreakBefore w:val="false"/>
        <w:numPr>
          <w:ilvl w:val="0"/>
          <w:numId w:val="2"/>
        </w:numPr>
        <w:tabs>
          <w:tab w:val="clear" w:pos="360"/>
          <w:tab w:val="left" w:pos="792"/>
        </w:tabs>
        <w:spacing w:before="13" w:after="0" w:line="306" w:lineRule="exact"/>
        <w:ind w:right="144" w:left="792" w:hanging="360"/>
        <w:jc w:val="both"/>
        <w:textAlignment w:val="baseline"/>
        <w:rPr>
          <w:rFonts w:ascii="Calibri" w:hAnsi="Calibri" w:eastAsia="Calibri"/>
          <w:color w:val="000000"/>
          <w:spacing w:val="-5"/>
          <w:w w:val="100"/>
          <w:sz w:val="23"/>
          <w:vertAlign w:val="baseline"/>
          <w:lang w:val="en-US"/>
        </w:rPr>
      </w:pPr>
      <w:r>
        <w:rPr>
          <w:rFonts w:ascii="Calibri" w:hAnsi="Calibri" w:eastAsia="Calibri"/>
          <w:color w:val="000000"/>
          <w:spacing w:val="-5"/>
          <w:w w:val="100"/>
          <w:sz w:val="23"/>
          <w:vertAlign w:val="baseline"/>
          <w:lang w:val="en-US"/>
        </w:rPr>
        <w:t xml:space="preserve">Industry members sought further clarification on the start date of the measures outlined in the “Making sure multinationals pay their fair share of tax in Australia and other measures” legislation and were advised that the date of commencement is 1 July 2018, although the</w:t>
      </w:r>
    </w:p>
    <w:p>
      <w:pPr>
        <w:pageBreakBefore w:val="false"/>
        <w:spacing w:before="83" w:after="0" w:line="234" w:lineRule="exact"/>
        <w:ind w:right="0" w:left="792" w:firstLine="0"/>
        <w:jc w:val="left"/>
        <w:textAlignment w:val="baseline"/>
        <w:rPr>
          <w:rFonts w:ascii="Calibri" w:hAnsi="Calibri" w:eastAsia="Calibri"/>
          <w:color w:val="000000"/>
          <w:spacing w:val="-3"/>
          <w:w w:val="100"/>
          <w:sz w:val="23"/>
          <w:vertAlign w:val="baseline"/>
          <w:lang w:val="en-US"/>
        </w:rPr>
      </w:pPr>
      <w:r>
        <w:rPr>
          <w:rFonts w:ascii="Calibri" w:hAnsi="Calibri" w:eastAsia="Calibri"/>
          <w:color w:val="000000"/>
          <w:spacing w:val="-3"/>
          <w:w w:val="100"/>
          <w:sz w:val="23"/>
          <w:vertAlign w:val="baseline"/>
          <w:lang w:val="en-US"/>
        </w:rPr>
        <w:t xml:space="preserve">current law remains in effect until the legislation is passed and enacted.</w:t>
      </w:r>
    </w:p>
    <w:p>
      <w:pPr>
        <w:pageBreakBefore w:val="false"/>
        <w:numPr>
          <w:ilvl w:val="0"/>
          <w:numId w:val="2"/>
        </w:numPr>
        <w:tabs>
          <w:tab w:val="clear" w:pos="360"/>
          <w:tab w:val="left" w:pos="792"/>
        </w:tabs>
        <w:spacing w:before="17" w:after="0" w:line="306" w:lineRule="exact"/>
        <w:ind w:right="144" w:left="792" w:hanging="360"/>
        <w:jc w:val="both"/>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Industry members sought information on the modelling used by the Treasury to inform the R&amp;D Tax Incentive reforms.</w:t>
      </w:r>
    </w:p>
    <w:p>
      <w:pPr>
        <w:pageBreakBefore w:val="false"/>
        <w:spacing w:before="83" w:after="0" w:line="263" w:lineRule="exact"/>
        <w:ind w:right="0" w:left="1080" w:firstLine="0"/>
        <w:jc w:val="left"/>
        <w:textAlignment w:val="baseline"/>
        <w:rPr>
          <w:rFonts w:ascii="Courier New" w:hAnsi="Courier New" w:eastAsia="Courier New"/>
          <w:color w:val="000000"/>
          <w:spacing w:val="1"/>
          <w:w w:val="100"/>
          <w:sz w:val="23"/>
          <w:vertAlign w:val="baseline"/>
          <w:lang w:val="en-US"/>
        </w:rPr>
      </w:pPr>
      <w:r>
        <w:rPr>
          <w:rFonts w:ascii="Courier New" w:hAnsi="Courier New" w:eastAsia="Courier New"/>
          <w:color w:val="000000"/>
          <w:spacing w:val="1"/>
          <w:w w:val="100"/>
          <w:sz w:val="23"/>
          <w:vertAlign w:val="baseline"/>
          <w:lang w:val="en-US"/>
        </w:rPr>
        <w:t xml:space="preserve">o	</w:t>
      </w:r>
      <w:r>
        <w:rPr>
          <w:rFonts w:ascii="Calibri" w:hAnsi="Calibri" w:eastAsia="Calibri"/>
          <w:color w:val="000000"/>
          <w:spacing w:val="1"/>
          <w:w w:val="100"/>
          <w:sz w:val="23"/>
          <w:vertAlign w:val="baseline"/>
          <w:lang w:val="en-US"/>
        </w:rPr>
        <w:t xml:space="preserve">DIIS advised this was a matter for Treasury.</w:t>
      </w:r>
    </w:p>
    <w:p>
      <w:pPr>
        <w:pageBreakBefore w:val="false"/>
        <w:tabs>
          <w:tab w:val="left" w:leader="none" w:pos="792"/>
        </w:tabs>
        <w:spacing w:before="315" w:after="0" w:line="524" w:lineRule="exact"/>
        <w:ind w:right="0" w:left="0" w:firstLine="432"/>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3.	</w:t>
      </w:r>
      <w:r>
        <w:rPr>
          <w:rFonts w:ascii="Calibri" w:hAnsi="Calibri" w:eastAsia="Calibri"/>
          <w:b w:val="true"/>
          <w:color w:val="000000"/>
          <w:spacing w:val="0"/>
          <w:w w:val="100"/>
          <w:sz w:val="24"/>
          <w:u w:val="single"/>
          <w:vertAlign w:val="baseline"/>
          <w:lang w:val="en-US"/>
        </w:rPr>
        <w:t xml:space="preserve">Program Integrity and performance</w:t>
        <w:br/>
      </w:r>
      <w:r>
        <w:rPr>
          <w:rFonts w:ascii="Calibri" w:hAnsi="Calibri" w:eastAsia="Calibri"/>
          <w:color w:val="000000"/>
          <w:spacing w:val="0"/>
          <w:w w:val="100"/>
          <w:sz w:val="23"/>
          <w:vertAlign w:val="baseline"/>
          <w:lang w:val="en-US"/>
        </w:rPr>
        <w:t xml:space="preserve">New compliance process</w:t>
      </w:r>
    </w:p>
    <w:p>
      <w:pPr>
        <w:pageBreakBefore w:val="false"/>
        <w:numPr>
          <w:ilvl w:val="0"/>
          <w:numId w:val="2"/>
        </w:numPr>
        <w:tabs>
          <w:tab w:val="clear" w:pos="360"/>
          <w:tab w:val="left" w:pos="792"/>
        </w:tabs>
        <w:spacing w:before="191" w:after="0" w:line="274" w:lineRule="exact"/>
        <w:ind w:right="648" w:left="792"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DIIS discussed the new streamlined compliance process that was implemented at the beginning of the 2018 financial year.</w:t>
      </w:r>
    </w:p>
    <w:p>
      <w:pPr>
        <w:pageBreakBefore w:val="false"/>
        <w:numPr>
          <w:ilvl w:val="0"/>
          <w:numId w:val="3"/>
        </w:numPr>
        <w:tabs>
          <w:tab w:val="clear" w:pos="360"/>
          <w:tab w:val="left" w:pos="1512"/>
        </w:tabs>
        <w:spacing w:before="2" w:after="0" w:line="268" w:lineRule="exact"/>
        <w:ind w:right="216" w:left="1512" w:hanging="360"/>
        <w:jc w:val="left"/>
        <w:textAlignment w:val="baseline"/>
        <w:rPr>
          <w:rFonts w:ascii="Calibri" w:hAnsi="Calibri" w:eastAsia="Calibri"/>
          <w:color w:val="000000"/>
          <w:spacing w:val="0"/>
          <w:w w:val="100"/>
          <w:sz w:val="23"/>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2.3pt;height:13.1pt;z-index:-1000;margin-left:515.6pt;margin-top:779.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8" w:after="0" w:line="220" w:lineRule="exact"/>
                    <w:ind w:right="0" w:left="0"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3</w:t>
                  </w:r>
                </w:p>
              </w:txbxContent>
            </v:textbox>
          </v:shape>
        </w:pict>
      </w:r>
      <w:r>
        <w:rPr>
          <w:rFonts w:ascii="Calibri" w:hAnsi="Calibri" w:eastAsia="Calibri"/>
          <w:color w:val="000000"/>
          <w:spacing w:val="0"/>
          <w:w w:val="100"/>
          <w:sz w:val="23"/>
          <w:vertAlign w:val="baseline"/>
          <w:lang w:val="en-US"/>
        </w:rPr>
        <w:t xml:space="preserve">DIIS confirmed every registration is initially looked at and then further compliance activities may be conducted using a risk-based approach.</w:t>
      </w:r>
    </w:p>
    <w:p>
      <w:pPr>
        <w:sectPr>
          <w:type w:val="nextPage"/>
          <w:pgSz w:w="11914" w:h="16848" w:orient="portrait"/>
          <w:pgMar w:bottom="860" w:top="680" w:right="1427" w:left="1407" w:header="720" w:footer="720"/>
          <w:titlePg w:val="false"/>
          <w:textDirection w:val="lrTb"/>
        </w:sectPr>
      </w:pPr>
    </w:p>
    <w:p>
      <w:pPr>
        <w:pageBreakBefore w:val="false"/>
        <w:spacing w:before="31" w:after="0" w:line="233" w:lineRule="exact"/>
        <w:ind w:right="0" w:left="0" w:firstLine="0"/>
        <w:jc w:val="left"/>
        <w:textAlignment w:val="baseline"/>
        <w:rPr>
          <w:rFonts w:ascii="Calibri" w:hAnsi="Calibri" w:eastAsia="Calibri"/>
          <w:color w:val="000000"/>
          <w:spacing w:val="-4"/>
          <w:w w:val="100"/>
          <w:sz w:val="23"/>
          <w:vertAlign w:val="baseline"/>
          <w:lang w:val="en-US"/>
        </w:rPr>
      </w:pPr>
      <w:r>
        <w:rPr>
          <w:rFonts w:ascii="Calibri" w:hAnsi="Calibri" w:eastAsia="Calibri"/>
          <w:color w:val="000000"/>
          <w:spacing w:val="-4"/>
          <w:w w:val="100"/>
          <w:sz w:val="23"/>
          <w:vertAlign w:val="baseline"/>
          <w:lang w:val="en-US"/>
        </w:rPr>
        <w:t xml:space="preserve">R&amp;D Tax Incentive Roundtable – 7 March 2019</w:t>
      </w:r>
    </w:p>
    <w:p>
      <w:pPr>
        <w:pageBreakBefore w:val="false"/>
        <w:numPr>
          <w:ilvl w:val="0"/>
          <w:numId w:val="3"/>
        </w:numPr>
        <w:tabs>
          <w:tab w:val="clear" w:pos="360"/>
          <w:tab w:val="left" w:pos="1440"/>
        </w:tabs>
        <w:spacing w:before="433" w:after="0" w:line="307" w:lineRule="exact"/>
        <w:ind w:right="144" w:left="1440"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When a company’s registration or application for registration is selected for examination, they are provided with a Notification of Examination and a Statement of Issues.</w:t>
      </w:r>
    </w:p>
    <w:p>
      <w:pPr>
        <w:pageBreakBefore w:val="false"/>
        <w:numPr>
          <w:ilvl w:val="0"/>
          <w:numId w:val="3"/>
        </w:numPr>
        <w:tabs>
          <w:tab w:val="clear" w:pos="360"/>
          <w:tab w:val="left" w:pos="1440"/>
        </w:tabs>
        <w:spacing w:before="22" w:after="0" w:line="297" w:lineRule="exact"/>
        <w:ind w:right="144" w:left="1440" w:hanging="360"/>
        <w:jc w:val="both"/>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 company has 30 days to provide the records kept during the time they conducted their R&amp;D. Extensions of time to respond may be requested.</w:t>
      </w:r>
    </w:p>
    <w:p>
      <w:pPr>
        <w:pageBreakBefore w:val="false"/>
        <w:numPr>
          <w:ilvl w:val="0"/>
          <w:numId w:val="2"/>
        </w:numPr>
        <w:tabs>
          <w:tab w:val="clear" w:pos="360"/>
          <w:tab w:val="left" w:pos="720"/>
        </w:tabs>
        <w:spacing w:before="85" w:after="0" w:line="246" w:lineRule="exact"/>
        <w:ind w:right="0" w:left="720" w:hanging="360"/>
        <w:jc w:val="both"/>
        <w:textAlignment w:val="baseline"/>
        <w:rPr>
          <w:rFonts w:ascii="Calibri" w:hAnsi="Calibri" w:eastAsia="Calibri"/>
          <w:color w:val="000000"/>
          <w:spacing w:val="-2"/>
          <w:w w:val="100"/>
          <w:sz w:val="23"/>
          <w:vertAlign w:val="baseline"/>
          <w:lang w:val="en-US"/>
        </w:rPr>
      </w:pPr>
      <w:r>
        <w:rPr>
          <w:rFonts w:ascii="Calibri" w:hAnsi="Calibri" w:eastAsia="Calibri"/>
          <w:color w:val="000000"/>
          <w:spacing w:val="-2"/>
          <w:w w:val="100"/>
          <w:sz w:val="23"/>
          <w:vertAlign w:val="baseline"/>
          <w:lang w:val="en-US"/>
        </w:rPr>
        <w:t xml:space="preserve">Industry members provided feedback:</w:t>
      </w:r>
    </w:p>
    <w:p>
      <w:pPr>
        <w:pageBreakBefore w:val="false"/>
        <w:numPr>
          <w:ilvl w:val="0"/>
          <w:numId w:val="3"/>
        </w:numPr>
        <w:tabs>
          <w:tab w:val="clear" w:pos="360"/>
          <w:tab w:val="left" w:pos="1440"/>
        </w:tabs>
        <w:spacing w:before="0" w:after="0" w:line="271" w:lineRule="exact"/>
        <w:ind w:right="0" w:left="1440"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Some companies have limited resources to respond to the Statement of Issues in the timeframe provided.</w:t>
      </w:r>
    </w:p>
    <w:p>
      <w:pPr>
        <w:pageBreakBefore w:val="false"/>
        <w:numPr>
          <w:ilvl w:val="0"/>
          <w:numId w:val="3"/>
        </w:numPr>
        <w:tabs>
          <w:tab w:val="clear" w:pos="360"/>
          <w:tab w:val="left" w:pos="1440"/>
        </w:tabs>
        <w:spacing w:before="0" w:after="0" w:line="261" w:lineRule="exact"/>
        <w:ind w:right="864" w:left="1440"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Some industry members felt the compliance process changes had not been sufficiently publicised.</w:t>
      </w:r>
    </w:p>
    <w:p>
      <w:pPr>
        <w:pageBreakBefore w:val="false"/>
        <w:numPr>
          <w:ilvl w:val="0"/>
          <w:numId w:val="3"/>
        </w:numPr>
        <w:tabs>
          <w:tab w:val="clear" w:pos="360"/>
          <w:tab w:val="left" w:pos="1440"/>
        </w:tabs>
        <w:spacing w:before="5" w:after="0" w:line="269" w:lineRule="exact"/>
        <w:ind w:right="288" w:left="1440"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The tone of the letter gives some companies the impression that their finding has already been determined.</w:t>
      </w:r>
    </w:p>
    <w:p>
      <w:pPr>
        <w:pageBreakBefore w:val="false"/>
        <w:numPr>
          <w:ilvl w:val="0"/>
          <w:numId w:val="3"/>
        </w:numPr>
        <w:tabs>
          <w:tab w:val="clear" w:pos="360"/>
          <w:tab w:val="left" w:pos="1440"/>
        </w:tabs>
        <w:spacing w:before="0" w:after="0" w:line="271" w:lineRule="exact"/>
        <w:ind w:right="360" w:left="1440" w:hanging="360"/>
        <w:jc w:val="left"/>
        <w:textAlignment w:val="baseline"/>
        <w:rPr>
          <w:rFonts w:ascii="Calibri" w:hAnsi="Calibri" w:eastAsia="Calibri"/>
          <w:color w:val="000000"/>
          <w:spacing w:val="-5"/>
          <w:w w:val="100"/>
          <w:sz w:val="23"/>
          <w:vertAlign w:val="baseline"/>
          <w:lang w:val="en-US"/>
        </w:rPr>
      </w:pPr>
      <w:r>
        <w:rPr>
          <w:rFonts w:ascii="Calibri" w:hAnsi="Calibri" w:eastAsia="Calibri"/>
          <w:color w:val="000000"/>
          <w:spacing w:val="-5"/>
          <w:w w:val="100"/>
          <w:sz w:val="23"/>
          <w:vertAlign w:val="baseline"/>
          <w:lang w:val="en-US"/>
        </w:rPr>
        <w:t xml:space="preserve">Some industry members commented that companies would prefer to be notified that they are being considered for compliance activity by the co-administrators.</w:t>
      </w:r>
    </w:p>
    <w:p>
      <w:pPr>
        <w:pageBreakBefore w:val="false"/>
        <w:numPr>
          <w:ilvl w:val="0"/>
          <w:numId w:val="2"/>
        </w:numPr>
        <w:tabs>
          <w:tab w:val="clear" w:pos="360"/>
          <w:tab w:val="left" w:pos="720"/>
        </w:tabs>
        <w:spacing w:before="9" w:after="0" w:line="274" w:lineRule="exact"/>
        <w:ind w:right="0" w:left="720"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DIIS will take this feedback into consideration and will continue to work with stakeholders to seek further feedback and to continually improve and refine processes.</w:t>
      </w:r>
    </w:p>
    <w:p>
      <w:pPr>
        <w:pageBreakBefore w:val="false"/>
        <w:spacing w:before="289" w:after="0" w:line="234" w:lineRule="exact"/>
        <w:ind w:right="0" w:left="0" w:firstLine="0"/>
        <w:jc w:val="left"/>
        <w:textAlignment w:val="baseline"/>
        <w:rPr>
          <w:rFonts w:ascii="Calibri" w:hAnsi="Calibri" w:eastAsia="Calibri"/>
          <w:color w:val="000000"/>
          <w:spacing w:val="-4"/>
          <w:w w:val="100"/>
          <w:sz w:val="23"/>
          <w:vertAlign w:val="baseline"/>
          <w:lang w:val="en-US"/>
        </w:rPr>
      </w:pPr>
      <w:r>
        <w:rPr>
          <w:rFonts w:ascii="Calibri" w:hAnsi="Calibri" w:eastAsia="Calibri"/>
          <w:color w:val="000000"/>
          <w:spacing w:val="-4"/>
          <w:w w:val="100"/>
          <w:sz w:val="23"/>
          <w:vertAlign w:val="baseline"/>
          <w:lang w:val="en-US"/>
        </w:rPr>
        <w:t xml:space="preserve">Update on Program</w:t>
      </w:r>
    </w:p>
    <w:p>
      <w:pPr>
        <w:pageBreakBefore w:val="false"/>
        <w:numPr>
          <w:ilvl w:val="0"/>
          <w:numId w:val="2"/>
        </w:numPr>
        <w:tabs>
          <w:tab w:val="clear" w:pos="360"/>
          <w:tab w:val="left" w:pos="720"/>
        </w:tabs>
        <w:spacing w:before="193" w:after="0" w:line="273" w:lineRule="exact"/>
        <w:ind w:right="1008" w:left="720"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ATO/DIIS provided a presentation on R&amp;D Tax Incentive registration numbers and expenditure in the 2016/17 income year.</w:t>
      </w:r>
    </w:p>
    <w:p>
      <w:pPr>
        <w:pageBreakBefore w:val="false"/>
        <w:numPr>
          <w:ilvl w:val="0"/>
          <w:numId w:val="2"/>
        </w:numPr>
        <w:tabs>
          <w:tab w:val="clear" w:pos="360"/>
          <w:tab w:val="left" w:pos="720"/>
        </w:tabs>
        <w:spacing w:before="37" w:after="0" w:line="247" w:lineRule="exact"/>
        <w:ind w:right="0" w:left="720" w:hanging="360"/>
        <w:jc w:val="left"/>
        <w:textAlignment w:val="baseline"/>
        <w:rPr>
          <w:rFonts w:ascii="Calibri" w:hAnsi="Calibri" w:eastAsia="Calibri"/>
          <w:color w:val="000000"/>
          <w:spacing w:val="-2"/>
          <w:w w:val="100"/>
          <w:sz w:val="23"/>
          <w:vertAlign w:val="baseline"/>
          <w:lang w:val="en-US"/>
        </w:rPr>
      </w:pPr>
      <w:r>
        <w:rPr>
          <w:rFonts w:ascii="Calibri" w:hAnsi="Calibri" w:eastAsia="Calibri"/>
          <w:color w:val="000000"/>
          <w:spacing w:val="-2"/>
          <w:w w:val="100"/>
          <w:sz w:val="23"/>
          <w:vertAlign w:val="baseline"/>
          <w:lang w:val="en-US"/>
        </w:rPr>
        <w:t xml:space="preserve">Industry Members sought additional information and detail, on:</w:t>
      </w:r>
    </w:p>
    <w:p>
      <w:pPr>
        <w:pageBreakBefore w:val="false"/>
        <w:numPr>
          <w:ilvl w:val="0"/>
          <w:numId w:val="3"/>
        </w:numPr>
        <w:tabs>
          <w:tab w:val="clear" w:pos="360"/>
          <w:tab w:val="left" w:pos="1440"/>
        </w:tabs>
        <w:spacing w:before="39" w:after="0" w:line="234" w:lineRule="exact"/>
        <w:ind w:right="0" w:left="1440"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Adverse findings</w:t>
      </w:r>
    </w:p>
    <w:p>
      <w:pPr>
        <w:pageBreakBefore w:val="false"/>
        <w:numPr>
          <w:ilvl w:val="0"/>
          <w:numId w:val="3"/>
        </w:numPr>
        <w:tabs>
          <w:tab w:val="clear" w:pos="360"/>
          <w:tab w:val="left" w:pos="1440"/>
        </w:tabs>
        <w:spacing w:before="35" w:after="0" w:line="234" w:lineRule="exact"/>
        <w:ind w:right="0" w:left="1440" w:hanging="360"/>
        <w:jc w:val="left"/>
        <w:textAlignment w:val="baseline"/>
        <w:rPr>
          <w:rFonts w:ascii="Calibri" w:hAnsi="Calibri" w:eastAsia="Calibri"/>
          <w:color w:val="000000"/>
          <w:spacing w:val="-2"/>
          <w:w w:val="100"/>
          <w:sz w:val="23"/>
          <w:vertAlign w:val="baseline"/>
          <w:lang w:val="en-US"/>
        </w:rPr>
      </w:pPr>
      <w:r>
        <w:rPr>
          <w:rFonts w:ascii="Calibri" w:hAnsi="Calibri" w:eastAsia="Calibri"/>
          <w:color w:val="000000"/>
          <w:spacing w:val="-2"/>
          <w:w w:val="100"/>
          <w:sz w:val="23"/>
          <w:vertAlign w:val="baseline"/>
          <w:lang w:val="en-US"/>
        </w:rPr>
        <w:t xml:space="preserve">Groups which register but do not claim</w:t>
      </w:r>
    </w:p>
    <w:p>
      <w:pPr>
        <w:pageBreakBefore w:val="false"/>
        <w:numPr>
          <w:ilvl w:val="0"/>
          <w:numId w:val="3"/>
        </w:numPr>
        <w:tabs>
          <w:tab w:val="clear" w:pos="360"/>
          <w:tab w:val="left" w:pos="1440"/>
        </w:tabs>
        <w:spacing w:before="0" w:after="0" w:line="264" w:lineRule="exact"/>
        <w:ind w:right="720" w:left="1440"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Data around cases before the Administrative Appeals Tribunal and how they progress</w:t>
      </w:r>
    </w:p>
    <w:p>
      <w:pPr>
        <w:pageBreakBefore w:val="false"/>
        <w:numPr>
          <w:ilvl w:val="0"/>
          <w:numId w:val="2"/>
        </w:numPr>
        <w:tabs>
          <w:tab w:val="clear" w:pos="360"/>
          <w:tab w:val="left" w:pos="720"/>
        </w:tabs>
        <w:spacing w:before="37" w:after="0" w:line="246" w:lineRule="exact"/>
        <w:ind w:right="0" w:left="720" w:hanging="360"/>
        <w:jc w:val="left"/>
        <w:textAlignment w:val="baseline"/>
        <w:rPr>
          <w:rFonts w:ascii="Calibri" w:hAnsi="Calibri" w:eastAsia="Calibri"/>
          <w:color w:val="000000"/>
          <w:spacing w:val="-2"/>
          <w:w w:val="100"/>
          <w:sz w:val="23"/>
          <w:vertAlign w:val="baseline"/>
          <w:lang w:val="en-US"/>
        </w:rPr>
      </w:pPr>
      <w:r>
        <w:rPr>
          <w:rFonts w:ascii="Calibri" w:hAnsi="Calibri" w:eastAsia="Calibri"/>
          <w:color w:val="000000"/>
          <w:spacing w:val="-2"/>
          <w:w w:val="100"/>
          <w:sz w:val="23"/>
          <w:vertAlign w:val="baseline"/>
          <w:lang w:val="en-US"/>
        </w:rPr>
        <w:t xml:space="preserve">DIIS will consider these program integrity data release requests.</w:t>
      </w:r>
    </w:p>
    <w:p>
      <w:pPr>
        <w:pageBreakBefore w:val="false"/>
        <w:spacing w:before="326" w:after="0" w:line="269" w:lineRule="exact"/>
        <w:ind w:right="0" w:left="360" w:firstLine="0"/>
        <w:jc w:val="left"/>
        <w:textAlignment w:val="baseline"/>
        <w:rPr>
          <w:rFonts w:ascii="Calibri" w:hAnsi="Calibri" w:eastAsia="Calibri"/>
          <w:b w:val="true"/>
          <w:color w:val="000000"/>
          <w:spacing w:val="7"/>
          <w:w w:val="100"/>
          <w:sz w:val="24"/>
          <w:vertAlign w:val="baseline"/>
          <w:lang w:val="en-US"/>
        </w:rPr>
      </w:pPr>
      <w:r>
        <w:rPr>
          <w:rFonts w:ascii="Calibri" w:hAnsi="Calibri" w:eastAsia="Calibri"/>
          <w:b w:val="true"/>
          <w:color w:val="000000"/>
          <w:spacing w:val="7"/>
          <w:w w:val="100"/>
          <w:sz w:val="24"/>
          <w:vertAlign w:val="baseline"/>
          <w:lang w:val="en-US"/>
        </w:rPr>
        <w:t xml:space="preserve">4. </w:t>
      </w:r>
      <w:r>
        <w:rPr>
          <w:rFonts w:ascii="Calibri" w:hAnsi="Calibri" w:eastAsia="Calibri"/>
          <w:b w:val="true"/>
          <w:color w:val="000000"/>
          <w:spacing w:val="7"/>
          <w:w w:val="100"/>
          <w:sz w:val="24"/>
          <w:u w:val="single"/>
          <w:vertAlign w:val="baseline"/>
          <w:lang w:val="en-US"/>
        </w:rPr>
        <w:t xml:space="preserve">Software Guidance</w:t>
      </w:r>
    </w:p>
    <w:p>
      <w:pPr>
        <w:pageBreakBefore w:val="false"/>
        <w:numPr>
          <w:ilvl w:val="0"/>
          <w:numId w:val="2"/>
        </w:numPr>
        <w:tabs>
          <w:tab w:val="clear" w:pos="360"/>
          <w:tab w:val="left" w:pos="720"/>
        </w:tabs>
        <w:spacing w:before="207" w:after="0" w:line="312" w:lineRule="exact"/>
        <w:ind w:right="432" w:left="720"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DIIS led a discussion on the two software guidance documents (Software activities in the R&amp;D Tax Incentive &amp; Guide to common errors) released on 21 February 2019.</w:t>
      </w:r>
    </w:p>
    <w:p>
      <w:pPr>
        <w:pageBreakBefore w:val="false"/>
        <w:numPr>
          <w:ilvl w:val="0"/>
          <w:numId w:val="2"/>
        </w:numPr>
        <w:tabs>
          <w:tab w:val="clear" w:pos="360"/>
          <w:tab w:val="left" w:pos="720"/>
        </w:tabs>
        <w:spacing w:before="70" w:after="0" w:line="247" w:lineRule="exact"/>
        <w:ind w:right="0" w:left="720" w:hanging="360"/>
        <w:jc w:val="left"/>
        <w:textAlignment w:val="baseline"/>
        <w:rPr>
          <w:rFonts w:ascii="Calibri" w:hAnsi="Calibri" w:eastAsia="Calibri"/>
          <w:color w:val="000000"/>
          <w:spacing w:val="-2"/>
          <w:w w:val="100"/>
          <w:sz w:val="23"/>
          <w:vertAlign w:val="baseline"/>
          <w:lang w:val="en-US"/>
        </w:rPr>
      </w:pPr>
      <w:r>
        <w:rPr>
          <w:rFonts w:ascii="Calibri" w:hAnsi="Calibri" w:eastAsia="Calibri"/>
          <w:color w:val="000000"/>
          <w:spacing w:val="-2"/>
          <w:w w:val="100"/>
          <w:sz w:val="23"/>
          <w:vertAlign w:val="baseline"/>
          <w:lang w:val="en-US"/>
        </w:rPr>
        <w:t xml:space="preserve">Industry members provided feedback on the software guidance, including:</w:t>
      </w:r>
    </w:p>
    <w:p>
      <w:pPr>
        <w:pageBreakBefore w:val="false"/>
        <w:numPr>
          <w:ilvl w:val="0"/>
          <w:numId w:val="3"/>
        </w:numPr>
        <w:tabs>
          <w:tab w:val="clear" w:pos="360"/>
          <w:tab w:val="left" w:pos="1440"/>
        </w:tabs>
        <w:spacing w:before="77" w:after="0" w:line="235" w:lineRule="exact"/>
        <w:ind w:right="0" w:left="1440" w:hanging="360"/>
        <w:jc w:val="left"/>
        <w:textAlignment w:val="baseline"/>
        <w:rPr>
          <w:rFonts w:ascii="Calibri" w:hAnsi="Calibri" w:eastAsia="Calibri"/>
          <w:color w:val="000000"/>
          <w:spacing w:val="-3"/>
          <w:w w:val="100"/>
          <w:sz w:val="23"/>
          <w:vertAlign w:val="baseline"/>
          <w:lang w:val="en-US"/>
        </w:rPr>
      </w:pPr>
      <w:r>
        <w:rPr>
          <w:rFonts w:ascii="Calibri" w:hAnsi="Calibri" w:eastAsia="Calibri"/>
          <w:color w:val="000000"/>
          <w:spacing w:val="-3"/>
          <w:w w:val="100"/>
          <w:sz w:val="23"/>
          <w:vertAlign w:val="baseline"/>
          <w:lang w:val="en-US"/>
        </w:rPr>
        <w:t xml:space="preserve">Referencing the 2015 Frascati Manual, rather than the 2002 Frascati Manual.</w:t>
      </w:r>
    </w:p>
    <w:p>
      <w:pPr>
        <w:pageBreakBefore w:val="false"/>
        <w:numPr>
          <w:ilvl w:val="0"/>
          <w:numId w:val="4"/>
        </w:numPr>
        <w:tabs>
          <w:tab w:val="clear" w:pos="288"/>
          <w:tab w:val="left" w:pos="2160"/>
        </w:tabs>
        <w:spacing w:before="0" w:after="0" w:line="305" w:lineRule="exact"/>
        <w:ind w:right="288" w:left="2160" w:hanging="288"/>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DIIS confirmed that this is appropriate, as activities that may have been considered R&amp;D in 2002 may longer be considered R&amp;D in 2015, as this no longer represents new knowledge.</w:t>
      </w:r>
    </w:p>
    <w:p>
      <w:pPr>
        <w:pageBreakBefore w:val="false"/>
        <w:numPr>
          <w:ilvl w:val="0"/>
          <w:numId w:val="3"/>
        </w:numPr>
        <w:tabs>
          <w:tab w:val="clear" w:pos="360"/>
          <w:tab w:val="left" w:pos="1440"/>
        </w:tabs>
        <w:spacing w:before="0" w:after="0" w:line="317" w:lineRule="exact"/>
        <w:ind w:right="1008" w:left="1440"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Software iterates quickly in a way that makes it hard to clearly articulate a hypothesis and keep contemporaneous records.</w:t>
      </w:r>
    </w:p>
    <w:p>
      <w:pPr>
        <w:pageBreakBefore w:val="false"/>
        <w:numPr>
          <w:ilvl w:val="0"/>
          <w:numId w:val="4"/>
        </w:numPr>
        <w:tabs>
          <w:tab w:val="clear" w:pos="288"/>
          <w:tab w:val="left" w:pos="2160"/>
        </w:tabs>
        <w:spacing w:before="0" w:after="0" w:line="307" w:lineRule="exact"/>
        <w:ind w:right="504" w:left="2160" w:hanging="288"/>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DIIS agreed to continue to work with industry members on how best to support industry concerns.</w:t>
      </w:r>
    </w:p>
    <w:p>
      <w:pPr>
        <w:pageBreakBefore w:val="false"/>
        <w:numPr>
          <w:ilvl w:val="0"/>
          <w:numId w:val="2"/>
        </w:numPr>
        <w:tabs>
          <w:tab w:val="clear" w:pos="360"/>
          <w:tab w:val="left" w:pos="720"/>
        </w:tabs>
        <w:spacing w:before="11" w:after="0" w:line="307" w:lineRule="exact"/>
        <w:ind w:right="144" w:left="720" w:hanging="36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DIIS confirmed for industry members that the software guidance is the source material that should be used to understand the eligibility requirements of the program in relation to software development.</w:t>
      </w:r>
    </w:p>
    <w:p>
      <w:pPr>
        <w:pageBreakBefore w:val="false"/>
        <w:numPr>
          <w:ilvl w:val="0"/>
          <w:numId w:val="2"/>
        </w:numPr>
        <w:tabs>
          <w:tab w:val="clear" w:pos="360"/>
          <w:tab w:val="left" w:pos="720"/>
        </w:tabs>
        <w:spacing w:before="24" w:after="0" w:line="302" w:lineRule="exact"/>
        <w:ind w:right="504" w:left="720" w:hanging="360"/>
        <w:jc w:val="both"/>
        <w:textAlignment w:val="baseline"/>
        <w:rPr>
          <w:rFonts w:ascii="Calibri" w:hAnsi="Calibri" w:eastAsia="Calibri"/>
          <w:color w:val="000000"/>
          <w:spacing w:val="-4"/>
          <w:w w:val="100"/>
          <w:sz w:val="23"/>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13.4pt;height:13.05pt;z-index:-999;margin-left:515.05pt;margin-top:780.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8" w:after="0" w:line="224" w:lineRule="exact"/>
                    <w:ind w:right="0" w:left="0"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4</w:t>
                  </w:r>
                </w:p>
              </w:txbxContent>
            </v:textbox>
          </v:shape>
        </w:pict>
      </w:r>
      <w:r>
        <w:rPr>
          <w:rFonts w:ascii="Calibri" w:hAnsi="Calibri" w:eastAsia="Calibri"/>
          <w:color w:val="000000"/>
          <w:spacing w:val="-4"/>
          <w:w w:val="100"/>
          <w:sz w:val="23"/>
          <w:vertAlign w:val="baseline"/>
          <w:lang w:val="en-US"/>
        </w:rPr>
        <w:t xml:space="preserve">It was agreed that software guidance would be an agenda item for the next roundtable meeting, with the R&amp;D Incentives Committee (R&amp;DIC) Chair to be in attendance.</w:t>
      </w:r>
    </w:p>
    <w:p>
      <w:pPr>
        <w:sectPr>
          <w:type w:val="nextPage"/>
          <w:pgSz w:w="11914" w:h="16848" w:orient="portrait"/>
          <w:pgMar w:bottom="850" w:top="680" w:right="1405" w:left="1429" w:header="720" w:footer="720"/>
          <w:titlePg w:val="false"/>
          <w:textDirection w:val="lrTb"/>
        </w:sectPr>
      </w:pPr>
    </w:p>
    <w:p>
      <w:pPr>
        <w:pageBreakBefore w:val="false"/>
        <w:spacing w:before="31" w:after="0" w:line="234" w:lineRule="exact"/>
        <w:ind w:right="0" w:left="0" w:firstLine="0"/>
        <w:jc w:val="left"/>
        <w:textAlignment w:val="baseline"/>
        <w:rPr>
          <w:rFonts w:ascii="Calibri" w:hAnsi="Calibri" w:eastAsia="Calibri"/>
          <w:color w:val="000000"/>
          <w:spacing w:val="-4"/>
          <w:w w:val="100"/>
          <w:sz w:val="23"/>
          <w:vertAlign w:val="baseline"/>
          <w:lang w:val="en-US"/>
        </w:rPr>
      </w:pPr>
      <w:r>
        <w:rPr>
          <w:rFonts w:ascii="Calibri" w:hAnsi="Calibri" w:eastAsia="Calibri"/>
          <w:color w:val="000000"/>
          <w:spacing w:val="-4"/>
          <w:w w:val="100"/>
          <w:sz w:val="23"/>
          <w:vertAlign w:val="baseline"/>
          <w:lang w:val="en-US"/>
        </w:rPr>
        <w:t xml:space="preserve">R&amp;D Tax Incentive Roundtable – 7 March 2019</w:t>
      </w:r>
    </w:p>
    <w:p>
      <w:pPr>
        <w:pageBreakBefore w:val="false"/>
        <w:spacing w:before="523" w:after="0" w:line="246" w:lineRule="exact"/>
        <w:ind w:right="0" w:left="360" w:firstLine="0"/>
        <w:jc w:val="left"/>
        <w:textAlignment w:val="baseline"/>
        <w:rPr>
          <w:rFonts w:ascii="Calibri" w:hAnsi="Calibri" w:eastAsia="Calibri"/>
          <w:b w:val="true"/>
          <w:color w:val="000000"/>
          <w:spacing w:val="8"/>
          <w:w w:val="100"/>
          <w:sz w:val="24"/>
          <w:vertAlign w:val="baseline"/>
          <w:lang w:val="en-US"/>
        </w:rPr>
      </w:pPr>
      <w:r>
        <w:rPr>
          <w:rFonts w:ascii="Calibri" w:hAnsi="Calibri" w:eastAsia="Calibri"/>
          <w:b w:val="true"/>
          <w:color w:val="000000"/>
          <w:spacing w:val="8"/>
          <w:w w:val="100"/>
          <w:sz w:val="24"/>
          <w:vertAlign w:val="baseline"/>
          <w:lang w:val="en-US"/>
        </w:rPr>
        <w:t xml:space="preserve">5. </w:t>
      </w:r>
      <w:r>
        <w:rPr>
          <w:rFonts w:ascii="Calibri" w:hAnsi="Calibri" w:eastAsia="Calibri"/>
          <w:b w:val="true"/>
          <w:color w:val="000000"/>
          <w:spacing w:val="8"/>
          <w:w w:val="100"/>
          <w:sz w:val="24"/>
          <w:u w:val="single"/>
          <w:vertAlign w:val="baseline"/>
          <w:lang w:val="en-US"/>
        </w:rPr>
        <w:t xml:space="preserve">ATO Update</w:t>
      </w:r>
    </w:p>
    <w:p>
      <w:pPr>
        <w:pageBreakBefore w:val="false"/>
        <w:numPr>
          <w:ilvl w:val="0"/>
          <w:numId w:val="5"/>
        </w:numPr>
        <w:tabs>
          <w:tab w:val="clear" w:pos="432"/>
          <w:tab w:val="left" w:pos="792"/>
        </w:tabs>
        <w:spacing w:before="291" w:after="0" w:line="246" w:lineRule="exact"/>
        <w:ind w:right="0" w:left="792" w:hanging="432"/>
        <w:jc w:val="left"/>
        <w:textAlignment w:val="baseline"/>
        <w:rPr>
          <w:rFonts w:ascii="Calibri" w:hAnsi="Calibri" w:eastAsia="Calibri"/>
          <w:color w:val="000000"/>
          <w:spacing w:val="-3"/>
          <w:w w:val="100"/>
          <w:sz w:val="23"/>
          <w:vertAlign w:val="baseline"/>
          <w:lang w:val="en-US"/>
        </w:rPr>
      </w:pPr>
      <w:r>
        <w:rPr>
          <w:rFonts w:ascii="Calibri" w:hAnsi="Calibri" w:eastAsia="Calibri"/>
          <w:color w:val="000000"/>
          <w:spacing w:val="-3"/>
          <w:w w:val="100"/>
          <w:sz w:val="23"/>
          <w:vertAlign w:val="baseline"/>
          <w:lang w:val="en-US"/>
        </w:rPr>
        <w:t xml:space="preserve">ATO are looking to work with companies to find the best solution around debt recovery.</w:t>
      </w:r>
    </w:p>
    <w:p>
      <w:pPr>
        <w:pageBreakBefore w:val="false"/>
        <w:numPr>
          <w:ilvl w:val="0"/>
          <w:numId w:val="5"/>
        </w:numPr>
        <w:tabs>
          <w:tab w:val="clear" w:pos="432"/>
          <w:tab w:val="left" w:pos="792"/>
        </w:tabs>
        <w:spacing w:before="33" w:after="0" w:line="298" w:lineRule="exact"/>
        <w:ind w:right="432" w:left="792" w:hanging="432"/>
        <w:jc w:val="both"/>
        <w:textAlignment w:val="baseline"/>
        <w:rPr>
          <w:rFonts w:ascii="Calibri" w:hAnsi="Calibri" w:eastAsia="Calibri"/>
          <w:color w:val="000000"/>
          <w:spacing w:val="-5"/>
          <w:w w:val="100"/>
          <w:sz w:val="23"/>
          <w:vertAlign w:val="baseline"/>
          <w:lang w:val="en-US"/>
        </w:rPr>
      </w:pPr>
      <w:r>
        <w:rPr>
          <w:rFonts w:ascii="Calibri" w:hAnsi="Calibri" w:eastAsia="Calibri"/>
          <w:color w:val="000000"/>
          <w:spacing w:val="-5"/>
          <w:w w:val="100"/>
          <w:sz w:val="23"/>
          <w:vertAlign w:val="baseline"/>
          <w:lang w:val="en-US"/>
        </w:rPr>
        <w:t xml:space="preserve">Tax returns lodged with the R&amp;D Tax Incentive Schedule will need to contain the current registration number provided by AusIndustry, including for non-refundable companies.</w:t>
      </w:r>
    </w:p>
    <w:p>
      <w:pPr>
        <w:pageBreakBefore w:val="false"/>
        <w:numPr>
          <w:ilvl w:val="0"/>
          <w:numId w:val="5"/>
        </w:numPr>
        <w:tabs>
          <w:tab w:val="clear" w:pos="432"/>
          <w:tab w:val="left" w:pos="792"/>
        </w:tabs>
        <w:spacing w:before="25" w:after="0" w:line="307" w:lineRule="exact"/>
        <w:ind w:right="144" w:left="792" w:hanging="432"/>
        <w:jc w:val="left"/>
        <w:textAlignment w:val="baseline"/>
        <w:rPr>
          <w:rFonts w:ascii="Calibri" w:hAnsi="Calibri" w:eastAsia="Calibri"/>
          <w:color w:val="000000"/>
          <w:spacing w:val="-4"/>
          <w:w w:val="100"/>
          <w:sz w:val="23"/>
          <w:vertAlign w:val="baseline"/>
          <w:lang w:val="en-US"/>
        </w:rPr>
      </w:pPr>
      <w:r>
        <w:rPr>
          <w:rFonts w:ascii="Calibri" w:hAnsi="Calibri" w:eastAsia="Calibri"/>
          <w:color w:val="000000"/>
          <w:spacing w:val="-4"/>
          <w:w w:val="100"/>
          <w:sz w:val="23"/>
          <w:vertAlign w:val="baseline"/>
          <w:lang w:val="en-US"/>
        </w:rPr>
        <w:t xml:space="preserve">Industry members commented that this change and future change to the administrative practices could have a large effect on business. ATO were encouraged by industry members to advertise the change more extensively.</w:t>
      </w:r>
    </w:p>
    <w:p>
      <w:pPr>
        <w:pageBreakBefore w:val="false"/>
        <w:numPr>
          <w:ilvl w:val="0"/>
          <w:numId w:val="5"/>
        </w:numPr>
        <w:tabs>
          <w:tab w:val="clear" w:pos="432"/>
          <w:tab w:val="left" w:pos="792"/>
        </w:tabs>
        <w:spacing w:before="0" w:after="0" w:line="316" w:lineRule="exact"/>
        <w:ind w:right="432" w:left="792" w:hanging="432"/>
        <w:jc w:val="both"/>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Companies with extensive and/or unique claims should work with the ATO early to seek advice and guidance to support their claims.</w:t>
      </w:r>
    </w:p>
    <w:p>
      <w:pPr>
        <w:pageBreakBefore w:val="false"/>
        <w:numPr>
          <w:ilvl w:val="0"/>
          <w:numId w:val="5"/>
        </w:numPr>
        <w:tabs>
          <w:tab w:val="clear" w:pos="432"/>
          <w:tab w:val="left" w:pos="792"/>
        </w:tabs>
        <w:spacing w:before="66" w:after="0" w:line="246" w:lineRule="exact"/>
        <w:ind w:right="0" w:left="792" w:hanging="432"/>
        <w:jc w:val="both"/>
        <w:textAlignment w:val="baseline"/>
        <w:rPr>
          <w:rFonts w:ascii="Calibri" w:hAnsi="Calibri" w:eastAsia="Calibri"/>
          <w:color w:val="000000"/>
          <w:spacing w:val="-3"/>
          <w:w w:val="100"/>
          <w:sz w:val="23"/>
          <w:vertAlign w:val="baseline"/>
          <w:lang w:val="en-US"/>
        </w:rPr>
      </w:pPr>
      <w:r>
        <w:rPr>
          <w:rFonts w:ascii="Calibri" w:hAnsi="Calibri" w:eastAsia="Calibri"/>
          <w:color w:val="000000"/>
          <w:spacing w:val="-3"/>
          <w:w w:val="100"/>
          <w:sz w:val="23"/>
          <w:vertAlign w:val="baseline"/>
          <w:lang w:val="en-US"/>
        </w:rPr>
        <w:t xml:space="preserve">There is an appetite from industry for practical guidance on financial documentation.</w:t>
      </w:r>
    </w:p>
    <w:p>
      <w:pPr>
        <w:pageBreakBefore w:val="false"/>
        <w:spacing w:before="297" w:after="0" w:line="246" w:lineRule="exact"/>
        <w:ind w:right="0" w:left="360" w:firstLine="0"/>
        <w:jc w:val="left"/>
        <w:textAlignment w:val="baseline"/>
        <w:rPr>
          <w:rFonts w:ascii="Calibri" w:hAnsi="Calibri" w:eastAsia="Calibri"/>
          <w:b w:val="true"/>
          <w:color w:val="000000"/>
          <w:spacing w:val="4"/>
          <w:w w:val="100"/>
          <w:sz w:val="24"/>
          <w:vertAlign w:val="baseline"/>
          <w:lang w:val="en-US"/>
        </w:rPr>
      </w:pPr>
      <w:r>
        <w:rPr>
          <w:rFonts w:ascii="Calibri" w:hAnsi="Calibri" w:eastAsia="Calibri"/>
          <w:b w:val="true"/>
          <w:color w:val="000000"/>
          <w:spacing w:val="4"/>
          <w:w w:val="100"/>
          <w:sz w:val="24"/>
          <w:vertAlign w:val="baseline"/>
          <w:lang w:val="en-US"/>
        </w:rPr>
        <w:t xml:space="preserve">6. </w:t>
      </w:r>
      <w:r>
        <w:rPr>
          <w:rFonts w:ascii="Calibri" w:hAnsi="Calibri" w:eastAsia="Calibri"/>
          <w:b w:val="true"/>
          <w:color w:val="000000"/>
          <w:spacing w:val="4"/>
          <w:w w:val="100"/>
          <w:sz w:val="24"/>
          <w:u w:val="single"/>
          <w:vertAlign w:val="baseline"/>
          <w:lang w:val="en-US"/>
        </w:rPr>
        <w:t xml:space="preserve">Brief update from panel members</w:t>
      </w:r>
    </w:p>
    <w:p>
      <w:pPr>
        <w:pageBreakBefore w:val="false"/>
        <w:spacing w:before="289" w:after="0" w:line="234" w:lineRule="exact"/>
        <w:ind w:right="0" w:left="0" w:firstLine="0"/>
        <w:jc w:val="left"/>
        <w:textAlignment w:val="baseline"/>
        <w:rPr>
          <w:rFonts w:ascii="Calibri" w:hAnsi="Calibri" w:eastAsia="Calibri"/>
          <w:color w:val="000000"/>
          <w:spacing w:val="-3"/>
          <w:w w:val="100"/>
          <w:sz w:val="23"/>
          <w:vertAlign w:val="baseline"/>
          <w:lang w:val="en-US"/>
        </w:rPr>
      </w:pPr>
      <w:r>
        <w:rPr>
          <w:rFonts w:ascii="Calibri" w:hAnsi="Calibri" w:eastAsia="Calibri"/>
          <w:color w:val="000000"/>
          <w:spacing w:val="-3"/>
          <w:w w:val="100"/>
          <w:sz w:val="23"/>
          <w:vertAlign w:val="baseline"/>
          <w:lang w:val="en-US"/>
        </w:rPr>
        <w:t xml:space="preserve">Key issues raised by panel members from industry associations:</w:t>
      </w:r>
    </w:p>
    <w:p>
      <w:pPr>
        <w:pageBreakBefore w:val="false"/>
        <w:numPr>
          <w:ilvl w:val="0"/>
          <w:numId w:val="5"/>
        </w:numPr>
        <w:tabs>
          <w:tab w:val="clear" w:pos="432"/>
          <w:tab w:val="left" w:pos="792"/>
        </w:tabs>
        <w:spacing w:before="158" w:after="0" w:line="309" w:lineRule="exact"/>
        <w:ind w:right="504" w:left="792" w:hanging="432"/>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Some industry members acknowledged that the software guidance was a good starting point, however they also sought further clarity and information and indicated their willingness to be involved in any future discussions.</w:t>
      </w:r>
    </w:p>
    <w:p>
      <w:pPr>
        <w:pageBreakBefore w:val="false"/>
        <w:numPr>
          <w:ilvl w:val="0"/>
          <w:numId w:val="5"/>
        </w:numPr>
        <w:tabs>
          <w:tab w:val="clear" w:pos="432"/>
          <w:tab w:val="left" w:pos="792"/>
        </w:tabs>
        <w:spacing w:before="24" w:after="0" w:line="307" w:lineRule="exact"/>
        <w:ind w:right="288" w:left="792" w:hanging="432"/>
        <w:jc w:val="both"/>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Some industry members suggested a working group be established to further explore any outstanding issues around the software guidance and to identify whether further material may be needed.</w:t>
      </w:r>
    </w:p>
    <w:p>
      <w:pPr>
        <w:pageBreakBefore w:val="false"/>
        <w:numPr>
          <w:ilvl w:val="0"/>
          <w:numId w:val="5"/>
        </w:numPr>
        <w:tabs>
          <w:tab w:val="clear" w:pos="432"/>
          <w:tab w:val="left" w:pos="792"/>
        </w:tabs>
        <w:spacing w:before="0" w:after="0" w:line="314" w:lineRule="exact"/>
        <w:ind w:right="144" w:left="792" w:hanging="432"/>
        <w:jc w:val="both"/>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Some industry members noted that a continuing challenge for R&amp;D in Australia is to ensure Australia is not losing its competitive advantage to other countries.</w:t>
      </w:r>
    </w:p>
    <w:p>
      <w:pPr>
        <w:pageBreakBefore w:val="false"/>
        <w:numPr>
          <w:ilvl w:val="0"/>
          <w:numId w:val="5"/>
        </w:numPr>
        <w:tabs>
          <w:tab w:val="clear" w:pos="432"/>
          <w:tab w:val="left" w:pos="792"/>
        </w:tabs>
        <w:spacing w:before="1" w:after="0" w:line="316" w:lineRule="exact"/>
        <w:ind w:right="72" w:left="792" w:hanging="432"/>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Members expressed the desire to ensure Australia is an attractive country to undertake R&amp;D activities.</w:t>
      </w:r>
    </w:p>
    <w:p>
      <w:pPr>
        <w:pageBreakBefore w:val="false"/>
        <w:numPr>
          <w:ilvl w:val="0"/>
          <w:numId w:val="5"/>
        </w:numPr>
        <w:tabs>
          <w:tab w:val="clear" w:pos="432"/>
          <w:tab w:val="left" w:pos="792"/>
        </w:tabs>
        <w:spacing w:before="2" w:after="0" w:line="310" w:lineRule="exact"/>
        <w:ind w:right="720" w:left="792" w:hanging="432"/>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The challenges faced by the different sectors and the support they need from the co-administrators was raised – such as transparency of data, sector knowledge and the capability of the assessors.</w:t>
      </w:r>
    </w:p>
    <w:p>
      <w:pPr>
        <w:pageBreakBefore w:val="false"/>
        <w:spacing w:before="292" w:after="0" w:line="245" w:lineRule="exact"/>
        <w:ind w:right="0" w:left="360" w:firstLine="0"/>
        <w:jc w:val="left"/>
        <w:textAlignment w:val="baseline"/>
        <w:rPr>
          <w:rFonts w:ascii="Calibri" w:hAnsi="Calibri" w:eastAsia="Calibri"/>
          <w:b w:val="true"/>
          <w:color w:val="000000"/>
          <w:spacing w:val="4"/>
          <w:w w:val="100"/>
          <w:sz w:val="24"/>
          <w:vertAlign w:val="baseline"/>
          <w:lang w:val="en-US"/>
        </w:rPr>
      </w:pPr>
      <w:r>
        <w:rPr>
          <w:rFonts w:ascii="Calibri" w:hAnsi="Calibri" w:eastAsia="Calibri"/>
          <w:b w:val="true"/>
          <w:color w:val="000000"/>
          <w:spacing w:val="4"/>
          <w:w w:val="100"/>
          <w:sz w:val="24"/>
          <w:vertAlign w:val="baseline"/>
          <w:lang w:val="en-US"/>
        </w:rPr>
        <w:t xml:space="preserve">7. </w:t>
      </w:r>
      <w:r>
        <w:rPr>
          <w:rFonts w:ascii="Calibri" w:hAnsi="Calibri" w:eastAsia="Calibri"/>
          <w:b w:val="true"/>
          <w:color w:val="000000"/>
          <w:spacing w:val="4"/>
          <w:w w:val="100"/>
          <w:sz w:val="24"/>
          <w:u w:val="single"/>
          <w:vertAlign w:val="baseline"/>
          <w:lang w:val="en-US"/>
        </w:rPr>
        <w:t xml:space="preserve">Outstanding Items and close</w:t>
      </w:r>
    </w:p>
    <w:p>
      <w:pPr>
        <w:pageBreakBefore w:val="false"/>
        <w:numPr>
          <w:ilvl w:val="0"/>
          <w:numId w:val="5"/>
        </w:numPr>
        <w:tabs>
          <w:tab w:val="clear" w:pos="432"/>
          <w:tab w:val="left" w:pos="792"/>
        </w:tabs>
        <w:spacing w:before="311" w:after="249" w:line="246" w:lineRule="exact"/>
        <w:ind w:right="0" w:left="792" w:hanging="432"/>
        <w:jc w:val="left"/>
        <w:textAlignment w:val="baseline"/>
        <w:rPr>
          <w:rFonts w:ascii="Calibri" w:hAnsi="Calibri" w:eastAsia="Calibri"/>
          <w:color w:val="000000"/>
          <w:spacing w:val="-5"/>
          <w:w w:val="100"/>
          <w:sz w:val="23"/>
          <w:vertAlign w:val="baseline"/>
          <w:lang w:val="en-US"/>
        </w:rPr>
      </w:pPr>
      <w:r>
        <w:rPr>
          <w:rFonts w:ascii="Calibri" w:hAnsi="Calibri" w:eastAsia="Calibri"/>
          <w:color w:val="000000"/>
          <w:spacing w:val="-5"/>
          <w:w w:val="100"/>
          <w:sz w:val="23"/>
          <w:vertAlign w:val="baseline"/>
          <w:lang w:val="en-US"/>
        </w:rPr>
        <w:t xml:space="preserve">Next meeting in July 2019</w:t>
      </w:r>
    </w:p>
    <w:tbl>
      <w:tblPr>
        <w:jc w:val="left"/>
        <w:tblInd w:w="5" w:type="dxa"/>
        <w:tblLayout w:type="fixed"/>
        <w:tblCellMar>
          <w:left w:w="0" w:type="dxa"/>
          <w:right w:w="0" w:type="dxa"/>
        </w:tblCellMar>
      </w:tblPr>
      <w:tblGrid>
        <w:gridCol w:w="5851"/>
        <w:gridCol w:w="1579"/>
        <w:gridCol w:w="1661"/>
      </w:tblGrid>
      <w:tr>
        <w:trPr>
          <w:trHeight w:val="326" w:hRule="exact"/>
        </w:trPr>
        <w:tc>
          <w:tcPr>
            <w:tcW w:w="5856" w:type="auto"/>
            <w:gridSpan w:val="1"/>
            <w:tcBorders>
              <w:top w:val="single" w:sz="7" w:color="000000"/>
              <w:left w:val="single" w:sz="7" w:color="000000"/>
              <w:bottom w:val="single" w:sz="7" w:color="000000"/>
              <w:right w:val="single" w:sz="7" w:color="000000"/>
            </w:tcBorders>
            <w:shd w:val="clear" w:color="9CC2E4" w:fill="9CC2E4"/>
            <w:textDirection w:val="lrTb"/>
            <w:vAlign w:val="center"/>
          </w:tcPr>
          <w:p>
            <w:pPr>
              <w:pageBreakBefore w:val="false"/>
              <w:spacing w:before="43" w:after="24" w:line="245" w:lineRule="exact"/>
              <w:ind w:right="0" w:left="134"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Action Items</w:t>
            </w:r>
          </w:p>
        </w:tc>
        <w:tc>
          <w:tcPr>
            <w:tcW w:w="7435" w:type="auto"/>
            <w:gridSpan w:val="1"/>
            <w:tcBorders>
              <w:top w:val="single" w:sz="7" w:color="000000"/>
              <w:left w:val="single" w:sz="7" w:color="000000"/>
              <w:bottom w:val="single" w:sz="7" w:color="000000"/>
              <w:right w:val="single" w:sz="7" w:color="000000"/>
            </w:tcBorders>
            <w:shd w:val="clear" w:color="9CC2E4" w:fill="9CC2E4"/>
            <w:textDirection w:val="lrTb"/>
            <w:vAlign w:val="center"/>
          </w:tcPr>
          <w:p>
            <w:pPr>
              <w:pageBreakBefore w:val="false"/>
              <w:spacing w:before="43" w:after="24" w:line="245" w:lineRule="exact"/>
              <w:ind w:right="0" w:left="125"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Ownership</w:t>
            </w:r>
          </w:p>
        </w:tc>
        <w:tc>
          <w:tcPr>
            <w:tcW w:w="9096" w:type="auto"/>
            <w:gridSpan w:val="1"/>
            <w:tcBorders>
              <w:top w:val="single" w:sz="7" w:color="000000"/>
              <w:left w:val="single" w:sz="7" w:color="000000"/>
              <w:bottom w:val="single" w:sz="7" w:color="000000"/>
              <w:right w:val="single" w:sz="7" w:color="000000"/>
            </w:tcBorders>
            <w:shd w:val="clear" w:color="9CC2E4" w:fill="9CC2E4"/>
            <w:textDirection w:val="lrTb"/>
            <w:vAlign w:val="center"/>
          </w:tcPr>
          <w:p>
            <w:pPr>
              <w:pageBreakBefore w:val="false"/>
              <w:spacing w:before="43" w:after="24" w:line="245" w:lineRule="exact"/>
              <w:ind w:right="0" w:left="11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Due Date</w:t>
            </w:r>
          </w:p>
        </w:tc>
      </w:tr>
      <w:tr>
        <w:trPr>
          <w:trHeight w:val="543" w:hRule="exact"/>
        </w:trPr>
        <w:tc>
          <w:tcPr>
            <w:tcW w:w="585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8" w:line="252" w:lineRule="exact"/>
              <w:ind w:right="180" w:left="144" w:firstLine="0"/>
              <w:jc w:val="both"/>
              <w:textAlignment w:val="baseline"/>
              <w:rPr>
                <w:rFonts w:ascii="Calibri" w:hAnsi="Calibri" w:eastAsia="Calibri"/>
                <w:color w:val="000000"/>
                <w:spacing w:val="-4"/>
                <w:w w:val="100"/>
                <w:sz w:val="23"/>
                <w:vertAlign w:val="baseline"/>
                <w:lang w:val="en-US"/>
              </w:rPr>
            </w:pPr>
            <w:r>
              <w:rPr>
                <w:rFonts w:ascii="Calibri" w:hAnsi="Calibri" w:eastAsia="Calibri"/>
                <w:color w:val="000000"/>
                <w:spacing w:val="-4"/>
                <w:w w:val="100"/>
                <w:sz w:val="23"/>
                <w:vertAlign w:val="baseline"/>
                <w:lang w:val="en-US"/>
              </w:rPr>
              <w:t xml:space="preserve">Provide “registration numbers and expenditure” presentation to panel members</w:t>
            </w:r>
          </w:p>
        </w:tc>
        <w:tc>
          <w:tcPr>
            <w:tcW w:w="743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02" w:line="231" w:lineRule="exact"/>
              <w:ind w:right="0" w:left="12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DIIS</w:t>
            </w:r>
          </w:p>
        </w:tc>
        <w:tc>
          <w:tcPr>
            <w:tcW w:w="9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02" w:line="231" w:lineRule="exact"/>
              <w:ind w:right="0" w:left="110"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March 2019</w:t>
            </w:r>
          </w:p>
        </w:tc>
      </w:tr>
      <w:tr>
        <w:trPr>
          <w:trHeight w:val="537" w:hRule="exact"/>
        </w:trPr>
        <w:tc>
          <w:tcPr>
            <w:tcW w:w="585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9" w:line="257" w:lineRule="exact"/>
              <w:ind w:right="216"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Provide feedback on the draft terms of reference for the R&amp;D Tax Incentive Roundtable</w:t>
            </w:r>
          </w:p>
        </w:tc>
        <w:tc>
          <w:tcPr>
            <w:tcW w:w="743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9" w:line="257" w:lineRule="exact"/>
              <w:ind w:right="0"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All Panel Members</w:t>
            </w:r>
          </w:p>
        </w:tc>
        <w:tc>
          <w:tcPr>
            <w:tcW w:w="9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8" w:line="234" w:lineRule="exact"/>
              <w:ind w:right="0" w:left="110"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March 2019</w:t>
            </w:r>
          </w:p>
        </w:tc>
      </w:tr>
      <w:tr>
        <w:trPr>
          <w:trHeight w:val="557" w:hRule="exact"/>
        </w:trPr>
        <w:tc>
          <w:tcPr>
            <w:tcW w:w="585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9" w:line="259" w:lineRule="exact"/>
              <w:ind w:right="684"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Add “software development” to the agenda for the next Roundtable meeting</w:t>
            </w:r>
          </w:p>
        </w:tc>
        <w:tc>
          <w:tcPr>
            <w:tcW w:w="743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03" w:line="234" w:lineRule="exact"/>
              <w:ind w:right="0" w:left="12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Secretariat</w:t>
            </w:r>
          </w:p>
        </w:tc>
        <w:tc>
          <w:tcPr>
            <w:tcW w:w="9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02" w:line="235" w:lineRule="exact"/>
              <w:ind w:right="0" w:left="110"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July 2019</w:t>
            </w:r>
          </w:p>
        </w:tc>
      </w:tr>
      <w:tr>
        <w:trPr>
          <w:trHeight w:val="543" w:hRule="exact"/>
        </w:trPr>
        <w:tc>
          <w:tcPr>
            <w:tcW w:w="585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9" w:line="259" w:lineRule="exact"/>
              <w:ind w:right="828"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Add “the registration form” to the agenda for the next Roundtable meeting</w:t>
            </w:r>
          </w:p>
        </w:tc>
        <w:tc>
          <w:tcPr>
            <w:tcW w:w="743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93" w:line="234" w:lineRule="exact"/>
              <w:ind w:right="0" w:left="12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Secretariat</w:t>
            </w:r>
          </w:p>
        </w:tc>
        <w:tc>
          <w:tcPr>
            <w:tcW w:w="9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93" w:line="234" w:lineRule="exact"/>
              <w:ind w:right="0" w:left="110"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July 2019</w:t>
            </w:r>
          </w:p>
        </w:tc>
      </w:tr>
      <w:tr>
        <w:trPr>
          <w:trHeight w:val="552" w:hRule="exact"/>
        </w:trPr>
        <w:tc>
          <w:tcPr>
            <w:tcW w:w="585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8" w:line="257" w:lineRule="exact"/>
              <w:ind w:right="432" w:left="144" w:firstLine="0"/>
              <w:jc w:val="left"/>
              <w:textAlignment w:val="baseline"/>
              <w:rPr>
                <w:rFonts w:ascii="Calibri" w:hAnsi="Calibri" w:eastAsia="Calibri"/>
                <w:color w:val="000000"/>
                <w:spacing w:val="-3"/>
                <w:w w:val="100"/>
                <w:sz w:val="23"/>
                <w:vertAlign w:val="baseline"/>
                <w:lang w:val="en-US"/>
              </w:rPr>
            </w:pPr>
            <w:r>
              <w:rPr>
                <w:rFonts w:ascii="Calibri" w:hAnsi="Calibri" w:eastAsia="Calibri"/>
                <w:color w:val="000000"/>
                <w:spacing w:val="-3"/>
                <w:w w:val="100"/>
                <w:sz w:val="23"/>
                <w:vertAlign w:val="baseline"/>
                <w:lang w:val="en-US"/>
              </w:rPr>
              <w:t xml:space="preserve">Determine co-chair arrangements for the next Roundtable meeting</w:t>
            </w:r>
          </w:p>
        </w:tc>
        <w:tc>
          <w:tcPr>
            <w:tcW w:w="743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97" w:line="234" w:lineRule="exact"/>
              <w:ind w:right="0" w:left="12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Secretariat</w:t>
            </w:r>
          </w:p>
        </w:tc>
        <w:tc>
          <w:tcPr>
            <w:tcW w:w="9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97" w:line="234" w:lineRule="exact"/>
              <w:ind w:right="0" w:left="110"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July 2019</w:t>
            </w:r>
          </w:p>
        </w:tc>
      </w:tr>
      <w:tr>
        <w:trPr>
          <w:trHeight w:val="552" w:hRule="exact"/>
        </w:trPr>
        <w:tc>
          <w:tcPr>
            <w:tcW w:w="585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48" w:line="252" w:lineRule="exact"/>
              <w:ind w:right="324" w:left="14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Provide an update on guidance products in development by the ATO</w:t>
            </w:r>
          </w:p>
        </w:tc>
        <w:tc>
          <w:tcPr>
            <w:tcW w:w="743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03" w:line="234" w:lineRule="exact"/>
              <w:ind w:right="0" w:left="125"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ATO</w:t>
            </w:r>
          </w:p>
        </w:tc>
        <w:tc>
          <w:tcPr>
            <w:tcW w:w="9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03" w:line="234" w:lineRule="exact"/>
              <w:ind w:right="0" w:left="110"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TBC</w:t>
            </w:r>
          </w:p>
        </w:tc>
      </w:tr>
    </w:tbl>
    <w:p>
      <w:pPr>
        <w:spacing w:before="0" w:after="524" w:line="20" w:lineRule="exact"/>
      </w:pPr>
    </w:p>
    <w:p>
      <w:pPr>
        <w:spacing w:before="0" w:after="524" w:line="20" w:lineRule="exact"/>
        <w:sectPr>
          <w:type w:val="nextPage"/>
          <w:pgSz w:w="11914" w:h="16848" w:orient="portrait"/>
          <w:pgMar w:bottom="592" w:top="680" w:right="1391" w:left="1421" w:header="720" w:footer="720"/>
          <w:titlePg w:val="false"/>
          <w:textDirection w:val="lrTb"/>
        </w:sectPr>
      </w:pPr>
    </w:p>
    <w:p>
      <w:pPr>
        <w:pageBreakBefore w:val="false"/>
        <w:spacing w:before="28" w:after="0" w:line="234" w:lineRule="exact"/>
        <w:ind w:right="0" w:left="0"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5</w:t>
      </w:r>
    </w:p>
    <w:sectPr>
      <w:type w:val="continuous"/>
      <w:pgSz w:w="11914" w:h="16848" w:orient="portrait"/>
      <w:pgMar w:bottom="592" w:top="680" w:right="1362" w:left="1031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Symbo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144"/>
        </w:tabs>
      </w:pPr>
      <w:rPr>
        <w:rFonts w:ascii="Calibri" w:hAnsi="Calibri" w:eastAsia="Calibri"/>
        <w:color w:val="000000"/>
        <w:spacing w:val="0"/>
        <w:w w:val="100"/>
        <w:sz w:val="23"/>
        <w:vertAlign w:val="baseline"/>
        <w:lang w:val="en-US"/>
      </w:rPr>
    </w:lvl>
  </w:abstractNum>
  <w:abstractNum w:abstractNumId="2">
    <w:lvl w:ilvl="0">
      <w:start w:val="0"/>
      <w:numFmt w:val="bullet"/>
      <w:lvlText w:val="·"/>
      <w:pPr>
        <w:tabs>
          <w:tab w:val="left" w:pos="360"/>
        </w:tabs>
      </w:pPr>
      <w:rPr>
        <w:rFonts w:ascii="Symbol" w:hAnsi="Symbol" w:eastAsia="Symbol"/>
        <w:color w:val="000000"/>
        <w:spacing w:val="-3"/>
        <w:w w:val="100"/>
        <w:sz w:val="23"/>
        <w:vertAlign w:val="baseline"/>
        <w:lang w:val="en-US"/>
      </w:rPr>
    </w:lvl>
  </w:abstractNum>
  <w:abstractNum w:abstractNumId="3">
    <w:lvl w:ilvl="0">
      <w:start w:val="0"/>
      <w:numFmt w:val="bullet"/>
      <w:lvlText w:val="o"/>
      <w:pPr>
        <w:tabs>
          <w:tab w:val="left" w:pos="360"/>
        </w:tabs>
      </w:pPr>
      <w:rPr>
        <w:rFonts w:ascii="Courier New" w:hAnsi="Courier New" w:eastAsia="Courier New"/>
        <w:color w:val="000000"/>
        <w:spacing w:val="0"/>
        <w:w w:val="100"/>
        <w:sz w:val="23"/>
        <w:vertAlign w:val="baseline"/>
        <w:lang w:val="en-US"/>
      </w:rPr>
    </w:lvl>
  </w:abstractNum>
  <w:abstractNum w:abstractNumId="4">
    <w:lvl w:ilvl="0">
      <w:start w:val="0"/>
      <w:numFmt w:val="bullet"/>
      <w:lvlText w:val="§"/>
      <w:pPr>
        <w:tabs>
          <w:tab w:val="left" w:pos="288"/>
        </w:tabs>
      </w:pPr>
      <w:rPr>
        <w:rFonts w:ascii="Wingdings" w:hAnsi="Wingdings" w:eastAsia="Wingdings"/>
        <w:color w:val="000000"/>
        <w:spacing w:val="0"/>
        <w:w w:val="100"/>
        <w:sz w:val="23"/>
        <w:vertAlign w:val="baseline"/>
        <w:lang w:val="en-US"/>
      </w:rPr>
    </w:lvl>
  </w:abstractNum>
  <w:abstractNum w:abstractNumId="5">
    <w:lvl w:ilvl="0">
      <w:start w:val="0"/>
      <w:numFmt w:val="bullet"/>
      <w:lvlText w:val="·"/>
      <w:pPr>
        <w:tabs>
          <w:tab w:val="left" w:pos="432"/>
        </w:tabs>
      </w:pPr>
      <w:rPr>
        <w:rFonts w:ascii="Symbol" w:hAnsi="Symbol" w:eastAsia="Symbol"/>
        <w:color w:val="000000"/>
        <w:spacing w:val="-3"/>
        <w:w w:val="100"/>
        <w:sz w:val="23"/>
        <w:vertAlign w:val="baseline"/>
        <w:lang w:val="en-U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Roundtable Minutes 07 March 2019</dc:title>
</cp:coreProperties>
</file>