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653" w:line="240" w:lineRule="auto"/>
        <w:ind w:right="12" w:left="0"/>
        <w:jc w:val="left"/>
        <w:textAlignment w:val="baseline"/>
      </w:pPr>
      <w:r>
        <w:drawing>
          <wp:inline>
            <wp:extent cx="6659880" cy="70675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659880" cy="706755"/>
                    </a:xfrm>
                    <a:prstGeom prst="rect"/>
                  </pic:spPr>
                </pic:pic>
              </a:graphicData>
            </a:graphic>
          </wp:inline>
        </w:drawing>
      </w:r>
    </w:p>
    <w:p>
      <w:pPr>
        <w:spacing w:before="2" w:after="653" w:line="240" w:lineRule="auto"/>
        <w:sectPr>
          <w:type w:val="nextPage"/>
          <w:pgSz w:w="11909" w:h="16838" w:orient="portrait"/>
          <w:pgMar w:bottom="602" w:top="1040" w:right="871" w:left="538" w:header="720" w:footer="720"/>
          <w:titlePg w:val="false"/>
          <w:textDirection w:val="lrTb"/>
        </w:sectPr>
      </w:pPr>
    </w:p>
    <w:p>
      <w:pPr>
        <w:pageBreakBefore w:val="false"/>
        <w:spacing w:before="0" w:after="427" w:line="494" w:lineRule="exact"/>
        <w:ind w:right="0" w:left="0" w:firstLine="0"/>
        <w:jc w:val="left"/>
        <w:textAlignment w:val="baseline"/>
        <w:rPr>
          <w:rFonts w:ascii="Arial" w:hAnsi="Arial" w:eastAsia="Arial"/>
          <w:color w:val="000000"/>
          <w:spacing w:val="0"/>
          <w:w w:val="100"/>
          <w:sz w:val="44"/>
          <w:vertAlign w:val="baseline"/>
          <w:lang w:val="en-US"/>
        </w:rPr>
      </w:pPr>
      <w:r>
        <w:rPr>
          <w:rFonts w:ascii="Arial" w:hAnsi="Arial" w:eastAsia="Arial"/>
          <w:color w:val="000000"/>
          <w:spacing w:val="0"/>
          <w:w w:val="100"/>
          <w:sz w:val="44"/>
          <w:vertAlign w:val="baseline"/>
          <w:lang w:val="en-US"/>
        </w:rPr>
        <w:t xml:space="preserve">SUMMARY: R&amp;D Tax Incentive Roundtable</w:t>
      </w:r>
    </w:p>
    <w:tbl>
      <w:tblPr>
        <w:jc w:val="left"/>
        <w:tblLayout w:type="fixed"/>
        <w:tblCellMar>
          <w:left w:w="0" w:type="dxa"/>
          <w:right w:w="0" w:type="dxa"/>
        </w:tblCellMar>
      </w:tblPr>
      <w:tblGrid>
        <w:gridCol w:w="1699"/>
        <w:gridCol w:w="3264"/>
        <w:gridCol w:w="1983"/>
        <w:gridCol w:w="2083"/>
      </w:tblGrid>
      <w:tr>
        <w:trPr>
          <w:trHeight w:val="307" w:hRule="exact"/>
        </w:trPr>
        <w:tc>
          <w:tcPr>
            <w:tcW w:w="1699"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19" w:line="245" w:lineRule="exact"/>
              <w:ind w:right="0" w:left="115"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Meeting</w:t>
            </w:r>
          </w:p>
        </w:tc>
        <w:tc>
          <w:tcPr>
            <w:tcW w:w="9029" w:type="auto"/>
            <w:gridSpan w:val="3"/>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0" w:line="264"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R&amp;D Tax Incentive Roundtable</w:t>
            </w:r>
          </w:p>
        </w:tc>
      </w:tr>
      <w:tr>
        <w:trPr>
          <w:trHeight w:val="279" w:hRule="exact"/>
        </w:trPr>
        <w:tc>
          <w:tcPr>
            <w:tcW w:w="169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0" w:line="226"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Meeting Date</w:t>
            </w:r>
          </w:p>
        </w:tc>
        <w:tc>
          <w:tcPr>
            <w:tcW w:w="496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0" w:line="226" w:lineRule="exact"/>
              <w:ind w:right="0" w:left="111"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23 July 2019</w:t>
            </w:r>
          </w:p>
        </w:tc>
        <w:tc>
          <w:tcPr>
            <w:tcW w:w="694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0" w:line="226"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Start Time: </w:t>
            </w:r>
            <w:r>
              <w:rPr>
                <w:rFonts w:ascii="Calibri" w:hAnsi="Calibri" w:eastAsia="Calibri"/>
                <w:b w:val="true"/>
                <w:color w:val="000000"/>
                <w:spacing w:val="0"/>
                <w:w w:val="100"/>
                <w:sz w:val="22"/>
                <w:vertAlign w:val="baseline"/>
                <w:lang w:val="en-US"/>
              </w:rPr>
              <w:t xml:space="preserve">2:00pm</w:t>
            </w:r>
          </w:p>
        </w:tc>
        <w:tc>
          <w:tcPr>
            <w:tcW w:w="902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10" w:line="226" w:lineRule="exact"/>
              <w:ind w:right="0" w:left="12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End Time: </w:t>
            </w:r>
            <w:r>
              <w:rPr>
                <w:rFonts w:ascii="Calibri" w:hAnsi="Calibri" w:eastAsia="Calibri"/>
                <w:b w:val="true"/>
                <w:color w:val="000000"/>
                <w:spacing w:val="0"/>
                <w:w w:val="100"/>
                <w:sz w:val="22"/>
                <w:vertAlign w:val="baseline"/>
                <w:lang w:val="en-US"/>
              </w:rPr>
              <w:t xml:space="preserve">4:00pm</w:t>
            </w:r>
          </w:p>
        </w:tc>
      </w:tr>
      <w:tr>
        <w:trPr>
          <w:trHeight w:val="816" w:hRule="exact"/>
        </w:trPr>
        <w:tc>
          <w:tcPr>
            <w:tcW w:w="1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556" w:line="221"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Co-Chairs</w:t>
            </w:r>
          </w:p>
        </w:tc>
        <w:tc>
          <w:tcPr>
            <w:tcW w:w="496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8" w:line="264"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w:t>
            </w:r>
            <w:r>
              <w:rPr>
                <w:rFonts w:ascii="Calibri" w:hAnsi="Calibri" w:eastAsia="Calibri"/>
                <w:b w:val="true"/>
                <w:color w:val="000000"/>
                <w:spacing w:val="0"/>
                <w:w w:val="100"/>
                <w:sz w:val="22"/>
                <w:vertAlign w:val="baseline"/>
                <w:lang w:val="en-US"/>
              </w:rPr>
              <w:t xml:space="preserve">Department of Industry Innovation and Science</w:t>
            </w:r>
            <w:r>
              <w:rPr>
                <w:rFonts w:ascii="Calibri" w:hAnsi="Calibri" w:eastAsia="Calibri"/>
                <w:color w:val="000000"/>
                <w:spacing w:val="0"/>
                <w:w w:val="100"/>
                <w:sz w:val="22"/>
                <w:vertAlign w:val="baseline"/>
                <w:lang w:val="en-US"/>
              </w:rPr>
              <w:t xml:space="preserve">) Jamie Munday (</w:t>
            </w:r>
            <w:r>
              <w:rPr>
                <w:rFonts w:ascii="Calibri" w:hAnsi="Calibri" w:eastAsia="Calibri"/>
                <w:b w:val="true"/>
                <w:color w:val="000000"/>
                <w:spacing w:val="0"/>
                <w:w w:val="100"/>
                <w:sz w:val="22"/>
                <w:vertAlign w:val="baseline"/>
                <w:lang w:val="en-US"/>
              </w:rPr>
              <w:t xml:space="preserve">Ernst &amp; Young</w:t>
            </w:r>
            <w:r>
              <w:rPr>
                <w:rFonts w:ascii="Calibri" w:hAnsi="Calibri" w:eastAsia="Calibri"/>
                <w:color w:val="000000"/>
                <w:spacing w:val="0"/>
                <w:w w:val="100"/>
                <w:sz w:val="22"/>
                <w:vertAlign w:val="baseline"/>
                <w:lang w:val="en-US"/>
              </w:rPr>
              <w:t xml:space="preserve">)</w:t>
            </w:r>
          </w:p>
        </w:tc>
        <w:tc>
          <w:tcPr>
            <w:tcW w:w="69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556" w:line="221"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902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551" w:line="226" w:lineRule="exact"/>
              <w:ind w:right="0" w:left="120"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DIIS</w:t>
            </w:r>
          </w:p>
        </w:tc>
      </w:tr>
      <w:tr>
        <w:trPr>
          <w:trHeight w:val="4574" w:hRule="exact"/>
        </w:trPr>
        <w:tc>
          <w:tcPr>
            <w:tcW w:w="1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325" w:line="221"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Attendees</w:t>
            </w:r>
          </w:p>
        </w:tc>
        <w:tc>
          <w:tcPr>
            <w:tcW w:w="902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Scott Treatt (</w:t>
            </w:r>
            <w:r>
              <w:rPr>
                <w:rFonts w:ascii="Calibri" w:hAnsi="Calibri" w:eastAsia="Calibri"/>
                <w:b w:val="true"/>
                <w:color w:val="000000"/>
                <w:spacing w:val="0"/>
                <w:w w:val="100"/>
                <w:sz w:val="22"/>
                <w:vertAlign w:val="baseline"/>
                <w:lang w:val="en-US"/>
              </w:rPr>
              <w:t xml:space="preserve">Australian Taxation Office</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Marlene Kanga AM (</w:t>
            </w:r>
            <w:r>
              <w:rPr>
                <w:rFonts w:ascii="Calibri" w:hAnsi="Calibri" w:eastAsia="Calibri"/>
                <w:b w:val="true"/>
                <w:color w:val="000000"/>
                <w:spacing w:val="0"/>
                <w:w w:val="100"/>
                <w:sz w:val="22"/>
                <w:vertAlign w:val="baseline"/>
                <w:lang w:val="en-US"/>
              </w:rPr>
              <w:t xml:space="preserve">R&amp;D Tax Incentive Committee Chair</w:t>
            </w:r>
            <w:r>
              <w:rPr>
                <w:rFonts w:ascii="Calibri" w:hAnsi="Calibri" w:eastAsia="Calibri"/>
                <w:color w:val="000000"/>
                <w:spacing w:val="0"/>
                <w:w w:val="100"/>
                <w:sz w:val="22"/>
                <w:vertAlign w:val="baseline"/>
                <w:lang w:val="en-US"/>
              </w:rPr>
              <w:t xml:space="preserve">)</w:t>
            </w:r>
          </w:p>
          <w:p>
            <w:pPr>
              <w:pageBreakBefore w:val="false"/>
              <w:spacing w:before="42"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David Gelb (</w:t>
            </w:r>
            <w:r>
              <w:rPr>
                <w:rFonts w:ascii="Calibri" w:hAnsi="Calibri" w:eastAsia="Calibri"/>
                <w:b w:val="true"/>
                <w:color w:val="000000"/>
                <w:spacing w:val="0"/>
                <w:w w:val="100"/>
                <w:sz w:val="22"/>
                <w:vertAlign w:val="baseline"/>
                <w:lang w:val="en-US"/>
              </w:rPr>
              <w:t xml:space="preserve">KPMG</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Jason Dunnachie (</w:t>
            </w:r>
            <w:r>
              <w:rPr>
                <w:rFonts w:ascii="Calibri" w:hAnsi="Calibri" w:eastAsia="Calibri"/>
                <w:b w:val="true"/>
                <w:color w:val="000000"/>
                <w:spacing w:val="0"/>
                <w:w w:val="100"/>
                <w:sz w:val="22"/>
                <w:vertAlign w:val="baseline"/>
                <w:lang w:val="en-US"/>
              </w:rPr>
              <w:t xml:space="preserve">Deloitte</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Sophia Varelas (</w:t>
            </w:r>
            <w:r>
              <w:rPr>
                <w:rFonts w:ascii="Calibri" w:hAnsi="Calibri" w:eastAsia="Calibri"/>
                <w:b w:val="true"/>
                <w:color w:val="000000"/>
                <w:spacing w:val="0"/>
                <w:w w:val="100"/>
                <w:sz w:val="22"/>
                <w:vertAlign w:val="baseline"/>
                <w:lang w:val="en-US"/>
              </w:rPr>
              <w:t xml:space="preserve">PricewaterhouseCoopers</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Nicola Purser (</w:t>
            </w:r>
            <w:r>
              <w:rPr>
                <w:rFonts w:ascii="Calibri" w:hAnsi="Calibri" w:eastAsia="Calibri"/>
                <w:b w:val="true"/>
                <w:color w:val="000000"/>
                <w:spacing w:val="0"/>
                <w:w w:val="100"/>
                <w:sz w:val="22"/>
                <w:vertAlign w:val="baseline"/>
                <w:lang w:val="en-US"/>
              </w:rPr>
              <w:t xml:space="preserve">BDO</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Gary Shapiro (</w:t>
            </w:r>
            <w:r>
              <w:rPr>
                <w:rFonts w:ascii="Calibri" w:hAnsi="Calibri" w:eastAsia="Calibri"/>
                <w:b w:val="true"/>
                <w:color w:val="000000"/>
                <w:spacing w:val="0"/>
                <w:w w:val="100"/>
                <w:sz w:val="22"/>
                <w:vertAlign w:val="baseline"/>
                <w:lang w:val="en-US"/>
              </w:rPr>
              <w:t xml:space="preserve">Rimon Advisory</w:t>
            </w:r>
            <w:r>
              <w:rPr>
                <w:rFonts w:ascii="Calibri" w:hAnsi="Calibri" w:eastAsia="Calibri"/>
                <w:color w:val="000000"/>
                <w:spacing w:val="0"/>
                <w:w w:val="100"/>
                <w:sz w:val="22"/>
                <w:vertAlign w:val="baseline"/>
                <w:lang w:val="en-US"/>
              </w:rPr>
              <w:t xml:space="preserve">)</w:t>
            </w:r>
          </w:p>
          <w:p>
            <w:pPr>
              <w:pageBreakBefore w:val="false"/>
              <w:spacing w:before="42" w:after="0" w:line="227"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Leigh Conlan (</w:t>
            </w:r>
            <w:r>
              <w:rPr>
                <w:rFonts w:ascii="Calibri" w:hAnsi="Calibri" w:eastAsia="Calibri"/>
                <w:b w:val="true"/>
                <w:color w:val="000000"/>
                <w:spacing w:val="0"/>
                <w:w w:val="100"/>
                <w:sz w:val="22"/>
                <w:vertAlign w:val="baseline"/>
                <w:lang w:val="en-US"/>
              </w:rPr>
              <w:t xml:space="preserve">CPA Australia</w:t>
            </w:r>
            <w:r>
              <w:rPr>
                <w:rFonts w:ascii="Calibri" w:hAnsi="Calibri" w:eastAsia="Calibri"/>
                <w:color w:val="000000"/>
                <w:spacing w:val="0"/>
                <w:w w:val="100"/>
                <w:sz w:val="22"/>
                <w:vertAlign w:val="baseline"/>
                <w:lang w:val="en-US"/>
              </w:rPr>
              <w:t xml:space="preserve">)</w:t>
            </w:r>
          </w:p>
          <w:p>
            <w:pPr>
              <w:pageBreakBefore w:val="false"/>
              <w:spacing w:before="42"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Paul McCartin (</w:t>
            </w:r>
            <w:r>
              <w:rPr>
                <w:rFonts w:ascii="Calibri" w:hAnsi="Calibri" w:eastAsia="Calibri"/>
                <w:b w:val="true"/>
                <w:color w:val="000000"/>
                <w:spacing w:val="0"/>
                <w:w w:val="100"/>
                <w:sz w:val="22"/>
                <w:vertAlign w:val="baseline"/>
                <w:lang w:val="en-US"/>
              </w:rPr>
              <w:t xml:space="preserve">The Tax Institute</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Matthew Wenham (</w:t>
            </w:r>
            <w:r>
              <w:rPr>
                <w:rFonts w:ascii="Calibri" w:hAnsi="Calibri" w:eastAsia="Calibri"/>
                <w:b w:val="true"/>
                <w:color w:val="000000"/>
                <w:spacing w:val="0"/>
                <w:w w:val="100"/>
                <w:sz w:val="22"/>
                <w:vertAlign w:val="baseline"/>
                <w:lang w:val="en-US"/>
              </w:rPr>
              <w:t xml:space="preserve">Academy of Technological Sciences and Engineering</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Alex McCauley (</w:t>
            </w:r>
            <w:r>
              <w:rPr>
                <w:rFonts w:ascii="Calibri" w:hAnsi="Calibri" w:eastAsia="Calibri"/>
                <w:b w:val="true"/>
                <w:color w:val="000000"/>
                <w:spacing w:val="0"/>
                <w:w w:val="100"/>
                <w:sz w:val="22"/>
                <w:vertAlign w:val="baseline"/>
                <w:lang w:val="en-US"/>
              </w:rPr>
              <w:t xml:space="preserve">StartupAus</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Judy Anderson (</w:t>
            </w:r>
            <w:r>
              <w:rPr>
                <w:rFonts w:ascii="Calibri" w:hAnsi="Calibri" w:eastAsia="Calibri"/>
                <w:b w:val="true"/>
                <w:color w:val="000000"/>
                <w:spacing w:val="0"/>
                <w:w w:val="100"/>
                <w:sz w:val="22"/>
                <w:vertAlign w:val="baseline"/>
                <w:lang w:val="en-US"/>
              </w:rPr>
              <w:t xml:space="preserve">Research Australia</w:t>
            </w:r>
            <w:r>
              <w:rPr>
                <w:rFonts w:ascii="Calibri" w:hAnsi="Calibri" w:eastAsia="Calibri"/>
                <w:color w:val="000000"/>
                <w:spacing w:val="0"/>
                <w:w w:val="100"/>
                <w:sz w:val="22"/>
                <w:vertAlign w:val="baseline"/>
                <w:lang w:val="en-US"/>
              </w:rPr>
              <w:t xml:space="preserve">)</w:t>
            </w:r>
          </w:p>
          <w:p>
            <w:pPr>
              <w:pageBreakBefore w:val="false"/>
              <w:spacing w:before="42"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Liz Eedle (</w:t>
            </w:r>
            <w:r>
              <w:rPr>
                <w:rFonts w:ascii="Calibri" w:hAnsi="Calibri" w:eastAsia="Calibri"/>
                <w:b w:val="true"/>
                <w:color w:val="000000"/>
                <w:spacing w:val="0"/>
                <w:w w:val="100"/>
                <w:sz w:val="22"/>
                <w:vertAlign w:val="baseline"/>
                <w:lang w:val="en-US"/>
              </w:rPr>
              <w:t xml:space="preserve">Universities Australia</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Matthew Brown (</w:t>
            </w:r>
            <w:r>
              <w:rPr>
                <w:rFonts w:ascii="Calibri" w:hAnsi="Calibri" w:eastAsia="Calibri"/>
                <w:b w:val="true"/>
                <w:color w:val="000000"/>
                <w:spacing w:val="0"/>
                <w:w w:val="100"/>
                <w:sz w:val="22"/>
                <w:vertAlign w:val="baseline"/>
                <w:lang w:val="en-US"/>
              </w:rPr>
              <w:t xml:space="preserve">Group of Eight</w:t>
            </w:r>
            <w:r>
              <w:rPr>
                <w:rFonts w:ascii="Calibri" w:hAnsi="Calibri" w:eastAsia="Calibri"/>
                <w:color w:val="000000"/>
                <w:spacing w:val="0"/>
                <w:w w:val="100"/>
                <w:sz w:val="22"/>
                <w:vertAlign w:val="baseline"/>
                <w:lang w:val="en-US"/>
              </w:rPr>
              <w:t xml:space="preserve">)</w:t>
            </w:r>
          </w:p>
          <w:p>
            <w:pPr>
              <w:pageBreakBefore w:val="false"/>
              <w:spacing w:before="38"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Kimberley Simpson (</w:t>
            </w:r>
            <w:r>
              <w:rPr>
                <w:rFonts w:ascii="Calibri" w:hAnsi="Calibri" w:eastAsia="Calibri"/>
                <w:b w:val="true"/>
                <w:color w:val="000000"/>
                <w:spacing w:val="0"/>
                <w:w w:val="100"/>
                <w:sz w:val="22"/>
                <w:vertAlign w:val="baseline"/>
                <w:lang w:val="en-US"/>
              </w:rPr>
              <w:t xml:space="preserve">Cochlear</w:t>
            </w:r>
            <w:r>
              <w:rPr>
                <w:rFonts w:ascii="Calibri" w:hAnsi="Calibri" w:eastAsia="Calibri"/>
                <w:color w:val="000000"/>
                <w:spacing w:val="0"/>
                <w:w w:val="100"/>
                <w:sz w:val="22"/>
                <w:vertAlign w:val="baseline"/>
                <w:lang w:val="en-US"/>
              </w:rPr>
              <w:t xml:space="preserve">)</w:t>
            </w:r>
          </w:p>
          <w:p>
            <w:pPr>
              <w:pageBreakBefore w:val="false"/>
              <w:spacing w:before="43"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Anna Schulze (</w:t>
            </w:r>
            <w:r>
              <w:rPr>
                <w:rFonts w:ascii="Calibri" w:hAnsi="Calibri" w:eastAsia="Calibri"/>
                <w:b w:val="true"/>
                <w:color w:val="000000"/>
                <w:spacing w:val="0"/>
                <w:w w:val="100"/>
                <w:sz w:val="22"/>
                <w:vertAlign w:val="baseline"/>
                <w:lang w:val="en-US"/>
              </w:rPr>
              <w:t xml:space="preserve">CSL</w:t>
            </w:r>
            <w:r>
              <w:rPr>
                <w:rFonts w:ascii="Calibri" w:hAnsi="Calibri" w:eastAsia="Calibri"/>
                <w:color w:val="000000"/>
                <w:spacing w:val="0"/>
                <w:w w:val="100"/>
                <w:sz w:val="22"/>
                <w:vertAlign w:val="baseline"/>
                <w:lang w:val="en-US"/>
              </w:rPr>
              <w:t xml:space="preserve">)</w:t>
            </w:r>
          </w:p>
          <w:p>
            <w:pPr>
              <w:pageBreakBefore w:val="false"/>
              <w:spacing w:before="43" w:after="24"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Rebecca Schot-Guppy (</w:t>
            </w:r>
            <w:r>
              <w:rPr>
                <w:rFonts w:ascii="Calibri" w:hAnsi="Calibri" w:eastAsia="Calibri"/>
                <w:b w:val="true"/>
                <w:color w:val="000000"/>
                <w:spacing w:val="0"/>
                <w:w w:val="100"/>
                <w:sz w:val="22"/>
                <w:vertAlign w:val="baseline"/>
                <w:lang w:val="en-US"/>
              </w:rPr>
              <w:t xml:space="preserve">FinTech Australia</w:t>
            </w:r>
            <w:r>
              <w:rPr>
                <w:rFonts w:ascii="Calibri" w:hAnsi="Calibri" w:eastAsia="Calibri"/>
                <w:color w:val="000000"/>
                <w:spacing w:val="0"/>
                <w:w w:val="100"/>
                <w:sz w:val="22"/>
                <w:vertAlign w:val="baseline"/>
                <w:lang w:val="en-US"/>
              </w:rPr>
              <w:t xml:space="preserve">)</w:t>
            </w:r>
          </w:p>
        </w:tc>
      </w:tr>
      <w:tr>
        <w:trPr>
          <w:trHeight w:val="547" w:hRule="exact"/>
        </w:trPr>
        <w:tc>
          <w:tcPr>
            <w:tcW w:w="169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8" w:line="226"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Apologies</w:t>
            </w:r>
          </w:p>
        </w:tc>
        <w:tc>
          <w:tcPr>
            <w:tcW w:w="902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9" w:line="261"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Ron Gauci (</w:t>
            </w:r>
            <w:r>
              <w:rPr>
                <w:rFonts w:ascii="Calibri" w:hAnsi="Calibri" w:eastAsia="Calibri"/>
                <w:b w:val="true"/>
                <w:color w:val="000000"/>
                <w:spacing w:val="0"/>
                <w:w w:val="100"/>
                <w:sz w:val="22"/>
                <w:vertAlign w:val="baseline"/>
                <w:lang w:val="en-US"/>
              </w:rPr>
              <w:t xml:space="preserve">Australian Information Industry Association</w:t>
            </w:r>
            <w:r>
              <w:rPr>
                <w:rFonts w:ascii="Calibri" w:hAnsi="Calibri" w:eastAsia="Calibri"/>
                <w:color w:val="000000"/>
                <w:spacing w:val="0"/>
                <w:w w:val="100"/>
                <w:sz w:val="22"/>
                <w:vertAlign w:val="baseline"/>
                <w:lang w:val="en-US"/>
              </w:rPr>
              <w:t xml:space="preserve">)</w:t>
              <w:br/>
            </w:r>
            <w:r>
              <w:rPr>
                <w:rFonts w:ascii="Calibri" w:hAnsi="Calibri" w:eastAsia="Calibri"/>
                <w:color w:val="000000"/>
                <w:spacing w:val="0"/>
                <w:w w:val="100"/>
                <w:sz w:val="22"/>
                <w:vertAlign w:val="baseline"/>
                <w:lang w:val="en-US"/>
              </w:rPr>
              <w:t xml:space="preserve">Rod Marshall (</w:t>
            </w:r>
            <w:r>
              <w:rPr>
                <w:rFonts w:ascii="Calibri" w:hAnsi="Calibri" w:eastAsia="Calibri"/>
                <w:b w:val="true"/>
                <w:color w:val="000000"/>
                <w:spacing w:val="0"/>
                <w:w w:val="100"/>
                <w:sz w:val="22"/>
                <w:vertAlign w:val="baseline"/>
                <w:lang w:val="en-US"/>
              </w:rPr>
              <w:t xml:space="preserve">Telstra</w:t>
            </w:r>
            <w:r>
              <w:rPr>
                <w:rFonts w:ascii="Calibri" w:hAnsi="Calibri" w:eastAsia="Calibri"/>
                <w:color w:val="000000"/>
                <w:spacing w:val="0"/>
                <w:w w:val="100"/>
                <w:sz w:val="22"/>
                <w:vertAlign w:val="baseline"/>
                <w:lang w:val="en-US"/>
              </w:rPr>
              <w:t xml:space="preserve">)</w:t>
            </w:r>
          </w:p>
        </w:tc>
      </w:tr>
      <w:tr>
        <w:trPr>
          <w:trHeight w:val="288" w:hRule="exact"/>
        </w:trPr>
        <w:tc>
          <w:tcPr>
            <w:tcW w:w="169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18" w:line="227"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Guest Speakers</w:t>
            </w:r>
          </w:p>
        </w:tc>
        <w:tc>
          <w:tcPr>
            <w:tcW w:w="9029" w:type="auto"/>
            <w:gridSpan w:val="3"/>
            <w:tcBorders>
              <w:top w:val="single" w:sz="5" w:color="000000"/>
              <w:left w:val="single" w:sz="5" w:color="000000"/>
              <w:bottom w:val="single" w:sz="5" w:color="000000"/>
              <w:right w:val="single" w:sz="5" w:color="000000"/>
            </w:tcBorders>
            <w:textDirection w:val="lrTb"/>
            <w:vAlign w:val="center"/>
          </w:tcPr>
          <w:p>
            <w:pPr>
              <w:pageBreakBefore w:val="false"/>
              <w:spacing w:before="0" w:after="18" w:line="227"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Charlie Day (</w:t>
            </w:r>
            <w:r>
              <w:rPr>
                <w:rFonts w:ascii="Calibri" w:hAnsi="Calibri" w:eastAsia="Calibri"/>
                <w:b w:val="true"/>
                <w:color w:val="000000"/>
                <w:spacing w:val="0"/>
                <w:w w:val="100"/>
                <w:sz w:val="22"/>
                <w:vertAlign w:val="baseline"/>
                <w:lang w:val="en-US"/>
              </w:rPr>
              <w:t xml:space="preserve">Office of Innovation and Science Australia</w:t>
            </w:r>
            <w:r>
              <w:rPr>
                <w:rFonts w:ascii="Calibri" w:hAnsi="Calibri" w:eastAsia="Calibri"/>
                <w:color w:val="000000"/>
                <w:spacing w:val="0"/>
                <w:w w:val="100"/>
                <w:sz w:val="22"/>
                <w:vertAlign w:val="baseline"/>
                <w:lang w:val="en-US"/>
              </w:rPr>
              <w:t xml:space="preserve">)</w:t>
            </w:r>
          </w:p>
        </w:tc>
      </w:tr>
    </w:tbl>
    <w:p>
      <w:pPr>
        <w:spacing w:before="0" w:after="5013" w:line="20" w:lineRule="exact"/>
      </w:pPr>
    </w:p>
    <w:p>
      <w:pPr>
        <w:spacing w:before="0" w:after="5013" w:line="20" w:lineRule="exact"/>
        <w:sectPr>
          <w:type w:val="continuous"/>
          <w:pgSz w:w="11909" w:h="16838" w:orient="portrait"/>
          <w:pgMar w:bottom="602" w:top="1040" w:right="1409" w:left="1440" w:header="720" w:footer="720"/>
          <w:titlePg w:val="false"/>
          <w:textDirection w:val="lrTb"/>
        </w:sectPr>
      </w:pPr>
    </w:p>
    <w:p>
      <w:pPr>
        <w:pageBreakBefore w:val="false"/>
        <w:spacing w:before="26" w:after="0" w:line="221"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1</w:t>
      </w:r>
    </w:p>
    <w:p>
      <w:pPr>
        <w:sectPr>
          <w:type w:val="continuous"/>
          <w:pgSz w:w="11909" w:h="16838" w:orient="portrait"/>
          <w:pgMar w:bottom="602" w:top="1040" w:right="1382" w:left="10307" w:header="720" w:footer="720"/>
          <w:titlePg w:val="false"/>
          <w:textDirection w:val="lrTb"/>
        </w:sectPr>
      </w:pPr>
    </w:p>
    <w:p>
      <w:pPr>
        <w:pageBreakBefore w:val="false"/>
        <w:spacing w:before="34" w:after="465" w:line="226" w:lineRule="exact"/>
        <w:ind w:right="0" w:left="0" w:firstLine="0"/>
        <w:jc w:val="left"/>
        <w:textAlignment w:val="baseline"/>
        <w:rPr>
          <w:rFonts w:ascii="Calibri" w:hAnsi="Calibri" w:eastAsia="Calibri"/>
          <w:color w:val="000000"/>
          <w:spacing w:val="-3"/>
          <w:w w:val="100"/>
          <w:sz w:val="22"/>
          <w:vertAlign w:val="baseline"/>
          <w:lang w:val="en-US"/>
        </w:rPr>
      </w:pPr>
      <w:r>
        <w:rPr>
          <w:rFonts w:ascii="Calibri" w:hAnsi="Calibri" w:eastAsia="Calibri"/>
          <w:color w:val="000000"/>
          <w:spacing w:val="-3"/>
          <w:w w:val="100"/>
          <w:sz w:val="22"/>
          <w:vertAlign w:val="baseline"/>
          <w:lang w:val="en-US"/>
        </w:rPr>
        <w:t xml:space="preserve">R&amp;D Tax Incentive Roundtable – 23 July 2019</w:t>
      </w:r>
    </w:p>
    <w:p>
      <w:pPr>
        <w:spacing w:before="34" w:after="465" w:line="226" w:lineRule="exact"/>
        <w:sectPr>
          <w:type w:val="nextPage"/>
          <w:pgSz w:w="11909" w:h="16838" w:orient="portrait"/>
          <w:pgMar w:bottom="582" w:top="700" w:right="6435" w:left="1454" w:header="720" w:footer="720"/>
          <w:titlePg w:val="false"/>
          <w:textDirection w:val="lrTb"/>
        </w:sectPr>
      </w:pPr>
    </w:p>
    <w:tbl>
      <w:tblPr>
        <w:jc w:val="left"/>
        <w:tblInd w:w="14" w:type="dxa"/>
        <w:tblLayout w:type="fixed"/>
        <w:tblCellMar>
          <w:left w:w="0" w:type="dxa"/>
          <w:right w:w="0" w:type="dxa"/>
        </w:tblCellMar>
      </w:tblPr>
      <w:tblGrid>
        <w:gridCol w:w="4824"/>
        <w:gridCol w:w="2554"/>
        <w:gridCol w:w="2083"/>
      </w:tblGrid>
      <w:tr>
        <w:trPr>
          <w:trHeight w:val="365" w:hRule="exact"/>
        </w:trPr>
        <w:tc>
          <w:tcPr>
            <w:tcW w:w="4838"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77"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Agenda Items</w:t>
            </w:r>
          </w:p>
        </w:tc>
        <w:tc>
          <w:tcPr>
            <w:tcW w:w="7392"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77"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Presenter(s)</w:t>
            </w:r>
          </w:p>
        </w:tc>
        <w:tc>
          <w:tcPr>
            <w:tcW w:w="9475"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77" w:line="245" w:lineRule="exact"/>
              <w:ind w:right="0" w:left="10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Chair</w:t>
            </w:r>
          </w:p>
        </w:tc>
      </w:tr>
      <w:tr>
        <w:trPr>
          <w:trHeight w:val="667" w:hRule="exact"/>
        </w:trPr>
        <w:tc>
          <w:tcPr>
            <w:tcW w:w="4838"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1"/>
              </w:numPr>
              <w:tabs>
                <w:tab w:val="clear" w:pos="360"/>
                <w:tab w:val="left" w:pos="504"/>
              </w:tabs>
              <w:spacing w:before="33" w:after="0" w:line="225"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Welcome</w:t>
            </w:r>
          </w:p>
          <w:p>
            <w:pPr>
              <w:pageBreakBefore w:val="false"/>
              <w:spacing w:before="96" w:after="64" w:line="239" w:lineRule="exact"/>
              <w:ind w:right="0" w:left="504"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1.1. </w:t>
            </w:r>
            <w:r>
              <w:rPr>
                <w:rFonts w:ascii="Calibri" w:hAnsi="Calibri" w:eastAsia="Calibri"/>
                <w:color w:val="000000"/>
                <w:spacing w:val="0"/>
                <w:w w:val="100"/>
                <w:sz w:val="22"/>
                <w:vertAlign w:val="baseline"/>
                <w:lang w:val="en-US"/>
              </w:rPr>
              <w:t xml:space="preserve">Finalised Terms of Reference</w:t>
            </w:r>
          </w:p>
        </w:tc>
        <w:tc>
          <w:tcPr>
            <w:tcW w:w="73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2" w:line="268"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 / Scott Treatt (ATO)</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96" w:after="235" w:line="226"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Jamie Munday</w:t>
            </w:r>
          </w:p>
        </w:tc>
      </w:tr>
      <w:tr>
        <w:trPr>
          <w:trHeight w:val="341" w:hRule="exact"/>
        </w:trPr>
        <w:tc>
          <w:tcPr>
            <w:tcW w:w="4838"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2"/>
              </w:numPr>
              <w:tabs>
                <w:tab w:val="clear" w:pos="288"/>
                <w:tab w:val="left" w:pos="432"/>
                <w:tab w:val="left" w:leader="none" w:pos="504"/>
              </w:tabs>
              <w:spacing w:before="33" w:after="77"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Update on State Reference Groups (SRGs)</w:t>
            </w:r>
          </w:p>
        </w:tc>
        <w:tc>
          <w:tcPr>
            <w:tcW w:w="73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78"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3" w:after="78" w:line="225"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w:t>
            </w:r>
          </w:p>
        </w:tc>
      </w:tr>
      <w:tr>
        <w:trPr>
          <w:trHeight w:val="2189" w:hRule="exact"/>
        </w:trPr>
        <w:tc>
          <w:tcPr>
            <w:tcW w:w="4838"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1"/>
              </w:numPr>
              <w:tabs>
                <w:tab w:val="clear" w:pos="360"/>
                <w:tab w:val="left" w:pos="504"/>
                <w:tab w:val="left" w:leader="none" w:pos="504"/>
              </w:tabs>
              <w:spacing w:before="0" w:after="0" w:line="261" w:lineRule="exact"/>
              <w:ind w:right="288" w:left="504" w:hanging="36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Brief update from panel members on R&amp;D in their areas</w:t>
            </w:r>
          </w:p>
          <w:p>
            <w:pPr>
              <w:pageBreakBefore w:val="false"/>
              <w:spacing w:before="11" w:after="0" w:line="329" w:lineRule="exact"/>
              <w:ind w:right="0" w:left="504"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3.1. </w:t>
            </w:r>
            <w:r>
              <w:rPr>
                <w:rFonts w:ascii="Calibri" w:hAnsi="Calibri" w:eastAsia="Calibri"/>
                <w:color w:val="000000"/>
                <w:spacing w:val="0"/>
                <w:w w:val="100"/>
                <w:sz w:val="22"/>
                <w:vertAlign w:val="baseline"/>
                <w:lang w:val="en-US"/>
              </w:rPr>
              <w:t xml:space="preserve">Universities Australia</w:t>
              <w:br/>
            </w:r>
            <w:r>
              <w:rPr>
                <w:rFonts w:ascii="Arial" w:hAnsi="Arial" w:eastAsia="Arial"/>
                <w:b w:val="true"/>
                <w:color w:val="000000"/>
                <w:spacing w:val="0"/>
                <w:w w:val="100"/>
                <w:sz w:val="20"/>
                <w:vertAlign w:val="baseline"/>
                <w:lang w:val="en-US"/>
              </w:rPr>
              <w:t xml:space="preserve">3.2. </w:t>
            </w:r>
            <w:r>
              <w:rPr>
                <w:rFonts w:ascii="Calibri" w:hAnsi="Calibri" w:eastAsia="Calibri"/>
                <w:color w:val="000000"/>
                <w:spacing w:val="0"/>
                <w:w w:val="100"/>
                <w:sz w:val="22"/>
                <w:vertAlign w:val="baseline"/>
                <w:lang w:val="en-US"/>
              </w:rPr>
              <w:t xml:space="preserve">Research Australia</w:t>
              <w:br/>
            </w:r>
            <w:r>
              <w:rPr>
                <w:rFonts w:ascii="Arial" w:hAnsi="Arial" w:eastAsia="Arial"/>
                <w:b w:val="true"/>
                <w:color w:val="000000"/>
                <w:spacing w:val="0"/>
                <w:w w:val="100"/>
                <w:sz w:val="20"/>
                <w:vertAlign w:val="baseline"/>
                <w:lang w:val="en-US"/>
              </w:rPr>
              <w:t xml:space="preserve">3.3. </w:t>
            </w:r>
            <w:r>
              <w:rPr>
                <w:rFonts w:ascii="Calibri" w:hAnsi="Calibri" w:eastAsia="Calibri"/>
                <w:color w:val="000000"/>
                <w:spacing w:val="0"/>
                <w:w w:val="100"/>
                <w:sz w:val="22"/>
                <w:vertAlign w:val="baseline"/>
                <w:lang w:val="en-US"/>
              </w:rPr>
              <w:t xml:space="preserve">Group of Eight (Go8)</w:t>
            </w:r>
          </w:p>
          <w:p>
            <w:pPr>
              <w:pageBreakBefore w:val="false"/>
              <w:spacing w:before="49" w:after="76" w:line="269" w:lineRule="exact"/>
              <w:ind w:right="468" w:left="864" w:hanging="36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3.4. </w:t>
            </w:r>
            <w:r>
              <w:rPr>
                <w:rFonts w:ascii="Calibri" w:hAnsi="Calibri" w:eastAsia="Calibri"/>
                <w:color w:val="000000"/>
                <w:spacing w:val="0"/>
                <w:w w:val="100"/>
                <w:sz w:val="22"/>
                <w:vertAlign w:val="baseline"/>
                <w:lang w:val="en-US"/>
              </w:rPr>
              <w:t xml:space="preserve">Academy of Technological Sciences and Engineering (ATSE)</w:t>
            </w:r>
          </w:p>
        </w:tc>
        <w:tc>
          <w:tcPr>
            <w:tcW w:w="73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954" w:after="1002" w:line="227"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Industry Associations</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954" w:after="1004" w:line="225"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w:t>
            </w:r>
          </w:p>
        </w:tc>
      </w:tr>
      <w:tr>
        <w:trPr>
          <w:trHeight w:val="609" w:hRule="exact"/>
        </w:trPr>
        <w:tc>
          <w:tcPr>
            <w:tcW w:w="4838"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1"/>
              </w:numPr>
              <w:tabs>
                <w:tab w:val="clear" w:pos="360"/>
                <w:tab w:val="left" w:pos="504"/>
                <w:tab w:val="left" w:leader="none" w:pos="504"/>
              </w:tabs>
              <w:spacing w:before="0" w:after="76" w:line="261" w:lineRule="exact"/>
              <w:ind w:right="828" w:left="504" w:hanging="360"/>
              <w:jc w:val="left"/>
              <w:textAlignment w:val="baseline"/>
              <w:rPr>
                <w:rFonts w:ascii="Calibri" w:hAnsi="Calibri" w:eastAsia="Calibri"/>
                <w:b w:val="true"/>
                <w:color w:val="000000"/>
                <w:spacing w:val="-2"/>
                <w:w w:val="100"/>
                <w:sz w:val="22"/>
                <w:vertAlign w:val="baseline"/>
                <w:lang w:val="en-US"/>
              </w:rPr>
            </w:pPr>
            <w:r>
              <w:rPr>
                <w:rFonts w:ascii="Calibri" w:hAnsi="Calibri" w:eastAsia="Calibri"/>
                <w:b w:val="true"/>
                <w:color w:val="000000"/>
                <w:spacing w:val="-2"/>
                <w:w w:val="100"/>
                <w:sz w:val="22"/>
                <w:vertAlign w:val="baseline"/>
                <w:lang w:val="en-US"/>
              </w:rPr>
              <w:t xml:space="preserve">Presentation: </w:t>
            </w:r>
            <w:r>
              <w:rPr>
                <w:rFonts w:ascii="Calibri" w:hAnsi="Calibri" w:eastAsia="Calibri"/>
                <w:i w:val="true"/>
                <w:color w:val="000000"/>
                <w:spacing w:val="-2"/>
                <w:w w:val="100"/>
                <w:sz w:val="22"/>
                <w:vertAlign w:val="baseline"/>
                <w:lang w:val="en-US"/>
              </w:rPr>
              <w:t xml:space="preserve">“Understanding Business Investment in Innovation”</w:t>
            </w:r>
          </w:p>
        </w:tc>
        <w:tc>
          <w:tcPr>
            <w:tcW w:w="73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67" w:after="206" w:line="226"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Charlie Day (ISA)</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67" w:after="206" w:line="226"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Jamie Munday</w:t>
            </w:r>
          </w:p>
        </w:tc>
      </w:tr>
      <w:tr>
        <w:trPr>
          <w:trHeight w:val="336" w:hRule="exact"/>
        </w:trPr>
        <w:tc>
          <w:tcPr>
            <w:tcW w:w="4838"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2"/>
              </w:numPr>
              <w:tabs>
                <w:tab w:val="clear" w:pos="288"/>
                <w:tab w:val="left" w:pos="432"/>
                <w:tab w:val="left" w:leader="none" w:pos="504"/>
              </w:tabs>
              <w:spacing w:before="0" w:after="68" w:line="225"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Software and RDTI</w:t>
            </w:r>
          </w:p>
        </w:tc>
        <w:tc>
          <w:tcPr>
            <w:tcW w:w="73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8"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All Panel Members</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68" w:line="225"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w:t>
            </w:r>
          </w:p>
        </w:tc>
      </w:tr>
      <w:tr>
        <w:trPr>
          <w:trHeight w:val="1143" w:hRule="exact"/>
        </w:trPr>
        <w:tc>
          <w:tcPr>
            <w:tcW w:w="4838" w:type="auto"/>
            <w:gridSpan w:val="1"/>
            <w:tcBorders>
              <w:top w:val="single" w:sz="5" w:color="000000"/>
              <w:left w:val="single" w:sz="5" w:color="000000"/>
              <w:bottom w:val="single" w:sz="5" w:color="000000"/>
              <w:right w:val="single" w:sz="5" w:color="000000"/>
            </w:tcBorders>
            <w:textDirection w:val="lrTb"/>
            <w:vAlign w:val="top"/>
          </w:tcPr>
          <w:p>
            <w:pPr>
              <w:pageBreakBefore w:val="false"/>
              <w:numPr>
                <w:ilvl w:val="0"/>
                <w:numId w:val="1"/>
              </w:numPr>
              <w:tabs>
                <w:tab w:val="clear" w:pos="360"/>
                <w:tab w:val="left" w:pos="504"/>
                <w:tab w:val="left" w:leader="none" w:pos="504"/>
              </w:tabs>
              <w:spacing w:before="0" w:after="0" w:line="266" w:lineRule="exact"/>
              <w:ind w:right="0" w:left="504" w:hanging="36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Consultation with Roundtable</w:t>
              <w:br/>
            </w:r>
            <w:r>
              <w:rPr>
                <w:rFonts w:ascii="Arial" w:hAnsi="Arial" w:eastAsia="Arial"/>
                <w:b w:val="true"/>
                <w:color w:val="000000"/>
                <w:spacing w:val="0"/>
                <w:w w:val="100"/>
                <w:sz w:val="20"/>
                <w:vertAlign w:val="baseline"/>
                <w:lang w:val="en-US"/>
              </w:rPr>
              <w:t xml:space="preserve">6.1. </w:t>
            </w:r>
            <w:r>
              <w:rPr>
                <w:rFonts w:ascii="Calibri" w:hAnsi="Calibri" w:eastAsia="Calibri"/>
                <w:color w:val="000000"/>
                <w:spacing w:val="0"/>
                <w:w w:val="100"/>
                <w:sz w:val="22"/>
                <w:vertAlign w:val="baseline"/>
                <w:lang w:val="en-US"/>
              </w:rPr>
              <w:t xml:space="preserve">Substantiation/Record Keeping</w:t>
              <w:br/>
            </w:r>
            <w:r>
              <w:rPr>
                <w:rFonts w:ascii="Arial" w:hAnsi="Arial" w:eastAsia="Arial"/>
                <w:b w:val="true"/>
                <w:color w:val="000000"/>
                <w:spacing w:val="0"/>
                <w:w w:val="100"/>
                <w:sz w:val="20"/>
                <w:vertAlign w:val="baseline"/>
                <w:lang w:val="en-US"/>
              </w:rPr>
              <w:t xml:space="preserve">6.2. </w:t>
            </w:r>
            <w:r>
              <w:rPr>
                <w:rFonts w:ascii="Calibri" w:hAnsi="Calibri" w:eastAsia="Calibri"/>
                <w:color w:val="000000"/>
                <w:spacing w:val="0"/>
                <w:w w:val="100"/>
                <w:sz w:val="22"/>
                <w:vertAlign w:val="baseline"/>
                <w:lang w:val="en-US"/>
              </w:rPr>
              <w:t xml:space="preserve">Registration Form</w:t>
            </w:r>
          </w:p>
          <w:p>
            <w:pPr>
              <w:pageBreakBefore w:val="false"/>
              <w:spacing w:before="30" w:after="68" w:line="239" w:lineRule="exact"/>
              <w:ind w:right="0" w:left="504"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6.3. </w:t>
            </w:r>
            <w:r>
              <w:rPr>
                <w:rFonts w:ascii="Calibri" w:hAnsi="Calibri" w:eastAsia="Calibri"/>
                <w:color w:val="000000"/>
                <w:spacing w:val="0"/>
                <w:w w:val="100"/>
                <w:sz w:val="22"/>
                <w:vertAlign w:val="baseline"/>
                <w:lang w:val="en-US"/>
              </w:rPr>
              <w:t xml:space="preserve">Guide to Interpretation</w:t>
            </w:r>
          </w:p>
        </w:tc>
        <w:tc>
          <w:tcPr>
            <w:tcW w:w="739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258" w:after="341" w:line="269"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 / Scott Treatt (ATO)</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2" w:after="480" w:line="225"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w:t>
            </w:r>
          </w:p>
        </w:tc>
      </w:tr>
      <w:tr>
        <w:trPr>
          <w:trHeight w:val="609" w:hRule="exact"/>
        </w:trPr>
        <w:tc>
          <w:tcPr>
            <w:tcW w:w="4838" w:type="auto"/>
            <w:gridSpan w:val="1"/>
            <w:tcBorders>
              <w:top w:val="single" w:sz="5" w:color="000000"/>
              <w:left w:val="single" w:sz="5" w:color="000000"/>
              <w:bottom w:val="single" w:sz="5" w:color="000000"/>
              <w:right w:val="single" w:sz="5" w:color="000000"/>
            </w:tcBorders>
            <w:textDirection w:val="lrTb"/>
            <w:vAlign w:val="center"/>
          </w:tcPr>
          <w:p>
            <w:pPr>
              <w:pageBreakBefore w:val="false"/>
              <w:numPr>
                <w:ilvl w:val="0"/>
                <w:numId w:val="2"/>
              </w:numPr>
              <w:tabs>
                <w:tab w:val="clear" w:pos="288"/>
                <w:tab w:val="left" w:pos="432"/>
                <w:tab w:val="left" w:leader="none" w:pos="504"/>
              </w:tabs>
              <w:spacing w:before="167" w:after="206" w:line="226" w:lineRule="exact"/>
              <w:ind w:right="0" w:left="144" w:firstLine="0"/>
              <w:jc w:val="left"/>
              <w:textAlignment w:val="baseline"/>
              <w:rPr>
                <w:rFonts w:ascii="Calibri" w:hAnsi="Calibri" w:eastAsia="Calibri"/>
                <w:b w:val="true"/>
                <w:color w:val="000000"/>
                <w:spacing w:val="0"/>
                <w:w w:val="100"/>
                <w:sz w:val="22"/>
                <w:vertAlign w:val="baseline"/>
                <w:lang w:val="en-US"/>
              </w:rPr>
            </w:pPr>
            <w:r>
              <w:rPr>
                <w:rFonts w:ascii="Calibri" w:hAnsi="Calibri" w:eastAsia="Calibri"/>
                <w:b w:val="true"/>
                <w:color w:val="000000"/>
                <w:spacing w:val="0"/>
                <w:w w:val="100"/>
                <w:sz w:val="22"/>
                <w:vertAlign w:val="baseline"/>
                <w:lang w:val="en-US"/>
              </w:rPr>
              <w:t xml:space="preserve">Any outstanding items and close</w:t>
            </w:r>
          </w:p>
        </w:tc>
        <w:tc>
          <w:tcPr>
            <w:tcW w:w="739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73" w:line="263"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 (DIIS) / Scott Treatt (ATO)</w:t>
            </w:r>
          </w:p>
        </w:tc>
        <w:tc>
          <w:tcPr>
            <w:tcW w:w="947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67" w:after="207" w:line="225" w:lineRule="exact"/>
              <w:ind w:right="0" w:left="10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Joanne Mulder</w:t>
            </w:r>
          </w:p>
        </w:tc>
      </w:tr>
      <w:tr>
        <w:trPr>
          <w:trHeight w:val="312" w:hRule="exact"/>
        </w:trPr>
        <w:tc>
          <w:tcPr>
            <w:tcW w:w="9475" w:type="auto"/>
            <w:gridSpan w:val="3"/>
            <w:tcBorders>
              <w:top w:val="single" w:sz="5" w:color="000000"/>
              <w:left w:val="single" w:sz="5" w:color="000000"/>
              <w:bottom w:val="single" w:sz="5" w:color="000000"/>
              <w:right w:val="single" w:sz="5" w:color="000000"/>
            </w:tcBorders>
            <w:shd w:val="clear" w:color="F1F1F1" w:fill="F1F1F1"/>
            <w:textDirection w:val="lrTb"/>
            <w:vAlign w:val="center"/>
          </w:tcPr>
          <w:p>
            <w:pPr>
              <w:pageBreakBefore w:val="false"/>
              <w:spacing w:before="0" w:after="69" w:line="231" w:lineRule="exact"/>
              <w:ind w:right="0" w:left="3985" w:firstLine="0"/>
              <w:jc w:val="left"/>
              <w:textAlignment w:val="baseline"/>
              <w:rPr>
                <w:rFonts w:ascii="Arial" w:hAnsi="Arial" w:eastAsia="Arial"/>
                <w:b w:val="true"/>
                <w:color w:val="000000"/>
                <w:spacing w:val="0"/>
                <w:w w:val="100"/>
                <w:sz w:val="20"/>
                <w:vertAlign w:val="baseline"/>
                <w:lang w:val="en-US"/>
              </w:rPr>
            </w:pPr>
            <w:r>
              <w:rPr>
                <w:rFonts w:ascii="Arial" w:hAnsi="Arial" w:eastAsia="Arial"/>
                <w:b w:val="true"/>
                <w:color w:val="000000"/>
                <w:spacing w:val="0"/>
                <w:w w:val="100"/>
                <w:sz w:val="20"/>
                <w:vertAlign w:val="baseline"/>
                <w:lang w:val="en-US"/>
              </w:rPr>
              <w:t xml:space="preserve">Meeting Close</w:t>
            </w:r>
          </w:p>
        </w:tc>
      </w:tr>
    </w:tbl>
    <w:p>
      <w:pPr>
        <w:spacing w:before="0" w:after="864" w:line="20" w:lineRule="exact"/>
      </w:pPr>
    </w:p>
    <w:tbl>
      <w:tblPr>
        <w:jc w:val="left"/>
        <w:tblInd w:w="331" w:type="dxa"/>
        <w:tblLayout w:type="fixed"/>
        <w:tblCellMar>
          <w:left w:w="0" w:type="dxa"/>
          <w:right w:w="0" w:type="dxa"/>
        </w:tblCellMar>
      </w:tblPr>
      <w:tblGrid>
        <w:gridCol w:w="4843"/>
        <w:gridCol w:w="1507"/>
        <w:gridCol w:w="1460"/>
        <w:gridCol w:w="1334"/>
      </w:tblGrid>
      <w:tr>
        <w:trPr>
          <w:trHeight w:val="307" w:hRule="exact"/>
        </w:trPr>
        <w:tc>
          <w:tcPr>
            <w:tcW w:w="5174"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3" w:after="29" w:line="245"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Action Items From Previous Meetings</w:t>
            </w:r>
          </w:p>
        </w:tc>
        <w:tc>
          <w:tcPr>
            <w:tcW w:w="6681"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3" w:after="29"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Ownership</w:t>
            </w:r>
          </w:p>
        </w:tc>
        <w:tc>
          <w:tcPr>
            <w:tcW w:w="8141"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3" w:after="29" w:line="245"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Due Date</w:t>
            </w:r>
          </w:p>
        </w:tc>
        <w:tc>
          <w:tcPr>
            <w:tcW w:w="9475"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3" w:after="29" w:line="245"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Status</w:t>
            </w:r>
          </w:p>
        </w:tc>
      </w:tr>
      <w:tr>
        <w:trPr>
          <w:trHeight w:val="547" w:hRule="exact"/>
        </w:trPr>
        <w:tc>
          <w:tcPr>
            <w:tcW w:w="5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1" w:lineRule="exact"/>
              <w:ind w:right="432"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“registration numbers and expenditure” presentation to panel members</w:t>
            </w:r>
          </w:p>
        </w:tc>
        <w:tc>
          <w:tcPr>
            <w:tcW w:w="66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9"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81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9"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March 2019</w:t>
            </w:r>
          </w:p>
        </w:tc>
        <w:tc>
          <w:tcPr>
            <w:tcW w:w="947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9"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48" w:hRule="exact"/>
        </w:trPr>
        <w:tc>
          <w:tcPr>
            <w:tcW w:w="5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 w:line="261" w:lineRule="exact"/>
              <w:ind w:right="36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feedback on the draft terms of reference for the R&amp;D Tax Incentive Roundtable</w:t>
            </w:r>
          </w:p>
        </w:tc>
        <w:tc>
          <w:tcPr>
            <w:tcW w:w="66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5" w:line="261" w:lineRule="exact"/>
              <w:ind w:right="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All Panel Members</w:t>
            </w:r>
          </w:p>
        </w:tc>
        <w:tc>
          <w:tcPr>
            <w:tcW w:w="81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March 2019</w:t>
            </w:r>
          </w:p>
        </w:tc>
        <w:tc>
          <w:tcPr>
            <w:tcW w:w="947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47" w:hRule="exact"/>
        </w:trPr>
        <w:tc>
          <w:tcPr>
            <w:tcW w:w="5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 w:line="261" w:lineRule="exact"/>
              <w:ind w:right="180" w:left="108" w:firstLine="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Add “software development” to the agenda for the next Roundtable meeting</w:t>
            </w:r>
          </w:p>
        </w:tc>
        <w:tc>
          <w:tcPr>
            <w:tcW w:w="66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81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2" w:line="226"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July 2019</w:t>
            </w:r>
          </w:p>
        </w:tc>
        <w:tc>
          <w:tcPr>
            <w:tcW w:w="947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47" w:hRule="exact"/>
        </w:trPr>
        <w:tc>
          <w:tcPr>
            <w:tcW w:w="5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 w:line="261" w:lineRule="exact"/>
              <w:ind w:right="324"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Add “the registration form” to the agenda for the next Roundtable meeting</w:t>
            </w:r>
          </w:p>
        </w:tc>
        <w:tc>
          <w:tcPr>
            <w:tcW w:w="66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81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2" w:line="226"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July 2019</w:t>
            </w:r>
          </w:p>
        </w:tc>
        <w:tc>
          <w:tcPr>
            <w:tcW w:w="947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47" w:hRule="exact"/>
        </w:trPr>
        <w:tc>
          <w:tcPr>
            <w:tcW w:w="5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1" w:lineRule="exact"/>
              <w:ind w:right="612"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Determine co-chair arrangements for the next Roundtable meeting</w:t>
            </w:r>
          </w:p>
        </w:tc>
        <w:tc>
          <w:tcPr>
            <w:tcW w:w="66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81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6"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July 2019</w:t>
            </w:r>
          </w:p>
        </w:tc>
        <w:tc>
          <w:tcPr>
            <w:tcW w:w="947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Closed</w:t>
            </w:r>
          </w:p>
        </w:tc>
      </w:tr>
      <w:tr>
        <w:trPr>
          <w:trHeight w:val="557" w:hRule="exact"/>
        </w:trPr>
        <w:tc>
          <w:tcPr>
            <w:tcW w:w="517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 w:line="261" w:lineRule="exact"/>
              <w:ind w:right="90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an update on guidance products in development by the ATO</w:t>
            </w:r>
          </w:p>
        </w:tc>
        <w:tc>
          <w:tcPr>
            <w:tcW w:w="66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ATO</w:t>
            </w:r>
          </w:p>
        </w:tc>
        <w:tc>
          <w:tcPr>
            <w:tcW w:w="814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4"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TBC</w:t>
            </w:r>
          </w:p>
        </w:tc>
        <w:tc>
          <w:tcPr>
            <w:tcW w:w="947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3" w:line="226"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Open</w:t>
            </w:r>
          </w:p>
        </w:tc>
      </w:tr>
    </w:tbl>
    <w:p>
      <w:pPr>
        <w:spacing w:before="0" w:after="3064" w:line="20" w:lineRule="exact"/>
      </w:pPr>
    </w:p>
    <w:p>
      <w:pPr>
        <w:spacing w:before="0" w:after="3064" w:line="20" w:lineRule="exact"/>
        <w:sectPr>
          <w:type w:val="continuous"/>
          <w:pgSz w:w="11909" w:h="16838" w:orient="portrait"/>
          <w:pgMar w:bottom="582" w:top="700" w:right="1378" w:left="994" w:header="720" w:footer="720"/>
          <w:titlePg w:val="false"/>
          <w:textDirection w:val="lrTb"/>
        </w:sectPr>
      </w:pPr>
    </w:p>
    <w:p>
      <w:pPr>
        <w:pageBreakBefore w:val="false"/>
        <w:spacing w:before="26" w:after="0" w:line="225"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2</w:t>
      </w:r>
    </w:p>
    <w:p>
      <w:pPr>
        <w:sectPr>
          <w:type w:val="continuous"/>
          <w:pgSz w:w="11909" w:h="16838" w:orient="portrait"/>
          <w:pgMar w:bottom="582" w:top="700" w:right="1383" w:left="10306" w:header="720" w:footer="720"/>
          <w:titlePg w:val="false"/>
          <w:textDirection w:val="lrTb"/>
        </w:sectPr>
      </w:pPr>
    </w:p>
    <w:p>
      <w:pPr>
        <w:pageBreakBefore w:val="false"/>
        <w:spacing w:before="34"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R&amp;D Tax Incentive Roundtable – 23 July 2019</w:t>
      </w:r>
    </w:p>
    <w:p>
      <w:pPr>
        <w:pageBreakBefore w:val="false"/>
        <w:spacing w:before="508" w:after="0" w:line="269" w:lineRule="exact"/>
        <w:ind w:right="0" w:left="360" w:firstLine="0"/>
        <w:jc w:val="left"/>
        <w:textAlignment w:val="baseline"/>
        <w:rPr>
          <w:rFonts w:ascii="Calibri" w:hAnsi="Calibri" w:eastAsia="Calibri"/>
          <w:b w:val="true"/>
          <w:color w:val="000000"/>
          <w:spacing w:val="4"/>
          <w:w w:val="100"/>
          <w:sz w:val="24"/>
          <w:vertAlign w:val="baseline"/>
          <w:lang w:val="en-US"/>
        </w:rPr>
      </w:pPr>
      <w:r>
        <w:rPr>
          <w:rFonts w:ascii="Calibri" w:hAnsi="Calibri" w:eastAsia="Calibri"/>
          <w:b w:val="true"/>
          <w:color w:val="000000"/>
          <w:spacing w:val="4"/>
          <w:w w:val="100"/>
          <w:sz w:val="24"/>
          <w:vertAlign w:val="baseline"/>
          <w:lang w:val="en-US"/>
        </w:rPr>
        <w:t xml:space="preserve">1. </w:t>
      </w:r>
      <w:r>
        <w:rPr>
          <w:rFonts w:ascii="Calibri" w:hAnsi="Calibri" w:eastAsia="Calibri"/>
          <w:b w:val="true"/>
          <w:color w:val="000000"/>
          <w:spacing w:val="4"/>
          <w:w w:val="100"/>
          <w:sz w:val="24"/>
          <w:u w:val="single"/>
          <w:vertAlign w:val="baseline"/>
          <w:lang w:val="en-US"/>
        </w:rPr>
        <w:t xml:space="preserve">Opening and Welcome</w:t>
      </w:r>
    </w:p>
    <w:p>
      <w:pPr>
        <w:pageBreakBefore w:val="false"/>
        <w:spacing w:before="288" w:after="0" w:line="225"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Action Items from March Roundtable</w:t>
      </w:r>
    </w:p>
    <w:p>
      <w:pPr>
        <w:pageBreakBefore w:val="false"/>
        <w:numPr>
          <w:ilvl w:val="0"/>
          <w:numId w:val="3"/>
        </w:numPr>
        <w:tabs>
          <w:tab w:val="clear" w:pos="360"/>
          <w:tab w:val="left" w:pos="720"/>
        </w:tabs>
        <w:spacing w:before="224"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Jamie Munday from Ernst and Young volunteered to co-chair the July Roundtable.</w:t>
      </w:r>
    </w:p>
    <w:p>
      <w:pPr>
        <w:pageBreakBefore w:val="false"/>
        <w:numPr>
          <w:ilvl w:val="0"/>
          <w:numId w:val="3"/>
        </w:numPr>
        <w:tabs>
          <w:tab w:val="clear" w:pos="360"/>
          <w:tab w:val="left" w:pos="720"/>
        </w:tabs>
        <w:spacing w:before="16" w:after="0" w:line="309"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“registration numbers and expenditure” presentation was published on </w:t>
      </w:r>
      <w:hyperlink r:id="dhId1">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 with the March Roundtable Summary.</w:t>
      </w:r>
    </w:p>
    <w:p>
      <w:pPr>
        <w:pageBreakBefore w:val="false"/>
        <w:spacing w:before="282" w:after="0" w:line="225"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Finalised Terms of Reference</w:t>
      </w:r>
    </w:p>
    <w:p>
      <w:pPr>
        <w:pageBreakBefore w:val="false"/>
        <w:numPr>
          <w:ilvl w:val="0"/>
          <w:numId w:val="3"/>
        </w:numPr>
        <w:tabs>
          <w:tab w:val="clear" w:pos="360"/>
          <w:tab w:val="left" w:pos="720"/>
        </w:tabs>
        <w:spacing w:before="151" w:after="0" w:line="309" w:lineRule="exact"/>
        <w:ind w:right="576"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Some Panel Members provided their views on the draft R&amp;D Tax Incentive Roundtable Terms of Reference after the March meeting.</w:t>
      </w:r>
    </w:p>
    <w:p>
      <w:pPr>
        <w:pageBreakBefore w:val="false"/>
        <w:numPr>
          <w:ilvl w:val="0"/>
          <w:numId w:val="3"/>
        </w:numPr>
        <w:tabs>
          <w:tab w:val="clear" w:pos="360"/>
          <w:tab w:val="left" w:pos="720"/>
        </w:tabs>
        <w:spacing w:before="84"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These views were considered in preparing the finalised Terms of Reference.</w:t>
      </w:r>
    </w:p>
    <w:p>
      <w:pPr>
        <w:pageBreakBefore w:val="false"/>
        <w:numPr>
          <w:ilvl w:val="0"/>
          <w:numId w:val="3"/>
        </w:numPr>
        <w:tabs>
          <w:tab w:val="clear" w:pos="360"/>
          <w:tab w:val="left" w:pos="720"/>
        </w:tabs>
        <w:spacing w:before="83" w:after="0" w:line="239"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Terms of Reference have now been finalised and will be published on </w:t>
      </w:r>
      <w:hyperlink r:id="dhId2">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w:t>
      </w:r>
    </w:p>
    <w:p>
      <w:pPr>
        <w:pageBreakBefore w:val="false"/>
        <w:spacing w:before="393" w:after="0" w:line="269" w:lineRule="exact"/>
        <w:ind w:right="0" w:left="360" w:firstLine="0"/>
        <w:jc w:val="left"/>
        <w:textAlignment w:val="baseline"/>
        <w:rPr>
          <w:rFonts w:ascii="Calibri" w:hAnsi="Calibri" w:eastAsia="Calibri"/>
          <w:b w:val="true"/>
          <w:color w:val="000000"/>
          <w:spacing w:val="2"/>
          <w:w w:val="100"/>
          <w:sz w:val="24"/>
          <w:vertAlign w:val="baseline"/>
          <w:lang w:val="en-US"/>
        </w:rPr>
      </w:pPr>
      <w:r>
        <w:rPr>
          <w:rFonts w:ascii="Calibri" w:hAnsi="Calibri" w:eastAsia="Calibri"/>
          <w:b w:val="true"/>
          <w:color w:val="000000"/>
          <w:spacing w:val="2"/>
          <w:w w:val="100"/>
          <w:sz w:val="24"/>
          <w:vertAlign w:val="baseline"/>
          <w:lang w:val="en-US"/>
        </w:rPr>
        <w:t xml:space="preserve">2. </w:t>
      </w:r>
      <w:r>
        <w:rPr>
          <w:rFonts w:ascii="Calibri" w:hAnsi="Calibri" w:eastAsia="Calibri"/>
          <w:b w:val="true"/>
          <w:color w:val="000000"/>
          <w:spacing w:val="2"/>
          <w:w w:val="100"/>
          <w:sz w:val="24"/>
          <w:u w:val="single"/>
          <w:vertAlign w:val="baseline"/>
          <w:lang w:val="en-US"/>
        </w:rPr>
        <w:t xml:space="preserve">Update on State Reference Groups (SRGs) </w:t>
      </w:r>
    </w:p>
    <w:p>
      <w:pPr>
        <w:pageBreakBefore w:val="false"/>
        <w:numPr>
          <w:ilvl w:val="0"/>
          <w:numId w:val="3"/>
        </w:numPr>
        <w:tabs>
          <w:tab w:val="clear" w:pos="360"/>
          <w:tab w:val="left" w:pos="720"/>
        </w:tabs>
        <w:spacing w:before="290"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SRGs were held in NSW, VIC, QLD, SA and WA throughout May/June.</w:t>
      </w:r>
    </w:p>
    <w:p>
      <w:pPr>
        <w:pageBreakBefore w:val="false"/>
        <w:numPr>
          <w:ilvl w:val="0"/>
          <w:numId w:val="3"/>
        </w:numPr>
        <w:tabs>
          <w:tab w:val="clear" w:pos="360"/>
          <w:tab w:val="left" w:pos="720"/>
        </w:tabs>
        <w:spacing w:before="9" w:after="0" w:line="309" w:lineRule="exact"/>
        <w:ind w:right="72"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new format of the SRGs provides the opportunity for attendees to have a two-way conversations with DIIS/ATO and encourages open discussion on the agenda items for each meeting.</w:t>
      </w:r>
    </w:p>
    <w:p>
      <w:pPr>
        <w:pageBreakBefore w:val="false"/>
        <w:numPr>
          <w:ilvl w:val="0"/>
          <w:numId w:val="3"/>
        </w:numPr>
        <w:tabs>
          <w:tab w:val="clear" w:pos="360"/>
          <w:tab w:val="left" w:pos="720"/>
        </w:tabs>
        <w:spacing w:before="10" w:after="0" w:line="309"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agenda for the SRGs followed the Roundtable Agenda, with attendees meeting with DIIS and the ATO to discuss.</w:t>
      </w:r>
    </w:p>
    <w:p>
      <w:pPr>
        <w:pageBreakBefore w:val="false"/>
        <w:numPr>
          <w:ilvl w:val="0"/>
          <w:numId w:val="3"/>
        </w:numPr>
        <w:tabs>
          <w:tab w:val="clear" w:pos="360"/>
          <w:tab w:val="left" w:pos="720"/>
        </w:tabs>
        <w:spacing w:before="10" w:after="0" w:line="309" w:lineRule="exact"/>
        <w:ind w:right="72"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general feedback received from the SRGs reciprocated feedback initially provided in the first Roundtable.</w:t>
      </w:r>
    </w:p>
    <w:p>
      <w:pPr>
        <w:pageBreakBefore w:val="false"/>
        <w:numPr>
          <w:ilvl w:val="0"/>
          <w:numId w:val="3"/>
        </w:numPr>
        <w:tabs>
          <w:tab w:val="clear" w:pos="360"/>
          <w:tab w:val="left" w:pos="720"/>
        </w:tabs>
        <w:spacing w:before="85"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SRGs will follow the Roundtable schedule, with more to take place later this year.</w:t>
      </w:r>
    </w:p>
    <w:p>
      <w:pPr>
        <w:pageBreakBefore w:val="false"/>
        <w:numPr>
          <w:ilvl w:val="0"/>
          <w:numId w:val="3"/>
        </w:numPr>
        <w:tabs>
          <w:tab w:val="clear" w:pos="360"/>
          <w:tab w:val="left" w:pos="720"/>
        </w:tabs>
        <w:spacing w:before="84"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 summary of outcomes discussed at the SRGs will be published on </w:t>
      </w:r>
      <w:hyperlink r:id="dhId3">
        <w:r>
          <w:rPr>
            <w:rFonts w:ascii="Calibri" w:hAnsi="Calibri" w:eastAsia="Calibri"/>
            <w:color w:val="0000FF"/>
            <w:spacing w:val="0"/>
            <w:w w:val="100"/>
            <w:sz w:val="22"/>
            <w:u w:val="single"/>
            <w:vertAlign w:val="baseline"/>
            <w:lang w:val="en-US"/>
          </w:rPr>
          <w:t xml:space="preserve">business.gov.au</w:t>
        </w:r>
      </w:hyperlink>
      <w:r>
        <w:rPr>
          <w:rFonts w:ascii="Calibri" w:hAnsi="Calibri" w:eastAsia="Calibri"/>
          <w:color w:val="000000"/>
          <w:spacing w:val="0"/>
          <w:w w:val="100"/>
          <w:sz w:val="22"/>
          <w:vertAlign w:val="baseline"/>
          <w:lang w:val="en-US"/>
        </w:rPr>
        <w:t xml:space="preserve">.</w:t>
      </w:r>
    </w:p>
    <w:p>
      <w:pPr>
        <w:pageBreakBefore w:val="false"/>
        <w:spacing w:before="393" w:after="0" w:line="269" w:lineRule="exact"/>
        <w:ind w:right="0" w:left="360" w:firstLine="0"/>
        <w:jc w:val="left"/>
        <w:textAlignment w:val="baseline"/>
        <w:rPr>
          <w:rFonts w:ascii="Calibri" w:hAnsi="Calibri" w:eastAsia="Calibri"/>
          <w:b w:val="true"/>
          <w:color w:val="000000"/>
          <w:spacing w:val="3"/>
          <w:w w:val="100"/>
          <w:sz w:val="24"/>
          <w:vertAlign w:val="baseline"/>
          <w:lang w:val="en-US"/>
        </w:rPr>
      </w:pPr>
      <w:r>
        <w:rPr>
          <w:rFonts w:ascii="Calibri" w:hAnsi="Calibri" w:eastAsia="Calibri"/>
          <w:b w:val="true"/>
          <w:color w:val="000000"/>
          <w:spacing w:val="3"/>
          <w:w w:val="100"/>
          <w:sz w:val="24"/>
          <w:vertAlign w:val="baseline"/>
          <w:lang w:val="en-US"/>
        </w:rPr>
        <w:t xml:space="preserve">3. </w:t>
      </w:r>
      <w:r>
        <w:rPr>
          <w:rFonts w:ascii="Calibri" w:hAnsi="Calibri" w:eastAsia="Calibri"/>
          <w:b w:val="true"/>
          <w:color w:val="000000"/>
          <w:spacing w:val="3"/>
          <w:w w:val="100"/>
          <w:sz w:val="24"/>
          <w:u w:val="single"/>
          <w:vertAlign w:val="baseline"/>
          <w:lang w:val="en-US"/>
        </w:rPr>
        <w:t xml:space="preserve">Update from Panel Members</w:t>
      </w:r>
    </w:p>
    <w:p>
      <w:pPr>
        <w:pageBreakBefore w:val="false"/>
        <w:spacing w:before="403" w:after="0" w:line="245" w:lineRule="exact"/>
        <w:ind w:right="0" w:left="0" w:firstLine="0"/>
        <w:jc w:val="left"/>
        <w:textAlignment w:val="baseline"/>
        <w:rPr>
          <w:rFonts w:ascii="Calibri" w:hAnsi="Calibri" w:eastAsia="Calibri"/>
          <w:color w:val="000000"/>
          <w:spacing w:val="0"/>
          <w:w w:val="100"/>
          <w:sz w:val="24"/>
          <w:vertAlign w:val="baseline"/>
          <w:lang w:val="en-US"/>
        </w:rPr>
      </w:pPr>
      <w:r>
        <w:rPr>
          <w:rFonts w:ascii="Calibri" w:hAnsi="Calibri" w:eastAsia="Calibri"/>
          <w:color w:val="000000"/>
          <w:spacing w:val="0"/>
          <w:w w:val="100"/>
          <w:sz w:val="24"/>
          <w:vertAlign w:val="baseline"/>
          <w:lang w:val="en-US"/>
        </w:rPr>
        <w:t xml:space="preserve">Key points raised by panel members from industry associations included:</w:t>
      </w:r>
    </w:p>
    <w:p>
      <w:pPr>
        <w:pageBreakBefore w:val="false"/>
        <w:numPr>
          <w:ilvl w:val="0"/>
          <w:numId w:val="3"/>
        </w:numPr>
        <w:tabs>
          <w:tab w:val="clear" w:pos="360"/>
          <w:tab w:val="left" w:pos="720"/>
        </w:tabs>
        <w:spacing w:before="355" w:after="0" w:line="309" w:lineRule="exact"/>
        <w:ind w:right="36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Some industry members raised that Australia’s expenditure on R&amp;D is below the median OECD level.</w:t>
      </w:r>
    </w:p>
    <w:p>
      <w:pPr>
        <w:pageBreakBefore w:val="false"/>
        <w:numPr>
          <w:ilvl w:val="0"/>
          <w:numId w:val="3"/>
        </w:numPr>
        <w:tabs>
          <w:tab w:val="clear" w:pos="360"/>
          <w:tab w:val="left" w:pos="720"/>
        </w:tabs>
        <w:spacing w:before="12" w:after="0" w:line="309" w:lineRule="exact"/>
        <w:ind w:right="144"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Industry members provided an overview of their sectors and environment and commented on some of the policy aspects of the program.</w:t>
      </w:r>
    </w:p>
    <w:p>
      <w:pPr>
        <w:pageBreakBefore w:val="false"/>
        <w:numPr>
          <w:ilvl w:val="0"/>
          <w:numId w:val="3"/>
        </w:numPr>
        <w:tabs>
          <w:tab w:val="clear" w:pos="360"/>
          <w:tab w:val="left" w:pos="720"/>
        </w:tabs>
        <w:spacing w:before="11" w:after="0" w:line="309" w:lineRule="exact"/>
        <w:ind w:right="1008" w:left="720" w:hanging="36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All agreed that levels of collaboration between industry and universities is of high importance and that the data doesn’t always accurately reflect what is occurring.</w:t>
      </w:r>
    </w:p>
    <w:p>
      <w:pPr>
        <w:pageBreakBefore w:val="false"/>
        <w:numPr>
          <w:ilvl w:val="0"/>
          <w:numId w:val="3"/>
        </w:numPr>
        <w:tabs>
          <w:tab w:val="clear" w:pos="360"/>
          <w:tab w:val="left" w:pos="720"/>
        </w:tabs>
        <w:spacing w:before="16" w:after="0" w:line="309"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Industry members would like to see more data on the program, including statistics on sector performance in the program.</w:t>
      </w:r>
    </w:p>
    <w:p>
      <w:pPr>
        <w:pageBreakBefore w:val="false"/>
        <w:numPr>
          <w:ilvl w:val="0"/>
          <w:numId w:val="3"/>
        </w:numPr>
        <w:tabs>
          <w:tab w:val="clear" w:pos="360"/>
          <w:tab w:val="left" w:pos="720"/>
        </w:tabs>
        <w:spacing w:before="11" w:after="1482" w:line="309" w:lineRule="exact"/>
        <w:ind w:right="144"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It was noted that the Roundtable was a forum to discuss administration issues, rather than the policy settings.</w:t>
      </w:r>
    </w:p>
    <w:p>
      <w:pPr>
        <w:spacing w:before="11" w:after="1482" w:line="309" w:lineRule="exact"/>
        <w:sectPr>
          <w:type w:val="nextPage"/>
          <w:pgSz w:w="11909" w:h="16838" w:orient="portrait"/>
          <w:pgMar w:bottom="582" w:top="700" w:right="1469" w:left="1440" w:header="720" w:footer="720"/>
          <w:titlePg w:val="false"/>
          <w:textDirection w:val="lrTb"/>
        </w:sectPr>
      </w:pPr>
    </w:p>
    <w:p>
      <w:pPr>
        <w:pageBreakBefore w:val="false"/>
        <w:spacing w:before="26" w:after="0" w:line="225"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3</w:t>
      </w:r>
    </w:p>
    <w:p>
      <w:pPr>
        <w:sectPr>
          <w:type w:val="continuous"/>
          <w:pgSz w:w="11909" w:h="16838" w:orient="portrait"/>
          <w:pgMar w:bottom="582" w:top="700" w:right="1383" w:left="10306" w:header="720" w:footer="720"/>
          <w:titlePg w:val="false"/>
          <w:textDirection w:val="lrTb"/>
        </w:sectPr>
      </w:pPr>
    </w:p>
    <w:p>
      <w:pPr>
        <w:pageBreakBefore w:val="false"/>
        <w:spacing w:before="34"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R&amp;D Tax Incentive Roundtable – 23 July 2019</w:t>
      </w:r>
    </w:p>
    <w:p>
      <w:pPr>
        <w:pageBreakBefore w:val="false"/>
        <w:spacing w:before="998" w:after="0" w:line="293" w:lineRule="exact"/>
        <w:ind w:right="864" w:left="720" w:hanging="36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4. </w:t>
      </w:r>
      <w:r>
        <w:rPr>
          <w:rFonts w:ascii="Calibri" w:hAnsi="Calibri" w:eastAsia="Calibri"/>
          <w:b w:val="true"/>
          <w:color w:val="000000"/>
          <w:spacing w:val="0"/>
          <w:w w:val="100"/>
          <w:sz w:val="24"/>
          <w:u w:val="single"/>
          <w:vertAlign w:val="baseline"/>
          <w:lang w:val="en-US"/>
        </w:rPr>
        <w:t xml:space="preserve">Presentation from Innovation and Science Australia (ISA) - </w:t>
      </w:r>
      <w:r>
        <w:rPr>
          <w:rFonts w:ascii="Calibri" w:hAnsi="Calibri" w:eastAsia="Calibri"/>
          <w:b w:val="true"/>
          <w:i w:val="true"/>
          <w:color w:val="000000"/>
          <w:spacing w:val="0"/>
          <w:w w:val="100"/>
          <w:sz w:val="24"/>
          <w:u w:val="single"/>
          <w:vertAlign w:val="baseline"/>
          <w:lang w:val="en-US"/>
        </w:rPr>
        <w:t xml:space="preserve">“Understanding Business Investment in Innovation”</w:t>
      </w:r>
    </w:p>
    <w:p>
      <w:pPr>
        <w:pageBreakBefore w:val="false"/>
        <w:spacing w:before="267" w:after="0" w:line="269" w:lineRule="exact"/>
        <w:ind w:right="0" w:left="0" w:firstLine="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Dr Charlie Day (Office of Innovation and Science Australia) led a discussion drawing on early findings from a current ISA project on understanding business investment in innovation. The points from this discussion included:</w:t>
      </w:r>
    </w:p>
    <w:p>
      <w:pPr>
        <w:pageBreakBefore w:val="false"/>
        <w:numPr>
          <w:ilvl w:val="0"/>
          <w:numId w:val="3"/>
        </w:numPr>
        <w:tabs>
          <w:tab w:val="clear" w:pos="360"/>
          <w:tab w:val="left" w:pos="720"/>
        </w:tabs>
        <w:spacing w:before="278" w:after="0" w:line="269"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Dr Day explained that the purpose of the project was focused on capturing current trends in business investment in innovation and understanding the blockages and drivers around that investment.</w:t>
      </w:r>
    </w:p>
    <w:p>
      <w:pPr>
        <w:pageBreakBefore w:val="false"/>
        <w:numPr>
          <w:ilvl w:val="0"/>
          <w:numId w:val="3"/>
        </w:numPr>
        <w:tabs>
          <w:tab w:val="clear" w:pos="360"/>
          <w:tab w:val="left" w:pos="720"/>
        </w:tabs>
        <w:spacing w:before="19" w:after="0" w:line="268" w:lineRule="exact"/>
        <w:ind w:right="144"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It was noted that Business Expenditure on Research and Development (BERD) has dropped by 30% since the Global Financial Crisis in 2008. This is largely attributable to the decline of the mining boom and structural shifts in the economy (e.g. Activity in manufacturing has reduced while activity in services has increased).</w:t>
      </w:r>
    </w:p>
    <w:p>
      <w:pPr>
        <w:pageBreakBefore w:val="false"/>
        <w:numPr>
          <w:ilvl w:val="0"/>
          <w:numId w:val="3"/>
        </w:numPr>
        <w:tabs>
          <w:tab w:val="clear" w:pos="360"/>
          <w:tab w:val="left" w:pos="720"/>
        </w:tabs>
        <w:spacing w:before="40"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made the following comments:</w:t>
      </w:r>
    </w:p>
    <w:p>
      <w:pPr>
        <w:pageBreakBefore w:val="false"/>
        <w:numPr>
          <w:ilvl w:val="0"/>
          <w:numId w:val="4"/>
        </w:numPr>
        <w:tabs>
          <w:tab w:val="clear" w:pos="360"/>
          <w:tab w:val="left" w:pos="1440"/>
        </w:tabs>
        <w:spacing w:before="2" w:after="0" w:line="268" w:lineRule="exact"/>
        <w:ind w:right="72" w:left="144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Uncertainty around the consistency and longevity of innovation program policy was seen as a key barrier to business investment in innovation.</w:t>
      </w:r>
    </w:p>
    <w:p>
      <w:pPr>
        <w:pageBreakBefore w:val="false"/>
        <w:numPr>
          <w:ilvl w:val="0"/>
          <w:numId w:val="4"/>
        </w:numPr>
        <w:tabs>
          <w:tab w:val="clear" w:pos="360"/>
          <w:tab w:val="left" w:pos="1440"/>
        </w:tabs>
        <w:spacing w:before="0" w:after="0" w:line="268" w:lineRule="exact"/>
        <w:ind w:right="792" w:left="144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Businesses now consider incentives and grant support when doing business planning, whereas this was less common ten years ago.</w:t>
      </w:r>
    </w:p>
    <w:p>
      <w:pPr>
        <w:pageBreakBefore w:val="false"/>
        <w:numPr>
          <w:ilvl w:val="0"/>
          <w:numId w:val="4"/>
        </w:numPr>
        <w:tabs>
          <w:tab w:val="clear" w:pos="360"/>
          <w:tab w:val="left" w:pos="1440"/>
        </w:tabs>
        <w:spacing w:before="4" w:after="0" w:line="267" w:lineRule="exact"/>
        <w:ind w:right="144" w:left="144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Some Australian firms are locating innovation activities overseas in order to access highly skilled labour, in a trend that is also exacerbated by uncertainty around the R&amp;D Tax Incentive. The relative attractiveness of R&amp;D Tax Incentives between countries is also a consideration for geographically dispersed firms that are considering where to undertake innovative work.</w:t>
      </w:r>
    </w:p>
    <w:p>
      <w:pPr>
        <w:pageBreakBefore w:val="false"/>
        <w:spacing w:before="355" w:after="0" w:line="269" w:lineRule="exact"/>
        <w:ind w:right="0" w:left="360" w:firstLine="0"/>
        <w:jc w:val="left"/>
        <w:textAlignment w:val="baseline"/>
        <w:rPr>
          <w:rFonts w:ascii="Calibri" w:hAnsi="Calibri" w:eastAsia="Calibri"/>
          <w:b w:val="true"/>
          <w:color w:val="000000"/>
          <w:spacing w:val="3"/>
          <w:w w:val="100"/>
          <w:sz w:val="24"/>
          <w:vertAlign w:val="baseline"/>
          <w:lang w:val="en-US"/>
        </w:rPr>
      </w:pPr>
      <w:r>
        <w:rPr>
          <w:rFonts w:ascii="Calibri" w:hAnsi="Calibri" w:eastAsia="Calibri"/>
          <w:b w:val="true"/>
          <w:color w:val="000000"/>
          <w:spacing w:val="3"/>
          <w:w w:val="100"/>
          <w:sz w:val="24"/>
          <w:vertAlign w:val="baseline"/>
          <w:lang w:val="en-US"/>
        </w:rPr>
        <w:t xml:space="preserve">5. </w:t>
      </w:r>
      <w:r>
        <w:rPr>
          <w:rFonts w:ascii="Calibri" w:hAnsi="Calibri" w:eastAsia="Calibri"/>
          <w:b w:val="true"/>
          <w:color w:val="000000"/>
          <w:spacing w:val="3"/>
          <w:w w:val="100"/>
          <w:sz w:val="24"/>
          <w:u w:val="single"/>
          <w:vertAlign w:val="baseline"/>
          <w:lang w:val="en-US"/>
        </w:rPr>
        <w:t xml:space="preserve">Software and the R&amp;D Tax Incentive</w:t>
      </w:r>
    </w:p>
    <w:p>
      <w:pPr>
        <w:pageBreakBefore w:val="false"/>
        <w:numPr>
          <w:ilvl w:val="0"/>
          <w:numId w:val="3"/>
        </w:numPr>
        <w:tabs>
          <w:tab w:val="clear" w:pos="360"/>
          <w:tab w:val="left" w:pos="720"/>
        </w:tabs>
        <w:spacing w:before="225" w:after="0" w:line="307" w:lineRule="exact"/>
        <w:ind w:right="72"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raised Software eligibility in the R&amp;D Tax Incentive, to continue the discussion from the March Roundtable.</w:t>
      </w:r>
    </w:p>
    <w:p>
      <w:pPr>
        <w:pageBreakBefore w:val="false"/>
        <w:numPr>
          <w:ilvl w:val="0"/>
          <w:numId w:val="3"/>
        </w:numPr>
        <w:tabs>
          <w:tab w:val="clear" w:pos="360"/>
          <w:tab w:val="left" w:pos="720"/>
        </w:tabs>
        <w:spacing w:before="16" w:after="0" w:line="307" w:lineRule="exact"/>
        <w:ind w:right="432"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asked panel members to provide feedback on how the Software Guidance has been received and utilised by businesses since its release in February 2019.</w:t>
      </w:r>
    </w:p>
    <w:p>
      <w:pPr>
        <w:pageBreakBefore w:val="false"/>
        <w:numPr>
          <w:ilvl w:val="0"/>
          <w:numId w:val="3"/>
        </w:numPr>
        <w:tabs>
          <w:tab w:val="clear" w:pos="360"/>
          <w:tab w:val="left" w:pos="720"/>
        </w:tabs>
        <w:spacing w:before="84"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made the following comments in response:</w:t>
      </w:r>
    </w:p>
    <w:p>
      <w:pPr>
        <w:pageBreakBefore w:val="false"/>
        <w:numPr>
          <w:ilvl w:val="0"/>
          <w:numId w:val="4"/>
        </w:numPr>
        <w:tabs>
          <w:tab w:val="clear" w:pos="360"/>
          <w:tab w:val="left" w:pos="1440"/>
        </w:tabs>
        <w:spacing w:before="0" w:after="0" w:line="309" w:lineRule="exact"/>
        <w:ind w:right="72" w:left="144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eligibility of software activities in the R&amp;D Tax Incentive is considered to be one of the biggest issues facing the Technology Start-up and Fintech sectors.</w:t>
      </w:r>
    </w:p>
    <w:p>
      <w:pPr>
        <w:pageBreakBefore w:val="false"/>
        <w:numPr>
          <w:ilvl w:val="0"/>
          <w:numId w:val="4"/>
        </w:numPr>
        <w:tabs>
          <w:tab w:val="clear" w:pos="360"/>
          <w:tab w:val="left" w:pos="1440"/>
        </w:tabs>
        <w:spacing w:before="81" w:after="0" w:line="226" w:lineRule="exact"/>
        <w:ind w:right="0" w:left="144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clarified that the eligibility of the program has not changed.</w:t>
      </w:r>
    </w:p>
    <w:p>
      <w:pPr>
        <w:pageBreakBefore w:val="false"/>
        <w:numPr>
          <w:ilvl w:val="0"/>
          <w:numId w:val="4"/>
        </w:numPr>
        <w:tabs>
          <w:tab w:val="clear" w:pos="360"/>
          <w:tab w:val="left" w:pos="1440"/>
        </w:tabs>
        <w:spacing w:before="1" w:after="0" w:line="307" w:lineRule="exact"/>
        <w:ind w:right="0" w:left="144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Some members expressed that the lack of clarity on the eligibility of software activities in the program is a deterrent from applying, as the risk of being found non</w:t>
        <w:softHyphen/>
      </w:r>
      <w:r>
        <w:rPr>
          <w:rFonts w:ascii="Calibri" w:hAnsi="Calibri" w:eastAsia="Calibri"/>
          <w:color w:val="000000"/>
          <w:spacing w:val="0"/>
          <w:w w:val="100"/>
          <w:sz w:val="22"/>
          <w:vertAlign w:val="baseline"/>
          <w:lang w:val="en-US"/>
        </w:rPr>
        <w:t xml:space="preserve">compliant is too high for the companies involved.</w:t>
      </w:r>
    </w:p>
    <w:p>
      <w:pPr>
        <w:pageBreakBefore w:val="false"/>
        <w:numPr>
          <w:ilvl w:val="0"/>
          <w:numId w:val="3"/>
        </w:numPr>
        <w:tabs>
          <w:tab w:val="clear" w:pos="360"/>
          <w:tab w:val="left" w:pos="720"/>
        </w:tabs>
        <w:spacing w:before="9" w:after="0" w:line="312" w:lineRule="exact"/>
        <w:ind w:right="648"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asked if there has been an increase in assessing applications claiming software activities in the past 12 months.</w:t>
      </w:r>
    </w:p>
    <w:p>
      <w:pPr>
        <w:pageBreakBefore w:val="false"/>
        <w:numPr>
          <w:ilvl w:val="0"/>
          <w:numId w:val="4"/>
        </w:numPr>
        <w:tabs>
          <w:tab w:val="clear" w:pos="360"/>
          <w:tab w:val="left" w:pos="1440"/>
        </w:tabs>
        <w:spacing w:before="0" w:after="0" w:line="307" w:lineRule="exact"/>
        <w:ind w:right="0" w:left="1440"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confirmed that the risk-based approach to compliance has not changed to focus on Start-up and Software activities.</w:t>
      </w:r>
    </w:p>
    <w:p>
      <w:pPr>
        <w:pageBreakBefore w:val="false"/>
        <w:numPr>
          <w:ilvl w:val="0"/>
          <w:numId w:val="3"/>
        </w:numPr>
        <w:tabs>
          <w:tab w:val="clear" w:pos="360"/>
          <w:tab w:val="left" w:pos="720"/>
        </w:tabs>
        <w:spacing w:before="15" w:after="0" w:line="307" w:lineRule="exact"/>
        <w:ind w:right="432" w:left="720" w:hanging="36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Panel members commented that it would be beneficial to focus on having more positive examples of eligible software activities to refer to as guidance for the program.</w:t>
      </w:r>
    </w:p>
    <w:p>
      <w:pPr>
        <w:pageBreakBefore w:val="false"/>
        <w:numPr>
          <w:ilvl w:val="0"/>
          <w:numId w:val="4"/>
        </w:numPr>
        <w:tabs>
          <w:tab w:val="clear" w:pos="360"/>
          <w:tab w:val="left" w:pos="1440"/>
        </w:tabs>
        <w:spacing w:before="3" w:after="335" w:line="308" w:lineRule="exact"/>
        <w:ind w:right="144" w:left="1440"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agreed and commented that it would continue to explore how best to present its guidance materials and the examples used in those guidance materials.</w:t>
      </w:r>
    </w:p>
    <w:p>
      <w:pPr>
        <w:spacing w:before="3" w:after="335" w:line="308" w:lineRule="exact"/>
        <w:sectPr>
          <w:type w:val="nextPage"/>
          <w:pgSz w:w="11909" w:h="16838" w:orient="portrait"/>
          <w:pgMar w:bottom="582" w:top="700" w:right="1471" w:left="1438" w:header="720" w:footer="720"/>
          <w:titlePg w:val="false"/>
          <w:textDirection w:val="lrTb"/>
        </w:sectPr>
      </w:pPr>
    </w:p>
    <w:p>
      <w:pPr>
        <w:pageBreakBefore w:val="false"/>
        <w:spacing w:before="26" w:after="0" w:line="225"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4</w:t>
      </w:r>
    </w:p>
    <w:p>
      <w:pPr>
        <w:sectPr>
          <w:type w:val="continuous"/>
          <w:pgSz w:w="11909" w:h="16838" w:orient="portrait"/>
          <w:pgMar w:bottom="582" w:top="700" w:right="1383" w:left="10306" w:header="720" w:footer="720"/>
          <w:titlePg w:val="false"/>
          <w:textDirection w:val="lrTb"/>
        </w:sectPr>
      </w:pPr>
    </w:p>
    <w:p>
      <w:pPr>
        <w:pageBreakBefore w:val="false"/>
        <w:spacing w:before="34"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R&amp;D Tax Incentive Roundtable – 23 July 2019</w:t>
      </w:r>
    </w:p>
    <w:p>
      <w:pPr>
        <w:pageBreakBefore w:val="false"/>
        <w:numPr>
          <w:ilvl w:val="0"/>
          <w:numId w:val="3"/>
        </w:numPr>
        <w:tabs>
          <w:tab w:val="clear" w:pos="360"/>
          <w:tab w:val="left" w:pos="720"/>
        </w:tabs>
        <w:spacing w:before="433" w:after="0" w:line="309" w:lineRule="exact"/>
        <w:ind w:right="504"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asked the panel members to consider how they can work with DIIS and the ATO on clarifying and understanding the eligibility of software activities in the program.</w:t>
      </w:r>
    </w:p>
    <w:p>
      <w:pPr>
        <w:pageBreakBefore w:val="false"/>
        <w:numPr>
          <w:ilvl w:val="0"/>
          <w:numId w:val="5"/>
        </w:numPr>
        <w:tabs>
          <w:tab w:val="clear" w:pos="288"/>
          <w:tab w:val="left" w:pos="1440"/>
        </w:tabs>
        <w:spacing w:before="1" w:after="0" w:line="309" w:lineRule="exact"/>
        <w:ind w:right="504" w:left="1440"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asked about the setting up workshops as was mentioned in the March Roundtable.</w:t>
      </w:r>
    </w:p>
    <w:p>
      <w:pPr>
        <w:pageBreakBefore w:val="false"/>
        <w:numPr>
          <w:ilvl w:val="0"/>
          <w:numId w:val="6"/>
        </w:numPr>
        <w:tabs>
          <w:tab w:val="clear" w:pos="288"/>
          <w:tab w:val="left" w:pos="2160"/>
        </w:tabs>
        <w:spacing w:before="0" w:after="0" w:line="307" w:lineRule="exact"/>
        <w:ind w:right="360" w:left="2160"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clarified that additional guidance and materials were something that could be explored through workshops.</w:t>
      </w:r>
    </w:p>
    <w:p>
      <w:pPr>
        <w:pageBreakBefore w:val="false"/>
        <w:numPr>
          <w:ilvl w:val="0"/>
          <w:numId w:val="6"/>
        </w:numPr>
        <w:tabs>
          <w:tab w:val="clear" w:pos="288"/>
          <w:tab w:val="left" w:pos="2160"/>
        </w:tabs>
        <w:spacing w:before="1" w:after="0" w:line="309" w:lineRule="exact"/>
        <w:ind w:right="864" w:left="2160"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also clarified that this item was not about revisiting the current guidance material.</w:t>
      </w:r>
    </w:p>
    <w:p>
      <w:pPr>
        <w:pageBreakBefore w:val="false"/>
        <w:numPr>
          <w:ilvl w:val="0"/>
          <w:numId w:val="5"/>
        </w:numPr>
        <w:tabs>
          <w:tab w:val="clear" w:pos="288"/>
          <w:tab w:val="left" w:pos="1440"/>
        </w:tabs>
        <w:spacing w:before="1" w:after="0" w:line="309" w:lineRule="exact"/>
        <w:ind w:right="648" w:left="1440"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also raised the possibility of anonymously publishing negative findings on program applications as guidance.</w:t>
      </w:r>
    </w:p>
    <w:p>
      <w:pPr>
        <w:pageBreakBefore w:val="false"/>
        <w:numPr>
          <w:ilvl w:val="0"/>
          <w:numId w:val="6"/>
        </w:numPr>
        <w:tabs>
          <w:tab w:val="clear" w:pos="288"/>
          <w:tab w:val="left" w:pos="2160"/>
        </w:tabs>
        <w:spacing w:before="0" w:after="0" w:line="309" w:lineRule="exact"/>
        <w:ind w:right="216" w:left="2160" w:hanging="288"/>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commented that it would be something they could look into, but they have to be cautious when publishing company information, even when published anonymously.</w:t>
      </w:r>
    </w:p>
    <w:p>
      <w:pPr>
        <w:pageBreakBefore w:val="false"/>
        <w:spacing w:before="102" w:after="0" w:line="537" w:lineRule="exact"/>
        <w:ind w:right="0" w:left="0" w:firstLine="36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6. </w:t>
      </w:r>
      <w:r>
        <w:rPr>
          <w:rFonts w:ascii="Calibri" w:hAnsi="Calibri" w:eastAsia="Calibri"/>
          <w:b w:val="true"/>
          <w:color w:val="000000"/>
          <w:spacing w:val="0"/>
          <w:w w:val="100"/>
          <w:sz w:val="24"/>
          <w:u w:val="single"/>
          <w:vertAlign w:val="baseline"/>
          <w:lang w:val="en-US"/>
        </w:rPr>
        <w:t xml:space="preserve">Roundtable Consultation </w:t>
        <w:br/>
      </w:r>
      <w:r>
        <w:rPr>
          <w:rFonts w:ascii="Calibri" w:hAnsi="Calibri" w:eastAsia="Calibri"/>
          <w:color w:val="000000"/>
          <w:spacing w:val="0"/>
          <w:w w:val="100"/>
          <w:sz w:val="22"/>
          <w:vertAlign w:val="baseline"/>
          <w:lang w:val="en-US"/>
        </w:rPr>
        <w:t xml:space="preserve">Substantiation/Record Keeping</w:t>
      </w:r>
    </w:p>
    <w:p>
      <w:pPr>
        <w:pageBreakBefore w:val="false"/>
        <w:numPr>
          <w:ilvl w:val="0"/>
          <w:numId w:val="3"/>
        </w:numPr>
        <w:tabs>
          <w:tab w:val="clear" w:pos="360"/>
          <w:tab w:val="left" w:pos="720"/>
        </w:tabs>
        <w:spacing w:before="157" w:after="0" w:line="309" w:lineRule="exact"/>
        <w:ind w:right="72" w:left="720" w:hanging="360"/>
        <w:jc w:val="left"/>
        <w:textAlignment w:val="baseline"/>
        <w:rPr>
          <w:rFonts w:ascii="Calibri" w:hAnsi="Calibri" w:eastAsia="Calibri"/>
          <w:color w:val="000000"/>
          <w:spacing w:val="2"/>
          <w:w w:val="100"/>
          <w:sz w:val="22"/>
          <w:vertAlign w:val="baseline"/>
          <w:lang w:val="en-US"/>
        </w:rPr>
      </w:pPr>
      <w:r>
        <w:rPr>
          <w:rFonts w:ascii="Calibri" w:hAnsi="Calibri" w:eastAsia="Calibri"/>
          <w:color w:val="000000"/>
          <w:spacing w:val="2"/>
          <w:w w:val="100"/>
          <w:sz w:val="22"/>
          <w:vertAlign w:val="baseline"/>
          <w:lang w:val="en-US"/>
        </w:rPr>
        <w:t xml:space="preserve">ATO and DIIS have been noticing a number of matters where sufficient evidence of activities taking place and expenditure incurred on eligible registered activities is not being presented.</w:t>
      </w:r>
    </w:p>
    <w:p>
      <w:pPr>
        <w:pageBreakBefore w:val="false"/>
        <w:numPr>
          <w:ilvl w:val="0"/>
          <w:numId w:val="3"/>
        </w:numPr>
        <w:tabs>
          <w:tab w:val="clear" w:pos="360"/>
          <w:tab w:val="left" w:pos="720"/>
        </w:tabs>
        <w:spacing w:before="11" w:after="0" w:line="309" w:lineRule="exact"/>
        <w:ind w:right="360" w:left="720" w:hanging="36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ATO and DIIS need to observe accurate records have been kept to determine eligibility of</w:t>
        <w:br/>
      </w:r>
      <w:r>
        <w:rPr>
          <w:rFonts w:ascii="Calibri" w:hAnsi="Calibri" w:eastAsia="Calibri"/>
          <w:color w:val="000000"/>
          <w:spacing w:val="-1"/>
          <w:w w:val="100"/>
          <w:sz w:val="22"/>
          <w:vertAlign w:val="baseline"/>
          <w:lang w:val="en-US"/>
        </w:rPr>
        <w:t xml:space="preserve">activities, including the incurred expenditure, to ensure the integrity of the program.</w:t>
      </w:r>
    </w:p>
    <w:p>
      <w:pPr>
        <w:pageBreakBefore w:val="false"/>
        <w:numPr>
          <w:ilvl w:val="0"/>
          <w:numId w:val="3"/>
        </w:numPr>
        <w:tabs>
          <w:tab w:val="clear" w:pos="360"/>
          <w:tab w:val="left" w:pos="720"/>
        </w:tabs>
        <w:spacing w:before="9" w:after="0" w:line="309" w:lineRule="exact"/>
        <w:ind w:right="144"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ATO reminded the panel members of legislative requirements to maintain records and specific R&amp;D court and AAT cases where requirements for record keeping have been clearly articulated.</w:t>
      </w:r>
    </w:p>
    <w:p>
      <w:pPr>
        <w:pageBreakBefore w:val="false"/>
        <w:numPr>
          <w:ilvl w:val="0"/>
          <w:numId w:val="3"/>
        </w:numPr>
        <w:tabs>
          <w:tab w:val="clear" w:pos="360"/>
          <w:tab w:val="left" w:pos="720"/>
        </w:tabs>
        <w:spacing w:before="11" w:after="0" w:line="309" w:lineRule="exact"/>
        <w:ind w:right="432"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ATO and DIIS are looking at what guidance they have available to businesses around keeping evidence of activities and what guidance may need to be developed.</w:t>
      </w:r>
    </w:p>
    <w:p>
      <w:pPr>
        <w:pageBreakBefore w:val="false"/>
        <w:numPr>
          <w:ilvl w:val="0"/>
          <w:numId w:val="3"/>
        </w:numPr>
        <w:tabs>
          <w:tab w:val="clear" w:pos="360"/>
          <w:tab w:val="left" w:pos="720"/>
        </w:tabs>
        <w:spacing w:before="11" w:after="0" w:line="309" w:lineRule="exact"/>
        <w:ind w:right="144" w:left="720"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ATO asked panel members to consider what additional support to businesses is needed on the requirements when keeping records for the program.</w:t>
      </w:r>
    </w:p>
    <w:p>
      <w:pPr>
        <w:pageBreakBefore w:val="false"/>
        <w:spacing w:before="393" w:after="0" w:line="226" w:lineRule="exact"/>
        <w:ind w:right="0" w:left="0"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Registration Form</w:t>
      </w:r>
    </w:p>
    <w:p>
      <w:pPr>
        <w:pageBreakBefore w:val="false"/>
        <w:numPr>
          <w:ilvl w:val="0"/>
          <w:numId w:val="3"/>
        </w:numPr>
        <w:tabs>
          <w:tab w:val="clear" w:pos="360"/>
          <w:tab w:val="left" w:pos="720"/>
        </w:tabs>
        <w:spacing w:before="223" w:after="0" w:line="238"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registration form for the program is being redesigned.</w:t>
      </w:r>
    </w:p>
    <w:p>
      <w:pPr>
        <w:pageBreakBefore w:val="false"/>
        <w:numPr>
          <w:ilvl w:val="0"/>
          <w:numId w:val="3"/>
        </w:numPr>
        <w:tabs>
          <w:tab w:val="clear" w:pos="360"/>
          <w:tab w:val="left" w:pos="720"/>
        </w:tabs>
        <w:spacing w:before="11" w:after="0" w:line="309" w:lineRule="exact"/>
        <w:ind w:right="1008"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conducted user research to learn about applicant's current experiences when registering for the Research &amp; Development (R&amp;D) Tax Incentive</w:t>
      </w:r>
    </w:p>
    <w:p>
      <w:pPr>
        <w:pageBreakBefore w:val="false"/>
        <w:numPr>
          <w:ilvl w:val="0"/>
          <w:numId w:val="3"/>
        </w:numPr>
        <w:tabs>
          <w:tab w:val="clear" w:pos="360"/>
          <w:tab w:val="left" w:pos="720"/>
        </w:tabs>
        <w:spacing w:before="10" w:after="0" w:line="309" w:lineRule="exact"/>
        <w:ind w:right="216" w:left="720"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redesigned registration form will be web-based and include simple, targeted questions to provide clarity on the type of information that businesses need to provide.</w:t>
      </w:r>
    </w:p>
    <w:p>
      <w:pPr>
        <w:pageBreakBefore w:val="false"/>
        <w:numPr>
          <w:ilvl w:val="0"/>
          <w:numId w:val="3"/>
        </w:numPr>
        <w:tabs>
          <w:tab w:val="clear" w:pos="360"/>
          <w:tab w:val="left" w:pos="720"/>
        </w:tabs>
        <w:spacing w:before="16" w:after="0" w:line="309" w:lineRule="exact"/>
        <w:ind w:right="216" w:left="720" w:hanging="360"/>
        <w:jc w:val="both"/>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is interested in getting panel members feedback on the main points identified and any additional feedback they have.</w:t>
      </w:r>
    </w:p>
    <w:p>
      <w:pPr>
        <w:pageBreakBefore w:val="false"/>
        <w:spacing w:before="283" w:after="0" w:line="226"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Guide to Interpretation</w:t>
      </w:r>
    </w:p>
    <w:p>
      <w:pPr>
        <w:pageBreakBefore w:val="false"/>
        <w:numPr>
          <w:ilvl w:val="0"/>
          <w:numId w:val="3"/>
        </w:numPr>
        <w:tabs>
          <w:tab w:val="clear" w:pos="360"/>
          <w:tab w:val="left" w:pos="720"/>
        </w:tabs>
        <w:spacing w:before="222" w:after="0" w:line="239" w:lineRule="exact"/>
        <w:ind w:right="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Guide to Interpretation was last revised in 2016 so its content is being reviewed.</w:t>
      </w:r>
    </w:p>
    <w:p>
      <w:pPr>
        <w:pageBreakBefore w:val="false"/>
        <w:numPr>
          <w:ilvl w:val="0"/>
          <w:numId w:val="3"/>
        </w:numPr>
        <w:tabs>
          <w:tab w:val="clear" w:pos="360"/>
          <w:tab w:val="left" w:pos="720"/>
        </w:tabs>
        <w:spacing w:before="10" w:after="518" w:line="309" w:lineRule="exact"/>
        <w:ind w:right="360" w:left="720"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 review is being done to provide more clarity on the content, make it more accessible and more user-friendly for businesses.</w:t>
      </w:r>
    </w:p>
    <w:p>
      <w:pPr>
        <w:pageBreakBefore w:val="false"/>
        <w:spacing w:before="26" w:after="0" w:line="226" w:lineRule="exact"/>
        <w:ind w:right="0" w:left="0" w:firstLine="0"/>
        <w:jc w:val="righ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5</w:t>
      </w:r>
    </w:p>
    <w:p>
      <w:pPr>
        <w:sectPr>
          <w:type w:val="nextPage"/>
          <w:pgSz w:w="11909" w:h="16838" w:orient="portrait"/>
          <w:pgMar w:bottom="582" w:top="700" w:right="1435" w:left="1436" w:header="720" w:footer="720"/>
          <w:titlePg w:val="false"/>
          <w:textDirection w:val="lrTb"/>
        </w:sectPr>
      </w:pPr>
    </w:p>
    <w:p>
      <w:pPr>
        <w:pageBreakBefore w:val="false"/>
        <w:spacing w:before="34" w:after="0" w:line="226" w:lineRule="exact"/>
        <w:ind w:right="0" w:left="14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R&amp;D Tax Incentive Roundtable – 23 July 2019</w:t>
      </w:r>
    </w:p>
    <w:p>
      <w:pPr>
        <w:pageBreakBefore w:val="false"/>
        <w:numPr>
          <w:ilvl w:val="0"/>
          <w:numId w:val="7"/>
        </w:numPr>
        <w:tabs>
          <w:tab w:val="clear" w:pos="432"/>
          <w:tab w:val="left" w:pos="936"/>
        </w:tabs>
        <w:spacing w:before="437" w:after="0" w:line="307" w:lineRule="exact"/>
        <w:ind w:right="288" w:left="936" w:hanging="432"/>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 are interested in getting panel members views on the current Guide to Interpretation and what they would like to see included in a refreshed Guide.</w:t>
      </w:r>
    </w:p>
    <w:p>
      <w:pPr>
        <w:pageBreakBefore w:val="false"/>
        <w:numPr>
          <w:ilvl w:val="0"/>
          <w:numId w:val="4"/>
        </w:numPr>
        <w:tabs>
          <w:tab w:val="clear" w:pos="360"/>
          <w:tab w:val="left" w:pos="1584"/>
        </w:tabs>
        <w:spacing w:before="0" w:after="0" w:line="309" w:lineRule="exact"/>
        <w:ind w:right="216"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asked that the channels for engaging on the Guide be circulated via email after the meeting.</w:t>
      </w:r>
    </w:p>
    <w:p>
      <w:pPr>
        <w:pageBreakBefore w:val="false"/>
        <w:spacing w:before="734" w:after="0" w:line="246" w:lineRule="exact"/>
        <w:ind w:right="0" w:left="504" w:firstLine="0"/>
        <w:jc w:val="left"/>
        <w:textAlignment w:val="baseline"/>
        <w:rPr>
          <w:rFonts w:ascii="Calibri" w:hAnsi="Calibri" w:eastAsia="Calibri"/>
          <w:b w:val="true"/>
          <w:color w:val="000000"/>
          <w:spacing w:val="3"/>
          <w:w w:val="100"/>
          <w:sz w:val="24"/>
          <w:vertAlign w:val="baseline"/>
          <w:lang w:val="en-US"/>
        </w:rPr>
      </w:pPr>
      <w:r>
        <w:rPr>
          <w:rFonts w:ascii="Calibri" w:hAnsi="Calibri" w:eastAsia="Calibri"/>
          <w:b w:val="true"/>
          <w:color w:val="000000"/>
          <w:spacing w:val="3"/>
          <w:w w:val="100"/>
          <w:sz w:val="24"/>
          <w:vertAlign w:val="baseline"/>
          <w:lang w:val="en-US"/>
        </w:rPr>
        <w:t xml:space="preserve">7. </w:t>
      </w:r>
      <w:r>
        <w:rPr>
          <w:rFonts w:ascii="Calibri" w:hAnsi="Calibri" w:eastAsia="Calibri"/>
          <w:b w:val="true"/>
          <w:color w:val="000000"/>
          <w:spacing w:val="3"/>
          <w:w w:val="100"/>
          <w:sz w:val="24"/>
          <w:u w:val="single"/>
          <w:vertAlign w:val="baseline"/>
          <w:lang w:val="en-US"/>
        </w:rPr>
        <w:t xml:space="preserve">Outstanding Items and Close</w:t>
      </w:r>
    </w:p>
    <w:p>
      <w:pPr>
        <w:pageBreakBefore w:val="false"/>
        <w:numPr>
          <w:ilvl w:val="0"/>
          <w:numId w:val="3"/>
        </w:numPr>
        <w:tabs>
          <w:tab w:val="clear" w:pos="360"/>
          <w:tab w:val="left" w:pos="864"/>
        </w:tabs>
        <w:spacing w:before="313" w:after="0" w:line="239" w:lineRule="exact"/>
        <w:ind w:right="0" w:left="50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Panel members asked how the current program statistics are trending.</w:t>
      </w:r>
    </w:p>
    <w:p>
      <w:pPr>
        <w:pageBreakBefore w:val="false"/>
        <w:numPr>
          <w:ilvl w:val="0"/>
          <w:numId w:val="4"/>
        </w:numPr>
        <w:tabs>
          <w:tab w:val="clear" w:pos="360"/>
          <w:tab w:val="left" w:pos="1584"/>
        </w:tabs>
        <w:spacing w:before="37" w:after="0" w:line="227" w:lineRule="exact"/>
        <w:ind w:right="0" w:left="1584" w:hanging="36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Due to the timing of the income year, final figures for 17/18 are not yet available.</w:t>
      </w:r>
    </w:p>
    <w:p>
      <w:pPr>
        <w:pageBreakBefore w:val="false"/>
        <w:spacing w:before="85" w:after="0" w:line="227" w:lineRule="exact"/>
        <w:ind w:right="0" w:left="158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These figures will be available at the November Roundtable.</w:t>
      </w:r>
    </w:p>
    <w:p>
      <w:pPr>
        <w:pageBreakBefore w:val="false"/>
        <w:numPr>
          <w:ilvl w:val="0"/>
          <w:numId w:val="3"/>
        </w:numPr>
        <w:tabs>
          <w:tab w:val="clear" w:pos="360"/>
          <w:tab w:val="left" w:pos="864"/>
        </w:tabs>
        <w:spacing w:before="78" w:after="504" w:line="238" w:lineRule="exact"/>
        <w:ind w:right="0" w:left="504"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Next meeting will be in November 2019</w:t>
      </w:r>
    </w:p>
    <w:tbl>
      <w:tblPr>
        <w:jc w:val="left"/>
        <w:tblInd w:w="14" w:type="dxa"/>
        <w:tblLayout w:type="fixed"/>
        <w:tblCellMar>
          <w:left w:w="0" w:type="dxa"/>
          <w:right w:w="0" w:type="dxa"/>
        </w:tblCellMar>
      </w:tblPr>
      <w:tblGrid>
        <w:gridCol w:w="5842"/>
        <w:gridCol w:w="1564"/>
        <w:gridCol w:w="1671"/>
      </w:tblGrid>
      <w:tr>
        <w:trPr>
          <w:trHeight w:val="312" w:hRule="exact"/>
        </w:trPr>
        <w:tc>
          <w:tcPr>
            <w:tcW w:w="5856"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23" w:line="246" w:lineRule="exact"/>
              <w:ind w:right="0" w:left="115"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Action Items</w:t>
            </w:r>
          </w:p>
        </w:tc>
        <w:tc>
          <w:tcPr>
            <w:tcW w:w="7420"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23" w:line="246" w:lineRule="exact"/>
              <w:ind w:right="0" w:left="110"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Ownership</w:t>
            </w:r>
          </w:p>
        </w:tc>
        <w:tc>
          <w:tcPr>
            <w:tcW w:w="9091" w:type="auto"/>
            <w:gridSpan w:val="1"/>
            <w:tcBorders>
              <w:top w:val="single" w:sz="5" w:color="000000"/>
              <w:left w:val="single" w:sz="5" w:color="000000"/>
              <w:bottom w:val="single" w:sz="5" w:color="000000"/>
              <w:right w:val="single" w:sz="5" w:color="000000"/>
            </w:tcBorders>
            <w:shd w:val="clear" w:color="9CC2E4" w:fill="9CC2E4"/>
            <w:textDirection w:val="lrTb"/>
            <w:vAlign w:val="center"/>
          </w:tcPr>
          <w:p>
            <w:pPr>
              <w:pageBreakBefore w:val="false"/>
              <w:spacing w:before="38" w:after="23" w:line="246" w:lineRule="exact"/>
              <w:ind w:right="0" w:left="111" w:firstLine="0"/>
              <w:jc w:val="left"/>
              <w:textAlignment w:val="baseline"/>
              <w:rPr>
                <w:rFonts w:ascii="Calibri" w:hAnsi="Calibri" w:eastAsia="Calibri"/>
                <w:b w:val="true"/>
                <w:color w:val="000000"/>
                <w:spacing w:val="0"/>
                <w:w w:val="100"/>
                <w:sz w:val="24"/>
                <w:vertAlign w:val="baseline"/>
                <w:lang w:val="en-US"/>
              </w:rPr>
            </w:pPr>
            <w:r>
              <w:rPr>
                <w:rFonts w:ascii="Calibri" w:hAnsi="Calibri" w:eastAsia="Calibri"/>
                <w:b w:val="true"/>
                <w:color w:val="000000"/>
                <w:spacing w:val="0"/>
                <w:w w:val="100"/>
                <w:sz w:val="24"/>
                <w:vertAlign w:val="baseline"/>
                <w:lang w:val="en-US"/>
              </w:rPr>
              <w:t xml:space="preserve">Due Date</w:t>
            </w:r>
          </w:p>
        </w:tc>
      </w:tr>
      <w:tr>
        <w:trPr>
          <w:trHeight w:val="542" w:hRule="exact"/>
        </w:trPr>
        <w:tc>
          <w:tcPr>
            <w:tcW w:w="585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62" w:lineRule="exact"/>
              <w:ind w:right="540"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Publish finalised Terms of Reference on R&amp;D Tax Incentive Roundtable webpage</w:t>
            </w:r>
          </w:p>
        </w:tc>
        <w:tc>
          <w:tcPr>
            <w:tcW w:w="74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4"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90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3" w:line="226"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August 2019</w:t>
            </w:r>
          </w:p>
        </w:tc>
      </w:tr>
      <w:tr>
        <w:trPr>
          <w:trHeight w:val="548" w:hRule="exact"/>
        </w:trPr>
        <w:tc>
          <w:tcPr>
            <w:tcW w:w="585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 w:line="264" w:lineRule="exact"/>
              <w:ind w:right="504" w:left="108" w:firstLine="0"/>
              <w:jc w:val="left"/>
              <w:textAlignment w:val="baseline"/>
              <w:rPr>
                <w:rFonts w:ascii="Calibri" w:hAnsi="Calibri" w:eastAsia="Calibri"/>
                <w:color w:val="000000"/>
                <w:spacing w:val="-1"/>
                <w:w w:val="100"/>
                <w:sz w:val="22"/>
                <w:vertAlign w:val="baseline"/>
                <w:lang w:val="en-US"/>
              </w:rPr>
            </w:pPr>
            <w:r>
              <w:rPr>
                <w:rFonts w:ascii="Calibri" w:hAnsi="Calibri" w:eastAsia="Calibri"/>
                <w:color w:val="000000"/>
                <w:spacing w:val="-1"/>
                <w:w w:val="100"/>
                <w:sz w:val="22"/>
                <w:vertAlign w:val="baseline"/>
                <w:lang w:val="en-US"/>
              </w:rPr>
              <w:t xml:space="preserve">Provide feedback channels for the Guide to Interpretation, Registration Form and Record Keeping to panel members</w:t>
            </w:r>
          </w:p>
        </w:tc>
        <w:tc>
          <w:tcPr>
            <w:tcW w:w="74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289"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DIIS/ATO</w:t>
            </w:r>
          </w:p>
        </w:tc>
        <w:tc>
          <w:tcPr>
            <w:tcW w:w="90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288" w:line="226"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August 2019</w:t>
            </w:r>
          </w:p>
        </w:tc>
      </w:tr>
      <w:tr>
        <w:trPr>
          <w:trHeight w:val="494" w:hRule="exact"/>
        </w:trPr>
        <w:tc>
          <w:tcPr>
            <w:tcW w:w="585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230" w:line="226" w:lineRule="exact"/>
              <w:ind w:right="0" w:left="115"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data on 2017/18 registration numbers in the program</w:t>
            </w:r>
          </w:p>
        </w:tc>
        <w:tc>
          <w:tcPr>
            <w:tcW w:w="74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231"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DIIS</w:t>
            </w:r>
          </w:p>
        </w:tc>
        <w:tc>
          <w:tcPr>
            <w:tcW w:w="90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231"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November 2019</w:t>
            </w:r>
          </w:p>
        </w:tc>
      </w:tr>
      <w:tr>
        <w:trPr>
          <w:trHeight w:val="547" w:hRule="exact"/>
        </w:trPr>
        <w:tc>
          <w:tcPr>
            <w:tcW w:w="585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0" w:line="261" w:lineRule="exact"/>
              <w:ind w:right="1044"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Determine co-chair arrangements for the November Roundtable</w:t>
            </w:r>
          </w:p>
        </w:tc>
        <w:tc>
          <w:tcPr>
            <w:tcW w:w="74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8"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Secretariat</w:t>
            </w:r>
          </w:p>
        </w:tc>
        <w:tc>
          <w:tcPr>
            <w:tcW w:w="90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8"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November 2019</w:t>
            </w:r>
          </w:p>
        </w:tc>
      </w:tr>
      <w:tr>
        <w:trPr>
          <w:trHeight w:val="557" w:hRule="exact"/>
        </w:trPr>
        <w:tc>
          <w:tcPr>
            <w:tcW w:w="585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0" w:line="261" w:lineRule="exact"/>
              <w:ind w:right="396" w:left="108"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Provide an update on guidance products in development by the ATO</w:t>
            </w:r>
          </w:p>
        </w:tc>
        <w:tc>
          <w:tcPr>
            <w:tcW w:w="74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9" w:line="225" w:lineRule="exact"/>
              <w:ind w:right="0" w:left="11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ATO</w:t>
            </w:r>
          </w:p>
        </w:tc>
        <w:tc>
          <w:tcPr>
            <w:tcW w:w="90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9" w:line="225" w:lineRule="exact"/>
              <w:ind w:right="0" w:left="111"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TBC</w:t>
            </w:r>
          </w:p>
        </w:tc>
      </w:tr>
    </w:tbl>
    <w:p>
      <w:pPr>
        <w:spacing w:before="0" w:after="203" w:line="20" w:lineRule="exact"/>
      </w:pPr>
    </w:p>
    <w:p>
      <w:pPr>
        <w:pageBreakBefore w:val="false"/>
        <w:spacing w:before="36" w:after="0" w:line="226" w:lineRule="exact"/>
        <w:ind w:right="0" w:left="0" w:firstLine="0"/>
        <w:jc w:val="center"/>
        <w:textAlignment w:val="baseline"/>
        <w:rPr>
          <w:rFonts w:ascii="Calibri" w:hAnsi="Calibri" w:eastAsia="Calibri"/>
          <w:i w:val="true"/>
          <w:color w:val="000000"/>
          <w:spacing w:val="0"/>
          <w:w w:val="100"/>
          <w:sz w:val="22"/>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2.3pt;height:12.55pt;z-index:-1000;margin-left:514.65pt;margin-top:779.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221" w:lineRule="exact"/>
                    <w:ind w:right="0" w:left="0" w:firstLine="0"/>
                    <w:jc w:val="left"/>
                    <w:textAlignment w:val="baseline"/>
                    <w:rPr>
                      <w:rFonts w:ascii="Calibri" w:hAnsi="Calibri" w:eastAsia="Calibri"/>
                      <w:color w:val="000000"/>
                      <w:spacing w:val="0"/>
                      <w:w w:val="100"/>
                      <w:sz w:val="22"/>
                      <w:vertAlign w:val="baseline"/>
                      <w:lang w:val="en-US"/>
                    </w:rPr>
                  </w:pPr>
                  <w:r>
                    <w:rPr>
                      <w:rFonts w:ascii="Calibri" w:hAnsi="Calibri" w:eastAsia="Calibri"/>
                      <w:color w:val="000000"/>
                      <w:spacing w:val="0"/>
                      <w:w w:val="100"/>
                      <w:sz w:val="22"/>
                      <w:vertAlign w:val="baseline"/>
                      <w:lang w:val="en-US"/>
                    </w:rPr>
                    <w:t xml:space="preserve">6</w:t>
                  </w:r>
                </w:p>
              </w:txbxContent>
            </v:textbox>
          </v:shape>
        </w:pict>
      </w:r>
      <w:r>
        <w:rPr>
          <w:rFonts w:ascii="Calibri" w:hAnsi="Calibri" w:eastAsia="Calibri"/>
          <w:i w:val="true"/>
          <w:color w:val="000000"/>
          <w:spacing w:val="0"/>
          <w:w w:val="100"/>
          <w:sz w:val="22"/>
          <w:vertAlign w:val="baseline"/>
          <w:lang w:val="en-US"/>
        </w:rPr>
        <w:t xml:space="preserve">-- End of summary --</w:t>
      </w:r>
      <w:r>
        <w:rPr>
          <w:rFonts w:ascii="Calibri" w:hAnsi="Calibri" w:eastAsia="Calibri"/>
          <w:color w:val="000000"/>
          <w:w w:val="100"/>
          <w:sz w:val="24"/>
          <w:vertAlign w:val="baseline"/>
          <w:lang w:val="en-US"/>
        </w:rPr>
        <w:t xml:space="preserve">
</w:t>
      </w:r>
    </w:p>
    <w:sectPr>
      <w:type w:val="nextPage"/>
      <w:pgSz w:w="11909" w:h="16838" w:orient="portrait"/>
      <w:pgMar w:bottom="849" w:top="700" w:right="1370" w:left="131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Calibri" w:hAnsi="Calibri" w:eastAsia="Calibri"/>
        <w:b w:val="true"/>
        <w:color w:val="000000"/>
        <w:spacing w:val="0"/>
        <w:w w:val="100"/>
        <w:sz w:val="22"/>
        <w:vertAlign w:val="baseline"/>
        <w:lang w:val="en-US"/>
      </w:rPr>
    </w:lvl>
  </w:abstractNum>
  <w:abstractNum w:abstractNumId="2">
    <w:lvl w:ilvl="0">
      <w:start w:val="0"/>
      <w:numFmt w:val="decimal"/>
      <w:lvlText w:val="%1."/>
      <w:pPr>
        <w:tabs>
          <w:tab w:val="left" w:pos="288"/>
        </w:tabs>
      </w:pPr>
      <w:rPr>
        <w:rFonts w:ascii="Calibri" w:hAnsi="Calibri" w:eastAsia="Calibri"/>
        <w:b w:val="true"/>
        <w:color w:val="000000"/>
        <w:spacing w:val="0"/>
        <w:w w:val="100"/>
        <w:sz w:val="22"/>
        <w:vertAlign w:val="baseline"/>
        <w:lang w:val="en-US"/>
      </w:rPr>
    </w:lvl>
  </w:abstractNum>
  <w:abstractNum w:abstractNumId="3">
    <w:lvl w:ilvl="0">
      <w:start w:val="0"/>
      <w:numFmt w:val="bullet"/>
      <w:lvlText w:val="·"/>
      <w:pPr>
        <w:tabs>
          <w:tab w:val="left" w:pos="360"/>
        </w:tabs>
      </w:pPr>
      <w:rPr>
        <w:rFonts w:ascii="Symbol" w:hAnsi="Symbol" w:eastAsia="Symbol"/>
        <w:color w:val="000000"/>
        <w:spacing w:val="0"/>
        <w:w w:val="100"/>
        <w:sz w:val="22"/>
        <w:vertAlign w:val="baseline"/>
        <w:lang w:val="en-US"/>
      </w:rPr>
    </w:lvl>
  </w:abstractNum>
  <w:abstractNum w:abstractNumId="4">
    <w:lvl w:ilvl="0">
      <w:start w:val="0"/>
      <w:numFmt w:val="bullet"/>
      <w:lvlText w:val="o"/>
      <w:pPr>
        <w:tabs>
          <w:tab w:val="left" w:pos="360"/>
        </w:tabs>
      </w:pPr>
      <w:rPr>
        <w:rFonts w:ascii="Courier New" w:hAnsi="Courier New" w:eastAsia="Courier New"/>
        <w:color w:val="000000"/>
        <w:spacing w:val="0"/>
        <w:w w:val="100"/>
        <w:sz w:val="22"/>
        <w:vertAlign w:val="baseline"/>
        <w:lang w:val="en-US"/>
      </w:rPr>
    </w:lvl>
  </w:abstractNum>
  <w:abstractNum w:abstractNumId="5">
    <w:lvl w:ilvl="0">
      <w:start w:val="0"/>
      <w:numFmt w:val="bullet"/>
      <w:lvlText w:val="o"/>
      <w:pPr>
        <w:tabs>
          <w:tab w:val="left" w:pos="288"/>
        </w:tabs>
      </w:pPr>
      <w:rPr>
        <w:rFonts w:ascii="Courier New" w:hAnsi="Courier New" w:eastAsia="Courier New"/>
        <w:color w:val="000000"/>
        <w:spacing w:val="0"/>
        <w:w w:val="100"/>
        <w:sz w:val="22"/>
        <w:vertAlign w:val="baseline"/>
        <w:lang w:val="en-US"/>
      </w:rPr>
    </w:lvl>
  </w:abstractNum>
  <w:abstractNum w:abstractNumId="6">
    <w:lvl w:ilvl="0">
      <w:start w:val="0"/>
      <w:numFmt w:val="bullet"/>
      <w:lvlText w:val="§"/>
      <w:pPr>
        <w:tabs>
          <w:tab w:val="left" w:pos="288"/>
        </w:tabs>
      </w:pPr>
      <w:rPr>
        <w:rFonts w:ascii="Wingdings" w:hAnsi="Wingdings" w:eastAsia="Wingdings"/>
        <w:color w:val="000000"/>
        <w:spacing w:val="0"/>
        <w:w w:val="100"/>
        <w:sz w:val="22"/>
        <w:vertAlign w:val="baseline"/>
        <w:lang w:val="en-US"/>
      </w:rPr>
    </w:lvl>
  </w:abstractNum>
  <w:abstractNum w:abstractNumId="7">
    <w:lvl w:ilvl="0">
      <w:start w:val="0"/>
      <w:numFmt w:val="bullet"/>
      <w:lvlText w:val="·"/>
      <w:pPr>
        <w:tabs>
          <w:tab w:val="left" w:pos="432"/>
        </w:tabs>
      </w:pPr>
      <w:rPr>
        <w:rFonts w:ascii="Symbol" w:hAnsi="Symbol" w:eastAsia="Symbol"/>
        <w:color w:val="000000"/>
        <w:spacing w:val="0"/>
        <w:w w:val="100"/>
        <w:sz w:val="22"/>
        <w:vertAlign w:val="baseline"/>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business.gov.au"/><Relationship Id="dhId2" Type="http://schemas.openxmlformats.org/officeDocument/2006/relationships/hyperlink" TargetMode="External" Target="http://business.gov.au"/><Relationship Id="dhId3" Type="http://schemas.openxmlformats.org/officeDocument/2006/relationships/hyperlink" TargetMode="External" Target="http://business.gov.au"/><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creator>Murtagh, Scott</dc:creator>
</cp:coreProperties>
</file>