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BB428" w14:textId="77777777" w:rsidR="005A702A" w:rsidRDefault="00B65358" w:rsidP="00F10835">
      <w:pPr>
        <w:jc w:val="center"/>
      </w:pPr>
      <w:bookmarkStart w:id="0" w:name="_Toc52529549"/>
      <w:bookmarkStart w:id="1" w:name="_Toc52529821"/>
      <w:bookmarkStart w:id="2" w:name="_Toc52531475"/>
      <w:r>
        <w:rPr>
          <w:noProof/>
          <w:lang w:eastAsia="en-AU"/>
        </w:rPr>
        <w:drawing>
          <wp:inline distT="0" distB="0" distL="0" distR="0" wp14:anchorId="506E0F33" wp14:editId="2949FA22">
            <wp:extent cx="4584700" cy="926048"/>
            <wp:effectExtent l="0" t="0" r="6350" b="7620"/>
            <wp:docPr id="1" name="Picture 1" descr="Australian Government. Regional Employment T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Employment_Inline.jpg"/>
                    <pic:cNvPicPr/>
                  </pic:nvPicPr>
                  <pic:blipFill>
                    <a:blip r:embed="rId8">
                      <a:extLst>
                        <a:ext uri="{28A0092B-C50C-407E-A947-70E740481C1C}">
                          <a14:useLocalDpi xmlns:a14="http://schemas.microsoft.com/office/drawing/2010/main" val="0"/>
                        </a:ext>
                      </a:extLst>
                    </a:blip>
                    <a:stretch>
                      <a:fillRect/>
                    </a:stretch>
                  </pic:blipFill>
                  <pic:spPr>
                    <a:xfrm>
                      <a:off x="0" y="0"/>
                      <a:ext cx="4661847" cy="941631"/>
                    </a:xfrm>
                    <a:prstGeom prst="rect">
                      <a:avLst/>
                    </a:prstGeom>
                  </pic:spPr>
                </pic:pic>
              </a:graphicData>
            </a:graphic>
          </wp:inline>
        </w:drawing>
      </w:r>
      <w:bookmarkEnd w:id="0"/>
      <w:bookmarkEnd w:id="1"/>
      <w:bookmarkEnd w:id="2"/>
    </w:p>
    <w:p w14:paraId="454B6C8D" w14:textId="77777777" w:rsidR="005A702A" w:rsidRDefault="005A702A" w:rsidP="00F10835"/>
    <w:p w14:paraId="7990272C" w14:textId="77777777" w:rsidR="005A702A" w:rsidRDefault="005A702A" w:rsidP="00F10835"/>
    <w:p w14:paraId="2A3BCDE7" w14:textId="77777777" w:rsidR="005A702A" w:rsidRDefault="005A702A" w:rsidP="00F10835"/>
    <w:p w14:paraId="5356E7C4" w14:textId="77777777" w:rsidR="005A702A" w:rsidRPr="00AF62E3" w:rsidRDefault="005A702A" w:rsidP="00F10835"/>
    <w:p w14:paraId="480623AB" w14:textId="77777777" w:rsidR="005A702A" w:rsidRPr="00F84DA9" w:rsidRDefault="005A702A" w:rsidP="00F10835">
      <w:pPr>
        <w:jc w:val="center"/>
        <w:rPr>
          <w:b/>
          <w:bCs/>
          <w:sz w:val="56"/>
          <w:szCs w:val="56"/>
        </w:rPr>
      </w:pPr>
      <w:r w:rsidRPr="00F84DA9">
        <w:rPr>
          <w:b/>
          <w:bCs/>
          <w:color w:val="1F4E79" w:themeColor="accent1" w:themeShade="80"/>
          <w:sz w:val="56"/>
          <w:szCs w:val="56"/>
        </w:rPr>
        <w:t>Information for Grant Recipients</w:t>
      </w:r>
      <w:r w:rsidRPr="00F84DA9">
        <w:rPr>
          <w:b/>
          <w:bCs/>
          <w:sz w:val="56"/>
          <w:szCs w:val="56"/>
        </w:rPr>
        <w:br/>
      </w:r>
    </w:p>
    <w:p w14:paraId="2E932C51" w14:textId="77777777" w:rsidR="005A702A" w:rsidRPr="00C95B24" w:rsidRDefault="005A702A" w:rsidP="00F10835"/>
    <w:p w14:paraId="5F17E70E" w14:textId="77777777" w:rsidR="005A702A" w:rsidRPr="00C95B24" w:rsidRDefault="005A702A" w:rsidP="00F10835"/>
    <w:p w14:paraId="3307F6CD" w14:textId="77777777" w:rsidR="005A702A" w:rsidRPr="00C95B24" w:rsidRDefault="005A702A" w:rsidP="00F10835"/>
    <w:p w14:paraId="5393F3D5" w14:textId="77777777" w:rsidR="005A702A" w:rsidRPr="00C95B24" w:rsidRDefault="005A702A" w:rsidP="00F10835"/>
    <w:p w14:paraId="6DFE18A7" w14:textId="77777777" w:rsidR="005A702A" w:rsidRPr="00C95B24" w:rsidRDefault="005A702A" w:rsidP="00F10835"/>
    <w:p w14:paraId="4804BC8C" w14:textId="77777777" w:rsidR="005A702A" w:rsidRPr="00C95B24" w:rsidRDefault="005A702A" w:rsidP="00F10835"/>
    <w:p w14:paraId="78C226B1" w14:textId="77777777" w:rsidR="005A702A" w:rsidRPr="00C95B24" w:rsidRDefault="005A702A" w:rsidP="00F10835"/>
    <w:p w14:paraId="4B533A5A" w14:textId="77777777" w:rsidR="005A702A" w:rsidRPr="00C95B24" w:rsidRDefault="005A702A" w:rsidP="00F10835"/>
    <w:p w14:paraId="52F277D2" w14:textId="77777777" w:rsidR="005A702A" w:rsidRPr="00C95B24" w:rsidRDefault="005A702A" w:rsidP="00F10835"/>
    <w:p w14:paraId="3AEB870F" w14:textId="77777777" w:rsidR="005A702A" w:rsidRPr="00C95B24" w:rsidRDefault="005A702A" w:rsidP="00F10835"/>
    <w:p w14:paraId="78A92722" w14:textId="77777777" w:rsidR="005A702A" w:rsidRPr="00C95B24" w:rsidRDefault="005A702A" w:rsidP="00F10835"/>
    <w:p w14:paraId="0C4F37A5" w14:textId="77777777" w:rsidR="005A702A" w:rsidRPr="00C95B24" w:rsidRDefault="005A702A" w:rsidP="00F10835"/>
    <w:p w14:paraId="561664D2" w14:textId="77777777" w:rsidR="005A702A" w:rsidRPr="00C95B24" w:rsidRDefault="005A702A" w:rsidP="00F10835"/>
    <w:p w14:paraId="3426A8C0" w14:textId="77777777" w:rsidR="005A702A" w:rsidRPr="00C95B24" w:rsidRDefault="005A702A" w:rsidP="005A702A">
      <w:r w:rsidRPr="00C95B24">
        <w:rPr>
          <w:b/>
          <w:noProof/>
          <w:lang w:eastAsia="en-AU"/>
        </w:rPr>
        <w:drawing>
          <wp:inline distT="0" distB="0" distL="0" distR="0" wp14:anchorId="160DC5B1" wp14:editId="2965DAE3">
            <wp:extent cx="5580380" cy="1114219"/>
            <wp:effectExtent l="0" t="0" r="1270" b="0"/>
            <wp:docPr id="14" name="Picture 14" descr="Australian Government, jobactive, ParentsNext and Transition to Work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0380" cy="1114219"/>
                    </a:xfrm>
                    <a:prstGeom prst="rect">
                      <a:avLst/>
                    </a:prstGeom>
                    <a:noFill/>
                    <a:ln>
                      <a:noFill/>
                    </a:ln>
                  </pic:spPr>
                </pic:pic>
              </a:graphicData>
            </a:graphic>
          </wp:inline>
        </w:drawing>
      </w:r>
    </w:p>
    <w:p w14:paraId="4A24AD22" w14:textId="77777777" w:rsidR="005A702A" w:rsidRPr="00C95B24" w:rsidRDefault="005A702A" w:rsidP="005A702A"/>
    <w:p w14:paraId="7C12D3F4" w14:textId="77777777" w:rsidR="005A702A" w:rsidRPr="00C95B24" w:rsidRDefault="005A702A" w:rsidP="005A702A">
      <w:pPr>
        <w:sectPr w:rsidR="005A702A" w:rsidRPr="00C95B24" w:rsidSect="005A702A">
          <w:headerReference w:type="default" r:id="rId10"/>
          <w:footerReference w:type="default" r:id="rId11"/>
          <w:headerReference w:type="first" r:id="rId12"/>
          <w:pgSz w:w="11907" w:h="16840" w:code="9"/>
          <w:pgMar w:top="1418" w:right="1418" w:bottom="1418" w:left="1701" w:header="709" w:footer="709" w:gutter="0"/>
          <w:cols w:space="708"/>
          <w:vAlign w:val="center"/>
          <w:titlePg/>
          <w:docGrid w:linePitch="360"/>
        </w:sectPr>
      </w:pPr>
    </w:p>
    <w:bookmarkStart w:id="3" w:name="_Toc383003250" w:displacedByCustomXml="next"/>
    <w:bookmarkStart w:id="4" w:name="_Toc164844258" w:displacedByCustomXml="next"/>
    <w:bookmarkStart w:id="5" w:name="_Toc164844257" w:displacedByCustomXml="next"/>
    <w:sdt>
      <w:sdtPr>
        <w:rPr>
          <w:b w:val="0"/>
          <w:bCs w:val="0"/>
          <w:color w:val="auto"/>
          <w:sz w:val="20"/>
          <w:szCs w:val="22"/>
        </w:rPr>
        <w:id w:val="-811705769"/>
        <w:docPartObj>
          <w:docPartGallery w:val="Table of Contents"/>
          <w:docPartUnique/>
        </w:docPartObj>
      </w:sdtPr>
      <w:sdtEndPr>
        <w:rPr>
          <w:noProof/>
        </w:rPr>
      </w:sdtEndPr>
      <w:sdtContent>
        <w:p w14:paraId="2A448B52" w14:textId="77777777" w:rsidR="00FF636F" w:rsidRDefault="00FF636F" w:rsidP="00F10835">
          <w:pPr>
            <w:pStyle w:val="TOCHeading"/>
            <w:spacing w:before="0"/>
            <w:rPr>
              <w:b w:val="0"/>
              <w:bCs w:val="0"/>
              <w:color w:val="auto"/>
              <w:sz w:val="20"/>
              <w:szCs w:val="22"/>
            </w:rPr>
          </w:pPr>
        </w:p>
        <w:p w14:paraId="2C7C662A" w14:textId="77777777" w:rsidR="00FF636F" w:rsidRDefault="00FF636F" w:rsidP="00F10835">
          <w:pPr>
            <w:pStyle w:val="TOCHeading"/>
            <w:spacing w:before="0"/>
            <w:rPr>
              <w:b w:val="0"/>
              <w:bCs w:val="0"/>
              <w:color w:val="auto"/>
              <w:sz w:val="20"/>
              <w:szCs w:val="22"/>
            </w:rPr>
          </w:pPr>
        </w:p>
        <w:p w14:paraId="7465B787" w14:textId="612A3D3E" w:rsidR="00F84DA9" w:rsidRDefault="00F84DA9" w:rsidP="00F10835">
          <w:pPr>
            <w:pStyle w:val="TOCHeading"/>
            <w:spacing w:before="0"/>
          </w:pPr>
          <w:r>
            <w:t>Contents</w:t>
          </w:r>
        </w:p>
        <w:p w14:paraId="3CBECC67" w14:textId="2DEC6D27" w:rsidR="00FF636F" w:rsidRDefault="00F84DA9">
          <w:pPr>
            <w:pStyle w:val="TOC2"/>
            <w:rPr>
              <w:rFonts w:asciiTheme="minorHAnsi" w:eastAsiaTheme="minorEastAsia" w:hAnsiTheme="minorHAnsi" w:cstheme="minorBidi"/>
              <w:b w:val="0"/>
              <w:iCs w:val="0"/>
              <w:noProof/>
              <w:sz w:val="22"/>
              <w:lang w:val="en-AU" w:eastAsia="en-AU"/>
            </w:rPr>
          </w:pPr>
          <w:r>
            <w:fldChar w:fldCharType="begin"/>
          </w:r>
          <w:r>
            <w:instrText xml:space="preserve"> TOC \o "1-3" \h \z \u </w:instrText>
          </w:r>
          <w:r>
            <w:fldChar w:fldCharType="separate"/>
          </w:r>
          <w:hyperlink w:anchor="_Toc66887372" w:history="1">
            <w:r w:rsidR="00FF636F" w:rsidRPr="00D4283B">
              <w:rPr>
                <w:rStyle w:val="Hyperlink"/>
                <w:noProof/>
              </w:rPr>
              <w:t>1. About this guidance</w:t>
            </w:r>
            <w:r w:rsidR="00FF636F">
              <w:rPr>
                <w:noProof/>
                <w:webHidden/>
              </w:rPr>
              <w:tab/>
            </w:r>
            <w:r w:rsidR="00FF636F">
              <w:rPr>
                <w:noProof/>
                <w:webHidden/>
              </w:rPr>
              <w:fldChar w:fldCharType="begin"/>
            </w:r>
            <w:r w:rsidR="00FF636F">
              <w:rPr>
                <w:noProof/>
                <w:webHidden/>
              </w:rPr>
              <w:instrText xml:space="preserve"> PAGEREF _Toc66887372 \h </w:instrText>
            </w:r>
            <w:r w:rsidR="00FF636F">
              <w:rPr>
                <w:noProof/>
                <w:webHidden/>
              </w:rPr>
            </w:r>
            <w:r w:rsidR="00FF636F">
              <w:rPr>
                <w:noProof/>
                <w:webHidden/>
              </w:rPr>
              <w:fldChar w:fldCharType="separate"/>
            </w:r>
            <w:r w:rsidR="00FF636F">
              <w:rPr>
                <w:noProof/>
                <w:webHidden/>
              </w:rPr>
              <w:t>4</w:t>
            </w:r>
            <w:r w:rsidR="00FF636F">
              <w:rPr>
                <w:noProof/>
                <w:webHidden/>
              </w:rPr>
              <w:fldChar w:fldCharType="end"/>
            </w:r>
          </w:hyperlink>
        </w:p>
        <w:p w14:paraId="7EB4712B" w14:textId="2D87CE01" w:rsidR="00FF636F" w:rsidRDefault="00733FBA">
          <w:pPr>
            <w:pStyle w:val="TOC2"/>
            <w:rPr>
              <w:rFonts w:asciiTheme="minorHAnsi" w:eastAsiaTheme="minorEastAsia" w:hAnsiTheme="minorHAnsi" w:cstheme="minorBidi"/>
              <w:b w:val="0"/>
              <w:iCs w:val="0"/>
              <w:noProof/>
              <w:sz w:val="22"/>
              <w:lang w:val="en-AU" w:eastAsia="en-AU"/>
            </w:rPr>
          </w:pPr>
          <w:hyperlink w:anchor="_Toc66887373" w:history="1">
            <w:r w:rsidR="00FF636F" w:rsidRPr="00D4283B">
              <w:rPr>
                <w:rStyle w:val="Hyperlink"/>
                <w:noProof/>
              </w:rPr>
              <w:t>2. Roles</w:t>
            </w:r>
            <w:r w:rsidR="00FF636F">
              <w:rPr>
                <w:noProof/>
                <w:webHidden/>
              </w:rPr>
              <w:tab/>
            </w:r>
            <w:r w:rsidR="00FF636F">
              <w:rPr>
                <w:noProof/>
                <w:webHidden/>
              </w:rPr>
              <w:fldChar w:fldCharType="begin"/>
            </w:r>
            <w:r w:rsidR="00FF636F">
              <w:rPr>
                <w:noProof/>
                <w:webHidden/>
              </w:rPr>
              <w:instrText xml:space="preserve"> PAGEREF _Toc66887373 \h </w:instrText>
            </w:r>
            <w:r w:rsidR="00FF636F">
              <w:rPr>
                <w:noProof/>
                <w:webHidden/>
              </w:rPr>
            </w:r>
            <w:r w:rsidR="00FF636F">
              <w:rPr>
                <w:noProof/>
                <w:webHidden/>
              </w:rPr>
              <w:fldChar w:fldCharType="separate"/>
            </w:r>
            <w:r w:rsidR="00FF636F">
              <w:rPr>
                <w:noProof/>
                <w:webHidden/>
              </w:rPr>
              <w:t>4</w:t>
            </w:r>
            <w:r w:rsidR="00FF636F">
              <w:rPr>
                <w:noProof/>
                <w:webHidden/>
              </w:rPr>
              <w:fldChar w:fldCharType="end"/>
            </w:r>
          </w:hyperlink>
        </w:p>
        <w:p w14:paraId="6B667215" w14:textId="313E5282" w:rsidR="00FF636F" w:rsidRDefault="00733FBA">
          <w:pPr>
            <w:pStyle w:val="TOC3"/>
            <w:rPr>
              <w:rFonts w:asciiTheme="minorHAnsi" w:eastAsiaTheme="minorEastAsia" w:hAnsiTheme="minorHAnsi" w:cstheme="minorBidi"/>
              <w:iCs w:val="0"/>
              <w:noProof/>
              <w:sz w:val="22"/>
              <w:lang w:val="en-AU" w:eastAsia="en-AU"/>
            </w:rPr>
          </w:pPr>
          <w:hyperlink w:anchor="_Toc66887374" w:history="1">
            <w:r w:rsidR="00FF636F" w:rsidRPr="00D4283B">
              <w:rPr>
                <w:rStyle w:val="Hyperlink"/>
                <w:noProof/>
              </w:rPr>
              <w:t>2.1 What is my role as a grant recipient?</w:t>
            </w:r>
            <w:r w:rsidR="00FF636F">
              <w:rPr>
                <w:noProof/>
                <w:webHidden/>
              </w:rPr>
              <w:tab/>
            </w:r>
            <w:r w:rsidR="00FF636F">
              <w:rPr>
                <w:noProof/>
                <w:webHidden/>
              </w:rPr>
              <w:fldChar w:fldCharType="begin"/>
            </w:r>
            <w:r w:rsidR="00FF636F">
              <w:rPr>
                <w:noProof/>
                <w:webHidden/>
              </w:rPr>
              <w:instrText xml:space="preserve"> PAGEREF _Toc66887374 \h </w:instrText>
            </w:r>
            <w:r w:rsidR="00FF636F">
              <w:rPr>
                <w:noProof/>
                <w:webHidden/>
              </w:rPr>
            </w:r>
            <w:r w:rsidR="00FF636F">
              <w:rPr>
                <w:noProof/>
                <w:webHidden/>
              </w:rPr>
              <w:fldChar w:fldCharType="separate"/>
            </w:r>
            <w:r w:rsidR="00FF636F">
              <w:rPr>
                <w:noProof/>
                <w:webHidden/>
              </w:rPr>
              <w:t>4</w:t>
            </w:r>
            <w:r w:rsidR="00FF636F">
              <w:rPr>
                <w:noProof/>
                <w:webHidden/>
              </w:rPr>
              <w:fldChar w:fldCharType="end"/>
            </w:r>
          </w:hyperlink>
        </w:p>
        <w:p w14:paraId="54338C62" w14:textId="557EB1B4" w:rsidR="00FF636F" w:rsidRDefault="00733FBA">
          <w:pPr>
            <w:pStyle w:val="TOC3"/>
            <w:rPr>
              <w:rFonts w:asciiTheme="minorHAnsi" w:eastAsiaTheme="minorEastAsia" w:hAnsiTheme="minorHAnsi" w:cstheme="minorBidi"/>
              <w:iCs w:val="0"/>
              <w:noProof/>
              <w:sz w:val="22"/>
              <w:lang w:val="en-AU" w:eastAsia="en-AU"/>
            </w:rPr>
          </w:pPr>
          <w:hyperlink w:anchor="_Toc66887375" w:history="1">
            <w:r w:rsidR="00FF636F" w:rsidRPr="00D4283B">
              <w:rPr>
                <w:rStyle w:val="Hyperlink"/>
                <w:noProof/>
              </w:rPr>
              <w:t>2.2 Role of AusIndustry</w:t>
            </w:r>
            <w:r w:rsidR="00FF636F">
              <w:rPr>
                <w:noProof/>
                <w:webHidden/>
              </w:rPr>
              <w:tab/>
            </w:r>
            <w:r w:rsidR="00FF636F">
              <w:rPr>
                <w:noProof/>
                <w:webHidden/>
              </w:rPr>
              <w:fldChar w:fldCharType="begin"/>
            </w:r>
            <w:r w:rsidR="00FF636F">
              <w:rPr>
                <w:noProof/>
                <w:webHidden/>
              </w:rPr>
              <w:instrText xml:space="preserve"> PAGEREF _Toc66887375 \h </w:instrText>
            </w:r>
            <w:r w:rsidR="00FF636F">
              <w:rPr>
                <w:noProof/>
                <w:webHidden/>
              </w:rPr>
            </w:r>
            <w:r w:rsidR="00FF636F">
              <w:rPr>
                <w:noProof/>
                <w:webHidden/>
              </w:rPr>
              <w:fldChar w:fldCharType="separate"/>
            </w:r>
            <w:r w:rsidR="00FF636F">
              <w:rPr>
                <w:noProof/>
                <w:webHidden/>
              </w:rPr>
              <w:t>5</w:t>
            </w:r>
            <w:r w:rsidR="00FF636F">
              <w:rPr>
                <w:noProof/>
                <w:webHidden/>
              </w:rPr>
              <w:fldChar w:fldCharType="end"/>
            </w:r>
          </w:hyperlink>
        </w:p>
        <w:p w14:paraId="589D7613" w14:textId="7E4285BA" w:rsidR="00FF636F" w:rsidRDefault="00733FBA">
          <w:pPr>
            <w:pStyle w:val="TOC3"/>
            <w:rPr>
              <w:rFonts w:asciiTheme="minorHAnsi" w:eastAsiaTheme="minorEastAsia" w:hAnsiTheme="minorHAnsi" w:cstheme="minorBidi"/>
              <w:iCs w:val="0"/>
              <w:noProof/>
              <w:sz w:val="22"/>
              <w:lang w:val="en-AU" w:eastAsia="en-AU"/>
            </w:rPr>
          </w:pPr>
          <w:hyperlink w:anchor="_Toc66887376" w:history="1">
            <w:r w:rsidR="00FF636F" w:rsidRPr="00D4283B">
              <w:rPr>
                <w:rStyle w:val="Hyperlink"/>
                <w:noProof/>
              </w:rPr>
              <w:t>2.3 Role of the Department</w:t>
            </w:r>
            <w:r w:rsidR="00FF636F">
              <w:rPr>
                <w:noProof/>
                <w:webHidden/>
              </w:rPr>
              <w:tab/>
            </w:r>
            <w:r w:rsidR="00FF636F">
              <w:rPr>
                <w:noProof/>
                <w:webHidden/>
              </w:rPr>
              <w:fldChar w:fldCharType="begin"/>
            </w:r>
            <w:r w:rsidR="00FF636F">
              <w:rPr>
                <w:noProof/>
                <w:webHidden/>
              </w:rPr>
              <w:instrText xml:space="preserve"> PAGEREF _Toc66887376 \h </w:instrText>
            </w:r>
            <w:r w:rsidR="00FF636F">
              <w:rPr>
                <w:noProof/>
                <w:webHidden/>
              </w:rPr>
            </w:r>
            <w:r w:rsidR="00FF636F">
              <w:rPr>
                <w:noProof/>
                <w:webHidden/>
              </w:rPr>
              <w:fldChar w:fldCharType="separate"/>
            </w:r>
            <w:r w:rsidR="00FF636F">
              <w:rPr>
                <w:noProof/>
                <w:webHidden/>
              </w:rPr>
              <w:t>5</w:t>
            </w:r>
            <w:r w:rsidR="00FF636F">
              <w:rPr>
                <w:noProof/>
                <w:webHidden/>
              </w:rPr>
              <w:fldChar w:fldCharType="end"/>
            </w:r>
          </w:hyperlink>
        </w:p>
        <w:p w14:paraId="2BC79504" w14:textId="1F56E6C4" w:rsidR="00FF636F" w:rsidRDefault="00733FBA">
          <w:pPr>
            <w:pStyle w:val="TOC3"/>
            <w:rPr>
              <w:rFonts w:asciiTheme="minorHAnsi" w:eastAsiaTheme="minorEastAsia" w:hAnsiTheme="minorHAnsi" w:cstheme="minorBidi"/>
              <w:iCs w:val="0"/>
              <w:noProof/>
              <w:sz w:val="22"/>
              <w:lang w:val="en-AU" w:eastAsia="en-AU"/>
            </w:rPr>
          </w:pPr>
          <w:hyperlink w:anchor="_Toc66887377" w:history="1">
            <w:r w:rsidR="00FF636F" w:rsidRPr="00D4283B">
              <w:rPr>
                <w:rStyle w:val="Hyperlink"/>
                <w:noProof/>
              </w:rPr>
              <w:t>2.4 Role of the Employment Facilitator</w:t>
            </w:r>
            <w:r w:rsidR="00FF636F">
              <w:rPr>
                <w:noProof/>
                <w:webHidden/>
              </w:rPr>
              <w:tab/>
            </w:r>
            <w:r w:rsidR="00FF636F">
              <w:rPr>
                <w:noProof/>
                <w:webHidden/>
              </w:rPr>
              <w:fldChar w:fldCharType="begin"/>
            </w:r>
            <w:r w:rsidR="00FF636F">
              <w:rPr>
                <w:noProof/>
                <w:webHidden/>
              </w:rPr>
              <w:instrText xml:space="preserve"> PAGEREF _Toc66887377 \h </w:instrText>
            </w:r>
            <w:r w:rsidR="00FF636F">
              <w:rPr>
                <w:noProof/>
                <w:webHidden/>
              </w:rPr>
            </w:r>
            <w:r w:rsidR="00FF636F">
              <w:rPr>
                <w:noProof/>
                <w:webHidden/>
              </w:rPr>
              <w:fldChar w:fldCharType="separate"/>
            </w:r>
            <w:r w:rsidR="00FF636F">
              <w:rPr>
                <w:noProof/>
                <w:webHidden/>
              </w:rPr>
              <w:t>5</w:t>
            </w:r>
            <w:r w:rsidR="00FF636F">
              <w:rPr>
                <w:noProof/>
                <w:webHidden/>
              </w:rPr>
              <w:fldChar w:fldCharType="end"/>
            </w:r>
          </w:hyperlink>
        </w:p>
        <w:p w14:paraId="22AC7353" w14:textId="28781E08" w:rsidR="00FF636F" w:rsidRDefault="00733FBA">
          <w:pPr>
            <w:pStyle w:val="TOC3"/>
            <w:rPr>
              <w:rFonts w:asciiTheme="minorHAnsi" w:eastAsiaTheme="minorEastAsia" w:hAnsiTheme="minorHAnsi" w:cstheme="minorBidi"/>
              <w:iCs w:val="0"/>
              <w:noProof/>
              <w:sz w:val="22"/>
              <w:lang w:val="en-AU" w:eastAsia="en-AU"/>
            </w:rPr>
          </w:pPr>
          <w:hyperlink w:anchor="_Toc66887378" w:history="1">
            <w:r w:rsidR="00FF636F" w:rsidRPr="00D4283B">
              <w:rPr>
                <w:rStyle w:val="Hyperlink"/>
                <w:noProof/>
              </w:rPr>
              <w:t>2.5 Role of the Provider</w:t>
            </w:r>
            <w:r w:rsidR="00FF636F">
              <w:rPr>
                <w:noProof/>
                <w:webHidden/>
              </w:rPr>
              <w:tab/>
            </w:r>
            <w:r w:rsidR="00FF636F">
              <w:rPr>
                <w:noProof/>
                <w:webHidden/>
              </w:rPr>
              <w:fldChar w:fldCharType="begin"/>
            </w:r>
            <w:r w:rsidR="00FF636F">
              <w:rPr>
                <w:noProof/>
                <w:webHidden/>
              </w:rPr>
              <w:instrText xml:space="preserve"> PAGEREF _Toc66887378 \h </w:instrText>
            </w:r>
            <w:r w:rsidR="00FF636F">
              <w:rPr>
                <w:noProof/>
                <w:webHidden/>
              </w:rPr>
            </w:r>
            <w:r w:rsidR="00FF636F">
              <w:rPr>
                <w:noProof/>
                <w:webHidden/>
              </w:rPr>
              <w:fldChar w:fldCharType="separate"/>
            </w:r>
            <w:r w:rsidR="00FF636F">
              <w:rPr>
                <w:noProof/>
                <w:webHidden/>
              </w:rPr>
              <w:t>5</w:t>
            </w:r>
            <w:r w:rsidR="00FF636F">
              <w:rPr>
                <w:noProof/>
                <w:webHidden/>
              </w:rPr>
              <w:fldChar w:fldCharType="end"/>
            </w:r>
          </w:hyperlink>
        </w:p>
        <w:p w14:paraId="4CD10BD2" w14:textId="67BA50E6" w:rsidR="00FF636F" w:rsidRDefault="00733FBA">
          <w:pPr>
            <w:pStyle w:val="TOC3"/>
            <w:rPr>
              <w:rFonts w:asciiTheme="minorHAnsi" w:eastAsiaTheme="minorEastAsia" w:hAnsiTheme="minorHAnsi" w:cstheme="minorBidi"/>
              <w:iCs w:val="0"/>
              <w:noProof/>
              <w:sz w:val="22"/>
              <w:lang w:val="en-AU" w:eastAsia="en-AU"/>
            </w:rPr>
          </w:pPr>
          <w:hyperlink w:anchor="_Toc66887379" w:history="1">
            <w:r w:rsidR="00FF636F" w:rsidRPr="00D4283B">
              <w:rPr>
                <w:rStyle w:val="Hyperlink"/>
                <w:noProof/>
              </w:rPr>
              <w:t>2.6 Role of the Participant</w:t>
            </w:r>
            <w:r w:rsidR="00FF636F">
              <w:rPr>
                <w:noProof/>
                <w:webHidden/>
              </w:rPr>
              <w:tab/>
            </w:r>
            <w:r w:rsidR="00FF636F">
              <w:rPr>
                <w:noProof/>
                <w:webHidden/>
              </w:rPr>
              <w:fldChar w:fldCharType="begin"/>
            </w:r>
            <w:r w:rsidR="00FF636F">
              <w:rPr>
                <w:noProof/>
                <w:webHidden/>
              </w:rPr>
              <w:instrText xml:space="preserve"> PAGEREF _Toc66887379 \h </w:instrText>
            </w:r>
            <w:r w:rsidR="00FF636F">
              <w:rPr>
                <w:noProof/>
                <w:webHidden/>
              </w:rPr>
            </w:r>
            <w:r w:rsidR="00FF636F">
              <w:rPr>
                <w:noProof/>
                <w:webHidden/>
              </w:rPr>
              <w:fldChar w:fldCharType="separate"/>
            </w:r>
            <w:r w:rsidR="00FF636F">
              <w:rPr>
                <w:noProof/>
                <w:webHidden/>
              </w:rPr>
              <w:t>6</w:t>
            </w:r>
            <w:r w:rsidR="00FF636F">
              <w:rPr>
                <w:noProof/>
                <w:webHidden/>
              </w:rPr>
              <w:fldChar w:fldCharType="end"/>
            </w:r>
          </w:hyperlink>
        </w:p>
        <w:p w14:paraId="0ABF5ADF" w14:textId="6A0FE502" w:rsidR="00FF636F" w:rsidRDefault="00733FBA">
          <w:pPr>
            <w:pStyle w:val="TOC2"/>
            <w:rPr>
              <w:rFonts w:asciiTheme="minorHAnsi" w:eastAsiaTheme="minorEastAsia" w:hAnsiTheme="minorHAnsi" w:cstheme="minorBidi"/>
              <w:b w:val="0"/>
              <w:iCs w:val="0"/>
              <w:noProof/>
              <w:sz w:val="22"/>
              <w:lang w:val="en-AU" w:eastAsia="en-AU"/>
            </w:rPr>
          </w:pPr>
          <w:hyperlink w:anchor="_Toc66887380" w:history="1">
            <w:r w:rsidR="00FF636F" w:rsidRPr="00D4283B">
              <w:rPr>
                <w:rStyle w:val="Hyperlink"/>
                <w:noProof/>
              </w:rPr>
              <w:t>3. RET Activity</w:t>
            </w:r>
            <w:r w:rsidR="00FF636F">
              <w:rPr>
                <w:noProof/>
                <w:webHidden/>
              </w:rPr>
              <w:tab/>
            </w:r>
            <w:r w:rsidR="00FF636F">
              <w:rPr>
                <w:noProof/>
                <w:webHidden/>
              </w:rPr>
              <w:fldChar w:fldCharType="begin"/>
            </w:r>
            <w:r w:rsidR="00FF636F">
              <w:rPr>
                <w:noProof/>
                <w:webHidden/>
              </w:rPr>
              <w:instrText xml:space="preserve"> PAGEREF _Toc66887380 \h </w:instrText>
            </w:r>
            <w:r w:rsidR="00FF636F">
              <w:rPr>
                <w:noProof/>
                <w:webHidden/>
              </w:rPr>
            </w:r>
            <w:r w:rsidR="00FF636F">
              <w:rPr>
                <w:noProof/>
                <w:webHidden/>
              </w:rPr>
              <w:fldChar w:fldCharType="separate"/>
            </w:r>
            <w:r w:rsidR="00FF636F">
              <w:rPr>
                <w:noProof/>
                <w:webHidden/>
              </w:rPr>
              <w:t>7</w:t>
            </w:r>
            <w:r w:rsidR="00FF636F">
              <w:rPr>
                <w:noProof/>
                <w:webHidden/>
              </w:rPr>
              <w:fldChar w:fldCharType="end"/>
            </w:r>
          </w:hyperlink>
        </w:p>
        <w:p w14:paraId="6A0DDFD8" w14:textId="22BF5462" w:rsidR="00FF636F" w:rsidRDefault="00733FBA">
          <w:pPr>
            <w:pStyle w:val="TOC3"/>
            <w:rPr>
              <w:rFonts w:asciiTheme="minorHAnsi" w:eastAsiaTheme="minorEastAsia" w:hAnsiTheme="minorHAnsi" w:cstheme="minorBidi"/>
              <w:iCs w:val="0"/>
              <w:noProof/>
              <w:sz w:val="22"/>
              <w:lang w:val="en-AU" w:eastAsia="en-AU"/>
            </w:rPr>
          </w:pPr>
          <w:hyperlink w:anchor="_Toc66887381" w:history="1">
            <w:r w:rsidR="00FF636F" w:rsidRPr="00D4283B">
              <w:rPr>
                <w:rStyle w:val="Hyperlink"/>
                <w:noProof/>
              </w:rPr>
              <w:t>3.1 Risk Assessment</w:t>
            </w:r>
            <w:r w:rsidR="00FF636F">
              <w:rPr>
                <w:noProof/>
                <w:webHidden/>
              </w:rPr>
              <w:tab/>
            </w:r>
            <w:r w:rsidR="00FF636F">
              <w:rPr>
                <w:noProof/>
                <w:webHidden/>
              </w:rPr>
              <w:fldChar w:fldCharType="begin"/>
            </w:r>
            <w:r w:rsidR="00FF636F">
              <w:rPr>
                <w:noProof/>
                <w:webHidden/>
              </w:rPr>
              <w:instrText xml:space="preserve"> PAGEREF _Toc66887381 \h </w:instrText>
            </w:r>
            <w:r w:rsidR="00FF636F">
              <w:rPr>
                <w:noProof/>
                <w:webHidden/>
              </w:rPr>
            </w:r>
            <w:r w:rsidR="00FF636F">
              <w:rPr>
                <w:noProof/>
                <w:webHidden/>
              </w:rPr>
              <w:fldChar w:fldCharType="separate"/>
            </w:r>
            <w:r w:rsidR="00FF636F">
              <w:rPr>
                <w:noProof/>
                <w:webHidden/>
              </w:rPr>
              <w:t>7</w:t>
            </w:r>
            <w:r w:rsidR="00FF636F">
              <w:rPr>
                <w:noProof/>
                <w:webHidden/>
              </w:rPr>
              <w:fldChar w:fldCharType="end"/>
            </w:r>
          </w:hyperlink>
        </w:p>
        <w:p w14:paraId="31516292" w14:textId="337B5C02" w:rsidR="00FF636F" w:rsidRDefault="00733FBA">
          <w:pPr>
            <w:pStyle w:val="TOC3"/>
            <w:rPr>
              <w:rFonts w:asciiTheme="minorHAnsi" w:eastAsiaTheme="minorEastAsia" w:hAnsiTheme="minorHAnsi" w:cstheme="minorBidi"/>
              <w:iCs w:val="0"/>
              <w:noProof/>
              <w:sz w:val="22"/>
              <w:lang w:val="en-AU" w:eastAsia="en-AU"/>
            </w:rPr>
          </w:pPr>
          <w:hyperlink w:anchor="_Toc66887382" w:history="1">
            <w:r w:rsidR="00FF636F" w:rsidRPr="00D4283B">
              <w:rPr>
                <w:rStyle w:val="Hyperlink"/>
                <w:noProof/>
              </w:rPr>
              <w:t>3.2 Activity Schedule template</w:t>
            </w:r>
            <w:r w:rsidR="00FF636F">
              <w:rPr>
                <w:noProof/>
                <w:webHidden/>
              </w:rPr>
              <w:tab/>
            </w:r>
            <w:r w:rsidR="00FF636F">
              <w:rPr>
                <w:noProof/>
                <w:webHidden/>
              </w:rPr>
              <w:fldChar w:fldCharType="begin"/>
            </w:r>
            <w:r w:rsidR="00FF636F">
              <w:rPr>
                <w:noProof/>
                <w:webHidden/>
              </w:rPr>
              <w:instrText xml:space="preserve"> PAGEREF _Toc66887382 \h </w:instrText>
            </w:r>
            <w:r w:rsidR="00FF636F">
              <w:rPr>
                <w:noProof/>
                <w:webHidden/>
              </w:rPr>
            </w:r>
            <w:r w:rsidR="00FF636F">
              <w:rPr>
                <w:noProof/>
                <w:webHidden/>
              </w:rPr>
              <w:fldChar w:fldCharType="separate"/>
            </w:r>
            <w:r w:rsidR="00FF636F">
              <w:rPr>
                <w:noProof/>
                <w:webHidden/>
              </w:rPr>
              <w:t>7</w:t>
            </w:r>
            <w:r w:rsidR="00FF636F">
              <w:rPr>
                <w:noProof/>
                <w:webHidden/>
              </w:rPr>
              <w:fldChar w:fldCharType="end"/>
            </w:r>
          </w:hyperlink>
        </w:p>
        <w:p w14:paraId="1A3F539B" w14:textId="4E51235B" w:rsidR="00FF636F" w:rsidRDefault="00733FBA">
          <w:pPr>
            <w:pStyle w:val="TOC3"/>
            <w:rPr>
              <w:rFonts w:asciiTheme="minorHAnsi" w:eastAsiaTheme="minorEastAsia" w:hAnsiTheme="minorHAnsi" w:cstheme="minorBidi"/>
              <w:iCs w:val="0"/>
              <w:noProof/>
              <w:sz w:val="22"/>
              <w:lang w:val="en-AU" w:eastAsia="en-AU"/>
            </w:rPr>
          </w:pPr>
          <w:hyperlink w:anchor="_Toc66887383" w:history="1">
            <w:r w:rsidR="00FF636F" w:rsidRPr="00D4283B">
              <w:rPr>
                <w:rStyle w:val="Hyperlink"/>
                <w:noProof/>
              </w:rPr>
              <w:t>3.3 How are participants referred to my activity?</w:t>
            </w:r>
            <w:r w:rsidR="00FF636F">
              <w:rPr>
                <w:noProof/>
                <w:webHidden/>
              </w:rPr>
              <w:tab/>
            </w:r>
            <w:r w:rsidR="00FF636F">
              <w:rPr>
                <w:noProof/>
                <w:webHidden/>
              </w:rPr>
              <w:fldChar w:fldCharType="begin"/>
            </w:r>
            <w:r w:rsidR="00FF636F">
              <w:rPr>
                <w:noProof/>
                <w:webHidden/>
              </w:rPr>
              <w:instrText xml:space="preserve"> PAGEREF _Toc66887383 \h </w:instrText>
            </w:r>
            <w:r w:rsidR="00FF636F">
              <w:rPr>
                <w:noProof/>
                <w:webHidden/>
              </w:rPr>
            </w:r>
            <w:r w:rsidR="00FF636F">
              <w:rPr>
                <w:noProof/>
                <w:webHidden/>
              </w:rPr>
              <w:fldChar w:fldCharType="separate"/>
            </w:r>
            <w:r w:rsidR="00FF636F">
              <w:rPr>
                <w:noProof/>
                <w:webHidden/>
              </w:rPr>
              <w:t>8</w:t>
            </w:r>
            <w:r w:rsidR="00FF636F">
              <w:rPr>
                <w:noProof/>
                <w:webHidden/>
              </w:rPr>
              <w:fldChar w:fldCharType="end"/>
            </w:r>
          </w:hyperlink>
        </w:p>
        <w:p w14:paraId="0A772F9D" w14:textId="7DA8BD93" w:rsidR="00FF636F" w:rsidRDefault="00733FBA">
          <w:pPr>
            <w:pStyle w:val="TOC3"/>
            <w:rPr>
              <w:rFonts w:asciiTheme="minorHAnsi" w:eastAsiaTheme="minorEastAsia" w:hAnsiTheme="minorHAnsi" w:cstheme="minorBidi"/>
              <w:iCs w:val="0"/>
              <w:noProof/>
              <w:sz w:val="22"/>
              <w:lang w:val="en-AU" w:eastAsia="en-AU"/>
            </w:rPr>
          </w:pPr>
          <w:hyperlink w:anchor="_Toc66887384" w:history="1">
            <w:r w:rsidR="00FF636F" w:rsidRPr="00D4283B">
              <w:rPr>
                <w:rStyle w:val="Hyperlink"/>
                <w:noProof/>
              </w:rPr>
              <w:t>3.4 What are the Grant Recipient’s responsibilities in relation to participants in a RET Activity?</w:t>
            </w:r>
            <w:r w:rsidR="00FF636F">
              <w:rPr>
                <w:noProof/>
                <w:webHidden/>
              </w:rPr>
              <w:tab/>
            </w:r>
            <w:r w:rsidR="00FF636F">
              <w:rPr>
                <w:noProof/>
                <w:webHidden/>
              </w:rPr>
              <w:fldChar w:fldCharType="begin"/>
            </w:r>
            <w:r w:rsidR="00FF636F">
              <w:rPr>
                <w:noProof/>
                <w:webHidden/>
              </w:rPr>
              <w:instrText xml:space="preserve"> PAGEREF _Toc66887384 \h </w:instrText>
            </w:r>
            <w:r w:rsidR="00FF636F">
              <w:rPr>
                <w:noProof/>
                <w:webHidden/>
              </w:rPr>
            </w:r>
            <w:r w:rsidR="00FF636F">
              <w:rPr>
                <w:noProof/>
                <w:webHidden/>
              </w:rPr>
              <w:fldChar w:fldCharType="separate"/>
            </w:r>
            <w:r w:rsidR="00FF636F">
              <w:rPr>
                <w:noProof/>
                <w:webHidden/>
              </w:rPr>
              <w:t>8</w:t>
            </w:r>
            <w:r w:rsidR="00FF636F">
              <w:rPr>
                <w:noProof/>
                <w:webHidden/>
              </w:rPr>
              <w:fldChar w:fldCharType="end"/>
            </w:r>
          </w:hyperlink>
        </w:p>
        <w:p w14:paraId="196A4665" w14:textId="3EF7F19C" w:rsidR="00FF636F" w:rsidRDefault="00733FBA">
          <w:pPr>
            <w:pStyle w:val="TOC2"/>
            <w:rPr>
              <w:rFonts w:asciiTheme="minorHAnsi" w:eastAsiaTheme="minorEastAsia" w:hAnsiTheme="minorHAnsi" w:cstheme="minorBidi"/>
              <w:b w:val="0"/>
              <w:iCs w:val="0"/>
              <w:noProof/>
              <w:sz w:val="22"/>
              <w:lang w:val="en-AU" w:eastAsia="en-AU"/>
            </w:rPr>
          </w:pPr>
          <w:hyperlink w:anchor="_Toc66887385" w:history="1">
            <w:r w:rsidR="00FF636F" w:rsidRPr="00D4283B">
              <w:rPr>
                <w:rStyle w:val="Hyperlink"/>
                <w:noProof/>
              </w:rPr>
              <w:t>4. Managing Participants</w:t>
            </w:r>
            <w:r w:rsidR="00FF636F">
              <w:rPr>
                <w:noProof/>
                <w:webHidden/>
              </w:rPr>
              <w:tab/>
            </w:r>
            <w:r w:rsidR="00FF636F">
              <w:rPr>
                <w:noProof/>
                <w:webHidden/>
              </w:rPr>
              <w:fldChar w:fldCharType="begin"/>
            </w:r>
            <w:r w:rsidR="00FF636F">
              <w:rPr>
                <w:noProof/>
                <w:webHidden/>
              </w:rPr>
              <w:instrText xml:space="preserve"> PAGEREF _Toc66887385 \h </w:instrText>
            </w:r>
            <w:r w:rsidR="00FF636F">
              <w:rPr>
                <w:noProof/>
                <w:webHidden/>
              </w:rPr>
            </w:r>
            <w:r w:rsidR="00FF636F">
              <w:rPr>
                <w:noProof/>
                <w:webHidden/>
              </w:rPr>
              <w:fldChar w:fldCharType="separate"/>
            </w:r>
            <w:r w:rsidR="00FF636F">
              <w:rPr>
                <w:noProof/>
                <w:webHidden/>
              </w:rPr>
              <w:t>9</w:t>
            </w:r>
            <w:r w:rsidR="00FF636F">
              <w:rPr>
                <w:noProof/>
                <w:webHidden/>
              </w:rPr>
              <w:fldChar w:fldCharType="end"/>
            </w:r>
          </w:hyperlink>
        </w:p>
        <w:p w14:paraId="1D1B588D" w14:textId="4EE65B8D" w:rsidR="00FF636F" w:rsidRDefault="00733FBA">
          <w:pPr>
            <w:pStyle w:val="TOC3"/>
            <w:rPr>
              <w:rFonts w:asciiTheme="minorHAnsi" w:eastAsiaTheme="minorEastAsia" w:hAnsiTheme="minorHAnsi" w:cstheme="minorBidi"/>
              <w:iCs w:val="0"/>
              <w:noProof/>
              <w:sz w:val="22"/>
              <w:lang w:val="en-AU" w:eastAsia="en-AU"/>
            </w:rPr>
          </w:pPr>
          <w:hyperlink w:anchor="_Toc66887386" w:history="1">
            <w:r w:rsidR="00FF636F" w:rsidRPr="00D4283B">
              <w:rPr>
                <w:rStyle w:val="Hyperlink"/>
                <w:noProof/>
              </w:rPr>
              <w:t>4.1 Registering Caseload Participants</w:t>
            </w:r>
            <w:r w:rsidR="00FF636F">
              <w:rPr>
                <w:noProof/>
                <w:webHidden/>
              </w:rPr>
              <w:tab/>
            </w:r>
            <w:r w:rsidR="00FF636F">
              <w:rPr>
                <w:noProof/>
                <w:webHidden/>
              </w:rPr>
              <w:fldChar w:fldCharType="begin"/>
            </w:r>
            <w:r w:rsidR="00FF636F">
              <w:rPr>
                <w:noProof/>
                <w:webHidden/>
              </w:rPr>
              <w:instrText xml:space="preserve"> PAGEREF _Toc66887386 \h </w:instrText>
            </w:r>
            <w:r w:rsidR="00FF636F">
              <w:rPr>
                <w:noProof/>
                <w:webHidden/>
              </w:rPr>
            </w:r>
            <w:r w:rsidR="00FF636F">
              <w:rPr>
                <w:noProof/>
                <w:webHidden/>
              </w:rPr>
              <w:fldChar w:fldCharType="separate"/>
            </w:r>
            <w:r w:rsidR="00FF636F">
              <w:rPr>
                <w:noProof/>
                <w:webHidden/>
              </w:rPr>
              <w:t>9</w:t>
            </w:r>
            <w:r w:rsidR="00FF636F">
              <w:rPr>
                <w:noProof/>
                <w:webHidden/>
              </w:rPr>
              <w:fldChar w:fldCharType="end"/>
            </w:r>
          </w:hyperlink>
        </w:p>
        <w:p w14:paraId="3D20D41E" w14:textId="73E89901" w:rsidR="00FF636F" w:rsidRDefault="00733FBA">
          <w:pPr>
            <w:pStyle w:val="TOC3"/>
            <w:rPr>
              <w:rFonts w:asciiTheme="minorHAnsi" w:eastAsiaTheme="minorEastAsia" w:hAnsiTheme="minorHAnsi" w:cstheme="minorBidi"/>
              <w:iCs w:val="0"/>
              <w:noProof/>
              <w:sz w:val="22"/>
              <w:lang w:val="en-AU" w:eastAsia="en-AU"/>
            </w:rPr>
          </w:pPr>
          <w:hyperlink w:anchor="_Toc66887387" w:history="1">
            <w:r w:rsidR="00FF636F" w:rsidRPr="00D4283B">
              <w:rPr>
                <w:rStyle w:val="Hyperlink"/>
                <w:noProof/>
              </w:rPr>
              <w:t>4.2 Registering Volunteer Unemployed Participants</w:t>
            </w:r>
            <w:r w:rsidR="00FF636F">
              <w:rPr>
                <w:noProof/>
                <w:webHidden/>
              </w:rPr>
              <w:tab/>
            </w:r>
            <w:r w:rsidR="00FF636F">
              <w:rPr>
                <w:noProof/>
                <w:webHidden/>
              </w:rPr>
              <w:fldChar w:fldCharType="begin"/>
            </w:r>
            <w:r w:rsidR="00FF636F">
              <w:rPr>
                <w:noProof/>
                <w:webHidden/>
              </w:rPr>
              <w:instrText xml:space="preserve"> PAGEREF _Toc66887387 \h </w:instrText>
            </w:r>
            <w:r w:rsidR="00FF636F">
              <w:rPr>
                <w:noProof/>
                <w:webHidden/>
              </w:rPr>
            </w:r>
            <w:r w:rsidR="00FF636F">
              <w:rPr>
                <w:noProof/>
                <w:webHidden/>
              </w:rPr>
              <w:fldChar w:fldCharType="separate"/>
            </w:r>
            <w:r w:rsidR="00FF636F">
              <w:rPr>
                <w:noProof/>
                <w:webHidden/>
              </w:rPr>
              <w:t>9</w:t>
            </w:r>
            <w:r w:rsidR="00FF636F">
              <w:rPr>
                <w:noProof/>
                <w:webHidden/>
              </w:rPr>
              <w:fldChar w:fldCharType="end"/>
            </w:r>
          </w:hyperlink>
        </w:p>
        <w:p w14:paraId="2F7653E6" w14:textId="4F83DAB4" w:rsidR="00FF636F" w:rsidRDefault="00733FBA">
          <w:pPr>
            <w:pStyle w:val="TOC3"/>
            <w:rPr>
              <w:rFonts w:asciiTheme="minorHAnsi" w:eastAsiaTheme="minorEastAsia" w:hAnsiTheme="minorHAnsi" w:cstheme="minorBidi"/>
              <w:iCs w:val="0"/>
              <w:noProof/>
              <w:sz w:val="22"/>
              <w:lang w:val="en-AU" w:eastAsia="en-AU"/>
            </w:rPr>
          </w:pPr>
          <w:hyperlink w:anchor="_Toc66887388" w:history="1">
            <w:r w:rsidR="00FF636F" w:rsidRPr="00D4283B">
              <w:rPr>
                <w:rStyle w:val="Hyperlink"/>
                <w:noProof/>
              </w:rPr>
              <w:t>4.3 Activity attendance records</w:t>
            </w:r>
            <w:r w:rsidR="00FF636F">
              <w:rPr>
                <w:noProof/>
                <w:webHidden/>
              </w:rPr>
              <w:tab/>
            </w:r>
            <w:r w:rsidR="00FF636F">
              <w:rPr>
                <w:noProof/>
                <w:webHidden/>
              </w:rPr>
              <w:fldChar w:fldCharType="begin"/>
            </w:r>
            <w:r w:rsidR="00FF636F">
              <w:rPr>
                <w:noProof/>
                <w:webHidden/>
              </w:rPr>
              <w:instrText xml:space="preserve"> PAGEREF _Toc66887388 \h </w:instrText>
            </w:r>
            <w:r w:rsidR="00FF636F">
              <w:rPr>
                <w:noProof/>
                <w:webHidden/>
              </w:rPr>
            </w:r>
            <w:r w:rsidR="00FF636F">
              <w:rPr>
                <w:noProof/>
                <w:webHidden/>
              </w:rPr>
              <w:fldChar w:fldCharType="separate"/>
            </w:r>
            <w:r w:rsidR="00FF636F">
              <w:rPr>
                <w:noProof/>
                <w:webHidden/>
              </w:rPr>
              <w:t>9</w:t>
            </w:r>
            <w:r w:rsidR="00FF636F">
              <w:rPr>
                <w:noProof/>
                <w:webHidden/>
              </w:rPr>
              <w:fldChar w:fldCharType="end"/>
            </w:r>
          </w:hyperlink>
        </w:p>
        <w:p w14:paraId="697D5F97" w14:textId="46D695EA" w:rsidR="00FF636F" w:rsidRDefault="00733FBA">
          <w:pPr>
            <w:pStyle w:val="TOC3"/>
            <w:rPr>
              <w:rFonts w:asciiTheme="minorHAnsi" w:eastAsiaTheme="minorEastAsia" w:hAnsiTheme="minorHAnsi" w:cstheme="minorBidi"/>
              <w:iCs w:val="0"/>
              <w:noProof/>
              <w:sz w:val="22"/>
              <w:lang w:val="en-AU" w:eastAsia="en-AU"/>
            </w:rPr>
          </w:pPr>
          <w:hyperlink w:anchor="_Toc66887389" w:history="1">
            <w:r w:rsidR="00FF636F" w:rsidRPr="00D4283B">
              <w:rPr>
                <w:rStyle w:val="Hyperlink"/>
                <w:noProof/>
              </w:rPr>
              <w:t>4.4 Replacing participants</w:t>
            </w:r>
            <w:r w:rsidR="00FF636F">
              <w:rPr>
                <w:noProof/>
                <w:webHidden/>
              </w:rPr>
              <w:tab/>
            </w:r>
            <w:r w:rsidR="00FF636F">
              <w:rPr>
                <w:noProof/>
                <w:webHidden/>
              </w:rPr>
              <w:fldChar w:fldCharType="begin"/>
            </w:r>
            <w:r w:rsidR="00FF636F">
              <w:rPr>
                <w:noProof/>
                <w:webHidden/>
              </w:rPr>
              <w:instrText xml:space="preserve"> PAGEREF _Toc66887389 \h </w:instrText>
            </w:r>
            <w:r w:rsidR="00FF636F">
              <w:rPr>
                <w:noProof/>
                <w:webHidden/>
              </w:rPr>
            </w:r>
            <w:r w:rsidR="00FF636F">
              <w:rPr>
                <w:noProof/>
                <w:webHidden/>
              </w:rPr>
              <w:fldChar w:fldCharType="separate"/>
            </w:r>
            <w:r w:rsidR="00FF636F">
              <w:rPr>
                <w:noProof/>
                <w:webHidden/>
              </w:rPr>
              <w:t>10</w:t>
            </w:r>
            <w:r w:rsidR="00FF636F">
              <w:rPr>
                <w:noProof/>
                <w:webHidden/>
              </w:rPr>
              <w:fldChar w:fldCharType="end"/>
            </w:r>
          </w:hyperlink>
        </w:p>
        <w:p w14:paraId="09C9172C" w14:textId="55895E0D" w:rsidR="00FF636F" w:rsidRDefault="00733FBA">
          <w:pPr>
            <w:pStyle w:val="TOC3"/>
            <w:rPr>
              <w:rFonts w:asciiTheme="minorHAnsi" w:eastAsiaTheme="minorEastAsia" w:hAnsiTheme="minorHAnsi" w:cstheme="minorBidi"/>
              <w:iCs w:val="0"/>
              <w:noProof/>
              <w:sz w:val="22"/>
              <w:lang w:val="en-AU" w:eastAsia="en-AU"/>
            </w:rPr>
          </w:pPr>
          <w:hyperlink w:anchor="_Toc66887390" w:history="1">
            <w:r w:rsidR="00FF636F" w:rsidRPr="00D4283B">
              <w:rPr>
                <w:rStyle w:val="Hyperlink"/>
                <w:noProof/>
              </w:rPr>
              <w:t>4.5 Do I have to take on participants referred by a provider?</w:t>
            </w:r>
            <w:r w:rsidR="00FF636F">
              <w:rPr>
                <w:noProof/>
                <w:webHidden/>
              </w:rPr>
              <w:tab/>
            </w:r>
            <w:r w:rsidR="00FF636F">
              <w:rPr>
                <w:noProof/>
                <w:webHidden/>
              </w:rPr>
              <w:fldChar w:fldCharType="begin"/>
            </w:r>
            <w:r w:rsidR="00FF636F">
              <w:rPr>
                <w:noProof/>
                <w:webHidden/>
              </w:rPr>
              <w:instrText xml:space="preserve"> PAGEREF _Toc66887390 \h </w:instrText>
            </w:r>
            <w:r w:rsidR="00FF636F">
              <w:rPr>
                <w:noProof/>
                <w:webHidden/>
              </w:rPr>
            </w:r>
            <w:r w:rsidR="00FF636F">
              <w:rPr>
                <w:noProof/>
                <w:webHidden/>
              </w:rPr>
              <w:fldChar w:fldCharType="separate"/>
            </w:r>
            <w:r w:rsidR="00FF636F">
              <w:rPr>
                <w:noProof/>
                <w:webHidden/>
              </w:rPr>
              <w:t>10</w:t>
            </w:r>
            <w:r w:rsidR="00FF636F">
              <w:rPr>
                <w:noProof/>
                <w:webHidden/>
              </w:rPr>
              <w:fldChar w:fldCharType="end"/>
            </w:r>
          </w:hyperlink>
        </w:p>
        <w:p w14:paraId="028ABB5F" w14:textId="33A13DCA" w:rsidR="00FF636F" w:rsidRDefault="00733FBA">
          <w:pPr>
            <w:pStyle w:val="TOC3"/>
            <w:rPr>
              <w:rFonts w:asciiTheme="minorHAnsi" w:eastAsiaTheme="minorEastAsia" w:hAnsiTheme="minorHAnsi" w:cstheme="minorBidi"/>
              <w:iCs w:val="0"/>
              <w:noProof/>
              <w:sz w:val="22"/>
              <w:lang w:val="en-AU" w:eastAsia="en-AU"/>
            </w:rPr>
          </w:pPr>
          <w:hyperlink w:anchor="_Toc66887391" w:history="1">
            <w:r w:rsidR="00FF636F" w:rsidRPr="00D4283B">
              <w:rPr>
                <w:rStyle w:val="Hyperlink"/>
                <w:noProof/>
              </w:rPr>
              <w:t>4.6 Dealing with participants with challenging behaviour</w:t>
            </w:r>
            <w:r w:rsidR="00FF636F">
              <w:rPr>
                <w:noProof/>
                <w:webHidden/>
              </w:rPr>
              <w:tab/>
            </w:r>
            <w:r w:rsidR="00FF636F">
              <w:rPr>
                <w:noProof/>
                <w:webHidden/>
              </w:rPr>
              <w:fldChar w:fldCharType="begin"/>
            </w:r>
            <w:r w:rsidR="00FF636F">
              <w:rPr>
                <w:noProof/>
                <w:webHidden/>
              </w:rPr>
              <w:instrText xml:space="preserve"> PAGEREF _Toc66887391 \h </w:instrText>
            </w:r>
            <w:r w:rsidR="00FF636F">
              <w:rPr>
                <w:noProof/>
                <w:webHidden/>
              </w:rPr>
            </w:r>
            <w:r w:rsidR="00FF636F">
              <w:rPr>
                <w:noProof/>
                <w:webHidden/>
              </w:rPr>
              <w:fldChar w:fldCharType="separate"/>
            </w:r>
            <w:r w:rsidR="00FF636F">
              <w:rPr>
                <w:noProof/>
                <w:webHidden/>
              </w:rPr>
              <w:t>11</w:t>
            </w:r>
            <w:r w:rsidR="00FF636F">
              <w:rPr>
                <w:noProof/>
                <w:webHidden/>
              </w:rPr>
              <w:fldChar w:fldCharType="end"/>
            </w:r>
          </w:hyperlink>
        </w:p>
        <w:p w14:paraId="1F42CA76" w14:textId="70A4B277" w:rsidR="00FF636F" w:rsidRDefault="00733FBA">
          <w:pPr>
            <w:pStyle w:val="TOC2"/>
            <w:rPr>
              <w:rFonts w:asciiTheme="minorHAnsi" w:eastAsiaTheme="minorEastAsia" w:hAnsiTheme="minorHAnsi" w:cstheme="minorBidi"/>
              <w:b w:val="0"/>
              <w:iCs w:val="0"/>
              <w:noProof/>
              <w:sz w:val="22"/>
              <w:lang w:val="en-AU" w:eastAsia="en-AU"/>
            </w:rPr>
          </w:pPr>
          <w:hyperlink w:anchor="_Toc66887392" w:history="1">
            <w:r w:rsidR="00FF636F" w:rsidRPr="00D4283B">
              <w:rPr>
                <w:rStyle w:val="Hyperlink"/>
                <w:noProof/>
              </w:rPr>
              <w:t>5. Supervision</w:t>
            </w:r>
            <w:r w:rsidR="00FF636F">
              <w:rPr>
                <w:noProof/>
                <w:webHidden/>
              </w:rPr>
              <w:tab/>
            </w:r>
            <w:r w:rsidR="00FF636F">
              <w:rPr>
                <w:noProof/>
                <w:webHidden/>
              </w:rPr>
              <w:fldChar w:fldCharType="begin"/>
            </w:r>
            <w:r w:rsidR="00FF636F">
              <w:rPr>
                <w:noProof/>
                <w:webHidden/>
              </w:rPr>
              <w:instrText xml:space="preserve"> PAGEREF _Toc66887392 \h </w:instrText>
            </w:r>
            <w:r w:rsidR="00FF636F">
              <w:rPr>
                <w:noProof/>
                <w:webHidden/>
              </w:rPr>
            </w:r>
            <w:r w:rsidR="00FF636F">
              <w:rPr>
                <w:noProof/>
                <w:webHidden/>
              </w:rPr>
              <w:fldChar w:fldCharType="separate"/>
            </w:r>
            <w:r w:rsidR="00FF636F">
              <w:rPr>
                <w:noProof/>
                <w:webHidden/>
              </w:rPr>
              <w:t>11</w:t>
            </w:r>
            <w:r w:rsidR="00FF636F">
              <w:rPr>
                <w:noProof/>
                <w:webHidden/>
              </w:rPr>
              <w:fldChar w:fldCharType="end"/>
            </w:r>
          </w:hyperlink>
        </w:p>
        <w:p w14:paraId="605DC505" w14:textId="746AAE35" w:rsidR="00FF636F" w:rsidRDefault="00733FBA">
          <w:pPr>
            <w:pStyle w:val="TOC3"/>
            <w:rPr>
              <w:rFonts w:asciiTheme="minorHAnsi" w:eastAsiaTheme="minorEastAsia" w:hAnsiTheme="minorHAnsi" w:cstheme="minorBidi"/>
              <w:iCs w:val="0"/>
              <w:noProof/>
              <w:sz w:val="22"/>
              <w:lang w:val="en-AU" w:eastAsia="en-AU"/>
            </w:rPr>
          </w:pPr>
          <w:hyperlink w:anchor="_Toc66887393" w:history="1">
            <w:r w:rsidR="00FF636F" w:rsidRPr="00D4283B">
              <w:rPr>
                <w:rStyle w:val="Hyperlink"/>
                <w:noProof/>
              </w:rPr>
              <w:t>5.1 Supervision arrangements</w:t>
            </w:r>
            <w:r w:rsidR="00FF636F">
              <w:rPr>
                <w:noProof/>
                <w:webHidden/>
              </w:rPr>
              <w:tab/>
            </w:r>
            <w:r w:rsidR="00FF636F">
              <w:rPr>
                <w:noProof/>
                <w:webHidden/>
              </w:rPr>
              <w:fldChar w:fldCharType="begin"/>
            </w:r>
            <w:r w:rsidR="00FF636F">
              <w:rPr>
                <w:noProof/>
                <w:webHidden/>
              </w:rPr>
              <w:instrText xml:space="preserve"> PAGEREF _Toc66887393 \h </w:instrText>
            </w:r>
            <w:r w:rsidR="00FF636F">
              <w:rPr>
                <w:noProof/>
                <w:webHidden/>
              </w:rPr>
            </w:r>
            <w:r w:rsidR="00FF636F">
              <w:rPr>
                <w:noProof/>
                <w:webHidden/>
              </w:rPr>
              <w:fldChar w:fldCharType="separate"/>
            </w:r>
            <w:r w:rsidR="00FF636F">
              <w:rPr>
                <w:noProof/>
                <w:webHidden/>
              </w:rPr>
              <w:t>11</w:t>
            </w:r>
            <w:r w:rsidR="00FF636F">
              <w:rPr>
                <w:noProof/>
                <w:webHidden/>
              </w:rPr>
              <w:fldChar w:fldCharType="end"/>
            </w:r>
          </w:hyperlink>
        </w:p>
        <w:p w14:paraId="085C2B7C" w14:textId="2FEF9659" w:rsidR="00FF636F" w:rsidRDefault="00733FBA">
          <w:pPr>
            <w:pStyle w:val="TOC3"/>
            <w:rPr>
              <w:rFonts w:asciiTheme="minorHAnsi" w:eastAsiaTheme="minorEastAsia" w:hAnsiTheme="minorHAnsi" w:cstheme="minorBidi"/>
              <w:iCs w:val="0"/>
              <w:noProof/>
              <w:sz w:val="22"/>
              <w:lang w:val="en-AU" w:eastAsia="en-AU"/>
            </w:rPr>
          </w:pPr>
          <w:hyperlink w:anchor="_Toc66887394" w:history="1">
            <w:r w:rsidR="00FF636F" w:rsidRPr="00D4283B">
              <w:rPr>
                <w:rStyle w:val="Hyperlink"/>
                <w:noProof/>
              </w:rPr>
              <w:t>5.2 Role of the supervisor</w:t>
            </w:r>
            <w:r w:rsidR="00FF636F">
              <w:rPr>
                <w:noProof/>
                <w:webHidden/>
              </w:rPr>
              <w:tab/>
            </w:r>
            <w:r w:rsidR="00FF636F">
              <w:rPr>
                <w:noProof/>
                <w:webHidden/>
              </w:rPr>
              <w:fldChar w:fldCharType="begin"/>
            </w:r>
            <w:r w:rsidR="00FF636F">
              <w:rPr>
                <w:noProof/>
                <w:webHidden/>
              </w:rPr>
              <w:instrText xml:space="preserve"> PAGEREF _Toc66887394 \h </w:instrText>
            </w:r>
            <w:r w:rsidR="00FF636F">
              <w:rPr>
                <w:noProof/>
                <w:webHidden/>
              </w:rPr>
            </w:r>
            <w:r w:rsidR="00FF636F">
              <w:rPr>
                <w:noProof/>
                <w:webHidden/>
              </w:rPr>
              <w:fldChar w:fldCharType="separate"/>
            </w:r>
            <w:r w:rsidR="00FF636F">
              <w:rPr>
                <w:noProof/>
                <w:webHidden/>
              </w:rPr>
              <w:t>12</w:t>
            </w:r>
            <w:r w:rsidR="00FF636F">
              <w:rPr>
                <w:noProof/>
                <w:webHidden/>
              </w:rPr>
              <w:fldChar w:fldCharType="end"/>
            </w:r>
          </w:hyperlink>
        </w:p>
        <w:p w14:paraId="52FCDF48" w14:textId="41A86041" w:rsidR="00FF636F" w:rsidRDefault="00733FBA">
          <w:pPr>
            <w:pStyle w:val="TOC3"/>
            <w:rPr>
              <w:rFonts w:asciiTheme="minorHAnsi" w:eastAsiaTheme="minorEastAsia" w:hAnsiTheme="minorHAnsi" w:cstheme="minorBidi"/>
              <w:iCs w:val="0"/>
              <w:noProof/>
              <w:sz w:val="22"/>
              <w:lang w:val="en-AU" w:eastAsia="en-AU"/>
            </w:rPr>
          </w:pPr>
          <w:hyperlink w:anchor="_Toc66887395" w:history="1">
            <w:r w:rsidR="00FF636F" w:rsidRPr="00D4283B">
              <w:rPr>
                <w:rStyle w:val="Hyperlink"/>
                <w:noProof/>
              </w:rPr>
              <w:t>5.3 What do grant recipients do if the supervisor for the RET Activity changes?</w:t>
            </w:r>
            <w:r w:rsidR="00FF636F">
              <w:rPr>
                <w:noProof/>
                <w:webHidden/>
              </w:rPr>
              <w:tab/>
            </w:r>
            <w:r w:rsidR="00FF636F">
              <w:rPr>
                <w:noProof/>
                <w:webHidden/>
              </w:rPr>
              <w:fldChar w:fldCharType="begin"/>
            </w:r>
            <w:r w:rsidR="00FF636F">
              <w:rPr>
                <w:noProof/>
                <w:webHidden/>
              </w:rPr>
              <w:instrText xml:space="preserve"> PAGEREF _Toc66887395 \h </w:instrText>
            </w:r>
            <w:r w:rsidR="00FF636F">
              <w:rPr>
                <w:noProof/>
                <w:webHidden/>
              </w:rPr>
            </w:r>
            <w:r w:rsidR="00FF636F">
              <w:rPr>
                <w:noProof/>
                <w:webHidden/>
              </w:rPr>
              <w:fldChar w:fldCharType="separate"/>
            </w:r>
            <w:r w:rsidR="00FF636F">
              <w:rPr>
                <w:noProof/>
                <w:webHidden/>
              </w:rPr>
              <w:t>12</w:t>
            </w:r>
            <w:r w:rsidR="00FF636F">
              <w:rPr>
                <w:noProof/>
                <w:webHidden/>
              </w:rPr>
              <w:fldChar w:fldCharType="end"/>
            </w:r>
          </w:hyperlink>
        </w:p>
        <w:p w14:paraId="4A0E9F94" w14:textId="6EC9A8BD" w:rsidR="00FF636F" w:rsidRDefault="00733FBA">
          <w:pPr>
            <w:pStyle w:val="TOC2"/>
            <w:rPr>
              <w:rFonts w:asciiTheme="minorHAnsi" w:eastAsiaTheme="minorEastAsia" w:hAnsiTheme="minorHAnsi" w:cstheme="minorBidi"/>
              <w:b w:val="0"/>
              <w:iCs w:val="0"/>
              <w:noProof/>
              <w:sz w:val="22"/>
              <w:lang w:val="en-AU" w:eastAsia="en-AU"/>
            </w:rPr>
          </w:pPr>
          <w:hyperlink w:anchor="_Toc66887396" w:history="1">
            <w:r w:rsidR="00FF636F" w:rsidRPr="00D4283B">
              <w:rPr>
                <w:rStyle w:val="Hyperlink"/>
                <w:noProof/>
              </w:rPr>
              <w:t>6. Work Health and Safety</w:t>
            </w:r>
            <w:r w:rsidR="00FF636F">
              <w:rPr>
                <w:noProof/>
                <w:webHidden/>
              </w:rPr>
              <w:tab/>
            </w:r>
            <w:r w:rsidR="00FF636F">
              <w:rPr>
                <w:noProof/>
                <w:webHidden/>
              </w:rPr>
              <w:fldChar w:fldCharType="begin"/>
            </w:r>
            <w:r w:rsidR="00FF636F">
              <w:rPr>
                <w:noProof/>
                <w:webHidden/>
              </w:rPr>
              <w:instrText xml:space="preserve"> PAGEREF _Toc66887396 \h </w:instrText>
            </w:r>
            <w:r w:rsidR="00FF636F">
              <w:rPr>
                <w:noProof/>
                <w:webHidden/>
              </w:rPr>
            </w:r>
            <w:r w:rsidR="00FF636F">
              <w:rPr>
                <w:noProof/>
                <w:webHidden/>
              </w:rPr>
              <w:fldChar w:fldCharType="separate"/>
            </w:r>
            <w:r w:rsidR="00FF636F">
              <w:rPr>
                <w:noProof/>
                <w:webHidden/>
              </w:rPr>
              <w:t>12</w:t>
            </w:r>
            <w:r w:rsidR="00FF636F">
              <w:rPr>
                <w:noProof/>
                <w:webHidden/>
              </w:rPr>
              <w:fldChar w:fldCharType="end"/>
            </w:r>
          </w:hyperlink>
        </w:p>
        <w:p w14:paraId="2E0CC31D" w14:textId="21466884" w:rsidR="00FF636F" w:rsidRDefault="00733FBA">
          <w:pPr>
            <w:pStyle w:val="TOC3"/>
            <w:rPr>
              <w:rFonts w:asciiTheme="minorHAnsi" w:eastAsiaTheme="minorEastAsia" w:hAnsiTheme="minorHAnsi" w:cstheme="minorBidi"/>
              <w:iCs w:val="0"/>
              <w:noProof/>
              <w:sz w:val="22"/>
              <w:lang w:val="en-AU" w:eastAsia="en-AU"/>
            </w:rPr>
          </w:pPr>
          <w:hyperlink w:anchor="_Toc66887397" w:history="1">
            <w:r w:rsidR="00FF636F" w:rsidRPr="00D4283B">
              <w:rPr>
                <w:rStyle w:val="Hyperlink"/>
                <w:noProof/>
              </w:rPr>
              <w:t>6.1 Work health and safety requirements</w:t>
            </w:r>
            <w:r w:rsidR="00FF636F">
              <w:rPr>
                <w:noProof/>
                <w:webHidden/>
              </w:rPr>
              <w:tab/>
            </w:r>
            <w:r w:rsidR="00FF636F">
              <w:rPr>
                <w:noProof/>
                <w:webHidden/>
              </w:rPr>
              <w:fldChar w:fldCharType="begin"/>
            </w:r>
            <w:r w:rsidR="00FF636F">
              <w:rPr>
                <w:noProof/>
                <w:webHidden/>
              </w:rPr>
              <w:instrText xml:space="preserve"> PAGEREF _Toc66887397 \h </w:instrText>
            </w:r>
            <w:r w:rsidR="00FF636F">
              <w:rPr>
                <w:noProof/>
                <w:webHidden/>
              </w:rPr>
            </w:r>
            <w:r w:rsidR="00FF636F">
              <w:rPr>
                <w:noProof/>
                <w:webHidden/>
              </w:rPr>
              <w:fldChar w:fldCharType="separate"/>
            </w:r>
            <w:r w:rsidR="00FF636F">
              <w:rPr>
                <w:noProof/>
                <w:webHidden/>
              </w:rPr>
              <w:t>12</w:t>
            </w:r>
            <w:r w:rsidR="00FF636F">
              <w:rPr>
                <w:noProof/>
                <w:webHidden/>
              </w:rPr>
              <w:fldChar w:fldCharType="end"/>
            </w:r>
          </w:hyperlink>
        </w:p>
        <w:p w14:paraId="3AA5FAEA" w14:textId="243BAF38" w:rsidR="00FF636F" w:rsidRDefault="00733FBA">
          <w:pPr>
            <w:pStyle w:val="TOC3"/>
            <w:rPr>
              <w:rFonts w:asciiTheme="minorHAnsi" w:eastAsiaTheme="minorEastAsia" w:hAnsiTheme="minorHAnsi" w:cstheme="minorBidi"/>
              <w:iCs w:val="0"/>
              <w:noProof/>
              <w:sz w:val="22"/>
              <w:lang w:val="en-AU" w:eastAsia="en-AU"/>
            </w:rPr>
          </w:pPr>
          <w:hyperlink w:anchor="_Toc66887398" w:history="1">
            <w:r w:rsidR="00FF636F" w:rsidRPr="00D4283B">
              <w:rPr>
                <w:rStyle w:val="Hyperlink"/>
                <w:noProof/>
              </w:rPr>
              <w:t>6.2 Risk assessment of the RET Activity</w:t>
            </w:r>
            <w:r w:rsidR="00FF636F">
              <w:rPr>
                <w:noProof/>
                <w:webHidden/>
              </w:rPr>
              <w:tab/>
            </w:r>
            <w:r w:rsidR="00FF636F">
              <w:rPr>
                <w:noProof/>
                <w:webHidden/>
              </w:rPr>
              <w:fldChar w:fldCharType="begin"/>
            </w:r>
            <w:r w:rsidR="00FF636F">
              <w:rPr>
                <w:noProof/>
                <w:webHidden/>
              </w:rPr>
              <w:instrText xml:space="preserve"> PAGEREF _Toc66887398 \h </w:instrText>
            </w:r>
            <w:r w:rsidR="00FF636F">
              <w:rPr>
                <w:noProof/>
                <w:webHidden/>
              </w:rPr>
            </w:r>
            <w:r w:rsidR="00FF636F">
              <w:rPr>
                <w:noProof/>
                <w:webHidden/>
              </w:rPr>
              <w:fldChar w:fldCharType="separate"/>
            </w:r>
            <w:r w:rsidR="00FF636F">
              <w:rPr>
                <w:noProof/>
                <w:webHidden/>
              </w:rPr>
              <w:t>12</w:t>
            </w:r>
            <w:r w:rsidR="00FF636F">
              <w:rPr>
                <w:noProof/>
                <w:webHidden/>
              </w:rPr>
              <w:fldChar w:fldCharType="end"/>
            </w:r>
          </w:hyperlink>
        </w:p>
        <w:p w14:paraId="0C97B283" w14:textId="7323C4C0" w:rsidR="00FF636F" w:rsidRDefault="00733FBA">
          <w:pPr>
            <w:pStyle w:val="TOC3"/>
            <w:rPr>
              <w:rFonts w:asciiTheme="minorHAnsi" w:eastAsiaTheme="minorEastAsia" w:hAnsiTheme="minorHAnsi" w:cstheme="minorBidi"/>
              <w:iCs w:val="0"/>
              <w:noProof/>
              <w:sz w:val="22"/>
              <w:lang w:val="en-AU" w:eastAsia="en-AU"/>
            </w:rPr>
          </w:pPr>
          <w:hyperlink w:anchor="_Toc66887399" w:history="1">
            <w:r w:rsidR="00FF636F" w:rsidRPr="00D4283B">
              <w:rPr>
                <w:rStyle w:val="Hyperlink"/>
                <w:noProof/>
              </w:rPr>
              <w:t>6.3 Risk assessment of the participant</w:t>
            </w:r>
            <w:r w:rsidR="00FF636F">
              <w:rPr>
                <w:noProof/>
                <w:webHidden/>
              </w:rPr>
              <w:tab/>
            </w:r>
            <w:r w:rsidR="00FF636F">
              <w:rPr>
                <w:noProof/>
                <w:webHidden/>
              </w:rPr>
              <w:fldChar w:fldCharType="begin"/>
            </w:r>
            <w:r w:rsidR="00FF636F">
              <w:rPr>
                <w:noProof/>
                <w:webHidden/>
              </w:rPr>
              <w:instrText xml:space="preserve"> PAGEREF _Toc66887399 \h </w:instrText>
            </w:r>
            <w:r w:rsidR="00FF636F">
              <w:rPr>
                <w:noProof/>
                <w:webHidden/>
              </w:rPr>
            </w:r>
            <w:r w:rsidR="00FF636F">
              <w:rPr>
                <w:noProof/>
                <w:webHidden/>
              </w:rPr>
              <w:fldChar w:fldCharType="separate"/>
            </w:r>
            <w:r w:rsidR="00FF636F">
              <w:rPr>
                <w:noProof/>
                <w:webHidden/>
              </w:rPr>
              <w:t>13</w:t>
            </w:r>
            <w:r w:rsidR="00FF636F">
              <w:rPr>
                <w:noProof/>
                <w:webHidden/>
              </w:rPr>
              <w:fldChar w:fldCharType="end"/>
            </w:r>
          </w:hyperlink>
        </w:p>
        <w:p w14:paraId="32A7F45A" w14:textId="405843FC" w:rsidR="00FF636F" w:rsidRDefault="00733FBA">
          <w:pPr>
            <w:pStyle w:val="TOC3"/>
            <w:rPr>
              <w:rFonts w:asciiTheme="minorHAnsi" w:eastAsiaTheme="minorEastAsia" w:hAnsiTheme="minorHAnsi" w:cstheme="minorBidi"/>
              <w:iCs w:val="0"/>
              <w:noProof/>
              <w:sz w:val="22"/>
              <w:lang w:val="en-AU" w:eastAsia="en-AU"/>
            </w:rPr>
          </w:pPr>
          <w:hyperlink w:anchor="_Toc66887400" w:history="1">
            <w:r w:rsidR="00FF636F" w:rsidRPr="00D4283B">
              <w:rPr>
                <w:rStyle w:val="Hyperlink"/>
                <w:noProof/>
              </w:rPr>
              <w:t>6.4 Personal protective equipment</w:t>
            </w:r>
            <w:r w:rsidR="00FF636F">
              <w:rPr>
                <w:noProof/>
                <w:webHidden/>
              </w:rPr>
              <w:tab/>
            </w:r>
            <w:r w:rsidR="00FF636F">
              <w:rPr>
                <w:noProof/>
                <w:webHidden/>
              </w:rPr>
              <w:fldChar w:fldCharType="begin"/>
            </w:r>
            <w:r w:rsidR="00FF636F">
              <w:rPr>
                <w:noProof/>
                <w:webHidden/>
              </w:rPr>
              <w:instrText xml:space="preserve"> PAGEREF _Toc66887400 \h </w:instrText>
            </w:r>
            <w:r w:rsidR="00FF636F">
              <w:rPr>
                <w:noProof/>
                <w:webHidden/>
              </w:rPr>
            </w:r>
            <w:r w:rsidR="00FF636F">
              <w:rPr>
                <w:noProof/>
                <w:webHidden/>
              </w:rPr>
              <w:fldChar w:fldCharType="separate"/>
            </w:r>
            <w:r w:rsidR="00FF636F">
              <w:rPr>
                <w:noProof/>
                <w:webHidden/>
              </w:rPr>
              <w:t>13</w:t>
            </w:r>
            <w:r w:rsidR="00FF636F">
              <w:rPr>
                <w:noProof/>
                <w:webHidden/>
              </w:rPr>
              <w:fldChar w:fldCharType="end"/>
            </w:r>
          </w:hyperlink>
        </w:p>
        <w:p w14:paraId="7055F357" w14:textId="407FAB86" w:rsidR="00FF636F" w:rsidRDefault="00733FBA">
          <w:pPr>
            <w:pStyle w:val="TOC3"/>
            <w:rPr>
              <w:rFonts w:asciiTheme="minorHAnsi" w:eastAsiaTheme="minorEastAsia" w:hAnsiTheme="minorHAnsi" w:cstheme="minorBidi"/>
              <w:iCs w:val="0"/>
              <w:noProof/>
              <w:sz w:val="22"/>
              <w:lang w:val="en-AU" w:eastAsia="en-AU"/>
            </w:rPr>
          </w:pPr>
          <w:hyperlink w:anchor="_Toc66887401" w:history="1">
            <w:r w:rsidR="00FF636F" w:rsidRPr="00D4283B">
              <w:rPr>
                <w:rStyle w:val="Hyperlink"/>
                <w:noProof/>
              </w:rPr>
              <w:t>6.5 Can participants drive a vehicle at the RET Activity?</w:t>
            </w:r>
            <w:r w:rsidR="00FF636F">
              <w:rPr>
                <w:noProof/>
                <w:webHidden/>
              </w:rPr>
              <w:tab/>
            </w:r>
            <w:r w:rsidR="00FF636F">
              <w:rPr>
                <w:noProof/>
                <w:webHidden/>
              </w:rPr>
              <w:fldChar w:fldCharType="begin"/>
            </w:r>
            <w:r w:rsidR="00FF636F">
              <w:rPr>
                <w:noProof/>
                <w:webHidden/>
              </w:rPr>
              <w:instrText xml:space="preserve"> PAGEREF _Toc66887401 \h </w:instrText>
            </w:r>
            <w:r w:rsidR="00FF636F">
              <w:rPr>
                <w:noProof/>
                <w:webHidden/>
              </w:rPr>
            </w:r>
            <w:r w:rsidR="00FF636F">
              <w:rPr>
                <w:noProof/>
                <w:webHidden/>
              </w:rPr>
              <w:fldChar w:fldCharType="separate"/>
            </w:r>
            <w:r w:rsidR="00FF636F">
              <w:rPr>
                <w:noProof/>
                <w:webHidden/>
              </w:rPr>
              <w:t>14</w:t>
            </w:r>
            <w:r w:rsidR="00FF636F">
              <w:rPr>
                <w:noProof/>
                <w:webHidden/>
              </w:rPr>
              <w:fldChar w:fldCharType="end"/>
            </w:r>
          </w:hyperlink>
        </w:p>
        <w:p w14:paraId="2C6537DC" w14:textId="3674CFF6" w:rsidR="00FF636F" w:rsidRDefault="00733FBA">
          <w:pPr>
            <w:pStyle w:val="TOC3"/>
            <w:rPr>
              <w:rFonts w:asciiTheme="minorHAnsi" w:eastAsiaTheme="minorEastAsia" w:hAnsiTheme="minorHAnsi" w:cstheme="minorBidi"/>
              <w:iCs w:val="0"/>
              <w:noProof/>
              <w:sz w:val="22"/>
              <w:lang w:val="en-AU" w:eastAsia="en-AU"/>
            </w:rPr>
          </w:pPr>
          <w:hyperlink w:anchor="_Toc66887402" w:history="1">
            <w:r w:rsidR="00FF636F" w:rsidRPr="00D4283B">
              <w:rPr>
                <w:rStyle w:val="Hyperlink"/>
                <w:noProof/>
              </w:rPr>
              <w:t>6.6 COVID-19 safe plans</w:t>
            </w:r>
            <w:r w:rsidR="00FF636F">
              <w:rPr>
                <w:noProof/>
                <w:webHidden/>
              </w:rPr>
              <w:tab/>
            </w:r>
            <w:r w:rsidR="00FF636F">
              <w:rPr>
                <w:noProof/>
                <w:webHidden/>
              </w:rPr>
              <w:fldChar w:fldCharType="begin"/>
            </w:r>
            <w:r w:rsidR="00FF636F">
              <w:rPr>
                <w:noProof/>
                <w:webHidden/>
              </w:rPr>
              <w:instrText xml:space="preserve"> PAGEREF _Toc66887402 \h </w:instrText>
            </w:r>
            <w:r w:rsidR="00FF636F">
              <w:rPr>
                <w:noProof/>
                <w:webHidden/>
              </w:rPr>
            </w:r>
            <w:r w:rsidR="00FF636F">
              <w:rPr>
                <w:noProof/>
                <w:webHidden/>
              </w:rPr>
              <w:fldChar w:fldCharType="separate"/>
            </w:r>
            <w:r w:rsidR="00FF636F">
              <w:rPr>
                <w:noProof/>
                <w:webHidden/>
              </w:rPr>
              <w:t>14</w:t>
            </w:r>
            <w:r w:rsidR="00FF636F">
              <w:rPr>
                <w:noProof/>
                <w:webHidden/>
              </w:rPr>
              <w:fldChar w:fldCharType="end"/>
            </w:r>
          </w:hyperlink>
        </w:p>
        <w:p w14:paraId="421CB216" w14:textId="7EF22013" w:rsidR="00FF636F" w:rsidRDefault="00733FBA">
          <w:pPr>
            <w:pStyle w:val="TOC3"/>
            <w:rPr>
              <w:rFonts w:asciiTheme="minorHAnsi" w:eastAsiaTheme="minorEastAsia" w:hAnsiTheme="minorHAnsi" w:cstheme="minorBidi"/>
              <w:iCs w:val="0"/>
              <w:noProof/>
              <w:sz w:val="22"/>
              <w:lang w:val="en-AU" w:eastAsia="en-AU"/>
            </w:rPr>
          </w:pPr>
          <w:hyperlink w:anchor="_Toc66887403" w:history="1">
            <w:r w:rsidR="00FF636F" w:rsidRPr="00D4283B">
              <w:rPr>
                <w:rStyle w:val="Hyperlink"/>
                <w:noProof/>
              </w:rPr>
              <w:t>6.7 What to do if there is an accident or incident on the RET Activity?</w:t>
            </w:r>
            <w:r w:rsidR="00FF636F">
              <w:rPr>
                <w:noProof/>
                <w:webHidden/>
              </w:rPr>
              <w:tab/>
            </w:r>
            <w:r w:rsidR="00FF636F">
              <w:rPr>
                <w:noProof/>
                <w:webHidden/>
              </w:rPr>
              <w:fldChar w:fldCharType="begin"/>
            </w:r>
            <w:r w:rsidR="00FF636F">
              <w:rPr>
                <w:noProof/>
                <w:webHidden/>
              </w:rPr>
              <w:instrText xml:space="preserve"> PAGEREF _Toc66887403 \h </w:instrText>
            </w:r>
            <w:r w:rsidR="00FF636F">
              <w:rPr>
                <w:noProof/>
                <w:webHidden/>
              </w:rPr>
            </w:r>
            <w:r w:rsidR="00FF636F">
              <w:rPr>
                <w:noProof/>
                <w:webHidden/>
              </w:rPr>
              <w:fldChar w:fldCharType="separate"/>
            </w:r>
            <w:r w:rsidR="00FF636F">
              <w:rPr>
                <w:noProof/>
                <w:webHidden/>
              </w:rPr>
              <w:t>15</w:t>
            </w:r>
            <w:r w:rsidR="00FF636F">
              <w:rPr>
                <w:noProof/>
                <w:webHidden/>
              </w:rPr>
              <w:fldChar w:fldCharType="end"/>
            </w:r>
          </w:hyperlink>
        </w:p>
        <w:p w14:paraId="61E8D48D" w14:textId="2CD0DAA0" w:rsidR="00FF636F" w:rsidRDefault="00733FBA">
          <w:pPr>
            <w:pStyle w:val="TOC3"/>
            <w:rPr>
              <w:rFonts w:asciiTheme="minorHAnsi" w:eastAsiaTheme="minorEastAsia" w:hAnsiTheme="minorHAnsi" w:cstheme="minorBidi"/>
              <w:iCs w:val="0"/>
              <w:noProof/>
              <w:sz w:val="22"/>
              <w:lang w:val="en-AU" w:eastAsia="en-AU"/>
            </w:rPr>
          </w:pPr>
          <w:hyperlink w:anchor="_Toc66887404" w:history="1">
            <w:r w:rsidR="00FF636F" w:rsidRPr="00D4283B">
              <w:rPr>
                <w:rStyle w:val="Hyperlink"/>
                <w:noProof/>
              </w:rPr>
              <w:t>6.8 Insurance</w:t>
            </w:r>
            <w:r w:rsidR="00FF636F">
              <w:rPr>
                <w:noProof/>
                <w:webHidden/>
              </w:rPr>
              <w:tab/>
            </w:r>
            <w:r w:rsidR="00FF636F">
              <w:rPr>
                <w:noProof/>
                <w:webHidden/>
              </w:rPr>
              <w:fldChar w:fldCharType="begin"/>
            </w:r>
            <w:r w:rsidR="00FF636F">
              <w:rPr>
                <w:noProof/>
                <w:webHidden/>
              </w:rPr>
              <w:instrText xml:space="preserve"> PAGEREF _Toc66887404 \h </w:instrText>
            </w:r>
            <w:r w:rsidR="00FF636F">
              <w:rPr>
                <w:noProof/>
                <w:webHidden/>
              </w:rPr>
            </w:r>
            <w:r w:rsidR="00FF636F">
              <w:rPr>
                <w:noProof/>
                <w:webHidden/>
              </w:rPr>
              <w:fldChar w:fldCharType="separate"/>
            </w:r>
            <w:r w:rsidR="00FF636F">
              <w:rPr>
                <w:noProof/>
                <w:webHidden/>
              </w:rPr>
              <w:t>17</w:t>
            </w:r>
            <w:r w:rsidR="00FF636F">
              <w:rPr>
                <w:noProof/>
                <w:webHidden/>
              </w:rPr>
              <w:fldChar w:fldCharType="end"/>
            </w:r>
          </w:hyperlink>
        </w:p>
        <w:p w14:paraId="3C2F07E7" w14:textId="7B89293F" w:rsidR="00FF636F" w:rsidRDefault="00733FBA">
          <w:pPr>
            <w:pStyle w:val="TOC2"/>
            <w:rPr>
              <w:rFonts w:asciiTheme="minorHAnsi" w:eastAsiaTheme="minorEastAsia" w:hAnsiTheme="minorHAnsi" w:cstheme="minorBidi"/>
              <w:b w:val="0"/>
              <w:iCs w:val="0"/>
              <w:noProof/>
              <w:sz w:val="22"/>
              <w:lang w:val="en-AU" w:eastAsia="en-AU"/>
            </w:rPr>
          </w:pPr>
          <w:hyperlink w:anchor="_Toc66887405" w:history="1">
            <w:r w:rsidR="00FF636F" w:rsidRPr="00D4283B">
              <w:rPr>
                <w:rStyle w:val="Hyperlink"/>
                <w:noProof/>
              </w:rPr>
              <w:t>7. Concerns or complaints</w:t>
            </w:r>
            <w:r w:rsidR="00FF636F">
              <w:rPr>
                <w:noProof/>
                <w:webHidden/>
              </w:rPr>
              <w:tab/>
            </w:r>
            <w:r w:rsidR="00FF636F">
              <w:rPr>
                <w:noProof/>
                <w:webHidden/>
              </w:rPr>
              <w:fldChar w:fldCharType="begin"/>
            </w:r>
            <w:r w:rsidR="00FF636F">
              <w:rPr>
                <w:noProof/>
                <w:webHidden/>
              </w:rPr>
              <w:instrText xml:space="preserve"> PAGEREF _Toc66887405 \h </w:instrText>
            </w:r>
            <w:r w:rsidR="00FF636F">
              <w:rPr>
                <w:noProof/>
                <w:webHidden/>
              </w:rPr>
            </w:r>
            <w:r w:rsidR="00FF636F">
              <w:rPr>
                <w:noProof/>
                <w:webHidden/>
              </w:rPr>
              <w:fldChar w:fldCharType="separate"/>
            </w:r>
            <w:r w:rsidR="00FF636F">
              <w:rPr>
                <w:noProof/>
                <w:webHidden/>
              </w:rPr>
              <w:t>18</w:t>
            </w:r>
            <w:r w:rsidR="00FF636F">
              <w:rPr>
                <w:noProof/>
                <w:webHidden/>
              </w:rPr>
              <w:fldChar w:fldCharType="end"/>
            </w:r>
          </w:hyperlink>
        </w:p>
        <w:p w14:paraId="734F0B39" w14:textId="53C24D25" w:rsidR="00FF636F" w:rsidRDefault="00733FBA">
          <w:pPr>
            <w:pStyle w:val="TOC3"/>
            <w:rPr>
              <w:rFonts w:asciiTheme="minorHAnsi" w:eastAsiaTheme="minorEastAsia" w:hAnsiTheme="minorHAnsi" w:cstheme="minorBidi"/>
              <w:iCs w:val="0"/>
              <w:noProof/>
              <w:sz w:val="22"/>
              <w:lang w:val="en-AU" w:eastAsia="en-AU"/>
            </w:rPr>
          </w:pPr>
          <w:hyperlink w:anchor="_Toc66887406" w:history="1">
            <w:r w:rsidR="00FF636F" w:rsidRPr="00D4283B">
              <w:rPr>
                <w:rStyle w:val="Hyperlink"/>
                <w:noProof/>
              </w:rPr>
              <w:t>7.1 Issues with the RET program and participants</w:t>
            </w:r>
            <w:r w:rsidR="00FF636F">
              <w:rPr>
                <w:noProof/>
                <w:webHidden/>
              </w:rPr>
              <w:tab/>
            </w:r>
            <w:r w:rsidR="00FF636F">
              <w:rPr>
                <w:noProof/>
                <w:webHidden/>
              </w:rPr>
              <w:fldChar w:fldCharType="begin"/>
            </w:r>
            <w:r w:rsidR="00FF636F">
              <w:rPr>
                <w:noProof/>
                <w:webHidden/>
              </w:rPr>
              <w:instrText xml:space="preserve"> PAGEREF _Toc66887406 \h </w:instrText>
            </w:r>
            <w:r w:rsidR="00FF636F">
              <w:rPr>
                <w:noProof/>
                <w:webHidden/>
              </w:rPr>
            </w:r>
            <w:r w:rsidR="00FF636F">
              <w:rPr>
                <w:noProof/>
                <w:webHidden/>
              </w:rPr>
              <w:fldChar w:fldCharType="separate"/>
            </w:r>
            <w:r w:rsidR="00FF636F">
              <w:rPr>
                <w:noProof/>
                <w:webHidden/>
              </w:rPr>
              <w:t>18</w:t>
            </w:r>
            <w:r w:rsidR="00FF636F">
              <w:rPr>
                <w:noProof/>
                <w:webHidden/>
              </w:rPr>
              <w:fldChar w:fldCharType="end"/>
            </w:r>
          </w:hyperlink>
        </w:p>
        <w:p w14:paraId="3A6E6F89" w14:textId="54275AB0" w:rsidR="00FF636F" w:rsidRDefault="00733FBA">
          <w:pPr>
            <w:pStyle w:val="TOC3"/>
            <w:rPr>
              <w:rFonts w:asciiTheme="minorHAnsi" w:eastAsiaTheme="minorEastAsia" w:hAnsiTheme="minorHAnsi" w:cstheme="minorBidi"/>
              <w:iCs w:val="0"/>
              <w:noProof/>
              <w:sz w:val="22"/>
              <w:lang w:val="en-AU" w:eastAsia="en-AU"/>
            </w:rPr>
          </w:pPr>
          <w:hyperlink w:anchor="_Toc66887407" w:history="1">
            <w:r w:rsidR="00FF636F" w:rsidRPr="00D4283B">
              <w:rPr>
                <w:rStyle w:val="Hyperlink"/>
                <w:noProof/>
              </w:rPr>
              <w:t>7.2 Issues with the operation of the RET grant</w:t>
            </w:r>
            <w:r w:rsidR="00FF636F">
              <w:rPr>
                <w:noProof/>
                <w:webHidden/>
              </w:rPr>
              <w:tab/>
            </w:r>
            <w:r w:rsidR="00FF636F">
              <w:rPr>
                <w:noProof/>
                <w:webHidden/>
              </w:rPr>
              <w:fldChar w:fldCharType="begin"/>
            </w:r>
            <w:r w:rsidR="00FF636F">
              <w:rPr>
                <w:noProof/>
                <w:webHidden/>
              </w:rPr>
              <w:instrText xml:space="preserve"> PAGEREF _Toc66887407 \h </w:instrText>
            </w:r>
            <w:r w:rsidR="00FF636F">
              <w:rPr>
                <w:noProof/>
                <w:webHidden/>
              </w:rPr>
            </w:r>
            <w:r w:rsidR="00FF636F">
              <w:rPr>
                <w:noProof/>
                <w:webHidden/>
              </w:rPr>
              <w:fldChar w:fldCharType="separate"/>
            </w:r>
            <w:r w:rsidR="00FF636F">
              <w:rPr>
                <w:noProof/>
                <w:webHidden/>
              </w:rPr>
              <w:t>18</w:t>
            </w:r>
            <w:r w:rsidR="00FF636F">
              <w:rPr>
                <w:noProof/>
                <w:webHidden/>
              </w:rPr>
              <w:fldChar w:fldCharType="end"/>
            </w:r>
          </w:hyperlink>
        </w:p>
        <w:p w14:paraId="39B9AEEA" w14:textId="40D15011" w:rsidR="00FF636F" w:rsidRDefault="00733FBA">
          <w:pPr>
            <w:pStyle w:val="TOC2"/>
            <w:tabs>
              <w:tab w:val="left" w:pos="1418"/>
            </w:tabs>
            <w:rPr>
              <w:rFonts w:asciiTheme="minorHAnsi" w:eastAsiaTheme="minorEastAsia" w:hAnsiTheme="minorHAnsi" w:cstheme="minorBidi"/>
              <w:b w:val="0"/>
              <w:iCs w:val="0"/>
              <w:noProof/>
              <w:sz w:val="22"/>
              <w:lang w:val="en-AU" w:eastAsia="en-AU"/>
            </w:rPr>
          </w:pPr>
          <w:hyperlink w:anchor="_Toc66887408" w:history="1">
            <w:r w:rsidR="00FF636F" w:rsidRPr="00D4283B">
              <w:rPr>
                <w:rStyle w:val="Hyperlink"/>
                <w:noProof/>
              </w:rPr>
              <w:t>Appendix A.</w:t>
            </w:r>
            <w:r w:rsidR="00FF636F">
              <w:rPr>
                <w:rFonts w:asciiTheme="minorHAnsi" w:eastAsiaTheme="minorEastAsia" w:hAnsiTheme="minorHAnsi" w:cstheme="minorBidi"/>
                <w:b w:val="0"/>
                <w:iCs w:val="0"/>
                <w:noProof/>
                <w:sz w:val="22"/>
                <w:lang w:val="en-AU" w:eastAsia="en-AU"/>
              </w:rPr>
              <w:tab/>
            </w:r>
            <w:r w:rsidR="00FF636F" w:rsidRPr="00D4283B">
              <w:rPr>
                <w:rStyle w:val="Hyperlink"/>
                <w:noProof/>
              </w:rPr>
              <w:t>Guide to managing participants with challenging behaviours</w:t>
            </w:r>
            <w:r w:rsidR="00FF636F">
              <w:rPr>
                <w:noProof/>
                <w:webHidden/>
              </w:rPr>
              <w:tab/>
            </w:r>
            <w:r w:rsidR="00FF636F">
              <w:rPr>
                <w:noProof/>
                <w:webHidden/>
              </w:rPr>
              <w:fldChar w:fldCharType="begin"/>
            </w:r>
            <w:r w:rsidR="00FF636F">
              <w:rPr>
                <w:noProof/>
                <w:webHidden/>
              </w:rPr>
              <w:instrText xml:space="preserve"> PAGEREF _Toc66887408 \h </w:instrText>
            </w:r>
            <w:r w:rsidR="00FF636F">
              <w:rPr>
                <w:noProof/>
                <w:webHidden/>
              </w:rPr>
            </w:r>
            <w:r w:rsidR="00FF636F">
              <w:rPr>
                <w:noProof/>
                <w:webHidden/>
              </w:rPr>
              <w:fldChar w:fldCharType="separate"/>
            </w:r>
            <w:r w:rsidR="00FF636F">
              <w:rPr>
                <w:noProof/>
                <w:webHidden/>
              </w:rPr>
              <w:t>19</w:t>
            </w:r>
            <w:r w:rsidR="00FF636F">
              <w:rPr>
                <w:noProof/>
                <w:webHidden/>
              </w:rPr>
              <w:fldChar w:fldCharType="end"/>
            </w:r>
          </w:hyperlink>
        </w:p>
        <w:p w14:paraId="2378202D" w14:textId="699E8806" w:rsidR="00FF636F" w:rsidRDefault="00733FBA">
          <w:pPr>
            <w:pStyle w:val="TOC3"/>
            <w:rPr>
              <w:rFonts w:asciiTheme="minorHAnsi" w:eastAsiaTheme="minorEastAsia" w:hAnsiTheme="minorHAnsi" w:cstheme="minorBidi"/>
              <w:iCs w:val="0"/>
              <w:noProof/>
              <w:sz w:val="22"/>
              <w:lang w:val="en-AU" w:eastAsia="en-AU"/>
            </w:rPr>
          </w:pPr>
          <w:hyperlink w:anchor="_Toc66887409" w:history="1">
            <w:r w:rsidR="00FF636F" w:rsidRPr="00D4283B">
              <w:rPr>
                <w:rStyle w:val="Hyperlink"/>
                <w:noProof/>
              </w:rPr>
              <w:t>What is challenging behaviour?</w:t>
            </w:r>
            <w:r w:rsidR="00FF636F">
              <w:rPr>
                <w:noProof/>
                <w:webHidden/>
              </w:rPr>
              <w:tab/>
            </w:r>
            <w:r w:rsidR="00FF636F">
              <w:rPr>
                <w:noProof/>
                <w:webHidden/>
              </w:rPr>
              <w:fldChar w:fldCharType="begin"/>
            </w:r>
            <w:r w:rsidR="00FF636F">
              <w:rPr>
                <w:noProof/>
                <w:webHidden/>
              </w:rPr>
              <w:instrText xml:space="preserve"> PAGEREF _Toc66887409 \h </w:instrText>
            </w:r>
            <w:r w:rsidR="00FF636F">
              <w:rPr>
                <w:noProof/>
                <w:webHidden/>
              </w:rPr>
            </w:r>
            <w:r w:rsidR="00FF636F">
              <w:rPr>
                <w:noProof/>
                <w:webHidden/>
              </w:rPr>
              <w:fldChar w:fldCharType="separate"/>
            </w:r>
            <w:r w:rsidR="00FF636F">
              <w:rPr>
                <w:noProof/>
                <w:webHidden/>
              </w:rPr>
              <w:t>19</w:t>
            </w:r>
            <w:r w:rsidR="00FF636F">
              <w:rPr>
                <w:noProof/>
                <w:webHidden/>
              </w:rPr>
              <w:fldChar w:fldCharType="end"/>
            </w:r>
          </w:hyperlink>
        </w:p>
        <w:p w14:paraId="527717AB" w14:textId="3602F8B0" w:rsidR="00FF636F" w:rsidRDefault="00733FBA">
          <w:pPr>
            <w:pStyle w:val="TOC3"/>
            <w:rPr>
              <w:rFonts w:asciiTheme="minorHAnsi" w:eastAsiaTheme="minorEastAsia" w:hAnsiTheme="minorHAnsi" w:cstheme="minorBidi"/>
              <w:iCs w:val="0"/>
              <w:noProof/>
              <w:sz w:val="22"/>
              <w:lang w:val="en-AU" w:eastAsia="en-AU"/>
            </w:rPr>
          </w:pPr>
          <w:hyperlink w:anchor="_Toc66887410" w:history="1">
            <w:r w:rsidR="00FF636F" w:rsidRPr="00D4283B">
              <w:rPr>
                <w:rStyle w:val="Hyperlink"/>
                <w:noProof/>
              </w:rPr>
              <w:t>Incident management</w:t>
            </w:r>
            <w:r w:rsidR="00FF636F">
              <w:rPr>
                <w:noProof/>
                <w:webHidden/>
              </w:rPr>
              <w:tab/>
            </w:r>
            <w:r w:rsidR="00FF636F">
              <w:rPr>
                <w:noProof/>
                <w:webHidden/>
              </w:rPr>
              <w:fldChar w:fldCharType="begin"/>
            </w:r>
            <w:r w:rsidR="00FF636F">
              <w:rPr>
                <w:noProof/>
                <w:webHidden/>
              </w:rPr>
              <w:instrText xml:space="preserve"> PAGEREF _Toc66887410 \h </w:instrText>
            </w:r>
            <w:r w:rsidR="00FF636F">
              <w:rPr>
                <w:noProof/>
                <w:webHidden/>
              </w:rPr>
            </w:r>
            <w:r w:rsidR="00FF636F">
              <w:rPr>
                <w:noProof/>
                <w:webHidden/>
              </w:rPr>
              <w:fldChar w:fldCharType="separate"/>
            </w:r>
            <w:r w:rsidR="00FF636F">
              <w:rPr>
                <w:noProof/>
                <w:webHidden/>
              </w:rPr>
              <w:t>19</w:t>
            </w:r>
            <w:r w:rsidR="00FF636F">
              <w:rPr>
                <w:noProof/>
                <w:webHidden/>
              </w:rPr>
              <w:fldChar w:fldCharType="end"/>
            </w:r>
          </w:hyperlink>
        </w:p>
        <w:p w14:paraId="3DD3D33D" w14:textId="50E45CD7" w:rsidR="00FF636F" w:rsidRDefault="00733FBA">
          <w:pPr>
            <w:pStyle w:val="TOC3"/>
            <w:rPr>
              <w:rFonts w:asciiTheme="minorHAnsi" w:eastAsiaTheme="minorEastAsia" w:hAnsiTheme="minorHAnsi" w:cstheme="minorBidi"/>
              <w:iCs w:val="0"/>
              <w:noProof/>
              <w:sz w:val="22"/>
              <w:lang w:val="en-AU" w:eastAsia="en-AU"/>
            </w:rPr>
          </w:pPr>
          <w:hyperlink w:anchor="_Toc66887411" w:history="1">
            <w:r w:rsidR="00FF636F" w:rsidRPr="00D4283B">
              <w:rPr>
                <w:rStyle w:val="Hyperlink"/>
                <w:noProof/>
              </w:rPr>
              <w:t>Case management of participants with challenging behaviours</w:t>
            </w:r>
            <w:r w:rsidR="00FF636F">
              <w:rPr>
                <w:noProof/>
                <w:webHidden/>
              </w:rPr>
              <w:tab/>
            </w:r>
            <w:r w:rsidR="00FF636F">
              <w:rPr>
                <w:noProof/>
                <w:webHidden/>
              </w:rPr>
              <w:fldChar w:fldCharType="begin"/>
            </w:r>
            <w:r w:rsidR="00FF636F">
              <w:rPr>
                <w:noProof/>
                <w:webHidden/>
              </w:rPr>
              <w:instrText xml:space="preserve"> PAGEREF _Toc66887411 \h </w:instrText>
            </w:r>
            <w:r w:rsidR="00FF636F">
              <w:rPr>
                <w:noProof/>
                <w:webHidden/>
              </w:rPr>
            </w:r>
            <w:r w:rsidR="00FF636F">
              <w:rPr>
                <w:noProof/>
                <w:webHidden/>
              </w:rPr>
              <w:fldChar w:fldCharType="separate"/>
            </w:r>
            <w:r w:rsidR="00FF636F">
              <w:rPr>
                <w:noProof/>
                <w:webHidden/>
              </w:rPr>
              <w:t>20</w:t>
            </w:r>
            <w:r w:rsidR="00FF636F">
              <w:rPr>
                <w:noProof/>
                <w:webHidden/>
              </w:rPr>
              <w:fldChar w:fldCharType="end"/>
            </w:r>
          </w:hyperlink>
        </w:p>
        <w:p w14:paraId="7D3EAB74" w14:textId="025B9605" w:rsidR="00F84DA9" w:rsidRDefault="00F84DA9" w:rsidP="00F10835">
          <w:pPr>
            <w:pStyle w:val="TOC3"/>
          </w:pPr>
          <w:r>
            <w:rPr>
              <w:b/>
              <w:bCs/>
              <w:noProof/>
            </w:rPr>
            <w:fldChar w:fldCharType="end"/>
          </w:r>
        </w:p>
      </w:sdtContent>
    </w:sdt>
    <w:bookmarkEnd w:id="4"/>
    <w:bookmarkEnd w:id="3"/>
    <w:p w14:paraId="77B29BD7" w14:textId="26FE55B7" w:rsidR="005A702A" w:rsidRPr="00C95B24" w:rsidRDefault="005A702A" w:rsidP="005A702A">
      <w:pPr>
        <w:sectPr w:rsidR="005A702A" w:rsidRPr="00C95B24" w:rsidSect="005A702A">
          <w:footerReference w:type="default" r:id="rId13"/>
          <w:footerReference w:type="first" r:id="rId14"/>
          <w:pgSz w:w="11907" w:h="16840" w:code="9"/>
          <w:pgMar w:top="1418" w:right="1418" w:bottom="1276" w:left="1701" w:header="709" w:footer="709" w:gutter="0"/>
          <w:cols w:space="720"/>
          <w:docGrid w:linePitch="360"/>
        </w:sectPr>
      </w:pPr>
    </w:p>
    <w:p w14:paraId="1A118C41" w14:textId="77777777" w:rsidR="005A702A" w:rsidRPr="00E157AE" w:rsidRDefault="002B2FD6" w:rsidP="005577B1">
      <w:pPr>
        <w:pStyle w:val="Heading2"/>
      </w:pPr>
      <w:bookmarkStart w:id="6" w:name="_Toc521416990"/>
      <w:bookmarkStart w:id="7" w:name="_Toc522098260"/>
      <w:bookmarkStart w:id="8" w:name="_Toc524362176"/>
      <w:bookmarkStart w:id="9" w:name="_Toc52529492"/>
      <w:bookmarkStart w:id="10" w:name="_Toc66887372"/>
      <w:r w:rsidRPr="00423D0B">
        <w:lastRenderedPageBreak/>
        <w:t>1.</w:t>
      </w:r>
      <w:r>
        <w:t xml:space="preserve"> </w:t>
      </w:r>
      <w:r w:rsidR="005A702A" w:rsidRPr="00E157AE">
        <w:t xml:space="preserve">About </w:t>
      </w:r>
      <w:bookmarkEnd w:id="6"/>
      <w:bookmarkEnd w:id="7"/>
      <w:r w:rsidR="005A702A" w:rsidRPr="00E157AE">
        <w:t>this guidance</w:t>
      </w:r>
      <w:bookmarkEnd w:id="8"/>
      <w:bookmarkEnd w:id="9"/>
      <w:bookmarkEnd w:id="10"/>
    </w:p>
    <w:p w14:paraId="2E3E6AE9" w14:textId="77777777" w:rsidR="005A702A" w:rsidRPr="00C95B24" w:rsidRDefault="005A702A" w:rsidP="005A702A">
      <w:r w:rsidRPr="00C95B24">
        <w:t xml:space="preserve">This Guidance provides information about the roles and responsibilities of grant recipients who have received grant funding for a Regional Employment Trials (RET) Activity. </w:t>
      </w:r>
    </w:p>
    <w:p w14:paraId="2B98498F" w14:textId="619FA76E" w:rsidR="005A702A" w:rsidRDefault="005A702A" w:rsidP="00FF7F0D">
      <w:r w:rsidRPr="00C95B24">
        <w:t xml:space="preserve">This Guidance is not a standalone document and readers should also refer to the </w:t>
      </w:r>
      <w:hyperlink r:id="rId15" w:history="1">
        <w:r w:rsidRPr="00FF7F0D">
          <w:t>Regional Employment Trials Grant Opportunity</w:t>
        </w:r>
      </w:hyperlink>
      <w:r w:rsidRPr="00FF7F0D">
        <w:t xml:space="preserve"> Guidelines</w:t>
      </w:r>
      <w:r w:rsidR="00B329CD" w:rsidRPr="00FF7F0D">
        <w:t>,</w:t>
      </w:r>
      <w:r w:rsidRPr="00C95B24">
        <w:t xml:space="preserve"> their Grant Agreement, and any other reference material provided by </w:t>
      </w:r>
      <w:r w:rsidRPr="00454C92">
        <w:t xml:space="preserve">either the Department of </w:t>
      </w:r>
      <w:r w:rsidR="001E0FB8" w:rsidRPr="00454C92">
        <w:t>Education, Skills and Employment</w:t>
      </w:r>
      <w:r w:rsidR="008059EA" w:rsidRPr="00454C92">
        <w:t xml:space="preserve"> </w:t>
      </w:r>
      <w:r w:rsidRPr="00454C92">
        <w:t xml:space="preserve">(the Department) or </w:t>
      </w:r>
      <w:r w:rsidR="00236F2C" w:rsidRPr="00454C92">
        <w:t xml:space="preserve">the Department of Industry, </w:t>
      </w:r>
      <w:r w:rsidR="00540DFD" w:rsidRPr="00454C92">
        <w:t xml:space="preserve">Science, Energy and Resources </w:t>
      </w:r>
      <w:r w:rsidR="00236F2C" w:rsidRPr="00454C92">
        <w:t>(</w:t>
      </w:r>
      <w:r w:rsidRPr="00454C92">
        <w:t>AusIndustry</w:t>
      </w:r>
      <w:r w:rsidR="00236F2C">
        <w:t>)</w:t>
      </w:r>
      <w:r w:rsidRPr="00C95B24">
        <w:t xml:space="preserve">. </w:t>
      </w:r>
      <w:r w:rsidR="00FF7F0D">
        <w:t xml:space="preserve"> </w:t>
      </w:r>
    </w:p>
    <w:p w14:paraId="288F644E" w14:textId="3D266DC7" w:rsidR="00FF7F0D" w:rsidRPr="00FF7F0D" w:rsidRDefault="00FF7F0D" w:rsidP="00FF7F0D">
      <w:r w:rsidRPr="00FF7F0D">
        <w:t xml:space="preserve">Work health and safety is a fundamental requirement of the RET program and should be considered in accordance with the Government’s Roadmap to a COVIDSafe Australia and the </w:t>
      </w:r>
      <w:r w:rsidR="005A6F93" w:rsidRPr="00FF7F0D">
        <w:t>3</w:t>
      </w:r>
      <w:r w:rsidR="005A6F93">
        <w:t>-</w:t>
      </w:r>
      <w:r w:rsidRPr="00FF7F0D">
        <w:t>step framework. A safe system of work must be in place at all times when unemployed people participate in Activities. Work health and safety</w:t>
      </w:r>
      <w:r>
        <w:t xml:space="preserve"> risks need</w:t>
      </w:r>
      <w:r w:rsidRPr="00FF7F0D">
        <w:t xml:space="preserve"> to be assessed at the outset when contemplating whether a RET Activity is suitable and monitored throughout the RET Activity to ensure ongoing safety</w:t>
      </w:r>
      <w:r>
        <w:t xml:space="preserve"> for all participants</w:t>
      </w:r>
      <w:r w:rsidRPr="00FF7F0D">
        <w:t xml:space="preserve">. </w:t>
      </w:r>
    </w:p>
    <w:p w14:paraId="4F9A6324" w14:textId="064E3780" w:rsidR="002D1737" w:rsidRDefault="00FF7F0D" w:rsidP="00FF7F0D">
      <w:r w:rsidRPr="00FF7F0D">
        <w:t xml:space="preserve">It is important that Grant Recipients and Partnering Providers follow each step of the </w:t>
      </w:r>
      <w:r w:rsidR="005A6F93" w:rsidRPr="00FF7F0D">
        <w:t>3</w:t>
      </w:r>
      <w:r w:rsidR="005A6F93">
        <w:t>-</w:t>
      </w:r>
      <w:r w:rsidRPr="00FF7F0D">
        <w:t>step framework as states and territories implement changes based on their COVID-19 conditions</w:t>
      </w:r>
      <w:r w:rsidR="002D1737">
        <w:t xml:space="preserve"> when considering Risk Assessments</w:t>
      </w:r>
      <w:r w:rsidRPr="00FF7F0D">
        <w:t xml:space="preserve">. </w:t>
      </w:r>
    </w:p>
    <w:p w14:paraId="2007BA70" w14:textId="3C35EEE1" w:rsidR="00FF7F0D" w:rsidRPr="00FF7F0D" w:rsidRDefault="00FF7F0D" w:rsidP="00FF7F0D">
      <w:r w:rsidRPr="00FF7F0D">
        <w:t>A COVIDSafe plan for workplaces and premises is particularly important. The National COVID-19 Coordination Commission’s advice on CovidSafe plans should be considered and Safe Work Australia guidance material can be found</w:t>
      </w:r>
      <w:r w:rsidRPr="002D1737">
        <w:t xml:space="preserve"> on their website at this link </w:t>
      </w:r>
      <w:hyperlink r:id="rId16" w:history="1">
        <w:r w:rsidRPr="0007196E">
          <w:rPr>
            <w:color w:val="2E74B5" w:themeColor="accent1" w:themeShade="BF"/>
            <w:u w:val="single"/>
          </w:rPr>
          <w:t>safeworkaustralia.gov.au/covid-19-information-workplaces</w:t>
        </w:r>
      </w:hyperlink>
      <w:r w:rsidRPr="00FF7F0D">
        <w:t xml:space="preserve"> </w:t>
      </w:r>
    </w:p>
    <w:p w14:paraId="0C4AAF6B" w14:textId="17E5387B" w:rsidR="005A702A" w:rsidRDefault="005A702A" w:rsidP="005A702A">
      <w:r w:rsidRPr="00C95B24">
        <w:t xml:space="preserve">Grant recipients should also </w:t>
      </w:r>
      <w:r w:rsidR="0098200D">
        <w:t>obtain</w:t>
      </w:r>
      <w:r w:rsidR="0098200D" w:rsidRPr="00C95B24">
        <w:t xml:space="preserve"> </w:t>
      </w:r>
      <w:r w:rsidRPr="00C95B24">
        <w:t>their own legal and financial advice</w:t>
      </w:r>
      <w:r w:rsidR="00B329CD">
        <w:t>,</w:t>
      </w:r>
      <w:r w:rsidRPr="00C95B24">
        <w:t xml:space="preserve"> where required.</w:t>
      </w:r>
    </w:p>
    <w:p w14:paraId="283865C1" w14:textId="77777777" w:rsidR="005A702A" w:rsidRPr="00C95B24" w:rsidRDefault="002B2FD6" w:rsidP="005577B1">
      <w:pPr>
        <w:pStyle w:val="Heading2"/>
      </w:pPr>
      <w:bookmarkStart w:id="11" w:name="_Toc524362178"/>
      <w:bookmarkStart w:id="12" w:name="_Toc52529493"/>
      <w:bookmarkStart w:id="13" w:name="_Toc66887373"/>
      <w:bookmarkEnd w:id="5"/>
      <w:r>
        <w:t xml:space="preserve">2. </w:t>
      </w:r>
      <w:r w:rsidR="005A702A" w:rsidRPr="00C95B24">
        <w:t>Roles</w:t>
      </w:r>
      <w:bookmarkEnd w:id="11"/>
      <w:bookmarkEnd w:id="12"/>
      <w:bookmarkEnd w:id="13"/>
    </w:p>
    <w:p w14:paraId="16A45457" w14:textId="77777777" w:rsidR="005A702A" w:rsidRPr="00423D0B" w:rsidRDefault="00FB6CD6" w:rsidP="00423D0B">
      <w:pPr>
        <w:pStyle w:val="Heading3"/>
      </w:pPr>
      <w:bookmarkStart w:id="14" w:name="_Toc524362179"/>
      <w:bookmarkStart w:id="15" w:name="_Toc52529494"/>
      <w:bookmarkStart w:id="16" w:name="_Toc66887374"/>
      <w:r w:rsidRPr="00423D0B">
        <w:t xml:space="preserve">2.1 </w:t>
      </w:r>
      <w:r w:rsidR="005A702A" w:rsidRPr="00423D0B">
        <w:t>What is my role as a grant recipient?</w:t>
      </w:r>
      <w:bookmarkEnd w:id="14"/>
      <w:bookmarkEnd w:id="15"/>
      <w:bookmarkEnd w:id="16"/>
    </w:p>
    <w:p w14:paraId="39443C10" w14:textId="77777777" w:rsidR="005A702A" w:rsidRPr="00C95B24" w:rsidRDefault="005A702A" w:rsidP="008B2E22">
      <w:pPr>
        <w:ind w:left="284"/>
      </w:pPr>
      <w:r w:rsidRPr="00C95B24">
        <w:t>As a RET grant recipient, your role is to deliver</w:t>
      </w:r>
      <w:bookmarkStart w:id="17" w:name="OLE_LINK1"/>
      <w:bookmarkStart w:id="18" w:name="OLE_LINK2"/>
      <w:r w:rsidRPr="00C95B24">
        <w:t xml:space="preserve"> your approved RET Activity in accordance with your Grant Agreement, including (but not limited to): </w:t>
      </w:r>
    </w:p>
    <w:p w14:paraId="09C0FCF8" w14:textId="77777777" w:rsidR="005A702A" w:rsidRPr="00C95B24" w:rsidRDefault="005A702A" w:rsidP="00423D0B">
      <w:pPr>
        <w:pStyle w:val="ListBullet"/>
        <w:ind w:left="644"/>
      </w:pPr>
      <w:r w:rsidRPr="00C95B24">
        <w:t>providing supervision for all participants</w:t>
      </w:r>
    </w:p>
    <w:p w14:paraId="4BB570B0" w14:textId="77777777" w:rsidR="005A702A" w:rsidRPr="00C95B24" w:rsidRDefault="005A702A" w:rsidP="00423D0B">
      <w:pPr>
        <w:pStyle w:val="ListBullet"/>
        <w:ind w:left="644"/>
      </w:pPr>
      <w:r w:rsidRPr="00C95B24">
        <w:t xml:space="preserve">ensuring that a safe system of work is in place </w:t>
      </w:r>
    </w:p>
    <w:p w14:paraId="0AB0EB6E" w14:textId="77777777" w:rsidR="005A702A" w:rsidRPr="00C95B24" w:rsidRDefault="005A702A" w:rsidP="00423D0B">
      <w:pPr>
        <w:pStyle w:val="ListBullet"/>
        <w:ind w:left="644"/>
      </w:pPr>
      <w:r w:rsidRPr="00C95B24">
        <w:t xml:space="preserve">recording and reporting attendance </w:t>
      </w:r>
    </w:p>
    <w:p w14:paraId="4044861F" w14:textId="77777777" w:rsidR="00B329CD" w:rsidRDefault="005A702A" w:rsidP="00423D0B">
      <w:pPr>
        <w:pStyle w:val="ListBullet"/>
        <w:ind w:left="644"/>
      </w:pPr>
      <w:r w:rsidRPr="00C95B24">
        <w:t>reporting any incidents as soon as possible (and, in all cases, within 24 hours) to the</w:t>
      </w:r>
      <w:r w:rsidR="00B329CD">
        <w:t>:</w:t>
      </w:r>
    </w:p>
    <w:p w14:paraId="1FDA1EB8" w14:textId="77777777" w:rsidR="00B329CD" w:rsidRDefault="005A702A" w:rsidP="00473C7C">
      <w:pPr>
        <w:pStyle w:val="ListBullet"/>
        <w:numPr>
          <w:ilvl w:val="1"/>
          <w:numId w:val="19"/>
        </w:numPr>
        <w:ind w:left="1004"/>
      </w:pPr>
      <w:r w:rsidRPr="00C95B24">
        <w:t xml:space="preserve">Partnering Provider </w:t>
      </w:r>
      <w:r w:rsidR="005B18E8">
        <w:t xml:space="preserve">for </w:t>
      </w:r>
      <w:r w:rsidR="008705F2">
        <w:t>p</w:t>
      </w:r>
      <w:r w:rsidR="005B18E8">
        <w:t>articipants on an employment services p</w:t>
      </w:r>
      <w:r w:rsidR="00A2680D">
        <w:t xml:space="preserve">rovider caseload </w:t>
      </w:r>
      <w:r w:rsidRPr="00C95B24">
        <w:t>(who will manage notification to any relevant providers)</w:t>
      </w:r>
      <w:r w:rsidR="00B329CD">
        <w:t>;</w:t>
      </w:r>
      <w:r w:rsidRPr="00C95B24">
        <w:t xml:space="preserve"> or </w:t>
      </w:r>
    </w:p>
    <w:p w14:paraId="0DD928F3" w14:textId="21FDC8F7" w:rsidR="005A702A" w:rsidRPr="00C95B24" w:rsidRDefault="005A702A" w:rsidP="00473C7C">
      <w:pPr>
        <w:pStyle w:val="ListBullet"/>
        <w:numPr>
          <w:ilvl w:val="1"/>
          <w:numId w:val="19"/>
        </w:numPr>
        <w:ind w:left="1004"/>
      </w:pPr>
      <w:r w:rsidRPr="00C95B24">
        <w:t>the Department</w:t>
      </w:r>
      <w:r w:rsidR="00A2680D">
        <w:t xml:space="preserve"> </w:t>
      </w:r>
      <w:r w:rsidR="00A664E9">
        <w:t xml:space="preserve">at </w:t>
      </w:r>
      <w:hyperlink r:id="rId17" w:history="1">
        <w:r w:rsidR="005A6F93" w:rsidRPr="005A6F93">
          <w:rPr>
            <w:rStyle w:val="Hyperlink"/>
            <w:rFonts w:cs="Arial"/>
          </w:rPr>
          <w:t>AssistanceProgramIncidents@dese.gov.au</w:t>
        </w:r>
      </w:hyperlink>
      <w:r w:rsidR="005A6F93" w:rsidRPr="005A6F93">
        <w:rPr>
          <w:rFonts w:cs="Arial"/>
          <w:color w:val="444444"/>
        </w:rPr>
        <w:t xml:space="preserve"> </w:t>
      </w:r>
      <w:r w:rsidR="005B18E8">
        <w:t xml:space="preserve"> for any incidents involving a V</w:t>
      </w:r>
      <w:r w:rsidR="00A2680D">
        <w:t>olunteer</w:t>
      </w:r>
      <w:r w:rsidR="005B18E8">
        <w:t xml:space="preserve"> Unemployed P</w:t>
      </w:r>
      <w:r w:rsidR="00A2680D">
        <w:t>articipant (</w:t>
      </w:r>
      <w:r w:rsidR="00437FE4">
        <w:t xml:space="preserve">participants </w:t>
      </w:r>
      <w:r w:rsidR="00A2680D">
        <w:t xml:space="preserve">who </w:t>
      </w:r>
      <w:r w:rsidR="00437FE4">
        <w:t>are</w:t>
      </w:r>
      <w:r w:rsidR="00A2680D">
        <w:t xml:space="preserve"> not registered</w:t>
      </w:r>
      <w:r w:rsidR="008705F2">
        <w:t xml:space="preserve"> with </w:t>
      </w:r>
      <w:r w:rsidR="00A2680D">
        <w:t xml:space="preserve">an </w:t>
      </w:r>
      <w:r w:rsidR="005B18E8">
        <w:t>employment services p</w:t>
      </w:r>
      <w:r w:rsidR="00A2680D">
        <w:t xml:space="preserve">rovider) </w:t>
      </w:r>
      <w:r w:rsidRPr="00C95B24">
        <w:t xml:space="preserve"> </w:t>
      </w:r>
    </w:p>
    <w:p w14:paraId="5F04BD47" w14:textId="77777777" w:rsidR="005A702A" w:rsidRPr="00C95B24" w:rsidRDefault="005A702A" w:rsidP="00423D0B">
      <w:pPr>
        <w:pStyle w:val="ListBullet"/>
        <w:ind w:left="644"/>
      </w:pPr>
      <w:r w:rsidRPr="00C95B24">
        <w:t xml:space="preserve">performing a risk assessment on and registering eligible Volunteer Unemployed Participants </w:t>
      </w:r>
    </w:p>
    <w:p w14:paraId="53DE462D" w14:textId="77777777" w:rsidR="005A702A" w:rsidRPr="00C95B24" w:rsidRDefault="005A702A" w:rsidP="00423D0B">
      <w:pPr>
        <w:pStyle w:val="ListBullet"/>
        <w:ind w:left="644"/>
      </w:pPr>
      <w:r w:rsidRPr="00C95B24">
        <w:t>reporting as required to AusIndustry and the Department</w:t>
      </w:r>
    </w:p>
    <w:p w14:paraId="11371015" w14:textId="77777777" w:rsidR="005A702A" w:rsidRDefault="005A702A" w:rsidP="00423D0B">
      <w:pPr>
        <w:pStyle w:val="ListBullet"/>
        <w:ind w:left="644"/>
      </w:pPr>
      <w:r w:rsidRPr="00C95B24">
        <w:t>working with AusIndustry and the Department’s representatives.</w:t>
      </w:r>
    </w:p>
    <w:p w14:paraId="302960E7" w14:textId="77777777" w:rsidR="00E823B8" w:rsidRDefault="00E823B8">
      <w:pPr>
        <w:spacing w:before="0" w:after="160" w:line="259" w:lineRule="auto"/>
        <w:rPr>
          <w:rFonts w:cs="Arial"/>
          <w:color w:val="1F3864" w:themeColor="accent5" w:themeShade="80"/>
          <w:sz w:val="24"/>
        </w:rPr>
      </w:pPr>
      <w:bookmarkStart w:id="19" w:name="_Toc524362180"/>
      <w:bookmarkStart w:id="20" w:name="_Toc52529495"/>
      <w:r>
        <w:br w:type="page"/>
      </w:r>
    </w:p>
    <w:p w14:paraId="0870A00B" w14:textId="62E96DE2" w:rsidR="005A702A" w:rsidRPr="00423D0B" w:rsidRDefault="00FB6CD6" w:rsidP="00423D0B">
      <w:pPr>
        <w:pStyle w:val="Heading3"/>
      </w:pPr>
      <w:bookmarkStart w:id="21" w:name="_Toc66887375"/>
      <w:r w:rsidRPr="00423D0B">
        <w:lastRenderedPageBreak/>
        <w:t xml:space="preserve">2.2 </w:t>
      </w:r>
      <w:r w:rsidR="005A702A" w:rsidRPr="00423D0B">
        <w:t xml:space="preserve">Role of </w:t>
      </w:r>
      <w:bookmarkEnd w:id="19"/>
      <w:r w:rsidR="005A702A" w:rsidRPr="00423D0B">
        <w:t>AusIndustry</w:t>
      </w:r>
      <w:bookmarkEnd w:id="20"/>
      <w:bookmarkEnd w:id="21"/>
    </w:p>
    <w:p w14:paraId="63B87221" w14:textId="3AAB4944" w:rsidR="005A702A" w:rsidRPr="00C95B24" w:rsidRDefault="005A702A" w:rsidP="008B2E22">
      <w:pPr>
        <w:ind w:left="284"/>
      </w:pPr>
      <w:r w:rsidRPr="00C95B24">
        <w:t xml:space="preserve">The Department </w:t>
      </w:r>
      <w:r w:rsidRPr="00454C92">
        <w:t xml:space="preserve">of Industry, </w:t>
      </w:r>
      <w:r w:rsidR="00540DFD" w:rsidRPr="00454C92">
        <w:t>Science, Energy and Resource</w:t>
      </w:r>
      <w:r w:rsidR="00454C92" w:rsidRPr="00454C92">
        <w:t>s</w:t>
      </w:r>
      <w:r w:rsidRPr="00454C92">
        <w:t xml:space="preserve"> is responsible</w:t>
      </w:r>
      <w:r w:rsidRPr="00C95B24">
        <w:t xml:space="preserve"> for administering the grant on behalf of the Department, through AusIndustry.</w:t>
      </w:r>
    </w:p>
    <w:p w14:paraId="35FF354E" w14:textId="77777777" w:rsidR="005A702A" w:rsidRPr="00C95B24" w:rsidRDefault="005A702A" w:rsidP="008B2E22">
      <w:pPr>
        <w:ind w:left="284"/>
      </w:pPr>
      <w:r w:rsidRPr="00C95B24">
        <w:t>AusIndustry manages the grant, including monitoring progress and making grant payments. This includes inspecting the records that grant recipients are required to keep under the Grant Agreement.</w:t>
      </w:r>
    </w:p>
    <w:p w14:paraId="1AACB898" w14:textId="77777777" w:rsidR="005A702A" w:rsidRPr="00C95B24" w:rsidRDefault="005A702A" w:rsidP="008B2E22">
      <w:pPr>
        <w:ind w:left="284"/>
      </w:pPr>
      <w:r w:rsidRPr="00C95B24">
        <w:t xml:space="preserve">For all information on your obligations relating to the grant, refer to: </w:t>
      </w:r>
    </w:p>
    <w:p w14:paraId="6F326F17" w14:textId="77777777" w:rsidR="005A702A" w:rsidRPr="00C95B24" w:rsidRDefault="005A702A" w:rsidP="00423D0B">
      <w:pPr>
        <w:pStyle w:val="ListBullet"/>
        <w:ind w:left="641" w:hanging="357"/>
      </w:pPr>
      <w:r w:rsidRPr="00C95B24">
        <w:t xml:space="preserve">your Grant Agreement </w:t>
      </w:r>
    </w:p>
    <w:p w14:paraId="7CDCB751" w14:textId="77777777" w:rsidR="005A702A" w:rsidRPr="00C95B24" w:rsidRDefault="005A702A" w:rsidP="00423D0B">
      <w:pPr>
        <w:pStyle w:val="ListBullet"/>
        <w:ind w:left="641" w:hanging="357"/>
      </w:pPr>
      <w:r w:rsidRPr="00C95B24">
        <w:t xml:space="preserve">the Regional Employment Trials Grant Opportunity Guidelines </w:t>
      </w:r>
    </w:p>
    <w:p w14:paraId="3A71A945" w14:textId="77777777" w:rsidR="005A702A" w:rsidRPr="00C95B24" w:rsidRDefault="005A702A" w:rsidP="00423D0B">
      <w:pPr>
        <w:pStyle w:val="ListBullet"/>
        <w:ind w:left="641" w:hanging="357"/>
      </w:pPr>
      <w:r w:rsidRPr="00C95B24">
        <w:t xml:space="preserve">this Information </w:t>
      </w:r>
      <w:r w:rsidR="00760F71">
        <w:t>d</w:t>
      </w:r>
      <w:r w:rsidRPr="00C95B24">
        <w:t>ocument</w:t>
      </w:r>
    </w:p>
    <w:p w14:paraId="357785DF" w14:textId="77777777" w:rsidR="005A702A" w:rsidRPr="00C95B24" w:rsidRDefault="005A702A" w:rsidP="00423D0B">
      <w:pPr>
        <w:pStyle w:val="ListBullet"/>
        <w:ind w:left="641" w:hanging="357"/>
      </w:pPr>
      <w:r w:rsidRPr="00C95B24">
        <w:t xml:space="preserve">any additional information provided to you by the Department or AusIndustry. For more information, visit: </w:t>
      </w:r>
    </w:p>
    <w:p w14:paraId="455792A1" w14:textId="77777777" w:rsidR="005A702A" w:rsidRPr="00FC4510" w:rsidRDefault="00733FBA" w:rsidP="00473C7C">
      <w:pPr>
        <w:pStyle w:val="guidelinetext"/>
        <w:numPr>
          <w:ilvl w:val="0"/>
          <w:numId w:val="27"/>
        </w:numPr>
        <w:spacing w:before="40" w:after="40" w:line="276" w:lineRule="auto"/>
        <w:rPr>
          <w:rFonts w:ascii="Arial" w:hAnsi="Arial" w:cs="Arial"/>
          <w:sz w:val="20"/>
          <w:szCs w:val="20"/>
        </w:rPr>
      </w:pPr>
      <w:hyperlink r:id="rId18" w:history="1">
        <w:r w:rsidR="005A702A" w:rsidRPr="00FC4510">
          <w:rPr>
            <w:rStyle w:val="Hyperlink"/>
            <w:rFonts w:ascii="Arial" w:hAnsi="Arial" w:cs="Arial"/>
            <w:sz w:val="20"/>
            <w:szCs w:val="20"/>
          </w:rPr>
          <w:t>Business.gov.au</w:t>
        </w:r>
      </w:hyperlink>
    </w:p>
    <w:p w14:paraId="4BA1036E" w14:textId="77777777" w:rsidR="005A702A" w:rsidRPr="00423D0B" w:rsidRDefault="00733FBA" w:rsidP="00473C7C">
      <w:pPr>
        <w:pStyle w:val="guidelinetext"/>
        <w:numPr>
          <w:ilvl w:val="0"/>
          <w:numId w:val="27"/>
        </w:numPr>
        <w:spacing w:before="40" w:after="40" w:line="276" w:lineRule="auto"/>
        <w:rPr>
          <w:rStyle w:val="Hyperlink"/>
          <w:rFonts w:ascii="Arial" w:hAnsi="Arial" w:cs="Arial"/>
          <w:color w:val="auto"/>
          <w:sz w:val="20"/>
          <w:szCs w:val="20"/>
          <w:u w:val="none"/>
        </w:rPr>
      </w:pPr>
      <w:hyperlink r:id="rId19" w:history="1">
        <w:r w:rsidR="0098200D" w:rsidRPr="0098200D">
          <w:rPr>
            <w:rStyle w:val="Hyperlink"/>
            <w:rFonts w:ascii="Arial" w:hAnsi="Arial" w:cs="Arial"/>
            <w:sz w:val="20"/>
            <w:szCs w:val="20"/>
          </w:rPr>
          <w:t>employment.gov.au/ret</w:t>
        </w:r>
      </w:hyperlink>
      <w:r w:rsidR="0098200D">
        <w:rPr>
          <w:rStyle w:val="Hyperlink"/>
          <w:rFonts w:ascii="Arial" w:hAnsi="Arial" w:cs="Arial"/>
          <w:sz w:val="20"/>
          <w:szCs w:val="20"/>
        </w:rPr>
        <w:t xml:space="preserve"> </w:t>
      </w:r>
    </w:p>
    <w:p w14:paraId="6C7F6AB7" w14:textId="77777777" w:rsidR="005A702A" w:rsidRPr="00423D0B" w:rsidRDefault="0098313E" w:rsidP="00423D0B">
      <w:pPr>
        <w:pStyle w:val="Heading3"/>
      </w:pPr>
      <w:bookmarkStart w:id="22" w:name="_Toc496536657"/>
      <w:bookmarkStart w:id="23" w:name="_Toc521416997"/>
      <w:bookmarkStart w:id="24" w:name="_Toc522098267"/>
      <w:bookmarkStart w:id="25" w:name="_Toc524362181"/>
      <w:bookmarkStart w:id="26" w:name="_Toc52529496"/>
      <w:bookmarkStart w:id="27" w:name="_Toc66887376"/>
      <w:bookmarkStart w:id="28" w:name="_Toc164844264"/>
      <w:bookmarkStart w:id="29" w:name="_Toc383003257"/>
      <w:r>
        <w:t>2.</w:t>
      </w:r>
      <w:r w:rsidR="00FB6CD6" w:rsidRPr="00423D0B">
        <w:t xml:space="preserve">3 </w:t>
      </w:r>
      <w:r w:rsidR="005A702A" w:rsidRPr="00423D0B">
        <w:t>Role of the Department</w:t>
      </w:r>
      <w:bookmarkEnd w:id="22"/>
      <w:bookmarkEnd w:id="23"/>
      <w:bookmarkEnd w:id="24"/>
      <w:bookmarkEnd w:id="25"/>
      <w:bookmarkEnd w:id="26"/>
      <w:bookmarkEnd w:id="27"/>
    </w:p>
    <w:p w14:paraId="6F2DEDC8" w14:textId="77777777" w:rsidR="00DD4573" w:rsidRDefault="005A702A" w:rsidP="008B2E22">
      <w:pPr>
        <w:ind w:left="284"/>
      </w:pPr>
      <w:r w:rsidRPr="00C95B24">
        <w:t>The Department manages the RET program</w:t>
      </w:r>
      <w:r w:rsidR="00DD4573">
        <w:t xml:space="preserve"> and:</w:t>
      </w:r>
    </w:p>
    <w:p w14:paraId="500802DF" w14:textId="77777777" w:rsidR="005A702A" w:rsidRPr="00690754" w:rsidRDefault="005A702A" w:rsidP="00232988">
      <w:pPr>
        <w:pStyle w:val="ListBullet"/>
        <w:numPr>
          <w:ilvl w:val="1"/>
          <w:numId w:val="8"/>
        </w:numPr>
        <w:ind w:left="567" w:hanging="283"/>
      </w:pPr>
      <w:r w:rsidRPr="00DD4573">
        <w:t xml:space="preserve">contracts </w:t>
      </w:r>
      <w:r w:rsidR="00FB7DC5" w:rsidRPr="00DD4573">
        <w:t>e</w:t>
      </w:r>
      <w:r w:rsidRPr="00F5475C">
        <w:t xml:space="preserve">mployment </w:t>
      </w:r>
      <w:r w:rsidR="00FB7DC5" w:rsidRPr="00F5475C">
        <w:t>s</w:t>
      </w:r>
      <w:r w:rsidRPr="00F5475C">
        <w:t xml:space="preserve">ervices </w:t>
      </w:r>
      <w:r w:rsidR="00FB7DC5" w:rsidRPr="00F5475C">
        <w:t>p</w:t>
      </w:r>
      <w:r w:rsidRPr="004269BF">
        <w:t xml:space="preserve">roviders (providers) and Employment Facilitators who </w:t>
      </w:r>
      <w:r w:rsidRPr="007155A7">
        <w:t>take part in th</w:t>
      </w:r>
      <w:r w:rsidR="004336B8" w:rsidRPr="007155A7">
        <w:t>e</w:t>
      </w:r>
      <w:r w:rsidRPr="007155A7">
        <w:t xml:space="preserve"> program</w:t>
      </w:r>
      <w:r w:rsidRPr="00690754">
        <w:t xml:space="preserve">  </w:t>
      </w:r>
    </w:p>
    <w:p w14:paraId="5E631088" w14:textId="1085F56B" w:rsidR="00DD4573" w:rsidRDefault="00DD4573" w:rsidP="00232988">
      <w:pPr>
        <w:pStyle w:val="ListBullet"/>
        <w:numPr>
          <w:ilvl w:val="1"/>
          <w:numId w:val="8"/>
        </w:numPr>
        <w:ind w:left="567" w:hanging="283"/>
      </w:pPr>
      <w:r>
        <w:t xml:space="preserve">manages project activity schedules, including the creation of the RET Activity ID in ESSWeb once the grant recipient has sent the completed activity schedule template to </w:t>
      </w:r>
      <w:hyperlink r:id="rId20" w:history="1">
        <w:r w:rsidR="00DB2F79" w:rsidRPr="00E148B6">
          <w:rPr>
            <w:rStyle w:val="Hyperlink"/>
          </w:rPr>
          <w:t>RET@dese.gov.au</w:t>
        </w:r>
      </w:hyperlink>
      <w:r>
        <w:t xml:space="preserve"> </w:t>
      </w:r>
    </w:p>
    <w:p w14:paraId="197E2459" w14:textId="77777777" w:rsidR="00DD4573" w:rsidRDefault="00DD4573" w:rsidP="00232988">
      <w:pPr>
        <w:pStyle w:val="ListBullet"/>
        <w:numPr>
          <w:ilvl w:val="1"/>
          <w:numId w:val="8"/>
        </w:numPr>
        <w:ind w:left="567" w:hanging="283"/>
      </w:pPr>
      <w:r>
        <w:t xml:space="preserve">monitors the participation of providers and participants </w:t>
      </w:r>
    </w:p>
    <w:p w14:paraId="1745363D" w14:textId="77777777" w:rsidR="005A702A" w:rsidRPr="00DD4573" w:rsidRDefault="005A702A" w:rsidP="00232988">
      <w:pPr>
        <w:pStyle w:val="ListBullet"/>
        <w:numPr>
          <w:ilvl w:val="1"/>
          <w:numId w:val="8"/>
        </w:numPr>
        <w:ind w:left="567" w:hanging="283"/>
      </w:pPr>
      <w:r w:rsidRPr="00690754">
        <w:t>manag</w:t>
      </w:r>
      <w:r w:rsidR="00DD4573">
        <w:t>es</w:t>
      </w:r>
      <w:r w:rsidRPr="00690754">
        <w:t xml:space="preserve"> issues that may arise in the delivery of RET Activities, in particular those relating to the involvement of </w:t>
      </w:r>
      <w:r w:rsidR="00567AED">
        <w:t>participants</w:t>
      </w:r>
      <w:r w:rsidRPr="00690754">
        <w:t xml:space="preserve"> and providers.  </w:t>
      </w:r>
    </w:p>
    <w:p w14:paraId="553E75B6" w14:textId="20137550" w:rsidR="005A702A" w:rsidRPr="00690754" w:rsidRDefault="005A702A" w:rsidP="00DB2F79">
      <w:pPr>
        <w:ind w:left="284"/>
      </w:pPr>
      <w:r w:rsidRPr="00690754">
        <w:t xml:space="preserve">More information on employment services and related services can be found at </w:t>
      </w:r>
      <w:hyperlink r:id="rId21" w:history="1">
        <w:r w:rsidR="009C39EC" w:rsidRPr="009C39EC">
          <w:rPr>
            <w:rStyle w:val="Hyperlink"/>
            <w:rFonts w:eastAsia="MS Mincho"/>
          </w:rPr>
          <w:t>employment.gov.au/employment</w:t>
        </w:r>
      </w:hyperlink>
      <w:r w:rsidRPr="00690754">
        <w:t xml:space="preserve">. </w:t>
      </w:r>
    </w:p>
    <w:p w14:paraId="58369FC2" w14:textId="77777777" w:rsidR="005A702A" w:rsidRPr="00690754" w:rsidRDefault="00FB6CD6" w:rsidP="00423D0B">
      <w:pPr>
        <w:pStyle w:val="Heading3"/>
      </w:pPr>
      <w:bookmarkStart w:id="30" w:name="_Toc489952675"/>
      <w:bookmarkStart w:id="31" w:name="_Toc496536658"/>
      <w:bookmarkStart w:id="32" w:name="_Toc521416998"/>
      <w:bookmarkStart w:id="33" w:name="_Toc522098268"/>
      <w:bookmarkStart w:id="34" w:name="_Toc524362182"/>
      <w:bookmarkStart w:id="35" w:name="_Toc52529497"/>
      <w:bookmarkStart w:id="36" w:name="_Toc66887377"/>
      <w:r>
        <w:t xml:space="preserve">2.4 </w:t>
      </w:r>
      <w:r w:rsidR="005A702A" w:rsidRPr="00690754">
        <w:t>Role of the Employment Facilitator</w:t>
      </w:r>
      <w:bookmarkEnd w:id="30"/>
      <w:bookmarkEnd w:id="31"/>
      <w:bookmarkEnd w:id="32"/>
      <w:bookmarkEnd w:id="33"/>
      <w:bookmarkEnd w:id="34"/>
      <w:bookmarkEnd w:id="35"/>
      <w:bookmarkEnd w:id="36"/>
    </w:p>
    <w:p w14:paraId="429BAABF" w14:textId="77777777" w:rsidR="005A702A" w:rsidRPr="00690754" w:rsidRDefault="005A702A" w:rsidP="008B2E22">
      <w:pPr>
        <w:ind w:left="284"/>
      </w:pPr>
      <w:r w:rsidRPr="00690754">
        <w:t>The Employment Facilitator play</w:t>
      </w:r>
      <w:r w:rsidR="005B653E">
        <w:t>s</w:t>
      </w:r>
      <w:r w:rsidRPr="00690754">
        <w:t xml:space="preserve"> a key role in the ongoing oversight and reporting of progress of your RET Activity to the Department. </w:t>
      </w:r>
    </w:p>
    <w:p w14:paraId="68F22FFC" w14:textId="77777777" w:rsidR="005A702A" w:rsidRPr="00423D0B" w:rsidRDefault="005A702A" w:rsidP="008B2E22">
      <w:pPr>
        <w:pStyle w:val="Normal-Style3bulletpoints"/>
        <w:ind w:left="284"/>
        <w:rPr>
          <w:rFonts w:ascii="Arial" w:hAnsi="Arial" w:cs="Arial"/>
          <w:sz w:val="20"/>
          <w:szCs w:val="20"/>
        </w:rPr>
      </w:pPr>
      <w:r w:rsidRPr="00423D0B">
        <w:rPr>
          <w:rFonts w:ascii="Arial" w:hAnsi="Arial" w:cs="Arial"/>
          <w:sz w:val="20"/>
          <w:szCs w:val="20"/>
        </w:rPr>
        <w:t>They will be able to assist you in promoting the opportunity to providers where relevant, and referring Volunteer Unemployed Participants to your</w:t>
      </w:r>
      <w:r w:rsidR="000820F0" w:rsidRPr="00423D0B">
        <w:rPr>
          <w:rFonts w:ascii="Arial" w:hAnsi="Arial" w:cs="Arial"/>
          <w:sz w:val="20"/>
          <w:szCs w:val="20"/>
        </w:rPr>
        <w:t xml:space="preserve"> RET</w:t>
      </w:r>
      <w:r w:rsidRPr="00423D0B">
        <w:rPr>
          <w:rFonts w:ascii="Arial" w:hAnsi="Arial" w:cs="Arial"/>
          <w:sz w:val="20"/>
          <w:szCs w:val="20"/>
        </w:rPr>
        <w:t xml:space="preserve"> Activity</w:t>
      </w:r>
      <w:r w:rsidR="00282860" w:rsidRPr="00423D0B">
        <w:rPr>
          <w:rFonts w:ascii="Arial" w:hAnsi="Arial" w:cs="Arial"/>
          <w:sz w:val="20"/>
          <w:szCs w:val="20"/>
        </w:rPr>
        <w:t>,</w:t>
      </w:r>
      <w:r w:rsidRPr="00423D0B">
        <w:rPr>
          <w:rFonts w:ascii="Arial" w:hAnsi="Arial" w:cs="Arial"/>
          <w:sz w:val="20"/>
          <w:szCs w:val="20"/>
        </w:rPr>
        <w:t xml:space="preserve"> if required. </w:t>
      </w:r>
    </w:p>
    <w:p w14:paraId="2E27C524" w14:textId="77777777" w:rsidR="005A702A" w:rsidRPr="00423D0B" w:rsidRDefault="00FB6CD6" w:rsidP="00423D0B">
      <w:pPr>
        <w:pStyle w:val="Heading3"/>
      </w:pPr>
      <w:bookmarkStart w:id="37" w:name="_Toc524362183"/>
      <w:bookmarkStart w:id="38" w:name="_Toc52529498"/>
      <w:bookmarkStart w:id="39" w:name="_Toc66887378"/>
      <w:bookmarkEnd w:id="17"/>
      <w:bookmarkEnd w:id="18"/>
      <w:r w:rsidRPr="00423D0B">
        <w:t xml:space="preserve">2.5 </w:t>
      </w:r>
      <w:r w:rsidR="005A702A" w:rsidRPr="00423D0B">
        <w:t>Role of the Provider</w:t>
      </w:r>
      <w:bookmarkEnd w:id="37"/>
      <w:bookmarkEnd w:id="38"/>
      <w:bookmarkEnd w:id="39"/>
    </w:p>
    <w:p w14:paraId="4892D6F2" w14:textId="77777777" w:rsidR="00D85050" w:rsidRDefault="005A702A" w:rsidP="008B2E22">
      <w:pPr>
        <w:pStyle w:val="Normal-Style3bulletpoints"/>
        <w:ind w:left="284"/>
        <w:rPr>
          <w:rFonts w:ascii="Arial" w:hAnsi="Arial" w:cs="Arial"/>
          <w:sz w:val="20"/>
          <w:szCs w:val="20"/>
        </w:rPr>
      </w:pPr>
      <w:r w:rsidRPr="00423D0B">
        <w:rPr>
          <w:rFonts w:ascii="Arial" w:hAnsi="Arial" w:cs="Arial"/>
          <w:sz w:val="20"/>
          <w:szCs w:val="20"/>
        </w:rPr>
        <w:t xml:space="preserve">The Department contracts </w:t>
      </w:r>
      <w:r w:rsidR="007757F9" w:rsidRPr="00423D0B">
        <w:rPr>
          <w:rFonts w:ascii="Arial" w:hAnsi="Arial" w:cs="Arial"/>
          <w:sz w:val="20"/>
          <w:szCs w:val="20"/>
        </w:rPr>
        <w:t>p</w:t>
      </w:r>
      <w:r w:rsidRPr="00423D0B">
        <w:rPr>
          <w:rFonts w:ascii="Arial" w:hAnsi="Arial" w:cs="Arial"/>
          <w:sz w:val="20"/>
          <w:szCs w:val="20"/>
        </w:rPr>
        <w:t xml:space="preserve">roviders to manage its employment services programs. There are two types of provider involved in the RET program, the Partnering Provider/s (associated with your grant application), and any other provider who refers a job seeker to your </w:t>
      </w:r>
      <w:r w:rsidR="000820F0" w:rsidRPr="00423D0B">
        <w:rPr>
          <w:rFonts w:ascii="Arial" w:hAnsi="Arial" w:cs="Arial"/>
          <w:sz w:val="20"/>
          <w:szCs w:val="20"/>
        </w:rPr>
        <w:t xml:space="preserve">RET </w:t>
      </w:r>
      <w:r w:rsidRPr="00423D0B">
        <w:rPr>
          <w:rFonts w:ascii="Arial" w:hAnsi="Arial" w:cs="Arial"/>
          <w:sz w:val="20"/>
          <w:szCs w:val="20"/>
        </w:rPr>
        <w:t>Activity.</w:t>
      </w:r>
    </w:p>
    <w:p w14:paraId="006C21D0" w14:textId="77777777" w:rsidR="00E823B8" w:rsidRDefault="00E823B8">
      <w:pPr>
        <w:spacing w:before="0" w:after="160" w:line="259" w:lineRule="auto"/>
        <w:rPr>
          <w:color w:val="1F3864" w:themeColor="accent5" w:themeShade="80"/>
          <w:sz w:val="24"/>
        </w:rPr>
      </w:pPr>
      <w:bookmarkStart w:id="40" w:name="_Toc52529499"/>
      <w:r>
        <w:rPr>
          <w:color w:val="1F3864" w:themeColor="accent5" w:themeShade="80"/>
          <w:sz w:val="24"/>
        </w:rPr>
        <w:br w:type="page"/>
      </w:r>
    </w:p>
    <w:p w14:paraId="3B44B552" w14:textId="3E7743AD" w:rsidR="005A702A" w:rsidRPr="00981616" w:rsidRDefault="005A702A" w:rsidP="00981616">
      <w:pPr>
        <w:ind w:firstLine="284"/>
        <w:rPr>
          <w:sz w:val="24"/>
        </w:rPr>
      </w:pPr>
      <w:r w:rsidRPr="00981616">
        <w:rPr>
          <w:color w:val="1F3864" w:themeColor="accent5" w:themeShade="80"/>
          <w:sz w:val="24"/>
        </w:rPr>
        <w:lastRenderedPageBreak/>
        <w:t>Partnering</w:t>
      </w:r>
      <w:r w:rsidR="00FB6CD6" w:rsidRPr="00981616">
        <w:rPr>
          <w:color w:val="1F3864" w:themeColor="accent5" w:themeShade="80"/>
          <w:sz w:val="24"/>
        </w:rPr>
        <w:t xml:space="preserve"> </w:t>
      </w:r>
      <w:r w:rsidRPr="00981616">
        <w:rPr>
          <w:color w:val="1F3864" w:themeColor="accent5" w:themeShade="80"/>
          <w:sz w:val="24"/>
        </w:rPr>
        <w:t>Providers</w:t>
      </w:r>
      <w:bookmarkEnd w:id="40"/>
    </w:p>
    <w:p w14:paraId="55ECCDB3" w14:textId="25883FC7" w:rsidR="005A702A" w:rsidRPr="00C95B24" w:rsidRDefault="005A702A" w:rsidP="00137581">
      <w:pPr>
        <w:ind w:left="284"/>
      </w:pPr>
      <w:r w:rsidRPr="00B447A3">
        <w:t>When you developed your project proposal, you were required to partner with at least one provider in your region</w:t>
      </w:r>
      <w:r w:rsidR="000A4C01" w:rsidRPr="00B447A3">
        <w:t xml:space="preserve"> and nominate a single provider to b</w:t>
      </w:r>
      <w:r w:rsidR="00D16F39" w:rsidRPr="00B447A3">
        <w:t>e</w:t>
      </w:r>
      <w:r w:rsidR="000A4C01" w:rsidRPr="00B447A3">
        <w:t xml:space="preserve"> your Partnering Provider</w:t>
      </w:r>
      <w:r w:rsidRPr="00B447A3">
        <w:t>. The</w:t>
      </w:r>
      <w:r w:rsidRPr="00C95B24">
        <w:t xml:space="preserve"> role of the Partnering Provider includes: </w:t>
      </w:r>
    </w:p>
    <w:p w14:paraId="789C2DBB" w14:textId="77777777" w:rsidR="005A702A" w:rsidRPr="00C95B24" w:rsidRDefault="005A702A" w:rsidP="00137581">
      <w:pPr>
        <w:pStyle w:val="ListBullet"/>
        <w:numPr>
          <w:ilvl w:val="2"/>
          <w:numId w:val="32"/>
        </w:numPr>
        <w:ind w:left="567" w:hanging="283"/>
      </w:pPr>
      <w:r w:rsidRPr="00C95B24">
        <w:t xml:space="preserve">participating in the development phase of RET Activities </w:t>
      </w:r>
    </w:p>
    <w:p w14:paraId="1A9359BE" w14:textId="77777777" w:rsidR="005A702A" w:rsidRPr="00C95B24" w:rsidRDefault="005A702A" w:rsidP="00137581">
      <w:pPr>
        <w:pStyle w:val="ListBullet"/>
        <w:numPr>
          <w:ilvl w:val="2"/>
          <w:numId w:val="32"/>
        </w:numPr>
        <w:ind w:left="567" w:hanging="283"/>
      </w:pPr>
      <w:r w:rsidRPr="00C95B24">
        <w:t xml:space="preserve">conducting a work health and safety risk assessment of the </w:t>
      </w:r>
      <w:r w:rsidR="000820F0">
        <w:t xml:space="preserve">RET </w:t>
      </w:r>
      <w:r w:rsidRPr="00C95B24">
        <w:t xml:space="preserve">Activity prior to </w:t>
      </w:r>
      <w:r w:rsidR="00EB7E9B">
        <w:t xml:space="preserve">the execution of the grant agreement and as required throughout the </w:t>
      </w:r>
      <w:r w:rsidR="000820F0">
        <w:t xml:space="preserve">RET </w:t>
      </w:r>
      <w:r w:rsidR="00EB7E9B">
        <w:t>Activity</w:t>
      </w:r>
    </w:p>
    <w:p w14:paraId="21E69CC6" w14:textId="77777777" w:rsidR="005A702A" w:rsidRPr="00C95B24" w:rsidRDefault="005A702A" w:rsidP="00137581">
      <w:pPr>
        <w:pStyle w:val="ListBullet"/>
        <w:numPr>
          <w:ilvl w:val="2"/>
          <w:numId w:val="32"/>
        </w:numPr>
        <w:ind w:left="567" w:hanging="283"/>
      </w:pPr>
      <w:r w:rsidRPr="00C95B24">
        <w:t xml:space="preserve">distributing necessary information in a timely fashion to you and </w:t>
      </w:r>
      <w:r w:rsidR="00567AED">
        <w:t>all</w:t>
      </w:r>
      <w:r w:rsidR="00DD37AF">
        <w:t xml:space="preserve"> </w:t>
      </w:r>
      <w:r w:rsidRPr="00C95B24">
        <w:t xml:space="preserve">providers with a job seeker placed </w:t>
      </w:r>
      <w:r w:rsidR="00567AED">
        <w:t>in</w:t>
      </w:r>
      <w:r w:rsidRPr="00C95B24">
        <w:t xml:space="preserve"> a RET Activity</w:t>
      </w:r>
    </w:p>
    <w:p w14:paraId="27192E19" w14:textId="77777777" w:rsidR="005A702A" w:rsidRPr="00C95B24" w:rsidRDefault="005A702A" w:rsidP="00137581">
      <w:pPr>
        <w:pStyle w:val="ListBullet"/>
        <w:numPr>
          <w:ilvl w:val="2"/>
          <w:numId w:val="32"/>
        </w:numPr>
        <w:ind w:left="567" w:hanging="283"/>
      </w:pPr>
      <w:r w:rsidRPr="00C95B24">
        <w:t>working with Employment Facilitators to help ensure that the RET</w:t>
      </w:r>
      <w:r w:rsidR="002C2D5F">
        <w:t xml:space="preserve"> </w:t>
      </w:r>
      <w:r w:rsidR="002C2D5F" w:rsidRPr="0098313E">
        <w:t>Activity</w:t>
      </w:r>
      <w:r w:rsidRPr="0098313E">
        <w:t xml:space="preserve"> </w:t>
      </w:r>
      <w:r w:rsidRPr="00C95B24">
        <w:t xml:space="preserve">meets the needs of job seekers in the region </w:t>
      </w:r>
    </w:p>
    <w:p w14:paraId="0C0A4A94" w14:textId="77777777" w:rsidR="005A702A" w:rsidRPr="00C95B24" w:rsidRDefault="005A702A" w:rsidP="00137581">
      <w:pPr>
        <w:pStyle w:val="ListBullet"/>
        <w:numPr>
          <w:ilvl w:val="2"/>
          <w:numId w:val="32"/>
        </w:numPr>
        <w:ind w:left="567" w:hanging="283"/>
      </w:pPr>
      <w:r w:rsidRPr="00C95B24">
        <w:t>collaborating with other participating providers including managing job seeker referral numbers.</w:t>
      </w:r>
    </w:p>
    <w:p w14:paraId="01DBCCE9" w14:textId="77777777" w:rsidR="005A702A" w:rsidRPr="00C95B24" w:rsidRDefault="005A702A" w:rsidP="00137581">
      <w:pPr>
        <w:ind w:left="284"/>
      </w:pPr>
      <w:r w:rsidRPr="00C95B24">
        <w:t xml:space="preserve">Where your RET Activity involves job seekers, Partnering Providers will have the first opportunity to place job seekers </w:t>
      </w:r>
      <w:r w:rsidR="00DD37AF">
        <w:t>i</w:t>
      </w:r>
      <w:r w:rsidRPr="00C95B24">
        <w:t>nto the RET Activity they are connected to.</w:t>
      </w:r>
    </w:p>
    <w:p w14:paraId="6850C283" w14:textId="77777777" w:rsidR="005A702A" w:rsidRPr="00C95B24" w:rsidRDefault="005A702A" w:rsidP="00137581">
      <w:pPr>
        <w:ind w:left="284"/>
      </w:pPr>
      <w:r w:rsidRPr="00C95B24">
        <w:t xml:space="preserve">Either in advance of the RET Activity commencing or following its commencement, the Partnering Provider will consider if the </w:t>
      </w:r>
      <w:r w:rsidR="000820F0">
        <w:t xml:space="preserve">RET </w:t>
      </w:r>
      <w:r w:rsidR="00EB7E9B">
        <w:t>A</w:t>
      </w:r>
      <w:r w:rsidRPr="00C95B24">
        <w:t xml:space="preserve">ctivity should be shared with other providers in the RET region, taking into account the number of participants required, and where appropriate, </w:t>
      </w:r>
      <w:r w:rsidR="00B41F49">
        <w:t xml:space="preserve">will </w:t>
      </w:r>
      <w:r w:rsidRPr="00C95B24">
        <w:t>do so.</w:t>
      </w:r>
    </w:p>
    <w:p w14:paraId="7D42FA73" w14:textId="77777777" w:rsidR="005A702A" w:rsidRPr="00981616" w:rsidRDefault="005A702A" w:rsidP="00137581">
      <w:pPr>
        <w:ind w:left="284"/>
        <w:rPr>
          <w:sz w:val="24"/>
        </w:rPr>
      </w:pPr>
      <w:bookmarkStart w:id="41" w:name="_Toc52529500"/>
      <w:r w:rsidRPr="00981616">
        <w:rPr>
          <w:color w:val="1F3864" w:themeColor="accent5" w:themeShade="80"/>
          <w:sz w:val="24"/>
        </w:rPr>
        <w:t>Providers</w:t>
      </w:r>
      <w:bookmarkEnd w:id="41"/>
    </w:p>
    <w:p w14:paraId="0D8EFCF9" w14:textId="77777777" w:rsidR="005A702A" w:rsidRPr="00C95B24" w:rsidRDefault="005A702A" w:rsidP="00137581">
      <w:pPr>
        <w:ind w:left="284"/>
        <w:rPr>
          <w:rFonts w:cs="Arial"/>
          <w:szCs w:val="20"/>
        </w:rPr>
      </w:pPr>
      <w:r w:rsidRPr="00C95B24">
        <w:rPr>
          <w:rFonts w:cs="Arial"/>
          <w:szCs w:val="20"/>
        </w:rPr>
        <w:t>Participating providers</w:t>
      </w:r>
      <w:r w:rsidR="007757F9">
        <w:rPr>
          <w:rFonts w:cs="Arial"/>
          <w:szCs w:val="20"/>
        </w:rPr>
        <w:t xml:space="preserve"> </w:t>
      </w:r>
      <w:r w:rsidRPr="00C95B24">
        <w:rPr>
          <w:rFonts w:cs="Arial"/>
          <w:szCs w:val="20"/>
        </w:rPr>
        <w:t xml:space="preserve">include jobactive, ParentsNext and Transition to Work providers with a site in a RET region. RET Activities offer these providers the opportunity to improve their local connections and create pathways to employment for job seekers on their caseload. </w:t>
      </w:r>
    </w:p>
    <w:p w14:paraId="418BA536" w14:textId="279AE846" w:rsidR="005A702A" w:rsidRPr="00C95B24" w:rsidRDefault="005A702A" w:rsidP="00137581">
      <w:pPr>
        <w:ind w:left="284"/>
      </w:pPr>
      <w:bookmarkStart w:id="42" w:name="_Toc520724405"/>
      <w:r w:rsidRPr="00C95B24">
        <w:t xml:space="preserve">Provider responsibilities </w:t>
      </w:r>
      <w:r w:rsidR="007757F9" w:rsidRPr="005B653E">
        <w:t xml:space="preserve">(including a Partnering Provider where they place a </w:t>
      </w:r>
      <w:r w:rsidR="00B41F49">
        <w:t>p</w:t>
      </w:r>
      <w:r w:rsidR="007757F9" w:rsidRPr="005B653E">
        <w:t xml:space="preserve">articipant into your activity) </w:t>
      </w:r>
      <w:r w:rsidRPr="005B653E">
        <w:t>include:</w:t>
      </w:r>
    </w:p>
    <w:p w14:paraId="254DF0C5" w14:textId="77777777" w:rsidR="005A702A" w:rsidRPr="00C95B24" w:rsidRDefault="005A702A" w:rsidP="00137581">
      <w:pPr>
        <w:pStyle w:val="ListBullet"/>
        <w:numPr>
          <w:ilvl w:val="0"/>
          <w:numId w:val="38"/>
        </w:numPr>
        <w:ind w:left="567" w:hanging="283"/>
        <w:rPr>
          <w:rFonts w:cs="Arial"/>
          <w:szCs w:val="20"/>
        </w:rPr>
      </w:pPr>
      <w:r w:rsidRPr="00C95B24">
        <w:rPr>
          <w:rFonts w:cs="Arial"/>
          <w:szCs w:val="20"/>
        </w:rPr>
        <w:t>placing and commencing job seekers in a</w:t>
      </w:r>
      <w:bookmarkEnd w:id="42"/>
      <w:r w:rsidR="000820F0">
        <w:rPr>
          <w:rFonts w:cs="Arial"/>
          <w:szCs w:val="20"/>
        </w:rPr>
        <w:t xml:space="preserve"> RET </w:t>
      </w:r>
      <w:r w:rsidRPr="00C95B24">
        <w:rPr>
          <w:rFonts w:cs="Arial"/>
          <w:szCs w:val="20"/>
        </w:rPr>
        <w:t>Activity</w:t>
      </w:r>
    </w:p>
    <w:p w14:paraId="3A1A7B7A" w14:textId="77777777" w:rsidR="005A702A" w:rsidRPr="00C95B24" w:rsidRDefault="005A702A" w:rsidP="00137581">
      <w:pPr>
        <w:pStyle w:val="ListBullet"/>
        <w:numPr>
          <w:ilvl w:val="1"/>
          <w:numId w:val="8"/>
        </w:numPr>
        <w:ind w:left="567" w:hanging="283"/>
        <w:rPr>
          <w:rFonts w:cs="Arial"/>
          <w:szCs w:val="20"/>
        </w:rPr>
      </w:pPr>
      <w:r w:rsidRPr="00C95B24">
        <w:rPr>
          <w:rFonts w:cs="Arial"/>
          <w:szCs w:val="20"/>
        </w:rPr>
        <w:t xml:space="preserve">ensuring job seekers have adequate equipment, clothing, materials and all things necessary for participation in </w:t>
      </w:r>
      <w:r w:rsidR="000820F0">
        <w:rPr>
          <w:rFonts w:cs="Arial"/>
          <w:szCs w:val="20"/>
        </w:rPr>
        <w:t xml:space="preserve">RET </w:t>
      </w:r>
      <w:r w:rsidRPr="00C95B24">
        <w:rPr>
          <w:rFonts w:cs="Arial"/>
          <w:szCs w:val="20"/>
        </w:rPr>
        <w:t>Activities</w:t>
      </w:r>
    </w:p>
    <w:p w14:paraId="24FFBCDB" w14:textId="77777777" w:rsidR="005A702A" w:rsidRPr="00C95B24" w:rsidRDefault="005A702A" w:rsidP="00137581">
      <w:pPr>
        <w:pStyle w:val="ListBullet"/>
        <w:numPr>
          <w:ilvl w:val="1"/>
          <w:numId w:val="8"/>
        </w:numPr>
        <w:ind w:left="567" w:hanging="283"/>
        <w:rPr>
          <w:rFonts w:cs="Arial"/>
          <w:szCs w:val="20"/>
        </w:rPr>
      </w:pPr>
      <w:bookmarkStart w:id="43" w:name="_Toc520724406"/>
      <w:r w:rsidRPr="00C95B24">
        <w:rPr>
          <w:rFonts w:cs="Arial"/>
          <w:szCs w:val="20"/>
        </w:rPr>
        <w:t>monitoring placements</w:t>
      </w:r>
      <w:bookmarkEnd w:id="43"/>
    </w:p>
    <w:p w14:paraId="01FCE69E" w14:textId="0946335C" w:rsidR="005A702A" w:rsidRPr="00C95B24" w:rsidRDefault="005A702A" w:rsidP="00137581">
      <w:pPr>
        <w:pStyle w:val="ListBullet"/>
        <w:numPr>
          <w:ilvl w:val="1"/>
          <w:numId w:val="8"/>
        </w:numPr>
        <w:ind w:left="567" w:hanging="283"/>
        <w:rPr>
          <w:rFonts w:cs="Arial"/>
          <w:szCs w:val="20"/>
        </w:rPr>
      </w:pPr>
      <w:r w:rsidRPr="00C95B24">
        <w:rPr>
          <w:rFonts w:cs="Arial"/>
          <w:szCs w:val="20"/>
        </w:rPr>
        <w:t xml:space="preserve">following up non-attendance of </w:t>
      </w:r>
      <w:r w:rsidR="005874A3">
        <w:rPr>
          <w:rFonts w:cs="Arial"/>
          <w:szCs w:val="20"/>
        </w:rPr>
        <w:t>participants on their caseload</w:t>
      </w:r>
      <w:r w:rsidR="008059EA">
        <w:rPr>
          <w:rFonts w:cs="Arial"/>
          <w:szCs w:val="20"/>
        </w:rPr>
        <w:t xml:space="preserve"> </w:t>
      </w:r>
    </w:p>
    <w:p w14:paraId="5E27F2B2" w14:textId="77777777" w:rsidR="005A702A" w:rsidRPr="00C95B24" w:rsidRDefault="005A702A" w:rsidP="00137581">
      <w:pPr>
        <w:pStyle w:val="ListBullet"/>
        <w:numPr>
          <w:ilvl w:val="1"/>
          <w:numId w:val="8"/>
        </w:numPr>
        <w:ind w:left="567" w:hanging="283"/>
        <w:rPr>
          <w:rFonts w:cs="Arial"/>
          <w:szCs w:val="20"/>
        </w:rPr>
      </w:pPr>
      <w:bookmarkStart w:id="44" w:name="_Toc520724408"/>
      <w:r w:rsidRPr="00C95B24">
        <w:rPr>
          <w:rFonts w:cs="Arial"/>
          <w:szCs w:val="20"/>
        </w:rPr>
        <w:t>managing the replacement of job seekers who do not attend</w:t>
      </w:r>
      <w:bookmarkEnd w:id="44"/>
      <w:r w:rsidRPr="00C95B24">
        <w:rPr>
          <w:rFonts w:cs="Arial"/>
          <w:szCs w:val="20"/>
        </w:rPr>
        <w:t>.</w:t>
      </w:r>
    </w:p>
    <w:p w14:paraId="3D967274" w14:textId="7703743B" w:rsidR="00E157AE" w:rsidRPr="00C95B24" w:rsidRDefault="005A702A" w:rsidP="00137581">
      <w:pPr>
        <w:ind w:left="284"/>
      </w:pPr>
      <w:r w:rsidRPr="00C95B24">
        <w:t xml:space="preserve">You can find out who and where the providers are in your area at </w:t>
      </w:r>
      <w:hyperlink r:id="rId22" w:history="1">
        <w:r w:rsidR="009C39EC" w:rsidRPr="009C39EC">
          <w:rPr>
            <w:rStyle w:val="Hyperlink"/>
            <w:rFonts w:cs="Arial"/>
          </w:rPr>
          <w:t>jobsearch.gov.au/serviceproviders</w:t>
        </w:r>
      </w:hyperlink>
      <w:r w:rsidRPr="00ED6F03">
        <w:rPr>
          <w:rFonts w:cs="Arial"/>
        </w:rPr>
        <w:t>.</w:t>
      </w:r>
      <w:r w:rsidRPr="00C95B24">
        <w:rPr>
          <w:rStyle w:val="Hyperlink"/>
        </w:rPr>
        <w:t xml:space="preserve"> </w:t>
      </w:r>
    </w:p>
    <w:p w14:paraId="4FB1AA2D" w14:textId="77777777" w:rsidR="005A702A" w:rsidRPr="00423D0B" w:rsidRDefault="005945A3" w:rsidP="00423D0B">
      <w:pPr>
        <w:pStyle w:val="Heading3"/>
      </w:pPr>
      <w:bookmarkStart w:id="45" w:name="_Toc496542863"/>
      <w:bookmarkStart w:id="46" w:name="_Toc496542933"/>
      <w:bookmarkStart w:id="47" w:name="_Toc524362184"/>
      <w:bookmarkStart w:id="48" w:name="_Toc52529501"/>
      <w:bookmarkStart w:id="49" w:name="_Toc66887379"/>
      <w:bookmarkEnd w:id="45"/>
      <w:bookmarkEnd w:id="46"/>
      <w:r w:rsidRPr="00423D0B">
        <w:t xml:space="preserve">2.6 </w:t>
      </w:r>
      <w:r w:rsidR="005A702A" w:rsidRPr="00423D0B">
        <w:t>Role of the Participant</w:t>
      </w:r>
      <w:bookmarkEnd w:id="47"/>
      <w:bookmarkEnd w:id="48"/>
      <w:bookmarkEnd w:id="49"/>
    </w:p>
    <w:p w14:paraId="6DDA589C" w14:textId="77777777" w:rsidR="005A702A" w:rsidRPr="0092387A" w:rsidRDefault="005A702A" w:rsidP="008B2E22">
      <w:pPr>
        <w:ind w:left="284"/>
      </w:pPr>
      <w:r w:rsidRPr="007757F9">
        <w:t xml:space="preserve">A primary goal of the RET program is to help unemployed people prepare for and find work. All participants are responsible for attending at the appropriate time and participating in the </w:t>
      </w:r>
      <w:r w:rsidR="000820F0">
        <w:t xml:space="preserve">RET </w:t>
      </w:r>
      <w:r w:rsidRPr="007757F9">
        <w:t xml:space="preserve">Activity. </w:t>
      </w:r>
      <w:r w:rsidRPr="0092387A">
        <w:t xml:space="preserve">They will be required to do any training needed for the </w:t>
      </w:r>
      <w:r w:rsidR="000820F0">
        <w:t xml:space="preserve">RET </w:t>
      </w:r>
      <w:r w:rsidRPr="0092387A">
        <w:t>Activity, including work health and safety training, and behave appropriately and in accordance with safety requirements.</w:t>
      </w:r>
    </w:p>
    <w:p w14:paraId="44138C0D" w14:textId="77777777" w:rsidR="00E823B8" w:rsidRDefault="00E823B8">
      <w:pPr>
        <w:spacing w:before="0" w:after="160" w:line="259" w:lineRule="auto"/>
      </w:pPr>
      <w:r>
        <w:br w:type="page"/>
      </w:r>
    </w:p>
    <w:p w14:paraId="6C8657D3" w14:textId="4F59D37F" w:rsidR="005A702A" w:rsidRPr="007757F9" w:rsidRDefault="005A702A" w:rsidP="008B2E22">
      <w:pPr>
        <w:ind w:left="284"/>
      </w:pPr>
      <w:r w:rsidRPr="007757F9">
        <w:lastRenderedPageBreak/>
        <w:t>While participating in RET Activities, participants on income support continue to be paid income support and receive assistance from their provider. They may also attend job interviews or take up a casual, part</w:t>
      </w:r>
      <w:r w:rsidR="00B41F49">
        <w:t>-</w:t>
      </w:r>
      <w:r w:rsidRPr="007757F9">
        <w:t>time or full</w:t>
      </w:r>
      <w:r w:rsidR="00B41F49">
        <w:t>-</w:t>
      </w:r>
      <w:r w:rsidRPr="007757F9">
        <w:t>time job. As gaining employment is their most important goal, participants are expected to attend job interviews or job placements as a higher priority to their attendance at a RET Activity, but they are required to notify their Supervisor as soon as they can.</w:t>
      </w:r>
    </w:p>
    <w:p w14:paraId="78E41CEE" w14:textId="2D5A3CDB" w:rsidR="005A702A" w:rsidRPr="008059EA" w:rsidRDefault="008059EA" w:rsidP="00137581">
      <w:pPr>
        <w:ind w:left="284"/>
      </w:pPr>
      <w:r w:rsidRPr="008664AF">
        <w:t>Participants should generally be available to attend your RET Activity for the hours designated for the activity. However, where a participant is not able to attend for the required number of hours during the times designated, you should accommodate the participant’s available hours, where possible. You should advise the Partnering Provider that the participant is not suitable for the RET Activity if this is not possible</w:t>
      </w:r>
      <w:r>
        <w:t xml:space="preserve">.  </w:t>
      </w:r>
      <w:r w:rsidR="00C95B24" w:rsidRPr="008059EA">
        <w:t xml:space="preserve"> </w:t>
      </w:r>
    </w:p>
    <w:p w14:paraId="6236CA39" w14:textId="6B87B345" w:rsidR="005A702A" w:rsidRPr="00423D0B" w:rsidRDefault="0041638A" w:rsidP="005577B1">
      <w:pPr>
        <w:pStyle w:val="Heading2"/>
      </w:pPr>
      <w:bookmarkStart w:id="50" w:name="_Toc496542875"/>
      <w:bookmarkStart w:id="51" w:name="_Toc496542945"/>
      <w:bookmarkStart w:id="52" w:name="_Toc524362185"/>
      <w:bookmarkStart w:id="53" w:name="_Toc52529502"/>
      <w:bookmarkStart w:id="54" w:name="_Toc66887380"/>
      <w:bookmarkEnd w:id="50"/>
      <w:bookmarkEnd w:id="51"/>
      <w:r>
        <w:t xml:space="preserve">3. </w:t>
      </w:r>
      <w:r w:rsidR="005A702A" w:rsidRPr="00423D0B">
        <w:t>RET Activity</w:t>
      </w:r>
      <w:bookmarkEnd w:id="52"/>
      <w:bookmarkEnd w:id="53"/>
      <w:bookmarkEnd w:id="54"/>
    </w:p>
    <w:p w14:paraId="688ED05E" w14:textId="77777777" w:rsidR="005A702A" w:rsidRPr="00423D0B" w:rsidRDefault="00E157AE" w:rsidP="00423D0B">
      <w:pPr>
        <w:pStyle w:val="Heading3"/>
      </w:pPr>
      <w:bookmarkStart w:id="55" w:name="_Toc524362186"/>
      <w:bookmarkStart w:id="56" w:name="_Toc52529503"/>
      <w:bookmarkStart w:id="57" w:name="_Toc66887381"/>
      <w:bookmarkEnd w:id="28"/>
      <w:bookmarkEnd w:id="29"/>
      <w:r>
        <w:t xml:space="preserve">3.1 </w:t>
      </w:r>
      <w:r w:rsidR="005A702A" w:rsidRPr="00423D0B">
        <w:t>Risk Assessment</w:t>
      </w:r>
      <w:bookmarkEnd w:id="55"/>
      <w:bookmarkEnd w:id="56"/>
      <w:bookmarkEnd w:id="57"/>
    </w:p>
    <w:p w14:paraId="49DCA527" w14:textId="10A9027D" w:rsidR="005A702A" w:rsidRDefault="005A702A" w:rsidP="008B2E22">
      <w:pPr>
        <w:ind w:left="284"/>
      </w:pPr>
      <w:r w:rsidRPr="00C95B24">
        <w:t xml:space="preserve">Once your proposal has been approved, and before your RET Activity can commence, the Partnering Provider will need to conduct a work health and safety risk assessment of the </w:t>
      </w:r>
      <w:r w:rsidRPr="00C95B24">
        <w:rPr>
          <w:rFonts w:eastAsia="Calibri"/>
        </w:rPr>
        <w:t>RET</w:t>
      </w:r>
      <w:r w:rsidRPr="00C95B24">
        <w:t xml:space="preserve"> Activity as outlined in section 6.2. </w:t>
      </w:r>
    </w:p>
    <w:p w14:paraId="3E1AE8A4" w14:textId="24A98566" w:rsidR="00232988" w:rsidRPr="00232988" w:rsidRDefault="00232988" w:rsidP="00232988">
      <w:pPr>
        <w:ind w:left="284"/>
      </w:pPr>
      <w:r w:rsidRPr="00232988">
        <w:t xml:space="preserve">Grant Recipients </w:t>
      </w:r>
      <w:r w:rsidRPr="00232988">
        <w:rPr>
          <w:b/>
          <w:bCs/>
        </w:rPr>
        <w:t xml:space="preserve">must </w:t>
      </w:r>
      <w:r w:rsidRPr="00232988">
        <w:t>only operate face-to-face activities where it is permissible by relevant state or territory governments. As restrictions</w:t>
      </w:r>
      <w:r>
        <w:t xml:space="preserve"> may</w:t>
      </w:r>
      <w:r w:rsidRPr="00232988">
        <w:t xml:space="preserve"> differ across Australia, Grant Recipients should be aware at a local level where restrictions apply to their activity locations and conduct face-to-face activities accordingly. For example, Grant Recipients should:</w:t>
      </w:r>
    </w:p>
    <w:p w14:paraId="295BA5D5" w14:textId="77777777" w:rsidR="00232988" w:rsidRPr="00232988" w:rsidRDefault="00232988" w:rsidP="009861E4">
      <w:pPr>
        <w:numPr>
          <w:ilvl w:val="0"/>
          <w:numId w:val="46"/>
        </w:numPr>
        <w:spacing w:before="0" w:line="240" w:lineRule="auto"/>
        <w:ind w:left="568" w:hanging="284"/>
      </w:pPr>
      <w:r w:rsidRPr="00232988">
        <w:t>be aware of vulnerable cohorts such as those who are immunocompromised</w:t>
      </w:r>
    </w:p>
    <w:p w14:paraId="3BF5B671" w14:textId="77777777" w:rsidR="00232988" w:rsidRPr="00232988" w:rsidRDefault="00232988" w:rsidP="009861E4">
      <w:pPr>
        <w:numPr>
          <w:ilvl w:val="0"/>
          <w:numId w:val="46"/>
        </w:numPr>
        <w:spacing w:line="240" w:lineRule="auto"/>
        <w:ind w:left="568" w:hanging="284"/>
      </w:pPr>
      <w:r w:rsidRPr="00232988">
        <w:t>encourage the use of face masks or coverings</w:t>
      </w:r>
    </w:p>
    <w:p w14:paraId="01211E16" w14:textId="32D14203" w:rsidR="00232988" w:rsidRDefault="00232988" w:rsidP="009861E4">
      <w:pPr>
        <w:pStyle w:val="ListParagraph"/>
        <w:numPr>
          <w:ilvl w:val="0"/>
          <w:numId w:val="46"/>
        </w:numPr>
        <w:spacing w:line="240" w:lineRule="auto"/>
        <w:ind w:left="568" w:hanging="284"/>
      </w:pPr>
      <w:r w:rsidRPr="00232988">
        <w:t>ensure individuals who have COVID-19-like symptoms or have been advised by health authorities</w:t>
      </w:r>
      <w:r>
        <w:t>,</w:t>
      </w:r>
      <w:r w:rsidRPr="00232988">
        <w:t xml:space="preserve"> to self-isolate.</w:t>
      </w:r>
    </w:p>
    <w:p w14:paraId="30B89E70" w14:textId="77777777" w:rsidR="00721806" w:rsidRPr="00423D0B" w:rsidRDefault="00E157AE" w:rsidP="00423D0B">
      <w:pPr>
        <w:pStyle w:val="Heading3"/>
      </w:pPr>
      <w:bookmarkStart w:id="58" w:name="_Toc52529504"/>
      <w:bookmarkStart w:id="59" w:name="_Toc66887382"/>
      <w:r>
        <w:t xml:space="preserve">3.2 </w:t>
      </w:r>
      <w:r w:rsidR="00BC4E1E" w:rsidRPr="00423D0B">
        <w:t>Activity Schedule template</w:t>
      </w:r>
      <w:bookmarkEnd w:id="58"/>
      <w:bookmarkEnd w:id="59"/>
    </w:p>
    <w:p w14:paraId="35A2FD4A" w14:textId="315E0F27" w:rsidR="00FE4917" w:rsidRDefault="0041798D" w:rsidP="008B2E22">
      <w:pPr>
        <w:ind w:left="284"/>
      </w:pPr>
      <w:r>
        <w:t>You will be sent an Activity Schedule t</w:t>
      </w:r>
      <w:r w:rsidR="00BC4E1E">
        <w:t xml:space="preserve">emplate </w:t>
      </w:r>
      <w:r>
        <w:t>by AusIndustry</w:t>
      </w:r>
      <w:r w:rsidR="00FE4917">
        <w:t xml:space="preserve">. Please complete and send </w:t>
      </w:r>
      <w:r w:rsidR="00D831A4">
        <w:t xml:space="preserve">the Activity Schedule </w:t>
      </w:r>
      <w:r w:rsidR="00FE4917">
        <w:t xml:space="preserve">to </w:t>
      </w:r>
      <w:hyperlink r:id="rId23" w:history="1">
        <w:r w:rsidR="00DB2F79" w:rsidRPr="00E148B6">
          <w:rPr>
            <w:rStyle w:val="Hyperlink"/>
          </w:rPr>
          <w:t>RET@dese.gov.au</w:t>
        </w:r>
      </w:hyperlink>
      <w:r w:rsidR="005C782F">
        <w:t xml:space="preserve"> </w:t>
      </w:r>
      <w:r w:rsidR="00FE4917">
        <w:t xml:space="preserve">for </w:t>
      </w:r>
      <w:r w:rsidR="00345598">
        <w:t xml:space="preserve">the Department to </w:t>
      </w:r>
      <w:r w:rsidR="00FE4917">
        <w:t>action</w:t>
      </w:r>
      <w:r w:rsidR="00BC4E1E">
        <w:t xml:space="preserve"> </w:t>
      </w:r>
      <w:r w:rsidR="00BC4E1E" w:rsidRPr="005700E0">
        <w:rPr>
          <w:b/>
        </w:rPr>
        <w:t>prior to</w:t>
      </w:r>
      <w:r w:rsidR="00D17262" w:rsidRPr="005700E0">
        <w:rPr>
          <w:b/>
        </w:rPr>
        <w:t xml:space="preserve"> the</w:t>
      </w:r>
      <w:r w:rsidR="00A50E34" w:rsidRPr="005700E0">
        <w:rPr>
          <w:b/>
        </w:rPr>
        <w:t xml:space="preserve"> commencement of </w:t>
      </w:r>
      <w:r w:rsidR="005700E0">
        <w:rPr>
          <w:b/>
        </w:rPr>
        <w:t xml:space="preserve">activities that involve participants in </w:t>
      </w:r>
      <w:r w:rsidR="002A713A" w:rsidRPr="005700E0">
        <w:rPr>
          <w:b/>
        </w:rPr>
        <w:t>your</w:t>
      </w:r>
      <w:r w:rsidR="00D17262" w:rsidRPr="005700E0">
        <w:rPr>
          <w:b/>
        </w:rPr>
        <w:t xml:space="preserve"> RET </w:t>
      </w:r>
      <w:r w:rsidRPr="005700E0">
        <w:rPr>
          <w:b/>
        </w:rPr>
        <w:t>Activity</w:t>
      </w:r>
      <w:r w:rsidR="00A50E34">
        <w:t>.</w:t>
      </w:r>
    </w:p>
    <w:p w14:paraId="48DBC81D" w14:textId="77777777" w:rsidR="005700E0" w:rsidRDefault="005700E0" w:rsidP="008B2E22">
      <w:pPr>
        <w:ind w:left="284"/>
      </w:pPr>
      <w:r>
        <w:t xml:space="preserve">A risk assessment of the RET Activity must be completed by the Partnering Provider before completing the Activity Schedule. </w:t>
      </w:r>
    </w:p>
    <w:p w14:paraId="3298DE46" w14:textId="77777777" w:rsidR="0060202C" w:rsidRDefault="00FE4917" w:rsidP="008B2E22">
      <w:pPr>
        <w:ind w:left="284"/>
      </w:pPr>
      <w:r>
        <w:t xml:space="preserve">The Activity Schedule needs to </w:t>
      </w:r>
      <w:r w:rsidR="00C426D1">
        <w:t xml:space="preserve">provide details of the </w:t>
      </w:r>
      <w:r w:rsidR="000820F0">
        <w:t xml:space="preserve">RET </w:t>
      </w:r>
      <w:r w:rsidR="00C426D1">
        <w:t>Activity, including but not limited to</w:t>
      </w:r>
      <w:r w:rsidR="0060202C">
        <w:t>:</w:t>
      </w:r>
    </w:p>
    <w:p w14:paraId="2D93DFD3" w14:textId="77777777" w:rsidR="0060202C" w:rsidRPr="0060202C" w:rsidRDefault="00FE4917" w:rsidP="00137581">
      <w:pPr>
        <w:pStyle w:val="ListBullet"/>
        <w:numPr>
          <w:ilvl w:val="1"/>
          <w:numId w:val="8"/>
        </w:numPr>
        <w:ind w:left="567" w:hanging="283"/>
        <w:rPr>
          <w:rFonts w:cs="Arial"/>
          <w:szCs w:val="20"/>
        </w:rPr>
      </w:pPr>
      <w:r w:rsidRPr="0060202C">
        <w:rPr>
          <w:rFonts w:cs="Arial"/>
          <w:szCs w:val="20"/>
        </w:rPr>
        <w:t xml:space="preserve">the </w:t>
      </w:r>
      <w:r w:rsidR="00C426D1" w:rsidRPr="0060202C">
        <w:rPr>
          <w:rFonts w:cs="Arial"/>
          <w:szCs w:val="20"/>
        </w:rPr>
        <w:t>location/s</w:t>
      </w:r>
      <w:r w:rsidR="002A713A" w:rsidRPr="0060202C">
        <w:rPr>
          <w:rFonts w:cs="Arial"/>
          <w:szCs w:val="20"/>
        </w:rPr>
        <w:t xml:space="preserve"> the participants will be attending for the duration of their participation in the </w:t>
      </w:r>
      <w:r w:rsidR="000820F0" w:rsidRPr="0060202C">
        <w:rPr>
          <w:rFonts w:cs="Arial"/>
          <w:szCs w:val="20"/>
        </w:rPr>
        <w:t xml:space="preserve">RET </w:t>
      </w:r>
      <w:r w:rsidR="002A713A" w:rsidRPr="0060202C">
        <w:rPr>
          <w:rFonts w:cs="Arial"/>
          <w:szCs w:val="20"/>
        </w:rPr>
        <w:t>Activity</w:t>
      </w:r>
    </w:p>
    <w:p w14:paraId="1CFE6491" w14:textId="77777777" w:rsidR="0060202C" w:rsidRPr="0060202C" w:rsidRDefault="00C426D1" w:rsidP="00137581">
      <w:pPr>
        <w:pStyle w:val="ListBullet"/>
        <w:numPr>
          <w:ilvl w:val="1"/>
          <w:numId w:val="8"/>
        </w:numPr>
        <w:ind w:left="567" w:hanging="283"/>
        <w:rPr>
          <w:rFonts w:cs="Arial"/>
          <w:szCs w:val="20"/>
        </w:rPr>
      </w:pPr>
      <w:r w:rsidRPr="0060202C">
        <w:rPr>
          <w:rFonts w:cs="Arial"/>
          <w:szCs w:val="20"/>
        </w:rPr>
        <w:t xml:space="preserve">dates </w:t>
      </w:r>
    </w:p>
    <w:p w14:paraId="6664CA04" w14:textId="77777777" w:rsidR="0060202C" w:rsidRPr="002F3698" w:rsidRDefault="00C426D1" w:rsidP="00137581">
      <w:pPr>
        <w:pStyle w:val="ListBullet"/>
        <w:numPr>
          <w:ilvl w:val="1"/>
          <w:numId w:val="8"/>
        </w:numPr>
        <w:ind w:left="567" w:hanging="283"/>
        <w:rPr>
          <w:rFonts w:cs="Arial"/>
          <w:szCs w:val="20"/>
        </w:rPr>
      </w:pPr>
      <w:r w:rsidRPr="002F3698">
        <w:rPr>
          <w:rFonts w:cs="Arial"/>
          <w:szCs w:val="20"/>
        </w:rPr>
        <w:t xml:space="preserve">start and finish times </w:t>
      </w:r>
    </w:p>
    <w:p w14:paraId="43A6F643" w14:textId="77777777" w:rsidR="0060202C" w:rsidRPr="00B447A3" w:rsidRDefault="00C426D1" w:rsidP="00137581">
      <w:pPr>
        <w:pStyle w:val="ListBullet"/>
        <w:numPr>
          <w:ilvl w:val="1"/>
          <w:numId w:val="8"/>
        </w:numPr>
        <w:ind w:left="567" w:hanging="283"/>
        <w:rPr>
          <w:rFonts w:cs="Arial"/>
          <w:szCs w:val="20"/>
        </w:rPr>
      </w:pPr>
      <w:r w:rsidRPr="002C2D5F">
        <w:rPr>
          <w:rFonts w:cs="Arial"/>
          <w:szCs w:val="20"/>
        </w:rPr>
        <w:t>break</w:t>
      </w:r>
      <w:r w:rsidR="00EB081E" w:rsidRPr="002C2D5F">
        <w:rPr>
          <w:rFonts w:cs="Arial"/>
          <w:szCs w:val="20"/>
        </w:rPr>
        <w:t>/s</w:t>
      </w:r>
      <w:r w:rsidRPr="002C2D5F">
        <w:rPr>
          <w:rFonts w:cs="Arial"/>
          <w:szCs w:val="20"/>
        </w:rPr>
        <w:t xml:space="preserve"> </w:t>
      </w:r>
    </w:p>
    <w:p w14:paraId="77423703" w14:textId="77777777" w:rsidR="0060202C" w:rsidRPr="00153861" w:rsidRDefault="00C426D1" w:rsidP="00137581">
      <w:pPr>
        <w:pStyle w:val="ListBullet"/>
        <w:numPr>
          <w:ilvl w:val="1"/>
          <w:numId w:val="8"/>
        </w:numPr>
        <w:ind w:left="567" w:hanging="283"/>
        <w:rPr>
          <w:rFonts w:cs="Arial"/>
          <w:szCs w:val="20"/>
        </w:rPr>
      </w:pPr>
      <w:r w:rsidRPr="00D87407">
        <w:rPr>
          <w:rFonts w:cs="Arial"/>
          <w:szCs w:val="20"/>
        </w:rPr>
        <w:t xml:space="preserve">number of participants </w:t>
      </w:r>
    </w:p>
    <w:p w14:paraId="424563A7" w14:textId="3ED13836" w:rsidR="0060202C" w:rsidRPr="001E0FB8" w:rsidRDefault="00C426D1" w:rsidP="00137581">
      <w:pPr>
        <w:pStyle w:val="ListBullet"/>
        <w:numPr>
          <w:ilvl w:val="1"/>
          <w:numId w:val="8"/>
        </w:numPr>
        <w:ind w:left="567" w:hanging="283"/>
        <w:rPr>
          <w:rFonts w:cs="Arial"/>
          <w:szCs w:val="20"/>
        </w:rPr>
      </w:pPr>
      <w:r w:rsidRPr="00262570">
        <w:rPr>
          <w:rFonts w:cs="Arial"/>
          <w:szCs w:val="20"/>
        </w:rPr>
        <w:t xml:space="preserve">supervisor/s </w:t>
      </w:r>
      <w:r w:rsidRPr="001E0FB8">
        <w:rPr>
          <w:rFonts w:cs="Arial"/>
          <w:szCs w:val="20"/>
        </w:rPr>
        <w:t xml:space="preserve">details </w:t>
      </w:r>
    </w:p>
    <w:p w14:paraId="7B0CD75B" w14:textId="77777777" w:rsidR="000062D4" w:rsidRPr="0098313E" w:rsidRDefault="00C426D1" w:rsidP="00137581">
      <w:pPr>
        <w:pStyle w:val="ListBullet"/>
        <w:numPr>
          <w:ilvl w:val="1"/>
          <w:numId w:val="8"/>
        </w:numPr>
        <w:ind w:left="567" w:hanging="283"/>
        <w:rPr>
          <w:rFonts w:cs="Arial"/>
          <w:szCs w:val="20"/>
        </w:rPr>
      </w:pPr>
      <w:r w:rsidRPr="0098313E">
        <w:rPr>
          <w:rFonts w:cs="Arial"/>
          <w:szCs w:val="20"/>
        </w:rPr>
        <w:t xml:space="preserve">confirmation of the risk assessment report submission date. </w:t>
      </w:r>
    </w:p>
    <w:p w14:paraId="36AEA828" w14:textId="77777777" w:rsidR="00BC4E1E" w:rsidRPr="0098313E" w:rsidRDefault="000062D4" w:rsidP="00137581">
      <w:pPr>
        <w:ind w:left="284"/>
      </w:pPr>
      <w:r w:rsidRPr="0098313E">
        <w:lastRenderedPageBreak/>
        <w:t>If any information is missing from the Activity Schedule provided</w:t>
      </w:r>
      <w:r w:rsidR="00A24AD0" w:rsidRPr="0098313E">
        <w:t>,</w:t>
      </w:r>
      <w:r w:rsidRPr="0098313E">
        <w:t xml:space="preserve"> or the Department requires further clarification on </w:t>
      </w:r>
      <w:r w:rsidR="00BE335A" w:rsidRPr="0098313E">
        <w:t>any</w:t>
      </w:r>
      <w:r w:rsidRPr="0098313E">
        <w:t xml:space="preserve"> information </w:t>
      </w:r>
      <w:r w:rsidR="00075220" w:rsidRPr="0098313E">
        <w:t>included</w:t>
      </w:r>
      <w:r w:rsidRPr="0098313E">
        <w:t>, the Department will contact you</w:t>
      </w:r>
      <w:r w:rsidR="00BE335A" w:rsidRPr="0098313E">
        <w:t xml:space="preserve"> to ensure the correct information is added for the </w:t>
      </w:r>
      <w:r w:rsidR="000820F0" w:rsidRPr="0098313E">
        <w:t xml:space="preserve">RET </w:t>
      </w:r>
      <w:r w:rsidR="00BE335A" w:rsidRPr="0098313E">
        <w:t>Activity</w:t>
      </w:r>
      <w:r w:rsidR="00075220" w:rsidRPr="0098313E">
        <w:t xml:space="preserve"> in the Department’s IT System</w:t>
      </w:r>
      <w:r w:rsidRPr="0098313E">
        <w:t xml:space="preserve">. </w:t>
      </w:r>
    </w:p>
    <w:p w14:paraId="6575E829" w14:textId="7B6633B0" w:rsidR="00075220" w:rsidRPr="0098313E" w:rsidRDefault="00FE4917" w:rsidP="00137581">
      <w:pPr>
        <w:ind w:left="284"/>
      </w:pPr>
      <w:r w:rsidRPr="0098313E">
        <w:t xml:space="preserve">The Department will create RET Activities in the Activity Management component of the Department’s IT </w:t>
      </w:r>
      <w:r w:rsidR="00075220" w:rsidRPr="0098313E">
        <w:t>S</w:t>
      </w:r>
      <w:r w:rsidRPr="0098313E">
        <w:t xml:space="preserve">ystem, ESSWeb. </w:t>
      </w:r>
    </w:p>
    <w:p w14:paraId="775860BB" w14:textId="77777777" w:rsidR="00FE4917" w:rsidRPr="0098313E" w:rsidRDefault="00FE4917" w:rsidP="00137581">
      <w:pPr>
        <w:ind w:left="284"/>
      </w:pPr>
      <w:r w:rsidRPr="0098313E">
        <w:t xml:space="preserve">The Department will notify the Partnering Provider and you of the Activity ID. The Partnering Provider will </w:t>
      </w:r>
      <w:r w:rsidR="00F12045" w:rsidRPr="0098313E">
        <w:t xml:space="preserve">then </w:t>
      </w:r>
      <w:r w:rsidRPr="0098313E">
        <w:t xml:space="preserve">be able to start referring Caseload Participants to the RET Activity. The Partnering Provider can share the Activity ID with other participating </w:t>
      </w:r>
      <w:r w:rsidR="00F12045" w:rsidRPr="0098313E">
        <w:t>p</w:t>
      </w:r>
      <w:r w:rsidRPr="0098313E">
        <w:t>roviders</w:t>
      </w:r>
      <w:r w:rsidR="00075220" w:rsidRPr="0098313E">
        <w:t xml:space="preserve"> to refer their Caseload Participants</w:t>
      </w:r>
      <w:r w:rsidRPr="0098313E">
        <w:t>, as required.</w:t>
      </w:r>
    </w:p>
    <w:p w14:paraId="1483DF18" w14:textId="77777777" w:rsidR="005A702A" w:rsidRPr="00423D0B" w:rsidRDefault="005B402D" w:rsidP="008B2E22">
      <w:pPr>
        <w:pStyle w:val="Heading3"/>
      </w:pPr>
      <w:bookmarkStart w:id="60" w:name="_Toc524362187"/>
      <w:bookmarkStart w:id="61" w:name="_Toc52529505"/>
      <w:bookmarkStart w:id="62" w:name="_Toc66887383"/>
      <w:bookmarkStart w:id="63" w:name="_Toc383003258"/>
      <w:bookmarkStart w:id="64" w:name="_Toc164844265"/>
      <w:r w:rsidRPr="00423D0B">
        <w:t>3.3</w:t>
      </w:r>
      <w:r w:rsidR="005945A3" w:rsidRPr="00423D0B">
        <w:t xml:space="preserve"> </w:t>
      </w:r>
      <w:r w:rsidR="005A702A" w:rsidRPr="00423D0B">
        <w:t>How are participants referred to my activity?</w:t>
      </w:r>
      <w:bookmarkEnd w:id="60"/>
      <w:bookmarkEnd w:id="61"/>
      <w:bookmarkEnd w:id="62"/>
    </w:p>
    <w:p w14:paraId="22126A9F" w14:textId="77777777" w:rsidR="005A702A" w:rsidRPr="00C95B24" w:rsidRDefault="005A702A" w:rsidP="008B2E22">
      <w:pPr>
        <w:ind w:left="284"/>
      </w:pPr>
      <w:r w:rsidRPr="00C95B24">
        <w:t>There are two types of participants who are able to take part in a RET Activity:</w:t>
      </w:r>
    </w:p>
    <w:p w14:paraId="37911381" w14:textId="77777777" w:rsidR="005A702A" w:rsidRDefault="005A702A" w:rsidP="00137581">
      <w:pPr>
        <w:pStyle w:val="ListBullet"/>
        <w:numPr>
          <w:ilvl w:val="0"/>
          <w:numId w:val="22"/>
        </w:numPr>
        <w:ind w:left="567" w:hanging="283"/>
      </w:pPr>
      <w:r w:rsidRPr="00C95B24">
        <w:t>those on a jobactive, ParentsNext or Transition to Work caseload (Caseload Participants)</w:t>
      </w:r>
    </w:p>
    <w:p w14:paraId="5AAFB4A0" w14:textId="1AD9D4C9" w:rsidR="00E544C9" w:rsidRPr="00E544C9" w:rsidRDefault="005B402D" w:rsidP="00495387">
      <w:pPr>
        <w:pStyle w:val="Normal-Style3bulletpoints"/>
        <w:numPr>
          <w:ilvl w:val="0"/>
          <w:numId w:val="22"/>
        </w:numPr>
        <w:ind w:left="567" w:hanging="283"/>
        <w:rPr>
          <w:rFonts w:ascii="Arial" w:hAnsi="Arial" w:cs="Arial"/>
          <w:sz w:val="20"/>
          <w:szCs w:val="20"/>
        </w:rPr>
      </w:pPr>
      <w:r w:rsidRPr="00EC19C2">
        <w:rPr>
          <w:rFonts w:ascii="Arial" w:hAnsi="Arial" w:cs="Arial"/>
          <w:sz w:val="20"/>
          <w:szCs w:val="20"/>
        </w:rPr>
        <w:t xml:space="preserve">those who are Volunteer Unemployed Participants not on a Provider’s </w:t>
      </w:r>
      <w:r w:rsidR="00D44AD6">
        <w:rPr>
          <w:rFonts w:ascii="Arial" w:hAnsi="Arial" w:cs="Arial"/>
          <w:sz w:val="20"/>
          <w:szCs w:val="20"/>
        </w:rPr>
        <w:t>c</w:t>
      </w:r>
      <w:r w:rsidRPr="00EC19C2">
        <w:rPr>
          <w:rFonts w:ascii="Arial" w:hAnsi="Arial" w:cs="Arial"/>
          <w:sz w:val="20"/>
          <w:szCs w:val="20"/>
        </w:rPr>
        <w:t>aseload (Volunteer Unemployed Participants).</w:t>
      </w:r>
      <w:r w:rsidR="00E544C9" w:rsidRPr="00E544C9">
        <w:rPr>
          <w:rFonts w:ascii="Arial" w:hAnsi="Arial"/>
          <w:sz w:val="20"/>
        </w:rPr>
        <w:t xml:space="preserve"> </w:t>
      </w:r>
    </w:p>
    <w:p w14:paraId="53A6091D" w14:textId="51E7C2FA" w:rsidR="005B402D" w:rsidRPr="00E544C9" w:rsidRDefault="00E544C9" w:rsidP="009C39EC">
      <w:pPr>
        <w:ind w:left="284"/>
      </w:pPr>
      <w:r w:rsidRPr="00E544C9">
        <w:t>You will need to advise your Partnering Provider when you have enough participants to run your RET Activity, and when you need to replace participants who have stopped attending.</w:t>
      </w:r>
    </w:p>
    <w:p w14:paraId="23B881CB" w14:textId="77777777" w:rsidR="005A702A" w:rsidRDefault="00FD3B18" w:rsidP="00CC3D59">
      <w:pPr>
        <w:pStyle w:val="Heading4"/>
      </w:pPr>
      <w:bookmarkStart w:id="65" w:name="_Toc52529506"/>
      <w:r w:rsidRPr="00423D0B">
        <w:t xml:space="preserve">3.3.1 </w:t>
      </w:r>
      <w:r w:rsidR="00B46E7E" w:rsidRPr="00423D0B">
        <w:t>Referral of Caseload Participants</w:t>
      </w:r>
      <w:bookmarkEnd w:id="65"/>
      <w:r w:rsidR="00B46E7E" w:rsidRPr="00423D0B">
        <w:t xml:space="preserve"> </w:t>
      </w:r>
    </w:p>
    <w:p w14:paraId="7857FD91" w14:textId="77777777" w:rsidR="00EC19C2" w:rsidRPr="00C95B24" w:rsidRDefault="00EC19C2" w:rsidP="00EC19C2">
      <w:pPr>
        <w:ind w:left="567"/>
      </w:pPr>
      <w:r w:rsidRPr="00014CB8">
        <w:t xml:space="preserve">The relevant provider will refer the participant to your </w:t>
      </w:r>
      <w:r>
        <w:t xml:space="preserve">RET </w:t>
      </w:r>
      <w:r w:rsidRPr="00014CB8">
        <w:t>Activity based on the information provided to the Department when your RET Activity is approved.</w:t>
      </w:r>
      <w:r w:rsidRPr="00C95B24">
        <w:t xml:space="preserve"> </w:t>
      </w:r>
    </w:p>
    <w:p w14:paraId="62A7A60D" w14:textId="31C4E196" w:rsidR="00EC19C2" w:rsidRPr="00C95B24" w:rsidRDefault="00EC19C2" w:rsidP="00EC19C2">
      <w:pPr>
        <w:ind w:left="567"/>
      </w:pPr>
      <w:r w:rsidRPr="00C95B24">
        <w:t xml:space="preserve">This may happen at the beginning of your </w:t>
      </w:r>
      <w:r>
        <w:t xml:space="preserve">RET </w:t>
      </w:r>
      <w:r w:rsidRPr="00C95B24">
        <w:t xml:space="preserve">Activity, or on an ongoing basis during the </w:t>
      </w:r>
      <w:r>
        <w:t xml:space="preserve">RET </w:t>
      </w:r>
      <w:r w:rsidRPr="00C95B24">
        <w:t xml:space="preserve">Activity (where the </w:t>
      </w:r>
      <w:r>
        <w:t xml:space="preserve">RET </w:t>
      </w:r>
      <w:r w:rsidRPr="00C95B24">
        <w:t>Activity allows). Providers may also replace participants when someone finds a job or ceases to meet their attendance requirements.</w:t>
      </w:r>
    </w:p>
    <w:p w14:paraId="549A1CA9" w14:textId="77777777" w:rsidR="00EC19C2" w:rsidRPr="00C95B24" w:rsidRDefault="00EC19C2" w:rsidP="00EC19C2">
      <w:pPr>
        <w:pStyle w:val="guidelinetext"/>
        <w:spacing w:line="276" w:lineRule="auto"/>
        <w:ind w:left="567"/>
        <w:rPr>
          <w:rFonts w:ascii="Arial" w:hAnsi="Arial"/>
          <w:sz w:val="20"/>
        </w:rPr>
      </w:pPr>
      <w:r w:rsidRPr="00C95B24">
        <w:rPr>
          <w:rFonts w:ascii="Arial" w:hAnsi="Arial"/>
          <w:sz w:val="20"/>
        </w:rPr>
        <w:t>Your Partnering Provider will advise you of the details of each participant referred to you</w:t>
      </w:r>
      <w:r>
        <w:rPr>
          <w:rFonts w:ascii="Arial" w:hAnsi="Arial"/>
          <w:sz w:val="20"/>
        </w:rPr>
        <w:t>r RET Activity</w:t>
      </w:r>
      <w:r w:rsidRPr="00C95B24">
        <w:rPr>
          <w:rFonts w:ascii="Arial" w:hAnsi="Arial"/>
          <w:sz w:val="20"/>
        </w:rPr>
        <w:t>.</w:t>
      </w:r>
    </w:p>
    <w:p w14:paraId="374A545D" w14:textId="77777777" w:rsidR="00EC19C2" w:rsidRDefault="00EC19C2" w:rsidP="00CC3D59">
      <w:pPr>
        <w:pStyle w:val="Heading4"/>
      </w:pPr>
      <w:bookmarkStart w:id="66" w:name="_Toc52529507"/>
      <w:r w:rsidRPr="005B402D">
        <w:t>3.</w:t>
      </w:r>
      <w:r w:rsidRPr="0098313E">
        <w:t>3.2</w:t>
      </w:r>
      <w:r w:rsidRPr="005B402D">
        <w:t xml:space="preserve"> Referral of Volunteer Unemployed Participants</w:t>
      </w:r>
      <w:bookmarkEnd w:id="66"/>
    </w:p>
    <w:p w14:paraId="39934CE0" w14:textId="77777777" w:rsidR="00EC19C2" w:rsidRPr="00C95B24" w:rsidRDefault="00EC19C2" w:rsidP="004C0431">
      <w:pPr>
        <w:spacing w:before="120"/>
        <w:ind w:left="567"/>
      </w:pPr>
      <w:r w:rsidRPr="00CD1476">
        <w:t>Volunteer Unemployed Participants</w:t>
      </w:r>
      <w:r w:rsidRPr="00833994">
        <w:t xml:space="preserve"> may</w:t>
      </w:r>
      <w:r w:rsidRPr="00C95B24">
        <w:t xml:space="preserve"> be referred to you by the Employment Facilitator, or directly contact you about </w:t>
      </w:r>
      <w:r>
        <w:t>your</w:t>
      </w:r>
      <w:r w:rsidRPr="00C95B24">
        <w:t xml:space="preserve"> RET Activity. </w:t>
      </w:r>
    </w:p>
    <w:p w14:paraId="62F90617" w14:textId="690F04AB" w:rsidR="00EC19C2" w:rsidRPr="00C95B24" w:rsidRDefault="00EC19C2" w:rsidP="004C0431">
      <w:pPr>
        <w:spacing w:before="120"/>
        <w:ind w:left="567"/>
      </w:pPr>
      <w:r w:rsidRPr="00C95B24">
        <w:t>The participation of Volunt</w:t>
      </w:r>
      <w:r>
        <w:t>eer</w:t>
      </w:r>
      <w:r w:rsidRPr="00C95B24">
        <w:t xml:space="preserve"> Unemployed Participants is at your discretion and should be discussed with your Partnering Provider/s prior to your Grant Application submission.</w:t>
      </w:r>
    </w:p>
    <w:p w14:paraId="64979DB2" w14:textId="36D6FEBE" w:rsidR="005A702A" w:rsidRPr="005B1D34" w:rsidRDefault="00FA5277" w:rsidP="009C39EC">
      <w:pPr>
        <w:pStyle w:val="Heading3"/>
      </w:pPr>
      <w:bookmarkStart w:id="67" w:name="_Toc521510012"/>
      <w:bookmarkStart w:id="68" w:name="_Toc521510013"/>
      <w:bookmarkStart w:id="69" w:name="_Toc521510014"/>
      <w:bookmarkStart w:id="70" w:name="_Toc521510015"/>
      <w:bookmarkStart w:id="71" w:name="_Toc521510016"/>
      <w:bookmarkStart w:id="72" w:name="_Toc521510017"/>
      <w:bookmarkStart w:id="73" w:name="_Toc524362188"/>
      <w:bookmarkStart w:id="74" w:name="_Toc52529508"/>
      <w:bookmarkStart w:id="75" w:name="_Toc66887384"/>
      <w:bookmarkEnd w:id="67"/>
      <w:bookmarkEnd w:id="68"/>
      <w:bookmarkEnd w:id="69"/>
      <w:bookmarkEnd w:id="70"/>
      <w:bookmarkEnd w:id="71"/>
      <w:bookmarkEnd w:id="72"/>
      <w:r w:rsidRPr="005B1D34">
        <w:t>3.</w:t>
      </w:r>
      <w:r w:rsidR="004427F0">
        <w:t>4</w:t>
      </w:r>
      <w:r w:rsidRPr="005B1D34">
        <w:t xml:space="preserve"> </w:t>
      </w:r>
      <w:r w:rsidR="005A702A" w:rsidRPr="005B1D34">
        <w:t xml:space="preserve">What are the Grant Recipient’s responsibilities in relation to </w:t>
      </w:r>
      <w:r w:rsidR="009508EE" w:rsidRPr="005B1D34">
        <w:t>p</w:t>
      </w:r>
      <w:r w:rsidR="005A702A" w:rsidRPr="005B1D34">
        <w:t>articipants in a RET Activity?</w:t>
      </w:r>
      <w:bookmarkEnd w:id="73"/>
      <w:bookmarkEnd w:id="74"/>
      <w:bookmarkEnd w:id="75"/>
    </w:p>
    <w:p w14:paraId="2789A4A2" w14:textId="77777777" w:rsidR="005A702A" w:rsidRPr="00C95B24" w:rsidRDefault="005A702A" w:rsidP="008B2E22">
      <w:pPr>
        <w:ind w:left="284"/>
        <w:rPr>
          <w:iCs w:val="0"/>
          <w:sz w:val="22"/>
          <w:szCs w:val="22"/>
        </w:rPr>
      </w:pPr>
      <w:r w:rsidRPr="00C95B24">
        <w:t>Your main role in relation to participants is to:</w:t>
      </w:r>
    </w:p>
    <w:p w14:paraId="667DB510" w14:textId="77777777" w:rsidR="005A702A" w:rsidRPr="00C95B24" w:rsidRDefault="005A702A" w:rsidP="00137581">
      <w:pPr>
        <w:pStyle w:val="ListBullet"/>
        <w:numPr>
          <w:ilvl w:val="1"/>
          <w:numId w:val="8"/>
        </w:numPr>
        <w:ind w:left="567" w:hanging="283"/>
      </w:pPr>
      <w:r w:rsidRPr="00C95B24">
        <w:t>deliver services as agreed in your Grant Agreement</w:t>
      </w:r>
    </w:p>
    <w:p w14:paraId="7F981B53" w14:textId="77777777" w:rsidR="005A702A" w:rsidRPr="00C95B24" w:rsidRDefault="005A702A" w:rsidP="00495387">
      <w:pPr>
        <w:pStyle w:val="ListBullet"/>
        <w:numPr>
          <w:ilvl w:val="1"/>
          <w:numId w:val="8"/>
        </w:numPr>
        <w:ind w:left="567" w:hanging="283"/>
      </w:pPr>
      <w:r w:rsidRPr="00C95B24">
        <w:t>provide a suitable and safe activity</w:t>
      </w:r>
    </w:p>
    <w:p w14:paraId="095D2A4E" w14:textId="77777777" w:rsidR="005A702A" w:rsidRPr="00C95B24" w:rsidRDefault="005A702A" w:rsidP="00495387">
      <w:pPr>
        <w:pStyle w:val="ListBullet"/>
        <w:numPr>
          <w:ilvl w:val="1"/>
          <w:numId w:val="8"/>
        </w:numPr>
        <w:ind w:left="567" w:hanging="283"/>
      </w:pPr>
      <w:r w:rsidRPr="00C95B24">
        <w:t>provide adequate and appropriate supervision</w:t>
      </w:r>
    </w:p>
    <w:p w14:paraId="562C9C38" w14:textId="77777777" w:rsidR="005A702A" w:rsidRPr="00C95B24" w:rsidRDefault="005A702A" w:rsidP="00495387">
      <w:pPr>
        <w:pStyle w:val="ListBullet"/>
        <w:numPr>
          <w:ilvl w:val="1"/>
          <w:numId w:val="8"/>
        </w:numPr>
        <w:ind w:left="567" w:hanging="283"/>
      </w:pPr>
      <w:r w:rsidRPr="00C95B24">
        <w:t>provide appropriate experiences that will help participants become more employable</w:t>
      </w:r>
    </w:p>
    <w:p w14:paraId="0871FECB" w14:textId="77777777" w:rsidR="005A702A" w:rsidRPr="00C95B24" w:rsidRDefault="005A702A" w:rsidP="00495387">
      <w:pPr>
        <w:pStyle w:val="ListBullet"/>
        <w:numPr>
          <w:ilvl w:val="1"/>
          <w:numId w:val="8"/>
        </w:numPr>
        <w:ind w:left="567" w:hanging="283"/>
      </w:pPr>
      <w:r w:rsidRPr="00C95B24">
        <w:t xml:space="preserve">monitor and report participant attendance </w:t>
      </w:r>
    </w:p>
    <w:p w14:paraId="18485B2F" w14:textId="3249F7EC" w:rsidR="005A702A" w:rsidRDefault="005A702A" w:rsidP="00495387">
      <w:pPr>
        <w:pStyle w:val="ListBullet"/>
        <w:numPr>
          <w:ilvl w:val="1"/>
          <w:numId w:val="8"/>
        </w:numPr>
        <w:ind w:left="567" w:hanging="283"/>
      </w:pPr>
      <w:r w:rsidRPr="00C95B24">
        <w:t xml:space="preserve">perform a risk assessment </w:t>
      </w:r>
      <w:r w:rsidR="009508EE">
        <w:t>for</w:t>
      </w:r>
      <w:r w:rsidRPr="00C95B24">
        <w:t xml:space="preserve"> and </w:t>
      </w:r>
      <w:r w:rsidR="009508EE" w:rsidRPr="00C95B24">
        <w:t>registra</w:t>
      </w:r>
      <w:r w:rsidR="009508EE">
        <w:t>tion of any</w:t>
      </w:r>
      <w:r w:rsidRPr="00C95B24">
        <w:t xml:space="preserve"> </w:t>
      </w:r>
      <w:r w:rsidR="00611676">
        <w:t>Volunteer</w:t>
      </w:r>
      <w:r w:rsidR="00611676" w:rsidRPr="00C95B24">
        <w:t xml:space="preserve"> </w:t>
      </w:r>
      <w:r w:rsidRPr="00C95B24">
        <w:t xml:space="preserve">Unemployed Participants, </w:t>
      </w:r>
      <w:r w:rsidR="009508EE">
        <w:t xml:space="preserve">and </w:t>
      </w:r>
      <w:r w:rsidRPr="00C95B24">
        <w:t>ensur</w:t>
      </w:r>
      <w:r w:rsidR="009508EE">
        <w:t xml:space="preserve">e </w:t>
      </w:r>
      <w:r w:rsidRPr="00C95B24">
        <w:t xml:space="preserve">any relevant checks (such as Police </w:t>
      </w:r>
      <w:r w:rsidR="009508EE">
        <w:t>C</w:t>
      </w:r>
      <w:r w:rsidRPr="00C95B24">
        <w:t>hecks) are completed before they commence</w:t>
      </w:r>
    </w:p>
    <w:p w14:paraId="5D7BA57F" w14:textId="6BD59890" w:rsidR="00777B94" w:rsidRDefault="00777B94" w:rsidP="00495387">
      <w:pPr>
        <w:pStyle w:val="ListBullet"/>
        <w:numPr>
          <w:ilvl w:val="1"/>
          <w:numId w:val="8"/>
        </w:numPr>
        <w:ind w:left="567" w:hanging="283"/>
      </w:pPr>
      <w:r>
        <w:lastRenderedPageBreak/>
        <w:t>manage the participation of Volunteer Unemployed Participants in face-to-face activities, including maintaining records</w:t>
      </w:r>
    </w:p>
    <w:p w14:paraId="2644BA4C" w14:textId="4F17B661" w:rsidR="00137581" w:rsidRDefault="00137581" w:rsidP="00495387">
      <w:pPr>
        <w:pStyle w:val="ListBullet"/>
        <w:numPr>
          <w:ilvl w:val="1"/>
          <w:numId w:val="8"/>
        </w:numPr>
        <w:ind w:left="567" w:hanging="283"/>
      </w:pPr>
      <w:r>
        <w:t>ensure a COVID-19 safe plan is in place</w:t>
      </w:r>
    </w:p>
    <w:p w14:paraId="2ADEDEB6" w14:textId="77777777" w:rsidR="00B619D6" w:rsidRPr="00C95B24" w:rsidRDefault="00B619D6" w:rsidP="00495387">
      <w:pPr>
        <w:pStyle w:val="ListBullet"/>
        <w:numPr>
          <w:ilvl w:val="1"/>
          <w:numId w:val="8"/>
        </w:numPr>
        <w:ind w:left="567" w:hanging="283"/>
      </w:pPr>
      <w:r>
        <w:t xml:space="preserve">ensure there is adequate insurance in place to cover participants and the </w:t>
      </w:r>
      <w:r w:rsidR="000820F0">
        <w:t xml:space="preserve">RET </w:t>
      </w:r>
      <w:r w:rsidR="00150538">
        <w:t>A</w:t>
      </w:r>
      <w:r>
        <w:t>ctivity</w:t>
      </w:r>
    </w:p>
    <w:p w14:paraId="4312AE47" w14:textId="77777777" w:rsidR="005A702A" w:rsidRPr="00C95B24" w:rsidRDefault="005A702A" w:rsidP="00495387">
      <w:pPr>
        <w:pStyle w:val="ListBullet"/>
        <w:numPr>
          <w:ilvl w:val="1"/>
          <w:numId w:val="8"/>
        </w:numPr>
        <w:ind w:left="567" w:hanging="283"/>
      </w:pPr>
      <w:r w:rsidRPr="00C95B24">
        <w:t xml:space="preserve">adhere to any other requirements in this document. </w:t>
      </w:r>
    </w:p>
    <w:p w14:paraId="3EB4C28B" w14:textId="77777777" w:rsidR="005A702A" w:rsidRPr="00C95B24" w:rsidRDefault="0041638A" w:rsidP="005577B1">
      <w:pPr>
        <w:pStyle w:val="Heading2"/>
      </w:pPr>
      <w:bookmarkStart w:id="76" w:name="_Toc524362189"/>
      <w:bookmarkStart w:id="77" w:name="_Toc52529509"/>
      <w:bookmarkStart w:id="78" w:name="_Toc66887385"/>
      <w:r>
        <w:t xml:space="preserve">4. </w:t>
      </w:r>
      <w:r w:rsidR="000926A3">
        <w:t>Managing</w:t>
      </w:r>
      <w:r w:rsidR="005A702A" w:rsidRPr="00C95B24">
        <w:t xml:space="preserve"> Participants</w:t>
      </w:r>
      <w:bookmarkEnd w:id="76"/>
      <w:bookmarkEnd w:id="77"/>
      <w:bookmarkEnd w:id="78"/>
    </w:p>
    <w:p w14:paraId="379825CA" w14:textId="77777777" w:rsidR="00166B72" w:rsidRPr="00423D0B" w:rsidRDefault="00FA5277" w:rsidP="00423D0B">
      <w:pPr>
        <w:pStyle w:val="Heading3"/>
      </w:pPr>
      <w:bookmarkStart w:id="79" w:name="_Toc52529510"/>
      <w:bookmarkStart w:id="80" w:name="_Toc66887386"/>
      <w:r>
        <w:t xml:space="preserve">4.1 </w:t>
      </w:r>
      <w:r w:rsidR="00166B72" w:rsidRPr="00423D0B">
        <w:t>Registering Caseload</w:t>
      </w:r>
      <w:r w:rsidR="00B46E7E" w:rsidRPr="00423D0B">
        <w:t xml:space="preserve"> Participants</w:t>
      </w:r>
      <w:bookmarkEnd w:id="79"/>
      <w:bookmarkEnd w:id="80"/>
    </w:p>
    <w:p w14:paraId="62EE814F" w14:textId="77777777" w:rsidR="005A702A" w:rsidRPr="00C95B24" w:rsidRDefault="005A702A" w:rsidP="008B2E22">
      <w:pPr>
        <w:ind w:left="284"/>
        <w:rPr>
          <w:rFonts w:ascii="Calibri" w:hAnsi="Calibri" w:cstheme="minorHAnsi"/>
          <w:iCs w:val="0"/>
          <w:sz w:val="22"/>
          <w:szCs w:val="22"/>
        </w:rPr>
      </w:pPr>
      <w:r w:rsidRPr="00C95B24">
        <w:rPr>
          <w:rFonts w:cstheme="minorHAnsi"/>
        </w:rPr>
        <w:t xml:space="preserve">For participants referred to you by a provider, the provider will manage the required </w:t>
      </w:r>
      <w:r w:rsidR="00562C09">
        <w:rPr>
          <w:rFonts w:cstheme="minorHAnsi"/>
        </w:rPr>
        <w:t xml:space="preserve">job seeker </w:t>
      </w:r>
      <w:r w:rsidRPr="00C95B24">
        <w:rPr>
          <w:rFonts w:cstheme="minorHAnsi"/>
        </w:rPr>
        <w:t xml:space="preserve">risk assessments and any checks. </w:t>
      </w:r>
      <w:r w:rsidR="00985103" w:rsidRPr="00C95B24">
        <w:t xml:space="preserve">There is no need for you to </w:t>
      </w:r>
      <w:r w:rsidR="00B46E7E">
        <w:t>complete a registration form for</w:t>
      </w:r>
      <w:r w:rsidR="00985103" w:rsidRPr="00C95B24">
        <w:t xml:space="preserve"> participants on a jobactive, ParentsNext or Transition to Work caseload.</w:t>
      </w:r>
    </w:p>
    <w:p w14:paraId="72E3A61D" w14:textId="77777777" w:rsidR="00985103" w:rsidRPr="00423D0B" w:rsidRDefault="00FA5277" w:rsidP="00423D0B">
      <w:pPr>
        <w:pStyle w:val="Heading3"/>
      </w:pPr>
      <w:bookmarkStart w:id="81" w:name="_Toc52529511"/>
      <w:bookmarkStart w:id="82" w:name="_Toc66887387"/>
      <w:r>
        <w:t xml:space="preserve">4.2 </w:t>
      </w:r>
      <w:r w:rsidR="00985103" w:rsidRPr="00423D0B">
        <w:t>Registering Volunteer Unemployed Participants</w:t>
      </w:r>
      <w:bookmarkEnd w:id="81"/>
      <w:bookmarkEnd w:id="82"/>
    </w:p>
    <w:p w14:paraId="22688E63" w14:textId="372FE2A7" w:rsidR="005A702A" w:rsidRPr="00C95B24" w:rsidRDefault="005A702A" w:rsidP="008B2E22">
      <w:pPr>
        <w:ind w:left="284"/>
        <w:rPr>
          <w:rFonts w:cs="Arial"/>
          <w:szCs w:val="20"/>
        </w:rPr>
      </w:pPr>
      <w:r w:rsidRPr="00C95B24">
        <w:rPr>
          <w:rFonts w:cstheme="minorHAnsi"/>
        </w:rPr>
        <w:t>For Volunteer</w:t>
      </w:r>
      <w:r w:rsidRPr="00C95B24">
        <w:rPr>
          <w:rFonts w:cs="Arial"/>
          <w:szCs w:val="20"/>
        </w:rPr>
        <w:t xml:space="preserve"> Unemployed Participants</w:t>
      </w:r>
      <w:r w:rsidR="00014CB8">
        <w:rPr>
          <w:rFonts w:cstheme="minorHAnsi"/>
        </w:rPr>
        <w:t xml:space="preserve"> </w:t>
      </w:r>
      <w:r w:rsidRPr="00C95B24">
        <w:rPr>
          <w:rFonts w:cstheme="minorHAnsi"/>
        </w:rPr>
        <w:t>you</w:t>
      </w:r>
      <w:r w:rsidRPr="00C95B24">
        <w:rPr>
          <w:rFonts w:cs="Arial"/>
          <w:szCs w:val="20"/>
        </w:rPr>
        <w:t xml:space="preserve"> will need to have:</w:t>
      </w:r>
    </w:p>
    <w:p w14:paraId="202B3C84" w14:textId="77777777" w:rsidR="005A702A" w:rsidRPr="00C95B24" w:rsidRDefault="005A702A" w:rsidP="00775D7E">
      <w:pPr>
        <w:pStyle w:val="ListBullet"/>
        <w:numPr>
          <w:ilvl w:val="1"/>
          <w:numId w:val="8"/>
        </w:numPr>
        <w:ind w:left="567" w:hanging="283"/>
      </w:pPr>
      <w:r w:rsidRPr="00C95B24">
        <w:t xml:space="preserve">completed </w:t>
      </w:r>
      <w:r w:rsidR="00650B1E">
        <w:t xml:space="preserve">a </w:t>
      </w:r>
      <w:r w:rsidRPr="00C95B24">
        <w:t>risk assessment</w:t>
      </w:r>
      <w:r w:rsidR="00562C09">
        <w:t xml:space="preserve"> of the participant</w:t>
      </w:r>
      <w:r w:rsidRPr="00C95B24">
        <w:t xml:space="preserve"> (see Section </w:t>
      </w:r>
      <w:r w:rsidR="00562C09">
        <w:t>6</w:t>
      </w:r>
      <w:r w:rsidRPr="00C95B24">
        <w:t>.3)</w:t>
      </w:r>
    </w:p>
    <w:p w14:paraId="35BD518C" w14:textId="77777777" w:rsidR="005A702A" w:rsidRPr="00C95B24" w:rsidRDefault="005A702A" w:rsidP="00775D7E">
      <w:pPr>
        <w:pStyle w:val="ListBullet"/>
        <w:numPr>
          <w:ilvl w:val="1"/>
          <w:numId w:val="8"/>
        </w:numPr>
        <w:ind w:left="567" w:hanging="283"/>
      </w:pPr>
      <w:r w:rsidRPr="00C95B24">
        <w:t>any relevant checks undertaken, where required</w:t>
      </w:r>
      <w:r w:rsidR="00562C09">
        <w:t>,</w:t>
      </w:r>
      <w:r w:rsidRPr="00C95B24">
        <w:t xml:space="preserve"> as defined in your Grant Agreement</w:t>
      </w:r>
    </w:p>
    <w:p w14:paraId="3AEE272D" w14:textId="77777777" w:rsidR="005A702A" w:rsidRPr="00C95B24" w:rsidDel="007B0EB2" w:rsidRDefault="005A702A" w:rsidP="00775D7E">
      <w:pPr>
        <w:pStyle w:val="ListBullet"/>
        <w:numPr>
          <w:ilvl w:val="1"/>
          <w:numId w:val="8"/>
        </w:numPr>
        <w:ind w:left="567" w:hanging="283"/>
      </w:pPr>
      <w:r w:rsidRPr="00C95B24">
        <w:t xml:space="preserve">completed </w:t>
      </w:r>
      <w:r w:rsidR="00563256">
        <w:t xml:space="preserve">a </w:t>
      </w:r>
      <w:r w:rsidRPr="00C95B24" w:rsidDel="007B0EB2">
        <w:t xml:space="preserve">registration </w:t>
      </w:r>
      <w:r w:rsidRPr="002A3158" w:rsidDel="007B0EB2">
        <w:t xml:space="preserve">form </w:t>
      </w:r>
      <w:r w:rsidR="00563256">
        <w:t xml:space="preserve">- </w:t>
      </w:r>
      <w:r w:rsidRPr="002A3158" w:rsidDel="007B0EB2">
        <w:t>available</w:t>
      </w:r>
      <w:r w:rsidR="002A3158">
        <w:t xml:space="preserve"> from </w:t>
      </w:r>
      <w:hyperlink r:id="rId24" w:anchor="key-documents" w:history="1">
        <w:r w:rsidR="001C7DC3" w:rsidRPr="00F827C3">
          <w:rPr>
            <w:rStyle w:val="Hyperlink"/>
            <w:rFonts w:cstheme="minorBidi"/>
          </w:rPr>
          <w:t>business.gov.au</w:t>
        </w:r>
      </w:hyperlink>
      <w:r w:rsidRPr="00F827C3" w:rsidDel="007B0EB2">
        <w:t>. This includes</w:t>
      </w:r>
      <w:r w:rsidRPr="00C95B24" w:rsidDel="007B0EB2">
        <w:t xml:space="preserve"> a Privacy Declaration form that allows the Department to </w:t>
      </w:r>
      <w:r w:rsidRPr="00C95B24">
        <w:t xml:space="preserve">collect, use and </w:t>
      </w:r>
      <w:r w:rsidRPr="00C95B24" w:rsidDel="007B0EB2">
        <w:t>share</w:t>
      </w:r>
      <w:r w:rsidRPr="00C95B24">
        <w:t xml:space="preserve"> </w:t>
      </w:r>
      <w:r w:rsidRPr="00C95B24" w:rsidDel="007B0EB2">
        <w:t xml:space="preserve">the </w:t>
      </w:r>
      <w:r w:rsidRPr="00C95B24">
        <w:t>p</w:t>
      </w:r>
      <w:r w:rsidRPr="00C95B24" w:rsidDel="007B0EB2">
        <w:t xml:space="preserve">articipant’s information with authorised entities. </w:t>
      </w:r>
    </w:p>
    <w:p w14:paraId="345E1989" w14:textId="77777777" w:rsidR="00FF636F" w:rsidRDefault="00FF636F" w:rsidP="00FF636F">
      <w:bookmarkStart w:id="83" w:name="_Toc525291453"/>
      <w:bookmarkStart w:id="84" w:name="_Toc525291797"/>
      <w:bookmarkStart w:id="85" w:name="_Toc525379414"/>
      <w:bookmarkStart w:id="86" w:name="_Toc525383748"/>
      <w:bookmarkStart w:id="87" w:name="_Toc525576634"/>
      <w:bookmarkStart w:id="88" w:name="_Toc525739521"/>
      <w:bookmarkStart w:id="89" w:name="_Toc525744849"/>
      <w:bookmarkStart w:id="90" w:name="_Toc525801963"/>
    </w:p>
    <w:p w14:paraId="5D61AF7B" w14:textId="26F8DDB4" w:rsidR="005A702A" w:rsidRPr="00C95B24" w:rsidRDefault="005A702A" w:rsidP="008B2E22">
      <w:pPr>
        <w:ind w:left="284"/>
      </w:pPr>
      <w:r w:rsidRPr="00C95B24">
        <w:t xml:space="preserve">You must not allow a Volunteer Unemployed Participant to be involved in </w:t>
      </w:r>
      <w:r w:rsidR="00562C09">
        <w:t>the</w:t>
      </w:r>
      <w:r w:rsidRPr="00C95B24">
        <w:t xml:space="preserve"> </w:t>
      </w:r>
      <w:r w:rsidR="000820F0">
        <w:t xml:space="preserve">RET </w:t>
      </w:r>
      <w:r w:rsidRPr="00C95B24">
        <w:t>Activity:</w:t>
      </w:r>
      <w:bookmarkEnd w:id="83"/>
      <w:bookmarkEnd w:id="84"/>
      <w:bookmarkEnd w:id="85"/>
      <w:bookmarkEnd w:id="86"/>
      <w:bookmarkEnd w:id="87"/>
      <w:bookmarkEnd w:id="88"/>
      <w:bookmarkEnd w:id="89"/>
      <w:bookmarkEnd w:id="90"/>
    </w:p>
    <w:p w14:paraId="0795DC20" w14:textId="77777777" w:rsidR="005A702A" w:rsidRPr="00775D7E" w:rsidRDefault="005A702A" w:rsidP="00775D7E">
      <w:pPr>
        <w:pStyle w:val="4Clsa"/>
        <w:numPr>
          <w:ilvl w:val="2"/>
          <w:numId w:val="13"/>
        </w:numPr>
        <w:spacing w:line="240" w:lineRule="auto"/>
        <w:ind w:left="709" w:hanging="425"/>
        <w:rPr>
          <w:rFonts w:ascii="Arial" w:hAnsi="Arial" w:cs="Arial"/>
          <w:sz w:val="20"/>
        </w:rPr>
      </w:pPr>
      <w:r w:rsidRPr="00775D7E">
        <w:rPr>
          <w:rFonts w:ascii="Arial" w:hAnsi="Arial" w:cs="Arial"/>
          <w:sz w:val="20"/>
        </w:rPr>
        <w:t>if any relevant legislation provide or mean that the Volunteer Unemployed Participant must not be allowed to be so involved or placed; or</w:t>
      </w:r>
    </w:p>
    <w:p w14:paraId="1B2A7452" w14:textId="77777777" w:rsidR="005A702A" w:rsidRPr="00775D7E" w:rsidRDefault="005A702A" w:rsidP="00775D7E">
      <w:pPr>
        <w:pStyle w:val="4Clsa"/>
        <w:numPr>
          <w:ilvl w:val="2"/>
          <w:numId w:val="13"/>
        </w:numPr>
        <w:spacing w:line="240" w:lineRule="auto"/>
        <w:ind w:left="709" w:hanging="425"/>
        <w:rPr>
          <w:rFonts w:ascii="Arial" w:hAnsi="Arial" w:cs="Arial"/>
          <w:sz w:val="20"/>
        </w:rPr>
      </w:pPr>
      <w:r w:rsidRPr="00775D7E">
        <w:rPr>
          <w:rFonts w:ascii="Arial" w:hAnsi="Arial" w:cs="Arial"/>
          <w:sz w:val="20"/>
        </w:rPr>
        <w:t>if:</w:t>
      </w:r>
    </w:p>
    <w:p w14:paraId="46BD2636" w14:textId="77777777" w:rsidR="005A702A" w:rsidRPr="00775D7E" w:rsidRDefault="005A702A" w:rsidP="00775D7E">
      <w:pPr>
        <w:pStyle w:val="4Clsa"/>
        <w:numPr>
          <w:ilvl w:val="3"/>
          <w:numId w:val="13"/>
        </w:numPr>
        <w:ind w:left="1134" w:hanging="425"/>
        <w:rPr>
          <w:rFonts w:ascii="Arial" w:hAnsi="Arial" w:cs="Arial"/>
          <w:sz w:val="20"/>
        </w:rPr>
      </w:pPr>
      <w:r w:rsidRPr="00775D7E">
        <w:rPr>
          <w:rFonts w:ascii="Arial" w:hAnsi="Arial" w:cs="Arial"/>
          <w:sz w:val="20"/>
        </w:rPr>
        <w:t xml:space="preserve">a relevant check shows that they have been convicted of a crime and a reasonable person would consider that the conviction means that the person would pose a risk to other persons involved in the </w:t>
      </w:r>
      <w:r w:rsidR="000820F0" w:rsidRPr="00775D7E">
        <w:rPr>
          <w:rFonts w:ascii="Arial" w:hAnsi="Arial" w:cs="Arial"/>
          <w:sz w:val="20"/>
        </w:rPr>
        <w:t xml:space="preserve">RET </w:t>
      </w:r>
      <w:r w:rsidRPr="00775D7E">
        <w:rPr>
          <w:rFonts w:ascii="Arial" w:hAnsi="Arial" w:cs="Arial"/>
          <w:sz w:val="20"/>
        </w:rPr>
        <w:t>Activity; or</w:t>
      </w:r>
    </w:p>
    <w:p w14:paraId="616FB6D6" w14:textId="77777777" w:rsidR="005A702A" w:rsidRPr="00775D7E" w:rsidRDefault="005A702A" w:rsidP="00775D7E">
      <w:pPr>
        <w:pStyle w:val="4Clsa"/>
        <w:numPr>
          <w:ilvl w:val="3"/>
          <w:numId w:val="13"/>
        </w:numPr>
        <w:ind w:left="1134" w:hanging="425"/>
        <w:rPr>
          <w:rFonts w:ascii="Arial" w:hAnsi="Arial" w:cs="Arial"/>
          <w:sz w:val="20"/>
        </w:rPr>
      </w:pPr>
      <w:r w:rsidRPr="00775D7E">
        <w:rPr>
          <w:rFonts w:ascii="Arial" w:hAnsi="Arial" w:cs="Arial"/>
          <w:sz w:val="20"/>
        </w:rPr>
        <w:t>there is otherwise a reasonably foreseeable risk that the person may cause loss or harm to other persons involved in the</w:t>
      </w:r>
      <w:r w:rsidR="000820F0" w:rsidRPr="00775D7E">
        <w:rPr>
          <w:rFonts w:ascii="Arial" w:hAnsi="Arial" w:cs="Arial"/>
          <w:sz w:val="20"/>
        </w:rPr>
        <w:t xml:space="preserve"> RET </w:t>
      </w:r>
      <w:r w:rsidRPr="00775D7E">
        <w:rPr>
          <w:rFonts w:ascii="Arial" w:hAnsi="Arial" w:cs="Arial"/>
          <w:sz w:val="20"/>
        </w:rPr>
        <w:t xml:space="preserve">Activity, </w:t>
      </w:r>
    </w:p>
    <w:p w14:paraId="15C62C0D" w14:textId="77777777" w:rsidR="005A702A" w:rsidRPr="00775D7E" w:rsidRDefault="005A702A" w:rsidP="00775D7E">
      <w:pPr>
        <w:pStyle w:val="4Clsa"/>
        <w:numPr>
          <w:ilvl w:val="2"/>
          <w:numId w:val="13"/>
        </w:numPr>
        <w:ind w:left="709" w:hanging="425"/>
        <w:rPr>
          <w:rFonts w:ascii="Arial" w:hAnsi="Arial" w:cs="Arial"/>
          <w:sz w:val="20"/>
        </w:rPr>
      </w:pPr>
      <w:r w:rsidRPr="00775D7E">
        <w:rPr>
          <w:rFonts w:ascii="Arial" w:hAnsi="Arial" w:cs="Arial"/>
          <w:sz w:val="20"/>
        </w:rPr>
        <w:t>unless you have put in place reasonable measures to remove or substantially reduce that risk.</w:t>
      </w:r>
    </w:p>
    <w:p w14:paraId="6E94AF4F" w14:textId="77777777" w:rsidR="000D1CE4" w:rsidRDefault="005A702A" w:rsidP="00473C7C">
      <w:pPr>
        <w:ind w:left="284"/>
      </w:pPr>
      <w:bookmarkStart w:id="91" w:name="_Toc525291454"/>
      <w:r w:rsidRPr="00C95B24">
        <w:t xml:space="preserve">All registration forms must be completed and signed before the participant can take part in any RET Activity and </w:t>
      </w:r>
      <w:r w:rsidRPr="00E148B6">
        <w:t xml:space="preserve">emailed to </w:t>
      </w:r>
      <w:hyperlink r:id="rId25" w:history="1">
        <w:r w:rsidR="005705EF" w:rsidRPr="00E148B6">
          <w:rPr>
            <w:rStyle w:val="Hyperlink"/>
          </w:rPr>
          <w:t>RET@dese.gov.au</w:t>
        </w:r>
      </w:hyperlink>
      <w:r w:rsidRPr="00C95B24">
        <w:t xml:space="preserve"> within 48 hours of commencement </w:t>
      </w:r>
      <w:r w:rsidR="00562C09">
        <w:t>of</w:t>
      </w:r>
      <w:r w:rsidRPr="00C95B24">
        <w:t xml:space="preserve"> the </w:t>
      </w:r>
      <w:r w:rsidR="00562C09">
        <w:t xml:space="preserve">participant in the </w:t>
      </w:r>
      <w:r w:rsidRPr="00C95B24">
        <w:t>RET Activity</w:t>
      </w:r>
      <w:r w:rsidR="001C4470">
        <w:t>.</w:t>
      </w:r>
    </w:p>
    <w:p w14:paraId="59165991" w14:textId="77777777" w:rsidR="005A702A" w:rsidRPr="00423D0B" w:rsidRDefault="00FA5277" w:rsidP="00423D0B">
      <w:pPr>
        <w:pStyle w:val="Heading3"/>
      </w:pPr>
      <w:bookmarkStart w:id="92" w:name="_Toc524362190"/>
      <w:bookmarkStart w:id="93" w:name="_Toc52529512"/>
      <w:bookmarkStart w:id="94" w:name="_Toc66887388"/>
      <w:bookmarkEnd w:id="91"/>
      <w:r w:rsidRPr="00423D0B">
        <w:t xml:space="preserve">4.3 </w:t>
      </w:r>
      <w:r w:rsidR="005A702A" w:rsidRPr="00423D0B">
        <w:t>Activity attendance records</w:t>
      </w:r>
      <w:bookmarkEnd w:id="92"/>
      <w:bookmarkEnd w:id="93"/>
      <w:bookmarkEnd w:id="94"/>
    </w:p>
    <w:p w14:paraId="4976F0DC" w14:textId="77777777" w:rsidR="004269BF" w:rsidRPr="004269BF" w:rsidRDefault="005A702A" w:rsidP="00775D7E">
      <w:pPr>
        <w:ind w:left="284"/>
      </w:pPr>
      <w:r w:rsidRPr="00C95B24">
        <w:t xml:space="preserve">You are responsible for recording attendance of participants </w:t>
      </w:r>
      <w:r w:rsidR="007D72BF">
        <w:t>during</w:t>
      </w:r>
      <w:r w:rsidRPr="00C95B24">
        <w:t xml:space="preserve"> a RET Activity</w:t>
      </w:r>
      <w:r w:rsidR="00563256">
        <w:t>. T</w:t>
      </w:r>
      <w:r w:rsidR="00492396">
        <w:t xml:space="preserve">his </w:t>
      </w:r>
      <w:r w:rsidR="004269BF">
        <w:t xml:space="preserve">can be recorded in a number of ways </w:t>
      </w:r>
      <w:r w:rsidR="004269BF" w:rsidRPr="004269BF">
        <w:t>including:</w:t>
      </w:r>
    </w:p>
    <w:p w14:paraId="7302F1F3" w14:textId="7C6FF992" w:rsidR="006F39A5" w:rsidRPr="00E148B6" w:rsidRDefault="006F39A5" w:rsidP="00775D7E">
      <w:pPr>
        <w:pStyle w:val="ListBullet"/>
        <w:ind w:left="567" w:hanging="283"/>
      </w:pPr>
      <w:r w:rsidRPr="00E148B6">
        <w:t>recording Caseload Participants’ attendance electronically using the Department’s Supervisor App</w:t>
      </w:r>
    </w:p>
    <w:p w14:paraId="5308E2CC" w14:textId="6EC64EF9" w:rsidR="004269BF" w:rsidRPr="000B3457" w:rsidRDefault="004269BF" w:rsidP="00775D7E">
      <w:pPr>
        <w:pStyle w:val="ListBullet"/>
        <w:ind w:left="567" w:hanging="283"/>
      </w:pPr>
      <w:r w:rsidRPr="000B3457">
        <w:t xml:space="preserve">manual timesheets (template available </w:t>
      </w:r>
      <w:r w:rsidR="007D72BF">
        <w:t>at</w:t>
      </w:r>
      <w:r w:rsidRPr="000B3457">
        <w:t xml:space="preserve"> </w:t>
      </w:r>
      <w:hyperlink r:id="rId26" w:history="1">
        <w:r w:rsidR="00213D52" w:rsidRPr="0016091E">
          <w:rPr>
            <w:rStyle w:val="Hyperlink"/>
          </w:rPr>
          <w:t>employment.gov.au/ret</w:t>
        </w:r>
      </w:hyperlink>
      <w:r w:rsidRPr="000B3457">
        <w:t xml:space="preserve"> </w:t>
      </w:r>
      <w:r w:rsidR="007155A7" w:rsidRPr="000B3457">
        <w:t>for Caseload Participants and Volunteer Unemployed Participants</w:t>
      </w:r>
    </w:p>
    <w:p w14:paraId="16F19F21" w14:textId="6EF175F7" w:rsidR="001C4470" w:rsidRDefault="004269BF" w:rsidP="00775D7E">
      <w:pPr>
        <w:pStyle w:val="ListBullet"/>
        <w:ind w:left="567" w:hanging="283"/>
      </w:pPr>
      <w:r w:rsidRPr="000B3457">
        <w:t>Caseload Participants self-report</w:t>
      </w:r>
      <w:r w:rsidR="007155A7" w:rsidRPr="000B3457">
        <w:t>ing</w:t>
      </w:r>
      <w:r w:rsidRPr="000B3457">
        <w:t xml:space="preserve"> using their Job Seeker App or their MyGov dashboard</w:t>
      </w:r>
      <w:r w:rsidR="001C4470">
        <w:t>.</w:t>
      </w:r>
    </w:p>
    <w:p w14:paraId="4E72617F" w14:textId="77777777" w:rsidR="005A702A" w:rsidRDefault="005A702A" w:rsidP="005B1D34">
      <w:pPr>
        <w:pStyle w:val="ListBullet"/>
        <w:numPr>
          <w:ilvl w:val="0"/>
          <w:numId w:val="0"/>
        </w:numPr>
        <w:spacing w:before="120"/>
        <w:ind w:left="284"/>
      </w:pPr>
      <w:r w:rsidRPr="00C95B24">
        <w:lastRenderedPageBreak/>
        <w:t xml:space="preserve">Attendance records must indicate if a participant </w:t>
      </w:r>
      <w:r w:rsidR="00563256">
        <w:t xml:space="preserve">did or </w:t>
      </w:r>
      <w:r w:rsidRPr="00C95B24">
        <w:t>did not attend</w:t>
      </w:r>
      <w:r w:rsidR="00563256">
        <w:t xml:space="preserve"> on</w:t>
      </w:r>
      <w:r w:rsidRPr="00C95B24">
        <w:t xml:space="preserve"> a given day, including </w:t>
      </w:r>
      <w:r w:rsidR="00492396">
        <w:t xml:space="preserve">their </w:t>
      </w:r>
      <w:r w:rsidRPr="00C95B24">
        <w:t xml:space="preserve">hours of attendance. </w:t>
      </w:r>
    </w:p>
    <w:p w14:paraId="15131AEF" w14:textId="65B89A1C" w:rsidR="00D64315" w:rsidRPr="00E157AE" w:rsidRDefault="00F77E25" w:rsidP="00CC3D59">
      <w:pPr>
        <w:pStyle w:val="Heading4"/>
      </w:pPr>
      <w:bookmarkStart w:id="95" w:name="_Toc52529513"/>
      <w:r w:rsidRPr="00E157AE">
        <w:t xml:space="preserve">4.3.1 </w:t>
      </w:r>
      <w:r w:rsidR="0065337B" w:rsidRPr="00E157AE">
        <w:t xml:space="preserve">Recording attendance via the </w:t>
      </w:r>
      <w:r w:rsidR="00D64315" w:rsidRPr="00E157AE">
        <w:t>Supervisor App</w:t>
      </w:r>
      <w:bookmarkEnd w:id="95"/>
    </w:p>
    <w:bookmarkStart w:id="96" w:name="_GoBack"/>
    <w:p w14:paraId="18FCF57A" w14:textId="48D086E4" w:rsidR="005D6279" w:rsidRPr="005D6279" w:rsidRDefault="00445CB9" w:rsidP="00213D52">
      <w:pPr>
        <w:ind w:left="567"/>
        <w:rPr>
          <w:noProof/>
          <w:lang w:eastAsia="en-AU"/>
        </w:rPr>
      </w:pPr>
      <w:r w:rsidRPr="002D1D6F">
        <w:rPr>
          <w:noProof/>
          <w:lang w:eastAsia="en-AU"/>
        </w:rPr>
        <mc:AlternateContent>
          <mc:Choice Requires="wps">
            <w:drawing>
              <wp:anchor distT="0" distB="0" distL="114300" distR="114300" simplePos="0" relativeHeight="251663360" behindDoc="0" locked="0" layoutInCell="1" allowOverlap="1" wp14:anchorId="438B0A29" wp14:editId="6389B097">
                <wp:simplePos x="0" y="0"/>
                <wp:positionH relativeFrom="column">
                  <wp:posOffset>-16982440</wp:posOffset>
                </wp:positionH>
                <wp:positionV relativeFrom="paragraph">
                  <wp:posOffset>514985</wp:posOffset>
                </wp:positionV>
                <wp:extent cx="22696805" cy="6911340"/>
                <wp:effectExtent l="6033" t="0" r="16827" b="16828"/>
                <wp:wrapNone/>
                <wp:docPr id="5" name="Rectangle 5"/>
                <wp:cNvGraphicFramePr/>
                <a:graphic xmlns:a="http://schemas.openxmlformats.org/drawingml/2006/main">
                  <a:graphicData uri="http://schemas.microsoft.com/office/word/2010/wordprocessingShape">
                    <wps:wsp>
                      <wps:cNvSpPr/>
                      <wps:spPr>
                        <a:xfrm rot="5400000">
                          <a:off x="0" y="0"/>
                          <a:ext cx="22696805" cy="6911340"/>
                        </a:xfrm>
                        <a:prstGeom prst="rect">
                          <a:avLst/>
                        </a:prstGeom>
                        <a:no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D5C65A" id="Rectangle 5" o:spid="_x0000_s1026" style="position:absolute;margin-left:-1337.2pt;margin-top:40.55pt;width:1787.15pt;height:544.2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" filled="f" strokecolor="#0070c0" strokeweight="1.5pt">
                <v:textbox style="mso-fit-shape-to-text:t"/>
              </v:rect>
            </w:pict>
          </mc:Fallback>
        </mc:AlternateContent>
      </w:r>
      <w:bookmarkEnd w:id="96"/>
      <w:r w:rsidR="00AE1550" w:rsidRPr="005D6279">
        <w:rPr>
          <w:noProof/>
          <w:lang w:eastAsia="en-AU"/>
        </w:rPr>
        <w:t>Information on how to use the Supervisor App, including setting up an account and marking attendance, is available</w:t>
      </w:r>
      <w:r w:rsidR="00AE1550">
        <w:rPr>
          <w:noProof/>
          <w:lang w:eastAsia="en-AU"/>
        </w:rPr>
        <w:t xml:space="preserve"> </w:t>
      </w:r>
      <w:r w:rsidR="00AE1550">
        <w:t xml:space="preserve">on </w:t>
      </w:r>
      <w:hyperlink r:id="rId27" w:history="1">
        <w:r w:rsidR="00AE1550" w:rsidRPr="003543B7">
          <w:rPr>
            <w:rStyle w:val="Hyperlink"/>
          </w:rPr>
          <w:t>youtube</w:t>
        </w:r>
      </w:hyperlink>
      <w:r w:rsidR="00AE1550">
        <w:t>.</w:t>
      </w:r>
      <w:r w:rsidR="00AE1550" w:rsidRPr="005D6279">
        <w:rPr>
          <w:noProof/>
          <w:lang w:eastAsia="en-AU"/>
        </w:rPr>
        <w:t xml:space="preserve"> </w:t>
      </w:r>
      <w:r w:rsidR="005D6279" w:rsidRPr="005D6279">
        <w:rPr>
          <w:noProof/>
          <w:lang w:eastAsia="en-AU"/>
        </w:rPr>
        <w:t xml:space="preserve">If you have been identified as an Activity Supervisor, your details have been recorded and you will receive an eCitizen account activation email and SMS with an activation code. If you are not the correct contact, please let the Department know as soon as possible at </w:t>
      </w:r>
      <w:hyperlink r:id="rId28" w:history="1">
        <w:r w:rsidR="00DB2F79" w:rsidRPr="00E148B6">
          <w:rPr>
            <w:rStyle w:val="Hyperlink"/>
          </w:rPr>
          <w:t>RET@dese.gov.au</w:t>
        </w:r>
      </w:hyperlink>
      <w:r w:rsidR="005D6279" w:rsidRPr="005D6279">
        <w:rPr>
          <w:noProof/>
          <w:lang w:eastAsia="en-AU"/>
        </w:rPr>
        <w:t xml:space="preserve">. If you do not wish to use the Supervisor App, a sample timesheet template has been provided on </w:t>
      </w:r>
      <w:hyperlink r:id="rId29" w:anchor="key-documents" w:history="1">
        <w:r w:rsidR="005D6279" w:rsidRPr="005D6279">
          <w:rPr>
            <w:rStyle w:val="Hyperlink"/>
            <w:noProof/>
            <w:lang w:eastAsia="en-AU"/>
          </w:rPr>
          <w:t>business.gov.au</w:t>
        </w:r>
      </w:hyperlink>
      <w:r w:rsidR="005D6279" w:rsidRPr="005D6279">
        <w:rPr>
          <w:noProof/>
          <w:lang w:eastAsia="en-AU"/>
        </w:rPr>
        <w:t>, or you may use your own timesheet as long as it includes the information in the template provided.</w:t>
      </w:r>
    </w:p>
    <w:p w14:paraId="3B621B11" w14:textId="77777777" w:rsidR="00914728" w:rsidRPr="00423D0B" w:rsidRDefault="005D6279">
      <w:pPr>
        <w:ind w:left="567"/>
        <w:rPr>
          <w:noProof/>
          <w:szCs w:val="20"/>
          <w:lang w:eastAsia="en-AU"/>
        </w:rPr>
      </w:pPr>
      <w:r w:rsidRPr="005B1D34">
        <w:rPr>
          <w:rFonts w:cs="Arial"/>
          <w:noProof/>
          <w:color w:val="000000"/>
          <w:szCs w:val="20"/>
          <w:lang w:eastAsia="en-AU"/>
        </w:rPr>
        <w:t>You will be able to use the Supervisor App to record attendance or non-attendance. You can also use the Supervisor App to update a record to ‘Did Not Attend’ where a Caseload Participant has recorded their attendance but then leaves the RET Activity prior to its conclusion. Note that while some Supervisor App guidance material refers to the use of QR Codes and passcodes, this functionality is not relevant for RET Activities and RET Activity Supervisors do not receive them.</w:t>
      </w:r>
    </w:p>
    <w:p w14:paraId="3DB53B89" w14:textId="77777777" w:rsidR="0053410A" w:rsidRPr="00914728" w:rsidRDefault="00F77E25" w:rsidP="00CC3D59">
      <w:pPr>
        <w:pStyle w:val="Heading4"/>
      </w:pPr>
      <w:bookmarkStart w:id="97" w:name="_Toc52529514"/>
      <w:r w:rsidRPr="00914728">
        <w:t xml:space="preserve">4.3.2 </w:t>
      </w:r>
      <w:r w:rsidR="006F39A5" w:rsidRPr="00914728">
        <w:t>C</w:t>
      </w:r>
      <w:r w:rsidR="00985103" w:rsidRPr="00914728">
        <w:t>aseload</w:t>
      </w:r>
      <w:r w:rsidR="00991D54" w:rsidRPr="00914728">
        <w:t xml:space="preserve"> Participants</w:t>
      </w:r>
      <w:r w:rsidR="0065337B" w:rsidRPr="00914728">
        <w:t xml:space="preserve"> self-reporting attendance</w:t>
      </w:r>
      <w:bookmarkEnd w:id="97"/>
      <w:r w:rsidR="00991D54" w:rsidRPr="00914728">
        <w:t xml:space="preserve"> </w:t>
      </w:r>
    </w:p>
    <w:p w14:paraId="6CB9C0DF" w14:textId="77777777" w:rsidR="00837DE0" w:rsidRDefault="005A702A" w:rsidP="005B1D34">
      <w:pPr>
        <w:ind w:left="567"/>
      </w:pPr>
      <w:r w:rsidRPr="00136326">
        <w:t>Caseload Participants may be able to self-report using the Job Seeker App</w:t>
      </w:r>
      <w:r w:rsidR="00AF5BB6" w:rsidRPr="00136326">
        <w:t xml:space="preserve"> or via MyGov </w:t>
      </w:r>
      <w:r w:rsidR="00563256">
        <w:t>on</w:t>
      </w:r>
      <w:r w:rsidR="00AF5BB6" w:rsidRPr="00136326">
        <w:t xml:space="preserve"> their Dashboard to record their attendance</w:t>
      </w:r>
      <w:r w:rsidR="00AF5BB6" w:rsidRPr="00122D1E">
        <w:t xml:space="preserve">. </w:t>
      </w:r>
    </w:p>
    <w:p w14:paraId="2D291D81" w14:textId="77777777" w:rsidR="0065337B" w:rsidRDefault="00837DE0" w:rsidP="005B1D34">
      <w:pPr>
        <w:ind w:left="567"/>
      </w:pPr>
      <w:r>
        <w:t xml:space="preserve">If the provider determines </w:t>
      </w:r>
      <w:r w:rsidR="00563256">
        <w:t>a</w:t>
      </w:r>
      <w:r>
        <w:t xml:space="preserve"> Caseload Participant </w:t>
      </w:r>
      <w:r w:rsidR="00563256">
        <w:t>is</w:t>
      </w:r>
      <w:r>
        <w:t xml:space="preserve"> capable of taking personal responsibility for recording their own attendance, they will be required to record their attendance. </w:t>
      </w:r>
    </w:p>
    <w:p w14:paraId="1D5DA652" w14:textId="77777777" w:rsidR="009F3F9A" w:rsidRPr="00837DE0" w:rsidRDefault="001C3501" w:rsidP="005B1D34">
      <w:pPr>
        <w:ind w:left="567"/>
      </w:pPr>
      <w:r w:rsidRPr="00837DE0">
        <w:t xml:space="preserve">Some </w:t>
      </w:r>
      <w:r w:rsidR="009F3F9A" w:rsidRPr="00837DE0">
        <w:t>Caseload Participants</w:t>
      </w:r>
      <w:r w:rsidRPr="00837DE0">
        <w:t xml:space="preserve"> may come to you for assistance if they are unable to record </w:t>
      </w:r>
      <w:r w:rsidR="009F3F9A" w:rsidRPr="00837DE0">
        <w:t xml:space="preserve">their </w:t>
      </w:r>
      <w:r w:rsidRPr="00837DE0">
        <w:t xml:space="preserve">attendance for any reason. </w:t>
      </w:r>
      <w:r w:rsidRPr="00202750">
        <w:rPr>
          <w:rFonts w:cs="Arial"/>
          <w:szCs w:val="20"/>
        </w:rPr>
        <w:t xml:space="preserve">In these instances, you are requested to use the Supervisor App or a manual timesheet to record </w:t>
      </w:r>
      <w:r w:rsidR="009F3F9A" w:rsidRPr="00202750">
        <w:rPr>
          <w:rFonts w:cs="Arial"/>
          <w:szCs w:val="20"/>
        </w:rPr>
        <w:t>the Caseload P</w:t>
      </w:r>
      <w:r w:rsidRPr="00202750">
        <w:rPr>
          <w:rFonts w:cs="Arial"/>
          <w:szCs w:val="20"/>
        </w:rPr>
        <w:t>articipant</w:t>
      </w:r>
      <w:r w:rsidR="009F3F9A" w:rsidRPr="00202750">
        <w:rPr>
          <w:rFonts w:cs="Arial"/>
          <w:szCs w:val="20"/>
        </w:rPr>
        <w:t>’s</w:t>
      </w:r>
      <w:r w:rsidRPr="00202750">
        <w:rPr>
          <w:rFonts w:cs="Arial"/>
          <w:szCs w:val="20"/>
        </w:rPr>
        <w:t xml:space="preserve"> attendance.</w:t>
      </w:r>
      <w:r w:rsidRPr="00837DE0">
        <w:t xml:space="preserve"> </w:t>
      </w:r>
    </w:p>
    <w:p w14:paraId="2CC26411" w14:textId="77777777" w:rsidR="009F3F9A" w:rsidRDefault="009F3F9A" w:rsidP="005B1D34">
      <w:pPr>
        <w:ind w:left="567"/>
      </w:pPr>
      <w:r>
        <w:t xml:space="preserve">Caseload Participant timesheets must be completed and sent to your Partnering Provider at the end of each week. </w:t>
      </w:r>
    </w:p>
    <w:p w14:paraId="3885B692" w14:textId="77777777" w:rsidR="00985103" w:rsidRPr="00914728" w:rsidRDefault="00985103" w:rsidP="00CC3D59">
      <w:pPr>
        <w:pStyle w:val="Heading4"/>
      </w:pPr>
      <w:bookmarkStart w:id="98" w:name="_Toc52529515"/>
      <w:r w:rsidRPr="00914728">
        <w:t>Volunt</w:t>
      </w:r>
      <w:r w:rsidR="007155A7" w:rsidRPr="00914728">
        <w:t>eer</w:t>
      </w:r>
      <w:r w:rsidRPr="00914728">
        <w:t xml:space="preserve"> Unemployed Participants</w:t>
      </w:r>
      <w:bookmarkEnd w:id="98"/>
    </w:p>
    <w:p w14:paraId="7CB9C312" w14:textId="75E68398" w:rsidR="005577B1" w:rsidRPr="005577B1" w:rsidRDefault="005A702A" w:rsidP="00981616">
      <w:pPr>
        <w:ind w:left="567"/>
        <w:rPr>
          <w:rFonts w:asciiTheme="minorHAnsi" w:hAnsiTheme="minorHAnsi" w:cs="Calibri"/>
        </w:rPr>
      </w:pPr>
      <w:bookmarkStart w:id="99" w:name="_Toc52529516"/>
      <w:r w:rsidRPr="005577B1">
        <w:t>For Volunt</w:t>
      </w:r>
      <w:r w:rsidR="007155A7" w:rsidRPr="005577B1">
        <w:t>eer</w:t>
      </w:r>
      <w:r w:rsidRPr="005577B1">
        <w:t xml:space="preserve"> Unemployed Participants, </w:t>
      </w:r>
      <w:r w:rsidR="00563256" w:rsidRPr="005577B1">
        <w:t xml:space="preserve">manual </w:t>
      </w:r>
      <w:r w:rsidR="007C4124" w:rsidRPr="005577B1">
        <w:t xml:space="preserve">timesheets </w:t>
      </w:r>
      <w:r w:rsidR="00F47A2F" w:rsidRPr="005577B1">
        <w:t>must</w:t>
      </w:r>
      <w:r w:rsidRPr="005577B1">
        <w:t xml:space="preserve"> be completed and sent at the end of each week to </w:t>
      </w:r>
      <w:hyperlink r:id="rId30" w:history="1">
        <w:r w:rsidR="00DB2F79" w:rsidRPr="00E148B6">
          <w:rPr>
            <w:rStyle w:val="Hyperlink"/>
          </w:rPr>
          <w:t>RET@dese.gov.au</w:t>
        </w:r>
      </w:hyperlink>
      <w:r w:rsidRPr="005577B1">
        <w:t>.</w:t>
      </w:r>
      <w:bookmarkEnd w:id="99"/>
    </w:p>
    <w:p w14:paraId="7D7D870A" w14:textId="77777777" w:rsidR="00975507" w:rsidRPr="00423D0B" w:rsidRDefault="00975507" w:rsidP="005577B1">
      <w:pPr>
        <w:pStyle w:val="Heading3"/>
      </w:pPr>
      <w:bookmarkStart w:id="100" w:name="_Toc52529517"/>
      <w:bookmarkStart w:id="101" w:name="_Toc66887389"/>
      <w:r w:rsidRPr="00423D0B">
        <w:t>4.4 Replacing participants</w:t>
      </w:r>
      <w:bookmarkEnd w:id="100"/>
      <w:bookmarkEnd w:id="101"/>
    </w:p>
    <w:p w14:paraId="53B2946D" w14:textId="77777777" w:rsidR="00975507" w:rsidRPr="00C95B24" w:rsidRDefault="005A702A" w:rsidP="005577B1">
      <w:pPr>
        <w:ind w:left="284"/>
      </w:pPr>
      <w:r w:rsidRPr="00C95B24">
        <w:t xml:space="preserve">Where a </w:t>
      </w:r>
      <w:r w:rsidR="00563256">
        <w:t>p</w:t>
      </w:r>
      <w:r w:rsidRPr="00C95B24">
        <w:t>articipant is not attending their RET Activity, you will need to advise the Partnering Provider, who will seek to replace that participant, including through negotiation with other providers in the RET region</w:t>
      </w:r>
      <w:r w:rsidR="00122D1E">
        <w:t>,</w:t>
      </w:r>
      <w:r w:rsidRPr="00C95B24">
        <w:t xml:space="preserve"> where required.</w:t>
      </w:r>
    </w:p>
    <w:p w14:paraId="04F4F4F0" w14:textId="77777777" w:rsidR="005A702A" w:rsidRPr="00423D0B" w:rsidRDefault="00975507" w:rsidP="00423D0B">
      <w:pPr>
        <w:pStyle w:val="Heading3"/>
      </w:pPr>
      <w:bookmarkStart w:id="102" w:name="_Toc524362192"/>
      <w:bookmarkStart w:id="103" w:name="_Toc52529518"/>
      <w:bookmarkStart w:id="104" w:name="_Toc66887390"/>
      <w:r w:rsidRPr="00423D0B">
        <w:t xml:space="preserve">4.5 </w:t>
      </w:r>
      <w:r w:rsidR="005A702A" w:rsidRPr="00423D0B">
        <w:t>Do I have to take on participants referred by a provider?</w:t>
      </w:r>
      <w:bookmarkEnd w:id="102"/>
      <w:bookmarkEnd w:id="103"/>
      <w:bookmarkEnd w:id="104"/>
    </w:p>
    <w:p w14:paraId="44655EC6" w14:textId="77777777" w:rsidR="005A702A" w:rsidRPr="00C95B24" w:rsidRDefault="005A702A" w:rsidP="00DB2F79">
      <w:pPr>
        <w:ind w:left="284"/>
      </w:pPr>
      <w:r w:rsidRPr="00C95B24">
        <w:t>You do not have to accept a Caseload Participant referred by a provider if you do not consider them appropriate for your RET Activity. You can also stop the participation of a participant in your activity at any time, where there is a reasonable reason for doing so. However, you must advise your Partnering Provider of your decision and the reason for making that decision. This will help the Partnering Provider in referring a replacement and in servicing the former participant.</w:t>
      </w:r>
    </w:p>
    <w:p w14:paraId="1B71641E" w14:textId="77777777" w:rsidR="00FF636F" w:rsidRDefault="00FF636F" w:rsidP="00423D0B">
      <w:pPr>
        <w:pStyle w:val="Heading3"/>
      </w:pPr>
      <w:bookmarkStart w:id="105" w:name="_Toc496542894"/>
      <w:bookmarkStart w:id="106" w:name="_Toc496542964"/>
      <w:bookmarkStart w:id="107" w:name="_Dealing_with_participants"/>
      <w:bookmarkStart w:id="108" w:name="_Toc524362193"/>
      <w:bookmarkStart w:id="109" w:name="_Toc52529519"/>
      <w:bookmarkEnd w:id="105"/>
      <w:bookmarkEnd w:id="106"/>
      <w:bookmarkEnd w:id="107"/>
    </w:p>
    <w:p w14:paraId="7FF1A59F" w14:textId="18E81B70" w:rsidR="005A702A" w:rsidRPr="00423D0B" w:rsidRDefault="00975507" w:rsidP="00423D0B">
      <w:pPr>
        <w:pStyle w:val="Heading3"/>
      </w:pPr>
      <w:bookmarkStart w:id="110" w:name="_Toc66887391"/>
      <w:r>
        <w:lastRenderedPageBreak/>
        <w:t xml:space="preserve">4.6 </w:t>
      </w:r>
      <w:r w:rsidR="005A702A" w:rsidRPr="00423D0B">
        <w:t>Dealing with participants with challenging behaviour</w:t>
      </w:r>
      <w:bookmarkEnd w:id="108"/>
      <w:bookmarkEnd w:id="109"/>
      <w:bookmarkEnd w:id="110"/>
      <w:r w:rsidR="005A702A" w:rsidRPr="00423D0B">
        <w:t xml:space="preserve"> </w:t>
      </w:r>
    </w:p>
    <w:p w14:paraId="746BC0D7" w14:textId="77777777" w:rsidR="005A702A" w:rsidRPr="00C95B24" w:rsidRDefault="005A702A" w:rsidP="005B1D34">
      <w:pPr>
        <w:ind w:left="284"/>
        <w:rPr>
          <w:szCs w:val="20"/>
        </w:rPr>
      </w:pPr>
      <w:r w:rsidRPr="00C95B24">
        <w:t xml:space="preserve">A key purpose of RET is to help participants become more employable. Some participants will need more assistance and support to learn basic job skills, such as attendance and punctuality, the </w:t>
      </w:r>
      <w:r w:rsidRPr="00C95B24">
        <w:rPr>
          <w:szCs w:val="20"/>
        </w:rPr>
        <w:t>ability to take direction and getting along with other participants.</w:t>
      </w:r>
    </w:p>
    <w:p w14:paraId="64D1F083" w14:textId="77777777" w:rsidR="005A702A" w:rsidRPr="00C95B24" w:rsidRDefault="005A702A" w:rsidP="00775D7E">
      <w:pPr>
        <w:ind w:left="284"/>
      </w:pPr>
      <w:r w:rsidRPr="00C95B24">
        <w:t xml:space="preserve">Where a </w:t>
      </w:r>
      <w:r w:rsidRPr="00C95B24">
        <w:rPr>
          <w:rFonts w:eastAsia="Calibri"/>
        </w:rPr>
        <w:t>RET</w:t>
      </w:r>
      <w:r w:rsidRPr="00C95B24">
        <w:t xml:space="preserve"> participant displays behaviours that are considered to be challenging, you should:</w:t>
      </w:r>
    </w:p>
    <w:p w14:paraId="6504CDE5" w14:textId="77777777" w:rsidR="005A702A" w:rsidRPr="00C95B24" w:rsidRDefault="005A702A" w:rsidP="00775D7E">
      <w:pPr>
        <w:pStyle w:val="ListBullet"/>
        <w:numPr>
          <w:ilvl w:val="1"/>
          <w:numId w:val="8"/>
        </w:numPr>
        <w:ind w:left="567" w:hanging="283"/>
        <w:rPr>
          <w:szCs w:val="20"/>
        </w:rPr>
      </w:pPr>
      <w:r w:rsidRPr="00C95B24">
        <w:rPr>
          <w:szCs w:val="20"/>
        </w:rPr>
        <w:t xml:space="preserve">take appropriate steps to manage the situation </w:t>
      </w:r>
    </w:p>
    <w:p w14:paraId="045BB126" w14:textId="77777777" w:rsidR="005A702A" w:rsidRPr="00C95B24" w:rsidRDefault="005A702A" w:rsidP="00775D7E">
      <w:pPr>
        <w:pStyle w:val="ListBullet"/>
        <w:numPr>
          <w:ilvl w:val="1"/>
          <w:numId w:val="8"/>
        </w:numPr>
        <w:ind w:left="567" w:hanging="283"/>
        <w:rPr>
          <w:szCs w:val="20"/>
        </w:rPr>
      </w:pPr>
      <w:r w:rsidRPr="00C95B24">
        <w:rPr>
          <w:szCs w:val="20"/>
        </w:rPr>
        <w:t xml:space="preserve">advise the Partnering Provider and seek their advice on your options for dealing with this behaviour. </w:t>
      </w:r>
    </w:p>
    <w:p w14:paraId="4CA7A1F2" w14:textId="77777777" w:rsidR="005F4C2E" w:rsidRDefault="005A702A" w:rsidP="008B2E22">
      <w:pPr>
        <w:ind w:left="284"/>
      </w:pPr>
      <w:r w:rsidRPr="00C95B24">
        <w:rPr>
          <w:szCs w:val="20"/>
        </w:rPr>
        <w:t xml:space="preserve">Where the behaviour being demonstrated is a threat to the </w:t>
      </w:r>
      <w:r w:rsidR="00F47A2F">
        <w:rPr>
          <w:szCs w:val="20"/>
        </w:rPr>
        <w:t xml:space="preserve">safety </w:t>
      </w:r>
      <w:r w:rsidRPr="00C95B24">
        <w:rPr>
          <w:szCs w:val="20"/>
        </w:rPr>
        <w:t>of people in the location, the relevant authorities and your Partnering Provider should be contacted</w:t>
      </w:r>
      <w:r w:rsidRPr="00C95B24">
        <w:t xml:space="preserve"> immediately</w:t>
      </w:r>
      <w:r w:rsidRPr="00C95B24">
        <w:rPr>
          <w:szCs w:val="20"/>
        </w:rPr>
        <w:t xml:space="preserve">. You must refer any requests made by the relevant authorities for the personal </w:t>
      </w:r>
      <w:r w:rsidRPr="00C95B24">
        <w:t xml:space="preserve">information of Caseload Participants (such as contact details) to your Partnering Provider, who will follow the required process for disclosing this protected information. </w:t>
      </w:r>
    </w:p>
    <w:p w14:paraId="55FCA205" w14:textId="77777777" w:rsidR="00A1473C" w:rsidRPr="00C95B24" w:rsidRDefault="00137E97" w:rsidP="008B2E22">
      <w:pPr>
        <w:ind w:left="284"/>
      </w:pPr>
      <w:r w:rsidRPr="00C95B24">
        <w:t xml:space="preserve">For </w:t>
      </w:r>
      <w:r w:rsidR="00FB6D1D" w:rsidRPr="00C95B24">
        <w:t>V</w:t>
      </w:r>
      <w:r w:rsidR="00FB6D1D">
        <w:t>olunteer</w:t>
      </w:r>
      <w:r w:rsidR="00FB6D1D" w:rsidRPr="00C95B24">
        <w:t xml:space="preserve"> </w:t>
      </w:r>
      <w:r w:rsidRPr="00C95B24">
        <w:t xml:space="preserve">Unemployed Participants, you will need to consider each request individually in deciding whether disclosure to relevant authorities is permitted under the </w:t>
      </w:r>
      <w:r w:rsidRPr="000D1CE4">
        <w:rPr>
          <w:i/>
        </w:rPr>
        <w:t>Privacy Act 1988</w:t>
      </w:r>
      <w:r w:rsidRPr="00C95B24">
        <w:t>. Further guidance on when disclosure is permitted is contained in the</w:t>
      </w:r>
      <w:r w:rsidR="00E01448">
        <w:t xml:space="preserve"> Australian Privacy Principles</w:t>
      </w:r>
      <w:r w:rsidRPr="00C95B24">
        <w:t xml:space="preserve"> </w:t>
      </w:r>
      <w:r w:rsidR="00E01448">
        <w:t>g</w:t>
      </w:r>
      <w:r w:rsidRPr="00C95B24">
        <w:t>uidelines issued by the Australian Information Commissioner, which can be found at</w:t>
      </w:r>
      <w:r w:rsidR="00A1473C">
        <w:t>:</w:t>
      </w:r>
      <w:r w:rsidRPr="00C95B24">
        <w:t xml:space="preserve"> </w:t>
      </w:r>
      <w:hyperlink r:id="rId31" w:tooltip="https://www.oaic.gov.au/agencies-and-organisations/app-guidelines/" w:history="1">
        <w:r w:rsidR="00A1473C" w:rsidRPr="004B313B">
          <w:rPr>
            <w:rStyle w:val="Hyperlink"/>
          </w:rPr>
          <w:t>oaic.gov.au</w:t>
        </w:r>
      </w:hyperlink>
    </w:p>
    <w:p w14:paraId="57E0833D" w14:textId="77777777" w:rsidR="005A702A" w:rsidRDefault="005A702A" w:rsidP="008B2E22">
      <w:pPr>
        <w:ind w:left="284"/>
      </w:pPr>
      <w:r w:rsidRPr="00C95B24">
        <w:t>Further information about managing participants with challenging behaviours can be found at</w:t>
      </w:r>
      <w:r w:rsidR="007757F9" w:rsidRPr="0092387A">
        <w:rPr>
          <w:rStyle w:val="Hyperlink"/>
        </w:rPr>
        <w:t xml:space="preserve"> </w:t>
      </w:r>
      <w:r w:rsidR="007757F9" w:rsidRPr="0092387A">
        <w:t>A</w:t>
      </w:r>
      <w:r w:rsidR="00A1473C" w:rsidRPr="000D1CE4">
        <w:rPr>
          <w:b/>
        </w:rPr>
        <w:t>ppendix</w:t>
      </w:r>
      <w:r w:rsidR="007757F9" w:rsidRPr="0092387A">
        <w:t xml:space="preserve"> </w:t>
      </w:r>
      <w:r w:rsidR="00A1473C" w:rsidRPr="000D1CE4">
        <w:rPr>
          <w:b/>
        </w:rPr>
        <w:t>A</w:t>
      </w:r>
      <w:r w:rsidR="007757F9" w:rsidRPr="00690754">
        <w:t>.</w:t>
      </w:r>
    </w:p>
    <w:p w14:paraId="18CA4F9C" w14:textId="4FF803CF" w:rsidR="005A702A" w:rsidRPr="00423D0B" w:rsidRDefault="00EE0CFE" w:rsidP="005577B1">
      <w:pPr>
        <w:pStyle w:val="Heading2"/>
      </w:pPr>
      <w:bookmarkStart w:id="111" w:name="_Insurance_2"/>
      <w:bookmarkStart w:id="112" w:name="_Toc524362194"/>
      <w:bookmarkStart w:id="113" w:name="_Toc52529520"/>
      <w:bookmarkStart w:id="114" w:name="_Toc66887392"/>
      <w:bookmarkStart w:id="115" w:name="_Toc521417009"/>
      <w:bookmarkStart w:id="116" w:name="_Toc522098282"/>
      <w:bookmarkStart w:id="117" w:name="_Toc496536669"/>
      <w:bookmarkStart w:id="118" w:name="_Toc164844283"/>
      <w:bookmarkStart w:id="119" w:name="_Toc383003272"/>
      <w:bookmarkEnd w:id="63"/>
      <w:bookmarkEnd w:id="64"/>
      <w:bookmarkEnd w:id="111"/>
      <w:r>
        <w:t xml:space="preserve">5. </w:t>
      </w:r>
      <w:r w:rsidR="005A702A" w:rsidRPr="00423D0B">
        <w:t>Supervision</w:t>
      </w:r>
      <w:bookmarkEnd w:id="112"/>
      <w:bookmarkEnd w:id="113"/>
      <w:bookmarkEnd w:id="114"/>
    </w:p>
    <w:p w14:paraId="245CC414" w14:textId="77777777" w:rsidR="005A702A" w:rsidRPr="00423D0B" w:rsidRDefault="00F77E25" w:rsidP="00423D0B">
      <w:pPr>
        <w:pStyle w:val="Heading3"/>
      </w:pPr>
      <w:bookmarkStart w:id="120" w:name="_Supervision_arrangements_1"/>
      <w:bookmarkStart w:id="121" w:name="_Toc524362195"/>
      <w:bookmarkStart w:id="122" w:name="_Toc52529521"/>
      <w:bookmarkStart w:id="123" w:name="_Toc66887393"/>
      <w:bookmarkEnd w:id="120"/>
      <w:r w:rsidRPr="00423D0B">
        <w:t xml:space="preserve">5.1 </w:t>
      </w:r>
      <w:r w:rsidR="005A702A" w:rsidRPr="00423D0B">
        <w:t>Supervision arrangements</w:t>
      </w:r>
      <w:bookmarkEnd w:id="121"/>
      <w:bookmarkEnd w:id="122"/>
      <w:bookmarkEnd w:id="123"/>
      <w:r w:rsidR="005A702A" w:rsidRPr="00423D0B">
        <w:t xml:space="preserve"> </w:t>
      </w:r>
    </w:p>
    <w:p w14:paraId="15DAF3C8" w14:textId="77777777" w:rsidR="005A702A" w:rsidRPr="00C95B24" w:rsidRDefault="005A702A" w:rsidP="005B1D34">
      <w:pPr>
        <w:ind w:left="284"/>
      </w:pPr>
      <w:r w:rsidRPr="00C95B24">
        <w:rPr>
          <w:rFonts w:eastAsia="Calibri"/>
        </w:rPr>
        <w:t xml:space="preserve">As set out in your Grant Agreement, you must ensure that adequate and appropriate </w:t>
      </w:r>
      <w:r w:rsidR="00A1473C">
        <w:rPr>
          <w:rFonts w:eastAsia="Calibri"/>
        </w:rPr>
        <w:t>s</w:t>
      </w:r>
      <w:r w:rsidRPr="00C95B24">
        <w:rPr>
          <w:rFonts w:eastAsia="Calibri"/>
        </w:rPr>
        <w:t xml:space="preserve">upervision is provided to all participants </w:t>
      </w:r>
      <w:r w:rsidR="00C66692">
        <w:rPr>
          <w:rFonts w:eastAsia="Calibri"/>
        </w:rPr>
        <w:t>during</w:t>
      </w:r>
      <w:r w:rsidRPr="00C95B24">
        <w:rPr>
          <w:rFonts w:eastAsia="Calibri"/>
        </w:rPr>
        <w:t xml:space="preserve"> a RET Activity. </w:t>
      </w:r>
    </w:p>
    <w:p w14:paraId="0BC70232" w14:textId="77777777" w:rsidR="005A702A" w:rsidRPr="00C95B24" w:rsidRDefault="003D0A37" w:rsidP="005B1D34">
      <w:pPr>
        <w:ind w:left="284"/>
      </w:pPr>
      <w:r>
        <w:t>F</w:t>
      </w:r>
      <w:r w:rsidRPr="00C95B24">
        <w:t xml:space="preserve">or the duration of the </w:t>
      </w:r>
      <w:r>
        <w:t xml:space="preserve">RET </w:t>
      </w:r>
      <w:r w:rsidRPr="00C95B24">
        <w:t xml:space="preserve">Activity </w:t>
      </w:r>
      <w:r w:rsidR="00A1473C">
        <w:t>s</w:t>
      </w:r>
      <w:r w:rsidR="005A702A" w:rsidRPr="00C95B24">
        <w:t>upervisors need to:</w:t>
      </w:r>
    </w:p>
    <w:p w14:paraId="6CABF707" w14:textId="77777777" w:rsidR="005A702A" w:rsidRPr="00C95B24" w:rsidRDefault="005A702A" w:rsidP="00775D7E">
      <w:pPr>
        <w:pStyle w:val="ListBullet"/>
        <w:tabs>
          <w:tab w:val="num" w:pos="152"/>
        </w:tabs>
        <w:spacing w:before="0" w:after="120" w:line="276" w:lineRule="auto"/>
        <w:ind w:left="567" w:hanging="283"/>
      </w:pPr>
      <w:r w:rsidRPr="00C95B24">
        <w:t xml:space="preserve">be fit and proper persons to be involved in the </w:t>
      </w:r>
      <w:r w:rsidR="00A1473C">
        <w:t>a</w:t>
      </w:r>
      <w:r w:rsidRPr="00C95B24">
        <w:t>ctivities</w:t>
      </w:r>
    </w:p>
    <w:p w14:paraId="1C30B098" w14:textId="77777777" w:rsidR="005A702A" w:rsidRPr="00C95B24" w:rsidRDefault="005A702A" w:rsidP="00775D7E">
      <w:pPr>
        <w:pStyle w:val="ListBullet"/>
        <w:tabs>
          <w:tab w:val="num" w:pos="567"/>
        </w:tabs>
        <w:spacing w:before="0" w:after="120" w:line="276" w:lineRule="auto"/>
        <w:ind w:left="568" w:hanging="284"/>
      </w:pPr>
      <w:r w:rsidRPr="00C95B24">
        <w:t>have a high level of skill/knowledge, training or experience in:</w:t>
      </w:r>
    </w:p>
    <w:p w14:paraId="12F3842C" w14:textId="77777777" w:rsidR="005A702A" w:rsidRPr="00C95B24" w:rsidRDefault="005A702A" w:rsidP="00775D7E">
      <w:pPr>
        <w:pStyle w:val="ListBullet2"/>
        <w:numPr>
          <w:ilvl w:val="0"/>
          <w:numId w:val="14"/>
        </w:numPr>
        <w:tabs>
          <w:tab w:val="clear" w:pos="720"/>
          <w:tab w:val="num" w:pos="851"/>
        </w:tabs>
        <w:spacing w:before="0" w:after="0" w:line="276" w:lineRule="auto"/>
        <w:ind w:left="1077" w:hanging="510"/>
      </w:pPr>
      <w:r w:rsidRPr="00C95B24">
        <w:t xml:space="preserve">the part of the </w:t>
      </w:r>
      <w:r w:rsidR="000820F0">
        <w:t xml:space="preserve">RET </w:t>
      </w:r>
      <w:r w:rsidRPr="00C95B24">
        <w:t>Activity in which they are engaged, and</w:t>
      </w:r>
    </w:p>
    <w:p w14:paraId="2322545E" w14:textId="77777777" w:rsidR="005A702A" w:rsidRPr="00C95B24" w:rsidRDefault="005A702A" w:rsidP="00775D7E">
      <w:pPr>
        <w:pStyle w:val="ListBullet2"/>
        <w:numPr>
          <w:ilvl w:val="0"/>
          <w:numId w:val="14"/>
        </w:numPr>
        <w:tabs>
          <w:tab w:val="clear" w:pos="720"/>
          <w:tab w:val="num" w:pos="851"/>
        </w:tabs>
        <w:spacing w:before="0" w:after="120" w:line="276" w:lineRule="auto"/>
        <w:ind w:left="1080" w:hanging="513"/>
      </w:pPr>
      <w:r w:rsidRPr="00C95B24">
        <w:t xml:space="preserve">working with, training and supervising persons in such </w:t>
      </w:r>
      <w:r w:rsidR="00A1473C">
        <w:t>a</w:t>
      </w:r>
      <w:r w:rsidRPr="00C95B24">
        <w:t>ctivities</w:t>
      </w:r>
    </w:p>
    <w:p w14:paraId="770B5F74" w14:textId="77777777" w:rsidR="005A702A" w:rsidRPr="00C95B24" w:rsidRDefault="005A702A" w:rsidP="00775D7E">
      <w:pPr>
        <w:pStyle w:val="ListBullet"/>
        <w:tabs>
          <w:tab w:val="num" w:pos="567"/>
        </w:tabs>
        <w:spacing w:before="0" w:after="120" w:line="276" w:lineRule="auto"/>
        <w:ind w:left="567" w:hanging="283"/>
      </w:pPr>
      <w:r w:rsidRPr="00C95B24">
        <w:t>have relevant work health and safety training</w:t>
      </w:r>
    </w:p>
    <w:p w14:paraId="0A59E605" w14:textId="02D3A9FB" w:rsidR="005A702A" w:rsidRPr="00C95B24" w:rsidRDefault="005A702A" w:rsidP="00495387">
      <w:pPr>
        <w:pStyle w:val="ListBullet"/>
        <w:tabs>
          <w:tab w:val="num" w:pos="567"/>
        </w:tabs>
        <w:spacing w:before="0" w:after="120" w:line="276" w:lineRule="auto"/>
        <w:ind w:left="568" w:hanging="284"/>
      </w:pPr>
      <w:r w:rsidRPr="00C95B24">
        <w:t xml:space="preserve">have passed relevant checks (such as Police or Working </w:t>
      </w:r>
      <w:r w:rsidR="00A1473C">
        <w:t>w</w:t>
      </w:r>
      <w:r w:rsidRPr="00C95B24">
        <w:t>ith Vulnerable People) and met any additional statutory requirements before being given responsibility for supervising participants.</w:t>
      </w:r>
    </w:p>
    <w:p w14:paraId="35DA117A" w14:textId="77777777" w:rsidR="005A702A" w:rsidRPr="00C95B24" w:rsidRDefault="005A702A" w:rsidP="00495387">
      <w:pPr>
        <w:ind w:left="284"/>
        <w:rPr>
          <w:rFonts w:asciiTheme="minorHAnsi" w:hAnsiTheme="minorHAnsi"/>
        </w:rPr>
      </w:pPr>
      <w:r w:rsidRPr="00C95B24">
        <w:t xml:space="preserve">There </w:t>
      </w:r>
      <w:r w:rsidRPr="00C95B24">
        <w:rPr>
          <w:bCs/>
        </w:rPr>
        <w:t>must</w:t>
      </w:r>
      <w:r w:rsidRPr="00C95B24">
        <w:rPr>
          <w:b/>
          <w:bCs/>
        </w:rPr>
        <w:t xml:space="preserve"> </w:t>
      </w:r>
      <w:r w:rsidRPr="00C95B24">
        <w:t xml:space="preserve">be continuous </w:t>
      </w:r>
      <w:r w:rsidR="00A1473C">
        <w:t>s</w:t>
      </w:r>
      <w:r w:rsidRPr="00C95B24">
        <w:t xml:space="preserve">upervision where contact with </w:t>
      </w:r>
      <w:r w:rsidR="00A1473C">
        <w:t>c</w:t>
      </w:r>
      <w:r w:rsidRPr="00C95B24">
        <w:t xml:space="preserve">hildren, the elderly, or other people from vulnerable groups </w:t>
      </w:r>
      <w:r w:rsidR="00C66692">
        <w:t>is</w:t>
      </w:r>
      <w:r w:rsidRPr="00C95B24">
        <w:t xml:space="preserve"> involved. </w:t>
      </w:r>
    </w:p>
    <w:p w14:paraId="5E345071" w14:textId="77777777" w:rsidR="00FF636F" w:rsidRDefault="00FF636F">
      <w:pPr>
        <w:spacing w:before="0" w:after="160" w:line="259" w:lineRule="auto"/>
        <w:rPr>
          <w:rFonts w:cs="Arial"/>
          <w:color w:val="1F3864" w:themeColor="accent5" w:themeShade="80"/>
          <w:sz w:val="24"/>
        </w:rPr>
      </w:pPr>
      <w:bookmarkStart w:id="124" w:name="_Toc524362196"/>
      <w:bookmarkStart w:id="125" w:name="_Toc52529522"/>
      <w:r>
        <w:br w:type="page"/>
      </w:r>
    </w:p>
    <w:p w14:paraId="09DD4FFD" w14:textId="681A90DD" w:rsidR="005A702A" w:rsidRPr="00C95B24" w:rsidRDefault="00F77E25" w:rsidP="005B1D34">
      <w:pPr>
        <w:pStyle w:val="Heading3"/>
      </w:pPr>
      <w:bookmarkStart w:id="126" w:name="_Toc66887394"/>
      <w:r>
        <w:lastRenderedPageBreak/>
        <w:t>5.</w:t>
      </w:r>
      <w:r w:rsidR="00CF5466">
        <w:t xml:space="preserve">2 </w:t>
      </w:r>
      <w:r w:rsidR="005A702A" w:rsidRPr="00C95B24">
        <w:t xml:space="preserve">Role of the </w:t>
      </w:r>
      <w:r w:rsidR="00A1473C">
        <w:t>s</w:t>
      </w:r>
      <w:r w:rsidR="005A702A" w:rsidRPr="00C95B24">
        <w:t>upervisor</w:t>
      </w:r>
      <w:bookmarkEnd w:id="124"/>
      <w:bookmarkEnd w:id="125"/>
      <w:bookmarkEnd w:id="126"/>
      <w:r w:rsidR="005A702A" w:rsidRPr="00C95B24">
        <w:t xml:space="preserve"> </w:t>
      </w:r>
    </w:p>
    <w:p w14:paraId="0A524826" w14:textId="0D2CAACC" w:rsidR="005A702A" w:rsidRPr="00C95B24" w:rsidRDefault="005A702A" w:rsidP="005B1D34">
      <w:pPr>
        <w:ind w:left="284"/>
      </w:pPr>
      <w:r w:rsidRPr="00C95B24">
        <w:t xml:space="preserve">The role of the </w:t>
      </w:r>
      <w:r w:rsidR="00213E29">
        <w:t>s</w:t>
      </w:r>
      <w:r w:rsidRPr="00C95B24">
        <w:t xml:space="preserve">upervisor is critical to the success of a </w:t>
      </w:r>
      <w:r w:rsidRPr="00C95B24">
        <w:rPr>
          <w:rFonts w:eastAsia="Calibri"/>
        </w:rPr>
        <w:t>RET</w:t>
      </w:r>
      <w:r w:rsidRPr="00C95B24">
        <w:t xml:space="preserve"> Activity. Supervisors are responsible for making sure participants feel accepted within the organisation during the </w:t>
      </w:r>
      <w:r w:rsidR="000820F0">
        <w:t xml:space="preserve">RET </w:t>
      </w:r>
      <w:r w:rsidRPr="00C95B24">
        <w:t xml:space="preserve">Activity and managing the overall running of the </w:t>
      </w:r>
      <w:r w:rsidR="000820F0">
        <w:t xml:space="preserve">RET </w:t>
      </w:r>
      <w:r w:rsidRPr="00C95B24">
        <w:t xml:space="preserve">Activity (in collaboration with the Partnering Provider). Some of the key responsibilities of the </w:t>
      </w:r>
      <w:r w:rsidR="00213E29">
        <w:t>s</w:t>
      </w:r>
      <w:r w:rsidRPr="00C95B24">
        <w:t>upervisor include (but are not limited to):</w:t>
      </w:r>
    </w:p>
    <w:p w14:paraId="11A685DE" w14:textId="77777777" w:rsidR="005A702A" w:rsidRPr="00C95B24" w:rsidRDefault="005A702A" w:rsidP="00495387">
      <w:pPr>
        <w:pStyle w:val="ListBullet"/>
        <w:tabs>
          <w:tab w:val="num" w:pos="567"/>
        </w:tabs>
        <w:spacing w:before="0" w:after="120" w:line="276" w:lineRule="auto"/>
        <w:ind w:left="567" w:hanging="283"/>
      </w:pPr>
      <w:r w:rsidRPr="00C95B24">
        <w:t xml:space="preserve">making sure there is a safe system of work in place for the overall </w:t>
      </w:r>
      <w:r w:rsidR="000820F0">
        <w:t xml:space="preserve">RET </w:t>
      </w:r>
      <w:r w:rsidRPr="00C95B24">
        <w:t>Activity and the health and safety of participants</w:t>
      </w:r>
    </w:p>
    <w:p w14:paraId="3C6A41A2" w14:textId="77777777" w:rsidR="005A702A" w:rsidRPr="00C95B24" w:rsidRDefault="005A702A" w:rsidP="00495387">
      <w:pPr>
        <w:pStyle w:val="ListBullet"/>
        <w:tabs>
          <w:tab w:val="num" w:pos="567"/>
        </w:tabs>
        <w:spacing w:before="0" w:after="120" w:line="276" w:lineRule="auto"/>
        <w:ind w:left="567" w:hanging="283"/>
      </w:pPr>
      <w:r w:rsidRPr="00C95B24">
        <w:t>helping participants develop skills employers are looking for</w:t>
      </w:r>
    </w:p>
    <w:p w14:paraId="5364AF3B" w14:textId="77777777" w:rsidR="005A702A" w:rsidRPr="00C95B24" w:rsidRDefault="005A702A" w:rsidP="00495387">
      <w:pPr>
        <w:pStyle w:val="ListBullet"/>
        <w:tabs>
          <w:tab w:val="num" w:pos="567"/>
        </w:tabs>
        <w:spacing w:before="0" w:after="120" w:line="276" w:lineRule="auto"/>
        <w:ind w:left="567" w:hanging="283"/>
      </w:pPr>
      <w:r w:rsidRPr="00C95B24">
        <w:t>providing a supportive environment for participants and helping them to build relationships with other people within the organisation</w:t>
      </w:r>
    </w:p>
    <w:p w14:paraId="58A339EE" w14:textId="77777777" w:rsidR="005A702A" w:rsidRPr="00C95B24" w:rsidRDefault="005A702A" w:rsidP="00495387">
      <w:pPr>
        <w:pStyle w:val="ListBullet"/>
        <w:tabs>
          <w:tab w:val="num" w:pos="567"/>
        </w:tabs>
        <w:spacing w:before="0" w:after="120" w:line="276" w:lineRule="auto"/>
        <w:ind w:left="567" w:hanging="283"/>
      </w:pPr>
      <w:r w:rsidRPr="00C95B24">
        <w:t>having good lines of communication for participants to give and receive feedback</w:t>
      </w:r>
    </w:p>
    <w:p w14:paraId="08F254F4" w14:textId="77777777" w:rsidR="005A702A" w:rsidRPr="00C95B24" w:rsidRDefault="005A702A" w:rsidP="00495387">
      <w:pPr>
        <w:pStyle w:val="ListBullet"/>
        <w:tabs>
          <w:tab w:val="num" w:pos="567"/>
        </w:tabs>
        <w:spacing w:before="0" w:after="120" w:line="276" w:lineRule="auto"/>
        <w:ind w:left="567" w:hanging="283"/>
      </w:pPr>
      <w:r w:rsidRPr="00C95B24">
        <w:t>encouraging and recognising participants’ contribution to the organisation</w:t>
      </w:r>
    </w:p>
    <w:p w14:paraId="53B1C0EC" w14:textId="77777777" w:rsidR="005A702A" w:rsidRPr="00C95B24" w:rsidRDefault="005A702A" w:rsidP="00495387">
      <w:pPr>
        <w:pStyle w:val="ListBullet"/>
        <w:tabs>
          <w:tab w:val="num" w:pos="567"/>
        </w:tabs>
        <w:spacing w:before="0" w:after="120" w:line="276" w:lineRule="auto"/>
        <w:ind w:left="567" w:hanging="283"/>
      </w:pPr>
      <w:r w:rsidRPr="00C95B24">
        <w:t>assisting the participant</w:t>
      </w:r>
      <w:r w:rsidR="00213E29">
        <w:t>s</w:t>
      </w:r>
      <w:r w:rsidRPr="00C95B24">
        <w:t xml:space="preserve"> to connect with the community</w:t>
      </w:r>
    </w:p>
    <w:p w14:paraId="654304FC" w14:textId="77777777" w:rsidR="005A702A" w:rsidRPr="00C95B24" w:rsidRDefault="005A702A" w:rsidP="00495387">
      <w:pPr>
        <w:pStyle w:val="ListBullet"/>
        <w:tabs>
          <w:tab w:val="num" w:pos="567"/>
        </w:tabs>
        <w:spacing w:before="0" w:after="120" w:line="276" w:lineRule="auto"/>
        <w:ind w:left="567" w:hanging="283"/>
      </w:pPr>
      <w:r w:rsidRPr="00C95B24">
        <w:t>acting as a</w:t>
      </w:r>
      <w:r w:rsidR="00C66692">
        <w:t>n employment</w:t>
      </w:r>
      <w:r w:rsidRPr="00C95B24">
        <w:t xml:space="preserve"> referee where relevant.</w:t>
      </w:r>
    </w:p>
    <w:p w14:paraId="57231CEC" w14:textId="189D1ABD" w:rsidR="005A702A" w:rsidRPr="00C95B24" w:rsidRDefault="00F10835" w:rsidP="00F10835">
      <w:pPr>
        <w:pStyle w:val="Heading3"/>
        <w:numPr>
          <w:ilvl w:val="0"/>
          <w:numId w:val="0"/>
        </w:numPr>
        <w:ind w:left="284"/>
      </w:pPr>
      <w:bookmarkStart w:id="127" w:name="_Toc524362197"/>
      <w:bookmarkStart w:id="128" w:name="_Toc52529523"/>
      <w:bookmarkStart w:id="129" w:name="_Toc66887395"/>
      <w:r>
        <w:t xml:space="preserve">5.3 </w:t>
      </w:r>
      <w:r w:rsidR="005A702A" w:rsidRPr="00C95B24">
        <w:t xml:space="preserve">What do grant recipients do if the </w:t>
      </w:r>
      <w:r w:rsidR="00213E29">
        <w:t>s</w:t>
      </w:r>
      <w:r w:rsidR="005A702A" w:rsidRPr="00C95B24">
        <w:t>upervisor for the RET Activity changes?</w:t>
      </w:r>
      <w:bookmarkEnd w:id="127"/>
      <w:bookmarkEnd w:id="128"/>
      <w:bookmarkEnd w:id="129"/>
    </w:p>
    <w:p w14:paraId="791980B8" w14:textId="77777777" w:rsidR="009E69FF" w:rsidRDefault="005A702A" w:rsidP="005B1D34">
      <w:pPr>
        <w:ind w:left="284"/>
      </w:pPr>
      <w:r w:rsidRPr="00C95B24">
        <w:t xml:space="preserve">If there are any changes in the </w:t>
      </w:r>
      <w:r w:rsidR="00213E29">
        <w:t>s</w:t>
      </w:r>
      <w:r w:rsidRPr="00C95B24">
        <w:t xml:space="preserve">upervisor arrangements (for example a new </w:t>
      </w:r>
      <w:r w:rsidR="00213E29">
        <w:t>s</w:t>
      </w:r>
      <w:r w:rsidRPr="00C95B24">
        <w:t xml:space="preserve">upervisor is introduced or a </w:t>
      </w:r>
      <w:r w:rsidR="00213E29">
        <w:t>s</w:t>
      </w:r>
      <w:r w:rsidRPr="00C95B24">
        <w:t xml:space="preserve">upervisor is away) during the RET Activity, you need to notify your Partnering Provider as soon as possible. Any new arrangement will need to meet the </w:t>
      </w:r>
      <w:r w:rsidR="00213E29">
        <w:t>s</w:t>
      </w:r>
      <w:r w:rsidRPr="00C95B24">
        <w:t xml:space="preserve">upervision requirements. If you cannot meet the agreed minimum required </w:t>
      </w:r>
      <w:r w:rsidR="00213E29">
        <w:t>s</w:t>
      </w:r>
      <w:r w:rsidRPr="00C95B24">
        <w:t xml:space="preserve">upervision requirements, the RET Activity cannot go ahead. </w:t>
      </w:r>
      <w:r w:rsidR="00966A4C">
        <w:t>If a different supervisor needs access to the Supervisor App</w:t>
      </w:r>
      <w:r w:rsidR="00C66692">
        <w:t>,</w:t>
      </w:r>
      <w:r w:rsidR="00966A4C">
        <w:t xml:space="preserve"> </w:t>
      </w:r>
      <w:r w:rsidR="009E69FF" w:rsidRPr="00122D1E">
        <w:t xml:space="preserve">you need to </w:t>
      </w:r>
      <w:r w:rsidR="00C66692">
        <w:t>email</w:t>
      </w:r>
      <w:r w:rsidR="009E69FF" w:rsidRPr="00122D1E">
        <w:t xml:space="preserve"> </w:t>
      </w:r>
      <w:r w:rsidR="003E0458">
        <w:t>a</w:t>
      </w:r>
      <w:r w:rsidR="00C66692">
        <w:t xml:space="preserve"> request to</w:t>
      </w:r>
      <w:r w:rsidR="009E69FF" w:rsidRPr="00122D1E">
        <w:t xml:space="preserve"> </w:t>
      </w:r>
      <w:hyperlink r:id="rId32" w:history="1">
        <w:r w:rsidR="009E69FF" w:rsidRPr="00173AFC">
          <w:rPr>
            <w:rStyle w:val="Hyperlink"/>
          </w:rPr>
          <w:t>RET@</w:t>
        </w:r>
        <w:r w:rsidR="005705EF" w:rsidRPr="00173AFC">
          <w:rPr>
            <w:rStyle w:val="Hyperlink"/>
          </w:rPr>
          <w:t>dese</w:t>
        </w:r>
        <w:r w:rsidR="009E69FF" w:rsidRPr="00173AFC">
          <w:rPr>
            <w:rStyle w:val="Hyperlink"/>
          </w:rPr>
          <w:t>.gov.au</w:t>
        </w:r>
      </w:hyperlink>
      <w:r w:rsidR="000D1CE4" w:rsidRPr="00173AFC">
        <w:t>.</w:t>
      </w:r>
      <w:r w:rsidR="009E69FF" w:rsidRPr="00122D1E">
        <w:t xml:space="preserve"> </w:t>
      </w:r>
    </w:p>
    <w:p w14:paraId="626BFDC4" w14:textId="77777777" w:rsidR="005A702A" w:rsidRPr="00272FA2" w:rsidRDefault="00914728" w:rsidP="005577B1">
      <w:pPr>
        <w:pStyle w:val="Heading2"/>
      </w:pPr>
      <w:bookmarkStart w:id="130" w:name="_Toc496542886"/>
      <w:bookmarkStart w:id="131" w:name="_Toc496542956"/>
      <w:bookmarkStart w:id="132" w:name="_Toc496542888"/>
      <w:bookmarkStart w:id="133" w:name="_Toc496542958"/>
      <w:bookmarkStart w:id="134" w:name="_Participants"/>
      <w:bookmarkStart w:id="135" w:name="_Toc524362198"/>
      <w:bookmarkStart w:id="136" w:name="_Toc52529524"/>
      <w:bookmarkStart w:id="137" w:name="_Toc66887396"/>
      <w:bookmarkEnd w:id="115"/>
      <w:bookmarkEnd w:id="116"/>
      <w:bookmarkEnd w:id="117"/>
      <w:bookmarkEnd w:id="130"/>
      <w:bookmarkEnd w:id="131"/>
      <w:bookmarkEnd w:id="132"/>
      <w:bookmarkEnd w:id="133"/>
      <w:bookmarkEnd w:id="134"/>
      <w:r>
        <w:t>6</w:t>
      </w:r>
      <w:r w:rsidR="00EE0CFE">
        <w:t>.</w:t>
      </w:r>
      <w:r w:rsidR="00272FA2" w:rsidRPr="00272FA2">
        <w:t xml:space="preserve"> </w:t>
      </w:r>
      <w:r w:rsidR="005A702A" w:rsidRPr="00272FA2">
        <w:t>Work Health and Safety</w:t>
      </w:r>
      <w:bookmarkEnd w:id="135"/>
      <w:bookmarkEnd w:id="136"/>
      <w:bookmarkEnd w:id="137"/>
    </w:p>
    <w:p w14:paraId="63F329D5" w14:textId="77777777" w:rsidR="005A702A" w:rsidRPr="00423D0B" w:rsidRDefault="00272FA2" w:rsidP="00423D0B">
      <w:pPr>
        <w:pStyle w:val="Heading3"/>
      </w:pPr>
      <w:bookmarkStart w:id="138" w:name="_Toc524362199"/>
      <w:bookmarkStart w:id="139" w:name="_Toc52529525"/>
      <w:bookmarkStart w:id="140" w:name="_Toc66887397"/>
      <w:r w:rsidRPr="00423D0B">
        <w:t xml:space="preserve">6.1 </w:t>
      </w:r>
      <w:r w:rsidR="005A702A" w:rsidRPr="00423D0B">
        <w:t xml:space="preserve">Work </w:t>
      </w:r>
      <w:r w:rsidR="00BB64CB" w:rsidRPr="00423D0B">
        <w:t>h</w:t>
      </w:r>
      <w:r w:rsidR="005A702A" w:rsidRPr="00423D0B">
        <w:t xml:space="preserve">ealth and </w:t>
      </w:r>
      <w:r w:rsidR="00BB64CB" w:rsidRPr="00423D0B">
        <w:t>s</w:t>
      </w:r>
      <w:r w:rsidR="005A702A" w:rsidRPr="00423D0B">
        <w:t>afety requirements</w:t>
      </w:r>
      <w:bookmarkEnd w:id="138"/>
      <w:bookmarkEnd w:id="139"/>
      <w:bookmarkEnd w:id="140"/>
    </w:p>
    <w:p w14:paraId="0298C439" w14:textId="77777777" w:rsidR="005A702A" w:rsidRPr="00C95B24" w:rsidRDefault="005A702A" w:rsidP="005B1D34">
      <w:pPr>
        <w:spacing w:before="0"/>
        <w:ind w:left="284"/>
      </w:pPr>
      <w:r w:rsidRPr="00C95B24">
        <w:t xml:space="preserve">The health and safety of RET participants is a priority for the program. Your organisation has the same work health and safety responsibilities for participants as you do for your employees, volunteers or members of the public. When hosting a RET Activity, you must make sure that your workplace and the </w:t>
      </w:r>
      <w:r w:rsidR="00BB64CB">
        <w:t xml:space="preserve">RET </w:t>
      </w:r>
      <w:r w:rsidRPr="00C95B24">
        <w:t>Activity being carried out meet all work health and safety obligations under relevant legislation and program requirements.</w:t>
      </w:r>
    </w:p>
    <w:p w14:paraId="39AC6B24" w14:textId="77777777" w:rsidR="005A702A" w:rsidRDefault="005A702A" w:rsidP="005B1D34">
      <w:pPr>
        <w:spacing w:before="0"/>
        <w:ind w:left="284"/>
      </w:pPr>
      <w:r w:rsidRPr="00C95B24">
        <w:t>Refer to your Grant Agreement for your responsibilities relating to work health and safety.</w:t>
      </w:r>
    </w:p>
    <w:p w14:paraId="0CBD1C0F" w14:textId="77777777" w:rsidR="005A702A" w:rsidRPr="00423D0B" w:rsidRDefault="00272FA2" w:rsidP="005B1D34">
      <w:pPr>
        <w:pStyle w:val="Heading3"/>
      </w:pPr>
      <w:bookmarkStart w:id="141" w:name="_Toc524362200"/>
      <w:bookmarkStart w:id="142" w:name="_Toc52529526"/>
      <w:bookmarkStart w:id="143" w:name="_Toc66887398"/>
      <w:r w:rsidRPr="00423D0B">
        <w:t xml:space="preserve">6.2 </w:t>
      </w:r>
      <w:r w:rsidR="005A702A" w:rsidRPr="00423D0B">
        <w:t xml:space="preserve">Risk assessment of the </w:t>
      </w:r>
      <w:r w:rsidR="00145E65" w:rsidRPr="00423D0B">
        <w:t xml:space="preserve">RET </w:t>
      </w:r>
      <w:r w:rsidR="005A702A" w:rsidRPr="00423D0B">
        <w:t>Activity</w:t>
      </w:r>
      <w:bookmarkEnd w:id="141"/>
      <w:bookmarkEnd w:id="142"/>
      <w:bookmarkEnd w:id="143"/>
    </w:p>
    <w:p w14:paraId="4DEA33C1" w14:textId="77777777" w:rsidR="005A702A" w:rsidRPr="00C95B24" w:rsidRDefault="005A702A" w:rsidP="005B1D34">
      <w:pPr>
        <w:ind w:left="284"/>
      </w:pPr>
      <w:r w:rsidRPr="00C95B24">
        <w:t xml:space="preserve">Before a </w:t>
      </w:r>
      <w:r w:rsidR="00454132">
        <w:t xml:space="preserve">grant agreement can be executed for a </w:t>
      </w:r>
      <w:r w:rsidRPr="00C95B24">
        <w:t xml:space="preserve">RET Activity, the Partnering Provider </w:t>
      </w:r>
      <w:r w:rsidR="00396263">
        <w:t>must</w:t>
      </w:r>
      <w:r w:rsidR="00396263" w:rsidRPr="00C95B24">
        <w:t xml:space="preserve"> </w:t>
      </w:r>
      <w:r w:rsidRPr="00C95B24">
        <w:t>conduct a</w:t>
      </w:r>
      <w:r w:rsidR="00454132">
        <w:t xml:space="preserve"> </w:t>
      </w:r>
      <w:r w:rsidRPr="00C95B24">
        <w:t xml:space="preserve">work health and safety risk assessment of the RET Activity. The risk assessment </w:t>
      </w:r>
      <w:r w:rsidR="00396263">
        <w:t xml:space="preserve">must </w:t>
      </w:r>
      <w:r w:rsidRPr="00C95B24">
        <w:t xml:space="preserve">be conducted by a </w:t>
      </w:r>
      <w:r w:rsidR="008D7837">
        <w:t>Competent Person</w:t>
      </w:r>
      <w:r w:rsidR="00B42F14">
        <w:t xml:space="preserve"> - </w:t>
      </w:r>
      <w:r w:rsidRPr="00C95B24">
        <w:t>that is a person who has gained through training, qualification</w:t>
      </w:r>
      <w:r w:rsidR="00B42F14">
        <w:t>s</w:t>
      </w:r>
      <w:r w:rsidRPr="00C95B24">
        <w:t xml:space="preserve"> or experience</w:t>
      </w:r>
      <w:r w:rsidR="00B42F14">
        <w:t>,</w:t>
      </w:r>
      <w:r w:rsidRPr="00C95B24">
        <w:t xml:space="preserve"> the knowledge and skills required to carry out risk assessments and other specific work health and safety tasks</w:t>
      </w:r>
      <w:r w:rsidR="00B42F14">
        <w:t xml:space="preserve">, </w:t>
      </w:r>
      <w:r w:rsidRPr="00C95B24">
        <w:t xml:space="preserve">as set out in the </w:t>
      </w:r>
      <w:r w:rsidRPr="000D1CE4">
        <w:rPr>
          <w:i/>
        </w:rPr>
        <w:t>Model Work Health and Safety (WHS) Act</w:t>
      </w:r>
      <w:r w:rsidRPr="00C95B24">
        <w:t>.</w:t>
      </w:r>
      <w:r w:rsidR="00055E00">
        <w:t xml:space="preserve"> The Partnering Provider should notify you once the risk assessment is completed.</w:t>
      </w:r>
    </w:p>
    <w:p w14:paraId="2CD057D2" w14:textId="77777777" w:rsidR="00B451C1" w:rsidRDefault="00B451C1" w:rsidP="005B1D34">
      <w:pPr>
        <w:ind w:left="284"/>
      </w:pPr>
      <w:r>
        <w:t xml:space="preserve">Should the </w:t>
      </w:r>
      <w:r w:rsidR="00B42F14">
        <w:t xml:space="preserve">RET </w:t>
      </w:r>
      <w:r>
        <w:t xml:space="preserve">Activity involve Volunteer Unemployed Participants, the risk assessment should also identify the </w:t>
      </w:r>
      <w:r w:rsidR="008D7837">
        <w:t>Competent Person</w:t>
      </w:r>
      <w:r>
        <w:t xml:space="preserve"> who will be undertaking the risk assessment</w:t>
      </w:r>
      <w:r w:rsidR="002F3698">
        <w:t>.</w:t>
      </w:r>
      <w:r>
        <w:t xml:space="preserve"> </w:t>
      </w:r>
    </w:p>
    <w:p w14:paraId="4FC5CB8F" w14:textId="77777777" w:rsidR="005A702A" w:rsidRPr="00C95B24" w:rsidRDefault="005A702A" w:rsidP="005B1D34">
      <w:pPr>
        <w:ind w:left="284"/>
      </w:pPr>
      <w:r w:rsidRPr="00C95B24">
        <w:lastRenderedPageBreak/>
        <w:t>If a risk assessment identifies significant work health and safety concerns that cannot be mitigated to create a safe working environment or cannot be adequately managed by you or the Partnering Provider, the RET Activity will not be considered suitable to go ahead.</w:t>
      </w:r>
    </w:p>
    <w:p w14:paraId="721F1698" w14:textId="77777777" w:rsidR="005A702A" w:rsidRPr="00C95B24" w:rsidRDefault="005A702A" w:rsidP="005B1D34">
      <w:pPr>
        <w:ind w:left="284"/>
      </w:pPr>
      <w:r w:rsidRPr="00C95B24">
        <w:t xml:space="preserve">Risk assessments must be kept up to date. </w:t>
      </w:r>
    </w:p>
    <w:p w14:paraId="2DB2C9C5" w14:textId="77777777" w:rsidR="005A702A" w:rsidRDefault="005A702A" w:rsidP="005B1D34">
      <w:pPr>
        <w:ind w:left="284"/>
      </w:pPr>
      <w:r w:rsidRPr="00C95B24">
        <w:t xml:space="preserve">After the start of a RET Activity, you must immediately inform the Partnering Provider of any proposed or actual changes to the circumstances or tasks being undertaken as part of the </w:t>
      </w:r>
      <w:r w:rsidR="00B42F14">
        <w:t xml:space="preserve">RET </w:t>
      </w:r>
      <w:r w:rsidRPr="00C95B24">
        <w:t xml:space="preserve">Activity. This allows them to review and update the risk assessment and to ensure the RET Activity continues to be suitable for participants. </w:t>
      </w:r>
    </w:p>
    <w:p w14:paraId="3EF34A7B" w14:textId="77777777" w:rsidR="005A702A" w:rsidRDefault="00272FA2" w:rsidP="00423D0B">
      <w:pPr>
        <w:pStyle w:val="Heading3"/>
      </w:pPr>
      <w:bookmarkStart w:id="144" w:name="_Toc524362201"/>
      <w:bookmarkStart w:id="145" w:name="_Toc52529527"/>
      <w:bookmarkStart w:id="146" w:name="_Toc66887399"/>
      <w:r w:rsidRPr="00423D0B">
        <w:t xml:space="preserve">6.3 </w:t>
      </w:r>
      <w:r w:rsidR="005A702A" w:rsidRPr="00423D0B">
        <w:t>Risk assessment of the participant</w:t>
      </w:r>
      <w:bookmarkEnd w:id="144"/>
      <w:bookmarkEnd w:id="145"/>
      <w:bookmarkEnd w:id="146"/>
    </w:p>
    <w:p w14:paraId="167D2834" w14:textId="77777777" w:rsidR="005A702A" w:rsidRPr="007654E0" w:rsidRDefault="00F77E25" w:rsidP="00CC3D59">
      <w:pPr>
        <w:pStyle w:val="Heading4"/>
      </w:pPr>
      <w:bookmarkStart w:id="147" w:name="_Toc52529528"/>
      <w:r>
        <w:t>6.</w:t>
      </w:r>
      <w:r w:rsidR="00272FA2">
        <w:t>3</w:t>
      </w:r>
      <w:r>
        <w:t>.</w:t>
      </w:r>
      <w:r w:rsidR="007654E0" w:rsidRPr="007654E0">
        <w:t>1</w:t>
      </w:r>
      <w:r w:rsidR="00EE0CFE">
        <w:t xml:space="preserve"> </w:t>
      </w:r>
      <w:r w:rsidR="005A702A" w:rsidRPr="007654E0">
        <w:t>Volunteer Unemployed Participants</w:t>
      </w:r>
      <w:bookmarkEnd w:id="147"/>
      <w:r w:rsidR="005A702A" w:rsidRPr="007654E0">
        <w:t xml:space="preserve"> </w:t>
      </w:r>
    </w:p>
    <w:p w14:paraId="5A7C0C5C" w14:textId="77777777" w:rsidR="005A702A" w:rsidRPr="00C95B24" w:rsidRDefault="00B451C1" w:rsidP="005B1D34">
      <w:pPr>
        <w:ind w:left="567"/>
      </w:pPr>
      <w:r>
        <w:t xml:space="preserve">A </w:t>
      </w:r>
      <w:r w:rsidR="008D7837">
        <w:t>Competent Person</w:t>
      </w:r>
      <w:r w:rsidR="005A702A" w:rsidRPr="00C95B24">
        <w:t xml:space="preserve"> must perform a participant risk assessment for any Volunteer Unemployed Participants who wish to participate in the </w:t>
      </w:r>
      <w:r w:rsidR="007654E0">
        <w:t>activity</w:t>
      </w:r>
      <w:r w:rsidR="005A702A" w:rsidRPr="00C95B24">
        <w:t xml:space="preserve">. </w:t>
      </w:r>
    </w:p>
    <w:p w14:paraId="63F30B79" w14:textId="77777777" w:rsidR="005A702A" w:rsidRDefault="005A702A" w:rsidP="005B1D34">
      <w:pPr>
        <w:ind w:left="567"/>
      </w:pPr>
      <w:r w:rsidRPr="00C95B24">
        <w:t>This assessment should assess the participant’s personal circumstances (that is, working capabilities, any health or other personal issues and level of experience) including against information in the Activity risk assessment to ensure that the RET placement is appropriate and safe before placing them onto the Activity.</w:t>
      </w:r>
    </w:p>
    <w:p w14:paraId="7E0C09EE" w14:textId="77777777" w:rsidR="00B451C1" w:rsidRPr="00C95B24" w:rsidRDefault="00B451C1" w:rsidP="005B1D34">
      <w:pPr>
        <w:ind w:left="567"/>
      </w:pPr>
      <w:r>
        <w:t xml:space="preserve">The RET Registration Form for Volunteer Unemployed Participants will provide an opportunity for the </w:t>
      </w:r>
      <w:r w:rsidR="00B7146E">
        <w:t>p</w:t>
      </w:r>
      <w:r>
        <w:t xml:space="preserve">articipant to advise you of any relevant personal circumstances, however the </w:t>
      </w:r>
      <w:r w:rsidR="008D7837">
        <w:t>Competent Person</w:t>
      </w:r>
      <w:r>
        <w:t xml:space="preserve"> undertaking the </w:t>
      </w:r>
      <w:r w:rsidR="00454132">
        <w:t>p</w:t>
      </w:r>
      <w:r>
        <w:t>articipant risk assessment should make use of all available means to ensure the RET</w:t>
      </w:r>
      <w:r w:rsidR="00B7146E">
        <w:t xml:space="preserve"> Activity</w:t>
      </w:r>
      <w:r>
        <w:t xml:space="preserve"> is appropriate and safe for each Volunteer Unemployed Participant and not rely solely on the information provided in the registration form.</w:t>
      </w:r>
    </w:p>
    <w:p w14:paraId="4328A0F6" w14:textId="20E38EC9" w:rsidR="005A702A" w:rsidRPr="00CC3D59" w:rsidRDefault="005A702A" w:rsidP="00CC3D59">
      <w:pPr>
        <w:ind w:left="567"/>
        <w:rPr>
          <w:szCs w:val="20"/>
        </w:rPr>
      </w:pPr>
      <w:r w:rsidRPr="00C95B24">
        <w:t xml:space="preserve">Where the participant is considered unsuitable for the RET Activity, they </w:t>
      </w:r>
      <w:r w:rsidR="00137E97" w:rsidRPr="00C95B24">
        <w:t>must</w:t>
      </w:r>
      <w:r w:rsidRPr="00C95B24">
        <w:t xml:space="preserve"> not be</w:t>
      </w:r>
      <w:r w:rsidR="007654E0">
        <w:t xml:space="preserve"> registered for the activity</w:t>
      </w:r>
      <w:r w:rsidR="00F62E2D">
        <w:t xml:space="preserve">. </w:t>
      </w:r>
      <w:r w:rsidRPr="00CC3D59">
        <w:rPr>
          <w:szCs w:val="20"/>
        </w:rPr>
        <w:t>You must retain records of each participant’s risk assessment</w:t>
      </w:r>
      <w:r w:rsidR="00B7146E" w:rsidRPr="00CC3D59">
        <w:rPr>
          <w:szCs w:val="20"/>
        </w:rPr>
        <w:t xml:space="preserve"> and</w:t>
      </w:r>
      <w:r w:rsidR="00396263" w:rsidRPr="00CC3D59">
        <w:rPr>
          <w:szCs w:val="20"/>
        </w:rPr>
        <w:t xml:space="preserve"> </w:t>
      </w:r>
      <w:r w:rsidRPr="00CC3D59">
        <w:rPr>
          <w:szCs w:val="20"/>
        </w:rPr>
        <w:t>any action taken</w:t>
      </w:r>
      <w:r w:rsidR="00B7146E" w:rsidRPr="00CC3D59">
        <w:rPr>
          <w:szCs w:val="20"/>
        </w:rPr>
        <w:t xml:space="preserve">. You are </w:t>
      </w:r>
      <w:r w:rsidR="00EE0CFE" w:rsidRPr="00CC3D59">
        <w:rPr>
          <w:szCs w:val="20"/>
        </w:rPr>
        <w:t>require</w:t>
      </w:r>
      <w:r w:rsidR="00B7146E" w:rsidRPr="00CC3D59">
        <w:rPr>
          <w:szCs w:val="20"/>
        </w:rPr>
        <w:t xml:space="preserve">d to </w:t>
      </w:r>
      <w:r w:rsidRPr="00CC3D59">
        <w:rPr>
          <w:szCs w:val="20"/>
        </w:rPr>
        <w:t>provide these records</w:t>
      </w:r>
      <w:r w:rsidR="002F3698" w:rsidRPr="00CC3D59">
        <w:rPr>
          <w:szCs w:val="20"/>
        </w:rPr>
        <w:t xml:space="preserve"> to the Department</w:t>
      </w:r>
      <w:r w:rsidRPr="00CC3D59">
        <w:rPr>
          <w:szCs w:val="20"/>
        </w:rPr>
        <w:t xml:space="preserve"> on request.</w:t>
      </w:r>
    </w:p>
    <w:p w14:paraId="08B3CA8C" w14:textId="77777777" w:rsidR="005A702A" w:rsidRPr="00423D0B" w:rsidRDefault="007654E0" w:rsidP="00CC3D59">
      <w:pPr>
        <w:pStyle w:val="Heading4"/>
      </w:pPr>
      <w:bookmarkStart w:id="148" w:name="_Toc52529529"/>
      <w:r w:rsidRPr="00423D0B">
        <w:t>6.</w:t>
      </w:r>
      <w:r w:rsidR="00272FA2" w:rsidRPr="00423D0B">
        <w:t>3</w:t>
      </w:r>
      <w:r w:rsidRPr="00423D0B">
        <w:t xml:space="preserve">.2 </w:t>
      </w:r>
      <w:r w:rsidR="005A702A" w:rsidRPr="00423D0B">
        <w:t>Caseload Participants</w:t>
      </w:r>
      <w:bookmarkEnd w:id="148"/>
    </w:p>
    <w:p w14:paraId="746E13C7" w14:textId="77777777" w:rsidR="005A702A" w:rsidRPr="00C95B24" w:rsidRDefault="005A702A" w:rsidP="005B1D34">
      <w:pPr>
        <w:ind w:left="567"/>
      </w:pPr>
      <w:r w:rsidRPr="00C95B24">
        <w:t>The relevant provider will</w:t>
      </w:r>
      <w:r w:rsidR="00B451C1">
        <w:t xml:space="preserve"> have a </w:t>
      </w:r>
      <w:r w:rsidR="008D7837">
        <w:t>Competent Person</w:t>
      </w:r>
      <w:r w:rsidRPr="00C95B24">
        <w:t xml:space="preserve"> undertake a </w:t>
      </w:r>
      <w:r w:rsidR="00082F38">
        <w:t xml:space="preserve">participant </w:t>
      </w:r>
      <w:r w:rsidRPr="00C95B24">
        <w:t xml:space="preserve">risk assessment for each individual Caseload Participant before they can participate in a RET Activity. </w:t>
      </w:r>
    </w:p>
    <w:p w14:paraId="3DF9BEF7" w14:textId="77777777" w:rsidR="005A702A" w:rsidRDefault="005A702A" w:rsidP="00CF5466">
      <w:pPr>
        <w:ind w:left="567"/>
      </w:pPr>
      <w:bookmarkStart w:id="149" w:name="_Toc52529530"/>
      <w:r w:rsidRPr="005B1D34">
        <w:t>Each Caseload Participant will be assessed by their provider against the RET Activity’s risk assessment to ensure that the RET placement is appropriate and safe</w:t>
      </w:r>
      <w:r w:rsidR="00B7146E" w:rsidRPr="005B1D34">
        <w:t xml:space="preserve"> for the participant</w:t>
      </w:r>
      <w:r w:rsidRPr="005B1D34">
        <w:t>, while also taking into consideration any relevant circumstances, work restrictions and required checks.</w:t>
      </w:r>
      <w:bookmarkEnd w:id="149"/>
    </w:p>
    <w:p w14:paraId="311FE55E" w14:textId="77777777" w:rsidR="005A702A" w:rsidRPr="00C95B24" w:rsidRDefault="00272FA2" w:rsidP="00EC19C2">
      <w:pPr>
        <w:pStyle w:val="Heading3"/>
      </w:pPr>
      <w:bookmarkStart w:id="150" w:name="_Toc524362202"/>
      <w:bookmarkStart w:id="151" w:name="_Toc52529531"/>
      <w:bookmarkStart w:id="152" w:name="_Toc66887400"/>
      <w:r>
        <w:t xml:space="preserve">6.4 </w:t>
      </w:r>
      <w:r w:rsidR="005A702A" w:rsidRPr="00C95B24">
        <w:t>Personal protective equipment</w:t>
      </w:r>
      <w:bookmarkEnd w:id="150"/>
      <w:bookmarkEnd w:id="151"/>
      <w:bookmarkEnd w:id="152"/>
    </w:p>
    <w:p w14:paraId="2FAF269C" w14:textId="77777777" w:rsidR="005A702A" w:rsidRPr="00C95B24" w:rsidRDefault="005A702A" w:rsidP="005B1D34">
      <w:pPr>
        <w:ind w:left="284"/>
        <w:rPr>
          <w:rFonts w:cs="Calibri"/>
        </w:rPr>
      </w:pPr>
      <w:r w:rsidRPr="00C95B24">
        <w:rPr>
          <w:rFonts w:cs="Calibri"/>
        </w:rPr>
        <w:t>Where a Volunteer Unemployed Participant takes part in your RET Activity, it is your responsibility to ensure that they are equipped with all required Personal Protective Equipment (PPE) to participate safe</w:t>
      </w:r>
      <w:r w:rsidR="00F47A2F">
        <w:rPr>
          <w:rFonts w:cs="Calibri"/>
        </w:rPr>
        <w:t>l</w:t>
      </w:r>
      <w:r w:rsidRPr="00C95B24">
        <w:rPr>
          <w:rFonts w:cs="Calibri"/>
        </w:rPr>
        <w:t xml:space="preserve">y. </w:t>
      </w:r>
    </w:p>
    <w:p w14:paraId="6D68F1E1" w14:textId="77777777" w:rsidR="005A702A" w:rsidRPr="00C95B24" w:rsidRDefault="005A702A" w:rsidP="005B1D34">
      <w:pPr>
        <w:ind w:left="284"/>
        <w:rPr>
          <w:rFonts w:cs="Calibri"/>
        </w:rPr>
      </w:pPr>
      <w:r w:rsidRPr="00C95B24">
        <w:rPr>
          <w:rFonts w:cs="Calibri"/>
        </w:rPr>
        <w:t>Providers must ensure that each Caseload Participant is equipped with any clothing, materials or other PPE that is required to participate safely in the</w:t>
      </w:r>
      <w:r w:rsidR="00191AC1">
        <w:rPr>
          <w:rFonts w:cs="Calibri"/>
        </w:rPr>
        <w:t xml:space="preserve"> RET</w:t>
      </w:r>
      <w:r w:rsidRPr="00C95B24">
        <w:rPr>
          <w:rFonts w:cs="Calibri"/>
        </w:rPr>
        <w:t xml:space="preserve"> activity. </w:t>
      </w:r>
    </w:p>
    <w:p w14:paraId="6E144251" w14:textId="77777777" w:rsidR="005A702A" w:rsidRPr="00C95B24" w:rsidRDefault="005A702A" w:rsidP="005B1D34">
      <w:pPr>
        <w:ind w:left="284"/>
        <w:rPr>
          <w:rFonts w:cs="Calibri"/>
          <w:lang w:eastAsia="en-AU"/>
        </w:rPr>
      </w:pPr>
      <w:r w:rsidRPr="00C95B24">
        <w:rPr>
          <w:rFonts w:cs="Calibri"/>
          <w:lang w:eastAsia="en-AU"/>
        </w:rPr>
        <w:t xml:space="preserve">Risks to personal safety should be addressed and controlled as part of the risk assessment of the activity and risk assessment of the participant. </w:t>
      </w:r>
    </w:p>
    <w:p w14:paraId="05C572C9" w14:textId="77777777" w:rsidR="00FF636F" w:rsidRDefault="00FF636F" w:rsidP="008B2E22">
      <w:pPr>
        <w:pStyle w:val="Heading3"/>
      </w:pPr>
      <w:bookmarkStart w:id="153" w:name="_Toc524362203"/>
      <w:bookmarkStart w:id="154" w:name="_Toc52529532"/>
    </w:p>
    <w:p w14:paraId="1A4107C0" w14:textId="66026ABB" w:rsidR="005A702A" w:rsidRPr="00423D0B" w:rsidRDefault="00272FA2" w:rsidP="008B2E22">
      <w:pPr>
        <w:pStyle w:val="Heading3"/>
      </w:pPr>
      <w:bookmarkStart w:id="155" w:name="_Toc66887401"/>
      <w:r w:rsidRPr="00423D0B">
        <w:lastRenderedPageBreak/>
        <w:t xml:space="preserve">6.5 </w:t>
      </w:r>
      <w:r w:rsidR="005A702A" w:rsidRPr="00423D0B">
        <w:t>Can participants drive a vehicle at the RET Activity?</w:t>
      </w:r>
      <w:bookmarkEnd w:id="153"/>
      <w:bookmarkEnd w:id="154"/>
      <w:bookmarkEnd w:id="155"/>
    </w:p>
    <w:p w14:paraId="4BD320FF" w14:textId="77777777" w:rsidR="005A702A" w:rsidRPr="00C95B24" w:rsidRDefault="005A702A" w:rsidP="005B1D34">
      <w:pPr>
        <w:ind w:left="284"/>
      </w:pPr>
      <w:r w:rsidRPr="00C95B24">
        <w:rPr>
          <w:rFonts w:eastAsia="Calibri"/>
        </w:rPr>
        <w:t>RET</w:t>
      </w:r>
      <w:r w:rsidRPr="00C95B24">
        <w:t xml:space="preserve"> participants can only drive vehicles as part of a RET Activity if </w:t>
      </w:r>
      <w:r w:rsidRPr="00C95B24">
        <w:rPr>
          <w:b/>
        </w:rPr>
        <w:t>all</w:t>
      </w:r>
      <w:r w:rsidRPr="00C95B24">
        <w:t xml:space="preserve"> of the following criteria are met</w:t>
      </w:r>
      <w:r w:rsidR="00191AC1">
        <w:t>.</w:t>
      </w:r>
    </w:p>
    <w:p w14:paraId="7DA5C514" w14:textId="77777777" w:rsidR="005A702A" w:rsidRPr="00C95B24" w:rsidRDefault="00191AC1" w:rsidP="00495387">
      <w:pPr>
        <w:pStyle w:val="ListBullet"/>
        <w:tabs>
          <w:tab w:val="num" w:pos="360"/>
        </w:tabs>
        <w:spacing w:before="0" w:after="120" w:line="276" w:lineRule="auto"/>
        <w:ind w:left="567" w:hanging="280"/>
      </w:pPr>
      <w:r>
        <w:t>I</w:t>
      </w:r>
      <w:r w:rsidR="005A702A" w:rsidRPr="00C95B24">
        <w:t>t is required for the participant’s involvement in the activity</w:t>
      </w:r>
      <w:r>
        <w:t>.</w:t>
      </w:r>
    </w:p>
    <w:p w14:paraId="5B86866D" w14:textId="77777777" w:rsidR="005A702A" w:rsidRPr="00C95B24" w:rsidRDefault="00191AC1" w:rsidP="00495387">
      <w:pPr>
        <w:pStyle w:val="ListBullet"/>
        <w:tabs>
          <w:tab w:val="num" w:pos="360"/>
        </w:tabs>
        <w:spacing w:before="0" w:after="120" w:line="276" w:lineRule="auto"/>
        <w:ind w:left="567" w:hanging="280"/>
      </w:pPr>
      <w:r>
        <w:t>T</w:t>
      </w:r>
      <w:r w:rsidR="005A702A" w:rsidRPr="00C95B24">
        <w:t xml:space="preserve">he vehicle is: </w:t>
      </w:r>
    </w:p>
    <w:p w14:paraId="52DFEEAB" w14:textId="77777777" w:rsidR="005A702A" w:rsidRPr="00C95B24" w:rsidRDefault="005A702A" w:rsidP="00495387">
      <w:pPr>
        <w:pStyle w:val="ListBullet2"/>
        <w:numPr>
          <w:ilvl w:val="0"/>
          <w:numId w:val="44"/>
        </w:numPr>
        <w:tabs>
          <w:tab w:val="clear" w:pos="1080"/>
          <w:tab w:val="num" w:pos="851"/>
        </w:tabs>
        <w:spacing w:before="0" w:after="120" w:line="276" w:lineRule="auto"/>
        <w:ind w:left="851" w:hanging="284"/>
      </w:pPr>
      <w:r w:rsidRPr="00C95B24">
        <w:t>registered with the relevant state or territory authority</w:t>
      </w:r>
      <w:r w:rsidR="00BF336A">
        <w:t xml:space="preserve">, including any statutory </w:t>
      </w:r>
      <w:r w:rsidR="00F11369">
        <w:t>Compulsory Third Party (</w:t>
      </w:r>
      <w:r w:rsidR="00BF336A">
        <w:t>CTP</w:t>
      </w:r>
      <w:r w:rsidR="00F11369">
        <w:t>) insurance</w:t>
      </w:r>
    </w:p>
    <w:p w14:paraId="73D4059D" w14:textId="77777777" w:rsidR="005A702A" w:rsidRPr="00C95B24" w:rsidRDefault="005A702A" w:rsidP="00495387">
      <w:pPr>
        <w:pStyle w:val="ListBullet2"/>
        <w:numPr>
          <w:ilvl w:val="0"/>
          <w:numId w:val="44"/>
        </w:numPr>
        <w:tabs>
          <w:tab w:val="clear" w:pos="1080"/>
          <w:tab w:val="num" w:pos="851"/>
        </w:tabs>
        <w:spacing w:before="0" w:after="120" w:line="276" w:lineRule="auto"/>
        <w:ind w:left="851" w:hanging="284"/>
      </w:pPr>
      <w:r w:rsidRPr="00C95B24">
        <w:t>a</w:t>
      </w:r>
      <w:r w:rsidR="00BF336A">
        <w:t>dequately</w:t>
      </w:r>
      <w:r w:rsidRPr="00C95B24">
        <w:t xml:space="preserve"> insured for third party personal injury and property damage</w:t>
      </w:r>
    </w:p>
    <w:p w14:paraId="27E83CAA" w14:textId="77777777" w:rsidR="005A702A" w:rsidRPr="00C95B24" w:rsidRDefault="005A702A" w:rsidP="00495387">
      <w:pPr>
        <w:pStyle w:val="ListBullet2"/>
        <w:numPr>
          <w:ilvl w:val="0"/>
          <w:numId w:val="44"/>
        </w:numPr>
        <w:tabs>
          <w:tab w:val="clear" w:pos="1080"/>
          <w:tab w:val="num" w:pos="851"/>
        </w:tabs>
        <w:spacing w:before="0" w:after="120" w:line="276" w:lineRule="auto"/>
        <w:ind w:left="851" w:hanging="284"/>
      </w:pPr>
      <w:r w:rsidRPr="00C95B24">
        <w:t>well maintained</w:t>
      </w:r>
      <w:r w:rsidR="00191AC1">
        <w:t>.</w:t>
      </w:r>
    </w:p>
    <w:p w14:paraId="136C1D80" w14:textId="77777777" w:rsidR="005A702A" w:rsidRPr="00C95B24" w:rsidRDefault="00191AC1" w:rsidP="00495387">
      <w:pPr>
        <w:pStyle w:val="ListBullet"/>
        <w:tabs>
          <w:tab w:val="num" w:pos="360"/>
        </w:tabs>
        <w:spacing w:before="0" w:after="120" w:line="276" w:lineRule="auto"/>
        <w:ind w:left="567" w:hanging="280"/>
      </w:pPr>
      <w:r>
        <w:t>T</w:t>
      </w:r>
      <w:r w:rsidR="005A702A" w:rsidRPr="00C95B24">
        <w:t xml:space="preserve">he owner of the vehicle consents to the </w:t>
      </w:r>
      <w:r w:rsidR="005A702A" w:rsidRPr="00C95B24">
        <w:rPr>
          <w:rFonts w:eastAsia="Calibri"/>
        </w:rPr>
        <w:t>RET</w:t>
      </w:r>
      <w:r w:rsidR="005A702A" w:rsidRPr="00C95B24">
        <w:t xml:space="preserve"> participant driving it </w:t>
      </w:r>
      <w:r w:rsidR="00BF336A">
        <w:t xml:space="preserve">(this is required for the </w:t>
      </w:r>
      <w:r w:rsidR="00A2680D">
        <w:t xml:space="preserve">Department’s </w:t>
      </w:r>
      <w:r w:rsidR="00BF336A">
        <w:t>insurance to be valid)</w:t>
      </w:r>
      <w:r>
        <w:t>.</w:t>
      </w:r>
    </w:p>
    <w:p w14:paraId="35B485E0" w14:textId="77777777" w:rsidR="005A702A" w:rsidRPr="00C95B24" w:rsidRDefault="00191AC1" w:rsidP="00495387">
      <w:pPr>
        <w:pStyle w:val="ListBullet"/>
        <w:tabs>
          <w:tab w:val="num" w:pos="360"/>
        </w:tabs>
        <w:spacing w:before="0" w:after="120" w:line="276" w:lineRule="auto"/>
        <w:ind w:left="567" w:hanging="280"/>
      </w:pPr>
      <w:r>
        <w:t>T</w:t>
      </w:r>
      <w:r w:rsidR="005A702A" w:rsidRPr="00C95B24">
        <w:t xml:space="preserve">he </w:t>
      </w:r>
      <w:r w:rsidR="005A702A" w:rsidRPr="00C95B24">
        <w:rPr>
          <w:rFonts w:eastAsia="Calibri"/>
        </w:rPr>
        <w:t>RET</w:t>
      </w:r>
      <w:r w:rsidR="005A702A" w:rsidRPr="00C95B24">
        <w:t xml:space="preserve"> participant is legally licensed to drive </w:t>
      </w:r>
      <w:r w:rsidR="00BF336A">
        <w:t>th</w:t>
      </w:r>
      <w:r w:rsidR="00F11369">
        <w:t>e</w:t>
      </w:r>
      <w:r w:rsidR="00BF336A">
        <w:t xml:space="preserve"> type of</w:t>
      </w:r>
      <w:r w:rsidR="005A702A" w:rsidRPr="00C95B24">
        <w:t xml:space="preserve"> vehicle</w:t>
      </w:r>
      <w:r w:rsidR="00F11369">
        <w:t xml:space="preserve"> </w:t>
      </w:r>
      <w:r w:rsidR="00B666FF">
        <w:t>being used in the RET Activity.</w:t>
      </w:r>
      <w:r w:rsidR="00F11369">
        <w:t xml:space="preserve"> </w:t>
      </w:r>
      <w:r w:rsidR="00B666FF">
        <w:t>T</w:t>
      </w:r>
      <w:r w:rsidR="00F11369">
        <w:t>his is required in ordered</w:t>
      </w:r>
      <w:r w:rsidR="00BF336A">
        <w:t xml:space="preserve"> to meet</w:t>
      </w:r>
      <w:r w:rsidR="00A2680D">
        <w:t xml:space="preserve"> the Department’s and owner of the vehicle</w:t>
      </w:r>
      <w:r w:rsidR="00F11369">
        <w:t>’</w:t>
      </w:r>
      <w:r w:rsidR="00A2680D">
        <w:t>s</w:t>
      </w:r>
      <w:r w:rsidR="00BF336A">
        <w:t xml:space="preserve"> insurance requirements</w:t>
      </w:r>
      <w:r w:rsidR="00B666FF">
        <w:t>.</w:t>
      </w:r>
    </w:p>
    <w:p w14:paraId="6980BC10" w14:textId="77777777" w:rsidR="005A702A" w:rsidRPr="00C95B24" w:rsidRDefault="00B666FF" w:rsidP="00495387">
      <w:pPr>
        <w:pStyle w:val="ListBullet"/>
        <w:tabs>
          <w:tab w:val="num" w:pos="360"/>
        </w:tabs>
        <w:spacing w:before="0" w:after="120" w:line="276" w:lineRule="auto"/>
        <w:ind w:left="567" w:hanging="280"/>
      </w:pPr>
      <w:r>
        <w:t>I</w:t>
      </w:r>
      <w:r w:rsidR="005A702A" w:rsidRPr="00C95B24">
        <w:t>t is determined through the risk assessment of the participant that it is suitable for the participant to drive the vehicle</w:t>
      </w:r>
      <w:r>
        <w:t>.</w:t>
      </w:r>
      <w:r w:rsidR="00BF336A">
        <w:t xml:space="preserve"> </w:t>
      </w:r>
    </w:p>
    <w:p w14:paraId="0ABB9BEA" w14:textId="77777777" w:rsidR="005A702A" w:rsidRPr="00C95B24" w:rsidRDefault="00B666FF" w:rsidP="00495387">
      <w:pPr>
        <w:pStyle w:val="ListBullet"/>
        <w:tabs>
          <w:tab w:val="num" w:pos="360"/>
        </w:tabs>
        <w:spacing w:before="0" w:after="120" w:line="276" w:lineRule="auto"/>
        <w:ind w:left="567" w:hanging="280"/>
      </w:pPr>
      <w:r>
        <w:t>T</w:t>
      </w:r>
      <w:r w:rsidR="005A702A" w:rsidRPr="00C95B24">
        <w:t>here is appropriate and adequate supervision</w:t>
      </w:r>
      <w:r>
        <w:t>.</w:t>
      </w:r>
    </w:p>
    <w:p w14:paraId="5A591B46" w14:textId="77777777" w:rsidR="005A702A" w:rsidRDefault="00B666FF" w:rsidP="00495387">
      <w:pPr>
        <w:pStyle w:val="ListBullet"/>
        <w:tabs>
          <w:tab w:val="num" w:pos="360"/>
        </w:tabs>
        <w:spacing w:before="0" w:after="120" w:line="276" w:lineRule="auto"/>
        <w:ind w:left="567" w:hanging="280"/>
      </w:pPr>
      <w:r>
        <w:t>A</w:t>
      </w:r>
      <w:r w:rsidR="005A702A" w:rsidRPr="00C95B24">
        <w:t>ppropriate work health and safety arrangements/training are put in place (for example, well displayed traffic management plans, clear arrangements</w:t>
      </w:r>
      <w:r w:rsidR="00F11369">
        <w:t>/training</w:t>
      </w:r>
      <w:r w:rsidR="005A702A" w:rsidRPr="00C95B24">
        <w:t xml:space="preserve"> on how vehicles are to be used). </w:t>
      </w:r>
    </w:p>
    <w:p w14:paraId="27784045" w14:textId="5104D048" w:rsidR="00AA1D0A" w:rsidRDefault="000B1D76" w:rsidP="008B2E22">
      <w:pPr>
        <w:ind w:left="284"/>
      </w:pPr>
      <w:r>
        <w:t xml:space="preserve">The Department’s </w:t>
      </w:r>
      <w:r w:rsidR="007B2C67">
        <w:t>Personal Accident Insurance does not cover motor vehicles</w:t>
      </w:r>
      <w:r w:rsidR="000A5F57">
        <w:t xml:space="preserve"> and property damage arising out of ownership, possession or use of the vehicle by the owner</w:t>
      </w:r>
      <w:r w:rsidR="00F11369">
        <w:t>. T</w:t>
      </w:r>
      <w:r w:rsidR="007B2C67">
        <w:t xml:space="preserve">hese </w:t>
      </w:r>
      <w:r w:rsidR="00F11369">
        <w:t xml:space="preserve">must </w:t>
      </w:r>
      <w:r w:rsidR="00F62E2D">
        <w:t>be covered</w:t>
      </w:r>
      <w:r w:rsidR="007B2C67">
        <w:t xml:space="preserve"> by the </w:t>
      </w:r>
      <w:r w:rsidR="000A5F57">
        <w:t xml:space="preserve">vehicle owner’s </w:t>
      </w:r>
      <w:r w:rsidR="00F11369">
        <w:t>r</w:t>
      </w:r>
      <w:r w:rsidR="000A5F57">
        <w:t>egistration, CTP and insurance.</w:t>
      </w:r>
      <w:r w:rsidR="00AA1D0A" w:rsidRPr="00AA1D0A">
        <w:t xml:space="preserve"> </w:t>
      </w:r>
    </w:p>
    <w:p w14:paraId="4B4669DD" w14:textId="77777777" w:rsidR="00AA1D0A" w:rsidRDefault="00AA1D0A" w:rsidP="008B2E22">
      <w:pPr>
        <w:ind w:left="284"/>
        <w:rPr>
          <w:rFonts w:ascii="Calibri" w:hAnsi="Calibri"/>
          <w:iCs w:val="0"/>
          <w:szCs w:val="22"/>
        </w:rPr>
      </w:pPr>
      <w:r>
        <w:t>It is important to note that part of the requirements for the RET participant commencing driving as part of the RET Activity includes valid registration, insurance and CTP of the vehicle. The Group Personal Accident policy will cover a participant should they be injured in a vehicle accident on a RET Activity. Depend</w:t>
      </w:r>
      <w:r w:rsidR="00F11369">
        <w:t>ing</w:t>
      </w:r>
      <w:r>
        <w:t xml:space="preserve"> on where the vehicle is registered/insured the</w:t>
      </w:r>
      <w:r w:rsidR="00F11369">
        <w:t xml:space="preserve"> participant m</w:t>
      </w:r>
      <w:r>
        <w:t>ay also</w:t>
      </w:r>
      <w:r w:rsidR="00F11369">
        <w:t xml:space="preserve"> be</w:t>
      </w:r>
      <w:r>
        <w:t xml:space="preserve"> cover</w:t>
      </w:r>
      <w:r w:rsidR="00F11369">
        <w:t>ed</w:t>
      </w:r>
      <w:r>
        <w:t xml:space="preserve"> under the applicable statutory scheme covering vehicle accidents. </w:t>
      </w:r>
    </w:p>
    <w:p w14:paraId="6758121C" w14:textId="77777777" w:rsidR="00AA1D0A" w:rsidRPr="00642EFB" w:rsidRDefault="00AA1D0A" w:rsidP="008B2E22">
      <w:pPr>
        <w:ind w:left="284"/>
        <w:rPr>
          <w:rFonts w:ascii="Calibri" w:hAnsi="Calibri"/>
          <w:iCs w:val="0"/>
          <w:szCs w:val="22"/>
        </w:rPr>
      </w:pPr>
      <w:r>
        <w:t xml:space="preserve">In the event that a RET participant has an accident and causes </w:t>
      </w:r>
      <w:r w:rsidR="00F11369">
        <w:t>t</w:t>
      </w:r>
      <w:r>
        <w:t xml:space="preserve">hird </w:t>
      </w:r>
      <w:r w:rsidR="00F11369">
        <w:t>p</w:t>
      </w:r>
      <w:r>
        <w:t>arty bodily injury and/or property damage</w:t>
      </w:r>
      <w:r w:rsidRPr="00AA5F86">
        <w:t xml:space="preserve"> </w:t>
      </w:r>
      <w:r>
        <w:t>whilst driving the vehicle during the RET Activity, this</w:t>
      </w:r>
      <w:r w:rsidR="00A2680D">
        <w:t xml:space="preserve"> </w:t>
      </w:r>
      <w:r>
        <w:t xml:space="preserve">should be covered by the insurance arranged by the owner of the vehicle and their insurer. </w:t>
      </w:r>
    </w:p>
    <w:p w14:paraId="7C84E813" w14:textId="54E3A21A" w:rsidR="00BF5119" w:rsidRDefault="00BF5119" w:rsidP="00BF5119">
      <w:pPr>
        <w:pStyle w:val="Heading3"/>
      </w:pPr>
      <w:bookmarkStart w:id="156" w:name="_Toc66887402"/>
      <w:bookmarkStart w:id="157" w:name="_Toc524362204"/>
      <w:bookmarkStart w:id="158" w:name="_Toc52529533"/>
      <w:r>
        <w:t>6.6 COVID-19 safe plans</w:t>
      </w:r>
      <w:bookmarkEnd w:id="156"/>
    </w:p>
    <w:p w14:paraId="11C80FF3" w14:textId="77777777" w:rsidR="00BF5119" w:rsidRPr="004454FC" w:rsidRDefault="00BF5119" w:rsidP="00BF5119">
      <w:pPr>
        <w:ind w:left="284"/>
      </w:pPr>
      <w:r w:rsidRPr="004454FC">
        <w:t xml:space="preserve">Grant Recipients </w:t>
      </w:r>
      <w:r w:rsidRPr="004454FC">
        <w:rPr>
          <w:b/>
          <w:bCs/>
        </w:rPr>
        <w:t>must</w:t>
      </w:r>
      <w:r w:rsidRPr="004454FC">
        <w:t xml:space="preserve"> have in place COVID-19 safe plans created in accordance with the requirements specified by the relevant state or territory health authority before starting or recommencing activities. These plans should identify the procedures that the Grant Recipient has in place or will implement that ensure </w:t>
      </w:r>
      <w:r w:rsidRPr="00C95B24">
        <w:t>Volunteer Unemployed Participants</w:t>
      </w:r>
      <w:r w:rsidRPr="004454FC">
        <w:t xml:space="preserve"> </w:t>
      </w:r>
      <w:r>
        <w:t>are</w:t>
      </w:r>
      <w:r w:rsidRPr="004454FC">
        <w:t xml:space="preserve"> supported. </w:t>
      </w:r>
    </w:p>
    <w:p w14:paraId="4318983F" w14:textId="77777777" w:rsidR="00BF5119" w:rsidRPr="004454FC" w:rsidRDefault="00BF5119" w:rsidP="00BF5119">
      <w:pPr>
        <w:ind w:left="284"/>
      </w:pPr>
      <w:r w:rsidRPr="004454FC">
        <w:t xml:space="preserve">Grant Recipients </w:t>
      </w:r>
      <w:r w:rsidRPr="004454FC">
        <w:rPr>
          <w:b/>
          <w:bCs/>
        </w:rPr>
        <w:t>must</w:t>
      </w:r>
      <w:r w:rsidRPr="004454FC">
        <w:t xml:space="preserve"> ensure activity supervisors and participants follow their COVID-19 safe plans and incorporate different and emerging circumstances surrounding an activity, location, or region.</w:t>
      </w:r>
    </w:p>
    <w:p w14:paraId="219580DB" w14:textId="4C696FA2" w:rsidR="00BF5119" w:rsidRPr="004454FC" w:rsidRDefault="00BF5119" w:rsidP="00BF5119">
      <w:pPr>
        <w:ind w:left="284"/>
      </w:pPr>
      <w:r w:rsidRPr="004454FC">
        <w:t xml:space="preserve">Grant Recipients </w:t>
      </w:r>
      <w:r w:rsidRPr="004454FC">
        <w:rPr>
          <w:b/>
          <w:bCs/>
        </w:rPr>
        <w:t>must</w:t>
      </w:r>
      <w:r w:rsidRPr="004454FC">
        <w:t xml:space="preserve"> also ensure each relevant activity host organisation has a COVID</w:t>
      </w:r>
      <w:r w:rsidR="00E823B8">
        <w:t>-</w:t>
      </w:r>
      <w:r w:rsidRPr="004454FC">
        <w:t>19</w:t>
      </w:r>
      <w:r w:rsidR="00E823B8">
        <w:t xml:space="preserve"> </w:t>
      </w:r>
      <w:r w:rsidRPr="004454FC">
        <w:t>safe plan, in accordance with the requirements specified by the relevant state and territory government, in place for each activity which involves face-to-face participation prior to placing any participant into that activity.</w:t>
      </w:r>
    </w:p>
    <w:p w14:paraId="7F7D0E79" w14:textId="17FED6F2" w:rsidR="00BF5119" w:rsidRPr="004454FC" w:rsidRDefault="00BF5119" w:rsidP="00BF5119">
      <w:pPr>
        <w:ind w:left="284"/>
        <w:rPr>
          <w:b/>
        </w:rPr>
      </w:pPr>
      <w:r w:rsidRPr="004454FC">
        <w:rPr>
          <w:b/>
        </w:rPr>
        <w:lastRenderedPageBreak/>
        <w:t>Safe environments</w:t>
      </w:r>
    </w:p>
    <w:p w14:paraId="7BA12BA5" w14:textId="77777777" w:rsidR="00BF5119" w:rsidRPr="004454FC" w:rsidRDefault="00BF5119" w:rsidP="00BF5119">
      <w:pPr>
        <w:ind w:left="284"/>
      </w:pPr>
      <w:r w:rsidRPr="004454FC">
        <w:t>Grant Recipients should consult guidance and information published by Safe Work Australia and the relevant work health and safety regulator to determine if they have established a safe environment for the activity.</w:t>
      </w:r>
    </w:p>
    <w:p w14:paraId="71144429" w14:textId="77777777" w:rsidR="00BF5119" w:rsidRPr="004454FC" w:rsidRDefault="00BF5119" w:rsidP="00BF5119">
      <w:pPr>
        <w:ind w:left="284"/>
        <w:rPr>
          <w:b/>
        </w:rPr>
      </w:pPr>
      <w:r w:rsidRPr="004454FC">
        <w:rPr>
          <w:b/>
        </w:rPr>
        <w:t>More Information</w:t>
      </w:r>
    </w:p>
    <w:p w14:paraId="3187D667" w14:textId="77777777" w:rsidR="00BF5119" w:rsidRPr="004454FC" w:rsidRDefault="00BF5119" w:rsidP="00BF5119">
      <w:pPr>
        <w:ind w:left="284"/>
      </w:pPr>
      <w:r w:rsidRPr="004454FC">
        <w:t xml:space="preserve">For more information on your local COVID-19 advice, safe practices and workplace principles, please visit </w:t>
      </w:r>
      <w:hyperlink r:id="rId33" w:history="1">
        <w:r w:rsidRPr="004454FC">
          <w:rPr>
            <w:rStyle w:val="Hyperlink"/>
          </w:rPr>
          <w:t>australia.gov.au</w:t>
        </w:r>
      </w:hyperlink>
      <w:r w:rsidRPr="004454FC">
        <w:t xml:space="preserve">, </w:t>
      </w:r>
      <w:hyperlink r:id="rId34" w:history="1">
        <w:r w:rsidRPr="004454FC">
          <w:rPr>
            <w:rStyle w:val="Hyperlink"/>
          </w:rPr>
          <w:t>safeworkaustralia.gov.au</w:t>
        </w:r>
      </w:hyperlink>
      <w:r w:rsidRPr="004454FC">
        <w:t>, and your relevant state or territory health authority information.</w:t>
      </w:r>
    </w:p>
    <w:p w14:paraId="4338EA7C" w14:textId="729DFF9C" w:rsidR="00BF5119" w:rsidRPr="004454FC" w:rsidRDefault="00BF5119" w:rsidP="00BF5119">
      <w:pPr>
        <w:ind w:left="284"/>
      </w:pPr>
      <w:r w:rsidRPr="004454FC">
        <w:t>Links to enforceable government health and emergency directions and COVID</w:t>
      </w:r>
      <w:r w:rsidR="00E823B8">
        <w:t>-19</w:t>
      </w:r>
      <w:r w:rsidRPr="004454FC">
        <w:t xml:space="preserve"> safe plans are available from Safe Work Australia at </w:t>
      </w:r>
      <w:hyperlink r:id="rId35" w:history="1">
        <w:r w:rsidRPr="004454FC">
          <w:rPr>
            <w:rStyle w:val="Hyperlink"/>
          </w:rPr>
          <w:t>safeworkaustralia.gov.au/covid-19-information-workplaces/other-resources/covid-19-public-health-directions-and-covidsafe</w:t>
        </w:r>
      </w:hyperlink>
      <w:r w:rsidRPr="004454FC">
        <w:t xml:space="preserve">. </w:t>
      </w:r>
    </w:p>
    <w:p w14:paraId="081D9241" w14:textId="7988724E" w:rsidR="00BF5119" w:rsidRDefault="00BF5119" w:rsidP="00DB2F79">
      <w:pPr>
        <w:ind w:left="284"/>
      </w:pPr>
      <w:r w:rsidRPr="004454FC">
        <w:t xml:space="preserve">Please forward all other queries to </w:t>
      </w:r>
      <w:hyperlink r:id="rId36" w:history="1">
        <w:r w:rsidRPr="004454FC">
          <w:rPr>
            <w:rStyle w:val="Hyperlink"/>
          </w:rPr>
          <w:t>RET@dese.gov.au</w:t>
        </w:r>
      </w:hyperlink>
      <w:r w:rsidRPr="004454FC">
        <w:t>.</w:t>
      </w:r>
    </w:p>
    <w:p w14:paraId="38BB994F" w14:textId="05A118D3" w:rsidR="005A702A" w:rsidRPr="00423D0B" w:rsidRDefault="00272FA2" w:rsidP="008B2E22">
      <w:pPr>
        <w:pStyle w:val="Heading3"/>
      </w:pPr>
      <w:bookmarkStart w:id="159" w:name="_Toc66887403"/>
      <w:r w:rsidRPr="00423D0B">
        <w:t>6.</w:t>
      </w:r>
      <w:r w:rsidR="00BF5119">
        <w:t>7</w:t>
      </w:r>
      <w:r w:rsidRPr="00423D0B">
        <w:t xml:space="preserve"> </w:t>
      </w:r>
      <w:r w:rsidR="005A702A" w:rsidRPr="00423D0B">
        <w:t>What to do if there is an accident or incident on the RET Activity</w:t>
      </w:r>
      <w:bookmarkEnd w:id="157"/>
      <w:bookmarkEnd w:id="158"/>
      <w:r w:rsidR="00F10835">
        <w:t>?</w:t>
      </w:r>
      <w:bookmarkEnd w:id="159"/>
      <w:r w:rsidR="005A702A" w:rsidRPr="00423D0B">
        <w:t xml:space="preserve"> </w:t>
      </w:r>
    </w:p>
    <w:p w14:paraId="0FF53D13" w14:textId="77777777" w:rsidR="005A702A" w:rsidRPr="00C95B24" w:rsidRDefault="005A702A" w:rsidP="008B2E22">
      <w:pPr>
        <w:ind w:left="284"/>
      </w:pPr>
      <w:r w:rsidRPr="00C95B24">
        <w:t xml:space="preserve">You must notify the Partnering Provider </w:t>
      </w:r>
      <w:r w:rsidR="00B619D6">
        <w:t xml:space="preserve">for </w:t>
      </w:r>
      <w:r w:rsidR="007F45F6">
        <w:t>Caseload Participants</w:t>
      </w:r>
      <w:r w:rsidR="00B666FF">
        <w:t>,</w:t>
      </w:r>
      <w:r w:rsidR="007F45F6">
        <w:t xml:space="preserve"> </w:t>
      </w:r>
      <w:r w:rsidRPr="00C95B24">
        <w:t>or the Department</w:t>
      </w:r>
      <w:r w:rsidR="00265648">
        <w:t xml:space="preserve"> at </w:t>
      </w:r>
      <w:hyperlink r:id="rId37" w:history="1">
        <w:r w:rsidR="002B1CE6" w:rsidRPr="00173AFC">
          <w:rPr>
            <w:rStyle w:val="Hyperlink"/>
          </w:rPr>
          <w:t>AssistanceProgramIncidents</w:t>
        </w:r>
        <w:r w:rsidR="00265648" w:rsidRPr="00173AFC">
          <w:rPr>
            <w:rStyle w:val="Hyperlink"/>
          </w:rPr>
          <w:t>@</w:t>
        </w:r>
        <w:r w:rsidR="0098453C" w:rsidRPr="00173AFC">
          <w:rPr>
            <w:rStyle w:val="Hyperlink"/>
          </w:rPr>
          <w:t>dese</w:t>
        </w:r>
        <w:r w:rsidR="00265648" w:rsidRPr="00173AFC">
          <w:rPr>
            <w:rStyle w:val="Hyperlink"/>
          </w:rPr>
          <w:t>.gov.au</w:t>
        </w:r>
      </w:hyperlink>
      <w:r w:rsidR="00265648" w:rsidRPr="00173AFC">
        <w:t xml:space="preserve"> </w:t>
      </w:r>
      <w:r w:rsidR="00B666FF" w:rsidRPr="00173AFC">
        <w:t>for</w:t>
      </w:r>
      <w:r w:rsidR="00265648">
        <w:t xml:space="preserve"> </w:t>
      </w:r>
      <w:r w:rsidRPr="00C95B24">
        <w:t>Volunteer Unemployed Participant</w:t>
      </w:r>
      <w:r w:rsidR="00B666FF">
        <w:t>s,</w:t>
      </w:r>
      <w:r w:rsidRPr="00C95B24">
        <w:t xml:space="preserve"> in writing as soon as possible (and, in all cases, within 24 hours) of:</w:t>
      </w:r>
    </w:p>
    <w:p w14:paraId="4E34BF6B" w14:textId="77777777" w:rsidR="005A702A" w:rsidRPr="00C95B24" w:rsidRDefault="005A702A" w:rsidP="00495387">
      <w:pPr>
        <w:pStyle w:val="ListBullet"/>
        <w:tabs>
          <w:tab w:val="num" w:pos="567"/>
        </w:tabs>
        <w:spacing w:before="0" w:after="120" w:line="276" w:lineRule="auto"/>
        <w:ind w:left="568" w:hanging="284"/>
        <w:rPr>
          <w:rFonts w:eastAsia="Calibri"/>
        </w:rPr>
      </w:pPr>
      <w:r w:rsidRPr="00C95B24">
        <w:rPr>
          <w:rFonts w:eastAsia="Calibri"/>
        </w:rPr>
        <w:t>any accident, injury or death occurring during, or as a result of, the RET Activity, including in relation to a participant or a member of the public</w:t>
      </w:r>
    </w:p>
    <w:p w14:paraId="58A04A94" w14:textId="77777777" w:rsidR="005A702A" w:rsidRPr="00C95B24" w:rsidRDefault="005A702A" w:rsidP="00495387">
      <w:pPr>
        <w:pStyle w:val="ListBullet"/>
        <w:tabs>
          <w:tab w:val="num" w:pos="567"/>
        </w:tabs>
        <w:spacing w:before="0" w:after="120" w:line="276" w:lineRule="auto"/>
        <w:ind w:left="568" w:hanging="284"/>
        <w:rPr>
          <w:rFonts w:eastAsia="Calibri"/>
        </w:rPr>
      </w:pPr>
      <w:r w:rsidRPr="00C95B24">
        <w:rPr>
          <w:rFonts w:eastAsia="Calibri"/>
        </w:rPr>
        <w:t xml:space="preserve">any incident which relates to a work, health and safety issue, including ‘near misses’ </w:t>
      </w:r>
    </w:p>
    <w:p w14:paraId="185A0063" w14:textId="77777777" w:rsidR="005A702A" w:rsidRPr="00C95B24" w:rsidRDefault="005A702A" w:rsidP="00495387">
      <w:pPr>
        <w:pStyle w:val="ListBullet"/>
        <w:tabs>
          <w:tab w:val="num" w:pos="567"/>
        </w:tabs>
        <w:spacing w:before="0" w:after="120" w:line="276" w:lineRule="auto"/>
        <w:ind w:left="568" w:hanging="284"/>
        <w:rPr>
          <w:rFonts w:eastAsia="Calibri"/>
        </w:rPr>
      </w:pPr>
      <w:r w:rsidRPr="00C95B24">
        <w:rPr>
          <w:rFonts w:eastAsia="Calibri"/>
        </w:rPr>
        <w:t>any notifiable incidents reported to the regulator</w:t>
      </w:r>
    </w:p>
    <w:p w14:paraId="4FCD89AA" w14:textId="7AEE5A11" w:rsidR="005A702A" w:rsidRPr="00C95B24" w:rsidRDefault="005A702A" w:rsidP="00495387">
      <w:pPr>
        <w:pStyle w:val="ListBullet"/>
        <w:tabs>
          <w:tab w:val="num" w:pos="567"/>
        </w:tabs>
        <w:spacing w:before="0" w:after="120" w:line="276" w:lineRule="auto"/>
        <w:ind w:left="568" w:hanging="284"/>
        <w:rPr>
          <w:rFonts w:eastAsia="Calibri"/>
        </w:rPr>
      </w:pPr>
      <w:r w:rsidRPr="00C95B24">
        <w:rPr>
          <w:rFonts w:eastAsia="Calibri"/>
        </w:rPr>
        <w:t>any proposed or actual changes to:</w:t>
      </w:r>
    </w:p>
    <w:p w14:paraId="1B272556" w14:textId="77777777" w:rsidR="005A702A" w:rsidRPr="00C95B24" w:rsidRDefault="005A702A" w:rsidP="00495387">
      <w:pPr>
        <w:widowControl w:val="0"/>
        <w:numPr>
          <w:ilvl w:val="3"/>
          <w:numId w:val="15"/>
        </w:numPr>
        <w:spacing w:before="0"/>
        <w:ind w:left="851" w:hanging="284"/>
      </w:pPr>
      <w:r w:rsidRPr="00C95B24">
        <w:t>the RET Activity; or</w:t>
      </w:r>
    </w:p>
    <w:p w14:paraId="47D02145" w14:textId="77777777" w:rsidR="005A702A" w:rsidRPr="00C95B24" w:rsidRDefault="005A702A" w:rsidP="00495387">
      <w:pPr>
        <w:widowControl w:val="0"/>
        <w:numPr>
          <w:ilvl w:val="3"/>
          <w:numId w:val="15"/>
        </w:numPr>
        <w:spacing w:before="0"/>
        <w:ind w:left="851" w:hanging="284"/>
      </w:pPr>
      <w:r w:rsidRPr="00C95B24">
        <w:t>the tasks being undertaken by a participant; or</w:t>
      </w:r>
    </w:p>
    <w:p w14:paraId="1699236B" w14:textId="77777777" w:rsidR="005A702A" w:rsidRPr="00C95B24" w:rsidRDefault="005A702A" w:rsidP="00495387">
      <w:pPr>
        <w:widowControl w:val="0"/>
        <w:numPr>
          <w:ilvl w:val="3"/>
          <w:numId w:val="15"/>
        </w:numPr>
        <w:spacing w:before="0"/>
        <w:ind w:left="851" w:hanging="284"/>
      </w:pPr>
      <w:r w:rsidRPr="00C95B24">
        <w:t>the circumstances in which such tasks are undertaken; and</w:t>
      </w:r>
    </w:p>
    <w:p w14:paraId="0BF08110" w14:textId="77777777" w:rsidR="00875DDF" w:rsidRPr="00BE44E5" w:rsidRDefault="005A702A" w:rsidP="00556FAD">
      <w:pPr>
        <w:widowControl w:val="0"/>
        <w:spacing w:before="0"/>
        <w:ind w:left="567"/>
        <w:rPr>
          <w:rFonts w:cstheme="minorHAnsi"/>
        </w:rPr>
      </w:pPr>
      <w:r w:rsidRPr="00C95B24">
        <w:t>all notices and correspondence issued to you by any person under work health and safety laws, supplying full copies to the Partnering Provider.</w:t>
      </w:r>
    </w:p>
    <w:p w14:paraId="2493F757" w14:textId="77777777" w:rsidR="00883C47" w:rsidRDefault="00AB128B" w:rsidP="00473C7C">
      <w:pPr>
        <w:pStyle w:val="ListBullet"/>
        <w:numPr>
          <w:ilvl w:val="0"/>
          <w:numId w:val="0"/>
        </w:numPr>
        <w:spacing w:before="0" w:after="120" w:line="276" w:lineRule="auto"/>
        <w:ind w:left="284"/>
        <w:contextualSpacing/>
        <w:rPr>
          <w:rFonts w:eastAsia="Calibri"/>
        </w:rPr>
      </w:pPr>
      <w:r>
        <w:rPr>
          <w:rFonts w:cstheme="minorHAnsi"/>
        </w:rPr>
        <w:t xml:space="preserve">To </w:t>
      </w:r>
      <w:r w:rsidRPr="007654E0">
        <w:rPr>
          <w:rFonts w:eastAsia="Calibri"/>
        </w:rPr>
        <w:t>notify</w:t>
      </w:r>
      <w:r>
        <w:rPr>
          <w:rFonts w:cstheme="minorHAnsi"/>
        </w:rPr>
        <w:t xml:space="preserve"> the appropriate entity y</w:t>
      </w:r>
      <w:r w:rsidRPr="00C95B24">
        <w:rPr>
          <w:rFonts w:cstheme="minorHAnsi"/>
        </w:rPr>
        <w:t>ou must</w:t>
      </w:r>
      <w:r>
        <w:rPr>
          <w:rFonts w:eastAsia="Calibri"/>
        </w:rPr>
        <w:t xml:space="preserve"> </w:t>
      </w:r>
      <w:r w:rsidR="00A86AE5">
        <w:rPr>
          <w:rFonts w:eastAsia="Calibri"/>
        </w:rPr>
        <w:t>c</w:t>
      </w:r>
      <w:r w:rsidR="00883C47">
        <w:rPr>
          <w:rFonts w:eastAsia="Calibri"/>
        </w:rPr>
        <w:t>omplete a WHS Employment Assistance Program Incident Report</w:t>
      </w:r>
      <w:r w:rsidR="00E652D8">
        <w:rPr>
          <w:rFonts w:eastAsia="Calibri"/>
        </w:rPr>
        <w:t xml:space="preserve"> form</w:t>
      </w:r>
      <w:r w:rsidR="00A71289">
        <w:rPr>
          <w:rFonts w:eastAsia="Calibri"/>
        </w:rPr>
        <w:t>, available from your Partnering Provider</w:t>
      </w:r>
      <w:r>
        <w:rPr>
          <w:rFonts w:eastAsia="Calibri"/>
        </w:rPr>
        <w:t xml:space="preserve"> and</w:t>
      </w:r>
      <w:r w:rsidR="00883C47">
        <w:rPr>
          <w:rFonts w:eastAsia="Calibri"/>
        </w:rPr>
        <w:t>:</w:t>
      </w:r>
    </w:p>
    <w:p w14:paraId="5B8484BE" w14:textId="77777777" w:rsidR="0005451D" w:rsidRDefault="0005451D" w:rsidP="007654E0">
      <w:pPr>
        <w:pStyle w:val="ListBullet"/>
        <w:numPr>
          <w:ilvl w:val="0"/>
          <w:numId w:val="0"/>
        </w:numPr>
        <w:spacing w:before="0" w:after="120" w:line="276" w:lineRule="auto"/>
        <w:ind w:left="720"/>
        <w:contextualSpacing/>
        <w:rPr>
          <w:rFonts w:eastAsia="Calibri"/>
        </w:rPr>
      </w:pPr>
    </w:p>
    <w:tbl>
      <w:tblPr>
        <w:tblStyle w:val="TableGrid"/>
        <w:tblW w:w="0" w:type="auto"/>
        <w:tblInd w:w="720" w:type="dxa"/>
        <w:tblLook w:val="04A0" w:firstRow="1" w:lastRow="0" w:firstColumn="1" w:lastColumn="0" w:noHBand="0" w:noVBand="1"/>
        <w:tblCaption w:val="Table of WHS requirements"/>
        <w:tblDescription w:val="Requirements if an incident involves a Caseload Participant or a Volunteer Unemployed Participant"/>
      </w:tblPr>
      <w:tblGrid>
        <w:gridCol w:w="3742"/>
        <w:gridCol w:w="4316"/>
      </w:tblGrid>
      <w:tr w:rsidR="00883C47" w14:paraId="4043EE47" w14:textId="77777777" w:rsidTr="004C0431">
        <w:trPr>
          <w:tblHeader/>
        </w:trPr>
        <w:tc>
          <w:tcPr>
            <w:tcW w:w="4389" w:type="dxa"/>
            <w:shd w:val="clear" w:color="auto" w:fill="D9D9D9" w:themeFill="background1" w:themeFillShade="D9"/>
          </w:tcPr>
          <w:p w14:paraId="05E55973" w14:textId="77777777" w:rsidR="00883C47" w:rsidRDefault="00883C47" w:rsidP="00883C47">
            <w:pPr>
              <w:pStyle w:val="ListBullet"/>
              <w:numPr>
                <w:ilvl w:val="0"/>
                <w:numId w:val="0"/>
              </w:numPr>
              <w:spacing w:before="0" w:after="120" w:line="276" w:lineRule="auto"/>
              <w:contextualSpacing/>
              <w:rPr>
                <w:rFonts w:eastAsia="Calibri"/>
              </w:rPr>
            </w:pPr>
            <w:r>
              <w:rPr>
                <w:rFonts w:eastAsia="Calibri"/>
              </w:rPr>
              <w:t xml:space="preserve">If the incident involves </w:t>
            </w:r>
            <w:r w:rsidR="00AB128B">
              <w:rPr>
                <w:rFonts w:eastAsia="Calibri"/>
              </w:rPr>
              <w:t>a:</w:t>
            </w:r>
          </w:p>
        </w:tc>
        <w:tc>
          <w:tcPr>
            <w:tcW w:w="4389" w:type="dxa"/>
            <w:shd w:val="clear" w:color="auto" w:fill="D9D9D9" w:themeFill="background1" w:themeFillShade="D9"/>
          </w:tcPr>
          <w:p w14:paraId="4AA53DE2" w14:textId="77777777" w:rsidR="00883C47" w:rsidRDefault="00883C47" w:rsidP="00AB128B">
            <w:pPr>
              <w:pStyle w:val="ListBullet"/>
              <w:numPr>
                <w:ilvl w:val="0"/>
                <w:numId w:val="0"/>
              </w:numPr>
              <w:spacing w:before="0" w:after="120" w:line="276" w:lineRule="auto"/>
              <w:contextualSpacing/>
              <w:rPr>
                <w:rFonts w:eastAsia="Calibri"/>
              </w:rPr>
            </w:pPr>
            <w:r>
              <w:rPr>
                <w:rFonts w:eastAsia="Calibri"/>
              </w:rPr>
              <w:t xml:space="preserve">Then you must </w:t>
            </w:r>
            <w:r w:rsidR="008260A5">
              <w:rPr>
                <w:rFonts w:eastAsia="Calibri"/>
              </w:rPr>
              <w:t xml:space="preserve">immediately </w:t>
            </w:r>
            <w:r>
              <w:rPr>
                <w:rFonts w:eastAsia="Calibri"/>
              </w:rPr>
              <w:t>notify the</w:t>
            </w:r>
            <w:r w:rsidR="00AB128B">
              <w:rPr>
                <w:rFonts w:eastAsia="Calibri"/>
              </w:rPr>
              <w:t>:</w:t>
            </w:r>
          </w:p>
        </w:tc>
      </w:tr>
      <w:tr w:rsidR="00883C47" w14:paraId="1CEFAC67" w14:textId="77777777" w:rsidTr="004C0431">
        <w:tc>
          <w:tcPr>
            <w:tcW w:w="4389" w:type="dxa"/>
          </w:tcPr>
          <w:p w14:paraId="0918F835" w14:textId="77777777" w:rsidR="00883C47" w:rsidRDefault="00A86AE5" w:rsidP="00883C47">
            <w:pPr>
              <w:pStyle w:val="ListBullet"/>
              <w:numPr>
                <w:ilvl w:val="0"/>
                <w:numId w:val="0"/>
              </w:numPr>
              <w:spacing w:before="0" w:after="120" w:line="276" w:lineRule="auto"/>
              <w:contextualSpacing/>
              <w:rPr>
                <w:rFonts w:eastAsia="Calibri"/>
              </w:rPr>
            </w:pPr>
            <w:r>
              <w:rPr>
                <w:rFonts w:eastAsia="Calibri"/>
              </w:rPr>
              <w:t>Caseload</w:t>
            </w:r>
            <w:r w:rsidR="00883C47">
              <w:rPr>
                <w:rFonts w:eastAsia="Calibri"/>
              </w:rPr>
              <w:t xml:space="preserve"> </w:t>
            </w:r>
            <w:r>
              <w:rPr>
                <w:rFonts w:eastAsia="Calibri"/>
              </w:rPr>
              <w:t>P</w:t>
            </w:r>
            <w:r w:rsidR="00883C47">
              <w:rPr>
                <w:rFonts w:eastAsia="Calibri"/>
              </w:rPr>
              <w:t>articipant</w:t>
            </w:r>
          </w:p>
        </w:tc>
        <w:tc>
          <w:tcPr>
            <w:tcW w:w="4389" w:type="dxa"/>
          </w:tcPr>
          <w:p w14:paraId="1DF6B7A3" w14:textId="77777777" w:rsidR="00883C47" w:rsidRDefault="00883C47" w:rsidP="00883C47">
            <w:pPr>
              <w:pStyle w:val="ListBullet"/>
              <w:numPr>
                <w:ilvl w:val="0"/>
                <w:numId w:val="0"/>
              </w:numPr>
              <w:spacing w:before="0" w:after="120" w:line="276" w:lineRule="auto"/>
              <w:contextualSpacing/>
              <w:rPr>
                <w:rFonts w:eastAsia="Calibri"/>
              </w:rPr>
            </w:pPr>
            <w:r>
              <w:rPr>
                <w:rFonts w:eastAsia="Calibri"/>
              </w:rPr>
              <w:t xml:space="preserve">Partnering </w:t>
            </w:r>
            <w:r w:rsidR="002F540A">
              <w:rPr>
                <w:rFonts w:eastAsia="Calibri"/>
              </w:rPr>
              <w:t>P</w:t>
            </w:r>
            <w:r>
              <w:rPr>
                <w:rFonts w:eastAsia="Calibri"/>
              </w:rPr>
              <w:t>rovider by submitting the completed form to them.</w:t>
            </w:r>
          </w:p>
        </w:tc>
      </w:tr>
      <w:tr w:rsidR="00883C47" w14:paraId="16DA6B47" w14:textId="77777777" w:rsidTr="004C0431">
        <w:tc>
          <w:tcPr>
            <w:tcW w:w="4389" w:type="dxa"/>
          </w:tcPr>
          <w:p w14:paraId="31B5AA22" w14:textId="77777777" w:rsidR="00883C47" w:rsidRDefault="00883C47" w:rsidP="00883C47">
            <w:pPr>
              <w:pStyle w:val="ListBullet"/>
              <w:numPr>
                <w:ilvl w:val="0"/>
                <w:numId w:val="0"/>
              </w:numPr>
              <w:spacing w:before="0" w:after="120" w:line="276" w:lineRule="auto"/>
              <w:contextualSpacing/>
              <w:rPr>
                <w:rFonts w:eastAsia="Calibri"/>
              </w:rPr>
            </w:pPr>
            <w:r>
              <w:rPr>
                <w:rFonts w:eastAsia="Calibri"/>
              </w:rPr>
              <w:t>Volunteer Unemployed Participant</w:t>
            </w:r>
          </w:p>
        </w:tc>
        <w:tc>
          <w:tcPr>
            <w:tcW w:w="4389" w:type="dxa"/>
          </w:tcPr>
          <w:p w14:paraId="214CB577" w14:textId="77777777" w:rsidR="00883C47" w:rsidRDefault="00656530" w:rsidP="007654E0">
            <w:pPr>
              <w:pStyle w:val="ListBullet"/>
              <w:numPr>
                <w:ilvl w:val="0"/>
                <w:numId w:val="0"/>
              </w:numPr>
              <w:spacing w:before="0" w:after="120" w:line="276" w:lineRule="auto"/>
              <w:contextualSpacing/>
              <w:rPr>
                <w:rFonts w:eastAsia="Calibri"/>
              </w:rPr>
            </w:pPr>
            <w:r>
              <w:rPr>
                <w:rFonts w:eastAsia="Calibri"/>
              </w:rPr>
              <w:t xml:space="preserve">The </w:t>
            </w:r>
            <w:r w:rsidR="00883C47">
              <w:rPr>
                <w:rFonts w:eastAsia="Calibri"/>
              </w:rPr>
              <w:t>Department by submitt</w:t>
            </w:r>
            <w:r w:rsidR="002F540A">
              <w:rPr>
                <w:rFonts w:eastAsia="Calibri"/>
              </w:rPr>
              <w:t>ing</w:t>
            </w:r>
            <w:r w:rsidR="00883C47">
              <w:rPr>
                <w:rFonts w:eastAsia="Calibri"/>
              </w:rPr>
              <w:t xml:space="preserve"> the form to </w:t>
            </w:r>
            <w:r w:rsidR="00883C47" w:rsidRPr="00173AFC">
              <w:rPr>
                <w:rStyle w:val="Hyperlink"/>
                <w:rFonts w:eastAsia="Calibri"/>
              </w:rPr>
              <w:t>AssistanceProgramIncidents</w:t>
            </w:r>
            <w:hyperlink r:id="rId38" w:history="1">
              <w:r w:rsidR="00883C47" w:rsidRPr="00173AFC">
                <w:rPr>
                  <w:rStyle w:val="Hyperlink"/>
                  <w:rFonts w:eastAsia="Calibri"/>
                </w:rPr>
                <w:t>@</w:t>
              </w:r>
              <w:r w:rsidR="007654E0" w:rsidRPr="00173AFC">
                <w:rPr>
                  <w:rStyle w:val="Hyperlink"/>
                  <w:rFonts w:eastAsia="Calibri"/>
                </w:rPr>
                <w:t>dese</w:t>
              </w:r>
              <w:r w:rsidR="00883C47" w:rsidRPr="00173AFC">
                <w:rPr>
                  <w:rStyle w:val="Hyperlink"/>
                  <w:rFonts w:eastAsia="Calibri"/>
                </w:rPr>
                <w:t>.gov.au</w:t>
              </w:r>
            </w:hyperlink>
          </w:p>
        </w:tc>
      </w:tr>
    </w:tbl>
    <w:p w14:paraId="54523C7D" w14:textId="77777777" w:rsidR="00883C47" w:rsidRDefault="00883C47" w:rsidP="00473C7C">
      <w:pPr>
        <w:pStyle w:val="ListBullet"/>
        <w:numPr>
          <w:ilvl w:val="0"/>
          <w:numId w:val="0"/>
        </w:numPr>
        <w:spacing w:before="0" w:after="120" w:line="276" w:lineRule="auto"/>
        <w:ind w:left="436"/>
        <w:contextualSpacing/>
        <w:rPr>
          <w:rFonts w:eastAsia="Calibri"/>
        </w:rPr>
      </w:pPr>
    </w:p>
    <w:p w14:paraId="71E75C00" w14:textId="77777777" w:rsidR="005A702A" w:rsidRPr="00C95B24" w:rsidRDefault="000D50D5" w:rsidP="00473C7C">
      <w:pPr>
        <w:pStyle w:val="ListBullet"/>
        <w:numPr>
          <w:ilvl w:val="0"/>
          <w:numId w:val="0"/>
        </w:numPr>
        <w:spacing w:before="0" w:after="120" w:line="276" w:lineRule="auto"/>
        <w:ind w:left="284"/>
        <w:contextualSpacing/>
        <w:rPr>
          <w:rFonts w:eastAsia="Calibri"/>
        </w:rPr>
      </w:pPr>
      <w:r>
        <w:rPr>
          <w:rFonts w:eastAsia="Calibri"/>
        </w:rPr>
        <w:t xml:space="preserve">You must also </w:t>
      </w:r>
      <w:r w:rsidR="005A702A" w:rsidRPr="00C95B24">
        <w:rPr>
          <w:rFonts w:eastAsia="Calibri"/>
        </w:rPr>
        <w:t>cooperate with any investigation undertaken by the Partnering Provider</w:t>
      </w:r>
      <w:r w:rsidR="00136326">
        <w:rPr>
          <w:rFonts w:eastAsia="Calibri"/>
        </w:rPr>
        <w:t xml:space="preserve">, </w:t>
      </w:r>
      <w:r w:rsidR="00AB128B">
        <w:rPr>
          <w:rFonts w:eastAsia="Calibri"/>
        </w:rPr>
        <w:t>p</w:t>
      </w:r>
      <w:r w:rsidR="00136326">
        <w:rPr>
          <w:rFonts w:eastAsia="Calibri"/>
        </w:rPr>
        <w:t xml:space="preserve">articipating </w:t>
      </w:r>
      <w:r w:rsidR="00AB128B">
        <w:rPr>
          <w:rFonts w:eastAsia="Calibri"/>
        </w:rPr>
        <w:t>p</w:t>
      </w:r>
      <w:r w:rsidR="00136326">
        <w:rPr>
          <w:rFonts w:eastAsia="Calibri"/>
        </w:rPr>
        <w:t>rovider</w:t>
      </w:r>
      <w:r w:rsidR="005A702A" w:rsidRPr="00C95B24">
        <w:rPr>
          <w:rFonts w:eastAsia="Calibri"/>
        </w:rPr>
        <w:t xml:space="preserve"> or the Department concerning any work health and safety issues outlined above.</w:t>
      </w:r>
    </w:p>
    <w:p w14:paraId="53C16EF9" w14:textId="77777777" w:rsidR="00BE44E5" w:rsidRDefault="00BE44E5" w:rsidP="00473C7C">
      <w:pPr>
        <w:ind w:left="284"/>
      </w:pPr>
      <w:r w:rsidRPr="00BE44E5">
        <w:t xml:space="preserve">It is the responsibility of the Partnering Provider to notify the relevant </w:t>
      </w:r>
      <w:r w:rsidR="00AB128B">
        <w:t>p</w:t>
      </w:r>
      <w:r w:rsidRPr="00BE44E5">
        <w:t xml:space="preserve">rovider for participants </w:t>
      </w:r>
      <w:r w:rsidR="00AB128B">
        <w:t xml:space="preserve">on other provider’s </w:t>
      </w:r>
      <w:r w:rsidRPr="00BE44E5">
        <w:t>caseload</w:t>
      </w:r>
      <w:r w:rsidR="00AB128B">
        <w:t>s</w:t>
      </w:r>
      <w:r w:rsidRPr="00BE44E5">
        <w:t xml:space="preserve">. </w:t>
      </w:r>
    </w:p>
    <w:p w14:paraId="3ECB33C7" w14:textId="77777777" w:rsidR="005A702A" w:rsidRDefault="005A702A" w:rsidP="00473C7C">
      <w:pPr>
        <w:ind w:left="284"/>
      </w:pPr>
      <w:r w:rsidRPr="00C95B24">
        <w:lastRenderedPageBreak/>
        <w:t xml:space="preserve">It is your responsibility to ensure that you are aware of and understand the relevant work health and safety laws that apply to your RET Activity, including what incidents are notifiable to the relevant state or territory work health and safety regulator. </w:t>
      </w:r>
    </w:p>
    <w:p w14:paraId="148E33A9" w14:textId="77777777" w:rsidR="00AA1D0A" w:rsidRDefault="00AA1D0A" w:rsidP="00473C7C">
      <w:pPr>
        <w:ind w:left="284"/>
      </w:pPr>
      <w:r w:rsidRPr="00C95B24">
        <w:t>For further information regarding notifiable incidents in your jurisdiction, contact your work health and safety regulator. Contact details are available at</w:t>
      </w:r>
      <w:r w:rsidR="00AB128B">
        <w:t xml:space="preserve"> </w:t>
      </w:r>
      <w:hyperlink r:id="rId39" w:history="1">
        <w:r w:rsidR="00AB128B" w:rsidRPr="00FD7D54">
          <w:rPr>
            <w:rStyle w:val="Hyperlink"/>
          </w:rPr>
          <w:t>safeworkaustralia.gov.au/about-us/contact</w:t>
        </w:r>
      </w:hyperlink>
      <w:r w:rsidR="00AB128B">
        <w:t>.</w:t>
      </w:r>
      <w:r w:rsidRPr="00C95B24">
        <w:t xml:space="preserve"> </w:t>
      </w:r>
    </w:p>
    <w:p w14:paraId="2E60901F" w14:textId="1042106A" w:rsidR="005A702A" w:rsidRPr="00C95B24" w:rsidRDefault="00272FA2" w:rsidP="00CC3D59">
      <w:pPr>
        <w:pStyle w:val="Heading4"/>
      </w:pPr>
      <w:bookmarkStart w:id="160" w:name="_Toc52529534"/>
      <w:r>
        <w:t>6.</w:t>
      </w:r>
      <w:r w:rsidR="00BF5119">
        <w:t>7</w:t>
      </w:r>
      <w:r>
        <w:t xml:space="preserve">.1 </w:t>
      </w:r>
      <w:r w:rsidR="005A702A" w:rsidRPr="00C95B24">
        <w:t>Steps to take if a participant is injured at the RET Activity</w:t>
      </w:r>
      <w:bookmarkEnd w:id="160"/>
    </w:p>
    <w:p w14:paraId="4985B1CE" w14:textId="71CDCB6A" w:rsidR="005A702A" w:rsidRPr="00C95B24" w:rsidRDefault="005A702A" w:rsidP="005823D0">
      <w:pPr>
        <w:ind w:left="567"/>
      </w:pPr>
      <w:r w:rsidRPr="00C95B24">
        <w:t xml:space="preserve">In addition to reporting the incident as outlined above, if any RET participant is injured at the RET Activity you must: </w:t>
      </w:r>
    </w:p>
    <w:p w14:paraId="2902FCAF" w14:textId="77777777" w:rsidR="005A702A" w:rsidRPr="00C95B24" w:rsidRDefault="005A702A" w:rsidP="00495387">
      <w:pPr>
        <w:pStyle w:val="ListBullet"/>
        <w:numPr>
          <w:ilvl w:val="0"/>
          <w:numId w:val="34"/>
        </w:numPr>
        <w:tabs>
          <w:tab w:val="clear" w:pos="1080"/>
          <w:tab w:val="num" w:pos="851"/>
        </w:tabs>
        <w:spacing w:before="0" w:after="120" w:line="276" w:lineRule="auto"/>
        <w:ind w:left="851" w:hanging="284"/>
        <w:rPr>
          <w:rFonts w:eastAsia="Calibri"/>
        </w:rPr>
      </w:pPr>
      <w:r w:rsidRPr="00C95B24">
        <w:rPr>
          <w:rFonts w:eastAsia="Calibri"/>
        </w:rPr>
        <w:t xml:space="preserve">take all reasonable steps to remove any risk of further harm to the participant or anyone else </w:t>
      </w:r>
    </w:p>
    <w:p w14:paraId="72A49F09" w14:textId="77777777" w:rsidR="005A702A" w:rsidRPr="00C95B24" w:rsidRDefault="005A702A" w:rsidP="00495387">
      <w:pPr>
        <w:pStyle w:val="ListBullet"/>
        <w:numPr>
          <w:ilvl w:val="0"/>
          <w:numId w:val="34"/>
        </w:numPr>
        <w:tabs>
          <w:tab w:val="clear" w:pos="1080"/>
          <w:tab w:val="num" w:pos="851"/>
        </w:tabs>
        <w:spacing w:before="0" w:after="120" w:line="276" w:lineRule="auto"/>
        <w:ind w:left="851" w:hanging="284"/>
        <w:rPr>
          <w:rFonts w:eastAsia="Calibri"/>
        </w:rPr>
      </w:pPr>
      <w:r w:rsidRPr="00C95B24">
        <w:rPr>
          <w:rFonts w:eastAsia="Calibri"/>
        </w:rPr>
        <w:t>provide assistance to them and where appropriate notify any emergency services</w:t>
      </w:r>
    </w:p>
    <w:p w14:paraId="307617D4" w14:textId="77777777" w:rsidR="005A702A" w:rsidRPr="00C95B24" w:rsidRDefault="005A702A" w:rsidP="00495387">
      <w:pPr>
        <w:pStyle w:val="ListBullet"/>
        <w:numPr>
          <w:ilvl w:val="0"/>
          <w:numId w:val="34"/>
        </w:numPr>
        <w:tabs>
          <w:tab w:val="clear" w:pos="1080"/>
          <w:tab w:val="num" w:pos="851"/>
        </w:tabs>
        <w:spacing w:before="0" w:after="120" w:line="276" w:lineRule="auto"/>
        <w:ind w:left="851" w:hanging="284"/>
        <w:rPr>
          <w:rFonts w:eastAsia="Calibri"/>
        </w:rPr>
      </w:pPr>
      <w:r w:rsidRPr="00C95B24">
        <w:rPr>
          <w:rFonts w:eastAsia="Calibri"/>
        </w:rPr>
        <w:t xml:space="preserve">tell or help the RET participant to seek medical advice from a registered medical practitioner as soon as possible after sustaining an injury </w:t>
      </w:r>
    </w:p>
    <w:p w14:paraId="3D7CE7B9" w14:textId="77777777" w:rsidR="005A702A" w:rsidRPr="00C95B24" w:rsidRDefault="005A702A" w:rsidP="00495387">
      <w:pPr>
        <w:pStyle w:val="ListBullet"/>
        <w:numPr>
          <w:ilvl w:val="0"/>
          <w:numId w:val="34"/>
        </w:numPr>
        <w:tabs>
          <w:tab w:val="clear" w:pos="1080"/>
          <w:tab w:val="num" w:pos="851"/>
        </w:tabs>
        <w:spacing w:before="0" w:after="120" w:line="276" w:lineRule="auto"/>
        <w:ind w:left="851" w:hanging="284"/>
        <w:rPr>
          <w:rFonts w:eastAsia="Calibri"/>
        </w:rPr>
      </w:pPr>
      <w:r w:rsidRPr="00C95B24">
        <w:rPr>
          <w:rFonts w:eastAsia="Calibri"/>
        </w:rPr>
        <w:t xml:space="preserve">immediately record all details (no matter how trivial it may seem at the time) of the incident including location, time and any witnesses </w:t>
      </w:r>
    </w:p>
    <w:p w14:paraId="7BD27786" w14:textId="77777777" w:rsidR="00875DDF" w:rsidRDefault="005A702A" w:rsidP="00495387">
      <w:pPr>
        <w:pStyle w:val="ListBullet"/>
        <w:numPr>
          <w:ilvl w:val="0"/>
          <w:numId w:val="34"/>
        </w:numPr>
        <w:tabs>
          <w:tab w:val="clear" w:pos="1080"/>
          <w:tab w:val="num" w:pos="851"/>
        </w:tabs>
        <w:spacing w:before="0" w:after="120" w:line="276" w:lineRule="auto"/>
        <w:ind w:left="851" w:hanging="284"/>
        <w:rPr>
          <w:rFonts w:eastAsia="Calibri"/>
        </w:rPr>
      </w:pPr>
      <w:r w:rsidRPr="00C95B24">
        <w:rPr>
          <w:rFonts w:eastAsia="Calibri"/>
        </w:rPr>
        <w:t>immediately notify the relevant Partnering Provider</w:t>
      </w:r>
      <w:r w:rsidR="00543B1F">
        <w:rPr>
          <w:rFonts w:eastAsia="Calibri"/>
        </w:rPr>
        <w:t xml:space="preserve"> </w:t>
      </w:r>
      <w:r w:rsidR="00720829">
        <w:rPr>
          <w:rFonts w:eastAsia="Calibri"/>
        </w:rPr>
        <w:t xml:space="preserve">for </w:t>
      </w:r>
      <w:r w:rsidR="002F540A">
        <w:rPr>
          <w:rFonts w:eastAsia="Calibri"/>
        </w:rPr>
        <w:t xml:space="preserve">Caseload </w:t>
      </w:r>
      <w:r w:rsidR="00720829" w:rsidRPr="00720829">
        <w:rPr>
          <w:rFonts w:eastAsia="Calibri"/>
        </w:rPr>
        <w:t>Participants</w:t>
      </w:r>
      <w:r w:rsidR="00875DDF">
        <w:rPr>
          <w:rFonts w:eastAsia="Calibri"/>
        </w:rPr>
        <w:t xml:space="preserve"> </w:t>
      </w:r>
    </w:p>
    <w:p w14:paraId="54404F48" w14:textId="77777777" w:rsidR="005A702A" w:rsidRDefault="005A702A" w:rsidP="00495387">
      <w:pPr>
        <w:pStyle w:val="ListBullet"/>
        <w:numPr>
          <w:ilvl w:val="0"/>
          <w:numId w:val="34"/>
        </w:numPr>
        <w:tabs>
          <w:tab w:val="clear" w:pos="1080"/>
          <w:tab w:val="num" w:pos="851"/>
        </w:tabs>
        <w:spacing w:before="0" w:after="120" w:line="276" w:lineRule="auto"/>
        <w:ind w:left="851" w:hanging="284"/>
        <w:rPr>
          <w:rFonts w:eastAsia="Calibri"/>
        </w:rPr>
      </w:pPr>
      <w:r w:rsidRPr="00C95B24">
        <w:rPr>
          <w:rFonts w:eastAsia="Calibri"/>
        </w:rPr>
        <w:t xml:space="preserve">advise your own insurer as appropriate. </w:t>
      </w:r>
    </w:p>
    <w:p w14:paraId="08BAB011" w14:textId="77777777" w:rsidR="00875DDF" w:rsidRDefault="00875DDF" w:rsidP="00556FAD">
      <w:pPr>
        <w:ind w:left="567"/>
        <w:rPr>
          <w:rFonts w:eastAsia="Calibri"/>
        </w:rPr>
      </w:pPr>
      <w:r>
        <w:rPr>
          <w:rFonts w:eastAsia="Calibri"/>
        </w:rPr>
        <w:t xml:space="preserve">It is the responsibility of the Partnering Provider and </w:t>
      </w:r>
      <w:r w:rsidR="00ED2A65">
        <w:rPr>
          <w:rFonts w:eastAsia="Calibri"/>
        </w:rPr>
        <w:t>p</w:t>
      </w:r>
      <w:r>
        <w:rPr>
          <w:rFonts w:eastAsia="Calibri"/>
        </w:rPr>
        <w:t>rovider</w:t>
      </w:r>
      <w:r w:rsidR="00BE44E5">
        <w:rPr>
          <w:rFonts w:eastAsia="Calibri"/>
        </w:rPr>
        <w:t>/</w:t>
      </w:r>
      <w:r>
        <w:rPr>
          <w:rFonts w:eastAsia="Calibri"/>
        </w:rPr>
        <w:t xml:space="preserve">s </w:t>
      </w:r>
      <w:r w:rsidR="00BE44E5">
        <w:rPr>
          <w:rFonts w:eastAsia="Calibri"/>
        </w:rPr>
        <w:t xml:space="preserve">for their Caseload Participants </w:t>
      </w:r>
      <w:r>
        <w:rPr>
          <w:rFonts w:eastAsia="Calibri"/>
        </w:rPr>
        <w:t>to:</w:t>
      </w:r>
    </w:p>
    <w:p w14:paraId="30A629B5" w14:textId="4BEA31AE" w:rsidR="00173AFC" w:rsidRPr="00173AFC" w:rsidRDefault="00173AFC" w:rsidP="00556FAD">
      <w:pPr>
        <w:pStyle w:val="ListBullet"/>
        <w:numPr>
          <w:ilvl w:val="0"/>
          <w:numId w:val="34"/>
        </w:numPr>
        <w:tabs>
          <w:tab w:val="clear" w:pos="1080"/>
          <w:tab w:val="num" w:pos="851"/>
        </w:tabs>
        <w:spacing w:before="0" w:after="120" w:line="276" w:lineRule="auto"/>
        <w:ind w:left="851" w:hanging="284"/>
        <w:contextualSpacing/>
        <w:rPr>
          <w:rFonts w:eastAsia="Calibri"/>
        </w:rPr>
      </w:pPr>
      <w:r w:rsidRPr="00173AFC">
        <w:rPr>
          <w:rFonts w:eastAsia="Calibri"/>
        </w:rPr>
        <w:t>For Caseload Participants, it is the responsibility of the Partnering Provider to complete and submit the required incident report/claim form to the Department’s insurance agent and the Department.</w:t>
      </w:r>
    </w:p>
    <w:p w14:paraId="089AA15A" w14:textId="0F33E051" w:rsidR="005577B1" w:rsidRPr="00173AFC" w:rsidRDefault="00173AFC" w:rsidP="00556FAD">
      <w:pPr>
        <w:pStyle w:val="ListBullet"/>
        <w:numPr>
          <w:ilvl w:val="0"/>
          <w:numId w:val="34"/>
        </w:numPr>
        <w:tabs>
          <w:tab w:val="clear" w:pos="1080"/>
          <w:tab w:val="num" w:pos="851"/>
        </w:tabs>
        <w:spacing w:before="0" w:after="120" w:line="276" w:lineRule="auto"/>
        <w:ind w:left="851" w:hanging="284"/>
        <w:contextualSpacing/>
        <w:rPr>
          <w:rFonts w:eastAsia="Calibri" w:cs="Arial"/>
        </w:rPr>
      </w:pPr>
      <w:r w:rsidRPr="00173AFC">
        <w:rPr>
          <w:rFonts w:eastAsia="Calibri"/>
        </w:rPr>
        <w:t xml:space="preserve">For Volunteer Employee Participants, you must notify the Department by submitting a WHS Employment Assistance Program Incident Report form to </w:t>
      </w:r>
      <w:hyperlink r:id="rId40" w:history="1">
        <w:r w:rsidR="00EE497C" w:rsidRPr="00A3142F">
          <w:rPr>
            <w:rStyle w:val="Hyperlink"/>
          </w:rPr>
          <w:t>AssistanceProgramIncidents@employment.gov.au</w:t>
        </w:r>
      </w:hyperlink>
      <w:r w:rsidR="00EE497C">
        <w:t xml:space="preserve"> </w:t>
      </w:r>
      <w:r>
        <w:rPr>
          <w:rFonts w:eastAsia="Calibri"/>
        </w:rPr>
        <w:t xml:space="preserve">   </w:t>
      </w:r>
      <w:r>
        <w:rPr>
          <w:rFonts w:cs="Arial"/>
        </w:rPr>
        <w:t xml:space="preserve"> </w:t>
      </w:r>
    </w:p>
    <w:p w14:paraId="6174D1B6" w14:textId="517C7ED0" w:rsidR="005A702A" w:rsidRPr="00A963D9" w:rsidRDefault="00272FA2" w:rsidP="00556FAD">
      <w:pPr>
        <w:pStyle w:val="Definitiontext"/>
        <w:ind w:left="567"/>
        <w:rPr>
          <w:rFonts w:ascii="Arial" w:hAnsi="Arial" w:cs="Arial"/>
        </w:rPr>
      </w:pPr>
      <w:r w:rsidRPr="00A963D9">
        <w:rPr>
          <w:rFonts w:ascii="Arial" w:hAnsi="Arial" w:cs="Arial"/>
          <w:color w:val="1F4E79" w:themeColor="accent1" w:themeShade="80"/>
        </w:rPr>
        <w:t>6.</w:t>
      </w:r>
      <w:r w:rsidR="00BF5119">
        <w:rPr>
          <w:rFonts w:ascii="Arial" w:hAnsi="Arial" w:cs="Arial"/>
          <w:color w:val="1F4E79" w:themeColor="accent1" w:themeShade="80"/>
        </w:rPr>
        <w:t>7</w:t>
      </w:r>
      <w:r w:rsidRPr="00A963D9">
        <w:rPr>
          <w:rFonts w:ascii="Arial" w:hAnsi="Arial" w:cs="Arial"/>
          <w:color w:val="1F4E79" w:themeColor="accent1" w:themeShade="80"/>
        </w:rPr>
        <w:t xml:space="preserve">.2 </w:t>
      </w:r>
      <w:r w:rsidR="005A702A" w:rsidRPr="00A963D9">
        <w:rPr>
          <w:rFonts w:ascii="Arial" w:hAnsi="Arial" w:cs="Arial"/>
          <w:color w:val="1F4E79" w:themeColor="accent1" w:themeShade="80"/>
        </w:rPr>
        <w:t>Steps to take if someone else is injured or property is damaged during a RET Activity</w:t>
      </w:r>
    </w:p>
    <w:p w14:paraId="599E3019" w14:textId="77777777" w:rsidR="005A702A" w:rsidRPr="00C95B24" w:rsidRDefault="005A702A" w:rsidP="00556FAD">
      <w:pPr>
        <w:ind w:left="567"/>
      </w:pPr>
      <w:r w:rsidRPr="00C95B24">
        <w:t>In addition to reporting the incident as outlined above, if someone else (other than a participant) is injured or their property is damaged during a RET Activity, you must:</w:t>
      </w:r>
    </w:p>
    <w:p w14:paraId="24A80806" w14:textId="77777777" w:rsidR="005A702A" w:rsidRPr="00C95B24" w:rsidRDefault="005A702A" w:rsidP="00495387">
      <w:pPr>
        <w:pStyle w:val="ListBullet"/>
        <w:numPr>
          <w:ilvl w:val="0"/>
          <w:numId w:val="24"/>
        </w:numPr>
        <w:spacing w:before="0" w:after="120" w:line="276" w:lineRule="auto"/>
        <w:ind w:left="851" w:hanging="284"/>
        <w:rPr>
          <w:rFonts w:eastAsia="Calibri"/>
        </w:rPr>
      </w:pPr>
      <w:r w:rsidRPr="00C95B24">
        <w:t xml:space="preserve">provide assistance to the injured person and where appropriate notify any emergency </w:t>
      </w:r>
      <w:r w:rsidRPr="00C95B24">
        <w:rPr>
          <w:rFonts w:eastAsia="Calibri"/>
        </w:rPr>
        <w:t>services</w:t>
      </w:r>
    </w:p>
    <w:p w14:paraId="5D4898F5" w14:textId="77777777" w:rsidR="005A702A" w:rsidRPr="00C95B24" w:rsidRDefault="005A702A" w:rsidP="00495387">
      <w:pPr>
        <w:pStyle w:val="ListBullet"/>
        <w:numPr>
          <w:ilvl w:val="0"/>
          <w:numId w:val="24"/>
        </w:numPr>
        <w:spacing w:before="0" w:after="120" w:line="276" w:lineRule="auto"/>
        <w:ind w:left="851" w:hanging="284"/>
        <w:rPr>
          <w:rFonts w:eastAsia="Calibri"/>
        </w:rPr>
      </w:pPr>
      <w:r w:rsidRPr="00C95B24">
        <w:rPr>
          <w:rFonts w:eastAsia="Calibri"/>
        </w:rPr>
        <w:t>take all reasonable steps, following an accident or loss, to protect any person or property from any further injury, loss or damage</w:t>
      </w:r>
    </w:p>
    <w:p w14:paraId="4520D37C" w14:textId="77777777" w:rsidR="005A702A" w:rsidRPr="00C95B24" w:rsidRDefault="005A702A" w:rsidP="00495387">
      <w:pPr>
        <w:pStyle w:val="ListBullet"/>
        <w:numPr>
          <w:ilvl w:val="2"/>
          <w:numId w:val="25"/>
        </w:numPr>
        <w:spacing w:before="0" w:after="120" w:line="276" w:lineRule="auto"/>
        <w:ind w:left="851" w:hanging="284"/>
        <w:rPr>
          <w:rFonts w:eastAsia="Calibri"/>
        </w:rPr>
      </w:pPr>
      <w:r w:rsidRPr="00C95B24">
        <w:rPr>
          <w:rFonts w:eastAsia="Calibri"/>
        </w:rPr>
        <w:t>not admit liability, enter into discussions with third parties, or make any statement implying fault or accepting responsibility</w:t>
      </w:r>
      <w:r w:rsidR="00CD5611">
        <w:rPr>
          <w:rFonts w:eastAsia="Calibri"/>
        </w:rPr>
        <w:t xml:space="preserve"> as you</w:t>
      </w:r>
      <w:r w:rsidRPr="00C95B24">
        <w:rPr>
          <w:rFonts w:eastAsia="Calibri"/>
        </w:rPr>
        <w:t xml:space="preserve"> may prejudice your claim with the insurers whose responsibility it is to accept or reject liability</w:t>
      </w:r>
    </w:p>
    <w:p w14:paraId="175E05C7" w14:textId="77777777" w:rsidR="00E652D8" w:rsidRPr="00DE4F33" w:rsidRDefault="005A702A" w:rsidP="00495387">
      <w:pPr>
        <w:pStyle w:val="ListBullet"/>
        <w:numPr>
          <w:ilvl w:val="2"/>
          <w:numId w:val="25"/>
        </w:numPr>
        <w:spacing w:before="0" w:after="120" w:line="276" w:lineRule="auto"/>
        <w:ind w:left="851" w:hanging="284"/>
        <w:rPr>
          <w:rFonts w:eastAsia="Calibri"/>
        </w:rPr>
      </w:pPr>
      <w:r w:rsidRPr="00C95B24">
        <w:rPr>
          <w:rFonts w:eastAsia="Calibri"/>
        </w:rPr>
        <w:t>immediately record all details (no matter how trivial it may seem at the time) of the incident (location/time), any third party who has or may have sustained injury, loss or damage, and any witnesses to the accident or loss</w:t>
      </w:r>
    </w:p>
    <w:p w14:paraId="0D1072F2" w14:textId="77777777" w:rsidR="00E652D8" w:rsidRPr="00C95B24" w:rsidRDefault="00E652D8" w:rsidP="00495387">
      <w:pPr>
        <w:pStyle w:val="ListBullet"/>
        <w:numPr>
          <w:ilvl w:val="2"/>
          <w:numId w:val="25"/>
        </w:numPr>
        <w:spacing w:before="0" w:after="120" w:line="276" w:lineRule="auto"/>
        <w:ind w:left="851" w:hanging="284"/>
        <w:rPr>
          <w:rFonts w:eastAsia="Calibri"/>
        </w:rPr>
      </w:pPr>
      <w:r>
        <w:rPr>
          <w:rFonts w:eastAsia="Calibri"/>
        </w:rPr>
        <w:t xml:space="preserve">immediately notify the Department </w:t>
      </w:r>
      <w:r w:rsidR="00CD5611">
        <w:rPr>
          <w:rFonts w:eastAsia="Calibri"/>
        </w:rPr>
        <w:t>by submitting a Public and Products Liability Claim Form/Incident Report to</w:t>
      </w:r>
      <w:r>
        <w:rPr>
          <w:rFonts w:eastAsia="Calibri"/>
        </w:rPr>
        <w:t xml:space="preserve"> </w:t>
      </w:r>
      <w:hyperlink r:id="rId41" w:history="1">
        <w:r w:rsidR="0098453C" w:rsidRPr="00EE497C">
          <w:rPr>
            <w:rStyle w:val="Hyperlink"/>
            <w:rFonts w:eastAsia="Calibri"/>
          </w:rPr>
          <w:t>AssistanceProgramIncidents@dese.gov.au</w:t>
        </w:r>
      </w:hyperlink>
      <w:r w:rsidRPr="00EE497C">
        <w:rPr>
          <w:rFonts w:eastAsia="Calibri"/>
        </w:rPr>
        <w:t>.</w:t>
      </w:r>
      <w:r>
        <w:rPr>
          <w:rFonts w:eastAsia="Calibri"/>
        </w:rPr>
        <w:t xml:space="preserve"> The report/claim will be sent to the </w:t>
      </w:r>
      <w:r w:rsidR="00CD5611">
        <w:rPr>
          <w:rFonts w:eastAsia="Calibri"/>
        </w:rPr>
        <w:t>D</w:t>
      </w:r>
      <w:r>
        <w:rPr>
          <w:rFonts w:eastAsia="Calibri"/>
        </w:rPr>
        <w:t>epartment’s insurance agent and broker.</w:t>
      </w:r>
    </w:p>
    <w:p w14:paraId="4B16649D" w14:textId="3019CF60" w:rsidR="005A702A" w:rsidRPr="00423D0B" w:rsidRDefault="006362BC" w:rsidP="00423D0B">
      <w:pPr>
        <w:pStyle w:val="Heading3"/>
      </w:pPr>
      <w:bookmarkStart w:id="161" w:name="_Toc52529535"/>
      <w:bookmarkStart w:id="162" w:name="_Toc66887404"/>
      <w:bookmarkStart w:id="163" w:name="_Hlk52957040"/>
      <w:r w:rsidRPr="00423D0B">
        <w:rPr>
          <w:rStyle w:val="CommentReference"/>
          <w:sz w:val="24"/>
          <w:szCs w:val="24"/>
        </w:rPr>
        <w:lastRenderedPageBreak/>
        <w:t>6.</w:t>
      </w:r>
      <w:r w:rsidR="00BF5119">
        <w:rPr>
          <w:rStyle w:val="CommentReference"/>
          <w:sz w:val="24"/>
          <w:szCs w:val="24"/>
        </w:rPr>
        <w:t>8</w:t>
      </w:r>
      <w:r w:rsidRPr="00423D0B">
        <w:rPr>
          <w:rStyle w:val="CommentReference"/>
          <w:sz w:val="24"/>
          <w:szCs w:val="24"/>
        </w:rPr>
        <w:t xml:space="preserve"> </w:t>
      </w:r>
      <w:bookmarkStart w:id="164" w:name="_Toc524362205"/>
      <w:r w:rsidR="005A702A" w:rsidRPr="00423D0B">
        <w:t>Insurance</w:t>
      </w:r>
      <w:bookmarkEnd w:id="161"/>
      <w:bookmarkEnd w:id="164"/>
      <w:bookmarkEnd w:id="162"/>
    </w:p>
    <w:bookmarkEnd w:id="163"/>
    <w:p w14:paraId="351EA571" w14:textId="77777777" w:rsidR="005A702A" w:rsidRPr="00C95B24" w:rsidRDefault="005A702A" w:rsidP="005823D0">
      <w:pPr>
        <w:widowControl w:val="0"/>
        <w:ind w:left="284"/>
        <w:rPr>
          <w:rFonts w:cstheme="minorHAnsi"/>
        </w:rPr>
      </w:pPr>
      <w:r w:rsidRPr="00C95B24">
        <w:rPr>
          <w:rFonts w:cstheme="minorHAnsi"/>
        </w:rPr>
        <w:t xml:space="preserve">The Australian Government has purchased the following insurance to cover participants while they are undertaking </w:t>
      </w:r>
      <w:r w:rsidRPr="00C95B24">
        <w:rPr>
          <w:rFonts w:eastAsia="Calibri"/>
        </w:rPr>
        <w:t>RET</w:t>
      </w:r>
      <w:r w:rsidRPr="00C95B24">
        <w:rPr>
          <w:rFonts w:cstheme="minorHAnsi"/>
        </w:rPr>
        <w:t xml:space="preserve"> Activities: </w:t>
      </w:r>
    </w:p>
    <w:p w14:paraId="73BDA1AF" w14:textId="77777777" w:rsidR="005A702A" w:rsidRPr="00C95B24" w:rsidRDefault="005A702A" w:rsidP="00495387">
      <w:pPr>
        <w:pStyle w:val="ListBullet"/>
        <w:numPr>
          <w:ilvl w:val="0"/>
          <w:numId w:val="35"/>
        </w:numPr>
        <w:spacing w:before="0" w:after="120" w:line="276" w:lineRule="auto"/>
        <w:ind w:left="568" w:hanging="284"/>
        <w:rPr>
          <w:rFonts w:eastAsia="Calibri"/>
        </w:rPr>
      </w:pPr>
      <w:r w:rsidRPr="00C95B24">
        <w:rPr>
          <w:rFonts w:eastAsia="Calibri"/>
        </w:rPr>
        <w:t>group personal accident insurance for an injury or death that occurs during</w:t>
      </w:r>
      <w:r w:rsidR="00CD5611">
        <w:rPr>
          <w:rFonts w:eastAsia="Calibri"/>
        </w:rPr>
        <w:t xml:space="preserve"> RET</w:t>
      </w:r>
      <w:r w:rsidRPr="00C95B24">
        <w:rPr>
          <w:rFonts w:eastAsia="Calibri"/>
        </w:rPr>
        <w:t xml:space="preserve"> Activities, including any associated training, and travel to and from </w:t>
      </w:r>
      <w:r w:rsidR="00CD5611">
        <w:rPr>
          <w:rFonts w:eastAsia="Calibri"/>
        </w:rPr>
        <w:t>a</w:t>
      </w:r>
      <w:r w:rsidRPr="00C95B24">
        <w:rPr>
          <w:rFonts w:eastAsia="Calibri"/>
        </w:rPr>
        <w:t>ctivities</w:t>
      </w:r>
    </w:p>
    <w:p w14:paraId="4CF0BB46" w14:textId="77777777" w:rsidR="005A702A" w:rsidRPr="00C95B24" w:rsidRDefault="005A702A" w:rsidP="00495387">
      <w:pPr>
        <w:pStyle w:val="ListBullet"/>
        <w:numPr>
          <w:ilvl w:val="0"/>
          <w:numId w:val="35"/>
        </w:numPr>
        <w:spacing w:before="0" w:after="120" w:line="276" w:lineRule="auto"/>
        <w:ind w:left="568" w:hanging="284"/>
        <w:rPr>
          <w:rFonts w:eastAsia="Calibri"/>
        </w:rPr>
      </w:pPr>
      <w:r w:rsidRPr="00C95B24">
        <w:rPr>
          <w:rFonts w:eastAsia="Calibri"/>
        </w:rPr>
        <w:t>combined liability insurance which covers participants’ liability arising out of their negligence that causes personal injury to third parties or damage to third parties’ property</w:t>
      </w:r>
      <w:r w:rsidR="0051433A">
        <w:rPr>
          <w:rFonts w:eastAsia="Calibri"/>
        </w:rPr>
        <w:t>.</w:t>
      </w:r>
    </w:p>
    <w:p w14:paraId="4A4D3A48" w14:textId="77777777" w:rsidR="005A702A" w:rsidRPr="00CD1476" w:rsidRDefault="005A702A" w:rsidP="005577B1">
      <w:pPr>
        <w:ind w:left="284"/>
        <w:rPr>
          <w:rFonts w:cs="Calibri"/>
        </w:rPr>
      </w:pPr>
      <w:r w:rsidRPr="00CD1476">
        <w:rPr>
          <w:rFonts w:cs="Calibri"/>
        </w:rPr>
        <w:t xml:space="preserve">The personal accident insurance policy is not a workers’ compensation policy. Participants in RET Activities do not qualify for workers’ compensation. </w:t>
      </w:r>
    </w:p>
    <w:p w14:paraId="0FC1AB6F" w14:textId="77777777" w:rsidR="002C60A9" w:rsidRPr="00CD1476" w:rsidRDefault="005A702A" w:rsidP="005577B1">
      <w:pPr>
        <w:ind w:left="284"/>
        <w:rPr>
          <w:rFonts w:cs="Calibri"/>
        </w:rPr>
      </w:pPr>
      <w:r w:rsidRPr="00CD1476">
        <w:rPr>
          <w:rFonts w:cs="Calibri"/>
        </w:rPr>
        <w:t xml:space="preserve">This insurance does not change the requirement for your organisation to have adequate and appropriate insurance to cover liability or risks associated with the RET Activity. </w:t>
      </w:r>
      <w:r w:rsidR="002C60A9" w:rsidRPr="00CD1476">
        <w:rPr>
          <w:rFonts w:cs="Calibri"/>
        </w:rPr>
        <w:t xml:space="preserve">You must be aware of what is covered by the Department’s insurance to ensure your </w:t>
      </w:r>
      <w:r w:rsidR="002C60A9">
        <w:rPr>
          <w:rFonts w:cs="Calibri"/>
        </w:rPr>
        <w:t xml:space="preserve">RET </w:t>
      </w:r>
      <w:r w:rsidR="002C60A9" w:rsidRPr="00CD1476">
        <w:rPr>
          <w:rFonts w:cs="Calibri"/>
        </w:rPr>
        <w:t xml:space="preserve">Activity </w:t>
      </w:r>
      <w:r w:rsidR="002C60A9">
        <w:rPr>
          <w:rFonts w:cs="Calibri"/>
        </w:rPr>
        <w:t xml:space="preserve">and the participants are adequately </w:t>
      </w:r>
      <w:r w:rsidR="002C60A9" w:rsidRPr="00CD1476">
        <w:rPr>
          <w:rFonts w:cs="Calibri"/>
        </w:rPr>
        <w:t xml:space="preserve">covered. </w:t>
      </w:r>
      <w:r w:rsidR="00371807">
        <w:rPr>
          <w:rFonts w:cs="Calibri"/>
        </w:rPr>
        <w:t xml:space="preserve">The Insurance Reader’s Guide provides an explanation of what is covered and what are the major exclusions. </w:t>
      </w:r>
    </w:p>
    <w:p w14:paraId="13DA7B8C" w14:textId="77777777" w:rsidR="005A702A" w:rsidRPr="00A71289" w:rsidRDefault="005A702A" w:rsidP="005577B1">
      <w:pPr>
        <w:ind w:left="284"/>
        <w:rPr>
          <w:rFonts w:cs="Calibri"/>
        </w:rPr>
      </w:pPr>
      <w:r w:rsidRPr="00D4180D">
        <w:rPr>
          <w:rFonts w:cs="Calibri"/>
        </w:rPr>
        <w:t xml:space="preserve">As per your Grant Agreement, </w:t>
      </w:r>
      <w:r w:rsidRPr="00A71289">
        <w:rPr>
          <w:rFonts w:cs="Calibri"/>
        </w:rPr>
        <w:t xml:space="preserve">as a minimum, you must ensure you have and maintain public liability insurance, with a limit of indemnity of at least $10 million in respect of each and every occurrence that covers your liability and the liability of your officers, employees, representatives and agents (including to the participant(s) in respect of: </w:t>
      </w:r>
    </w:p>
    <w:p w14:paraId="3FC26281" w14:textId="77777777" w:rsidR="005A702A" w:rsidRPr="00C95B24" w:rsidRDefault="005A702A" w:rsidP="00495387">
      <w:pPr>
        <w:pStyle w:val="ListParagraph"/>
        <w:numPr>
          <w:ilvl w:val="0"/>
          <w:numId w:val="21"/>
        </w:numPr>
        <w:ind w:left="568" w:hanging="284"/>
        <w:contextualSpacing w:val="0"/>
      </w:pPr>
      <w:r w:rsidRPr="00C95B24">
        <w:t xml:space="preserve">loss of or damage to any real or personal property (including the property of a participant); and </w:t>
      </w:r>
    </w:p>
    <w:p w14:paraId="1F49D4FE" w14:textId="77777777" w:rsidR="005A702A" w:rsidRPr="00C95B24" w:rsidRDefault="005A702A" w:rsidP="00495387">
      <w:pPr>
        <w:pStyle w:val="ListParagraph"/>
        <w:numPr>
          <w:ilvl w:val="0"/>
          <w:numId w:val="21"/>
        </w:numPr>
        <w:ind w:left="568" w:hanging="284"/>
        <w:contextualSpacing w:val="0"/>
      </w:pPr>
      <w:r w:rsidRPr="00C95B24">
        <w:t xml:space="preserve">the bodily injury, disease or illness (including mental illness) or death </w:t>
      </w:r>
      <w:r w:rsidRPr="005577B1">
        <w:rPr>
          <w:color w:val="000000" w:themeColor="text1"/>
        </w:rPr>
        <w:t>of</w:t>
      </w:r>
      <w:r w:rsidRPr="00C95B24">
        <w:t xml:space="preserve"> any person (including a participant), </w:t>
      </w:r>
    </w:p>
    <w:p w14:paraId="6E7CDDDA" w14:textId="77777777" w:rsidR="005A702A" w:rsidRDefault="005A702A" w:rsidP="005577B1">
      <w:pPr>
        <w:ind w:left="284"/>
      </w:pPr>
      <w:r w:rsidRPr="00C95B24">
        <w:t xml:space="preserve">arising out of, or in connection with, the performance of its Grant Agreement. </w:t>
      </w:r>
    </w:p>
    <w:p w14:paraId="4757DC45" w14:textId="77777777" w:rsidR="002C60A9" w:rsidRDefault="002C60A9" w:rsidP="005577B1">
      <w:pPr>
        <w:ind w:left="284"/>
        <w:rPr>
          <w:rFonts w:cs="Calibri"/>
        </w:rPr>
      </w:pPr>
      <w:r w:rsidRPr="00CD1476">
        <w:rPr>
          <w:rFonts w:cs="Calibri"/>
        </w:rPr>
        <w:t>The</w:t>
      </w:r>
      <w:r w:rsidR="00694090">
        <w:rPr>
          <w:rFonts w:cs="Calibri"/>
        </w:rPr>
        <w:t xml:space="preserve"> p</w:t>
      </w:r>
      <w:r w:rsidRPr="00CD1476">
        <w:rPr>
          <w:rFonts w:cs="Calibri"/>
        </w:rPr>
        <w:t xml:space="preserve">rovider must ensure any jobactive, ParentsNext or Transition to Work </w:t>
      </w:r>
      <w:r w:rsidR="00543B1F">
        <w:rPr>
          <w:rFonts w:cs="Calibri"/>
        </w:rPr>
        <w:t>Caseload P</w:t>
      </w:r>
      <w:r w:rsidRPr="00CD1476">
        <w:rPr>
          <w:rFonts w:cs="Calibri"/>
        </w:rPr>
        <w:t xml:space="preserve">articipants </w:t>
      </w:r>
      <w:r w:rsidR="00DE4F33">
        <w:rPr>
          <w:rFonts w:cs="Calibri"/>
        </w:rPr>
        <w:t>they refer</w:t>
      </w:r>
      <w:r w:rsidRPr="00CD1476">
        <w:rPr>
          <w:rFonts w:cs="Calibri"/>
        </w:rPr>
        <w:t xml:space="preserve"> to your </w:t>
      </w:r>
      <w:r>
        <w:rPr>
          <w:rFonts w:cs="Calibri"/>
        </w:rPr>
        <w:t>RET Activity are</w:t>
      </w:r>
      <w:r w:rsidRPr="00CD1476">
        <w:rPr>
          <w:rFonts w:cs="Calibri"/>
        </w:rPr>
        <w:t xml:space="preserve"> </w:t>
      </w:r>
      <w:r>
        <w:rPr>
          <w:rFonts w:cs="Calibri"/>
        </w:rPr>
        <w:t>adequately</w:t>
      </w:r>
      <w:r w:rsidRPr="00CD1476">
        <w:rPr>
          <w:rFonts w:cs="Calibri"/>
        </w:rPr>
        <w:t xml:space="preserve"> insured. </w:t>
      </w:r>
      <w:r>
        <w:rPr>
          <w:rFonts w:cs="Calibri"/>
        </w:rPr>
        <w:t xml:space="preserve">Where the </w:t>
      </w:r>
      <w:r w:rsidR="00694090">
        <w:rPr>
          <w:rFonts w:cs="Calibri"/>
        </w:rPr>
        <w:t>p</w:t>
      </w:r>
      <w:r>
        <w:rPr>
          <w:rFonts w:cs="Calibri"/>
        </w:rPr>
        <w:t xml:space="preserve">rovider decides to not purchase </w:t>
      </w:r>
      <w:r w:rsidR="00AD682A">
        <w:rPr>
          <w:rFonts w:cs="Calibri"/>
        </w:rPr>
        <w:t xml:space="preserve">any </w:t>
      </w:r>
      <w:r>
        <w:rPr>
          <w:rFonts w:cs="Calibri"/>
        </w:rPr>
        <w:t xml:space="preserve">required additional insurance, and the </w:t>
      </w:r>
      <w:r w:rsidR="00123C4C">
        <w:rPr>
          <w:rFonts w:cs="Calibri"/>
        </w:rPr>
        <w:t xml:space="preserve">insurance </w:t>
      </w:r>
      <w:r>
        <w:rPr>
          <w:rFonts w:cs="Calibri"/>
        </w:rPr>
        <w:t xml:space="preserve">coverage remains insufficient, the </w:t>
      </w:r>
      <w:r w:rsidR="00543B1F">
        <w:rPr>
          <w:rFonts w:cs="Calibri"/>
        </w:rPr>
        <w:t>Caseload P</w:t>
      </w:r>
      <w:r>
        <w:rPr>
          <w:rFonts w:cs="Calibri"/>
        </w:rPr>
        <w:t xml:space="preserve">articipant must not be referred </w:t>
      </w:r>
      <w:r w:rsidR="00123C4C">
        <w:rPr>
          <w:rFonts w:cs="Calibri"/>
        </w:rPr>
        <w:t xml:space="preserve">and commenced in </w:t>
      </w:r>
      <w:r>
        <w:rPr>
          <w:rFonts w:cs="Calibri"/>
        </w:rPr>
        <w:t xml:space="preserve">the RET Activity. </w:t>
      </w:r>
    </w:p>
    <w:p w14:paraId="10AA2873" w14:textId="77777777" w:rsidR="002C60A9" w:rsidRDefault="002C60A9" w:rsidP="005577B1">
      <w:pPr>
        <w:ind w:left="284"/>
        <w:rPr>
          <w:rFonts w:cs="Calibri"/>
        </w:rPr>
      </w:pPr>
      <w:r>
        <w:rPr>
          <w:rFonts w:cs="Calibri"/>
        </w:rPr>
        <w:t>It is your responsibility to ensure Volunteer Unemployed Participants not</w:t>
      </w:r>
      <w:r w:rsidR="00AD682A">
        <w:rPr>
          <w:rFonts w:cs="Calibri"/>
        </w:rPr>
        <w:t xml:space="preserve"> sufficiently</w:t>
      </w:r>
      <w:r>
        <w:rPr>
          <w:rFonts w:cs="Calibri"/>
        </w:rPr>
        <w:t xml:space="preserve"> covered by the Department’s insurance</w:t>
      </w:r>
      <w:r w:rsidR="00AD682A">
        <w:rPr>
          <w:rFonts w:cs="Calibri"/>
        </w:rPr>
        <w:t>,</w:t>
      </w:r>
      <w:r>
        <w:rPr>
          <w:rFonts w:cs="Calibri"/>
        </w:rPr>
        <w:t xml:space="preserve"> are ad</w:t>
      </w:r>
      <w:r w:rsidR="00123C4C">
        <w:rPr>
          <w:rFonts w:cs="Calibri"/>
        </w:rPr>
        <w:t xml:space="preserve">equately covered by your organisation’s public liability insurance or additional insurance purchased by your organisation. If the insurance coverage remains insufficient, the participant must not commence in the RET Activity. </w:t>
      </w:r>
    </w:p>
    <w:p w14:paraId="6ADE6E09" w14:textId="77777777" w:rsidR="009604AA" w:rsidRPr="00123C4C" w:rsidRDefault="009604AA" w:rsidP="005577B1">
      <w:pPr>
        <w:ind w:left="284"/>
        <w:rPr>
          <w:rFonts w:cs="Calibri"/>
        </w:rPr>
      </w:pPr>
      <w:r>
        <w:rPr>
          <w:rFonts w:cs="Calibri"/>
        </w:rPr>
        <w:t xml:space="preserve">While public liability insurance is an eligible expense, additional insurance costs incurred by your organisation is considered an ineligible expense.  </w:t>
      </w:r>
    </w:p>
    <w:p w14:paraId="72303A31" w14:textId="77777777" w:rsidR="005A702A" w:rsidRPr="000321FF" w:rsidRDefault="005A702A" w:rsidP="00556FAD">
      <w:pPr>
        <w:ind w:left="284"/>
        <w:rPr>
          <w:b/>
          <w:iCs w:val="0"/>
          <w:color w:val="000000" w:themeColor="text1"/>
        </w:rPr>
      </w:pPr>
      <w:r w:rsidRPr="000321FF">
        <w:rPr>
          <w:b/>
          <w:color w:val="000000" w:themeColor="text1"/>
        </w:rPr>
        <w:t>Insurance Documents</w:t>
      </w:r>
    </w:p>
    <w:p w14:paraId="3F354B6F" w14:textId="77777777" w:rsidR="005A702A" w:rsidRPr="009604AA" w:rsidRDefault="00CD5611" w:rsidP="00556FAD">
      <w:pPr>
        <w:ind w:left="284"/>
      </w:pPr>
      <w:r>
        <w:t>You</w:t>
      </w:r>
      <w:r w:rsidR="00282721">
        <w:t xml:space="preserve"> should refer to the insurance documents below for further details</w:t>
      </w:r>
      <w:r w:rsidR="00442979">
        <w:t xml:space="preserve"> and </w:t>
      </w:r>
      <w:r w:rsidR="00282721">
        <w:t xml:space="preserve">contact your </w:t>
      </w:r>
      <w:r w:rsidR="00AD682A">
        <w:t>Partnering Provider</w:t>
      </w:r>
      <w:r w:rsidR="00282721">
        <w:t xml:space="preserve"> to obtain a copy.</w:t>
      </w:r>
    </w:p>
    <w:p w14:paraId="7A9BAEDF" w14:textId="77777777" w:rsidR="005A702A" w:rsidRPr="004454FC" w:rsidRDefault="005A702A" w:rsidP="00556FAD">
      <w:pPr>
        <w:pStyle w:val="ListBullet"/>
        <w:ind w:left="567" w:hanging="283"/>
        <w:rPr>
          <w:rFonts w:eastAsia="Calibri"/>
        </w:rPr>
      </w:pPr>
      <w:r w:rsidRPr="004454FC">
        <w:rPr>
          <w:rFonts w:eastAsia="Calibri"/>
        </w:rPr>
        <w:t xml:space="preserve">Insurance Readers Guide </w:t>
      </w:r>
    </w:p>
    <w:p w14:paraId="4190A124" w14:textId="77777777" w:rsidR="005A702A" w:rsidRPr="004454FC" w:rsidRDefault="00E652D8" w:rsidP="00556FAD">
      <w:pPr>
        <w:pStyle w:val="ListBullet"/>
        <w:ind w:left="567" w:hanging="283"/>
        <w:rPr>
          <w:rFonts w:eastAsia="Calibri"/>
        </w:rPr>
      </w:pPr>
      <w:r w:rsidRPr="004454FC">
        <w:rPr>
          <w:rFonts w:eastAsia="Calibri"/>
        </w:rPr>
        <w:t>P</w:t>
      </w:r>
      <w:r w:rsidR="00282721" w:rsidRPr="004454FC">
        <w:rPr>
          <w:rFonts w:eastAsia="Calibri"/>
        </w:rPr>
        <w:t>articipant</w:t>
      </w:r>
      <w:r w:rsidR="00C45336" w:rsidRPr="004454FC">
        <w:rPr>
          <w:rFonts w:eastAsia="Calibri"/>
        </w:rPr>
        <w:t xml:space="preserve"> </w:t>
      </w:r>
      <w:r w:rsidRPr="004454FC">
        <w:rPr>
          <w:rFonts w:eastAsia="Calibri"/>
        </w:rPr>
        <w:t>I</w:t>
      </w:r>
      <w:r w:rsidR="00C45336" w:rsidRPr="004454FC">
        <w:rPr>
          <w:rFonts w:eastAsia="Calibri"/>
        </w:rPr>
        <w:t xml:space="preserve">nsurance </w:t>
      </w:r>
      <w:r w:rsidRPr="004454FC">
        <w:rPr>
          <w:rFonts w:eastAsia="Calibri"/>
        </w:rPr>
        <w:t>G</w:t>
      </w:r>
      <w:r w:rsidR="00C45336" w:rsidRPr="004454FC">
        <w:rPr>
          <w:rFonts w:eastAsia="Calibri"/>
        </w:rPr>
        <w:t>uide</w:t>
      </w:r>
      <w:r w:rsidR="00282721" w:rsidRPr="004454FC">
        <w:rPr>
          <w:rFonts w:eastAsia="Calibri"/>
        </w:rPr>
        <w:t xml:space="preserve"> (</w:t>
      </w:r>
      <w:r w:rsidR="00CD5611" w:rsidRPr="004454FC">
        <w:rPr>
          <w:rFonts w:eastAsia="Calibri"/>
        </w:rPr>
        <w:t>you</w:t>
      </w:r>
      <w:r w:rsidR="00282721" w:rsidRPr="004454FC">
        <w:rPr>
          <w:rFonts w:eastAsia="Calibri"/>
        </w:rPr>
        <w:t xml:space="preserve"> are responsible for directing all Volunteer Unemployed Participants to this document before they commence in a RET </w:t>
      </w:r>
      <w:r w:rsidR="00AD682A" w:rsidRPr="004454FC">
        <w:rPr>
          <w:rFonts w:eastAsia="Calibri"/>
        </w:rPr>
        <w:t>A</w:t>
      </w:r>
      <w:r w:rsidR="00282721" w:rsidRPr="004454FC">
        <w:rPr>
          <w:rFonts w:eastAsia="Calibri"/>
        </w:rPr>
        <w:t>ctivity)</w:t>
      </w:r>
    </w:p>
    <w:p w14:paraId="6482ACEE" w14:textId="77777777" w:rsidR="005A702A" w:rsidRPr="004454FC" w:rsidRDefault="005A702A" w:rsidP="00556FAD">
      <w:pPr>
        <w:pStyle w:val="ListBullet"/>
        <w:ind w:left="567" w:hanging="283"/>
        <w:rPr>
          <w:rFonts w:eastAsia="Calibri"/>
        </w:rPr>
      </w:pPr>
      <w:r w:rsidRPr="004454FC">
        <w:rPr>
          <w:rFonts w:eastAsia="Calibri"/>
        </w:rPr>
        <w:t>Insurance policy/schedule/certificates of currency documents</w:t>
      </w:r>
    </w:p>
    <w:p w14:paraId="043111E9" w14:textId="7BC40A93" w:rsidR="005A702A" w:rsidRPr="004454FC" w:rsidRDefault="00733FBA" w:rsidP="00556FAD">
      <w:pPr>
        <w:pStyle w:val="ListBullet"/>
        <w:numPr>
          <w:ilvl w:val="0"/>
          <w:numId w:val="41"/>
        </w:numPr>
        <w:ind w:left="851" w:hanging="284"/>
        <w:rPr>
          <w:rFonts w:eastAsia="Calibri"/>
        </w:rPr>
      </w:pPr>
      <w:hyperlink r:id="rId42" w:history="1">
        <w:r w:rsidR="002C535D" w:rsidRPr="004454FC">
          <w:rPr>
            <w:rStyle w:val="Hyperlink"/>
            <w:rFonts w:eastAsia="Calibri"/>
            <w:color w:val="auto"/>
            <w:u w:val="none"/>
          </w:rPr>
          <w:t>Group Personal Accident Insurance Policy for Job Seekers and Participants</w:t>
        </w:r>
      </w:hyperlink>
      <w:r w:rsidR="008B5706" w:rsidRPr="004454FC">
        <w:rPr>
          <w:rFonts w:eastAsia="Calibri"/>
        </w:rPr>
        <w:t xml:space="preserve"> </w:t>
      </w:r>
    </w:p>
    <w:p w14:paraId="6988DD40" w14:textId="77777777" w:rsidR="00282721" w:rsidRPr="004454FC" w:rsidRDefault="00733FBA" w:rsidP="00556FAD">
      <w:pPr>
        <w:pStyle w:val="ListBullet"/>
        <w:numPr>
          <w:ilvl w:val="0"/>
          <w:numId w:val="41"/>
        </w:numPr>
        <w:ind w:left="851" w:hanging="284"/>
        <w:rPr>
          <w:rFonts w:eastAsia="Calibri"/>
        </w:rPr>
      </w:pPr>
      <w:hyperlink r:id="rId43" w:history="1">
        <w:r w:rsidR="002C535D" w:rsidRPr="004454FC">
          <w:rPr>
            <w:rStyle w:val="Hyperlink"/>
            <w:rFonts w:eastAsia="Calibri"/>
            <w:color w:val="auto"/>
            <w:u w:val="none"/>
          </w:rPr>
          <w:t>Group Personal Accident Insurance Policy Schedule for Job Seekers and Participants</w:t>
        </w:r>
      </w:hyperlink>
      <w:r w:rsidR="00E652D8" w:rsidRPr="004454FC">
        <w:rPr>
          <w:rFonts w:eastAsia="Calibri"/>
        </w:rPr>
        <w:t xml:space="preserve"> </w:t>
      </w:r>
    </w:p>
    <w:p w14:paraId="429CD6A3" w14:textId="77777777" w:rsidR="005A702A" w:rsidRPr="004454FC" w:rsidRDefault="00733FBA" w:rsidP="00556FAD">
      <w:pPr>
        <w:pStyle w:val="ListBullet"/>
        <w:numPr>
          <w:ilvl w:val="0"/>
          <w:numId w:val="41"/>
        </w:numPr>
        <w:ind w:left="851" w:hanging="284"/>
        <w:rPr>
          <w:rFonts w:eastAsia="Calibri"/>
        </w:rPr>
      </w:pPr>
      <w:hyperlink r:id="rId44" w:history="1">
        <w:r w:rsidR="002C535D" w:rsidRPr="004454FC">
          <w:rPr>
            <w:rStyle w:val="Hyperlink"/>
            <w:rFonts w:eastAsia="Calibri"/>
            <w:color w:val="auto"/>
            <w:u w:val="none"/>
          </w:rPr>
          <w:t>Certificate of Currency: Group Personal Accident Insurance for Job Seekers and Participants</w:t>
        </w:r>
      </w:hyperlink>
      <w:r w:rsidR="00282721" w:rsidRPr="004454FC">
        <w:rPr>
          <w:rFonts w:eastAsia="Calibri"/>
        </w:rPr>
        <w:t xml:space="preserve"> </w:t>
      </w:r>
    </w:p>
    <w:p w14:paraId="15E304C2" w14:textId="77777777" w:rsidR="00282721" w:rsidRPr="004454FC" w:rsidRDefault="00282721" w:rsidP="00556FAD">
      <w:pPr>
        <w:pStyle w:val="ListBullet"/>
        <w:numPr>
          <w:ilvl w:val="0"/>
          <w:numId w:val="41"/>
        </w:numPr>
        <w:ind w:left="851" w:hanging="284"/>
        <w:rPr>
          <w:rStyle w:val="Hyperlink"/>
          <w:rFonts w:eastAsia="Calibri"/>
          <w:color w:val="auto"/>
          <w:u w:val="none"/>
        </w:rPr>
      </w:pPr>
      <w:r w:rsidRPr="004454FC">
        <w:rPr>
          <w:rFonts w:eastAsia="Calibri"/>
        </w:rPr>
        <w:fldChar w:fldCharType="begin"/>
      </w:r>
      <w:r w:rsidRPr="004454FC">
        <w:rPr>
          <w:rFonts w:eastAsia="Calibri"/>
        </w:rPr>
        <w:instrText xml:space="preserve"> HYPERLINK "https://docs.jobs.gov.au/node/45886" </w:instrText>
      </w:r>
      <w:r w:rsidRPr="004454FC">
        <w:rPr>
          <w:rFonts w:eastAsia="Calibri"/>
        </w:rPr>
        <w:fldChar w:fldCharType="separate"/>
      </w:r>
      <w:r w:rsidRPr="004454FC">
        <w:rPr>
          <w:rStyle w:val="Hyperlink"/>
          <w:rFonts w:eastAsia="Calibri"/>
          <w:color w:val="auto"/>
          <w:u w:val="none"/>
        </w:rPr>
        <w:t>Combined Liability Insurance Policy for Job Seekers</w:t>
      </w:r>
      <w:r w:rsidR="00E652D8" w:rsidRPr="004454FC">
        <w:rPr>
          <w:rStyle w:val="Hyperlink"/>
          <w:rFonts w:eastAsia="Calibri"/>
          <w:color w:val="auto"/>
          <w:u w:val="none"/>
        </w:rPr>
        <w:t xml:space="preserve"> and Participants</w:t>
      </w:r>
    </w:p>
    <w:p w14:paraId="413A3C46" w14:textId="77777777" w:rsidR="005A702A" w:rsidRPr="004454FC" w:rsidRDefault="00282721" w:rsidP="00556FAD">
      <w:pPr>
        <w:pStyle w:val="ListBullet"/>
        <w:numPr>
          <w:ilvl w:val="0"/>
          <w:numId w:val="41"/>
        </w:numPr>
        <w:ind w:left="851" w:hanging="284"/>
        <w:rPr>
          <w:rFonts w:eastAsia="Calibri"/>
        </w:rPr>
      </w:pPr>
      <w:r w:rsidRPr="004454FC">
        <w:rPr>
          <w:rFonts w:eastAsia="Calibri"/>
        </w:rPr>
        <w:fldChar w:fldCharType="end"/>
      </w:r>
      <w:r w:rsidR="005A702A" w:rsidRPr="004454FC">
        <w:rPr>
          <w:rFonts w:eastAsia="Calibri"/>
        </w:rPr>
        <w:t>Combined Liability Insurance Policy Schedule for Job Seekers</w:t>
      </w:r>
      <w:r w:rsidR="00E652D8" w:rsidRPr="004454FC">
        <w:rPr>
          <w:rFonts w:eastAsia="Calibri"/>
        </w:rPr>
        <w:t xml:space="preserve"> and Participants</w:t>
      </w:r>
    </w:p>
    <w:p w14:paraId="7227334D" w14:textId="77777777" w:rsidR="005A702A" w:rsidRPr="004454FC" w:rsidRDefault="005A702A" w:rsidP="00556FAD">
      <w:pPr>
        <w:pStyle w:val="ListBullet"/>
        <w:numPr>
          <w:ilvl w:val="0"/>
          <w:numId w:val="41"/>
        </w:numPr>
        <w:ind w:left="851" w:hanging="284"/>
        <w:rPr>
          <w:rFonts w:eastAsia="Calibri"/>
        </w:rPr>
      </w:pPr>
      <w:r w:rsidRPr="004454FC">
        <w:rPr>
          <w:rFonts w:eastAsia="Calibri"/>
        </w:rPr>
        <w:t>Certificate of Currency: Combined Liability Insurance for Job Seekers</w:t>
      </w:r>
      <w:r w:rsidR="00E652D8" w:rsidRPr="004454FC">
        <w:rPr>
          <w:rFonts w:eastAsia="Calibri"/>
        </w:rPr>
        <w:t xml:space="preserve"> and Participants</w:t>
      </w:r>
    </w:p>
    <w:p w14:paraId="33F0B3A7" w14:textId="77777777" w:rsidR="005A702A" w:rsidRPr="004454FC" w:rsidRDefault="005A702A" w:rsidP="00556FAD">
      <w:pPr>
        <w:pStyle w:val="ListBullet"/>
        <w:ind w:left="567" w:hanging="283"/>
        <w:rPr>
          <w:rFonts w:eastAsia="Calibri"/>
        </w:rPr>
      </w:pPr>
      <w:r w:rsidRPr="004454FC">
        <w:rPr>
          <w:rFonts w:eastAsia="Calibri"/>
        </w:rPr>
        <w:t>Job Seeker Incident Reports/Claim Forms</w:t>
      </w:r>
    </w:p>
    <w:p w14:paraId="3428DF57" w14:textId="77777777" w:rsidR="005A702A" w:rsidRPr="004454FC" w:rsidRDefault="00E652D8" w:rsidP="00556FAD">
      <w:pPr>
        <w:pStyle w:val="ListBullet"/>
        <w:numPr>
          <w:ilvl w:val="0"/>
          <w:numId w:val="42"/>
        </w:numPr>
        <w:ind w:left="851" w:hanging="284"/>
        <w:rPr>
          <w:rFonts w:eastAsia="Calibri"/>
        </w:rPr>
      </w:pPr>
      <w:r w:rsidRPr="004454FC">
        <w:rPr>
          <w:rFonts w:eastAsia="Calibri"/>
        </w:rPr>
        <w:t>WHS Employment Assistance Program Incident Report form</w:t>
      </w:r>
    </w:p>
    <w:p w14:paraId="1F0CE5FF" w14:textId="77777777" w:rsidR="005A702A" w:rsidRDefault="005A702A" w:rsidP="00556FAD">
      <w:pPr>
        <w:pStyle w:val="ListBullet"/>
        <w:numPr>
          <w:ilvl w:val="0"/>
          <w:numId w:val="42"/>
        </w:numPr>
        <w:ind w:left="851" w:hanging="284"/>
        <w:rPr>
          <w:rFonts w:eastAsia="Calibri"/>
          <w:color w:val="000000" w:themeColor="text1"/>
        </w:rPr>
      </w:pPr>
      <w:r w:rsidRPr="004454FC">
        <w:rPr>
          <w:rFonts w:eastAsia="Calibri"/>
        </w:rPr>
        <w:t xml:space="preserve">Public </w:t>
      </w:r>
      <w:r w:rsidRPr="009604AA">
        <w:rPr>
          <w:rFonts w:eastAsia="Calibri"/>
          <w:color w:val="000000" w:themeColor="text1"/>
        </w:rPr>
        <w:t>and Products Liability Claim Form/Incident Report </w:t>
      </w:r>
    </w:p>
    <w:p w14:paraId="507F2B09" w14:textId="3F756278" w:rsidR="005A702A" w:rsidRPr="00C95B24" w:rsidRDefault="000A3687" w:rsidP="005577B1">
      <w:pPr>
        <w:pStyle w:val="Heading2"/>
      </w:pPr>
      <w:bookmarkStart w:id="165" w:name="_Toc525383769"/>
      <w:bookmarkStart w:id="166" w:name="_Help_with_the"/>
      <w:bookmarkStart w:id="167" w:name="_Budget_for_Group"/>
      <w:bookmarkStart w:id="168" w:name="_Toc524362206"/>
      <w:bookmarkStart w:id="169" w:name="_Toc52529536"/>
      <w:bookmarkStart w:id="170" w:name="_Toc66887405"/>
      <w:bookmarkEnd w:id="165"/>
      <w:bookmarkEnd w:id="166"/>
      <w:bookmarkEnd w:id="167"/>
      <w:r>
        <w:t>7</w:t>
      </w:r>
      <w:r w:rsidR="00D94EE5">
        <w:t>.</w:t>
      </w:r>
      <w:r>
        <w:t xml:space="preserve"> </w:t>
      </w:r>
      <w:r w:rsidR="005A702A" w:rsidRPr="00C95B24">
        <w:t>Concerns or complaints</w:t>
      </w:r>
      <w:bookmarkEnd w:id="168"/>
      <w:bookmarkEnd w:id="169"/>
      <w:bookmarkEnd w:id="170"/>
    </w:p>
    <w:p w14:paraId="39A2EA9C" w14:textId="77777777" w:rsidR="005A702A" w:rsidRPr="00423D0B" w:rsidRDefault="000A3687" w:rsidP="005577B1">
      <w:pPr>
        <w:pStyle w:val="Heading3"/>
        <w:numPr>
          <w:ilvl w:val="0"/>
          <w:numId w:val="0"/>
        </w:numPr>
        <w:ind w:left="284"/>
      </w:pPr>
      <w:bookmarkStart w:id="171" w:name="_Toc524362207"/>
      <w:bookmarkStart w:id="172" w:name="_Toc52529537"/>
      <w:bookmarkStart w:id="173" w:name="_Toc66887406"/>
      <w:r>
        <w:t xml:space="preserve">7.1 </w:t>
      </w:r>
      <w:r w:rsidR="005A702A" w:rsidRPr="00423D0B">
        <w:t>Issues with the RET program and participants</w:t>
      </w:r>
      <w:bookmarkEnd w:id="171"/>
      <w:bookmarkEnd w:id="172"/>
      <w:bookmarkEnd w:id="173"/>
    </w:p>
    <w:p w14:paraId="3A0F438E" w14:textId="77777777" w:rsidR="005A702A" w:rsidRPr="00C95B24" w:rsidRDefault="005A702A" w:rsidP="005823D0">
      <w:pPr>
        <w:ind w:left="284"/>
      </w:pPr>
      <w:r w:rsidRPr="00C95B24">
        <w:t xml:space="preserve">For issues relating to Caseload Participants, contact your Partnering Provider. </w:t>
      </w:r>
    </w:p>
    <w:p w14:paraId="769F731A" w14:textId="2A072A6C" w:rsidR="00D94EE5" w:rsidRPr="00C95B24" w:rsidRDefault="005A702A" w:rsidP="005823D0">
      <w:pPr>
        <w:ind w:left="284"/>
      </w:pPr>
      <w:r w:rsidRPr="00C95B24">
        <w:t xml:space="preserve">For all other issues, in the first instance discuss any concerns you may have regarding the RET program with your Employment Facilitator. You may also email any concerns to </w:t>
      </w:r>
      <w:hyperlink r:id="rId45" w:history="1">
        <w:r w:rsidR="00771E6E" w:rsidRPr="0084720C">
          <w:rPr>
            <w:rStyle w:val="Hyperlink"/>
          </w:rPr>
          <w:t>RET@dese.gov.au</w:t>
        </w:r>
      </w:hyperlink>
      <w:r w:rsidR="004454FC" w:rsidRPr="004454FC">
        <w:rPr>
          <w:rStyle w:val="Hyperlink"/>
          <w:color w:val="auto"/>
          <w:u w:val="none"/>
        </w:rPr>
        <w:t xml:space="preserve">. </w:t>
      </w:r>
      <w:r w:rsidR="00771E6E" w:rsidRPr="004454FC">
        <w:t xml:space="preserve"> </w:t>
      </w:r>
      <w:r w:rsidRPr="004454FC">
        <w:t xml:space="preserve"> </w:t>
      </w:r>
    </w:p>
    <w:p w14:paraId="5E0FA873" w14:textId="77777777" w:rsidR="005A702A" w:rsidRPr="00C95B24" w:rsidRDefault="000A3687" w:rsidP="0098313E">
      <w:pPr>
        <w:pStyle w:val="Heading3"/>
      </w:pPr>
      <w:bookmarkStart w:id="174" w:name="_Toc524362208"/>
      <w:bookmarkStart w:id="175" w:name="_Toc52529538"/>
      <w:bookmarkStart w:id="176" w:name="_Toc66887407"/>
      <w:r>
        <w:t xml:space="preserve">7.2 </w:t>
      </w:r>
      <w:r w:rsidR="005A702A" w:rsidRPr="00C95B24">
        <w:t>Issues with the operation of the RET grant</w:t>
      </w:r>
      <w:bookmarkEnd w:id="174"/>
      <w:bookmarkEnd w:id="175"/>
      <w:bookmarkEnd w:id="176"/>
    </w:p>
    <w:p w14:paraId="19BE354C" w14:textId="77777777" w:rsidR="002F2DD9" w:rsidRDefault="005A702A" w:rsidP="004454FC">
      <w:pPr>
        <w:ind w:left="284"/>
        <w:rPr>
          <w:rFonts w:cstheme="minorHAnsi"/>
          <w:b/>
          <w:bCs/>
          <w:color w:val="264F90"/>
          <w:sz w:val="32"/>
          <w:szCs w:val="32"/>
        </w:rPr>
      </w:pPr>
      <w:r w:rsidRPr="00C95B24">
        <w:t xml:space="preserve">AusIndustry also has a </w:t>
      </w:r>
      <w:hyperlink r:id="rId46" w:history="1">
        <w:r w:rsidRPr="00C95B24">
          <w:t>complaints and feedback</w:t>
        </w:r>
      </w:hyperlink>
      <w:r w:rsidRPr="00C95B24">
        <w:t xml:space="preserve"> process. The complaint may be emailed to </w:t>
      </w:r>
      <w:hyperlink r:id="rId47" w:history="1">
        <w:r w:rsidRPr="00C95B24">
          <w:t>feedbackandcomplaints@industry.gov.au</w:t>
        </w:r>
      </w:hyperlink>
      <w:r w:rsidRPr="00C95B24">
        <w:t xml:space="preserve"> or posted to Complaints, CN Support Centre, </w:t>
      </w:r>
      <w:r w:rsidRPr="005C782F">
        <w:t>Department of Industry</w:t>
      </w:r>
      <w:r w:rsidR="005823D0" w:rsidRPr="005C782F">
        <w:t>, Science, Energy and Resources</w:t>
      </w:r>
      <w:r w:rsidR="00AF369D" w:rsidRPr="005C782F">
        <w:t>,</w:t>
      </w:r>
      <w:r w:rsidRPr="005C782F">
        <w:t xml:space="preserve"> GPO</w:t>
      </w:r>
      <w:r w:rsidRPr="00C95B24">
        <w:t xml:space="preserve"> Box 2013, Canberra ACT 2601.</w:t>
      </w:r>
      <w:bookmarkEnd w:id="118"/>
      <w:bookmarkEnd w:id="119"/>
    </w:p>
    <w:p w14:paraId="46FE3A55" w14:textId="77777777" w:rsidR="00FF636F" w:rsidRDefault="00FF636F">
      <w:pPr>
        <w:spacing w:before="0" w:after="160" w:line="259" w:lineRule="auto"/>
        <w:rPr>
          <w:rFonts w:cstheme="minorHAnsi"/>
          <w:b/>
          <w:bCs/>
          <w:iCs w:val="0"/>
          <w:color w:val="264F90"/>
          <w:sz w:val="32"/>
          <w:szCs w:val="32"/>
        </w:rPr>
      </w:pPr>
      <w:bookmarkStart w:id="177" w:name="_Toc52529539"/>
      <w:r>
        <w:br w:type="page"/>
      </w:r>
    </w:p>
    <w:p w14:paraId="35C42961" w14:textId="1142B3F3" w:rsidR="00F97930" w:rsidRPr="00C95B24" w:rsidRDefault="00F97930" w:rsidP="00FF636F">
      <w:pPr>
        <w:pStyle w:val="Heading2Appendix"/>
        <w:ind w:left="2127" w:hanging="2127"/>
      </w:pPr>
      <w:bookmarkStart w:id="178" w:name="_Toc66887408"/>
      <w:r w:rsidRPr="00C95B24">
        <w:lastRenderedPageBreak/>
        <w:t>Guide to managing participants with challenging behaviours</w:t>
      </w:r>
      <w:bookmarkEnd w:id="177"/>
      <w:bookmarkEnd w:id="178"/>
    </w:p>
    <w:p w14:paraId="41743FC3" w14:textId="77777777" w:rsidR="00F97930" w:rsidRPr="00C95B24" w:rsidRDefault="00F97930" w:rsidP="00A71289">
      <w:r w:rsidRPr="00C95B24">
        <w:t xml:space="preserve">The following information is not intended to be prescriptive in any way. </w:t>
      </w:r>
      <w:r w:rsidR="00097A10" w:rsidRPr="00C95B24">
        <w:t xml:space="preserve">It should supplement, not replace, existing internal operational policies and procedures. </w:t>
      </w:r>
      <w:r w:rsidR="00097A10">
        <w:t xml:space="preserve">You </w:t>
      </w:r>
      <w:r w:rsidRPr="00C95B24">
        <w:t xml:space="preserve">need to apply strategies that suit </w:t>
      </w:r>
      <w:r w:rsidR="004F55CA">
        <w:t>your</w:t>
      </w:r>
      <w:r w:rsidRPr="00C95B24">
        <w:t xml:space="preserve"> particular circumstances. </w:t>
      </w:r>
      <w:r w:rsidR="004F55CA">
        <w:t>You</w:t>
      </w:r>
      <w:r w:rsidRPr="00C95B24">
        <w:t xml:space="preserve"> are responsible for informing </w:t>
      </w:r>
      <w:r w:rsidR="004F55CA">
        <w:t>yourself</w:t>
      </w:r>
      <w:r w:rsidR="004F55CA" w:rsidRPr="00C95B24">
        <w:t xml:space="preserve"> </w:t>
      </w:r>
      <w:r w:rsidRPr="00C95B24">
        <w:t xml:space="preserve">of </w:t>
      </w:r>
      <w:r w:rsidR="004F55CA">
        <w:t>your</w:t>
      </w:r>
      <w:r w:rsidRPr="00C95B24">
        <w:t xml:space="preserve"> legal obligations and taking appropriate measures to comply with those obligations.</w:t>
      </w:r>
    </w:p>
    <w:p w14:paraId="23BEE74B" w14:textId="77777777" w:rsidR="00F97930" w:rsidRPr="00C95B24" w:rsidRDefault="00F97930" w:rsidP="004454FC">
      <w:pPr>
        <w:pStyle w:val="Heading3"/>
        <w:numPr>
          <w:ilvl w:val="0"/>
          <w:numId w:val="0"/>
        </w:numPr>
      </w:pPr>
      <w:bookmarkStart w:id="179" w:name="_Toc525576659"/>
      <w:bookmarkStart w:id="180" w:name="_Toc52529540"/>
      <w:bookmarkStart w:id="181" w:name="_Toc66887409"/>
      <w:r w:rsidRPr="00C95B24">
        <w:t>What is challenging behaviour?</w:t>
      </w:r>
      <w:bookmarkEnd w:id="179"/>
      <w:bookmarkEnd w:id="180"/>
      <w:bookmarkEnd w:id="181"/>
    </w:p>
    <w:p w14:paraId="6DBBFEB6" w14:textId="77777777" w:rsidR="00F97930" w:rsidRPr="00C95B24" w:rsidRDefault="00F97930" w:rsidP="004454FC">
      <w:r w:rsidRPr="00C95B24">
        <w:t>Challenging behaviour is any behaviour that a reasonable person would consider unacceptable or hostile and that creates an intimidating, frightening, threatening, offensive or physically dangerous situation. These may include but are not limited to:</w:t>
      </w:r>
    </w:p>
    <w:p w14:paraId="60277D7B" w14:textId="77777777" w:rsidR="00F97930" w:rsidRPr="00C95B24" w:rsidRDefault="00F97930" w:rsidP="00492B99">
      <w:pPr>
        <w:pStyle w:val="ListBullet"/>
        <w:tabs>
          <w:tab w:val="num" w:pos="284"/>
        </w:tabs>
        <w:spacing w:before="0" w:after="120" w:line="276" w:lineRule="auto"/>
        <w:ind w:left="284" w:hanging="284"/>
        <w:rPr>
          <w:rFonts w:eastAsia="Calibri"/>
        </w:rPr>
      </w:pPr>
      <w:r w:rsidRPr="00C95B24">
        <w:rPr>
          <w:rFonts w:eastAsia="Calibri"/>
        </w:rPr>
        <w:t>physical violence against any person - for example, hitting, kicking, punching, spitting on or throwing objects at a person</w:t>
      </w:r>
    </w:p>
    <w:p w14:paraId="6605D124" w14:textId="77777777" w:rsidR="00F97930" w:rsidRPr="00C95B24" w:rsidRDefault="00F97930" w:rsidP="00492B99">
      <w:pPr>
        <w:pStyle w:val="ListBullet"/>
        <w:tabs>
          <w:tab w:val="num" w:pos="284"/>
        </w:tabs>
        <w:spacing w:before="0" w:after="120" w:line="276" w:lineRule="auto"/>
        <w:ind w:left="284" w:hanging="284"/>
        <w:rPr>
          <w:rFonts w:eastAsia="Calibri"/>
        </w:rPr>
      </w:pPr>
      <w:r w:rsidRPr="00C95B24">
        <w:rPr>
          <w:rFonts w:eastAsia="Calibri"/>
        </w:rPr>
        <w:t>acting in a way that would cause a person to have a reasonable belief that assault was intended</w:t>
      </w:r>
    </w:p>
    <w:p w14:paraId="08353CC8" w14:textId="77777777" w:rsidR="00F97930" w:rsidRPr="00C95B24" w:rsidRDefault="00F97930" w:rsidP="00492B99">
      <w:pPr>
        <w:pStyle w:val="ListBullet"/>
        <w:tabs>
          <w:tab w:val="num" w:pos="284"/>
        </w:tabs>
        <w:spacing w:before="0" w:after="120" w:line="276" w:lineRule="auto"/>
        <w:ind w:left="284" w:hanging="284"/>
        <w:rPr>
          <w:rFonts w:eastAsia="Calibri"/>
        </w:rPr>
      </w:pPr>
      <w:r w:rsidRPr="00C95B24">
        <w:rPr>
          <w:rFonts w:eastAsia="Calibri"/>
        </w:rPr>
        <w:t>adopting a physical position or state and/or producing an object that a reasonable person would consider constitutes a serious and imminent threat of physical violence</w:t>
      </w:r>
    </w:p>
    <w:p w14:paraId="7D696AF1" w14:textId="77777777" w:rsidR="00F97930" w:rsidRPr="00C95B24" w:rsidRDefault="00F97930" w:rsidP="00492B99">
      <w:pPr>
        <w:pStyle w:val="ListBullet"/>
        <w:tabs>
          <w:tab w:val="num" w:pos="284"/>
        </w:tabs>
        <w:spacing w:before="0" w:after="120" w:line="276" w:lineRule="auto"/>
        <w:ind w:left="284" w:hanging="284"/>
        <w:rPr>
          <w:rFonts w:eastAsia="Calibri"/>
        </w:rPr>
      </w:pPr>
      <w:r w:rsidRPr="00C95B24">
        <w:rPr>
          <w:rFonts w:eastAsia="Calibri"/>
        </w:rPr>
        <w:t>oral or written (including email or communication through social media) threats, abuse or harassment, inappropriate touching and stalking</w:t>
      </w:r>
    </w:p>
    <w:p w14:paraId="503898C9" w14:textId="77777777" w:rsidR="00F97930" w:rsidRPr="00C95B24" w:rsidRDefault="00F97930" w:rsidP="00492B99">
      <w:pPr>
        <w:pStyle w:val="ListBullet"/>
        <w:tabs>
          <w:tab w:val="num" w:pos="284"/>
        </w:tabs>
        <w:spacing w:before="0" w:after="120" w:line="276" w:lineRule="auto"/>
        <w:ind w:left="284" w:hanging="284"/>
        <w:rPr>
          <w:rFonts w:eastAsia="Calibri"/>
        </w:rPr>
      </w:pPr>
      <w:r w:rsidRPr="00C95B24">
        <w:rPr>
          <w:rFonts w:eastAsia="Calibri"/>
        </w:rPr>
        <w:t>damaging, defacing or destroying property intentionally or through inappropriate and aggressive behaviour such as throwing objects or punching and kicking property</w:t>
      </w:r>
    </w:p>
    <w:p w14:paraId="264A2CF7" w14:textId="77777777" w:rsidR="00F97930" w:rsidRPr="00C95B24" w:rsidRDefault="00F97930" w:rsidP="00492B99">
      <w:pPr>
        <w:pStyle w:val="ListBullet"/>
        <w:tabs>
          <w:tab w:val="num" w:pos="284"/>
        </w:tabs>
        <w:spacing w:before="0" w:after="120" w:line="276" w:lineRule="auto"/>
        <w:ind w:left="284" w:hanging="284"/>
        <w:rPr>
          <w:rFonts w:eastAsia="Calibri"/>
        </w:rPr>
      </w:pPr>
      <w:r w:rsidRPr="00C95B24">
        <w:rPr>
          <w:rFonts w:eastAsia="Calibri"/>
        </w:rPr>
        <w:t>theft of property, illicit drug taking on the premises, use of the host organisation’s equipment and/or property for illegal purposes</w:t>
      </w:r>
    </w:p>
    <w:p w14:paraId="06ABC053" w14:textId="77777777" w:rsidR="00F97930" w:rsidRPr="00C95B24" w:rsidRDefault="00F97930" w:rsidP="00492B99">
      <w:pPr>
        <w:pStyle w:val="ListBullet"/>
        <w:tabs>
          <w:tab w:val="num" w:pos="284"/>
        </w:tabs>
        <w:spacing w:before="0" w:after="120" w:line="276" w:lineRule="auto"/>
        <w:ind w:left="284" w:hanging="284"/>
        <w:rPr>
          <w:rFonts w:eastAsia="Calibri"/>
        </w:rPr>
      </w:pPr>
      <w:r w:rsidRPr="00C95B24">
        <w:rPr>
          <w:rFonts w:eastAsia="Calibri"/>
        </w:rPr>
        <w:t xml:space="preserve">swearing, making offensive noises or gestures, inappropriate or suggestive comments, vilification </w:t>
      </w:r>
    </w:p>
    <w:p w14:paraId="05FDD34C" w14:textId="77777777" w:rsidR="00F97930" w:rsidRPr="00C95B24" w:rsidRDefault="00F97930" w:rsidP="00492B99">
      <w:pPr>
        <w:pStyle w:val="ListBullet"/>
        <w:tabs>
          <w:tab w:val="num" w:pos="284"/>
        </w:tabs>
        <w:spacing w:before="0" w:after="120" w:line="276" w:lineRule="auto"/>
        <w:ind w:left="284" w:hanging="284"/>
        <w:rPr>
          <w:rFonts w:eastAsia="Calibri"/>
        </w:rPr>
      </w:pPr>
      <w:r w:rsidRPr="00C95B24">
        <w:rPr>
          <w:rFonts w:eastAsia="Calibri"/>
        </w:rPr>
        <w:t>threatening suicide, causing injury to oneself - for example, cutting</w:t>
      </w:r>
    </w:p>
    <w:p w14:paraId="759FC55A" w14:textId="77777777" w:rsidR="00F97930" w:rsidRPr="00C95B24" w:rsidRDefault="00F97930" w:rsidP="00492B99">
      <w:pPr>
        <w:pStyle w:val="ListBullet"/>
        <w:tabs>
          <w:tab w:val="num" w:pos="284"/>
        </w:tabs>
        <w:spacing w:before="0" w:after="120" w:line="276" w:lineRule="auto"/>
        <w:ind w:left="284" w:hanging="284"/>
        <w:rPr>
          <w:rFonts w:eastAsia="Calibri"/>
        </w:rPr>
      </w:pPr>
      <w:r w:rsidRPr="00C95B24">
        <w:rPr>
          <w:rFonts w:eastAsia="Calibri"/>
        </w:rPr>
        <w:t xml:space="preserve">any other behaviour that is deemed inappropriate and warrants an incident being recorded. </w:t>
      </w:r>
    </w:p>
    <w:p w14:paraId="0D62F71F" w14:textId="77777777" w:rsidR="00F97930" w:rsidRPr="00C95B24" w:rsidRDefault="00F97930" w:rsidP="004454FC">
      <w:pPr>
        <w:pStyle w:val="Heading3"/>
        <w:numPr>
          <w:ilvl w:val="0"/>
          <w:numId w:val="0"/>
        </w:numPr>
        <w:ind w:left="284" w:hanging="284"/>
      </w:pPr>
      <w:bookmarkStart w:id="182" w:name="_Toc525576660"/>
      <w:bookmarkStart w:id="183" w:name="_Toc52529541"/>
      <w:bookmarkStart w:id="184" w:name="_Toc66887410"/>
      <w:r w:rsidRPr="00C95B24">
        <w:t>Incident management</w:t>
      </w:r>
      <w:bookmarkEnd w:id="182"/>
      <w:bookmarkEnd w:id="183"/>
      <w:bookmarkEnd w:id="184"/>
      <w:r w:rsidRPr="00C95B24">
        <w:t xml:space="preserve"> </w:t>
      </w:r>
    </w:p>
    <w:p w14:paraId="28AF299E" w14:textId="77777777" w:rsidR="00F97930" w:rsidRPr="00C95B24" w:rsidRDefault="00F97930" w:rsidP="004454FC">
      <w:r w:rsidRPr="00C95B24">
        <w:t xml:space="preserve">Grant recipients may have a wide variety of expertise and arrangements to address challenging behaviours and these may differ according to location and circumstances. However, the following information may be useful to </w:t>
      </w:r>
      <w:r w:rsidR="004F55CA">
        <w:t>you</w:t>
      </w:r>
      <w:r w:rsidRPr="00C95B24">
        <w:t xml:space="preserve"> in determining </w:t>
      </w:r>
      <w:r w:rsidR="004F55CA">
        <w:t>your</w:t>
      </w:r>
      <w:r w:rsidRPr="00C95B24">
        <w:t xml:space="preserve"> arrangements. </w:t>
      </w:r>
    </w:p>
    <w:p w14:paraId="62DC6591" w14:textId="77777777" w:rsidR="00F97930" w:rsidRPr="00C95B24" w:rsidRDefault="00F97930" w:rsidP="004454FC">
      <w:r w:rsidRPr="00C95B24">
        <w:t xml:space="preserve">It is useful to have an incident management plan in place that outlines the organisation’s approach to managing situations of challenging behaviour or where a situation has potential to result in this behaviour. </w:t>
      </w:r>
    </w:p>
    <w:p w14:paraId="3C315D58" w14:textId="77777777" w:rsidR="00846C0B" w:rsidRDefault="00F97930" w:rsidP="004454FC">
      <w:r w:rsidRPr="00C95B24">
        <w:t xml:space="preserve">Where an incident has occurred and </w:t>
      </w:r>
      <w:r w:rsidR="004F55CA">
        <w:t>you have</w:t>
      </w:r>
      <w:r w:rsidRPr="00C95B24">
        <w:t xml:space="preserve"> reason to believe that the participant is displaying threatening, aggressive or violent behaviour or poses an imminent threat to another person or organisation, </w:t>
      </w:r>
      <w:r w:rsidR="004F55CA">
        <w:t>you</w:t>
      </w:r>
      <w:r w:rsidRPr="00C95B24">
        <w:t xml:space="preserve"> should immediately call the relevant emergency service and the Partnering Provider. If it cannot be done immediately, it should be done within 24 hours. </w:t>
      </w:r>
    </w:p>
    <w:p w14:paraId="4CD6C180" w14:textId="77777777" w:rsidR="00F97930" w:rsidRPr="00C95B24" w:rsidRDefault="00F97930" w:rsidP="004454FC">
      <w:r w:rsidRPr="00C95B24">
        <w:t xml:space="preserve">You must refer any requests made by the relevant authorities for the personal information of </w:t>
      </w:r>
      <w:r w:rsidR="00846C0B">
        <w:t>Caseload P</w:t>
      </w:r>
      <w:r w:rsidRPr="00C95B24">
        <w:t xml:space="preserve">articipants (such as contact details) to your Partnering Provider, who will follow the required process for disclosing this protected information. </w:t>
      </w:r>
      <w:r w:rsidR="00607AE8" w:rsidRPr="00C95B24">
        <w:t>The Partnering Provider is required to lodge an incident report which will guide further action by providers or the Department</w:t>
      </w:r>
      <w:r w:rsidR="00607AE8">
        <w:t xml:space="preserve"> (see section 6.6)</w:t>
      </w:r>
      <w:r w:rsidR="00607AE8" w:rsidRPr="00C95B24">
        <w:t>.</w:t>
      </w:r>
    </w:p>
    <w:p w14:paraId="65CA1EBE" w14:textId="77777777" w:rsidR="00F97930" w:rsidRPr="00C95B24" w:rsidRDefault="00F97930" w:rsidP="004454FC">
      <w:r w:rsidRPr="00C95B24">
        <w:lastRenderedPageBreak/>
        <w:t xml:space="preserve">For </w:t>
      </w:r>
      <w:r w:rsidR="007155A7" w:rsidRPr="00C95B24">
        <w:t>Volunt</w:t>
      </w:r>
      <w:r w:rsidR="007155A7">
        <w:t>eer</w:t>
      </w:r>
      <w:r w:rsidR="007155A7" w:rsidRPr="00C95B24">
        <w:t xml:space="preserve"> </w:t>
      </w:r>
      <w:r w:rsidRPr="00C95B24">
        <w:t xml:space="preserve">Unemployed Participants, </w:t>
      </w:r>
      <w:r w:rsidR="00846C0B">
        <w:t>you must</w:t>
      </w:r>
      <w:r w:rsidR="00846C0B" w:rsidRPr="00C95B24">
        <w:t xml:space="preserve"> record the details of any incidents of challenging behaviour and provide a report to the Partnering Provider.</w:t>
      </w:r>
      <w:r w:rsidR="00607AE8">
        <w:t xml:space="preserve"> You must submit an incident report to the Department – see section 6.6 for details.</w:t>
      </w:r>
      <w:r w:rsidR="00846C0B" w:rsidRPr="00C95B24">
        <w:t xml:space="preserve"> </w:t>
      </w:r>
      <w:r w:rsidR="00846C0B">
        <w:t>Y</w:t>
      </w:r>
      <w:r w:rsidRPr="00C95B24">
        <w:t xml:space="preserve">ou </w:t>
      </w:r>
      <w:r w:rsidR="00607AE8">
        <w:t>should</w:t>
      </w:r>
      <w:r w:rsidRPr="00C95B24">
        <w:t xml:space="preserve"> consider </w:t>
      </w:r>
      <w:r w:rsidR="00846C0B" w:rsidRPr="00C95B24">
        <w:t xml:space="preserve">any requests made by the relevant authorities for </w:t>
      </w:r>
      <w:r w:rsidR="00846C0B">
        <w:t>Volunteer Unemployed Participants</w:t>
      </w:r>
      <w:r w:rsidR="00846C0B" w:rsidRPr="00C95B24">
        <w:t xml:space="preserve"> personal information </w:t>
      </w:r>
      <w:r w:rsidRPr="00C95B24">
        <w:t xml:space="preserve">individually in deciding whether disclosure is permitted under the </w:t>
      </w:r>
      <w:r w:rsidRPr="000A3687">
        <w:rPr>
          <w:i/>
        </w:rPr>
        <w:t>Privacy Act 1988</w:t>
      </w:r>
      <w:r w:rsidRPr="00C95B24">
        <w:t>. Further guidance on when disclosure is permitted is contained in the</w:t>
      </w:r>
      <w:r w:rsidR="00A00277">
        <w:t xml:space="preserve"> </w:t>
      </w:r>
      <w:r w:rsidR="00A00277" w:rsidRPr="00A00277">
        <w:t xml:space="preserve">Australian Privacy Principles </w:t>
      </w:r>
      <w:r w:rsidRPr="00C95B24">
        <w:t xml:space="preserve">Guidelines issued by the Australian Information Commissioner, which can be found at </w:t>
      </w:r>
      <w:hyperlink r:id="rId48" w:tooltip="https://www.oaic.gov.au/agencies-and-organisations/app-guidelines/" w:history="1">
        <w:r w:rsidRPr="00C95B24">
          <w:t>https://www.oaic.gov.au/agencies-and-organisations/app-guidelines/</w:t>
        </w:r>
      </w:hyperlink>
    </w:p>
    <w:p w14:paraId="160A57A9" w14:textId="77777777" w:rsidR="00F97930" w:rsidRPr="00C95B24" w:rsidRDefault="00F97930" w:rsidP="004454FC">
      <w:r w:rsidRPr="00C95B24">
        <w:t>It should be noted that under the Freedom of Information Act 1982, a person has the right (with limited exceptions) to access information or documents held by the Department’s contracted Employment Service Providers or the Department.</w:t>
      </w:r>
    </w:p>
    <w:p w14:paraId="25D1B2CE" w14:textId="77777777" w:rsidR="00F97930" w:rsidRPr="00C95B24" w:rsidRDefault="00F97930" w:rsidP="004454FC">
      <w:pPr>
        <w:pStyle w:val="Heading3"/>
        <w:ind w:left="0"/>
      </w:pPr>
      <w:bookmarkStart w:id="185" w:name="_Toc525576661"/>
      <w:bookmarkStart w:id="186" w:name="_Toc52529542"/>
      <w:bookmarkStart w:id="187" w:name="_Toc66887411"/>
      <w:r w:rsidRPr="00C95B24">
        <w:t>Case management of participants with challenging behaviours</w:t>
      </w:r>
      <w:bookmarkEnd w:id="185"/>
      <w:bookmarkEnd w:id="186"/>
      <w:bookmarkEnd w:id="187"/>
    </w:p>
    <w:p w14:paraId="78C55C74" w14:textId="77777777" w:rsidR="00F97930" w:rsidRPr="00C95B24" w:rsidRDefault="00F97930" w:rsidP="004454FC">
      <w:r w:rsidRPr="00C95B24">
        <w:t xml:space="preserve">Consistent with the internal operational policies and procedures of </w:t>
      </w:r>
      <w:r w:rsidR="00607AE8">
        <w:t>your organisation</w:t>
      </w:r>
      <w:r w:rsidRPr="00C95B24">
        <w:t>, warnings can or should be given to participants who show tendencies toward or display challenging behaviours so that they are aware of the consequences of this behaviour. Warnings may be verbal or in writing.</w:t>
      </w:r>
    </w:p>
    <w:p w14:paraId="4678C341" w14:textId="77777777" w:rsidR="00F97930" w:rsidRPr="00C95B24" w:rsidRDefault="00F97930" w:rsidP="004454FC">
      <w:r w:rsidRPr="00C95B24">
        <w:t xml:space="preserve">The Partnering Provider </w:t>
      </w:r>
      <w:r w:rsidR="000A3687">
        <w:t xml:space="preserve">must </w:t>
      </w:r>
      <w:r w:rsidRPr="00C95B24">
        <w:t xml:space="preserve">be advised of any warnings given to a participant. The Partnering Provider (or the provider with whom the participant is registered) may discuss the management of the participant with you to determine the most appropriate steps. </w:t>
      </w:r>
    </w:p>
    <w:p w14:paraId="21E76ADC" w14:textId="77777777" w:rsidR="00F97930" w:rsidRPr="00C95B24" w:rsidRDefault="00F97930" w:rsidP="004454FC">
      <w:r w:rsidRPr="00C95B24">
        <w:t xml:space="preserve">For example, you and the Partnering Provider (or provider with whom the participant is registered) </w:t>
      </w:r>
      <w:r w:rsidR="00D42024">
        <w:t>could</w:t>
      </w:r>
      <w:r w:rsidR="00D42024" w:rsidRPr="00C95B24">
        <w:t xml:space="preserve"> </w:t>
      </w:r>
      <w:r w:rsidRPr="00C95B24">
        <w:t xml:space="preserve">create a case management plan for a participant who exhibits challenging behaviours. This should include a summary of the incident/challenging behaviour, a strategy to manage the challenging behaviour(s) and any servicing arrangements determined by the Partnering Provider or provider. </w:t>
      </w:r>
    </w:p>
    <w:p w14:paraId="45FB3005" w14:textId="0F6A5D92" w:rsidR="00F16502" w:rsidRPr="00F16502" w:rsidRDefault="00D42024" w:rsidP="004454FC">
      <w:r>
        <w:t>You can</w:t>
      </w:r>
      <w:r w:rsidR="00F97930" w:rsidRPr="00C95B24">
        <w:t xml:space="preserve"> cease the participation of a participant</w:t>
      </w:r>
      <w:r>
        <w:t xml:space="preserve"> however</w:t>
      </w:r>
      <w:r w:rsidR="00F97930" w:rsidRPr="00C95B24">
        <w:t xml:space="preserve"> it is important to keep the Partnering Provider fully informed of your intentions and actions. Providers have contractual obligations to meet in delivering employment services to </w:t>
      </w:r>
      <w:r>
        <w:t>Caseload P</w:t>
      </w:r>
      <w:r w:rsidR="00F97930" w:rsidRPr="00C95B24">
        <w:t xml:space="preserve">articipants and ensure </w:t>
      </w:r>
      <w:r>
        <w:t>their</w:t>
      </w:r>
      <w:r w:rsidRPr="00C95B24">
        <w:t xml:space="preserve"> </w:t>
      </w:r>
      <w:r w:rsidR="00F97930" w:rsidRPr="00C95B24">
        <w:t xml:space="preserve">Mutual Obligation requirements continue to be met. It is therefore open to the Partnering Provider or relevant provider to withdraw </w:t>
      </w:r>
      <w:r>
        <w:t>a Caseload</w:t>
      </w:r>
      <w:r w:rsidR="00F97930" w:rsidRPr="00C95B24">
        <w:t xml:space="preserve"> </w:t>
      </w:r>
      <w:r>
        <w:t>P</w:t>
      </w:r>
      <w:r w:rsidR="00F97930" w:rsidRPr="00C95B24">
        <w:t>articipant from the RET Activity where they consider it appropriate.</w:t>
      </w:r>
      <w:bookmarkStart w:id="188" w:name="_Attachment_B_2"/>
      <w:bookmarkEnd w:id="188"/>
    </w:p>
    <w:sectPr w:rsidR="00F16502" w:rsidRPr="00F16502" w:rsidSect="00B65358">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0825D" w14:textId="77777777" w:rsidR="006E4116" w:rsidRDefault="006E4116">
      <w:pPr>
        <w:spacing w:before="0" w:after="0"/>
      </w:pPr>
      <w:r>
        <w:separator/>
      </w:r>
    </w:p>
  </w:endnote>
  <w:endnote w:type="continuationSeparator" w:id="0">
    <w:p w14:paraId="3E2B70E1" w14:textId="77777777" w:rsidR="006E4116" w:rsidRDefault="006E41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terstate Light">
    <w:panose1 w:val="02000506030000020004"/>
    <w:charset w:val="00"/>
    <w:family w:val="auto"/>
    <w:pitch w:val="variable"/>
    <w:sig w:usb0="800000AF" w:usb1="5000204A"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D77B5" w14:textId="77777777" w:rsidR="00777B94" w:rsidRDefault="00777B94">
    <w:pPr>
      <w:pStyle w:val="Footer"/>
    </w:pPr>
    <w:r>
      <w:rPr>
        <w:noProof/>
        <w:lang w:eastAsia="en-AU"/>
      </w:rPr>
      <mc:AlternateContent>
        <mc:Choice Requires="wps">
          <w:drawing>
            <wp:anchor distT="0" distB="0" distL="114300" distR="114300" simplePos="0" relativeHeight="251660288" behindDoc="0" locked="1" layoutInCell="0" allowOverlap="1" wp14:anchorId="1EABB60D" wp14:editId="3C73DD13">
              <wp:simplePos x="0" y="0"/>
              <wp:positionH relativeFrom="margin">
                <wp:align>center</wp:align>
              </wp:positionH>
              <wp:positionV relativeFrom="bottomMargin">
                <wp:align>center</wp:align>
              </wp:positionV>
              <wp:extent cx="1129665" cy="377190"/>
              <wp:effectExtent l="0" t="0" r="0" b="3810"/>
              <wp:wrapNone/>
              <wp:docPr id="12" name="janusSEAL SC Footer"/>
              <wp:cNvGraphicFramePr/>
              <a:graphic xmlns:a="http://schemas.openxmlformats.org/drawingml/2006/main">
                <a:graphicData uri="http://schemas.microsoft.com/office/word/2010/wordprocessingShape">
                  <wps:wsp>
                    <wps:cNvSpPr txBox="1"/>
                    <wps:spPr>
                      <a:xfrm>
                        <a:off x="0" y="0"/>
                        <a:ext cx="1129665" cy="377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F4FF43" w14:textId="77777777" w:rsidR="00777B94" w:rsidRPr="00FF1FB9" w:rsidRDefault="00777B94">
                          <w:pPr>
                            <w:jc w:val="center"/>
                            <w:rPr>
                              <w:rFonts w:cs="Arial"/>
                              <w:b/>
                              <w:color w:val="FF0000"/>
                              <w:sz w:val="24"/>
                            </w:rPr>
                          </w:pPr>
                          <w:r>
                            <w:rPr>
                              <w:rFonts w:cs="Arial"/>
                              <w:b/>
                              <w:color w:val="FF0000"/>
                              <w:sz w:val="24"/>
                            </w:rPr>
                            <w:t>UNCLASSIFIED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ABB60D" id="_x0000_t202" coordsize="21600,21600" o:spt="202" path="m,l,21600r21600,l21600,xe">
              <v:stroke joinstyle="miter"/>
              <v:path gradientshapeok="t" o:connecttype="rect"/>
            </v:shapetype>
            <v:shape id="janusSEAL SC Footer" o:spid="_x0000_s1026" type="#_x0000_t202" style="position:absolute;margin-left:0;margin-top:0;width:88.95pt;height:29.7pt;z-index:25166028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" o:allowincell="f" filled="f" stroked="f" strokeweight=".5pt">
              <v:textbox style="mso-fit-shape-to-text:t">
                <w:txbxContent>
                  <w:p w14:paraId="43F4FF43" w14:textId="77777777" w:rsidR="00777B94" w:rsidRPr="00FF1FB9" w:rsidRDefault="00777B94">
                    <w:pPr>
                      <w:jc w:val="center"/>
                      <w:rPr>
                        <w:rFonts w:cs="Arial"/>
                        <w:b/>
                        <w:color w:val="FF0000"/>
                        <w:sz w:val="24"/>
                      </w:rPr>
                    </w:pPr>
                    <w:r>
                      <w:rPr>
                        <w:rFonts w:cs="Arial"/>
                        <w:b/>
                        <w:color w:val="FF0000"/>
                        <w:sz w:val="24"/>
                      </w:rPr>
                      <w:t>UNCLASSIFIED</w:t>
                    </w:r>
                  </w:p>
                </w:txbxContent>
              </v:textbox>
              <w10:wrap anchorx="margin" anchory="margin"/>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23242" w14:textId="6711B80C" w:rsidR="00777B94" w:rsidRPr="005B72F4" w:rsidRDefault="00777B94" w:rsidP="005A702A">
    <w:pPr>
      <w:pStyle w:val="Footer"/>
      <w:tabs>
        <w:tab w:val="clear" w:pos="4153"/>
        <w:tab w:val="clear" w:pos="8306"/>
        <w:tab w:val="center" w:pos="6096"/>
        <w:tab w:val="right" w:pos="8789"/>
      </w:tabs>
    </w:pPr>
    <w:r w:rsidRPr="00FC4510">
      <w:t>Information for Regional Employment Trials Grant Recipients</w:t>
    </w:r>
    <w:r>
      <w:tab/>
    </w:r>
    <w:r w:rsidR="004427F0">
      <w:t>March 2021</w:t>
    </w:r>
    <w:r>
      <w:t xml:space="preserve"> </w:t>
    </w:r>
    <w:r w:rsidRPr="005B72F4">
      <w:tab/>
      <w:t xml:space="preserve">Page </w:t>
    </w:r>
    <w:r w:rsidRPr="005B72F4">
      <w:fldChar w:fldCharType="begin"/>
    </w:r>
    <w:r w:rsidRPr="005B72F4">
      <w:instrText xml:space="preserve"> PAGE </w:instrText>
    </w:r>
    <w:r w:rsidRPr="005B72F4">
      <w:fldChar w:fldCharType="separate"/>
    </w:r>
    <w:r w:rsidR="00733FBA">
      <w:rPr>
        <w:noProof/>
      </w:rPr>
      <w:t>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733FBA">
      <w:rPr>
        <w:noProof/>
      </w:rPr>
      <w:t>20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212A" w14:textId="77777777" w:rsidR="00777B94" w:rsidRDefault="00777B94" w:rsidP="005A70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DE096" w14:textId="77777777" w:rsidR="006E4116" w:rsidRDefault="006E4116">
      <w:pPr>
        <w:spacing w:before="0" w:after="0"/>
      </w:pPr>
      <w:r>
        <w:separator/>
      </w:r>
    </w:p>
  </w:footnote>
  <w:footnote w:type="continuationSeparator" w:id="0">
    <w:p w14:paraId="5AEA36F2" w14:textId="77777777" w:rsidR="006E4116" w:rsidRDefault="006E411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486E2" w14:textId="77777777" w:rsidR="00777B94" w:rsidRDefault="00777B94" w:rsidP="001E0FB8">
    <w:pPr>
      <w:pStyle w:val="Header"/>
      <w:tabs>
        <w:tab w:val="left" w:pos="643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71A53" w14:textId="77777777" w:rsidR="00777B94" w:rsidRDefault="00777B94" w:rsidP="005A702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D2C76F8"/>
    <w:lvl w:ilvl="0">
      <w:start w:val="1"/>
      <w:numFmt w:val="lowerRoman"/>
      <w:pStyle w:val="ListNumber3"/>
      <w:lvlText w:val="%1."/>
      <w:lvlJc w:val="right"/>
      <w:pPr>
        <w:ind w:left="3905" w:hanging="360"/>
      </w:pPr>
    </w:lvl>
  </w:abstractNum>
  <w:abstractNum w:abstractNumId="1"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835DD2"/>
    <w:multiLevelType w:val="hybridMultilevel"/>
    <w:tmpl w:val="05FE415A"/>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7614AF"/>
    <w:multiLevelType w:val="multilevel"/>
    <w:tmpl w:val="6D14229E"/>
    <w:lvl w:ilvl="0">
      <w:start w:val="1"/>
      <w:numFmt w:val="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23E0B64"/>
    <w:multiLevelType w:val="hybridMultilevel"/>
    <w:tmpl w:val="472612E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D062911"/>
    <w:multiLevelType w:val="hybridMultilevel"/>
    <w:tmpl w:val="78F4B9A4"/>
    <w:lvl w:ilvl="0" w:tplc="0C090005">
      <w:start w:val="1"/>
      <w:numFmt w:val="bullet"/>
      <w:lvlText w:val=""/>
      <w:lvlJc w:val="left"/>
      <w:pPr>
        <w:ind w:left="1003" w:hanging="360"/>
      </w:pPr>
      <w:rPr>
        <w:rFonts w:ascii="Wingdings" w:hAnsi="Wingdings"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8" w15:restartNumberingAfterBreak="0">
    <w:nsid w:val="223627AC"/>
    <w:multiLevelType w:val="multilevel"/>
    <w:tmpl w:val="372CF368"/>
    <w:lvl w:ilvl="0">
      <w:start w:val="1"/>
      <w:numFmt w:val="bullet"/>
      <w:pStyle w:val="Tablebullet"/>
      <w:lvlText w:val=""/>
      <w:lvlJc w:val="left"/>
      <w:pPr>
        <w:ind w:left="360" w:hanging="360"/>
      </w:pPr>
      <w:rPr>
        <w:rFonts w:ascii="Symbol" w:hAnsi="Symbol" w:hint="default"/>
        <w:color w:val="015576"/>
        <w:w w:val="100"/>
        <w:sz w:val="16"/>
        <w:szCs w:val="16"/>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7DA13E7"/>
    <w:multiLevelType w:val="multilevel"/>
    <w:tmpl w:val="8FF4FF58"/>
    <w:lvl w:ilvl="0">
      <w:start w:val="1"/>
      <w:numFmt w:val="bullet"/>
      <w:lvlText w:val=""/>
      <w:lvlJc w:val="left"/>
      <w:pPr>
        <w:tabs>
          <w:tab w:val="num" w:pos="1080"/>
        </w:tabs>
        <w:ind w:left="1080" w:hanging="360"/>
      </w:pPr>
      <w:rPr>
        <w:rFonts w:ascii="Wingdings" w:hAnsi="Wingdings" w:hint="default"/>
        <w:sz w:val="22"/>
      </w:rPr>
    </w:lvl>
    <w:lvl w:ilvl="1">
      <w:start w:val="1"/>
      <w:numFmt w:val="bullet"/>
      <w:lvlText w:val=""/>
      <w:lvlJc w:val="left"/>
      <w:pPr>
        <w:tabs>
          <w:tab w:val="num" w:pos="1800"/>
        </w:tabs>
        <w:ind w:left="1800" w:hanging="360"/>
      </w:pPr>
      <w:rPr>
        <w:rFonts w:ascii="Symbol" w:hAnsi="Symbol" w:hint="default"/>
      </w:rPr>
    </w:lvl>
    <w:lvl w:ilvl="2">
      <w:start w:val="1"/>
      <w:numFmt w:val="bullet"/>
      <w:lvlText w:val="o"/>
      <w:lvlJc w:val="left"/>
      <w:pPr>
        <w:tabs>
          <w:tab w:val="num" w:pos="2520"/>
        </w:tabs>
        <w:ind w:left="2520" w:hanging="360"/>
      </w:pPr>
      <w:rPr>
        <w:rFonts w:ascii="Courier New" w:hAnsi="Courier New" w:hint="default"/>
        <w:color w:val="auto"/>
      </w:rPr>
    </w:lvl>
    <w:lvl w:ilvl="3">
      <w:start w:val="1"/>
      <w:numFmt w:val="lowerLetter"/>
      <w:lvlText w:val="%4)"/>
      <w:lvlJc w:val="left"/>
      <w:pPr>
        <w:tabs>
          <w:tab w:val="num" w:pos="3240"/>
        </w:tabs>
        <w:ind w:left="3240" w:hanging="360"/>
      </w:pPr>
      <w:rPr>
        <w:rFonts w:hint="default"/>
        <w:color w:val="auto"/>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BE70610"/>
    <w:multiLevelType w:val="hybridMultilevel"/>
    <w:tmpl w:val="7F765D10"/>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0E61616"/>
    <w:multiLevelType w:val="multilevel"/>
    <w:tmpl w:val="1FD0F2F6"/>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1B111CA"/>
    <w:multiLevelType w:val="hybridMultilevel"/>
    <w:tmpl w:val="69F202C8"/>
    <w:lvl w:ilvl="0" w:tplc="15965CA8">
      <w:start w:val="1"/>
      <w:numFmt w:val="bullet"/>
      <w:pStyle w:val="WHS1"/>
      <w:lvlText w:val=""/>
      <w:lvlJc w:val="left"/>
      <w:pPr>
        <w:ind w:left="786" w:hanging="360"/>
      </w:pPr>
      <w:rPr>
        <w:rFonts w:ascii="Webdings" w:hAnsi="Webdings" w:hint="default"/>
        <w:b/>
        <w:i w:val="0"/>
        <w:color w:val="FF0000"/>
        <w:sz w:val="28"/>
      </w:rPr>
    </w:lvl>
    <w:lvl w:ilvl="1" w:tplc="0C090003" w:tentative="1">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3A7C5BC6"/>
    <w:multiLevelType w:val="hybridMultilevel"/>
    <w:tmpl w:val="CA222DAE"/>
    <w:lvl w:ilvl="0" w:tplc="EFFEAA16">
      <w:start w:val="1"/>
      <w:numFmt w:val="bullet"/>
      <w:lvlText w:val=""/>
      <w:lvlJc w:val="left"/>
      <w:pPr>
        <w:ind w:left="1440" w:hanging="360"/>
      </w:pPr>
      <w:rPr>
        <w:rFonts w:ascii="Wingdings" w:hAnsi="Wingdings"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AB739CB"/>
    <w:multiLevelType w:val="multilevel"/>
    <w:tmpl w:val="90826FE0"/>
    <w:lvl w:ilvl="0">
      <w:start w:val="1"/>
      <w:numFmt w:val="lowerLetter"/>
      <w:lvlText w:val="%1)"/>
      <w:lvlJc w:val="left"/>
      <w:pPr>
        <w:tabs>
          <w:tab w:val="num" w:pos="1080"/>
        </w:tabs>
        <w:ind w:left="1080" w:hanging="360"/>
      </w:pPr>
      <w:rPr>
        <w:rFonts w:hint="default"/>
        <w:sz w:val="20"/>
        <w:szCs w:val="20"/>
      </w:rPr>
    </w:lvl>
    <w:lvl w:ilvl="1">
      <w:start w:val="1"/>
      <w:numFmt w:val="bullet"/>
      <w:lvlText w:val=""/>
      <w:lvlJc w:val="left"/>
      <w:pPr>
        <w:tabs>
          <w:tab w:val="num" w:pos="1800"/>
        </w:tabs>
        <w:ind w:left="1800" w:hanging="360"/>
      </w:pPr>
      <w:rPr>
        <w:rFonts w:ascii="Symbol" w:hAnsi="Symbol" w:hint="default"/>
      </w:rPr>
    </w:lvl>
    <w:lvl w:ilvl="2">
      <w:start w:val="1"/>
      <w:numFmt w:val="bullet"/>
      <w:lvlText w:val="o"/>
      <w:lvlJc w:val="left"/>
      <w:pPr>
        <w:tabs>
          <w:tab w:val="num" w:pos="2520"/>
        </w:tabs>
        <w:ind w:left="2520" w:hanging="360"/>
      </w:pPr>
      <w:rPr>
        <w:rFonts w:ascii="Courier New" w:hAnsi="Courier New" w:hint="default"/>
        <w:color w:val="auto"/>
      </w:rPr>
    </w:lvl>
    <w:lvl w:ilvl="3">
      <w:start w:val="1"/>
      <w:numFmt w:val="lowerLetter"/>
      <w:lvlText w:val="%4)"/>
      <w:lvlJc w:val="left"/>
      <w:pPr>
        <w:tabs>
          <w:tab w:val="num" w:pos="3240"/>
        </w:tabs>
        <w:ind w:left="3240" w:hanging="360"/>
      </w:pPr>
      <w:rPr>
        <w:rFonts w:hint="default"/>
        <w:color w:val="auto"/>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B5A3DC0"/>
    <w:multiLevelType w:val="hybridMultilevel"/>
    <w:tmpl w:val="677A21E2"/>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C3D423A"/>
    <w:multiLevelType w:val="multilevel"/>
    <w:tmpl w:val="C6BEF3B6"/>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D954623"/>
    <w:multiLevelType w:val="multilevel"/>
    <w:tmpl w:val="F46423D6"/>
    <w:lvl w:ilvl="0">
      <w:start w:val="1"/>
      <w:numFmt w:val="bullet"/>
      <w:lvlText w:val=""/>
      <w:lvlJc w:val="left"/>
      <w:pPr>
        <w:ind w:left="1080" w:hanging="360"/>
      </w:pPr>
      <w:rPr>
        <w:rFonts w:ascii="Wingdings" w:hAnsi="Wingdings" w:hint="default"/>
        <w:color w:val="264F90"/>
        <w:w w:val="100"/>
        <w:sz w:val="20"/>
        <w:szCs w:val="20"/>
      </w:rPr>
    </w:lvl>
    <w:lvl w:ilvl="1">
      <w:start w:val="1"/>
      <w:numFmt w:val="bullet"/>
      <w:lvlText w:val=""/>
      <w:lvlJc w:val="left"/>
      <w:pPr>
        <w:ind w:left="1440" w:hanging="360"/>
      </w:pPr>
      <w:rPr>
        <w:rFonts w:ascii="Wingdings" w:hAnsi="Wingdings" w:hint="default"/>
        <w:color w:val="auto"/>
      </w:rPr>
    </w:lvl>
    <w:lvl w:ilvl="2">
      <w:start w:val="1"/>
      <w:numFmt w:val="bullet"/>
      <w:lvlText w:val="o"/>
      <w:lvlJc w:val="left"/>
      <w:pPr>
        <w:ind w:left="1800" w:hanging="360"/>
      </w:pPr>
      <w:rPr>
        <w:rFonts w:ascii="Courier New" w:hAnsi="Courier New" w:hint="default"/>
        <w:color w:val="264F90"/>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9" w15:restartNumberingAfterBreak="0">
    <w:nsid w:val="3DDB3E50"/>
    <w:multiLevelType w:val="hybridMultilevel"/>
    <w:tmpl w:val="BA54C894"/>
    <w:lvl w:ilvl="0" w:tplc="0C090005">
      <w:start w:val="1"/>
      <w:numFmt w:val="bullet"/>
      <w:lvlText w:val=""/>
      <w:lvlJc w:val="left"/>
      <w:pPr>
        <w:ind w:left="1350" w:hanging="360"/>
      </w:pPr>
      <w:rPr>
        <w:rFonts w:ascii="Wingdings" w:hAnsi="Wingdings"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20" w15:restartNumberingAfterBreak="0">
    <w:nsid w:val="42DD65B4"/>
    <w:multiLevelType w:val="hybridMultilevel"/>
    <w:tmpl w:val="135E5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6674CF"/>
    <w:multiLevelType w:val="hybridMultilevel"/>
    <w:tmpl w:val="FF90E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E00224"/>
    <w:multiLevelType w:val="multilevel"/>
    <w:tmpl w:val="833AEE36"/>
    <w:lvl w:ilvl="0">
      <w:start w:val="5"/>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45DD0309"/>
    <w:multiLevelType w:val="multilevel"/>
    <w:tmpl w:val="826CF2D6"/>
    <w:lvl w:ilvl="0">
      <w:start w:val="5"/>
      <w:numFmt w:val="decimal"/>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AF47C9"/>
    <w:multiLevelType w:val="hybridMultilevel"/>
    <w:tmpl w:val="7048DED6"/>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8232448"/>
    <w:multiLevelType w:val="multilevel"/>
    <w:tmpl w:val="16CAAB56"/>
    <w:lvl w:ilvl="0">
      <w:start w:val="1"/>
      <w:numFmt w:val="bullet"/>
      <w:lvlText w:val="-"/>
      <w:lvlJc w:val="left"/>
      <w:pPr>
        <w:tabs>
          <w:tab w:val="num" w:pos="1080"/>
        </w:tabs>
        <w:ind w:left="1080" w:hanging="360"/>
      </w:pPr>
      <w:rPr>
        <w:rFonts w:ascii="Verdana" w:hAnsi="Verdana" w:hint="default"/>
        <w:sz w:val="22"/>
      </w:rPr>
    </w:lvl>
    <w:lvl w:ilvl="1">
      <w:start w:val="1"/>
      <w:numFmt w:val="bullet"/>
      <w:lvlText w:val=""/>
      <w:lvlJc w:val="left"/>
      <w:pPr>
        <w:tabs>
          <w:tab w:val="num" w:pos="1800"/>
        </w:tabs>
        <w:ind w:left="1800" w:hanging="360"/>
      </w:pPr>
      <w:rPr>
        <w:rFonts w:ascii="Symbol" w:hAnsi="Symbol" w:hint="default"/>
      </w:rPr>
    </w:lvl>
    <w:lvl w:ilvl="2">
      <w:start w:val="1"/>
      <w:numFmt w:val="bullet"/>
      <w:lvlText w:val="o"/>
      <w:lvlJc w:val="left"/>
      <w:pPr>
        <w:tabs>
          <w:tab w:val="num" w:pos="2520"/>
        </w:tabs>
        <w:ind w:left="2520" w:hanging="360"/>
      </w:pPr>
      <w:rPr>
        <w:rFonts w:ascii="Courier New" w:hAnsi="Courier New" w:hint="default"/>
        <w:color w:val="auto"/>
      </w:rPr>
    </w:lvl>
    <w:lvl w:ilvl="3">
      <w:start w:val="1"/>
      <w:numFmt w:val="lowerLetter"/>
      <w:lvlText w:val="%4)"/>
      <w:lvlJc w:val="left"/>
      <w:pPr>
        <w:tabs>
          <w:tab w:val="num" w:pos="3240"/>
        </w:tabs>
        <w:ind w:left="3240" w:hanging="360"/>
      </w:pPr>
      <w:rPr>
        <w:rFonts w:hint="default"/>
        <w:color w:val="auto"/>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A2E0864"/>
    <w:multiLevelType w:val="multilevel"/>
    <w:tmpl w:val="92EE3BB0"/>
    <w:lvl w:ilvl="0">
      <w:start w:val="1"/>
      <w:numFmt w:val="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F512B78"/>
    <w:multiLevelType w:val="multilevel"/>
    <w:tmpl w:val="0F6ACB70"/>
    <w:lvl w:ilvl="0">
      <w:start w:val="1"/>
      <w:numFmt w:val="decimal"/>
      <w:pStyle w:val="ClauseHeadings1xxxx"/>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clausetext11xxxxx"/>
      <w:lvlText w:val="%1.%2"/>
      <w:lvlJc w:val="left"/>
      <w:pPr>
        <w:tabs>
          <w:tab w:val="num" w:pos="737"/>
        </w:tabs>
        <w:ind w:left="737" w:hanging="737"/>
      </w:pPr>
      <w:rPr>
        <w:rFonts w:asciiTheme="minorHAnsi" w:hAnsiTheme="minorHAnsi" w:cstheme="minorHAnsi" w:hint="default"/>
        <w:b w:val="0"/>
        <w:i w:val="0"/>
      </w:rPr>
    </w:lvl>
    <w:lvl w:ilvl="2">
      <w:start w:val="1"/>
      <w:numFmt w:val="lowerLetter"/>
      <w:pStyle w:val="clausetexta"/>
      <w:lvlText w:val="(%3)"/>
      <w:lvlJc w:val="left"/>
      <w:pPr>
        <w:tabs>
          <w:tab w:val="num" w:pos="880"/>
        </w:tabs>
        <w:ind w:left="1362" w:hanging="510"/>
      </w:pPr>
      <w:rPr>
        <w:rFonts w:ascii="Calibri" w:eastAsia="Times New Roman" w:hAnsi="Calibri"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usetexti"/>
      <w:lvlText w:val="(%4)"/>
      <w:lvlJc w:val="left"/>
      <w:pPr>
        <w:tabs>
          <w:tab w:val="num" w:pos="1304"/>
        </w:tabs>
        <w:ind w:left="1758" w:hanging="454"/>
      </w:pPr>
      <w:rPr>
        <w:rFonts w:ascii="Calibri" w:eastAsia="Times New Roman" w:hAnsi="Calibri" w:cs="Times New Roman" w:hint="default"/>
        <w:b w:val="0"/>
      </w:rPr>
    </w:lvl>
    <w:lvl w:ilvl="4">
      <w:start w:val="1"/>
      <w:numFmt w:val="upperLetter"/>
      <w:pStyle w:val="clausetextA0"/>
      <w:lvlText w:val="(%5)"/>
      <w:lvlJc w:val="left"/>
      <w:pPr>
        <w:tabs>
          <w:tab w:val="num" w:pos="737"/>
        </w:tabs>
        <w:ind w:left="737" w:hanging="737"/>
      </w:pPr>
      <w:rPr>
        <w:rFonts w:ascii="Calibri" w:eastAsia="Times New Roman" w:hAnsi="Calibri" w:cs="Times New Roman" w:hint="default"/>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0" w15:restartNumberingAfterBreak="0">
    <w:nsid w:val="556B2E24"/>
    <w:multiLevelType w:val="multilevel"/>
    <w:tmpl w:val="645A27DE"/>
    <w:lvl w:ilvl="0">
      <w:start w:val="8"/>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1021"/>
        </w:tabs>
        <w:ind w:left="1021" w:hanging="737"/>
      </w:pPr>
      <w:rPr>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021"/>
        </w:tabs>
        <w:ind w:left="1503" w:hanging="510"/>
      </w:pPr>
      <w:rPr>
        <w:rFonts w:asciiTheme="minorHAnsi" w:eastAsia="Times New Roman" w:hAnsiTheme="minorHAnsi" w:cstheme="minorHAnsi" w:hint="default"/>
        <w:b w:val="0"/>
        <w:bCs w:val="0"/>
        <w:i w:val="0"/>
        <w:iCs w:val="0"/>
        <w:caps w:val="0"/>
        <w:smallCaps w:val="0"/>
        <w:strike w:val="0"/>
        <w:dstrike w:val="0"/>
        <w:noProof w:val="0"/>
        <w:vanish w:val="0"/>
        <w:webHidden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304"/>
        </w:tabs>
        <w:ind w:left="1758" w:hanging="454"/>
      </w:pPr>
      <w:rPr>
        <w:rFonts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lvl>
    <w:lvl w:ilvl="6">
      <w:start w:val="1"/>
      <w:numFmt w:val="decimal"/>
      <w:lvlText w:val="%1.%2.%3.%4.%5.%6.%7."/>
      <w:lvlJc w:val="left"/>
      <w:pPr>
        <w:tabs>
          <w:tab w:val="num" w:pos="737"/>
        </w:tabs>
        <w:ind w:left="737" w:hanging="737"/>
      </w:pPr>
    </w:lvl>
    <w:lvl w:ilvl="7">
      <w:start w:val="1"/>
      <w:numFmt w:val="decimal"/>
      <w:lvlText w:val="%1.%2.%3.%4.%5.%6.%7.%8."/>
      <w:lvlJc w:val="left"/>
      <w:pPr>
        <w:tabs>
          <w:tab w:val="num" w:pos="737"/>
        </w:tabs>
        <w:ind w:left="737" w:hanging="737"/>
      </w:pPr>
    </w:lvl>
    <w:lvl w:ilvl="8">
      <w:start w:val="1"/>
      <w:numFmt w:val="decimal"/>
      <w:lvlText w:val="%1.%2.%3.%4.%5.%6.%7.%8.%9."/>
      <w:lvlJc w:val="left"/>
      <w:pPr>
        <w:tabs>
          <w:tab w:val="num" w:pos="737"/>
        </w:tabs>
        <w:ind w:left="737" w:hanging="737"/>
      </w:pPr>
    </w:lvl>
  </w:abstractNum>
  <w:abstractNum w:abstractNumId="31" w15:restartNumberingAfterBreak="0">
    <w:nsid w:val="55973857"/>
    <w:multiLevelType w:val="multilevel"/>
    <w:tmpl w:val="50B23F42"/>
    <w:lvl w:ilvl="0">
      <w:start w:val="1"/>
      <w:numFmt w:val="bullet"/>
      <w:lvlText w:val=""/>
      <w:lvlJc w:val="left"/>
      <w:pPr>
        <w:ind w:left="360" w:hanging="360"/>
      </w:pPr>
      <w:rPr>
        <w:rFonts w:ascii="Wingdings" w:hAnsi="Wingdings" w:hint="default"/>
        <w:color w:val="264F90"/>
        <w:w w:val="100"/>
        <w:sz w:val="20"/>
        <w:szCs w:val="20"/>
      </w:rPr>
    </w:lvl>
    <w:lvl w:ilvl="1">
      <w:start w:val="1"/>
      <w:numFmt w:val="lowerLetter"/>
      <w:lvlText w:val="%2)"/>
      <w:lvlJc w:val="left"/>
      <w:pPr>
        <w:ind w:left="720" w:hanging="360"/>
      </w:pPr>
      <w:rPr>
        <w:rFont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56763DD6"/>
    <w:multiLevelType w:val="hybridMultilevel"/>
    <w:tmpl w:val="12D8284A"/>
    <w:lvl w:ilvl="0" w:tplc="0C090005">
      <w:start w:val="1"/>
      <w:numFmt w:val="bullet"/>
      <w:lvlText w:val=""/>
      <w:lvlJc w:val="left"/>
      <w:pPr>
        <w:ind w:left="566" w:hanging="360"/>
      </w:pPr>
      <w:rPr>
        <w:rFonts w:ascii="Wingdings" w:hAnsi="Wingdings" w:hint="default"/>
      </w:rPr>
    </w:lvl>
    <w:lvl w:ilvl="1" w:tplc="0C090003">
      <w:start w:val="1"/>
      <w:numFmt w:val="bullet"/>
      <w:lvlText w:val="o"/>
      <w:lvlJc w:val="left"/>
      <w:pPr>
        <w:ind w:left="1286" w:hanging="360"/>
      </w:pPr>
      <w:rPr>
        <w:rFonts w:ascii="Courier New" w:hAnsi="Courier New" w:cs="Courier New" w:hint="default"/>
      </w:rPr>
    </w:lvl>
    <w:lvl w:ilvl="2" w:tplc="0C090005">
      <w:start w:val="1"/>
      <w:numFmt w:val="bullet"/>
      <w:lvlText w:val=""/>
      <w:lvlJc w:val="left"/>
      <w:pPr>
        <w:ind w:left="2006" w:hanging="360"/>
      </w:pPr>
      <w:rPr>
        <w:rFonts w:ascii="Wingdings" w:hAnsi="Wingdings" w:hint="default"/>
      </w:rPr>
    </w:lvl>
    <w:lvl w:ilvl="3" w:tplc="0C090001">
      <w:start w:val="1"/>
      <w:numFmt w:val="bullet"/>
      <w:lvlText w:val=""/>
      <w:lvlJc w:val="left"/>
      <w:pPr>
        <w:ind w:left="2726" w:hanging="360"/>
      </w:pPr>
      <w:rPr>
        <w:rFonts w:ascii="Symbol" w:hAnsi="Symbol" w:hint="default"/>
      </w:rPr>
    </w:lvl>
    <w:lvl w:ilvl="4" w:tplc="0C090003" w:tentative="1">
      <w:start w:val="1"/>
      <w:numFmt w:val="bullet"/>
      <w:lvlText w:val="o"/>
      <w:lvlJc w:val="left"/>
      <w:pPr>
        <w:ind w:left="3446" w:hanging="360"/>
      </w:pPr>
      <w:rPr>
        <w:rFonts w:ascii="Courier New" w:hAnsi="Courier New" w:cs="Courier New" w:hint="default"/>
      </w:rPr>
    </w:lvl>
    <w:lvl w:ilvl="5" w:tplc="0C090005" w:tentative="1">
      <w:start w:val="1"/>
      <w:numFmt w:val="bullet"/>
      <w:lvlText w:val=""/>
      <w:lvlJc w:val="left"/>
      <w:pPr>
        <w:ind w:left="4166" w:hanging="360"/>
      </w:pPr>
      <w:rPr>
        <w:rFonts w:ascii="Wingdings" w:hAnsi="Wingdings" w:hint="default"/>
      </w:rPr>
    </w:lvl>
    <w:lvl w:ilvl="6" w:tplc="0C090001" w:tentative="1">
      <w:start w:val="1"/>
      <w:numFmt w:val="bullet"/>
      <w:lvlText w:val=""/>
      <w:lvlJc w:val="left"/>
      <w:pPr>
        <w:ind w:left="4886" w:hanging="360"/>
      </w:pPr>
      <w:rPr>
        <w:rFonts w:ascii="Symbol" w:hAnsi="Symbol" w:hint="default"/>
      </w:rPr>
    </w:lvl>
    <w:lvl w:ilvl="7" w:tplc="0C090003" w:tentative="1">
      <w:start w:val="1"/>
      <w:numFmt w:val="bullet"/>
      <w:lvlText w:val="o"/>
      <w:lvlJc w:val="left"/>
      <w:pPr>
        <w:ind w:left="5606" w:hanging="360"/>
      </w:pPr>
      <w:rPr>
        <w:rFonts w:ascii="Courier New" w:hAnsi="Courier New" w:cs="Courier New" w:hint="default"/>
      </w:rPr>
    </w:lvl>
    <w:lvl w:ilvl="8" w:tplc="0C090005" w:tentative="1">
      <w:start w:val="1"/>
      <w:numFmt w:val="bullet"/>
      <w:lvlText w:val=""/>
      <w:lvlJc w:val="left"/>
      <w:pPr>
        <w:ind w:left="6326" w:hanging="360"/>
      </w:pPr>
      <w:rPr>
        <w:rFonts w:ascii="Wingdings" w:hAnsi="Wingdings" w:hint="default"/>
      </w:rPr>
    </w:lvl>
  </w:abstractNum>
  <w:abstractNum w:abstractNumId="33" w15:restartNumberingAfterBreak="0">
    <w:nsid w:val="593769CE"/>
    <w:multiLevelType w:val="multilevel"/>
    <w:tmpl w:val="82D22C12"/>
    <w:lvl w:ilvl="0">
      <w:start w:val="1"/>
      <w:numFmt w:val="decimal"/>
      <w:lvlText w:val="%1."/>
      <w:lvlJc w:val="left"/>
      <w:pPr>
        <w:ind w:left="357" w:hanging="357"/>
      </w:pPr>
      <w:rPr>
        <w:rFonts w:hint="default"/>
        <w:b/>
      </w:rPr>
    </w:lvl>
    <w:lvl w:ilvl="1">
      <w:start w:val="1"/>
      <w:numFmt w:val="decimal"/>
      <w:lvlText w:val="%1.%2."/>
      <w:lvlJc w:val="left"/>
      <w:pPr>
        <w:ind w:left="499" w:hanging="357"/>
      </w:pPr>
      <w:rPr>
        <w:rFonts w:hint="default"/>
        <w:b w:val="0"/>
        <w:color w:val="auto"/>
        <w:sz w:val="22"/>
        <w:szCs w:val="22"/>
      </w:rPr>
    </w:lvl>
    <w:lvl w:ilvl="2">
      <w:start w:val="1"/>
      <w:numFmt w:val="lowerLetter"/>
      <w:lvlText w:val="%3)"/>
      <w:lvlJc w:val="left"/>
      <w:pPr>
        <w:ind w:left="1207" w:hanging="357"/>
      </w:pPr>
      <w:rPr>
        <w:rFonts w:hint="default"/>
      </w:rPr>
    </w:lvl>
    <w:lvl w:ilvl="3">
      <w:start w:val="1"/>
      <w:numFmt w:val="lowerLetter"/>
      <w:lvlText w:val="%4)"/>
      <w:lvlJc w:val="left"/>
      <w:pPr>
        <w:ind w:left="1632" w:hanging="357"/>
      </w:pPr>
      <w:rPr>
        <w:rFonts w:hint="default"/>
      </w:rPr>
    </w:lvl>
    <w:lvl w:ilvl="4">
      <w:start w:val="1"/>
      <w:numFmt w:val="upperLetter"/>
      <w:lvlText w:val="(%5)"/>
      <w:lvlJc w:val="left"/>
      <w:pPr>
        <w:ind w:left="2057" w:hanging="357"/>
      </w:pPr>
      <w:rPr>
        <w:rFonts w:hint="default"/>
      </w:rPr>
    </w:lvl>
    <w:lvl w:ilvl="5">
      <w:start w:val="1"/>
      <w:numFmt w:val="decimal"/>
      <w:lvlText w:val="%1.%2.%3.%4.%5.%6."/>
      <w:lvlJc w:val="left"/>
      <w:pPr>
        <w:ind w:left="2482" w:hanging="357"/>
      </w:pPr>
      <w:rPr>
        <w:rFonts w:hint="default"/>
      </w:rPr>
    </w:lvl>
    <w:lvl w:ilvl="6">
      <w:start w:val="1"/>
      <w:numFmt w:val="decimal"/>
      <w:lvlText w:val="%1.%2.%3.%4.%5.%6.%7."/>
      <w:lvlJc w:val="left"/>
      <w:pPr>
        <w:ind w:left="2907" w:hanging="357"/>
      </w:pPr>
      <w:rPr>
        <w:rFonts w:hint="default"/>
      </w:rPr>
    </w:lvl>
    <w:lvl w:ilvl="7">
      <w:start w:val="1"/>
      <w:numFmt w:val="decimal"/>
      <w:lvlText w:val="%1.%2.%3.%4.%5.%6.%7.%8."/>
      <w:lvlJc w:val="left"/>
      <w:pPr>
        <w:ind w:left="3332" w:hanging="357"/>
      </w:pPr>
      <w:rPr>
        <w:rFonts w:hint="default"/>
      </w:rPr>
    </w:lvl>
    <w:lvl w:ilvl="8">
      <w:start w:val="1"/>
      <w:numFmt w:val="decimal"/>
      <w:lvlText w:val="%1.%2.%3.%4.%5.%6.%7.%8.%9."/>
      <w:lvlJc w:val="left"/>
      <w:pPr>
        <w:ind w:left="3757" w:hanging="357"/>
      </w:pPr>
      <w:rPr>
        <w:rFonts w:hint="default"/>
      </w:rPr>
    </w:lvl>
  </w:abstractNum>
  <w:abstractNum w:abstractNumId="34" w15:restartNumberingAfterBreak="0">
    <w:nsid w:val="5C5C0728"/>
    <w:multiLevelType w:val="hybridMultilevel"/>
    <w:tmpl w:val="5A1AF5B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BE2789E"/>
    <w:multiLevelType w:val="multilevel"/>
    <w:tmpl w:val="2BA265FC"/>
    <w:lvl w:ilvl="0">
      <w:start w:val="5"/>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6DEE1708"/>
    <w:multiLevelType w:val="hybridMultilevel"/>
    <w:tmpl w:val="54F81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3A20C8"/>
    <w:multiLevelType w:val="multilevel"/>
    <w:tmpl w:val="8FBE0AEE"/>
    <w:styleLink w:val="BulletList"/>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887278E"/>
    <w:multiLevelType w:val="hybridMultilevel"/>
    <w:tmpl w:val="6D44697C"/>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E34663"/>
    <w:multiLevelType w:val="multilevel"/>
    <w:tmpl w:val="BCA8F818"/>
    <w:lvl w:ilvl="0">
      <w:start w:val="1"/>
      <w:numFmt w:val="lowerLetter"/>
      <w:lvlText w:val="%1)"/>
      <w:lvlJc w:val="left"/>
      <w:pPr>
        <w:tabs>
          <w:tab w:val="num" w:pos="720"/>
        </w:tabs>
        <w:ind w:left="720" w:hanging="360"/>
      </w:pPr>
      <w:rPr>
        <w:rFonts w:hint="default"/>
        <w:sz w:val="20"/>
        <w:szCs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727836"/>
    <w:multiLevelType w:val="hybridMultilevel"/>
    <w:tmpl w:val="D2DE1D7E"/>
    <w:lvl w:ilvl="0" w:tplc="29EEE73C">
      <w:start w:val="1"/>
      <w:numFmt w:val="bullet"/>
      <w:pStyle w:val="guideline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num w:numId="1">
    <w:abstractNumId w:val="35"/>
  </w:num>
  <w:num w:numId="2">
    <w:abstractNumId w:val="0"/>
  </w:num>
  <w:num w:numId="3">
    <w:abstractNumId w:val="13"/>
  </w:num>
  <w:num w:numId="4">
    <w:abstractNumId w:val="24"/>
  </w:num>
  <w:num w:numId="5">
    <w:abstractNumId w:val="41"/>
  </w:num>
  <w:num w:numId="6">
    <w:abstractNumId w:val="39"/>
  </w:num>
  <w:num w:numId="7">
    <w:abstractNumId w:val="3"/>
  </w:num>
  <w:num w:numId="8">
    <w:abstractNumId w:val="6"/>
  </w:num>
  <w:num w:numId="9">
    <w:abstractNumId w:val="28"/>
  </w:num>
  <w:num w:numId="10">
    <w:abstractNumId w:val="1"/>
  </w:num>
  <w:num w:numId="11">
    <w:abstractNumId w:val="8"/>
  </w:num>
  <w:num w:numId="12">
    <w:abstractNumId w:val="43"/>
  </w:num>
  <w:num w:numId="13">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33"/>
  </w:num>
  <w:num w:numId="16">
    <w:abstractNumId w:val="38"/>
  </w:num>
  <w:num w:numId="17">
    <w:abstractNumId w:val="29"/>
  </w:num>
  <w:num w:numId="18">
    <w:abstractNumId w:val="12"/>
  </w:num>
  <w:num w:numId="19">
    <w:abstractNumId w:val="31"/>
  </w:num>
  <w:num w:numId="20">
    <w:abstractNumId w:val="23"/>
  </w:num>
  <w:num w:numId="21">
    <w:abstractNumId w:val="5"/>
  </w:num>
  <w:num w:numId="22">
    <w:abstractNumId w:val="19"/>
  </w:num>
  <w:num w:numId="23">
    <w:abstractNumId w:val="16"/>
  </w:num>
  <w:num w:numId="24">
    <w:abstractNumId w:val="2"/>
  </w:num>
  <w:num w:numId="25">
    <w:abstractNumId w:val="17"/>
  </w:num>
  <w:num w:numId="26">
    <w:abstractNumId w:val="40"/>
  </w:num>
  <w:num w:numId="27">
    <w:abstractNumId w:val="10"/>
  </w:num>
  <w:num w:numId="28">
    <w:abstractNumId w:val="14"/>
  </w:num>
  <w:num w:numId="29">
    <w:abstractNumId w:val="34"/>
  </w:num>
  <w:num w:numId="30">
    <w:abstractNumId w:val="25"/>
  </w:num>
  <w:num w:numId="31">
    <w:abstractNumId w:val="32"/>
  </w:num>
  <w:num w:numId="32">
    <w:abstractNumId w:val="11"/>
  </w:num>
  <w:num w:numId="33">
    <w:abstractNumId w:val="26"/>
  </w:num>
  <w:num w:numId="34">
    <w:abstractNumId w:val="9"/>
  </w:num>
  <w:num w:numId="35">
    <w:abstractNumId w:val="18"/>
  </w:num>
  <w:num w:numId="36">
    <w:abstractNumId w:val="6"/>
  </w:num>
  <w:num w:numId="37">
    <w:abstractNumId w:val="6"/>
  </w:num>
  <w:num w:numId="38">
    <w:abstractNumId w:val="7"/>
  </w:num>
  <w:num w:numId="39">
    <w:abstractNumId w:val="36"/>
  </w:num>
  <w:num w:numId="40">
    <w:abstractNumId w:val="22"/>
  </w:num>
  <w:num w:numId="41">
    <w:abstractNumId w:val="4"/>
  </w:num>
  <w:num w:numId="42">
    <w:abstractNumId w:val="27"/>
  </w:num>
  <w:num w:numId="43">
    <w:abstractNumId w:val="20"/>
  </w:num>
  <w:num w:numId="44">
    <w:abstractNumId w:val="15"/>
  </w:num>
  <w:num w:numId="45">
    <w:abstractNumId w:val="21"/>
  </w:num>
  <w:num w:numId="46">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2A"/>
    <w:rsid w:val="0000435D"/>
    <w:rsid w:val="00005902"/>
    <w:rsid w:val="000062D4"/>
    <w:rsid w:val="00014CB8"/>
    <w:rsid w:val="00026B91"/>
    <w:rsid w:val="00030530"/>
    <w:rsid w:val="000321FF"/>
    <w:rsid w:val="00033466"/>
    <w:rsid w:val="000404C6"/>
    <w:rsid w:val="000441D5"/>
    <w:rsid w:val="00045665"/>
    <w:rsid w:val="0004684F"/>
    <w:rsid w:val="0005451D"/>
    <w:rsid w:val="00055E00"/>
    <w:rsid w:val="000561D3"/>
    <w:rsid w:val="00063382"/>
    <w:rsid w:val="0007196E"/>
    <w:rsid w:val="00075220"/>
    <w:rsid w:val="000820F0"/>
    <w:rsid w:val="00082F38"/>
    <w:rsid w:val="00091ED5"/>
    <w:rsid w:val="000926A3"/>
    <w:rsid w:val="000950E3"/>
    <w:rsid w:val="000967DE"/>
    <w:rsid w:val="00096E85"/>
    <w:rsid w:val="00097A10"/>
    <w:rsid w:val="000A3687"/>
    <w:rsid w:val="000A4C01"/>
    <w:rsid w:val="000A5F57"/>
    <w:rsid w:val="000B1D76"/>
    <w:rsid w:val="000B3457"/>
    <w:rsid w:val="000C0A83"/>
    <w:rsid w:val="000C7480"/>
    <w:rsid w:val="000D1CE4"/>
    <w:rsid w:val="000D50D5"/>
    <w:rsid w:val="00105C79"/>
    <w:rsid w:val="00106A0B"/>
    <w:rsid w:val="0011189B"/>
    <w:rsid w:val="00115B43"/>
    <w:rsid w:val="001178F7"/>
    <w:rsid w:val="00122D1E"/>
    <w:rsid w:val="00123C4C"/>
    <w:rsid w:val="00136326"/>
    <w:rsid w:val="00137581"/>
    <w:rsid w:val="00137E97"/>
    <w:rsid w:val="00145E65"/>
    <w:rsid w:val="00150538"/>
    <w:rsid w:val="00153861"/>
    <w:rsid w:val="00166B72"/>
    <w:rsid w:val="00173AFC"/>
    <w:rsid w:val="00191AC1"/>
    <w:rsid w:val="001941AC"/>
    <w:rsid w:val="0019544D"/>
    <w:rsid w:val="001B0549"/>
    <w:rsid w:val="001B2CFD"/>
    <w:rsid w:val="001C3501"/>
    <w:rsid w:val="001C4470"/>
    <w:rsid w:val="001C79B7"/>
    <w:rsid w:val="001C7DC3"/>
    <w:rsid w:val="001E0FB8"/>
    <w:rsid w:val="00202750"/>
    <w:rsid w:val="00211963"/>
    <w:rsid w:val="00213D52"/>
    <w:rsid w:val="00213E29"/>
    <w:rsid w:val="00232988"/>
    <w:rsid w:val="00236F2C"/>
    <w:rsid w:val="0024077B"/>
    <w:rsid w:val="0024345A"/>
    <w:rsid w:val="002543B8"/>
    <w:rsid w:val="00261EAD"/>
    <w:rsid w:val="00262570"/>
    <w:rsid w:val="0026301B"/>
    <w:rsid w:val="00265648"/>
    <w:rsid w:val="00272A18"/>
    <w:rsid w:val="00272FA2"/>
    <w:rsid w:val="00274AAF"/>
    <w:rsid w:val="00282721"/>
    <w:rsid w:val="00282860"/>
    <w:rsid w:val="002A3158"/>
    <w:rsid w:val="002A713A"/>
    <w:rsid w:val="002B1CE6"/>
    <w:rsid w:val="002B2FD6"/>
    <w:rsid w:val="002B5770"/>
    <w:rsid w:val="002C2D5F"/>
    <w:rsid w:val="002C535D"/>
    <w:rsid w:val="002C60A9"/>
    <w:rsid w:val="002D1221"/>
    <w:rsid w:val="002D1737"/>
    <w:rsid w:val="002D1B0C"/>
    <w:rsid w:val="002D1D6F"/>
    <w:rsid w:val="002E1AED"/>
    <w:rsid w:val="002F2DD9"/>
    <w:rsid w:val="002F3698"/>
    <w:rsid w:val="002F4B4C"/>
    <w:rsid w:val="002F540A"/>
    <w:rsid w:val="002F540E"/>
    <w:rsid w:val="00303556"/>
    <w:rsid w:val="00306C21"/>
    <w:rsid w:val="00311170"/>
    <w:rsid w:val="00320E3A"/>
    <w:rsid w:val="00332474"/>
    <w:rsid w:val="003441DC"/>
    <w:rsid w:val="00345598"/>
    <w:rsid w:val="003471FA"/>
    <w:rsid w:val="003543B7"/>
    <w:rsid w:val="00364FF5"/>
    <w:rsid w:val="00366F12"/>
    <w:rsid w:val="00371807"/>
    <w:rsid w:val="00374AE6"/>
    <w:rsid w:val="00380920"/>
    <w:rsid w:val="00391FDB"/>
    <w:rsid w:val="00396263"/>
    <w:rsid w:val="003B3BFE"/>
    <w:rsid w:val="003B6580"/>
    <w:rsid w:val="003C0ED0"/>
    <w:rsid w:val="003C2F52"/>
    <w:rsid w:val="003D0A37"/>
    <w:rsid w:val="003D51B8"/>
    <w:rsid w:val="003E0458"/>
    <w:rsid w:val="003F29BF"/>
    <w:rsid w:val="0040218B"/>
    <w:rsid w:val="0041638A"/>
    <w:rsid w:val="0041798D"/>
    <w:rsid w:val="00423D0B"/>
    <w:rsid w:val="004269BF"/>
    <w:rsid w:val="00431402"/>
    <w:rsid w:val="004336B8"/>
    <w:rsid w:val="00437FE4"/>
    <w:rsid w:val="004427F0"/>
    <w:rsid w:val="00442979"/>
    <w:rsid w:val="004454FC"/>
    <w:rsid w:val="00445CB9"/>
    <w:rsid w:val="00450891"/>
    <w:rsid w:val="00454132"/>
    <w:rsid w:val="00454C92"/>
    <w:rsid w:val="004737C0"/>
    <w:rsid w:val="00473C7C"/>
    <w:rsid w:val="00474095"/>
    <w:rsid w:val="004741AF"/>
    <w:rsid w:val="00475D82"/>
    <w:rsid w:val="0047798D"/>
    <w:rsid w:val="00481ED4"/>
    <w:rsid w:val="00492396"/>
    <w:rsid w:val="00492B99"/>
    <w:rsid w:val="004932DD"/>
    <w:rsid w:val="00495387"/>
    <w:rsid w:val="004C0431"/>
    <w:rsid w:val="004C1BF4"/>
    <w:rsid w:val="004E540C"/>
    <w:rsid w:val="004F55CA"/>
    <w:rsid w:val="005010A1"/>
    <w:rsid w:val="0050363F"/>
    <w:rsid w:val="00507D70"/>
    <w:rsid w:val="0051433A"/>
    <w:rsid w:val="005152AB"/>
    <w:rsid w:val="0053410A"/>
    <w:rsid w:val="00540DFD"/>
    <w:rsid w:val="00543B1F"/>
    <w:rsid w:val="00544BB9"/>
    <w:rsid w:val="00551792"/>
    <w:rsid w:val="005527A0"/>
    <w:rsid w:val="00556FAD"/>
    <w:rsid w:val="005577B1"/>
    <w:rsid w:val="00562C09"/>
    <w:rsid w:val="00563256"/>
    <w:rsid w:val="00567AED"/>
    <w:rsid w:val="005700E0"/>
    <w:rsid w:val="005705EF"/>
    <w:rsid w:val="005823D0"/>
    <w:rsid w:val="00583D65"/>
    <w:rsid w:val="005874A3"/>
    <w:rsid w:val="005945A3"/>
    <w:rsid w:val="005A6F93"/>
    <w:rsid w:val="005A702A"/>
    <w:rsid w:val="005B18E8"/>
    <w:rsid w:val="005B1D34"/>
    <w:rsid w:val="005B402D"/>
    <w:rsid w:val="005B653E"/>
    <w:rsid w:val="005C4122"/>
    <w:rsid w:val="005C44A1"/>
    <w:rsid w:val="005C782F"/>
    <w:rsid w:val="005D6279"/>
    <w:rsid w:val="005F4C2E"/>
    <w:rsid w:val="005F5189"/>
    <w:rsid w:val="0060202C"/>
    <w:rsid w:val="00607AE8"/>
    <w:rsid w:val="00611676"/>
    <w:rsid w:val="00613D24"/>
    <w:rsid w:val="00617C06"/>
    <w:rsid w:val="00620CC3"/>
    <w:rsid w:val="006273FB"/>
    <w:rsid w:val="00633D48"/>
    <w:rsid w:val="006357C0"/>
    <w:rsid w:val="006362BC"/>
    <w:rsid w:val="006368EA"/>
    <w:rsid w:val="006404B2"/>
    <w:rsid w:val="0064170B"/>
    <w:rsid w:val="00642EFB"/>
    <w:rsid w:val="00650B1E"/>
    <w:rsid w:val="0065337B"/>
    <w:rsid w:val="00656530"/>
    <w:rsid w:val="00671D3B"/>
    <w:rsid w:val="00681082"/>
    <w:rsid w:val="00690754"/>
    <w:rsid w:val="00694090"/>
    <w:rsid w:val="0069627F"/>
    <w:rsid w:val="006A2BCF"/>
    <w:rsid w:val="006B234D"/>
    <w:rsid w:val="006B3294"/>
    <w:rsid w:val="006C4529"/>
    <w:rsid w:val="006C62D6"/>
    <w:rsid w:val="006D1349"/>
    <w:rsid w:val="006D3622"/>
    <w:rsid w:val="006D558B"/>
    <w:rsid w:val="006D5F2D"/>
    <w:rsid w:val="006D79D6"/>
    <w:rsid w:val="006E4116"/>
    <w:rsid w:val="006F39A5"/>
    <w:rsid w:val="007004A2"/>
    <w:rsid w:val="007155A7"/>
    <w:rsid w:val="00720829"/>
    <w:rsid w:val="00721806"/>
    <w:rsid w:val="00727E8C"/>
    <w:rsid w:val="00733FBA"/>
    <w:rsid w:val="0073649A"/>
    <w:rsid w:val="0074634E"/>
    <w:rsid w:val="00752334"/>
    <w:rsid w:val="00760F71"/>
    <w:rsid w:val="007654E0"/>
    <w:rsid w:val="00771E6E"/>
    <w:rsid w:val="007757F9"/>
    <w:rsid w:val="00775D7E"/>
    <w:rsid w:val="00777B94"/>
    <w:rsid w:val="00792314"/>
    <w:rsid w:val="007A35D0"/>
    <w:rsid w:val="007A60E3"/>
    <w:rsid w:val="007B2760"/>
    <w:rsid w:val="007B2C67"/>
    <w:rsid w:val="007B590E"/>
    <w:rsid w:val="007B666B"/>
    <w:rsid w:val="007C36C3"/>
    <w:rsid w:val="007C4124"/>
    <w:rsid w:val="007D72BF"/>
    <w:rsid w:val="007D7E69"/>
    <w:rsid w:val="007E2081"/>
    <w:rsid w:val="007E2C0F"/>
    <w:rsid w:val="007F45F6"/>
    <w:rsid w:val="007F68B0"/>
    <w:rsid w:val="008059EA"/>
    <w:rsid w:val="00816430"/>
    <w:rsid w:val="00817E66"/>
    <w:rsid w:val="00822793"/>
    <w:rsid w:val="008260A5"/>
    <w:rsid w:val="00827C23"/>
    <w:rsid w:val="00833994"/>
    <w:rsid w:val="00837DE0"/>
    <w:rsid w:val="00846C0B"/>
    <w:rsid w:val="008515F0"/>
    <w:rsid w:val="008557EE"/>
    <w:rsid w:val="00860CB7"/>
    <w:rsid w:val="00864399"/>
    <w:rsid w:val="008664AF"/>
    <w:rsid w:val="008705F2"/>
    <w:rsid w:val="00875DDF"/>
    <w:rsid w:val="00881AD1"/>
    <w:rsid w:val="00883C47"/>
    <w:rsid w:val="0089166D"/>
    <w:rsid w:val="008A144A"/>
    <w:rsid w:val="008B20B7"/>
    <w:rsid w:val="008B2E22"/>
    <w:rsid w:val="008B5706"/>
    <w:rsid w:val="008C391D"/>
    <w:rsid w:val="008C4830"/>
    <w:rsid w:val="008D5F79"/>
    <w:rsid w:val="008D7837"/>
    <w:rsid w:val="008E2427"/>
    <w:rsid w:val="008F15A8"/>
    <w:rsid w:val="00914728"/>
    <w:rsid w:val="00916BEB"/>
    <w:rsid w:val="00917ADB"/>
    <w:rsid w:val="0092387A"/>
    <w:rsid w:val="0092483F"/>
    <w:rsid w:val="00924A5A"/>
    <w:rsid w:val="00936884"/>
    <w:rsid w:val="009378A5"/>
    <w:rsid w:val="00950182"/>
    <w:rsid w:val="009508EE"/>
    <w:rsid w:val="009563FA"/>
    <w:rsid w:val="0096016E"/>
    <w:rsid w:val="009604AA"/>
    <w:rsid w:val="00966A4C"/>
    <w:rsid w:val="00975507"/>
    <w:rsid w:val="009768CE"/>
    <w:rsid w:val="00981616"/>
    <w:rsid w:val="00981CCB"/>
    <w:rsid w:val="0098200D"/>
    <w:rsid w:val="0098313E"/>
    <w:rsid w:val="0098453C"/>
    <w:rsid w:val="009849EA"/>
    <w:rsid w:val="00985103"/>
    <w:rsid w:val="00985A0B"/>
    <w:rsid w:val="009861E4"/>
    <w:rsid w:val="00991D54"/>
    <w:rsid w:val="0099315D"/>
    <w:rsid w:val="009C32CA"/>
    <w:rsid w:val="009C39EC"/>
    <w:rsid w:val="009D3AC0"/>
    <w:rsid w:val="009D7D84"/>
    <w:rsid w:val="009E02E0"/>
    <w:rsid w:val="009E484B"/>
    <w:rsid w:val="009E69FF"/>
    <w:rsid w:val="009F3F9A"/>
    <w:rsid w:val="009F7019"/>
    <w:rsid w:val="00A00277"/>
    <w:rsid w:val="00A06FCF"/>
    <w:rsid w:val="00A13E49"/>
    <w:rsid w:val="00A1473C"/>
    <w:rsid w:val="00A1523D"/>
    <w:rsid w:val="00A24AD0"/>
    <w:rsid w:val="00A2680D"/>
    <w:rsid w:val="00A2782B"/>
    <w:rsid w:val="00A309A7"/>
    <w:rsid w:val="00A33A0C"/>
    <w:rsid w:val="00A36B2A"/>
    <w:rsid w:val="00A50E34"/>
    <w:rsid w:val="00A5478C"/>
    <w:rsid w:val="00A664E9"/>
    <w:rsid w:val="00A71289"/>
    <w:rsid w:val="00A72515"/>
    <w:rsid w:val="00A73B7B"/>
    <w:rsid w:val="00A7482E"/>
    <w:rsid w:val="00A83D10"/>
    <w:rsid w:val="00A85081"/>
    <w:rsid w:val="00A86AE5"/>
    <w:rsid w:val="00A90100"/>
    <w:rsid w:val="00A923FA"/>
    <w:rsid w:val="00A96264"/>
    <w:rsid w:val="00A963D9"/>
    <w:rsid w:val="00AA1D0A"/>
    <w:rsid w:val="00AA1F6D"/>
    <w:rsid w:val="00AA5F86"/>
    <w:rsid w:val="00AB128B"/>
    <w:rsid w:val="00AD2DA3"/>
    <w:rsid w:val="00AD40A6"/>
    <w:rsid w:val="00AD510D"/>
    <w:rsid w:val="00AD682A"/>
    <w:rsid w:val="00AE1550"/>
    <w:rsid w:val="00AE47ED"/>
    <w:rsid w:val="00AF369D"/>
    <w:rsid w:val="00AF5BB6"/>
    <w:rsid w:val="00B25265"/>
    <w:rsid w:val="00B323EA"/>
    <w:rsid w:val="00B329CD"/>
    <w:rsid w:val="00B41F49"/>
    <w:rsid w:val="00B427AB"/>
    <w:rsid w:val="00B42F14"/>
    <w:rsid w:val="00B43E6C"/>
    <w:rsid w:val="00B447A3"/>
    <w:rsid w:val="00B451C1"/>
    <w:rsid w:val="00B4626E"/>
    <w:rsid w:val="00B46E7E"/>
    <w:rsid w:val="00B619D6"/>
    <w:rsid w:val="00B64DFA"/>
    <w:rsid w:val="00B65358"/>
    <w:rsid w:val="00B666FF"/>
    <w:rsid w:val="00B7146E"/>
    <w:rsid w:val="00B73AD6"/>
    <w:rsid w:val="00B80CA0"/>
    <w:rsid w:val="00B8489F"/>
    <w:rsid w:val="00BA42C4"/>
    <w:rsid w:val="00BA6E24"/>
    <w:rsid w:val="00BB34CC"/>
    <w:rsid w:val="00BB64CB"/>
    <w:rsid w:val="00BC0137"/>
    <w:rsid w:val="00BC2E89"/>
    <w:rsid w:val="00BC4E1E"/>
    <w:rsid w:val="00BC75BA"/>
    <w:rsid w:val="00BD3E68"/>
    <w:rsid w:val="00BE335A"/>
    <w:rsid w:val="00BE44E5"/>
    <w:rsid w:val="00BE46B0"/>
    <w:rsid w:val="00BF336A"/>
    <w:rsid w:val="00BF343D"/>
    <w:rsid w:val="00BF5119"/>
    <w:rsid w:val="00BF6DAC"/>
    <w:rsid w:val="00C14454"/>
    <w:rsid w:val="00C22B02"/>
    <w:rsid w:val="00C262BC"/>
    <w:rsid w:val="00C327DE"/>
    <w:rsid w:val="00C426D1"/>
    <w:rsid w:val="00C44E88"/>
    <w:rsid w:val="00C45336"/>
    <w:rsid w:val="00C45560"/>
    <w:rsid w:val="00C55BDB"/>
    <w:rsid w:val="00C66692"/>
    <w:rsid w:val="00C80CF7"/>
    <w:rsid w:val="00C83042"/>
    <w:rsid w:val="00C95B24"/>
    <w:rsid w:val="00CC3D59"/>
    <w:rsid w:val="00CC64F7"/>
    <w:rsid w:val="00CD0B4E"/>
    <w:rsid w:val="00CD1476"/>
    <w:rsid w:val="00CD3C97"/>
    <w:rsid w:val="00CD3DF6"/>
    <w:rsid w:val="00CD5611"/>
    <w:rsid w:val="00CE1EB2"/>
    <w:rsid w:val="00CF5466"/>
    <w:rsid w:val="00D01678"/>
    <w:rsid w:val="00D02839"/>
    <w:rsid w:val="00D05457"/>
    <w:rsid w:val="00D16F39"/>
    <w:rsid w:val="00D17262"/>
    <w:rsid w:val="00D17DEA"/>
    <w:rsid w:val="00D20735"/>
    <w:rsid w:val="00D22C97"/>
    <w:rsid w:val="00D309B8"/>
    <w:rsid w:val="00D30F88"/>
    <w:rsid w:val="00D4180D"/>
    <w:rsid w:val="00D42024"/>
    <w:rsid w:val="00D44AD6"/>
    <w:rsid w:val="00D52AB3"/>
    <w:rsid w:val="00D62875"/>
    <w:rsid w:val="00D64315"/>
    <w:rsid w:val="00D73014"/>
    <w:rsid w:val="00D77962"/>
    <w:rsid w:val="00D831A4"/>
    <w:rsid w:val="00D85050"/>
    <w:rsid w:val="00D87407"/>
    <w:rsid w:val="00D94EE5"/>
    <w:rsid w:val="00DB2F79"/>
    <w:rsid w:val="00DB3D9C"/>
    <w:rsid w:val="00DD37AF"/>
    <w:rsid w:val="00DD4573"/>
    <w:rsid w:val="00DD4880"/>
    <w:rsid w:val="00DE3369"/>
    <w:rsid w:val="00DE4F33"/>
    <w:rsid w:val="00DF3B94"/>
    <w:rsid w:val="00DF64FE"/>
    <w:rsid w:val="00E01448"/>
    <w:rsid w:val="00E07CDB"/>
    <w:rsid w:val="00E1115B"/>
    <w:rsid w:val="00E148B6"/>
    <w:rsid w:val="00E157AE"/>
    <w:rsid w:val="00E31926"/>
    <w:rsid w:val="00E44457"/>
    <w:rsid w:val="00E4747B"/>
    <w:rsid w:val="00E544C9"/>
    <w:rsid w:val="00E652D8"/>
    <w:rsid w:val="00E71F07"/>
    <w:rsid w:val="00E73281"/>
    <w:rsid w:val="00E823B8"/>
    <w:rsid w:val="00E834C0"/>
    <w:rsid w:val="00E877EF"/>
    <w:rsid w:val="00E87ED9"/>
    <w:rsid w:val="00E95D55"/>
    <w:rsid w:val="00EB081E"/>
    <w:rsid w:val="00EB7E9B"/>
    <w:rsid w:val="00EC19C2"/>
    <w:rsid w:val="00EC23BF"/>
    <w:rsid w:val="00ED2A65"/>
    <w:rsid w:val="00ED6F03"/>
    <w:rsid w:val="00EE0CFE"/>
    <w:rsid w:val="00EE247E"/>
    <w:rsid w:val="00EE497C"/>
    <w:rsid w:val="00EF2438"/>
    <w:rsid w:val="00F10835"/>
    <w:rsid w:val="00F11369"/>
    <w:rsid w:val="00F12045"/>
    <w:rsid w:val="00F16502"/>
    <w:rsid w:val="00F24060"/>
    <w:rsid w:val="00F26227"/>
    <w:rsid w:val="00F26ECA"/>
    <w:rsid w:val="00F47A2F"/>
    <w:rsid w:val="00F5475C"/>
    <w:rsid w:val="00F62E2D"/>
    <w:rsid w:val="00F735B2"/>
    <w:rsid w:val="00F77E25"/>
    <w:rsid w:val="00F827C3"/>
    <w:rsid w:val="00F84DA9"/>
    <w:rsid w:val="00F97930"/>
    <w:rsid w:val="00FA2C08"/>
    <w:rsid w:val="00FA323A"/>
    <w:rsid w:val="00FA5277"/>
    <w:rsid w:val="00FA6B86"/>
    <w:rsid w:val="00FA7B16"/>
    <w:rsid w:val="00FB05F4"/>
    <w:rsid w:val="00FB105C"/>
    <w:rsid w:val="00FB27CD"/>
    <w:rsid w:val="00FB3712"/>
    <w:rsid w:val="00FB6CD6"/>
    <w:rsid w:val="00FB6D1D"/>
    <w:rsid w:val="00FB7DC5"/>
    <w:rsid w:val="00FC1E9A"/>
    <w:rsid w:val="00FC4510"/>
    <w:rsid w:val="00FC5BB0"/>
    <w:rsid w:val="00FD3B18"/>
    <w:rsid w:val="00FD5437"/>
    <w:rsid w:val="00FE2B82"/>
    <w:rsid w:val="00FE4917"/>
    <w:rsid w:val="00FE6584"/>
    <w:rsid w:val="00FF0AF9"/>
    <w:rsid w:val="00FF636F"/>
    <w:rsid w:val="00FF7F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E6D1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835"/>
    <w:pPr>
      <w:spacing w:before="40" w:after="120" w:line="288" w:lineRule="auto"/>
    </w:pPr>
    <w:rPr>
      <w:rFonts w:ascii="Arial" w:eastAsia="Times New Roman" w:hAnsi="Arial" w:cs="Times New Roman"/>
      <w:iCs/>
      <w:sz w:val="20"/>
      <w:szCs w:val="24"/>
    </w:rPr>
  </w:style>
  <w:style w:type="paragraph" w:styleId="Heading1">
    <w:name w:val="heading 1"/>
    <w:basedOn w:val="Normal"/>
    <w:next w:val="Normal"/>
    <w:link w:val="Heading1Char"/>
    <w:autoRedefine/>
    <w:uiPriority w:val="9"/>
    <w:qFormat/>
    <w:rsid w:val="00096E85"/>
    <w:pPr>
      <w:spacing w:before="360" w:after="360"/>
      <w:jc w:val="center"/>
      <w:outlineLvl w:val="0"/>
    </w:pPr>
    <w:rPr>
      <w:b/>
      <w:color w:val="264F90"/>
      <w:sz w:val="56"/>
      <w:szCs w:val="56"/>
    </w:rPr>
  </w:style>
  <w:style w:type="paragraph" w:styleId="Heading2">
    <w:name w:val="heading 2"/>
    <w:basedOn w:val="Normal"/>
    <w:next w:val="Normal"/>
    <w:link w:val="Heading2Char"/>
    <w:autoRedefine/>
    <w:qFormat/>
    <w:rsid w:val="005577B1"/>
    <w:pPr>
      <w:keepNext/>
      <w:spacing w:before="240"/>
      <w:outlineLvl w:val="1"/>
    </w:pPr>
    <w:rPr>
      <w:rFonts w:cstheme="minorHAnsi"/>
      <w:b/>
      <w:bCs/>
      <w:iCs w:val="0"/>
      <w:color w:val="264F90"/>
      <w:sz w:val="32"/>
      <w:szCs w:val="32"/>
    </w:rPr>
  </w:style>
  <w:style w:type="paragraph" w:styleId="Heading3">
    <w:name w:val="heading 3"/>
    <w:basedOn w:val="Header"/>
    <w:next w:val="Normal"/>
    <w:link w:val="Heading3Char"/>
    <w:qFormat/>
    <w:rsid w:val="0041638A"/>
    <w:pPr>
      <w:numPr>
        <w:ilvl w:val="1"/>
      </w:numPr>
      <w:tabs>
        <w:tab w:val="left" w:pos="567"/>
      </w:tabs>
      <w:spacing w:before="240"/>
      <w:ind w:left="284"/>
      <w:outlineLvl w:val="2"/>
    </w:pPr>
    <w:rPr>
      <w:rFonts w:cs="Arial"/>
      <w:color w:val="1F3864" w:themeColor="accent5" w:themeShade="80"/>
      <w:sz w:val="24"/>
    </w:rPr>
  </w:style>
  <w:style w:type="paragraph" w:styleId="Heading4">
    <w:name w:val="heading 4"/>
    <w:basedOn w:val="Heading3"/>
    <w:next w:val="Normal"/>
    <w:link w:val="Heading4Char"/>
    <w:autoRedefine/>
    <w:uiPriority w:val="9"/>
    <w:qFormat/>
    <w:rsid w:val="00CC3D59"/>
    <w:pPr>
      <w:ind w:left="1644" w:hanging="1077"/>
      <w:outlineLvl w:val="3"/>
    </w:pPr>
    <w:rPr>
      <w:rFonts w:eastAsia="MS Mincho" w:cs="TimesNewRoman"/>
      <w:sz w:val="22"/>
      <w:szCs w:val="20"/>
    </w:rPr>
  </w:style>
  <w:style w:type="paragraph" w:styleId="Heading5">
    <w:name w:val="heading 5"/>
    <w:basedOn w:val="Heading4"/>
    <w:next w:val="Normal"/>
    <w:link w:val="Heading5Char"/>
    <w:uiPriority w:val="9"/>
    <w:qFormat/>
    <w:rsid w:val="005A702A"/>
    <w:pPr>
      <w:tabs>
        <w:tab w:val="left" w:pos="1985"/>
      </w:tabs>
      <w:ind w:left="1440" w:hanging="306"/>
      <w:outlineLvl w:val="4"/>
    </w:pPr>
    <w:rPr>
      <w:bCs/>
      <w:iCs w:val="0"/>
      <w:color w:val="auto"/>
      <w:sz w:val="20"/>
      <w:szCs w:val="26"/>
    </w:rPr>
  </w:style>
  <w:style w:type="paragraph" w:styleId="Heading6">
    <w:name w:val="heading 6"/>
    <w:basedOn w:val="Heading5"/>
    <w:next w:val="Normal"/>
    <w:link w:val="Heading6Char"/>
    <w:uiPriority w:val="9"/>
    <w:qFormat/>
    <w:rsid w:val="005A702A"/>
    <w:pPr>
      <w:outlineLvl w:val="5"/>
    </w:pPr>
    <w:rPr>
      <w:bCs w:val="0"/>
      <w:sz w:val="22"/>
      <w:szCs w:val="22"/>
    </w:rPr>
  </w:style>
  <w:style w:type="paragraph" w:styleId="Heading7">
    <w:name w:val="heading 7"/>
    <w:basedOn w:val="Normal"/>
    <w:next w:val="Normal"/>
    <w:link w:val="Heading7Char"/>
    <w:uiPriority w:val="9"/>
    <w:qFormat/>
    <w:rsid w:val="005A702A"/>
    <w:p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5A702A"/>
    <w:pPr>
      <w:spacing w:before="240" w:after="60"/>
      <w:outlineLvl w:val="7"/>
    </w:pPr>
    <w:rPr>
      <w:rFonts w:ascii="Times New Roman" w:hAnsi="Times New Roman"/>
      <w:i/>
      <w:iCs w:val="0"/>
      <w:sz w:val="24"/>
    </w:rPr>
  </w:style>
  <w:style w:type="paragraph" w:styleId="Heading9">
    <w:name w:val="heading 9"/>
    <w:basedOn w:val="Normal"/>
    <w:next w:val="Normal"/>
    <w:link w:val="Heading9Char"/>
    <w:uiPriority w:val="9"/>
    <w:qFormat/>
    <w:rsid w:val="005A702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E85"/>
    <w:rPr>
      <w:rFonts w:ascii="Arial" w:eastAsia="Times New Roman" w:hAnsi="Arial" w:cs="Times New Roman"/>
      <w:b/>
      <w:iCs/>
      <w:color w:val="264F90"/>
      <w:sz w:val="56"/>
      <w:szCs w:val="56"/>
    </w:rPr>
  </w:style>
  <w:style w:type="character" w:customStyle="1" w:styleId="Heading2Char">
    <w:name w:val="Heading 2 Char"/>
    <w:basedOn w:val="DefaultParagraphFont"/>
    <w:link w:val="Heading2"/>
    <w:rsid w:val="005577B1"/>
    <w:rPr>
      <w:rFonts w:ascii="Arial" w:eastAsia="Times New Roman" w:hAnsi="Arial" w:cstheme="minorHAnsi"/>
      <w:b/>
      <w:bCs/>
      <w:color w:val="264F90"/>
      <w:sz w:val="32"/>
      <w:szCs w:val="32"/>
    </w:rPr>
  </w:style>
  <w:style w:type="character" w:customStyle="1" w:styleId="Heading3Char">
    <w:name w:val="Heading 3 Char"/>
    <w:basedOn w:val="DefaultParagraphFont"/>
    <w:link w:val="Heading3"/>
    <w:rsid w:val="0041638A"/>
    <w:rPr>
      <w:rFonts w:ascii="Arial" w:eastAsia="Times New Roman" w:hAnsi="Arial" w:cs="Arial"/>
      <w:iCs/>
      <w:color w:val="1F3864" w:themeColor="accent5" w:themeShade="80"/>
      <w:sz w:val="24"/>
      <w:szCs w:val="24"/>
    </w:rPr>
  </w:style>
  <w:style w:type="character" w:customStyle="1" w:styleId="Heading4Char">
    <w:name w:val="Heading 4 Char"/>
    <w:basedOn w:val="DefaultParagraphFont"/>
    <w:link w:val="Heading4"/>
    <w:uiPriority w:val="9"/>
    <w:rsid w:val="00CC3D59"/>
    <w:rPr>
      <w:rFonts w:ascii="Arial" w:eastAsia="MS Mincho" w:hAnsi="Arial" w:cs="TimesNewRoman"/>
      <w:iCs/>
      <w:color w:val="1F3864" w:themeColor="accent5" w:themeShade="80"/>
      <w:szCs w:val="20"/>
    </w:rPr>
  </w:style>
  <w:style w:type="character" w:customStyle="1" w:styleId="Heading5Char">
    <w:name w:val="Heading 5 Char"/>
    <w:basedOn w:val="DefaultParagraphFont"/>
    <w:link w:val="Heading5"/>
    <w:uiPriority w:val="9"/>
    <w:rsid w:val="005A702A"/>
    <w:rPr>
      <w:rFonts w:ascii="Arial" w:eastAsia="MS Mincho" w:hAnsi="Arial" w:cs="TimesNewRoman"/>
      <w:iCs/>
      <w:sz w:val="20"/>
      <w:szCs w:val="26"/>
    </w:rPr>
  </w:style>
  <w:style w:type="character" w:customStyle="1" w:styleId="Heading6Char">
    <w:name w:val="Heading 6 Char"/>
    <w:basedOn w:val="DefaultParagraphFont"/>
    <w:link w:val="Heading6"/>
    <w:uiPriority w:val="9"/>
    <w:rsid w:val="005A702A"/>
    <w:rPr>
      <w:rFonts w:ascii="Arial" w:eastAsia="MS Mincho" w:hAnsi="Arial" w:cs="TimesNewRoman"/>
      <w:bCs/>
      <w:iCs/>
    </w:rPr>
  </w:style>
  <w:style w:type="character" w:customStyle="1" w:styleId="Heading7Char">
    <w:name w:val="Heading 7 Char"/>
    <w:basedOn w:val="DefaultParagraphFont"/>
    <w:link w:val="Heading7"/>
    <w:uiPriority w:val="9"/>
    <w:rsid w:val="005A702A"/>
    <w:rPr>
      <w:rFonts w:ascii="Times New Roman" w:eastAsia="Times New Roman" w:hAnsi="Times New Roman" w:cs="Times New Roman"/>
      <w:iCs/>
      <w:sz w:val="24"/>
      <w:szCs w:val="24"/>
    </w:rPr>
  </w:style>
  <w:style w:type="character" w:customStyle="1" w:styleId="Heading8Char">
    <w:name w:val="Heading 8 Char"/>
    <w:basedOn w:val="DefaultParagraphFont"/>
    <w:link w:val="Heading8"/>
    <w:uiPriority w:val="9"/>
    <w:rsid w:val="005A702A"/>
    <w:rPr>
      <w:rFonts w:ascii="Times New Roman" w:eastAsia="Times New Roman" w:hAnsi="Times New Roman" w:cs="Times New Roman"/>
      <w:i/>
      <w:sz w:val="24"/>
      <w:szCs w:val="24"/>
    </w:rPr>
  </w:style>
  <w:style w:type="character" w:customStyle="1" w:styleId="Heading9Char">
    <w:name w:val="Heading 9 Char"/>
    <w:basedOn w:val="DefaultParagraphFont"/>
    <w:link w:val="Heading9"/>
    <w:uiPriority w:val="9"/>
    <w:rsid w:val="005A702A"/>
    <w:rPr>
      <w:rFonts w:ascii="Arial" w:eastAsia="Times New Roman" w:hAnsi="Arial" w:cs="Arial"/>
      <w:iCs/>
      <w:sz w:val="20"/>
    </w:rPr>
  </w:style>
  <w:style w:type="paragraph" w:styleId="Header">
    <w:name w:val="header"/>
    <w:basedOn w:val="Normal"/>
    <w:link w:val="HeaderChar"/>
    <w:uiPriority w:val="99"/>
    <w:rsid w:val="005A702A"/>
  </w:style>
  <w:style w:type="character" w:customStyle="1" w:styleId="HeaderChar">
    <w:name w:val="Header Char"/>
    <w:basedOn w:val="DefaultParagraphFont"/>
    <w:link w:val="Header"/>
    <w:uiPriority w:val="99"/>
    <w:rsid w:val="005A702A"/>
    <w:rPr>
      <w:rFonts w:ascii="Arial" w:eastAsia="Times New Roman" w:hAnsi="Arial" w:cs="Times New Roman"/>
      <w:iCs/>
      <w:sz w:val="20"/>
      <w:szCs w:val="24"/>
    </w:rPr>
  </w:style>
  <w:style w:type="paragraph" w:styleId="Footer">
    <w:name w:val="footer"/>
    <w:basedOn w:val="Normal"/>
    <w:link w:val="FooterChar"/>
    <w:uiPriority w:val="99"/>
    <w:rsid w:val="005A702A"/>
    <w:pPr>
      <w:tabs>
        <w:tab w:val="center" w:pos="4153"/>
        <w:tab w:val="right" w:pos="8306"/>
      </w:tabs>
      <w:spacing w:before="0" w:after="0"/>
    </w:pPr>
    <w:rPr>
      <w:sz w:val="16"/>
    </w:rPr>
  </w:style>
  <w:style w:type="character" w:customStyle="1" w:styleId="FooterChar">
    <w:name w:val="Footer Char"/>
    <w:basedOn w:val="DefaultParagraphFont"/>
    <w:link w:val="Footer"/>
    <w:uiPriority w:val="99"/>
    <w:rsid w:val="005A702A"/>
    <w:rPr>
      <w:rFonts w:ascii="Arial" w:eastAsia="Times New Roman" w:hAnsi="Arial" w:cs="Times New Roman"/>
      <w:iCs/>
      <w:sz w:val="16"/>
      <w:szCs w:val="24"/>
    </w:rPr>
  </w:style>
  <w:style w:type="paragraph" w:styleId="ListNumber">
    <w:name w:val="List Number"/>
    <w:basedOn w:val="Normal"/>
    <w:uiPriority w:val="99"/>
    <w:qFormat/>
    <w:rsid w:val="005A702A"/>
    <w:pPr>
      <w:numPr>
        <w:numId w:val="1"/>
      </w:numPr>
    </w:pPr>
  </w:style>
  <w:style w:type="character" w:styleId="Hyperlink">
    <w:name w:val="Hyperlink"/>
    <w:uiPriority w:val="99"/>
    <w:rsid w:val="005A702A"/>
    <w:rPr>
      <w:rFonts w:cs="Times New Roman"/>
      <w:color w:val="3366CC"/>
      <w:u w:val="single"/>
    </w:rPr>
  </w:style>
  <w:style w:type="paragraph" w:styleId="FootnoteText">
    <w:name w:val="footnote text"/>
    <w:basedOn w:val="Normal"/>
    <w:link w:val="FootnoteTextChar1"/>
    <w:autoRedefine/>
    <w:uiPriority w:val="99"/>
    <w:qFormat/>
    <w:rsid w:val="002D1221"/>
    <w:pPr>
      <w:tabs>
        <w:tab w:val="left" w:pos="4590"/>
        <w:tab w:val="right" w:pos="9450"/>
      </w:tabs>
      <w:spacing w:before="0" w:after="0" w:line="220" w:lineRule="exact"/>
      <w:ind w:left="180" w:right="188"/>
    </w:pPr>
    <w:rPr>
      <w:sz w:val="16"/>
    </w:rPr>
  </w:style>
  <w:style w:type="character" w:customStyle="1" w:styleId="FootnoteTextChar">
    <w:name w:val="Footnote Text Char"/>
    <w:basedOn w:val="DefaultParagraphFont"/>
    <w:uiPriority w:val="99"/>
    <w:rsid w:val="005A702A"/>
    <w:rPr>
      <w:rFonts w:ascii="Arial" w:eastAsia="Times New Roman" w:hAnsi="Arial" w:cs="Times New Roman"/>
      <w:iCs/>
      <w:sz w:val="20"/>
      <w:szCs w:val="20"/>
    </w:rPr>
  </w:style>
  <w:style w:type="character" w:customStyle="1" w:styleId="FootnoteTextChar1">
    <w:name w:val="Footnote Text Char1"/>
    <w:basedOn w:val="DefaultParagraphFont"/>
    <w:link w:val="FootnoteText"/>
    <w:uiPriority w:val="99"/>
    <w:rsid w:val="002D1221"/>
    <w:rPr>
      <w:rFonts w:ascii="Arial" w:eastAsia="Times New Roman" w:hAnsi="Arial" w:cs="Times New Roman"/>
      <w:iCs/>
      <w:sz w:val="16"/>
      <w:szCs w:val="24"/>
    </w:rPr>
  </w:style>
  <w:style w:type="paragraph" w:styleId="ListBullet2">
    <w:name w:val="List Bullet 2"/>
    <w:aliases w:val="Dot-dash bullet"/>
    <w:basedOn w:val="ListBullet"/>
    <w:uiPriority w:val="99"/>
    <w:rsid w:val="005A702A"/>
    <w:pPr>
      <w:numPr>
        <w:numId w:val="3"/>
      </w:numPr>
    </w:pPr>
  </w:style>
  <w:style w:type="paragraph" w:styleId="ListBullet3">
    <w:name w:val="List Bullet 3"/>
    <w:aliases w:val="Indent Quote Bullet"/>
    <w:uiPriority w:val="99"/>
    <w:rsid w:val="005A702A"/>
    <w:pPr>
      <w:numPr>
        <w:numId w:val="4"/>
      </w:numPr>
      <w:tabs>
        <w:tab w:val="clear" w:pos="1800"/>
        <w:tab w:val="num" w:pos="1080"/>
      </w:tabs>
      <w:spacing w:after="0" w:line="240" w:lineRule="auto"/>
      <w:ind w:left="1080"/>
    </w:pPr>
    <w:rPr>
      <w:rFonts w:ascii="TheSansOffice" w:eastAsia="Times New Roman" w:hAnsi="TheSansOffice" w:cs="Times New Roman"/>
      <w:iCs/>
      <w:sz w:val="20"/>
      <w:szCs w:val="24"/>
    </w:rPr>
  </w:style>
  <w:style w:type="paragraph" w:styleId="ListBullet">
    <w:name w:val="List Bullet"/>
    <w:basedOn w:val="Normal"/>
    <w:uiPriority w:val="99"/>
    <w:qFormat/>
    <w:rsid w:val="005A702A"/>
    <w:pPr>
      <w:numPr>
        <w:numId w:val="8"/>
      </w:numPr>
      <w:spacing w:after="80"/>
    </w:pPr>
    <w:rPr>
      <w:iCs w:val="0"/>
    </w:rPr>
  </w:style>
  <w:style w:type="paragraph" w:styleId="DocumentMap">
    <w:name w:val="Document Map"/>
    <w:basedOn w:val="Normal"/>
    <w:link w:val="DocumentMapChar"/>
    <w:semiHidden/>
    <w:rsid w:val="005A702A"/>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5A702A"/>
    <w:rPr>
      <w:rFonts w:ascii="Tahoma" w:eastAsia="Times New Roman" w:hAnsi="Tahoma" w:cs="Tahoma"/>
      <w:iCs/>
      <w:sz w:val="20"/>
      <w:szCs w:val="20"/>
      <w:shd w:val="clear" w:color="auto" w:fill="000080"/>
    </w:rPr>
  </w:style>
  <w:style w:type="paragraph" w:styleId="ListNumber2">
    <w:name w:val="List Number 2"/>
    <w:basedOn w:val="ListNumber"/>
    <w:rsid w:val="005A702A"/>
    <w:pPr>
      <w:numPr>
        <w:numId w:val="7"/>
      </w:numPr>
    </w:pPr>
  </w:style>
  <w:style w:type="paragraph" w:styleId="TOC4">
    <w:name w:val="toc 4"/>
    <w:basedOn w:val="Normal"/>
    <w:next w:val="Normal"/>
    <w:autoRedefine/>
    <w:uiPriority w:val="39"/>
    <w:rsid w:val="005A702A"/>
    <w:pPr>
      <w:tabs>
        <w:tab w:val="left" w:pos="1843"/>
        <w:tab w:val="right" w:leader="dot" w:pos="8789"/>
      </w:tabs>
      <w:ind w:left="1418" w:hanging="284"/>
    </w:pPr>
    <w:rPr>
      <w:noProof/>
    </w:rPr>
  </w:style>
  <w:style w:type="paragraph" w:styleId="ListNumber3">
    <w:name w:val="List Number 3"/>
    <w:basedOn w:val="ListNumber2"/>
    <w:rsid w:val="005A702A"/>
    <w:pPr>
      <w:numPr>
        <w:numId w:val="2"/>
      </w:numPr>
      <w:spacing w:before="60" w:after="60"/>
      <w:ind w:left="1080"/>
    </w:pPr>
  </w:style>
  <w:style w:type="character" w:styleId="FootnoteReference">
    <w:name w:val="footnote reference"/>
    <w:basedOn w:val="DefaultParagraphFont"/>
    <w:uiPriority w:val="99"/>
    <w:rsid w:val="005A702A"/>
    <w:rPr>
      <w:rFonts w:cs="Times New Roman"/>
      <w:vertAlign w:val="superscript"/>
    </w:rPr>
  </w:style>
  <w:style w:type="paragraph" w:customStyle="1" w:styleId="Default">
    <w:name w:val="Default"/>
    <w:rsid w:val="005A702A"/>
    <w:pPr>
      <w:autoSpaceDE w:val="0"/>
      <w:autoSpaceDN w:val="0"/>
      <w:adjustRightInd w:val="0"/>
      <w:spacing w:after="0" w:line="240" w:lineRule="auto"/>
    </w:pPr>
    <w:rPr>
      <w:rFonts w:ascii="Arial" w:eastAsia="Times New Roman" w:hAnsi="Arial" w:cs="Arial"/>
      <w:color w:val="000000"/>
      <w:sz w:val="24"/>
      <w:szCs w:val="24"/>
    </w:rPr>
  </w:style>
  <w:style w:type="paragraph" w:styleId="TOCHeading">
    <w:name w:val="TOC Heading"/>
    <w:basedOn w:val="Heading1"/>
    <w:next w:val="Normal"/>
    <w:uiPriority w:val="39"/>
    <w:qFormat/>
    <w:rsid w:val="005A702A"/>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5A702A"/>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5A702A"/>
    <w:pPr>
      <w:tabs>
        <w:tab w:val="right" w:leader="dot" w:pos="8789"/>
      </w:tabs>
      <w:ind w:left="357" w:hanging="357"/>
    </w:pPr>
    <w:rPr>
      <w:rFonts w:eastAsia="Calibri"/>
      <w:b/>
      <w:szCs w:val="22"/>
      <w:lang w:val="en-US"/>
    </w:rPr>
  </w:style>
  <w:style w:type="paragraph" w:styleId="TOC3">
    <w:name w:val="toc 3"/>
    <w:basedOn w:val="Normal"/>
    <w:next w:val="Normal"/>
    <w:autoRedefine/>
    <w:uiPriority w:val="39"/>
    <w:rsid w:val="005A702A"/>
    <w:pPr>
      <w:tabs>
        <w:tab w:val="right" w:leader="dot" w:pos="8789"/>
      </w:tabs>
      <w:ind w:left="1077" w:hanging="720"/>
    </w:pPr>
    <w:rPr>
      <w:rFonts w:eastAsia="Calibri"/>
      <w:szCs w:val="22"/>
      <w:lang w:val="en-US"/>
    </w:rPr>
  </w:style>
  <w:style w:type="paragraph" w:styleId="BalloonText">
    <w:name w:val="Balloon Text"/>
    <w:basedOn w:val="Normal"/>
    <w:link w:val="BalloonTextChar"/>
    <w:uiPriority w:val="99"/>
    <w:rsid w:val="005A702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A702A"/>
    <w:rPr>
      <w:rFonts w:ascii="Tahoma" w:eastAsia="Times New Roman" w:hAnsi="Tahoma" w:cs="Tahoma"/>
      <w:iCs/>
      <w:sz w:val="16"/>
      <w:szCs w:val="16"/>
    </w:rPr>
  </w:style>
  <w:style w:type="numbering" w:customStyle="1" w:styleId="StyleBulleted">
    <w:name w:val="Style Bulleted"/>
    <w:basedOn w:val="NoList"/>
    <w:rsid w:val="005A702A"/>
    <w:pPr>
      <w:numPr>
        <w:numId w:val="5"/>
      </w:numPr>
    </w:pPr>
  </w:style>
  <w:style w:type="table" w:styleId="TableGrid">
    <w:name w:val="Table Grid"/>
    <w:basedOn w:val="TableNormal"/>
    <w:uiPriority w:val="39"/>
    <w:rsid w:val="005A702A"/>
    <w:pPr>
      <w:spacing w:after="120" w:line="32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5A702A"/>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5A702A"/>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5A702A"/>
    <w:pPr>
      <w:numPr>
        <w:numId w:val="6"/>
      </w:numPr>
    </w:pPr>
  </w:style>
  <w:style w:type="table" w:customStyle="1" w:styleId="AusIndustryTable">
    <w:name w:val="AusIndustry Table"/>
    <w:basedOn w:val="TableNormal"/>
    <w:rsid w:val="005A702A"/>
    <w:pPr>
      <w:widowControl w:val="0"/>
      <w:spacing w:before="80" w:after="80" w:line="240" w:lineRule="auto"/>
    </w:pPr>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5A702A"/>
    <w:pPr>
      <w:spacing w:line="320" w:lineRule="atLeast"/>
    </w:pPr>
    <w:rPr>
      <w:rFonts w:ascii="Verdana" w:hAnsi="Verdana"/>
      <w:b/>
    </w:rPr>
  </w:style>
  <w:style w:type="paragraph" w:customStyle="1" w:styleId="DefaultTableText">
    <w:name w:val="Default Table Text"/>
    <w:basedOn w:val="Normal"/>
    <w:rsid w:val="005A702A"/>
    <w:pPr>
      <w:spacing w:before="80" w:after="80"/>
    </w:pPr>
    <w:rPr>
      <w:rFonts w:ascii="Times New Roman" w:hAnsi="Times New Roman"/>
    </w:rPr>
  </w:style>
  <w:style w:type="paragraph" w:customStyle="1" w:styleId="IndentQuote">
    <w:name w:val="Indent Quote"/>
    <w:basedOn w:val="Normal"/>
    <w:next w:val="Normal"/>
    <w:rsid w:val="005A702A"/>
    <w:pPr>
      <w:spacing w:line="320" w:lineRule="atLeast"/>
      <w:ind w:left="567"/>
    </w:pPr>
    <w:rPr>
      <w:rFonts w:ascii="Times New Roman" w:hAnsi="Times New Roman"/>
    </w:rPr>
  </w:style>
  <w:style w:type="paragraph" w:customStyle="1" w:styleId="NumberedParas">
    <w:name w:val="Numbered Paras"/>
    <w:basedOn w:val="Normal"/>
    <w:rsid w:val="005A702A"/>
    <w:pPr>
      <w:spacing w:after="0"/>
    </w:pPr>
    <w:rPr>
      <w:rFonts w:cs="Arial"/>
      <w:b/>
      <w:bCs/>
      <w:szCs w:val="20"/>
    </w:rPr>
  </w:style>
  <w:style w:type="paragraph" w:styleId="BodyText">
    <w:name w:val="Body Text"/>
    <w:basedOn w:val="Default"/>
    <w:next w:val="Default"/>
    <w:link w:val="BodyTextChar"/>
    <w:rsid w:val="005A702A"/>
    <w:pPr>
      <w:spacing w:before="120" w:after="120"/>
    </w:pPr>
    <w:rPr>
      <w:rFonts w:cs="Times New Roman"/>
      <w:color w:val="auto"/>
      <w:lang w:eastAsia="en-AU"/>
    </w:rPr>
  </w:style>
  <w:style w:type="character" w:customStyle="1" w:styleId="BodyTextChar">
    <w:name w:val="Body Text Char"/>
    <w:basedOn w:val="DefaultParagraphFont"/>
    <w:link w:val="BodyText"/>
    <w:rsid w:val="005A702A"/>
    <w:rPr>
      <w:rFonts w:ascii="Arial" w:eastAsia="Times New Roman" w:hAnsi="Arial" w:cs="Times New Roman"/>
      <w:sz w:val="24"/>
      <w:szCs w:val="24"/>
      <w:lang w:eastAsia="en-AU"/>
    </w:rPr>
  </w:style>
  <w:style w:type="character" w:styleId="CommentReference">
    <w:name w:val="annotation reference"/>
    <w:rsid w:val="005A702A"/>
    <w:rPr>
      <w:sz w:val="16"/>
      <w:szCs w:val="16"/>
    </w:rPr>
  </w:style>
  <w:style w:type="paragraph" w:styleId="CommentText">
    <w:name w:val="annotation text"/>
    <w:basedOn w:val="Normal"/>
    <w:link w:val="CommentTextChar"/>
    <w:rsid w:val="005A702A"/>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5A702A"/>
    <w:rPr>
      <w:rFonts w:ascii="Times New Roman" w:eastAsia="Times New Roman" w:hAnsi="Times New Roman" w:cs="Times New Roman"/>
      <w:iCs/>
      <w:sz w:val="20"/>
      <w:szCs w:val="20"/>
    </w:rPr>
  </w:style>
  <w:style w:type="paragraph" w:styleId="CommentSubject">
    <w:name w:val="annotation subject"/>
    <w:basedOn w:val="CommentText"/>
    <w:next w:val="CommentText"/>
    <w:link w:val="CommentSubjectChar"/>
    <w:uiPriority w:val="99"/>
    <w:rsid w:val="005A702A"/>
    <w:rPr>
      <w:b/>
      <w:bCs/>
    </w:rPr>
  </w:style>
  <w:style w:type="character" w:customStyle="1" w:styleId="CommentSubjectChar">
    <w:name w:val="Comment Subject Char"/>
    <w:basedOn w:val="CommentTextChar"/>
    <w:link w:val="CommentSubject"/>
    <w:uiPriority w:val="99"/>
    <w:rsid w:val="005A702A"/>
    <w:rPr>
      <w:rFonts w:ascii="Times New Roman" w:eastAsia="Times New Roman" w:hAnsi="Times New Roman" w:cs="Times New Roman"/>
      <w:b/>
      <w:bCs/>
      <w:iCs/>
      <w:sz w:val="20"/>
      <w:szCs w:val="20"/>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5A702A"/>
    <w:pPr>
      <w:ind w:left="720"/>
      <w:contextualSpacing/>
    </w:pPr>
  </w:style>
  <w:style w:type="character" w:styleId="Emphasis">
    <w:name w:val="Emphasis"/>
    <w:basedOn w:val="DefaultParagraphFont"/>
    <w:uiPriority w:val="20"/>
    <w:qFormat/>
    <w:rsid w:val="005A702A"/>
    <w:rPr>
      <w:i/>
      <w:iCs/>
    </w:rPr>
  </w:style>
  <w:style w:type="paragraph" w:customStyle="1" w:styleId="StyleBefore6pt">
    <w:name w:val="Style Before:  6 pt"/>
    <w:basedOn w:val="Normal"/>
    <w:rsid w:val="005A702A"/>
    <w:pPr>
      <w:suppressAutoHyphens/>
      <w:spacing w:after="60" w:line="320" w:lineRule="atLeast"/>
    </w:pPr>
    <w:rPr>
      <w:szCs w:val="20"/>
      <w:lang w:eastAsia="ar-SA"/>
    </w:rPr>
  </w:style>
  <w:style w:type="paragraph" w:customStyle="1" w:styleId="StyleBoldGreenBefore6pt">
    <w:name w:val="Style Bold Green Before:  6 pt"/>
    <w:basedOn w:val="Normal"/>
    <w:rsid w:val="005A702A"/>
    <w:pPr>
      <w:suppressAutoHyphens/>
      <w:spacing w:before="60" w:line="320" w:lineRule="atLeast"/>
    </w:pPr>
    <w:rPr>
      <w:b/>
      <w:bCs/>
      <w:color w:val="008000"/>
      <w:szCs w:val="20"/>
      <w:lang w:eastAsia="ar-SA"/>
    </w:rPr>
  </w:style>
  <w:style w:type="character" w:styleId="PageNumber">
    <w:name w:val="page number"/>
    <w:rsid w:val="005A702A"/>
    <w:rPr>
      <w:rFonts w:cs="Times New Roman"/>
    </w:rPr>
  </w:style>
  <w:style w:type="paragraph" w:customStyle="1" w:styleId="Normal-Style2">
    <w:name w:val="Normal - Style2"/>
    <w:basedOn w:val="Normal"/>
    <w:qFormat/>
    <w:rsid w:val="005A702A"/>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0D1CE4"/>
    <w:pPr>
      <w:spacing w:before="0"/>
    </w:pPr>
  </w:style>
  <w:style w:type="paragraph" w:customStyle="1" w:styleId="NormalStyle4subbulletpoint">
    <w:name w:val="Normal Style4 sub bullet point"/>
    <w:basedOn w:val="Normal-Style2"/>
    <w:qFormat/>
    <w:rsid w:val="005A702A"/>
    <w:pPr>
      <w:spacing w:before="0" w:after="0"/>
    </w:pPr>
  </w:style>
  <w:style w:type="paragraph" w:customStyle="1" w:styleId="Pa5">
    <w:name w:val="Pa5"/>
    <w:basedOn w:val="Default"/>
    <w:next w:val="Default"/>
    <w:uiPriority w:val="99"/>
    <w:rsid w:val="005A702A"/>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5A702A"/>
    <w:rPr>
      <w:b/>
      <w:bCs/>
    </w:rPr>
  </w:style>
  <w:style w:type="paragraph" w:styleId="Revision">
    <w:name w:val="Revision"/>
    <w:hidden/>
    <w:uiPriority w:val="99"/>
    <w:semiHidden/>
    <w:rsid w:val="005A702A"/>
    <w:pPr>
      <w:spacing w:after="0" w:line="240" w:lineRule="auto"/>
    </w:pPr>
    <w:rPr>
      <w:rFonts w:ascii="TheSansOffice" w:eastAsia="Times New Roman" w:hAnsi="TheSansOffice" w:cs="Times New Roman"/>
      <w:sz w:val="20"/>
      <w:szCs w:val="24"/>
    </w:rPr>
  </w:style>
  <w:style w:type="paragraph" w:customStyle="1" w:styleId="Normalbold">
    <w:name w:val="Normal + bold"/>
    <w:basedOn w:val="Normal"/>
    <w:qFormat/>
    <w:rsid w:val="005A702A"/>
    <w:pPr>
      <w:keepNext/>
    </w:pPr>
    <w:rPr>
      <w:b/>
    </w:rPr>
  </w:style>
  <w:style w:type="paragraph" w:customStyle="1" w:styleId="Heading2Appendix">
    <w:name w:val="Heading 2 Appendix"/>
    <w:basedOn w:val="Heading2"/>
    <w:qFormat/>
    <w:rsid w:val="005A702A"/>
    <w:pPr>
      <w:numPr>
        <w:numId w:val="9"/>
      </w:numPr>
    </w:pPr>
  </w:style>
  <w:style w:type="paragraph" w:customStyle="1" w:styleId="Heading3Appendix">
    <w:name w:val="Heading 3 Appendix"/>
    <w:basedOn w:val="Heading3"/>
    <w:next w:val="Normal"/>
    <w:qFormat/>
    <w:rsid w:val="000441D5"/>
    <w:pPr>
      <w:ind w:left="360" w:hanging="360"/>
    </w:pPr>
  </w:style>
  <w:style w:type="character" w:styleId="FollowedHyperlink">
    <w:name w:val="FollowedHyperlink"/>
    <w:basedOn w:val="DefaultParagraphFont"/>
    <w:uiPriority w:val="99"/>
    <w:rsid w:val="005A702A"/>
    <w:rPr>
      <w:color w:val="954F72" w:themeColor="followedHyperlink"/>
      <w:u w:val="single"/>
    </w:rPr>
  </w:style>
  <w:style w:type="paragraph" w:styleId="TOC5">
    <w:name w:val="toc 5"/>
    <w:basedOn w:val="Normal"/>
    <w:next w:val="Normal"/>
    <w:autoRedefine/>
    <w:uiPriority w:val="39"/>
    <w:rsid w:val="005A702A"/>
    <w:pPr>
      <w:tabs>
        <w:tab w:val="left" w:pos="1985"/>
        <w:tab w:val="right" w:leader="dot" w:pos="8778"/>
      </w:tabs>
      <w:ind w:left="1418" w:hanging="284"/>
    </w:pPr>
  </w:style>
  <w:style w:type="character" w:styleId="PlaceholderText">
    <w:name w:val="Placeholder Text"/>
    <w:basedOn w:val="DefaultParagraphFont"/>
    <w:uiPriority w:val="99"/>
    <w:semiHidden/>
    <w:rsid w:val="005A702A"/>
    <w:rPr>
      <w:color w:val="808080"/>
    </w:rPr>
  </w:style>
  <w:style w:type="paragraph" w:customStyle="1" w:styleId="Normalheaderrow">
    <w:name w:val="Normal + header row"/>
    <w:basedOn w:val="Normal"/>
    <w:qFormat/>
    <w:rsid w:val="005A702A"/>
    <w:rPr>
      <w:color w:val="FFFFFF" w:themeColor="background1"/>
    </w:rPr>
  </w:style>
  <w:style w:type="paragraph" w:customStyle="1" w:styleId="Heading5appendix">
    <w:name w:val="Heading 5 + appendix"/>
    <w:basedOn w:val="Heading5"/>
    <w:qFormat/>
    <w:rsid w:val="005A702A"/>
    <w:pPr>
      <w:ind w:left="0" w:firstLine="0"/>
    </w:pPr>
  </w:style>
  <w:style w:type="character" w:customStyle="1" w:styleId="hvr">
    <w:name w:val="hvr"/>
    <w:basedOn w:val="DefaultParagraphFont"/>
    <w:rsid w:val="005A702A"/>
  </w:style>
  <w:style w:type="paragraph" w:customStyle="1" w:styleId="Heading4appendix">
    <w:name w:val="Heading 4 + appendix"/>
    <w:basedOn w:val="Heading4"/>
    <w:qFormat/>
    <w:rsid w:val="005A702A"/>
    <w:pPr>
      <w:ind w:left="0" w:firstLine="0"/>
    </w:pPr>
  </w:style>
  <w:style w:type="paragraph" w:customStyle="1" w:styleId="highlightedtext">
    <w:name w:val="highlighted text"/>
    <w:basedOn w:val="Normal"/>
    <w:link w:val="highlightedtextChar"/>
    <w:qFormat/>
    <w:rsid w:val="005A702A"/>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525252" w:themeColor="accent3" w:themeShade="80"/>
      <w:sz w:val="22"/>
      <w:szCs w:val="22"/>
    </w:rPr>
  </w:style>
  <w:style w:type="character" w:customStyle="1" w:styleId="highlightedtextChar">
    <w:name w:val="highlighted text Char"/>
    <w:basedOn w:val="DefaultParagraphFont"/>
    <w:link w:val="highlightedtext"/>
    <w:rsid w:val="005A702A"/>
    <w:rPr>
      <w:b/>
      <w:iCs/>
      <w:color w:val="525252" w:themeColor="accent3" w:themeShade="80"/>
    </w:rPr>
  </w:style>
  <w:style w:type="table" w:styleId="PlainTable1">
    <w:name w:val="Plain Table 1"/>
    <w:basedOn w:val="TableNormal"/>
    <w:uiPriority w:val="41"/>
    <w:rsid w:val="005A702A"/>
    <w:pPr>
      <w:spacing w:after="0" w:line="240" w:lineRule="auto"/>
    </w:pPr>
    <w:rPr>
      <w:rFonts w:ascii="Arial" w:eastAsia="Times New Roman" w:hAnsi="Arial"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5A702A"/>
    <w:pPr>
      <w:numPr>
        <w:numId w:val="10"/>
      </w:numPr>
      <w:pBdr>
        <w:top w:val="single" w:sz="4" w:space="4" w:color="DEEAF6" w:themeColor="accent1" w:themeTint="33"/>
        <w:left w:val="single" w:sz="4" w:space="0" w:color="DEEAF6" w:themeColor="accent1" w:themeTint="33"/>
        <w:bottom w:val="single" w:sz="4" w:space="4" w:color="DEEAF6" w:themeColor="accent1" w:themeTint="33"/>
        <w:right w:val="single" w:sz="4" w:space="0" w:color="DEEAF6" w:themeColor="accent1" w:themeTint="33"/>
      </w:pBdr>
      <w:shd w:val="clear" w:color="auto" w:fill="DEEAF6"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5A702A"/>
    <w:pPr>
      <w:suppressAutoHyphens/>
      <w:spacing w:before="200"/>
    </w:pPr>
    <w:rPr>
      <w:rFonts w:eastAsiaTheme="minorHAnsi" w:cstheme="minorBidi"/>
      <w:iCs w:val="0"/>
      <w:color w:val="264F90"/>
      <w:szCs w:val="18"/>
    </w:rPr>
  </w:style>
  <w:style w:type="paragraph" w:customStyle="1" w:styleId="TableText">
    <w:name w:val="Table Text"/>
    <w:basedOn w:val="Normal"/>
    <w:qFormat/>
    <w:rsid w:val="005A702A"/>
    <w:pPr>
      <w:suppressAutoHyphens/>
      <w:spacing w:before="60" w:after="60"/>
    </w:pPr>
    <w:rPr>
      <w:rFonts w:eastAsiaTheme="minorHAnsi" w:cstheme="minorBidi"/>
      <w:szCs w:val="22"/>
    </w:rPr>
  </w:style>
  <w:style w:type="table" w:styleId="TableGridLight">
    <w:name w:val="Grid Table Light"/>
    <w:basedOn w:val="TableNormal"/>
    <w:uiPriority w:val="40"/>
    <w:rsid w:val="005A702A"/>
    <w:pPr>
      <w:spacing w:after="0" w:line="240" w:lineRule="auto"/>
    </w:pPr>
    <w:rPr>
      <w:rFonts w:ascii="Arial" w:eastAsia="Times New Roman" w:hAnsi="Arial"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ullet">
    <w:name w:val="Table bullet"/>
    <w:basedOn w:val="Normal"/>
    <w:autoRedefine/>
    <w:qFormat/>
    <w:rsid w:val="005A702A"/>
    <w:pPr>
      <w:numPr>
        <w:numId w:val="11"/>
      </w:numPr>
      <w:spacing w:before="60" w:after="60" w:line="120" w:lineRule="atLeast"/>
    </w:pPr>
    <w:rPr>
      <w:rFonts w:asciiTheme="minorHAnsi" w:hAnsiTheme="minorHAnsi" w:cs="Arial"/>
      <w:iCs w:val="0"/>
      <w:sz w:val="22"/>
    </w:rPr>
  </w:style>
  <w:style w:type="character" w:customStyle="1" w:styleId="tgc">
    <w:name w:val="_tgc"/>
    <w:basedOn w:val="DefaultParagraphFont"/>
    <w:rsid w:val="005A702A"/>
  </w:style>
  <w:style w:type="paragraph" w:customStyle="1" w:styleId="guidelinebullet">
    <w:name w:val="guideline bullet"/>
    <w:basedOn w:val="ListParagraph"/>
    <w:uiPriority w:val="99"/>
    <w:qFormat/>
    <w:rsid w:val="005A702A"/>
    <w:pPr>
      <w:numPr>
        <w:numId w:val="12"/>
      </w:numPr>
      <w:tabs>
        <w:tab w:val="num" w:pos="360"/>
      </w:tabs>
      <w:spacing w:before="60" w:after="0"/>
      <w:ind w:left="720" w:firstLine="0"/>
      <w:contextualSpacing w:val="0"/>
    </w:pPr>
    <w:rPr>
      <w:rFonts w:asciiTheme="minorHAnsi" w:eastAsiaTheme="minorHAnsi" w:hAnsiTheme="minorHAnsi" w:cstheme="minorBidi"/>
      <w:iCs w:val="0"/>
      <w:sz w:val="22"/>
      <w:szCs w:val="22"/>
    </w:rPr>
  </w:style>
  <w:style w:type="paragraph" w:customStyle="1" w:styleId="guidelinetext">
    <w:name w:val="guideline text"/>
    <w:basedOn w:val="Normal"/>
    <w:link w:val="guidelinetextChar"/>
    <w:qFormat/>
    <w:rsid w:val="005A702A"/>
    <w:pPr>
      <w:spacing w:before="120" w:after="0" w:line="264" w:lineRule="auto"/>
      <w:ind w:left="1440"/>
    </w:pPr>
    <w:rPr>
      <w:rFonts w:asciiTheme="minorHAnsi" w:eastAsiaTheme="minorHAnsi" w:hAnsiTheme="minorHAnsi" w:cstheme="minorBidi"/>
      <w:iCs w:val="0"/>
      <w:sz w:val="22"/>
      <w:szCs w:val="22"/>
    </w:rPr>
  </w:style>
  <w:style w:type="character" w:customStyle="1" w:styleId="guidelinetextChar">
    <w:name w:val="guideline text Char"/>
    <w:basedOn w:val="DefaultParagraphFont"/>
    <w:link w:val="guidelinetext"/>
    <w:rsid w:val="005A702A"/>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link w:val="ListParagraph"/>
    <w:uiPriority w:val="34"/>
    <w:qFormat/>
    <w:locked/>
    <w:rsid w:val="005A702A"/>
    <w:rPr>
      <w:rFonts w:ascii="Arial" w:eastAsia="Times New Roman" w:hAnsi="Arial" w:cs="Times New Roman"/>
      <w:iCs/>
      <w:sz w:val="20"/>
      <w:szCs w:val="24"/>
    </w:rPr>
  </w:style>
  <w:style w:type="paragraph" w:customStyle="1" w:styleId="3Cls11">
    <w:name w:val="3. Cls 1.1"/>
    <w:basedOn w:val="Normal"/>
    <w:link w:val="3Cls11Char"/>
    <w:qFormat/>
    <w:rsid w:val="005A702A"/>
    <w:pPr>
      <w:keepLines/>
      <w:tabs>
        <w:tab w:val="num" w:pos="1021"/>
      </w:tabs>
      <w:suppressAutoHyphens/>
      <w:spacing w:before="120" w:line="264" w:lineRule="auto"/>
      <w:ind w:left="1021" w:hanging="737"/>
      <w:outlineLvl w:val="1"/>
    </w:pPr>
    <w:rPr>
      <w:rFonts w:ascii="Calibri" w:hAnsi="Calibri"/>
      <w:iCs w:val="0"/>
      <w:color w:val="000000"/>
      <w:sz w:val="22"/>
      <w:szCs w:val="20"/>
      <w:lang w:eastAsia="en-AU"/>
    </w:rPr>
  </w:style>
  <w:style w:type="character" w:customStyle="1" w:styleId="3Cls11Char">
    <w:name w:val="3. Cls 1.1 Char"/>
    <w:basedOn w:val="DefaultParagraphFont"/>
    <w:link w:val="3Cls11"/>
    <w:rsid w:val="005A702A"/>
    <w:rPr>
      <w:rFonts w:ascii="Calibri" w:eastAsia="Times New Roman" w:hAnsi="Calibri" w:cs="Times New Roman"/>
      <w:color w:val="000000"/>
      <w:szCs w:val="20"/>
      <w:lang w:eastAsia="en-AU"/>
    </w:rPr>
  </w:style>
  <w:style w:type="paragraph" w:customStyle="1" w:styleId="4Clsa">
    <w:name w:val="4. Cls (a)"/>
    <w:basedOn w:val="Normal"/>
    <w:link w:val="4ClsaChar"/>
    <w:autoRedefine/>
    <w:rsid w:val="00775D7E"/>
    <w:pPr>
      <w:numPr>
        <w:ilvl w:val="2"/>
      </w:numPr>
      <w:tabs>
        <w:tab w:val="num" w:pos="709"/>
      </w:tabs>
      <w:suppressAutoHyphens/>
      <w:spacing w:after="80"/>
      <w:ind w:left="709" w:hanging="425"/>
    </w:pPr>
    <w:rPr>
      <w:rFonts w:ascii="Calibri" w:hAnsi="Calibri"/>
      <w:iCs w:val="0"/>
      <w:sz w:val="22"/>
      <w:szCs w:val="20"/>
      <w:lang w:eastAsia="en-AU"/>
    </w:rPr>
  </w:style>
  <w:style w:type="character" w:customStyle="1" w:styleId="4ClsaChar">
    <w:name w:val="4. Cls (a) Char"/>
    <w:basedOn w:val="DefaultParagraphFont"/>
    <w:link w:val="4Clsa"/>
    <w:locked/>
    <w:rsid w:val="00775D7E"/>
    <w:rPr>
      <w:rFonts w:ascii="Calibri" w:eastAsia="Times New Roman" w:hAnsi="Calibri" w:cs="Times New Roman"/>
      <w:szCs w:val="20"/>
      <w:lang w:eastAsia="en-AU"/>
    </w:rPr>
  </w:style>
  <w:style w:type="paragraph" w:styleId="Title">
    <w:name w:val="Title"/>
    <w:basedOn w:val="Normal"/>
    <w:next w:val="Normal"/>
    <w:link w:val="TitleChar"/>
    <w:uiPriority w:val="10"/>
    <w:qFormat/>
    <w:rsid w:val="005A702A"/>
    <w:pPr>
      <w:spacing w:before="0"/>
      <w:jc w:val="center"/>
    </w:pPr>
    <w:rPr>
      <w:rFonts w:ascii="Calibri" w:hAnsi="Calibri"/>
      <w:b/>
      <w:iCs w:val="0"/>
      <w:color w:val="002060"/>
      <w:sz w:val="96"/>
      <w:szCs w:val="36"/>
    </w:rPr>
  </w:style>
  <w:style w:type="character" w:customStyle="1" w:styleId="TitleChar">
    <w:name w:val="Title Char"/>
    <w:basedOn w:val="DefaultParagraphFont"/>
    <w:link w:val="Title"/>
    <w:uiPriority w:val="10"/>
    <w:rsid w:val="005A702A"/>
    <w:rPr>
      <w:rFonts w:ascii="Calibri" w:eastAsia="Times New Roman" w:hAnsi="Calibri" w:cs="Times New Roman"/>
      <w:b/>
      <w:color w:val="002060"/>
      <w:sz w:val="96"/>
      <w:szCs w:val="36"/>
    </w:rPr>
  </w:style>
  <w:style w:type="paragraph" w:styleId="NormalWeb">
    <w:name w:val="Normal (Web)"/>
    <w:basedOn w:val="Normal"/>
    <w:uiPriority w:val="99"/>
    <w:unhideWhenUsed/>
    <w:rsid w:val="005A702A"/>
    <w:pPr>
      <w:spacing w:before="100" w:beforeAutospacing="1" w:after="100" w:afterAutospacing="1"/>
    </w:pPr>
    <w:rPr>
      <w:rFonts w:ascii="Times New Roman" w:eastAsiaTheme="minorEastAsia" w:hAnsi="Times New Roman"/>
      <w:iCs w:val="0"/>
      <w:sz w:val="24"/>
      <w:lang w:eastAsia="en-AU"/>
    </w:rPr>
  </w:style>
  <w:style w:type="paragraph" w:styleId="NoSpacing">
    <w:name w:val="No Spacing"/>
    <w:basedOn w:val="Normal"/>
    <w:link w:val="NoSpacingChar"/>
    <w:uiPriority w:val="1"/>
    <w:qFormat/>
    <w:rsid w:val="005A702A"/>
    <w:pPr>
      <w:spacing w:before="0" w:after="0"/>
    </w:pPr>
    <w:rPr>
      <w:rFonts w:ascii="Calibri" w:hAnsi="Calibri"/>
      <w:iCs w:val="0"/>
      <w:sz w:val="22"/>
      <w:szCs w:val="22"/>
    </w:rPr>
  </w:style>
  <w:style w:type="character" w:customStyle="1" w:styleId="NoSpacingChar">
    <w:name w:val="No Spacing Char"/>
    <w:basedOn w:val="DefaultParagraphFont"/>
    <w:link w:val="NoSpacing"/>
    <w:uiPriority w:val="1"/>
    <w:rsid w:val="005A702A"/>
    <w:rPr>
      <w:rFonts w:ascii="Calibri" w:eastAsia="Times New Roman" w:hAnsi="Calibri" w:cs="Times New Roman"/>
    </w:rPr>
  </w:style>
  <w:style w:type="paragraph" w:styleId="ListBullet4">
    <w:name w:val="List Bullet 4"/>
    <w:basedOn w:val="Normal"/>
    <w:uiPriority w:val="99"/>
    <w:unhideWhenUsed/>
    <w:rsid w:val="005A702A"/>
    <w:pPr>
      <w:spacing w:before="0" w:line="276" w:lineRule="auto"/>
      <w:contextualSpacing/>
    </w:pPr>
    <w:rPr>
      <w:rFonts w:ascii="Calibri" w:hAnsi="Calibri"/>
      <w:iCs w:val="0"/>
      <w:sz w:val="22"/>
      <w:szCs w:val="22"/>
    </w:rPr>
  </w:style>
  <w:style w:type="numbering" w:customStyle="1" w:styleId="BulletList">
    <w:name w:val="Bullet List"/>
    <w:uiPriority w:val="99"/>
    <w:rsid w:val="005A702A"/>
    <w:pPr>
      <w:numPr>
        <w:numId w:val="16"/>
      </w:numPr>
    </w:pPr>
  </w:style>
  <w:style w:type="paragraph" w:styleId="ListBullet5">
    <w:name w:val="List Bullet 5"/>
    <w:basedOn w:val="Normal"/>
    <w:uiPriority w:val="99"/>
    <w:semiHidden/>
    <w:unhideWhenUsed/>
    <w:rsid w:val="005A702A"/>
    <w:pPr>
      <w:spacing w:before="0" w:after="200" w:line="276" w:lineRule="auto"/>
      <w:contextualSpacing/>
    </w:pPr>
    <w:rPr>
      <w:rFonts w:ascii="Calibri" w:hAnsi="Calibri"/>
      <w:iCs w:val="0"/>
      <w:sz w:val="22"/>
      <w:szCs w:val="22"/>
    </w:rPr>
  </w:style>
  <w:style w:type="character" w:customStyle="1" w:styleId="GDV5-Orange">
    <w:name w:val="GDV 5 - Orange"/>
    <w:uiPriority w:val="1"/>
    <w:qFormat/>
    <w:rsid w:val="005A702A"/>
    <w:rPr>
      <w:rFonts w:ascii="Calibri" w:hAnsi="Calibri"/>
      <w:color w:val="E36C0A"/>
      <w:sz w:val="22"/>
    </w:rPr>
  </w:style>
  <w:style w:type="paragraph" w:customStyle="1" w:styleId="SectionHeading2Axxxxx">
    <w:name w:val="Section Heading (2A xxxxx)"/>
    <w:basedOn w:val="Normal"/>
    <w:link w:val="SectionHeading2AxxxxxChar"/>
    <w:rsid w:val="005A702A"/>
    <w:pPr>
      <w:keepNext/>
      <w:keepLines/>
      <w:tabs>
        <w:tab w:val="left" w:pos="1985"/>
      </w:tabs>
      <w:suppressAutoHyphens/>
      <w:spacing w:before="240" w:line="264" w:lineRule="auto"/>
      <w:ind w:left="1985" w:hanging="1985"/>
      <w:outlineLvl w:val="1"/>
    </w:pPr>
    <w:rPr>
      <w:rFonts w:ascii="Calibri" w:hAnsi="Calibri"/>
      <w:b/>
      <w:iCs w:val="0"/>
      <w:color w:val="000000"/>
      <w:sz w:val="28"/>
      <w:szCs w:val="20"/>
    </w:rPr>
  </w:style>
  <w:style w:type="character" w:customStyle="1" w:styleId="SectionHeading2AxxxxxChar">
    <w:name w:val="Section Heading (2A xxxxx) Char"/>
    <w:link w:val="SectionHeading2Axxxxx"/>
    <w:rsid w:val="005A702A"/>
    <w:rPr>
      <w:rFonts w:ascii="Calibri" w:eastAsia="Times New Roman" w:hAnsi="Calibri" w:cs="Times New Roman"/>
      <w:b/>
      <w:color w:val="000000"/>
      <w:sz w:val="28"/>
      <w:szCs w:val="20"/>
    </w:rPr>
  </w:style>
  <w:style w:type="paragraph" w:customStyle="1" w:styleId="Definitiontext">
    <w:name w:val="Definition 'text'"/>
    <w:basedOn w:val="Normal"/>
    <w:link w:val="DefinitiontextChar"/>
    <w:qFormat/>
    <w:rsid w:val="005A702A"/>
    <w:pPr>
      <w:spacing w:before="60"/>
    </w:pPr>
    <w:rPr>
      <w:rFonts w:ascii="Calibri" w:hAnsi="Calibri"/>
      <w:iCs w:val="0"/>
      <w:sz w:val="22"/>
      <w:szCs w:val="20"/>
    </w:rPr>
  </w:style>
  <w:style w:type="character" w:customStyle="1" w:styleId="DefinitiontextChar">
    <w:name w:val="Definition 'text' Char"/>
    <w:link w:val="Definitiontext"/>
    <w:rsid w:val="005A702A"/>
    <w:rPr>
      <w:rFonts w:ascii="Calibri" w:eastAsia="Times New Roman" w:hAnsi="Calibri" w:cs="Times New Roman"/>
      <w:szCs w:val="20"/>
    </w:rPr>
  </w:style>
  <w:style w:type="paragraph" w:customStyle="1" w:styleId="Styleclausetext11xxxxxAuto">
    <w:name w:val="Style clause text (1.1 xxxxx) + Auto"/>
    <w:basedOn w:val="Normal"/>
    <w:rsid w:val="005A702A"/>
    <w:pPr>
      <w:keepLines/>
      <w:numPr>
        <w:ilvl w:val="1"/>
      </w:numPr>
      <w:tabs>
        <w:tab w:val="num" w:pos="1021"/>
      </w:tabs>
      <w:suppressAutoHyphens/>
      <w:spacing w:before="120" w:line="264" w:lineRule="auto"/>
      <w:ind w:left="737" w:hanging="737"/>
      <w:outlineLvl w:val="1"/>
    </w:pPr>
    <w:rPr>
      <w:rFonts w:ascii="Calibri" w:hAnsi="Calibri"/>
      <w:iCs w:val="0"/>
      <w:sz w:val="22"/>
      <w:szCs w:val="20"/>
      <w:lang w:eastAsia="en-AU"/>
    </w:rPr>
  </w:style>
  <w:style w:type="paragraph" w:customStyle="1" w:styleId="Pa6">
    <w:name w:val="Pa6"/>
    <w:basedOn w:val="Default"/>
    <w:next w:val="Default"/>
    <w:uiPriority w:val="99"/>
    <w:rsid w:val="005A702A"/>
    <w:pPr>
      <w:spacing w:line="201" w:lineRule="atLeast"/>
    </w:pPr>
    <w:rPr>
      <w:rFonts w:ascii="Myriad Pro" w:eastAsiaTheme="minorHAnsi" w:hAnsi="Myriad Pro" w:cstheme="minorBidi"/>
      <w:color w:val="auto"/>
    </w:rPr>
  </w:style>
  <w:style w:type="character" w:customStyle="1" w:styleId="DefinitionText0">
    <w:name w:val="Definition Text"/>
    <w:basedOn w:val="DefaultParagraphFont"/>
    <w:uiPriority w:val="1"/>
    <w:rsid w:val="005A702A"/>
    <w:rPr>
      <w:rFonts w:ascii="Calibri" w:hAnsi="Calibri" w:cstheme="minorHAnsi"/>
      <w:iCs/>
      <w:color w:val="000000" w:themeColor="text1"/>
      <w:sz w:val="22"/>
      <w:szCs w:val="22"/>
    </w:rPr>
  </w:style>
  <w:style w:type="character" w:customStyle="1" w:styleId="GDV2Green">
    <w:name w:val="(GDV 2) Green"/>
    <w:basedOn w:val="DefaultParagraphFont"/>
    <w:uiPriority w:val="1"/>
    <w:qFormat/>
    <w:rsid w:val="005A702A"/>
    <w:rPr>
      <w:rFonts w:ascii="Calibri" w:hAnsi="Calibri" w:cs="Calibri"/>
      <w:color w:val="00B050"/>
      <w:sz w:val="22"/>
    </w:rPr>
  </w:style>
  <w:style w:type="paragraph" w:customStyle="1" w:styleId="ClauseHeadings1xxxx">
    <w:name w:val="Clause Headings (1. xxxx)"/>
    <w:basedOn w:val="Normal"/>
    <w:uiPriority w:val="99"/>
    <w:qFormat/>
    <w:rsid w:val="005A702A"/>
    <w:pPr>
      <w:keepNext/>
      <w:keepLines/>
      <w:numPr>
        <w:numId w:val="17"/>
      </w:numPr>
      <w:suppressAutoHyphens/>
      <w:spacing w:before="240" w:line="264" w:lineRule="auto"/>
      <w:outlineLvl w:val="0"/>
    </w:pPr>
    <w:rPr>
      <w:rFonts w:ascii="Calibri" w:hAnsi="Calibri"/>
      <w:b/>
      <w:iCs w:val="0"/>
      <w:sz w:val="22"/>
      <w:szCs w:val="20"/>
    </w:rPr>
  </w:style>
  <w:style w:type="paragraph" w:customStyle="1" w:styleId="clausetext11xxxxx">
    <w:name w:val="clause text (1.1 xxxxx)"/>
    <w:basedOn w:val="Normal"/>
    <w:link w:val="clausetext11xxxxxChar"/>
    <w:uiPriority w:val="99"/>
    <w:qFormat/>
    <w:rsid w:val="005A702A"/>
    <w:pPr>
      <w:keepLines/>
      <w:numPr>
        <w:ilvl w:val="1"/>
        <w:numId w:val="17"/>
      </w:numPr>
      <w:suppressAutoHyphens/>
      <w:spacing w:before="120" w:line="264" w:lineRule="auto"/>
      <w:outlineLvl w:val="1"/>
    </w:pPr>
    <w:rPr>
      <w:rFonts w:ascii="Calibri" w:hAnsi="Calibri"/>
      <w:iCs w:val="0"/>
      <w:color w:val="000000"/>
      <w:sz w:val="22"/>
      <w:szCs w:val="20"/>
      <w:lang w:eastAsia="en-AU"/>
    </w:rPr>
  </w:style>
  <w:style w:type="paragraph" w:customStyle="1" w:styleId="clausetexta">
    <w:name w:val="clause text (a)"/>
    <w:basedOn w:val="Normal"/>
    <w:link w:val="clausetextaChar"/>
    <w:uiPriority w:val="99"/>
    <w:qFormat/>
    <w:rsid w:val="005A702A"/>
    <w:pPr>
      <w:keepLines/>
      <w:numPr>
        <w:ilvl w:val="2"/>
        <w:numId w:val="17"/>
      </w:numPr>
      <w:suppressAutoHyphens/>
      <w:spacing w:before="120" w:line="264" w:lineRule="auto"/>
    </w:pPr>
    <w:rPr>
      <w:rFonts w:ascii="Calibri" w:hAnsi="Calibri"/>
      <w:iCs w:val="0"/>
      <w:color w:val="000000"/>
      <w:sz w:val="22"/>
      <w:szCs w:val="20"/>
      <w:lang w:eastAsia="en-AU"/>
    </w:rPr>
  </w:style>
  <w:style w:type="character" w:customStyle="1" w:styleId="clausetext11xxxxxChar">
    <w:name w:val="clause text (1.1 xxxxx) Char"/>
    <w:basedOn w:val="DefaultParagraphFont"/>
    <w:link w:val="clausetext11xxxxx"/>
    <w:uiPriority w:val="99"/>
    <w:rsid w:val="005A702A"/>
    <w:rPr>
      <w:rFonts w:ascii="Calibri" w:eastAsia="Times New Roman" w:hAnsi="Calibri" w:cs="Times New Roman"/>
      <w:color w:val="000000"/>
      <w:szCs w:val="20"/>
      <w:lang w:eastAsia="en-AU"/>
    </w:rPr>
  </w:style>
  <w:style w:type="paragraph" w:customStyle="1" w:styleId="clausetexti">
    <w:name w:val="clause text (i)"/>
    <w:basedOn w:val="clausetexta"/>
    <w:uiPriority w:val="99"/>
    <w:qFormat/>
    <w:rsid w:val="005A702A"/>
    <w:pPr>
      <w:numPr>
        <w:ilvl w:val="3"/>
      </w:numPr>
      <w:tabs>
        <w:tab w:val="clear" w:pos="1304"/>
        <w:tab w:val="num" w:pos="360"/>
      </w:tabs>
    </w:pPr>
  </w:style>
  <w:style w:type="character" w:customStyle="1" w:styleId="clausetextaChar">
    <w:name w:val="clause text (a) Char"/>
    <w:basedOn w:val="DefaultParagraphFont"/>
    <w:link w:val="clausetexta"/>
    <w:uiPriority w:val="99"/>
    <w:rsid w:val="005A702A"/>
    <w:rPr>
      <w:rFonts w:ascii="Calibri" w:eastAsia="Times New Roman" w:hAnsi="Calibri" w:cs="Times New Roman"/>
      <w:color w:val="000000"/>
      <w:szCs w:val="20"/>
      <w:lang w:eastAsia="en-AU"/>
    </w:rPr>
  </w:style>
  <w:style w:type="paragraph" w:customStyle="1" w:styleId="clausetextA0">
    <w:name w:val="clause text (A)"/>
    <w:basedOn w:val="clausetexti"/>
    <w:uiPriority w:val="99"/>
    <w:qFormat/>
    <w:rsid w:val="005A702A"/>
    <w:pPr>
      <w:numPr>
        <w:ilvl w:val="4"/>
      </w:numPr>
      <w:tabs>
        <w:tab w:val="clear" w:pos="737"/>
        <w:tab w:val="num" w:pos="360"/>
      </w:tabs>
    </w:pPr>
  </w:style>
  <w:style w:type="paragraph" w:customStyle="1" w:styleId="Subheading">
    <w:name w:val="Subheading"/>
    <w:basedOn w:val="Normal"/>
    <w:next w:val="Normal"/>
    <w:qFormat/>
    <w:rsid w:val="005A702A"/>
    <w:pPr>
      <w:spacing w:before="0" w:after="280" w:line="280" w:lineRule="exact"/>
    </w:pPr>
    <w:rPr>
      <w:rFonts w:eastAsia="Cambria"/>
      <w:b/>
      <w:iCs w:val="0"/>
      <w:color w:val="003399"/>
      <w:lang w:val="en-US"/>
    </w:rPr>
  </w:style>
  <w:style w:type="paragraph" w:customStyle="1" w:styleId="WHS1">
    <w:name w:val="WHS 1"/>
    <w:basedOn w:val="Normal"/>
    <w:link w:val="WHS1Char"/>
    <w:qFormat/>
    <w:rsid w:val="005A702A"/>
    <w:pPr>
      <w:numPr>
        <w:numId w:val="18"/>
      </w:numPr>
      <w:spacing w:before="120" w:after="0" w:line="264" w:lineRule="auto"/>
    </w:pPr>
    <w:rPr>
      <w:rFonts w:asciiTheme="minorHAnsi" w:eastAsiaTheme="minorHAnsi" w:hAnsiTheme="minorHAnsi" w:cstheme="minorBidi"/>
      <w:iCs w:val="0"/>
      <w:sz w:val="22"/>
      <w:szCs w:val="22"/>
    </w:rPr>
  </w:style>
  <w:style w:type="character" w:customStyle="1" w:styleId="WHS1Char">
    <w:name w:val="WHS 1 Char"/>
    <w:basedOn w:val="DefaultParagraphFont"/>
    <w:link w:val="WHS1"/>
    <w:rsid w:val="005A702A"/>
  </w:style>
  <w:style w:type="paragraph" w:customStyle="1" w:styleId="2Clause1">
    <w:name w:val="2. Clause 1"/>
    <w:basedOn w:val="Normal"/>
    <w:qFormat/>
    <w:rsid w:val="005A702A"/>
    <w:pPr>
      <w:keepNext/>
      <w:keepLines/>
      <w:tabs>
        <w:tab w:val="num" w:pos="737"/>
      </w:tabs>
      <w:suppressAutoHyphens/>
      <w:spacing w:before="240" w:line="264" w:lineRule="auto"/>
      <w:ind w:left="737" w:hanging="737"/>
      <w:outlineLvl w:val="0"/>
    </w:pPr>
    <w:rPr>
      <w:rFonts w:ascii="Calibri" w:hAnsi="Calibri"/>
      <w:b/>
      <w:iCs w:val="0"/>
      <w:sz w:val="22"/>
      <w:szCs w:val="20"/>
      <w:lang w:eastAsia="en-AU"/>
    </w:rPr>
  </w:style>
  <w:style w:type="character" w:styleId="LineNumber">
    <w:name w:val="line number"/>
    <w:basedOn w:val="DefaultParagraphFont"/>
    <w:uiPriority w:val="99"/>
    <w:semiHidden/>
    <w:unhideWhenUsed/>
    <w:rsid w:val="000441D5"/>
  </w:style>
  <w:style w:type="character" w:customStyle="1" w:styleId="UnresolvedMention">
    <w:name w:val="Unresolved Mention"/>
    <w:basedOn w:val="DefaultParagraphFont"/>
    <w:uiPriority w:val="99"/>
    <w:semiHidden/>
    <w:unhideWhenUsed/>
    <w:rsid w:val="009C3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56458">
      <w:bodyDiv w:val="1"/>
      <w:marLeft w:val="0"/>
      <w:marRight w:val="0"/>
      <w:marTop w:val="0"/>
      <w:marBottom w:val="0"/>
      <w:divBdr>
        <w:top w:val="none" w:sz="0" w:space="0" w:color="auto"/>
        <w:left w:val="none" w:sz="0" w:space="0" w:color="auto"/>
        <w:bottom w:val="none" w:sz="0" w:space="0" w:color="auto"/>
        <w:right w:val="none" w:sz="0" w:space="0" w:color="auto"/>
      </w:divBdr>
    </w:div>
    <w:div w:id="564683848">
      <w:bodyDiv w:val="1"/>
      <w:marLeft w:val="0"/>
      <w:marRight w:val="0"/>
      <w:marTop w:val="0"/>
      <w:marBottom w:val="0"/>
      <w:divBdr>
        <w:top w:val="none" w:sz="0" w:space="0" w:color="auto"/>
        <w:left w:val="none" w:sz="0" w:space="0" w:color="auto"/>
        <w:bottom w:val="none" w:sz="0" w:space="0" w:color="auto"/>
        <w:right w:val="none" w:sz="0" w:space="0" w:color="auto"/>
      </w:divBdr>
    </w:div>
    <w:div w:id="1234391349">
      <w:bodyDiv w:val="1"/>
      <w:marLeft w:val="0"/>
      <w:marRight w:val="0"/>
      <w:marTop w:val="0"/>
      <w:marBottom w:val="0"/>
      <w:divBdr>
        <w:top w:val="none" w:sz="0" w:space="0" w:color="auto"/>
        <w:left w:val="none" w:sz="0" w:space="0" w:color="auto"/>
        <w:bottom w:val="none" w:sz="0" w:space="0" w:color="auto"/>
        <w:right w:val="none" w:sz="0" w:space="0" w:color="auto"/>
      </w:divBdr>
    </w:div>
    <w:div w:id="1803305313">
      <w:bodyDiv w:val="1"/>
      <w:marLeft w:val="0"/>
      <w:marRight w:val="0"/>
      <w:marTop w:val="0"/>
      <w:marBottom w:val="0"/>
      <w:divBdr>
        <w:top w:val="none" w:sz="0" w:space="0" w:color="auto"/>
        <w:left w:val="none" w:sz="0" w:space="0" w:color="auto"/>
        <w:bottom w:val="none" w:sz="0" w:space="0" w:color="auto"/>
        <w:right w:val="none" w:sz="0" w:space="0" w:color="auto"/>
      </w:divBdr>
    </w:div>
    <w:div w:id="1915432947">
      <w:bodyDiv w:val="1"/>
      <w:marLeft w:val="0"/>
      <w:marRight w:val="0"/>
      <w:marTop w:val="0"/>
      <w:marBottom w:val="0"/>
      <w:divBdr>
        <w:top w:val="none" w:sz="0" w:space="0" w:color="auto"/>
        <w:left w:val="none" w:sz="0" w:space="0" w:color="auto"/>
        <w:bottom w:val="none" w:sz="0" w:space="0" w:color="auto"/>
        <w:right w:val="none" w:sz="0" w:space="0" w:color="auto"/>
      </w:divBdr>
    </w:div>
    <w:div w:id="1945263602">
      <w:bodyDiv w:val="1"/>
      <w:marLeft w:val="0"/>
      <w:marRight w:val="0"/>
      <w:marTop w:val="0"/>
      <w:marBottom w:val="0"/>
      <w:divBdr>
        <w:top w:val="none" w:sz="0" w:space="0" w:color="auto"/>
        <w:left w:val="none" w:sz="0" w:space="0" w:color="auto"/>
        <w:bottom w:val="none" w:sz="0" w:space="0" w:color="auto"/>
        <w:right w:val="none" w:sz="0" w:space="0" w:color="auto"/>
      </w:divBdr>
    </w:div>
    <w:div w:id="2016759382">
      <w:bodyDiv w:val="1"/>
      <w:marLeft w:val="0"/>
      <w:marRight w:val="0"/>
      <w:marTop w:val="0"/>
      <w:marBottom w:val="0"/>
      <w:divBdr>
        <w:top w:val="none" w:sz="0" w:space="0" w:color="auto"/>
        <w:left w:val="none" w:sz="0" w:space="0" w:color="auto"/>
        <w:bottom w:val="none" w:sz="0" w:space="0" w:color="auto"/>
        <w:right w:val="none" w:sz="0" w:space="0" w:color="auto"/>
      </w:divBdr>
    </w:div>
    <w:div w:id="2059236625">
      <w:bodyDiv w:val="1"/>
      <w:marLeft w:val="0"/>
      <w:marRight w:val="0"/>
      <w:marTop w:val="0"/>
      <w:marBottom w:val="0"/>
      <w:divBdr>
        <w:top w:val="none" w:sz="0" w:space="0" w:color="auto"/>
        <w:left w:val="none" w:sz="0" w:space="0" w:color="auto"/>
        <w:bottom w:val="none" w:sz="0" w:space="0" w:color="auto"/>
        <w:right w:val="none" w:sz="0" w:space="0" w:color="auto"/>
      </w:divBdr>
    </w:div>
    <w:div w:id="211720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business.gov.au/RET" TargetMode="External"/><Relationship Id="rId26" Type="http://schemas.openxmlformats.org/officeDocument/2006/relationships/hyperlink" Target="http://employment.gov.au/ret" TargetMode="External"/><Relationship Id="rId39" Type="http://schemas.openxmlformats.org/officeDocument/2006/relationships/hyperlink" Target="https://www.safeworkaustralia.gov.au/about-us/contact" TargetMode="External"/><Relationship Id="rId3" Type="http://schemas.openxmlformats.org/officeDocument/2006/relationships/styles" Target="styles.xml"/><Relationship Id="rId21" Type="http://schemas.openxmlformats.org/officeDocument/2006/relationships/hyperlink" Target="http://employment.gov.au/employment" TargetMode="External"/><Relationship Id="rId34" Type="http://schemas.openxmlformats.org/officeDocument/2006/relationships/hyperlink" Target="http://www.safeworkaustralia.gov.au" TargetMode="External"/><Relationship Id="rId42" Type="http://schemas.openxmlformats.org/officeDocument/2006/relationships/hyperlink" Target="https://docs.jobs.gov.au/node/45876" TargetMode="External"/><Relationship Id="rId47" Type="http://schemas.openxmlformats.org/officeDocument/2006/relationships/hyperlink" Target="mailto:feedbackandcomplaints@industry.gov.au"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AssistanceProgramIncidents@dese.gov.au" TargetMode="External"/><Relationship Id="rId25" Type="http://schemas.openxmlformats.org/officeDocument/2006/relationships/hyperlink" Target="mailto:RET@dese.gov.au" TargetMode="External"/><Relationship Id="rId33" Type="http://schemas.openxmlformats.org/officeDocument/2006/relationships/hyperlink" Target="http://www.australia.gov.au" TargetMode="External"/><Relationship Id="rId38" Type="http://schemas.openxmlformats.org/officeDocument/2006/relationships/hyperlink" Target="mailto:workforthedole@jobs.gov.au" TargetMode="External"/><Relationship Id="rId46" Type="http://schemas.openxmlformats.org/officeDocument/2006/relationships/hyperlink" Target="https://www.industry.gov.au/about-us/contact-us/complaints-and-feedbackhttps:/www.industry.gov.au/about-us/contact-us/complaints-and-feedback" TargetMode="External"/><Relationship Id="rId2" Type="http://schemas.openxmlformats.org/officeDocument/2006/relationships/numbering" Target="numbering.xml"/><Relationship Id="rId16" Type="http://schemas.openxmlformats.org/officeDocument/2006/relationships/hyperlink" Target="https://www.safeworkaustralia.gov.au/covid-19-information-workplaces" TargetMode="External"/><Relationship Id="rId20" Type="http://schemas.openxmlformats.org/officeDocument/2006/relationships/hyperlink" Target="mailto:RET@dese.gov.au" TargetMode="External"/><Relationship Id="rId29" Type="http://schemas.openxmlformats.org/officeDocument/2006/relationships/hyperlink" Target="https://www.business.gov.au/assistance/regional-employment-trials" TargetMode="External"/><Relationship Id="rId41" Type="http://schemas.openxmlformats.org/officeDocument/2006/relationships/hyperlink" Target="mailto:AssistanceProgramIncidents@dese.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business.gov.au/assistance/regional-employment-trials" TargetMode="External"/><Relationship Id="rId32" Type="http://schemas.openxmlformats.org/officeDocument/2006/relationships/hyperlink" Target="mailto:RET@employment.gov.au" TargetMode="External"/><Relationship Id="rId37" Type="http://schemas.openxmlformats.org/officeDocument/2006/relationships/hyperlink" Target="mailto:workforthedole@jobs.gov.au" TargetMode="External"/><Relationship Id="rId40" Type="http://schemas.openxmlformats.org/officeDocument/2006/relationships/hyperlink" Target="mailto:AssistanceProgramIncidents@employment.gov.au" TargetMode="External"/><Relationship Id="rId45" Type="http://schemas.openxmlformats.org/officeDocument/2006/relationships/hyperlink" Target="mailto:RET@dese.gov.au" TargetMode="External"/><Relationship Id="rId5" Type="http://schemas.openxmlformats.org/officeDocument/2006/relationships/webSettings" Target="webSettings.xml"/><Relationship Id="rId15" Type="http://schemas.openxmlformats.org/officeDocument/2006/relationships/hyperlink" Target="http://www.business.gov.au/RET" TargetMode="External"/><Relationship Id="rId23" Type="http://schemas.openxmlformats.org/officeDocument/2006/relationships/hyperlink" Target="mailto:RET@dese.gov.au" TargetMode="External"/><Relationship Id="rId28" Type="http://schemas.openxmlformats.org/officeDocument/2006/relationships/hyperlink" Target="mailto:RET@dese.gov.au" TargetMode="External"/><Relationship Id="rId36" Type="http://schemas.openxmlformats.org/officeDocument/2006/relationships/hyperlink" Target="mailto:RET@dese.gov.au"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employment.gov.au/regional-employment-trials-program" TargetMode="External"/><Relationship Id="rId31" Type="http://schemas.openxmlformats.org/officeDocument/2006/relationships/hyperlink" Target="https://www.oaic.gov.au/agencies-and-organisations/app-guidelines/" TargetMode="External"/><Relationship Id="rId44" Type="http://schemas.openxmlformats.org/officeDocument/2006/relationships/hyperlink" Target="https://docs.jobs.gov.au/node/4587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yperlink" Target="http://jobsearch.gov.au/serviceproviders" TargetMode="External"/><Relationship Id="rId27" Type="http://schemas.openxmlformats.org/officeDocument/2006/relationships/hyperlink" Target="https://www.youtube.com/watch?v=BOPa5MCtYvM&amp;feature=youtu.be." TargetMode="External"/><Relationship Id="rId30" Type="http://schemas.openxmlformats.org/officeDocument/2006/relationships/hyperlink" Target="mailto:RET@dese.gov.au" TargetMode="External"/><Relationship Id="rId35" Type="http://schemas.openxmlformats.org/officeDocument/2006/relationships/hyperlink" Target="https://www.safeworkaustralia.gov.au/covid-19-information-workplaces/other-resources/covid-19-public-health-directions-and-covidsafe" TargetMode="External"/><Relationship Id="rId43" Type="http://schemas.openxmlformats.org/officeDocument/2006/relationships/hyperlink" Target="https://docs.jobs.gov.au/node/45881" TargetMode="External"/><Relationship Id="rId48" Type="http://schemas.openxmlformats.org/officeDocument/2006/relationships/hyperlink" Target="https://www.oaic.gov.au/agencies-and-organisations/app-guidelines/"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FE2B0-67D2-4EA8-ABC1-6129F2E6B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7573</Words>
  <Characters>43171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nformation for Regional Employment Trials Grant Recipient</vt:lpstr>
    </vt:vector>
  </TitlesOfParts>
  <Company/>
  <LinksUpToDate>false</LinksUpToDate>
  <CharactersWithSpaces>50643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Regional Employment Trials Grant Recipient</dc:title>
  <dc:subject/>
  <dc:creator/>
  <cp:keywords/>
  <dc:description/>
  <cp:lastModifiedBy/>
  <cp:revision>1</cp:revision>
  <dcterms:created xsi:type="dcterms:W3CDTF">2021-03-16T03:02:00Z</dcterms:created>
  <dcterms:modified xsi:type="dcterms:W3CDTF">2021-03-18T00:49:00Z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