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4D5" w14:textId="042247FA" w:rsidR="002F60C0" w:rsidRDefault="00563F09" w:rsidP="004A7856">
      <w:pPr>
        <w:spacing w:after="240"/>
      </w:pPr>
      <w:bookmarkStart w:id="0" w:name="_Toc19289801"/>
      <w:r>
        <w:rPr>
          <w:noProof/>
        </w:rPr>
        <w:drawing>
          <wp:inline distT="0" distB="0" distL="0" distR="0" wp14:anchorId="323002EF" wp14:editId="20D84001">
            <wp:extent cx="3496341" cy="780926"/>
            <wp:effectExtent l="0" t="0" r="0" b="635"/>
            <wp:docPr id="1" name="Picture 1" descr="Australian Government |  Department of Industry, Science and Resources |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the Treasur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3897" cy="793781"/>
                    </a:xfrm>
                    <a:prstGeom prst="rect">
                      <a:avLst/>
                    </a:prstGeom>
                  </pic:spPr>
                </pic:pic>
              </a:graphicData>
            </a:graphic>
          </wp:inline>
        </w:drawing>
      </w:r>
      <w:r w:rsidR="002F60C0" w:rsidRPr="002F60C0">
        <w:t xml:space="preserve"> </w:t>
      </w:r>
    </w:p>
    <w:bookmarkStart w:id="1" w:name="_Toc144911604" w:displacedByCustomXml="next"/>
    <w:bookmarkStart w:id="2" w:name="_Toc155176735" w:displacedByCustomXml="next"/>
    <w:sdt>
      <w:sdtPr>
        <w:rPr>
          <w:rFonts w:ascii="Arial" w:eastAsia="Calibri" w:hAnsi="Arial" w:cs="Arial"/>
          <w:color w:val="FFFFFF"/>
          <w:spacing w:val="16"/>
          <w:sz w:val="22"/>
          <w:szCs w:val="36"/>
        </w:rPr>
        <w:id w:val="-2088995269"/>
        <w:docPartObj>
          <w:docPartGallery w:val="Cover Pages"/>
          <w:docPartUnique/>
        </w:docPartObj>
      </w:sdtPr>
      <w:sdtEndPr>
        <w:rPr>
          <w:sz w:val="36"/>
        </w:rPr>
      </w:sdtEndPr>
      <w:sdtContent>
        <w:bookmarkEnd w:id="2" w:displacedByCustomXml="prev"/>
        <w:bookmarkEnd w:id="1" w:displacedByCustomXml="prev"/>
        <w:bookmarkEnd w:id="0" w:displacedByCustomXml="prev"/>
        <w:bookmarkStart w:id="3" w:name="_Hlk163629981" w:displacedByCustomXml="prev"/>
        <w:bookmarkStart w:id="4" w:name="_Hlk163629982" w:displacedByCustomXml="prev"/>
        <w:bookmarkStart w:id="5" w:name="_Hlk163629983" w:displacedByCustomXml="prev"/>
        <w:bookmarkStart w:id="6" w:name="_Hlk163629984" w:displacedByCustomXml="prev"/>
        <w:bookmarkStart w:id="7" w:name="_Hlk163629985" w:displacedByCustomXml="prev"/>
        <w:bookmarkStart w:id="8" w:name="_Hlk163629986" w:displacedByCustomXml="prev"/>
        <w:bookmarkStart w:id="9" w:name="_Hlk163629987" w:displacedByCustomXml="prev"/>
        <w:bookmarkStart w:id="10" w:name="_Hlk163629988" w:displacedByCustomXml="prev"/>
        <w:bookmarkStart w:id="11" w:name="_Hlk163629989" w:displacedByCustomXml="prev"/>
        <w:bookmarkStart w:id="12" w:name="_Hlk163629990" w:displacedByCustomXml="prev"/>
        <w:bookmarkStart w:id="13" w:name="_Hlk163629991" w:displacedByCustomXml="prev"/>
        <w:bookmarkStart w:id="14" w:name="_Hlk163629992" w:displacedByCustomXml="prev"/>
        <w:bookmarkStart w:id="15" w:name="_Hlk163629994" w:displacedByCustomXml="prev"/>
        <w:bookmarkStart w:id="16" w:name="_Hlk163629995" w:displacedByCustomXml="prev"/>
        <w:bookmarkStart w:id="17" w:name="_Hlk163629996" w:displacedByCustomXml="prev"/>
        <w:bookmarkStart w:id="18" w:name="_Hlk163629997" w:displacedByCustomXml="prev"/>
        <w:bookmarkStart w:id="19" w:name="_Hlk163629999" w:displacedByCustomXml="prev"/>
        <w:bookmarkStart w:id="20" w:name="_Hlk163630000" w:displacedByCustomXml="prev"/>
        <w:p w14:paraId="3F48B958" w14:textId="77777777" w:rsidR="003A0DE4" w:rsidRPr="003A0DE4" w:rsidRDefault="003A0DE4" w:rsidP="003A0DE4">
          <w:pPr>
            <w:spacing w:before="0" w:after="0"/>
            <w:rPr>
              <w:rFonts w:ascii="Arial" w:eastAsia="Times New Roman" w:hAnsi="Arial" w:cs="Times New Roman"/>
              <w:iCs/>
              <w:szCs w:val="24"/>
            </w:rPr>
          </w:pPr>
        </w:p>
        <w:p w14:paraId="0B858EAC" w14:textId="3E0D327B" w:rsidR="002F60C0" w:rsidRPr="0093629C" w:rsidRDefault="003A0DE4" w:rsidP="0093629C">
          <w:pPr>
            <w:pStyle w:val="Heading1"/>
          </w:pPr>
          <w:r w:rsidRPr="0093629C">
            <w:t>Questions</w:t>
          </w:r>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r w:rsidR="00DC7418" w:rsidRPr="0093629C">
            <w:t xml:space="preserve"> and Answers</w:t>
          </w:r>
        </w:p>
      </w:sdtContent>
    </w:sdt>
    <w:p w14:paraId="4C231558" w14:textId="4D3AE1AF" w:rsidR="00875EE2" w:rsidRPr="003A0DE4" w:rsidRDefault="003A0DE4" w:rsidP="003A0DE4">
      <w:pPr>
        <w:rPr>
          <w:rFonts w:asciiTheme="majorHAnsi" w:eastAsiaTheme="majorEastAsia" w:hAnsiTheme="majorHAnsi" w:cstheme="majorBidi"/>
          <w:b/>
          <w:bCs/>
          <w:iCs/>
          <w:color w:val="15659B" w:themeColor="accent4"/>
          <w:sz w:val="40"/>
          <w:szCs w:val="40"/>
        </w:rPr>
      </w:pPr>
      <w:bookmarkStart w:id="21" w:name="_Hlk163630279"/>
      <w:bookmarkStart w:id="22" w:name="_Toc144911608"/>
      <w:bookmarkStart w:id="23" w:name="_Toc155176736"/>
      <w:bookmarkStart w:id="24" w:name="_Toc19023741"/>
      <w:bookmarkStart w:id="25" w:name="_Hlk155189889"/>
      <w:r w:rsidRPr="003A0DE4">
        <w:rPr>
          <w:rFonts w:asciiTheme="majorHAnsi" w:eastAsiaTheme="majorEastAsia" w:hAnsiTheme="majorHAnsi" w:cstheme="majorBidi"/>
          <w:b/>
          <w:bCs/>
          <w:iCs/>
          <w:color w:val="15659B" w:themeColor="accent4"/>
          <w:sz w:val="40"/>
          <w:szCs w:val="40"/>
        </w:rPr>
        <w:t>Small Business Cyber Resilience Service Grant Opportunity</w:t>
      </w:r>
    </w:p>
    <w:bookmarkEnd w:id="21"/>
    <w:p w14:paraId="04C6B079" w14:textId="02FD2180" w:rsidR="00E469C9" w:rsidRPr="00087655" w:rsidRDefault="009768B7" w:rsidP="00087655">
      <w:pPr>
        <w:spacing w:after="360"/>
        <w:rPr>
          <w:rFonts w:ascii="Open Sans" w:hAnsi="Open Sans" w:cs="Open Sans"/>
          <w:i/>
          <w:iCs/>
          <w:color w:val="333333"/>
          <w:shd w:val="clear" w:color="auto" w:fill="FFFFFF"/>
        </w:rPr>
      </w:pPr>
      <w:r w:rsidRPr="009768B7">
        <w:rPr>
          <w:rFonts w:ascii="Open Sans" w:hAnsi="Open Sans" w:cs="Open Sans"/>
          <w:i/>
          <w:iCs/>
          <w:color w:val="333333"/>
          <w:shd w:val="clear" w:color="auto" w:fill="FFFFFF"/>
        </w:rPr>
        <w:t xml:space="preserve">The Small Business Cyber Resilience Service </w:t>
      </w:r>
      <w:r w:rsidR="00941353" w:rsidRPr="00941353">
        <w:rPr>
          <w:rFonts w:ascii="Open Sans" w:hAnsi="Open Sans" w:cs="Open Sans"/>
          <w:i/>
          <w:iCs/>
          <w:color w:val="333333"/>
          <w:shd w:val="clear" w:color="auto" w:fill="FFFFFF"/>
        </w:rPr>
        <w:t>(the Service)</w:t>
      </w:r>
      <w:r w:rsidRPr="009768B7">
        <w:rPr>
          <w:rFonts w:ascii="Open Sans" w:hAnsi="Open Sans" w:cs="Open Sans"/>
          <w:i/>
          <w:iCs/>
          <w:color w:val="333333"/>
          <w:shd w:val="clear" w:color="auto" w:fill="FFFFFF"/>
        </w:rPr>
        <w:t xml:space="preserve"> will fund one service provider up to $8.1 million to set up a free, tailored, person</w:t>
      </w:r>
      <w:r w:rsidRPr="009768B7">
        <w:rPr>
          <w:rFonts w:ascii="Open Sans" w:hAnsi="Open Sans" w:cs="Open Sans"/>
          <w:i/>
          <w:iCs/>
          <w:color w:val="333333"/>
          <w:shd w:val="clear" w:color="auto" w:fill="FFFFFF"/>
        </w:rPr>
        <w:noBreakHyphen/>
        <w:t>to</w:t>
      </w:r>
      <w:r w:rsidRPr="009768B7">
        <w:rPr>
          <w:rFonts w:ascii="Open Sans" w:hAnsi="Open Sans" w:cs="Open Sans"/>
          <w:i/>
          <w:iCs/>
          <w:color w:val="333333"/>
          <w:shd w:val="clear" w:color="auto" w:fill="FFFFFF"/>
        </w:rPr>
        <w:noBreakHyphen/>
        <w:t>person support that will help small businesses improve their cyber resilience and support small businesses impacted by a cyber incident.</w:t>
      </w:r>
    </w:p>
    <w:tbl>
      <w:tblPr>
        <w:tblStyle w:val="TableGrid1"/>
        <w:tblW w:w="0" w:type="auto"/>
        <w:tblLook w:val="04A0" w:firstRow="1" w:lastRow="0" w:firstColumn="1" w:lastColumn="0" w:noHBand="0" w:noVBand="1"/>
      </w:tblPr>
      <w:tblGrid>
        <w:gridCol w:w="4553"/>
        <w:gridCol w:w="4463"/>
      </w:tblGrid>
      <w:tr w:rsidR="006C293D" w:rsidRPr="006C293D" w14:paraId="7054CD30" w14:textId="77777777" w:rsidTr="00E25F58">
        <w:trPr>
          <w:trHeight w:val="285"/>
          <w:tblHeader/>
        </w:trPr>
        <w:tc>
          <w:tcPr>
            <w:tcW w:w="4553" w:type="dxa"/>
          </w:tcPr>
          <w:p w14:paraId="1DA2ABA3" w14:textId="71B38D65" w:rsidR="006C293D" w:rsidRPr="006C293D" w:rsidRDefault="006C293D" w:rsidP="006C293D">
            <w:pPr>
              <w:spacing w:before="0" w:after="0"/>
              <w:jc w:val="center"/>
              <w:rPr>
                <w:rFonts w:ascii="Calibri" w:eastAsia="Calibri" w:hAnsi="Calibri" w:cs="Times New Roman"/>
                <w:b/>
                <w:bCs/>
                <w:sz w:val="22"/>
              </w:rPr>
            </w:pPr>
            <w:r w:rsidRPr="006C293D">
              <w:rPr>
                <w:rFonts w:ascii="Calibri" w:eastAsia="Calibri" w:hAnsi="Calibri" w:cs="Times New Roman"/>
                <w:b/>
                <w:bCs/>
                <w:color w:val="0A324D" w:themeColor="accent4" w:themeShade="80"/>
                <w:sz w:val="22"/>
              </w:rPr>
              <w:t>Question</w:t>
            </w:r>
          </w:p>
        </w:tc>
        <w:tc>
          <w:tcPr>
            <w:tcW w:w="4463" w:type="dxa"/>
          </w:tcPr>
          <w:p w14:paraId="049F5A38" w14:textId="0E40C6B4" w:rsidR="006C293D" w:rsidRPr="006C293D" w:rsidRDefault="006C293D" w:rsidP="006C293D">
            <w:pPr>
              <w:spacing w:before="0" w:after="0"/>
              <w:jc w:val="center"/>
              <w:rPr>
                <w:rFonts w:ascii="Calibri" w:eastAsia="Calibri" w:hAnsi="Calibri" w:cs="Times New Roman"/>
                <w:b/>
                <w:bCs/>
                <w:sz w:val="22"/>
              </w:rPr>
            </w:pPr>
            <w:r w:rsidRPr="006C293D">
              <w:rPr>
                <w:rFonts w:ascii="Calibri" w:eastAsia="Calibri" w:hAnsi="Calibri" w:cs="Times New Roman"/>
                <w:b/>
                <w:bCs/>
                <w:color w:val="0A324D" w:themeColor="accent4" w:themeShade="80"/>
                <w:sz w:val="22"/>
              </w:rPr>
              <w:t>Response</w:t>
            </w:r>
          </w:p>
        </w:tc>
      </w:tr>
      <w:tr w:rsidR="00302E36" w:rsidRPr="006C293D" w14:paraId="48BA5FAA" w14:textId="77777777" w:rsidTr="004C5270">
        <w:trPr>
          <w:trHeight w:val="795"/>
        </w:trPr>
        <w:tc>
          <w:tcPr>
            <w:tcW w:w="4553" w:type="dxa"/>
          </w:tcPr>
          <w:p w14:paraId="4220BB68" w14:textId="217C8D49" w:rsidR="00302E36" w:rsidRPr="006C293D" w:rsidRDefault="00302E36" w:rsidP="006C293D">
            <w:pPr>
              <w:spacing w:before="0" w:after="0"/>
              <w:rPr>
                <w:rFonts w:ascii="Calibri" w:eastAsia="Calibri" w:hAnsi="Calibri" w:cs="Times New Roman"/>
                <w:b/>
                <w:bCs/>
                <w:sz w:val="22"/>
              </w:rPr>
            </w:pPr>
            <w:r>
              <w:rPr>
                <w:rFonts w:ascii="Calibri" w:eastAsia="Calibri" w:hAnsi="Calibri" w:cs="Times New Roman"/>
                <w:b/>
                <w:bCs/>
                <w:sz w:val="22"/>
              </w:rPr>
              <w:t>What is the closing date and time for applications?</w:t>
            </w:r>
          </w:p>
        </w:tc>
        <w:tc>
          <w:tcPr>
            <w:tcW w:w="4463" w:type="dxa"/>
          </w:tcPr>
          <w:p w14:paraId="7CC2656F" w14:textId="74E5BD0F" w:rsidR="00302E36" w:rsidRDefault="00302E36" w:rsidP="006C293D">
            <w:pPr>
              <w:spacing w:before="0" w:after="0"/>
              <w:rPr>
                <w:rFonts w:ascii="Calibri" w:eastAsia="Calibri" w:hAnsi="Calibri" w:cs="Times New Roman"/>
                <w:sz w:val="22"/>
              </w:rPr>
            </w:pPr>
            <w:r w:rsidRPr="00302E36">
              <w:rPr>
                <w:rFonts w:ascii="Calibri" w:eastAsia="Calibri" w:hAnsi="Calibri" w:cs="Times New Roman"/>
                <w:sz w:val="22"/>
              </w:rPr>
              <w:t>The closing date for the Small Business Cyber Resilience Service (SBCRS) Grant Opportunity is Friday 26 April 2024 at 5pm AEST.</w:t>
            </w:r>
          </w:p>
        </w:tc>
      </w:tr>
      <w:tr w:rsidR="006C293D" w:rsidRPr="006C293D" w14:paraId="656FC3DD" w14:textId="77777777" w:rsidTr="004C5270">
        <w:trPr>
          <w:trHeight w:val="795"/>
        </w:trPr>
        <w:tc>
          <w:tcPr>
            <w:tcW w:w="4553" w:type="dxa"/>
          </w:tcPr>
          <w:p w14:paraId="6CB1B04C" w14:textId="184D5FE1" w:rsidR="006C293D" w:rsidRPr="006C293D" w:rsidRDefault="006C293D" w:rsidP="006C293D">
            <w:pPr>
              <w:spacing w:before="0" w:after="0"/>
              <w:rPr>
                <w:rFonts w:ascii="Calibri" w:eastAsia="Calibri" w:hAnsi="Calibri" w:cs="Times New Roman"/>
                <w:b/>
                <w:bCs/>
                <w:sz w:val="22"/>
              </w:rPr>
            </w:pPr>
            <w:r w:rsidRPr="006C293D">
              <w:rPr>
                <w:rFonts w:ascii="Calibri" w:eastAsia="Calibri" w:hAnsi="Calibri" w:cs="Times New Roman"/>
                <w:b/>
                <w:bCs/>
                <w:sz w:val="22"/>
              </w:rPr>
              <w:t xml:space="preserve">Define </w:t>
            </w:r>
            <w:r w:rsidR="004925AF">
              <w:rPr>
                <w:rFonts w:ascii="Calibri" w:eastAsia="Calibri" w:hAnsi="Calibri" w:cs="Times New Roman"/>
                <w:b/>
                <w:bCs/>
                <w:sz w:val="22"/>
              </w:rPr>
              <w:t>“</w:t>
            </w:r>
            <w:r w:rsidRPr="006C293D">
              <w:rPr>
                <w:rFonts w:ascii="Calibri" w:eastAsia="Calibri" w:hAnsi="Calibri" w:cs="Times New Roman"/>
                <w:b/>
                <w:bCs/>
                <w:sz w:val="22"/>
              </w:rPr>
              <w:t xml:space="preserve">small </w:t>
            </w:r>
            <w:r w:rsidR="00906F95" w:rsidRPr="006C293D">
              <w:rPr>
                <w:rFonts w:ascii="Calibri" w:eastAsia="Calibri" w:hAnsi="Calibri" w:cs="Times New Roman"/>
                <w:b/>
                <w:bCs/>
                <w:sz w:val="22"/>
              </w:rPr>
              <w:t>business</w:t>
            </w:r>
            <w:r w:rsidR="004925AF">
              <w:rPr>
                <w:rFonts w:ascii="Calibri" w:eastAsia="Calibri" w:hAnsi="Calibri" w:cs="Times New Roman"/>
                <w:b/>
                <w:bCs/>
                <w:sz w:val="22"/>
              </w:rPr>
              <w:t>”</w:t>
            </w:r>
            <w:r w:rsidR="00906F95" w:rsidRPr="006C293D">
              <w:rPr>
                <w:rFonts w:ascii="Calibri" w:eastAsia="Calibri" w:hAnsi="Calibri" w:cs="Times New Roman"/>
                <w:b/>
                <w:bCs/>
                <w:sz w:val="22"/>
              </w:rPr>
              <w:t xml:space="preserve"> for</w:t>
            </w:r>
            <w:r w:rsidRPr="006C293D">
              <w:rPr>
                <w:rFonts w:ascii="Calibri" w:eastAsia="Calibri" w:hAnsi="Calibri" w:cs="Times New Roman"/>
                <w:b/>
                <w:bCs/>
                <w:sz w:val="22"/>
              </w:rPr>
              <w:t xml:space="preserve"> the purposes of the grant.</w:t>
            </w:r>
          </w:p>
        </w:tc>
        <w:tc>
          <w:tcPr>
            <w:tcW w:w="4463" w:type="dxa"/>
          </w:tcPr>
          <w:p w14:paraId="7D0A6685" w14:textId="61220842" w:rsidR="00350EA0" w:rsidRDefault="006E6C75" w:rsidP="006C293D">
            <w:pPr>
              <w:spacing w:before="0" w:after="0"/>
              <w:rPr>
                <w:rFonts w:ascii="Calibri" w:eastAsia="Calibri" w:hAnsi="Calibri" w:cs="Times New Roman"/>
                <w:sz w:val="22"/>
              </w:rPr>
            </w:pPr>
            <w:r>
              <w:rPr>
                <w:rFonts w:ascii="Calibri" w:eastAsia="Calibri" w:hAnsi="Calibri" w:cs="Times New Roman"/>
                <w:sz w:val="22"/>
              </w:rPr>
              <w:t>Please s</w:t>
            </w:r>
            <w:r w:rsidR="00350EA0">
              <w:rPr>
                <w:rFonts w:ascii="Calibri" w:eastAsia="Calibri" w:hAnsi="Calibri" w:cs="Times New Roman"/>
                <w:sz w:val="22"/>
              </w:rPr>
              <w:t xml:space="preserve">ee the glossary in the </w:t>
            </w:r>
            <w:r>
              <w:rPr>
                <w:rFonts w:ascii="Calibri" w:eastAsia="Calibri" w:hAnsi="Calibri" w:cs="Times New Roman"/>
                <w:sz w:val="22"/>
              </w:rPr>
              <w:t>G</w:t>
            </w:r>
            <w:r w:rsidR="00F30020">
              <w:rPr>
                <w:rFonts w:ascii="Calibri" w:eastAsia="Calibri" w:hAnsi="Calibri" w:cs="Times New Roman"/>
                <w:sz w:val="22"/>
              </w:rPr>
              <w:t>rant Opportunity G</w:t>
            </w:r>
            <w:r w:rsidR="00350EA0">
              <w:rPr>
                <w:rFonts w:ascii="Calibri" w:eastAsia="Calibri" w:hAnsi="Calibri" w:cs="Times New Roman"/>
                <w:sz w:val="22"/>
              </w:rPr>
              <w:t>uidelines</w:t>
            </w:r>
            <w:r w:rsidR="00F30020">
              <w:rPr>
                <w:rFonts w:ascii="Calibri" w:eastAsia="Calibri" w:hAnsi="Calibri" w:cs="Times New Roman"/>
                <w:sz w:val="22"/>
              </w:rPr>
              <w:t xml:space="preserve"> (the Guidelines)</w:t>
            </w:r>
            <w:r w:rsidR="00350EA0">
              <w:rPr>
                <w:rFonts w:ascii="Calibri" w:eastAsia="Calibri" w:hAnsi="Calibri" w:cs="Times New Roman"/>
                <w:sz w:val="22"/>
              </w:rPr>
              <w:t xml:space="preserve">. </w:t>
            </w:r>
          </w:p>
          <w:p w14:paraId="6B356A80" w14:textId="77777777" w:rsidR="00350EA0" w:rsidRDefault="00350EA0" w:rsidP="006C293D">
            <w:pPr>
              <w:spacing w:before="0" w:after="0"/>
              <w:rPr>
                <w:rFonts w:ascii="Calibri" w:eastAsia="Calibri" w:hAnsi="Calibri" w:cs="Times New Roman"/>
                <w:sz w:val="22"/>
              </w:rPr>
            </w:pPr>
          </w:p>
          <w:p w14:paraId="77C54187" w14:textId="489DDD08" w:rsidR="006C293D" w:rsidRPr="006C293D"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A small business is defined as a business with 19 or less full time (or equivalent) employees, including sole traders.</w:t>
            </w:r>
          </w:p>
        </w:tc>
      </w:tr>
      <w:tr w:rsidR="006C293D" w:rsidRPr="006C293D" w14:paraId="4F6BDF91" w14:textId="77777777" w:rsidTr="004F5F12">
        <w:trPr>
          <w:trHeight w:val="868"/>
        </w:trPr>
        <w:tc>
          <w:tcPr>
            <w:tcW w:w="4553" w:type="dxa"/>
          </w:tcPr>
          <w:p w14:paraId="0BB9DDD0" w14:textId="26F946B5" w:rsidR="006C293D" w:rsidRPr="006C293D" w:rsidRDefault="006C293D" w:rsidP="006C293D">
            <w:pPr>
              <w:spacing w:before="0" w:after="0"/>
              <w:rPr>
                <w:rFonts w:ascii="Calibri" w:eastAsia="Calibri" w:hAnsi="Calibri" w:cs="Times New Roman"/>
                <w:b/>
                <w:bCs/>
                <w:sz w:val="22"/>
              </w:rPr>
            </w:pPr>
            <w:r w:rsidRPr="006C293D">
              <w:rPr>
                <w:rFonts w:ascii="Calibri" w:eastAsia="Calibri" w:hAnsi="Calibri" w:cs="Times New Roman"/>
                <w:b/>
                <w:bCs/>
                <w:sz w:val="22"/>
              </w:rPr>
              <w:t>When the word "support" is mentioned, is this considered "</w:t>
            </w:r>
            <w:r w:rsidR="00B55D43">
              <w:rPr>
                <w:rFonts w:ascii="Calibri" w:eastAsia="Calibri" w:hAnsi="Calibri" w:cs="Times New Roman"/>
                <w:b/>
                <w:bCs/>
                <w:sz w:val="22"/>
              </w:rPr>
              <w:t>g</w:t>
            </w:r>
            <w:r w:rsidRPr="006C293D">
              <w:rPr>
                <w:rFonts w:ascii="Calibri" w:eastAsia="Calibri" w:hAnsi="Calibri" w:cs="Times New Roman"/>
                <w:b/>
                <w:bCs/>
                <w:sz w:val="22"/>
              </w:rPr>
              <w:t>uidance" or "</w:t>
            </w:r>
            <w:r w:rsidR="00B55D43">
              <w:rPr>
                <w:rFonts w:ascii="Calibri" w:eastAsia="Calibri" w:hAnsi="Calibri" w:cs="Times New Roman"/>
                <w:b/>
                <w:bCs/>
                <w:sz w:val="22"/>
              </w:rPr>
              <w:t>t</w:t>
            </w:r>
            <w:r w:rsidRPr="006C293D">
              <w:rPr>
                <w:rFonts w:ascii="Calibri" w:eastAsia="Calibri" w:hAnsi="Calibri" w:cs="Times New Roman"/>
                <w:b/>
                <w:bCs/>
                <w:sz w:val="22"/>
              </w:rPr>
              <w:t xml:space="preserve">echnical </w:t>
            </w:r>
            <w:r w:rsidR="00B55D43">
              <w:rPr>
                <w:rFonts w:ascii="Calibri" w:eastAsia="Calibri" w:hAnsi="Calibri" w:cs="Times New Roman"/>
                <w:b/>
                <w:bCs/>
                <w:sz w:val="22"/>
              </w:rPr>
              <w:t>s</w:t>
            </w:r>
            <w:r w:rsidRPr="006C293D">
              <w:rPr>
                <w:rFonts w:ascii="Calibri" w:eastAsia="Calibri" w:hAnsi="Calibri" w:cs="Times New Roman"/>
                <w:b/>
                <w:bCs/>
                <w:sz w:val="22"/>
              </w:rPr>
              <w:t>upport (like a helpdesk)</w:t>
            </w:r>
            <w:r w:rsidR="00425096" w:rsidRPr="006C293D">
              <w:rPr>
                <w:rFonts w:ascii="Calibri" w:eastAsia="Calibri" w:hAnsi="Calibri" w:cs="Times New Roman"/>
                <w:b/>
                <w:bCs/>
                <w:sz w:val="22"/>
              </w:rPr>
              <w:t>”?</w:t>
            </w:r>
          </w:p>
        </w:tc>
        <w:tc>
          <w:tcPr>
            <w:tcW w:w="4463" w:type="dxa"/>
          </w:tcPr>
          <w:p w14:paraId="747F36F2" w14:textId="6C1AD565" w:rsidR="006C293D" w:rsidRPr="006C293D" w:rsidRDefault="006C293D" w:rsidP="00221D4A">
            <w:pPr>
              <w:spacing w:before="0" w:after="0"/>
              <w:rPr>
                <w:rFonts w:ascii="Calibri" w:eastAsia="Calibri" w:hAnsi="Calibri" w:cs="Times New Roman"/>
                <w:sz w:val="22"/>
              </w:rPr>
            </w:pPr>
            <w:r w:rsidRPr="006C293D">
              <w:rPr>
                <w:rFonts w:ascii="Calibri" w:eastAsia="Calibri" w:hAnsi="Calibri" w:cs="Times New Roman"/>
                <w:sz w:val="22"/>
              </w:rPr>
              <w:t>The Service is not to be considered a technical help</w:t>
            </w:r>
            <w:r w:rsidR="004F5F12">
              <w:rPr>
                <w:rFonts w:ascii="Calibri" w:eastAsia="Calibri" w:hAnsi="Calibri" w:cs="Times New Roman"/>
                <w:sz w:val="22"/>
              </w:rPr>
              <w:t xml:space="preserve"> </w:t>
            </w:r>
            <w:r w:rsidRPr="006C293D">
              <w:rPr>
                <w:rFonts w:ascii="Calibri" w:eastAsia="Calibri" w:hAnsi="Calibri" w:cs="Times New Roman"/>
                <w:sz w:val="22"/>
              </w:rPr>
              <w:t>desk</w:t>
            </w:r>
            <w:r w:rsidR="00221D4A">
              <w:rPr>
                <w:rFonts w:ascii="Calibri" w:eastAsia="Calibri" w:hAnsi="Calibri" w:cs="Times New Roman"/>
                <w:sz w:val="22"/>
              </w:rPr>
              <w:t>,</w:t>
            </w:r>
            <w:r w:rsidRPr="006C293D">
              <w:rPr>
                <w:rFonts w:ascii="Calibri" w:eastAsia="Calibri" w:hAnsi="Calibri" w:cs="Times New Roman"/>
                <w:sz w:val="22"/>
              </w:rPr>
              <w:t xml:space="preserve"> but more a support service </w:t>
            </w:r>
            <w:r w:rsidR="00051BD0">
              <w:rPr>
                <w:rFonts w:ascii="Calibri" w:eastAsia="Calibri" w:hAnsi="Calibri" w:cs="Times New Roman"/>
                <w:sz w:val="22"/>
              </w:rPr>
              <w:t>to assist</w:t>
            </w:r>
            <w:r w:rsidR="00051BD0" w:rsidRPr="006C293D">
              <w:rPr>
                <w:rFonts w:ascii="Calibri" w:eastAsia="Calibri" w:hAnsi="Calibri" w:cs="Times New Roman"/>
                <w:sz w:val="22"/>
              </w:rPr>
              <w:t xml:space="preserve"> </w:t>
            </w:r>
            <w:r w:rsidRPr="006C293D">
              <w:rPr>
                <w:rFonts w:ascii="Calibri" w:eastAsia="Calibri" w:hAnsi="Calibri" w:cs="Times New Roman"/>
                <w:sz w:val="22"/>
              </w:rPr>
              <w:t>small businesses</w:t>
            </w:r>
            <w:r w:rsidR="00221D4A" w:rsidRPr="00221D4A">
              <w:rPr>
                <w:rFonts w:ascii="Arial" w:eastAsia="Times New Roman" w:hAnsi="Arial" w:cs="Times New Roman"/>
                <w:iCs/>
                <w:szCs w:val="24"/>
              </w:rPr>
              <w:t xml:space="preserve"> </w:t>
            </w:r>
            <w:r w:rsidR="00221D4A" w:rsidRPr="00221D4A">
              <w:rPr>
                <w:rFonts w:ascii="Calibri" w:eastAsia="Calibri" w:hAnsi="Calibri" w:cs="Times New Roman"/>
                <w:iCs/>
                <w:sz w:val="22"/>
              </w:rPr>
              <w:t>to improve cyber security</w:t>
            </w:r>
            <w:r w:rsidR="00221D4A">
              <w:rPr>
                <w:rFonts w:ascii="Calibri" w:eastAsia="Calibri" w:hAnsi="Calibri" w:cs="Times New Roman"/>
                <w:iCs/>
                <w:sz w:val="22"/>
              </w:rPr>
              <w:t xml:space="preserve"> (before an incident)</w:t>
            </w:r>
            <w:r w:rsidR="007A095E">
              <w:rPr>
                <w:rFonts w:ascii="Calibri" w:eastAsia="Calibri" w:hAnsi="Calibri" w:cs="Times New Roman"/>
                <w:iCs/>
                <w:sz w:val="22"/>
              </w:rPr>
              <w:t>,</w:t>
            </w:r>
            <w:r w:rsidR="00221D4A" w:rsidRPr="00221D4A">
              <w:rPr>
                <w:rFonts w:ascii="Calibri" w:eastAsia="Calibri" w:hAnsi="Calibri" w:cs="Times New Roman"/>
                <w:iCs/>
                <w:sz w:val="22"/>
              </w:rPr>
              <w:t xml:space="preserve"> and ability to recover from a cyber incident. </w:t>
            </w:r>
            <w:r w:rsidR="00350EA0">
              <w:rPr>
                <w:rFonts w:ascii="Calibri" w:eastAsia="Calibri" w:hAnsi="Calibri" w:cs="Times New Roman"/>
                <w:iCs/>
                <w:sz w:val="22"/>
              </w:rPr>
              <w:t>However</w:t>
            </w:r>
            <w:r w:rsidR="0048088B">
              <w:rPr>
                <w:rFonts w:ascii="Calibri" w:eastAsia="Calibri" w:hAnsi="Calibri" w:cs="Times New Roman"/>
                <w:iCs/>
                <w:sz w:val="22"/>
              </w:rPr>
              <w:t>,</w:t>
            </w:r>
            <w:r w:rsidR="00350EA0">
              <w:rPr>
                <w:rFonts w:ascii="Calibri" w:eastAsia="Calibri" w:hAnsi="Calibri" w:cs="Times New Roman"/>
                <w:iCs/>
                <w:sz w:val="22"/>
              </w:rPr>
              <w:t xml:space="preserve"> a level of technical expertise is required</w:t>
            </w:r>
            <w:r w:rsidR="0048088B">
              <w:rPr>
                <w:rFonts w:ascii="Calibri" w:eastAsia="Calibri" w:hAnsi="Calibri" w:cs="Times New Roman"/>
                <w:iCs/>
                <w:sz w:val="22"/>
              </w:rPr>
              <w:t xml:space="preserve"> to deliver the Service</w:t>
            </w:r>
            <w:r w:rsidR="00350EA0">
              <w:rPr>
                <w:rFonts w:ascii="Calibri" w:eastAsia="Calibri" w:hAnsi="Calibri" w:cs="Times New Roman"/>
                <w:iCs/>
                <w:sz w:val="22"/>
              </w:rPr>
              <w:t xml:space="preserve"> (</w:t>
            </w:r>
            <w:r w:rsidR="00511E69">
              <w:rPr>
                <w:rFonts w:ascii="Calibri" w:eastAsia="Calibri" w:hAnsi="Calibri" w:cs="Times New Roman"/>
                <w:i/>
                <w:sz w:val="22"/>
              </w:rPr>
              <w:t>refer</w:t>
            </w:r>
            <w:r w:rsidR="00B772F6">
              <w:rPr>
                <w:rFonts w:ascii="Calibri" w:eastAsia="Calibri" w:hAnsi="Calibri" w:cs="Times New Roman"/>
                <w:i/>
                <w:sz w:val="22"/>
              </w:rPr>
              <w:t xml:space="preserve"> </w:t>
            </w:r>
            <w:r w:rsidR="00C47CE7">
              <w:rPr>
                <w:rFonts w:ascii="Calibri" w:eastAsia="Calibri" w:hAnsi="Calibri" w:cs="Times New Roman"/>
                <w:i/>
                <w:sz w:val="22"/>
              </w:rPr>
              <w:t xml:space="preserve">to </w:t>
            </w:r>
            <w:r w:rsidR="00E33A44">
              <w:rPr>
                <w:rFonts w:ascii="Calibri" w:eastAsia="Calibri" w:hAnsi="Calibri" w:cs="Times New Roman"/>
                <w:i/>
                <w:sz w:val="22"/>
              </w:rPr>
              <w:t>s</w:t>
            </w:r>
            <w:r w:rsidR="00B772F6">
              <w:rPr>
                <w:rFonts w:ascii="Calibri" w:eastAsia="Calibri" w:hAnsi="Calibri" w:cs="Times New Roman"/>
                <w:i/>
                <w:sz w:val="22"/>
              </w:rPr>
              <w:t>ection 5.1.1 of the Guidelines for service requirements</w:t>
            </w:r>
            <w:r w:rsidR="00350EA0">
              <w:rPr>
                <w:rFonts w:ascii="Calibri" w:eastAsia="Calibri" w:hAnsi="Calibri" w:cs="Times New Roman"/>
                <w:iCs/>
                <w:sz w:val="22"/>
              </w:rPr>
              <w:t xml:space="preserve">). </w:t>
            </w:r>
          </w:p>
        </w:tc>
      </w:tr>
      <w:tr w:rsidR="00554D1E" w:rsidRPr="006C293D" w14:paraId="6A0F0C41" w14:textId="77777777" w:rsidTr="00E961E6">
        <w:trPr>
          <w:trHeight w:val="1638"/>
        </w:trPr>
        <w:tc>
          <w:tcPr>
            <w:tcW w:w="4553" w:type="dxa"/>
          </w:tcPr>
          <w:p w14:paraId="6B439339" w14:textId="29BF324C" w:rsidR="00554D1E" w:rsidRPr="006C293D" w:rsidRDefault="00554D1E" w:rsidP="006C293D">
            <w:pPr>
              <w:spacing w:before="0" w:after="0"/>
              <w:contextualSpacing/>
              <w:rPr>
                <w:rFonts w:ascii="Calibri" w:eastAsia="Calibri" w:hAnsi="Calibri" w:cs="Times New Roman"/>
                <w:b/>
                <w:bCs/>
                <w:sz w:val="22"/>
              </w:rPr>
            </w:pPr>
            <w:r w:rsidRPr="006C293D">
              <w:rPr>
                <w:rFonts w:ascii="Calibri" w:eastAsia="Calibri" w:hAnsi="Calibri" w:cs="Times New Roman"/>
                <w:b/>
                <w:bCs/>
                <w:sz w:val="22"/>
              </w:rPr>
              <w:t xml:space="preserve">Do you have to be a small business to be eligible? </w:t>
            </w:r>
          </w:p>
        </w:tc>
        <w:tc>
          <w:tcPr>
            <w:tcW w:w="4463" w:type="dxa"/>
          </w:tcPr>
          <w:p w14:paraId="1A73DDC2" w14:textId="13AC17CE" w:rsidR="00554D1E" w:rsidRPr="006C293D" w:rsidRDefault="00554D1E" w:rsidP="00CA628A">
            <w:pPr>
              <w:spacing w:before="0" w:after="0"/>
              <w:rPr>
                <w:rFonts w:ascii="Calibri" w:eastAsia="Calibri" w:hAnsi="Calibri" w:cs="Times New Roman"/>
                <w:sz w:val="22"/>
              </w:rPr>
            </w:pPr>
            <w:r>
              <w:rPr>
                <w:rFonts w:ascii="Calibri" w:eastAsia="Calibri" w:hAnsi="Calibri" w:cs="Times New Roman"/>
                <w:sz w:val="22"/>
              </w:rPr>
              <w:t xml:space="preserve">A business of any size </w:t>
            </w:r>
            <w:r w:rsidRPr="006C293D">
              <w:rPr>
                <w:rFonts w:ascii="Calibri" w:eastAsia="Calibri" w:hAnsi="Calibri" w:cs="Times New Roman"/>
                <w:sz w:val="22"/>
              </w:rPr>
              <w:t xml:space="preserve">is welcome to apply </w:t>
            </w:r>
            <w:r w:rsidR="00345EF4">
              <w:rPr>
                <w:rFonts w:ascii="Calibri" w:eastAsia="Calibri" w:hAnsi="Calibri" w:cs="Times New Roman"/>
                <w:sz w:val="22"/>
              </w:rPr>
              <w:t xml:space="preserve">for the grant </w:t>
            </w:r>
            <w:r w:rsidRPr="006C293D">
              <w:rPr>
                <w:rFonts w:ascii="Calibri" w:eastAsia="Calibri" w:hAnsi="Calibri" w:cs="Times New Roman"/>
                <w:sz w:val="22"/>
              </w:rPr>
              <w:t xml:space="preserve">if </w:t>
            </w:r>
            <w:r w:rsidR="004F5F12">
              <w:rPr>
                <w:rFonts w:ascii="Calibri" w:eastAsia="Calibri" w:hAnsi="Calibri" w:cs="Times New Roman"/>
                <w:sz w:val="22"/>
              </w:rPr>
              <w:t>it</w:t>
            </w:r>
            <w:r>
              <w:rPr>
                <w:rFonts w:ascii="Calibri" w:eastAsia="Calibri" w:hAnsi="Calibri" w:cs="Times New Roman"/>
                <w:sz w:val="22"/>
              </w:rPr>
              <w:t xml:space="preserve"> can provide the </w:t>
            </w:r>
            <w:r w:rsidR="00176157">
              <w:rPr>
                <w:rFonts w:ascii="Calibri" w:eastAsia="Calibri" w:hAnsi="Calibri" w:cs="Times New Roman"/>
                <w:sz w:val="22"/>
              </w:rPr>
              <w:t>S</w:t>
            </w:r>
            <w:r>
              <w:rPr>
                <w:rFonts w:ascii="Calibri" w:eastAsia="Calibri" w:hAnsi="Calibri" w:cs="Times New Roman"/>
                <w:sz w:val="22"/>
              </w:rPr>
              <w:t xml:space="preserve">ervice </w:t>
            </w:r>
            <w:r w:rsidR="00796A0A">
              <w:rPr>
                <w:rFonts w:ascii="Calibri" w:eastAsia="Calibri" w:hAnsi="Calibri" w:cs="Times New Roman"/>
                <w:sz w:val="22"/>
              </w:rPr>
              <w:t>and</w:t>
            </w:r>
            <w:r>
              <w:rPr>
                <w:rFonts w:ascii="Calibri" w:eastAsia="Calibri" w:hAnsi="Calibri" w:cs="Times New Roman"/>
                <w:sz w:val="22"/>
              </w:rPr>
              <w:t xml:space="preserve"> </w:t>
            </w:r>
            <w:r w:rsidRPr="006C293D">
              <w:rPr>
                <w:rFonts w:ascii="Calibri" w:eastAsia="Calibri" w:hAnsi="Calibri" w:cs="Times New Roman"/>
                <w:sz w:val="22"/>
              </w:rPr>
              <w:t>meet</w:t>
            </w:r>
            <w:r w:rsidR="00511E69">
              <w:rPr>
                <w:rFonts w:ascii="Calibri" w:eastAsia="Calibri" w:hAnsi="Calibri" w:cs="Times New Roman"/>
                <w:sz w:val="22"/>
              </w:rPr>
              <w:t>s</w:t>
            </w:r>
            <w:r w:rsidRPr="006C293D">
              <w:rPr>
                <w:rFonts w:ascii="Calibri" w:eastAsia="Calibri" w:hAnsi="Calibri" w:cs="Times New Roman"/>
                <w:sz w:val="22"/>
              </w:rPr>
              <w:t xml:space="preserve"> the eligibility criteria</w:t>
            </w:r>
            <w:r w:rsidR="0039549D">
              <w:rPr>
                <w:rFonts w:ascii="Calibri" w:eastAsia="Calibri" w:hAnsi="Calibri" w:cs="Times New Roman"/>
                <w:sz w:val="22"/>
              </w:rPr>
              <w:t xml:space="preserve"> (</w:t>
            </w:r>
            <w:r w:rsidR="00E25A92" w:rsidRPr="00E961E6">
              <w:rPr>
                <w:rFonts w:ascii="Calibri" w:eastAsia="Calibri" w:hAnsi="Calibri" w:cs="Times New Roman"/>
                <w:i/>
                <w:iCs/>
                <w:sz w:val="22"/>
              </w:rPr>
              <w:t xml:space="preserve">refer to </w:t>
            </w:r>
            <w:r w:rsidR="00E33A44">
              <w:rPr>
                <w:rFonts w:ascii="Calibri" w:eastAsia="Calibri" w:hAnsi="Calibri" w:cs="Times New Roman"/>
                <w:i/>
                <w:iCs/>
                <w:sz w:val="22"/>
              </w:rPr>
              <w:t>s</w:t>
            </w:r>
            <w:r w:rsidR="00483AD3" w:rsidRPr="00E961E6">
              <w:rPr>
                <w:rFonts w:ascii="Calibri" w:eastAsia="Calibri" w:hAnsi="Calibri" w:cs="Times New Roman"/>
                <w:i/>
                <w:iCs/>
                <w:sz w:val="22"/>
              </w:rPr>
              <w:t xml:space="preserve">ection 4 of the </w:t>
            </w:r>
            <w:r w:rsidR="00975B6C">
              <w:rPr>
                <w:rFonts w:ascii="Calibri" w:eastAsia="Calibri" w:hAnsi="Calibri" w:cs="Times New Roman"/>
                <w:i/>
                <w:iCs/>
                <w:sz w:val="22"/>
              </w:rPr>
              <w:t>G</w:t>
            </w:r>
            <w:r w:rsidR="00483AD3" w:rsidRPr="00E961E6">
              <w:rPr>
                <w:rFonts w:ascii="Calibri" w:eastAsia="Calibri" w:hAnsi="Calibri" w:cs="Times New Roman"/>
                <w:i/>
                <w:iCs/>
                <w:sz w:val="22"/>
              </w:rPr>
              <w:t>uidelines</w:t>
            </w:r>
            <w:r w:rsidR="00E25A92" w:rsidRPr="00E961E6">
              <w:rPr>
                <w:rFonts w:ascii="Calibri" w:eastAsia="Calibri" w:hAnsi="Calibri" w:cs="Times New Roman"/>
                <w:i/>
                <w:iCs/>
                <w:sz w:val="22"/>
              </w:rPr>
              <w:t xml:space="preserve"> for eligibility criteria</w:t>
            </w:r>
            <w:r w:rsidR="0039549D">
              <w:rPr>
                <w:rFonts w:ascii="Calibri" w:eastAsia="Calibri" w:hAnsi="Calibri" w:cs="Times New Roman"/>
                <w:sz w:val="22"/>
              </w:rPr>
              <w:t>)</w:t>
            </w:r>
            <w:r w:rsidR="00483AD3">
              <w:rPr>
                <w:rFonts w:ascii="Calibri" w:eastAsia="Calibri" w:hAnsi="Calibri" w:cs="Times New Roman"/>
                <w:sz w:val="22"/>
              </w:rPr>
              <w:t xml:space="preserve">. </w:t>
            </w:r>
          </w:p>
        </w:tc>
      </w:tr>
      <w:tr w:rsidR="006C293D" w:rsidRPr="006C293D" w14:paraId="54988497" w14:textId="77777777" w:rsidTr="00F82833">
        <w:trPr>
          <w:trHeight w:val="2528"/>
        </w:trPr>
        <w:tc>
          <w:tcPr>
            <w:tcW w:w="4553" w:type="dxa"/>
          </w:tcPr>
          <w:p w14:paraId="70CDD92E" w14:textId="2723F6C9" w:rsidR="006C293D" w:rsidRPr="006C293D" w:rsidRDefault="006C293D" w:rsidP="00554D1E">
            <w:pPr>
              <w:spacing w:before="0" w:after="0"/>
              <w:contextualSpacing/>
              <w:rPr>
                <w:rFonts w:ascii="Calibri" w:eastAsia="Calibri" w:hAnsi="Calibri" w:cs="Times New Roman"/>
                <w:b/>
                <w:bCs/>
                <w:sz w:val="22"/>
              </w:rPr>
            </w:pPr>
            <w:r w:rsidRPr="006C293D">
              <w:rPr>
                <w:rFonts w:ascii="Calibri" w:eastAsia="Calibri" w:hAnsi="Calibri" w:cs="Times New Roman"/>
                <w:b/>
                <w:bCs/>
                <w:sz w:val="22"/>
              </w:rPr>
              <w:lastRenderedPageBreak/>
              <w:t>The grant is for a single company who will support small businesses throughout the country. Is there an opportunity for smaller Cyber Security Organizations to support their local community?</w:t>
            </w:r>
          </w:p>
        </w:tc>
        <w:tc>
          <w:tcPr>
            <w:tcW w:w="4463" w:type="dxa"/>
          </w:tcPr>
          <w:p w14:paraId="2781D1BB" w14:textId="137FE8D3" w:rsidR="00554D1E" w:rsidRDefault="00554D1E" w:rsidP="006C293D">
            <w:pPr>
              <w:spacing w:before="0" w:after="0"/>
              <w:rPr>
                <w:rFonts w:ascii="Calibri" w:eastAsia="Calibri" w:hAnsi="Calibri" w:cs="Times New Roman"/>
                <w:sz w:val="22"/>
              </w:rPr>
            </w:pPr>
            <w:r>
              <w:rPr>
                <w:rFonts w:ascii="Calibri" w:eastAsia="Calibri" w:hAnsi="Calibri" w:cs="Times New Roman"/>
                <w:sz w:val="22"/>
              </w:rPr>
              <w:t xml:space="preserve">The </w:t>
            </w:r>
            <w:r w:rsidR="00F30020">
              <w:rPr>
                <w:rFonts w:ascii="Calibri" w:eastAsia="Calibri" w:hAnsi="Calibri" w:cs="Times New Roman"/>
                <w:sz w:val="22"/>
              </w:rPr>
              <w:t>Guidelines</w:t>
            </w:r>
            <w:r>
              <w:rPr>
                <w:rFonts w:ascii="Calibri" w:eastAsia="Calibri" w:hAnsi="Calibri" w:cs="Times New Roman"/>
                <w:sz w:val="22"/>
              </w:rPr>
              <w:t xml:space="preserve"> allow</w:t>
            </w:r>
            <w:r w:rsidR="00EE1D32">
              <w:rPr>
                <w:rFonts w:ascii="Calibri" w:eastAsia="Calibri" w:hAnsi="Calibri" w:cs="Times New Roman"/>
                <w:sz w:val="22"/>
              </w:rPr>
              <w:t xml:space="preserve"> for</w:t>
            </w:r>
            <w:r>
              <w:rPr>
                <w:rFonts w:ascii="Calibri" w:eastAsia="Calibri" w:hAnsi="Calibri" w:cs="Times New Roman"/>
                <w:sz w:val="22"/>
              </w:rPr>
              <w:t xml:space="preserve"> joint applications. The</w:t>
            </w:r>
            <w:r w:rsidR="006C293D" w:rsidRPr="006C293D">
              <w:rPr>
                <w:rFonts w:ascii="Calibri" w:eastAsia="Calibri" w:hAnsi="Calibri" w:cs="Times New Roman"/>
                <w:sz w:val="22"/>
              </w:rPr>
              <w:t xml:space="preserve"> opportunity</w:t>
            </w:r>
            <w:r>
              <w:rPr>
                <w:rFonts w:ascii="Calibri" w:eastAsia="Calibri" w:hAnsi="Calibri" w:cs="Times New Roman"/>
                <w:sz w:val="22"/>
              </w:rPr>
              <w:t xml:space="preserve"> for organisations to </w:t>
            </w:r>
            <w:r w:rsidR="006C293D" w:rsidRPr="006C293D">
              <w:rPr>
                <w:rFonts w:ascii="Calibri" w:eastAsia="Calibri" w:hAnsi="Calibri" w:cs="Times New Roman"/>
                <w:sz w:val="22"/>
              </w:rPr>
              <w:t>partner with other</w:t>
            </w:r>
            <w:r>
              <w:rPr>
                <w:rFonts w:ascii="Calibri" w:eastAsia="Calibri" w:hAnsi="Calibri" w:cs="Times New Roman"/>
                <w:sz w:val="22"/>
              </w:rPr>
              <w:t>s</w:t>
            </w:r>
            <w:r w:rsidR="006C293D" w:rsidRPr="006C293D">
              <w:rPr>
                <w:rFonts w:ascii="Calibri" w:eastAsia="Calibri" w:hAnsi="Calibri" w:cs="Times New Roman"/>
                <w:sz w:val="22"/>
              </w:rPr>
              <w:t xml:space="preserve"> and submit a joint application</w:t>
            </w:r>
            <w:r>
              <w:rPr>
                <w:rFonts w:ascii="Calibri" w:eastAsia="Calibri" w:hAnsi="Calibri" w:cs="Times New Roman"/>
                <w:sz w:val="22"/>
              </w:rPr>
              <w:t xml:space="preserve"> exists</w:t>
            </w:r>
            <w:r w:rsidR="006C293D" w:rsidRPr="006C293D">
              <w:rPr>
                <w:rFonts w:ascii="Calibri" w:eastAsia="Calibri" w:hAnsi="Calibri" w:cs="Times New Roman"/>
                <w:sz w:val="22"/>
              </w:rPr>
              <w:t xml:space="preserve">. </w:t>
            </w:r>
          </w:p>
          <w:p w14:paraId="54E77EA5" w14:textId="77777777" w:rsidR="00554D1E" w:rsidRDefault="00554D1E" w:rsidP="006C293D">
            <w:pPr>
              <w:spacing w:before="0" w:after="0"/>
              <w:rPr>
                <w:rFonts w:ascii="Calibri" w:eastAsia="Calibri" w:hAnsi="Calibri" w:cs="Times New Roman"/>
                <w:sz w:val="22"/>
              </w:rPr>
            </w:pPr>
          </w:p>
          <w:p w14:paraId="55BD2746" w14:textId="7D0E749A" w:rsidR="001A51B1" w:rsidRPr="006C293D" w:rsidRDefault="00554D1E" w:rsidP="006C293D">
            <w:pPr>
              <w:spacing w:before="0" w:after="0"/>
              <w:rPr>
                <w:rFonts w:ascii="Calibri" w:eastAsia="Calibri" w:hAnsi="Calibri" w:cs="Times New Roman"/>
                <w:sz w:val="22"/>
              </w:rPr>
            </w:pPr>
            <w:r>
              <w:rPr>
                <w:rFonts w:ascii="Calibri" w:eastAsia="Calibri" w:hAnsi="Calibri" w:cs="Times New Roman"/>
                <w:sz w:val="22"/>
              </w:rPr>
              <w:t xml:space="preserve">As only </w:t>
            </w:r>
            <w:r w:rsidR="006C293D" w:rsidRPr="006C293D">
              <w:rPr>
                <w:rFonts w:ascii="Calibri" w:eastAsia="Calibri" w:hAnsi="Calibri" w:cs="Times New Roman"/>
                <w:sz w:val="22"/>
              </w:rPr>
              <w:t>one grant</w:t>
            </w:r>
            <w:r>
              <w:rPr>
                <w:rFonts w:ascii="Calibri" w:eastAsia="Calibri" w:hAnsi="Calibri" w:cs="Times New Roman"/>
                <w:sz w:val="22"/>
              </w:rPr>
              <w:t xml:space="preserve"> will be approved</w:t>
            </w:r>
            <w:r w:rsidR="006C293D" w:rsidRPr="006C293D">
              <w:rPr>
                <w:rFonts w:ascii="Calibri" w:eastAsia="Calibri" w:hAnsi="Calibri" w:cs="Times New Roman"/>
                <w:sz w:val="22"/>
              </w:rPr>
              <w:t>,</w:t>
            </w:r>
            <w:r>
              <w:rPr>
                <w:rFonts w:ascii="Calibri" w:eastAsia="Calibri" w:hAnsi="Calibri" w:cs="Times New Roman"/>
                <w:sz w:val="22"/>
              </w:rPr>
              <w:t xml:space="preserve"> we will require a </w:t>
            </w:r>
            <w:r w:rsidR="006C293D" w:rsidRPr="006C293D">
              <w:rPr>
                <w:rFonts w:ascii="Calibri" w:eastAsia="Calibri" w:hAnsi="Calibri" w:cs="Times New Roman"/>
                <w:sz w:val="22"/>
              </w:rPr>
              <w:t>lead applicant</w:t>
            </w:r>
            <w:r>
              <w:rPr>
                <w:rFonts w:ascii="Calibri" w:eastAsia="Calibri" w:hAnsi="Calibri" w:cs="Times New Roman"/>
                <w:sz w:val="22"/>
              </w:rPr>
              <w:t xml:space="preserve"> for every joint application</w:t>
            </w:r>
            <w:r w:rsidR="00676D4E">
              <w:rPr>
                <w:rFonts w:ascii="Calibri" w:eastAsia="Calibri" w:hAnsi="Calibri" w:cs="Times New Roman"/>
                <w:sz w:val="22"/>
              </w:rPr>
              <w:t xml:space="preserve"> (</w:t>
            </w:r>
            <w:r w:rsidR="00C47CE7">
              <w:rPr>
                <w:rFonts w:ascii="Calibri" w:eastAsia="Calibri" w:hAnsi="Calibri" w:cs="Times New Roman"/>
                <w:i/>
                <w:iCs/>
                <w:sz w:val="22"/>
              </w:rPr>
              <w:t>refer to</w:t>
            </w:r>
            <w:r w:rsidR="00C47CE7">
              <w:rPr>
                <w:rFonts w:ascii="Calibri" w:eastAsia="Calibri" w:hAnsi="Calibri" w:cs="Times New Roman"/>
                <w:sz w:val="22"/>
              </w:rPr>
              <w:t xml:space="preserve"> </w:t>
            </w:r>
            <w:r w:rsidR="00E33A44">
              <w:rPr>
                <w:rFonts w:ascii="Calibri" w:eastAsia="Calibri" w:hAnsi="Calibri" w:cs="Times New Roman"/>
                <w:i/>
                <w:iCs/>
                <w:sz w:val="22"/>
              </w:rPr>
              <w:t>s</w:t>
            </w:r>
            <w:r w:rsidR="006C293D" w:rsidRPr="00297166">
              <w:rPr>
                <w:rFonts w:ascii="Calibri" w:eastAsia="Calibri" w:hAnsi="Calibri" w:cs="Times New Roman"/>
                <w:i/>
                <w:iCs/>
                <w:sz w:val="22"/>
              </w:rPr>
              <w:t xml:space="preserve">ection 7.2 of the </w:t>
            </w:r>
            <w:r w:rsidR="00C47CE7" w:rsidRPr="00297166">
              <w:rPr>
                <w:rFonts w:ascii="Calibri" w:eastAsia="Calibri" w:hAnsi="Calibri" w:cs="Times New Roman"/>
                <w:i/>
                <w:iCs/>
                <w:sz w:val="22"/>
              </w:rPr>
              <w:t>G</w:t>
            </w:r>
            <w:r w:rsidR="006C293D" w:rsidRPr="00297166">
              <w:rPr>
                <w:rFonts w:ascii="Calibri" w:eastAsia="Calibri" w:hAnsi="Calibri" w:cs="Times New Roman"/>
                <w:i/>
                <w:iCs/>
                <w:sz w:val="22"/>
              </w:rPr>
              <w:t xml:space="preserve">uidelines </w:t>
            </w:r>
            <w:r w:rsidR="00C47CE7" w:rsidRPr="00297166">
              <w:rPr>
                <w:rFonts w:ascii="Calibri" w:eastAsia="Calibri" w:hAnsi="Calibri" w:cs="Times New Roman"/>
                <w:i/>
                <w:iCs/>
                <w:sz w:val="22"/>
              </w:rPr>
              <w:t xml:space="preserve">for </w:t>
            </w:r>
            <w:r w:rsidR="006C293D" w:rsidRPr="00297166">
              <w:rPr>
                <w:rFonts w:ascii="Calibri" w:eastAsia="Calibri" w:hAnsi="Calibri" w:cs="Times New Roman"/>
                <w:i/>
                <w:iCs/>
                <w:sz w:val="22"/>
              </w:rPr>
              <w:t xml:space="preserve">further information regarding </w:t>
            </w:r>
            <w:r w:rsidRPr="00297166">
              <w:rPr>
                <w:rFonts w:ascii="Calibri" w:eastAsia="Calibri" w:hAnsi="Calibri" w:cs="Times New Roman"/>
                <w:i/>
                <w:iCs/>
                <w:sz w:val="22"/>
              </w:rPr>
              <w:t>j</w:t>
            </w:r>
            <w:r w:rsidR="006C293D" w:rsidRPr="00297166">
              <w:rPr>
                <w:rFonts w:ascii="Calibri" w:eastAsia="Calibri" w:hAnsi="Calibri" w:cs="Times New Roman"/>
                <w:i/>
                <w:iCs/>
                <w:sz w:val="22"/>
              </w:rPr>
              <w:t>oint applications</w:t>
            </w:r>
            <w:r w:rsidR="00C47CE7">
              <w:rPr>
                <w:rFonts w:ascii="Calibri" w:eastAsia="Calibri" w:hAnsi="Calibri" w:cs="Times New Roman"/>
                <w:sz w:val="22"/>
              </w:rPr>
              <w:t>)</w:t>
            </w:r>
            <w:r w:rsidR="006C293D" w:rsidRPr="00612C0F">
              <w:rPr>
                <w:rFonts w:ascii="Calibri" w:eastAsia="Calibri" w:hAnsi="Calibri" w:cs="Times New Roman"/>
                <w:sz w:val="22"/>
              </w:rPr>
              <w:t>.</w:t>
            </w:r>
          </w:p>
        </w:tc>
      </w:tr>
      <w:tr w:rsidR="006C293D" w:rsidRPr="006C293D" w14:paraId="3DDA8078" w14:textId="77777777" w:rsidTr="004C5270">
        <w:trPr>
          <w:trHeight w:val="3226"/>
        </w:trPr>
        <w:tc>
          <w:tcPr>
            <w:tcW w:w="4553" w:type="dxa"/>
          </w:tcPr>
          <w:p w14:paraId="7A237EBA" w14:textId="0E04A761" w:rsidR="006C293D" w:rsidRPr="006C293D" w:rsidRDefault="006C293D" w:rsidP="006C293D">
            <w:pPr>
              <w:spacing w:before="0" w:after="0"/>
              <w:rPr>
                <w:rFonts w:ascii="Calibri" w:eastAsia="Calibri" w:hAnsi="Calibri" w:cs="Times New Roman"/>
                <w:b/>
                <w:bCs/>
                <w:sz w:val="22"/>
              </w:rPr>
            </w:pPr>
            <w:r w:rsidRPr="006C293D">
              <w:rPr>
                <w:rFonts w:ascii="Calibri" w:eastAsia="Calibri" w:hAnsi="Calibri" w:cs="Times New Roman"/>
                <w:b/>
                <w:bCs/>
                <w:sz w:val="22"/>
              </w:rPr>
              <w:t>When "engage technical personnel with experience"</w:t>
            </w:r>
            <w:r w:rsidR="00FD6056">
              <w:rPr>
                <w:rFonts w:ascii="Calibri" w:eastAsia="Calibri" w:hAnsi="Calibri" w:cs="Times New Roman"/>
                <w:b/>
                <w:bCs/>
                <w:sz w:val="22"/>
              </w:rPr>
              <w:t xml:space="preserve"> is stated</w:t>
            </w:r>
            <w:r w:rsidR="009F1FB0">
              <w:rPr>
                <w:rFonts w:ascii="Calibri" w:eastAsia="Calibri" w:hAnsi="Calibri" w:cs="Times New Roman"/>
                <w:b/>
                <w:bCs/>
                <w:sz w:val="22"/>
              </w:rPr>
              <w:t>,</w:t>
            </w:r>
            <w:r w:rsidRPr="006C293D">
              <w:rPr>
                <w:rFonts w:ascii="Calibri" w:eastAsia="Calibri" w:hAnsi="Calibri" w:cs="Times New Roman"/>
                <w:b/>
                <w:bCs/>
                <w:sz w:val="22"/>
              </w:rPr>
              <w:t xml:space="preserve"> what experience is </w:t>
            </w:r>
            <w:r w:rsidR="00F2312C" w:rsidRPr="006C293D">
              <w:rPr>
                <w:rFonts w:ascii="Calibri" w:eastAsia="Calibri" w:hAnsi="Calibri" w:cs="Times New Roman"/>
                <w:b/>
                <w:bCs/>
                <w:sz w:val="22"/>
              </w:rPr>
              <w:t>required,</w:t>
            </w:r>
            <w:r w:rsidRPr="006C293D">
              <w:rPr>
                <w:rFonts w:ascii="Calibri" w:eastAsia="Calibri" w:hAnsi="Calibri" w:cs="Times New Roman"/>
                <w:b/>
                <w:bCs/>
                <w:sz w:val="22"/>
              </w:rPr>
              <w:t xml:space="preserve"> and will this be validated to ensure compliance?</w:t>
            </w:r>
          </w:p>
        </w:tc>
        <w:tc>
          <w:tcPr>
            <w:tcW w:w="4463" w:type="dxa"/>
          </w:tcPr>
          <w:p w14:paraId="3F10C5E5" w14:textId="39738384" w:rsidR="00D5255E"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 xml:space="preserve">Specific qualifications have not been included in the </w:t>
            </w:r>
            <w:r w:rsidR="00173CF2">
              <w:rPr>
                <w:rFonts w:ascii="Calibri" w:eastAsia="Calibri" w:hAnsi="Calibri" w:cs="Times New Roman"/>
                <w:sz w:val="22"/>
              </w:rPr>
              <w:t>G</w:t>
            </w:r>
            <w:r w:rsidRPr="006C293D">
              <w:rPr>
                <w:rFonts w:ascii="Calibri" w:eastAsia="Calibri" w:hAnsi="Calibri" w:cs="Times New Roman"/>
                <w:sz w:val="22"/>
              </w:rPr>
              <w:t xml:space="preserve">uidelines, as there are a range of qualifications that will exist across </w:t>
            </w:r>
            <w:r w:rsidR="00ED4A29" w:rsidRPr="00ED4A29">
              <w:rPr>
                <w:rFonts w:ascii="Calibri" w:eastAsia="Calibri" w:hAnsi="Calibri" w:cs="Times New Roman"/>
                <w:sz w:val="22"/>
              </w:rPr>
              <w:t>cyber security, small business, and counselling clients in distress</w:t>
            </w:r>
            <w:r w:rsidRPr="006C293D">
              <w:rPr>
                <w:rFonts w:ascii="Calibri" w:eastAsia="Calibri" w:hAnsi="Calibri" w:cs="Times New Roman"/>
                <w:sz w:val="22"/>
              </w:rPr>
              <w:t>.</w:t>
            </w:r>
          </w:p>
          <w:p w14:paraId="58FDF54E" w14:textId="77777777" w:rsidR="00D5255E" w:rsidRDefault="00D5255E" w:rsidP="006C293D">
            <w:pPr>
              <w:spacing w:before="0" w:after="0"/>
              <w:rPr>
                <w:rFonts w:ascii="Calibri" w:eastAsia="Calibri" w:hAnsi="Calibri" w:cs="Times New Roman"/>
                <w:sz w:val="22"/>
              </w:rPr>
            </w:pPr>
          </w:p>
          <w:p w14:paraId="3EC198A9" w14:textId="02D5FE49" w:rsidR="006C293D"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 xml:space="preserve">It has been left open to the applicant to make </w:t>
            </w:r>
            <w:r w:rsidR="002227EE">
              <w:rPr>
                <w:rFonts w:ascii="Calibri" w:eastAsia="Calibri" w:hAnsi="Calibri" w:cs="Times New Roman"/>
                <w:sz w:val="22"/>
              </w:rPr>
              <w:t xml:space="preserve">the </w:t>
            </w:r>
            <w:r w:rsidRPr="006C293D">
              <w:rPr>
                <w:rFonts w:ascii="Calibri" w:eastAsia="Calibri" w:hAnsi="Calibri" w:cs="Times New Roman"/>
                <w:sz w:val="22"/>
              </w:rPr>
              <w:t xml:space="preserve">case for </w:t>
            </w:r>
            <w:r w:rsidR="002227EE">
              <w:rPr>
                <w:rFonts w:ascii="Calibri" w:eastAsia="Calibri" w:hAnsi="Calibri" w:cs="Times New Roman"/>
                <w:sz w:val="22"/>
              </w:rPr>
              <w:t xml:space="preserve">why its </w:t>
            </w:r>
            <w:proofErr w:type="gramStart"/>
            <w:r w:rsidRPr="006C293D">
              <w:rPr>
                <w:rFonts w:ascii="Calibri" w:eastAsia="Calibri" w:hAnsi="Calibri" w:cs="Times New Roman"/>
                <w:sz w:val="22"/>
              </w:rPr>
              <w:t>particular mix</w:t>
            </w:r>
            <w:proofErr w:type="gramEnd"/>
            <w:r w:rsidRPr="006C293D">
              <w:rPr>
                <w:rFonts w:ascii="Calibri" w:eastAsia="Calibri" w:hAnsi="Calibri" w:cs="Times New Roman"/>
                <w:sz w:val="22"/>
              </w:rPr>
              <w:t xml:space="preserve"> of skills are </w:t>
            </w:r>
            <w:r w:rsidR="002227EE">
              <w:rPr>
                <w:rFonts w:ascii="Calibri" w:eastAsia="Calibri" w:hAnsi="Calibri" w:cs="Times New Roman"/>
                <w:sz w:val="22"/>
              </w:rPr>
              <w:t xml:space="preserve">the </w:t>
            </w:r>
            <w:r w:rsidRPr="006C293D">
              <w:rPr>
                <w:rFonts w:ascii="Calibri" w:eastAsia="Calibri" w:hAnsi="Calibri" w:cs="Times New Roman"/>
                <w:sz w:val="22"/>
              </w:rPr>
              <w:t>most relevant</w:t>
            </w:r>
            <w:r w:rsidR="00A15F93">
              <w:rPr>
                <w:rFonts w:ascii="Calibri" w:eastAsia="Calibri" w:hAnsi="Calibri" w:cs="Times New Roman"/>
                <w:sz w:val="22"/>
              </w:rPr>
              <w:t>,</w:t>
            </w:r>
            <w:r w:rsidRPr="006C293D">
              <w:rPr>
                <w:rFonts w:ascii="Calibri" w:eastAsia="Calibri" w:hAnsi="Calibri" w:cs="Times New Roman"/>
                <w:sz w:val="22"/>
              </w:rPr>
              <w:t xml:space="preserve"> and why </w:t>
            </w:r>
            <w:r w:rsidR="00DB53C2">
              <w:rPr>
                <w:rFonts w:ascii="Calibri" w:eastAsia="Calibri" w:hAnsi="Calibri" w:cs="Times New Roman"/>
                <w:sz w:val="22"/>
              </w:rPr>
              <w:t xml:space="preserve">it </w:t>
            </w:r>
            <w:r w:rsidR="002227EE">
              <w:rPr>
                <w:rFonts w:ascii="Calibri" w:eastAsia="Calibri" w:hAnsi="Calibri" w:cs="Times New Roman"/>
                <w:sz w:val="22"/>
              </w:rPr>
              <w:t>has</w:t>
            </w:r>
            <w:r w:rsidRPr="006C293D">
              <w:rPr>
                <w:rFonts w:ascii="Calibri" w:eastAsia="Calibri" w:hAnsi="Calibri" w:cs="Times New Roman"/>
                <w:sz w:val="22"/>
              </w:rPr>
              <w:t xml:space="preserve"> the right level of experience for the Service. </w:t>
            </w:r>
          </w:p>
          <w:p w14:paraId="31A1E8A6" w14:textId="77777777" w:rsidR="00D5255E" w:rsidRPr="006C293D" w:rsidRDefault="00D5255E" w:rsidP="006C293D">
            <w:pPr>
              <w:spacing w:before="0" w:after="0"/>
              <w:rPr>
                <w:rFonts w:ascii="Calibri" w:eastAsia="Calibri" w:hAnsi="Calibri" w:cs="Times New Roman"/>
                <w:sz w:val="22"/>
              </w:rPr>
            </w:pPr>
          </w:p>
          <w:p w14:paraId="240A653C" w14:textId="6E14007A" w:rsidR="005174B1" w:rsidRPr="006C293D" w:rsidRDefault="006C293D" w:rsidP="005174B1">
            <w:pPr>
              <w:spacing w:before="0" w:after="0"/>
              <w:rPr>
                <w:rFonts w:ascii="Calibri" w:eastAsia="Calibri" w:hAnsi="Calibri" w:cs="Times New Roman"/>
                <w:sz w:val="22"/>
              </w:rPr>
            </w:pPr>
            <w:r w:rsidRPr="006C293D">
              <w:rPr>
                <w:rFonts w:ascii="Calibri" w:eastAsia="Calibri" w:hAnsi="Calibri" w:cs="Times New Roman"/>
                <w:sz w:val="22"/>
              </w:rPr>
              <w:t xml:space="preserve">The </w:t>
            </w:r>
            <w:r w:rsidR="00D5255E">
              <w:rPr>
                <w:rFonts w:ascii="Calibri" w:eastAsia="Calibri" w:hAnsi="Calibri" w:cs="Times New Roman"/>
                <w:sz w:val="22"/>
              </w:rPr>
              <w:t xml:space="preserve">successful grantee </w:t>
            </w:r>
            <w:r w:rsidRPr="006C293D">
              <w:rPr>
                <w:rFonts w:ascii="Calibri" w:eastAsia="Calibri" w:hAnsi="Calibri" w:cs="Times New Roman"/>
                <w:sz w:val="22"/>
              </w:rPr>
              <w:t>w</w:t>
            </w:r>
            <w:r w:rsidR="00D5255E">
              <w:rPr>
                <w:rFonts w:ascii="Calibri" w:eastAsia="Calibri" w:hAnsi="Calibri" w:cs="Times New Roman"/>
                <w:sz w:val="22"/>
              </w:rPr>
              <w:t>ill</w:t>
            </w:r>
            <w:r w:rsidRPr="006C293D">
              <w:rPr>
                <w:rFonts w:ascii="Calibri" w:eastAsia="Calibri" w:hAnsi="Calibri" w:cs="Times New Roman"/>
                <w:sz w:val="22"/>
              </w:rPr>
              <w:t xml:space="preserve"> </w:t>
            </w:r>
            <w:r w:rsidR="004F5F12">
              <w:rPr>
                <w:rFonts w:ascii="Calibri" w:eastAsia="Calibri" w:hAnsi="Calibri" w:cs="Times New Roman"/>
                <w:sz w:val="22"/>
              </w:rPr>
              <w:t xml:space="preserve">have </w:t>
            </w:r>
            <w:r w:rsidRPr="006C293D">
              <w:rPr>
                <w:rFonts w:ascii="Calibri" w:eastAsia="Calibri" w:hAnsi="Calibri" w:cs="Times New Roman"/>
                <w:sz w:val="22"/>
              </w:rPr>
              <w:t xml:space="preserve">to ensure </w:t>
            </w:r>
            <w:r w:rsidR="002A4953">
              <w:rPr>
                <w:rFonts w:ascii="Calibri" w:eastAsia="Calibri" w:hAnsi="Calibri" w:cs="Times New Roman"/>
                <w:sz w:val="22"/>
              </w:rPr>
              <w:t>it</w:t>
            </w:r>
            <w:r w:rsidR="002A4953" w:rsidRPr="006C293D">
              <w:rPr>
                <w:rFonts w:ascii="Calibri" w:eastAsia="Calibri" w:hAnsi="Calibri" w:cs="Times New Roman"/>
                <w:sz w:val="22"/>
              </w:rPr>
              <w:t xml:space="preserve"> </w:t>
            </w:r>
            <w:r w:rsidR="0001302D" w:rsidRPr="006C293D">
              <w:rPr>
                <w:rFonts w:ascii="Calibri" w:eastAsia="Calibri" w:hAnsi="Calibri" w:cs="Times New Roman"/>
                <w:sz w:val="22"/>
              </w:rPr>
              <w:t>ha</w:t>
            </w:r>
            <w:r w:rsidR="0001302D">
              <w:rPr>
                <w:rFonts w:ascii="Calibri" w:eastAsia="Calibri" w:hAnsi="Calibri" w:cs="Times New Roman"/>
                <w:sz w:val="22"/>
              </w:rPr>
              <w:t xml:space="preserve">s </w:t>
            </w:r>
            <w:r w:rsidRPr="006C293D">
              <w:rPr>
                <w:rFonts w:ascii="Calibri" w:eastAsia="Calibri" w:hAnsi="Calibri" w:cs="Times New Roman"/>
                <w:sz w:val="22"/>
              </w:rPr>
              <w:t>the right mix of skills</w:t>
            </w:r>
            <w:r w:rsidR="00491098">
              <w:rPr>
                <w:rFonts w:ascii="Calibri" w:eastAsia="Calibri" w:hAnsi="Calibri" w:cs="Times New Roman"/>
                <w:sz w:val="22"/>
              </w:rPr>
              <w:t xml:space="preserve"> and/or experience</w:t>
            </w:r>
            <w:r w:rsidR="004F5F12">
              <w:rPr>
                <w:rFonts w:ascii="Calibri" w:eastAsia="Calibri" w:hAnsi="Calibri" w:cs="Times New Roman"/>
                <w:sz w:val="22"/>
              </w:rPr>
              <w:t xml:space="preserve"> and will be held to what has </w:t>
            </w:r>
            <w:r w:rsidR="0001302D">
              <w:rPr>
                <w:rFonts w:ascii="Calibri" w:eastAsia="Calibri" w:hAnsi="Calibri" w:cs="Times New Roman"/>
                <w:sz w:val="22"/>
              </w:rPr>
              <w:t xml:space="preserve">been </w:t>
            </w:r>
            <w:r w:rsidRPr="006C293D">
              <w:rPr>
                <w:rFonts w:ascii="Calibri" w:eastAsia="Calibri" w:hAnsi="Calibri" w:cs="Times New Roman"/>
                <w:sz w:val="22"/>
              </w:rPr>
              <w:t>nominated in</w:t>
            </w:r>
            <w:r w:rsidR="0001302D">
              <w:rPr>
                <w:rFonts w:ascii="Calibri" w:eastAsia="Calibri" w:hAnsi="Calibri" w:cs="Times New Roman"/>
                <w:sz w:val="22"/>
              </w:rPr>
              <w:t xml:space="preserve"> the</w:t>
            </w:r>
            <w:r w:rsidRPr="006C293D">
              <w:rPr>
                <w:rFonts w:ascii="Calibri" w:eastAsia="Calibri" w:hAnsi="Calibri" w:cs="Times New Roman"/>
                <w:sz w:val="22"/>
              </w:rPr>
              <w:t xml:space="preserve"> application.</w:t>
            </w:r>
            <w:r w:rsidR="005174B1">
              <w:rPr>
                <w:rFonts w:ascii="Calibri" w:eastAsia="Calibri" w:hAnsi="Calibri" w:cs="Times New Roman"/>
                <w:sz w:val="22"/>
              </w:rPr>
              <w:t xml:space="preserve"> P</w:t>
            </w:r>
            <w:r w:rsidR="005174B1" w:rsidRPr="005174B1">
              <w:rPr>
                <w:rFonts w:ascii="Calibri" w:eastAsia="Calibri" w:hAnsi="Calibri" w:cs="Times New Roman"/>
                <w:sz w:val="22"/>
              </w:rPr>
              <w:t xml:space="preserve">ersonnel performing work in relation to the </w:t>
            </w:r>
            <w:r w:rsidR="005174B1">
              <w:rPr>
                <w:rFonts w:ascii="Calibri" w:eastAsia="Calibri" w:hAnsi="Calibri" w:cs="Times New Roman"/>
                <w:sz w:val="22"/>
              </w:rPr>
              <w:t xml:space="preserve">Service </w:t>
            </w:r>
            <w:r w:rsidR="005174B1" w:rsidRPr="005174B1">
              <w:rPr>
                <w:rFonts w:ascii="Calibri" w:eastAsia="Calibri" w:hAnsi="Calibri" w:cs="Times New Roman"/>
                <w:sz w:val="22"/>
              </w:rPr>
              <w:t xml:space="preserve">are </w:t>
            </w:r>
            <w:r w:rsidR="005174B1">
              <w:rPr>
                <w:rFonts w:ascii="Calibri" w:eastAsia="Calibri" w:hAnsi="Calibri" w:cs="Times New Roman"/>
                <w:sz w:val="22"/>
              </w:rPr>
              <w:t xml:space="preserve">to be </w:t>
            </w:r>
            <w:r w:rsidR="005174B1" w:rsidRPr="005174B1">
              <w:rPr>
                <w:rFonts w:ascii="Calibri" w:eastAsia="Calibri" w:hAnsi="Calibri" w:cs="Times New Roman"/>
                <w:sz w:val="22"/>
              </w:rPr>
              <w:t>appropriately qualified to perform the tasks indicated</w:t>
            </w:r>
            <w:r w:rsidR="00F46911">
              <w:rPr>
                <w:rFonts w:ascii="Calibri" w:eastAsia="Calibri" w:hAnsi="Calibri" w:cs="Times New Roman"/>
                <w:sz w:val="22"/>
              </w:rPr>
              <w:t>,</w:t>
            </w:r>
            <w:r w:rsidR="001C0BAC">
              <w:rPr>
                <w:rFonts w:ascii="Calibri" w:eastAsia="Calibri" w:hAnsi="Calibri" w:cs="Times New Roman"/>
                <w:sz w:val="22"/>
              </w:rPr>
              <w:t xml:space="preserve"> and </w:t>
            </w:r>
            <w:r w:rsidR="00F46911">
              <w:rPr>
                <w:rFonts w:ascii="Calibri" w:eastAsia="Calibri" w:hAnsi="Calibri" w:cs="Times New Roman"/>
                <w:sz w:val="22"/>
              </w:rPr>
              <w:t xml:space="preserve">are to </w:t>
            </w:r>
            <w:r w:rsidR="005174B1" w:rsidRPr="005174B1">
              <w:rPr>
                <w:rFonts w:ascii="Calibri" w:eastAsia="Calibri" w:hAnsi="Calibri" w:cs="Times New Roman"/>
                <w:sz w:val="22"/>
              </w:rPr>
              <w:t xml:space="preserve">continue to maintain all relevant qualifications, licences, permits, </w:t>
            </w:r>
            <w:proofErr w:type="gramStart"/>
            <w:r w:rsidR="005174B1" w:rsidRPr="005174B1">
              <w:rPr>
                <w:rFonts w:ascii="Calibri" w:eastAsia="Calibri" w:hAnsi="Calibri" w:cs="Times New Roman"/>
                <w:sz w:val="22"/>
              </w:rPr>
              <w:t>approvals</w:t>
            </w:r>
            <w:proofErr w:type="gramEnd"/>
            <w:r w:rsidR="005174B1" w:rsidRPr="005174B1">
              <w:rPr>
                <w:rFonts w:ascii="Calibri" w:eastAsia="Calibri" w:hAnsi="Calibri" w:cs="Times New Roman"/>
                <w:sz w:val="22"/>
              </w:rPr>
              <w:t xml:space="preserve"> or skills for the duration of their involvement.</w:t>
            </w:r>
          </w:p>
        </w:tc>
      </w:tr>
      <w:tr w:rsidR="006C293D" w:rsidRPr="006C293D" w14:paraId="5BF3A3A1" w14:textId="77777777" w:rsidTr="00F82833">
        <w:trPr>
          <w:trHeight w:val="983"/>
        </w:trPr>
        <w:tc>
          <w:tcPr>
            <w:tcW w:w="4553" w:type="dxa"/>
          </w:tcPr>
          <w:p w14:paraId="6C47042C" w14:textId="5DB5EBCD" w:rsidR="006C293D" w:rsidRPr="006C293D" w:rsidRDefault="002B74FD" w:rsidP="00E961E6">
            <w:pPr>
              <w:spacing w:before="0" w:after="0"/>
              <w:contextualSpacing/>
              <w:rPr>
                <w:rFonts w:ascii="Calibri" w:eastAsia="Calibri" w:hAnsi="Calibri" w:cs="Times New Roman"/>
                <w:b/>
                <w:bCs/>
                <w:sz w:val="22"/>
              </w:rPr>
            </w:pPr>
            <w:r>
              <w:rPr>
                <w:rFonts w:ascii="Calibri" w:eastAsia="Calibri" w:hAnsi="Calibri" w:cs="Times New Roman"/>
                <w:b/>
                <w:bCs/>
                <w:sz w:val="22"/>
              </w:rPr>
              <w:t xml:space="preserve">What are </w:t>
            </w:r>
            <w:r w:rsidR="00B915D3">
              <w:rPr>
                <w:rFonts w:ascii="Calibri" w:eastAsia="Calibri" w:hAnsi="Calibri" w:cs="Times New Roman"/>
                <w:b/>
                <w:bCs/>
                <w:sz w:val="22"/>
              </w:rPr>
              <w:t xml:space="preserve">the expected service level </w:t>
            </w:r>
            <w:r>
              <w:rPr>
                <w:rFonts w:ascii="Calibri" w:eastAsia="Calibri" w:hAnsi="Calibri" w:cs="Times New Roman"/>
                <w:b/>
                <w:bCs/>
                <w:sz w:val="22"/>
              </w:rPr>
              <w:t>requirements</w:t>
            </w:r>
            <w:r w:rsidR="00B915D3">
              <w:rPr>
                <w:rFonts w:ascii="Calibri" w:eastAsia="Calibri" w:hAnsi="Calibri" w:cs="Times New Roman"/>
                <w:b/>
                <w:bCs/>
                <w:sz w:val="22"/>
              </w:rPr>
              <w:t xml:space="preserve"> of the Service? Will the Service need to have specific </w:t>
            </w:r>
            <w:r w:rsidR="009860DF">
              <w:rPr>
                <w:rFonts w:ascii="Calibri" w:eastAsia="Calibri" w:hAnsi="Calibri" w:cs="Times New Roman"/>
                <w:b/>
                <w:bCs/>
                <w:sz w:val="22"/>
              </w:rPr>
              <w:t xml:space="preserve">operating hours and </w:t>
            </w:r>
            <w:r w:rsidR="00B915D3">
              <w:rPr>
                <w:rFonts w:ascii="Calibri" w:eastAsia="Calibri" w:hAnsi="Calibri" w:cs="Times New Roman"/>
                <w:b/>
                <w:bCs/>
                <w:sz w:val="22"/>
              </w:rPr>
              <w:t>number of</w:t>
            </w:r>
            <w:r w:rsidR="00B915D3" w:rsidRPr="005D40E8">
              <w:rPr>
                <w:rFonts w:ascii="Calibri" w:eastAsia="Calibri" w:hAnsi="Calibri" w:cs="Times New Roman"/>
                <w:b/>
                <w:bCs/>
                <w:sz w:val="22"/>
              </w:rPr>
              <w:t xml:space="preserve"> </w:t>
            </w:r>
            <w:r w:rsidR="006C293D" w:rsidRPr="005D40E8">
              <w:rPr>
                <w:rFonts w:ascii="Calibri" w:eastAsia="Calibri" w:hAnsi="Calibri" w:cs="Times New Roman"/>
                <w:b/>
                <w:bCs/>
                <w:sz w:val="22"/>
              </w:rPr>
              <w:t>calls</w:t>
            </w:r>
            <w:r w:rsidR="00AD6BC6" w:rsidRPr="005D40E8">
              <w:rPr>
                <w:rFonts w:ascii="Calibri" w:eastAsia="Calibri" w:hAnsi="Calibri" w:cs="Times New Roman"/>
                <w:b/>
                <w:bCs/>
                <w:sz w:val="22"/>
              </w:rPr>
              <w:t>/enquiries</w:t>
            </w:r>
            <w:r w:rsidR="006C293D" w:rsidRPr="005D40E8">
              <w:rPr>
                <w:rFonts w:ascii="Calibri" w:eastAsia="Calibri" w:hAnsi="Calibri" w:cs="Times New Roman"/>
                <w:b/>
                <w:bCs/>
                <w:sz w:val="22"/>
              </w:rPr>
              <w:t xml:space="preserve"> processed?</w:t>
            </w:r>
          </w:p>
        </w:tc>
        <w:tc>
          <w:tcPr>
            <w:tcW w:w="4463" w:type="dxa"/>
          </w:tcPr>
          <w:p w14:paraId="7B77F555" w14:textId="1F89351F" w:rsidR="006C293D" w:rsidRPr="006C293D"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 xml:space="preserve">The Guidelines state what is expected in terms of minimum service requirements </w:t>
            </w:r>
            <w:r w:rsidR="00BD4CA1" w:rsidRPr="00E961E6">
              <w:rPr>
                <w:rFonts w:ascii="Calibri" w:eastAsia="Calibri" w:hAnsi="Calibri" w:cs="Times New Roman"/>
                <w:i/>
                <w:iCs/>
                <w:sz w:val="22"/>
              </w:rPr>
              <w:t>(</w:t>
            </w:r>
            <w:r w:rsidR="00165B40">
              <w:rPr>
                <w:rFonts w:ascii="Calibri" w:eastAsia="Calibri" w:hAnsi="Calibri" w:cs="Times New Roman"/>
                <w:i/>
                <w:iCs/>
                <w:sz w:val="22"/>
              </w:rPr>
              <w:t>s</w:t>
            </w:r>
            <w:r w:rsidR="00BD4CA1" w:rsidRPr="00E961E6">
              <w:rPr>
                <w:rFonts w:ascii="Calibri" w:eastAsia="Calibri" w:hAnsi="Calibri" w:cs="Times New Roman"/>
                <w:i/>
                <w:iCs/>
                <w:sz w:val="22"/>
              </w:rPr>
              <w:t>ection</w:t>
            </w:r>
            <w:r w:rsidR="0037755C">
              <w:rPr>
                <w:rFonts w:ascii="Calibri" w:eastAsia="Calibri" w:hAnsi="Calibri" w:cs="Times New Roman"/>
                <w:i/>
                <w:iCs/>
                <w:sz w:val="22"/>
              </w:rPr>
              <w:t xml:space="preserve"> 5.1 and</w:t>
            </w:r>
            <w:r w:rsidR="00BD4CA1" w:rsidRPr="00E961E6">
              <w:rPr>
                <w:rFonts w:ascii="Calibri" w:eastAsia="Calibri" w:hAnsi="Calibri" w:cs="Times New Roman"/>
                <w:i/>
                <w:iCs/>
                <w:sz w:val="22"/>
              </w:rPr>
              <w:t xml:space="preserve"> 5.1.1)</w:t>
            </w:r>
            <w:r w:rsidR="00BD4CA1">
              <w:rPr>
                <w:rFonts w:ascii="Calibri" w:eastAsia="Calibri" w:hAnsi="Calibri" w:cs="Times New Roman"/>
                <w:sz w:val="22"/>
              </w:rPr>
              <w:t xml:space="preserve"> </w:t>
            </w:r>
            <w:r w:rsidRPr="006C293D">
              <w:rPr>
                <w:rFonts w:ascii="Calibri" w:eastAsia="Calibri" w:hAnsi="Calibri" w:cs="Times New Roman"/>
                <w:sz w:val="22"/>
              </w:rPr>
              <w:t>and eligible expenditure</w:t>
            </w:r>
            <w:r w:rsidR="00BD4CA1">
              <w:rPr>
                <w:rFonts w:ascii="Calibri" w:eastAsia="Calibri" w:hAnsi="Calibri" w:cs="Times New Roman"/>
                <w:sz w:val="22"/>
              </w:rPr>
              <w:t xml:space="preserve"> </w:t>
            </w:r>
            <w:r w:rsidR="00BD4CA1" w:rsidRPr="00E961E6">
              <w:rPr>
                <w:rFonts w:ascii="Calibri" w:eastAsia="Calibri" w:hAnsi="Calibri" w:cs="Times New Roman"/>
                <w:i/>
                <w:iCs/>
                <w:sz w:val="22"/>
              </w:rPr>
              <w:t>(</w:t>
            </w:r>
            <w:r w:rsidR="00165B40">
              <w:rPr>
                <w:rFonts w:ascii="Calibri" w:eastAsia="Calibri" w:hAnsi="Calibri" w:cs="Times New Roman"/>
                <w:i/>
                <w:iCs/>
                <w:sz w:val="22"/>
              </w:rPr>
              <w:t>s</w:t>
            </w:r>
            <w:r w:rsidR="00BD4CA1" w:rsidRPr="00E961E6">
              <w:rPr>
                <w:rFonts w:ascii="Calibri" w:eastAsia="Calibri" w:hAnsi="Calibri" w:cs="Times New Roman"/>
                <w:i/>
                <w:iCs/>
                <w:sz w:val="22"/>
              </w:rPr>
              <w:t>ection 5.3</w:t>
            </w:r>
            <w:r w:rsidR="00BD4CA1">
              <w:rPr>
                <w:rFonts w:ascii="Calibri" w:eastAsia="Calibri" w:hAnsi="Calibri" w:cs="Times New Roman"/>
                <w:sz w:val="22"/>
              </w:rPr>
              <w:t>)</w:t>
            </w:r>
            <w:r w:rsidRPr="006C293D">
              <w:rPr>
                <w:rFonts w:ascii="Calibri" w:eastAsia="Calibri" w:hAnsi="Calibri" w:cs="Times New Roman"/>
                <w:sz w:val="22"/>
              </w:rPr>
              <w:t>.</w:t>
            </w:r>
          </w:p>
          <w:p w14:paraId="27A4C56D" w14:textId="77777777" w:rsidR="004F5F12" w:rsidRDefault="004F5F12" w:rsidP="006C293D">
            <w:pPr>
              <w:spacing w:before="0" w:after="0"/>
              <w:rPr>
                <w:rFonts w:ascii="Calibri" w:eastAsia="Calibri" w:hAnsi="Calibri" w:cs="Times New Roman"/>
                <w:sz w:val="22"/>
              </w:rPr>
            </w:pPr>
          </w:p>
          <w:p w14:paraId="440BA6B4" w14:textId="4603E96C" w:rsidR="006C293D" w:rsidRPr="006C293D"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It is important to remember the</w:t>
            </w:r>
            <w:r w:rsidR="00DD2972">
              <w:rPr>
                <w:rFonts w:ascii="Calibri" w:eastAsia="Calibri" w:hAnsi="Calibri" w:cs="Times New Roman"/>
                <w:sz w:val="22"/>
              </w:rPr>
              <w:t xml:space="preserve"> grant</w:t>
            </w:r>
            <w:r w:rsidRPr="006C293D">
              <w:rPr>
                <w:rFonts w:ascii="Calibri" w:eastAsia="Calibri" w:hAnsi="Calibri" w:cs="Times New Roman"/>
                <w:sz w:val="22"/>
              </w:rPr>
              <w:t xml:space="preserve"> application is a proposal </w:t>
            </w:r>
            <w:r w:rsidR="00DD2972">
              <w:rPr>
                <w:rFonts w:ascii="Calibri" w:eastAsia="Calibri" w:hAnsi="Calibri" w:cs="Times New Roman"/>
                <w:sz w:val="22"/>
              </w:rPr>
              <w:t>that outlines</w:t>
            </w:r>
            <w:r w:rsidR="00D216BE">
              <w:rPr>
                <w:rFonts w:ascii="Calibri" w:eastAsia="Calibri" w:hAnsi="Calibri" w:cs="Times New Roman"/>
                <w:sz w:val="22"/>
              </w:rPr>
              <w:t xml:space="preserve"> </w:t>
            </w:r>
            <w:r w:rsidRPr="006C293D">
              <w:rPr>
                <w:rFonts w:ascii="Calibri" w:eastAsia="Calibri" w:hAnsi="Calibri" w:cs="Times New Roman"/>
                <w:sz w:val="22"/>
              </w:rPr>
              <w:t>how the</w:t>
            </w:r>
            <w:r w:rsidR="00567647">
              <w:rPr>
                <w:rFonts w:ascii="Calibri" w:eastAsia="Calibri" w:hAnsi="Calibri" w:cs="Times New Roman"/>
                <w:sz w:val="22"/>
              </w:rPr>
              <w:t xml:space="preserve"> applicant intends to deliver the</w:t>
            </w:r>
            <w:r w:rsidR="00D216BE">
              <w:rPr>
                <w:rFonts w:ascii="Calibri" w:eastAsia="Calibri" w:hAnsi="Calibri" w:cs="Times New Roman"/>
                <w:sz w:val="22"/>
              </w:rPr>
              <w:t xml:space="preserve"> Service </w:t>
            </w:r>
            <w:r w:rsidR="00567647">
              <w:rPr>
                <w:rFonts w:ascii="Calibri" w:eastAsia="Calibri" w:hAnsi="Calibri" w:cs="Times New Roman"/>
                <w:sz w:val="22"/>
              </w:rPr>
              <w:t xml:space="preserve">and achieve the </w:t>
            </w:r>
            <w:r w:rsidRPr="006C293D">
              <w:rPr>
                <w:rFonts w:ascii="Calibri" w:eastAsia="Calibri" w:hAnsi="Calibri" w:cs="Times New Roman"/>
                <w:sz w:val="22"/>
              </w:rPr>
              <w:t xml:space="preserve">desired outcomes of the </w:t>
            </w:r>
            <w:r w:rsidR="00520340">
              <w:rPr>
                <w:rFonts w:ascii="Calibri" w:eastAsia="Calibri" w:hAnsi="Calibri" w:cs="Times New Roman"/>
                <w:sz w:val="22"/>
              </w:rPr>
              <w:t>g</w:t>
            </w:r>
            <w:r w:rsidRPr="006C293D">
              <w:rPr>
                <w:rFonts w:ascii="Calibri" w:eastAsia="Calibri" w:hAnsi="Calibri" w:cs="Times New Roman"/>
                <w:sz w:val="22"/>
              </w:rPr>
              <w:t>rant program</w:t>
            </w:r>
            <w:r w:rsidR="00770244">
              <w:rPr>
                <w:rFonts w:ascii="Calibri" w:eastAsia="Calibri" w:hAnsi="Calibri" w:cs="Times New Roman"/>
                <w:sz w:val="22"/>
              </w:rPr>
              <w:t>,</w:t>
            </w:r>
            <w:r w:rsidRPr="006C293D">
              <w:rPr>
                <w:rFonts w:ascii="Calibri" w:eastAsia="Calibri" w:hAnsi="Calibri" w:cs="Times New Roman"/>
                <w:sz w:val="22"/>
              </w:rPr>
              <w:t xml:space="preserve"> throughout the project period</w:t>
            </w:r>
            <w:r w:rsidR="00567647">
              <w:rPr>
                <w:rFonts w:ascii="Calibri" w:eastAsia="Calibri" w:hAnsi="Calibri" w:cs="Times New Roman"/>
                <w:sz w:val="22"/>
              </w:rPr>
              <w:t>.</w:t>
            </w:r>
            <w:r w:rsidRPr="006C293D">
              <w:rPr>
                <w:rFonts w:ascii="Calibri" w:eastAsia="Calibri" w:hAnsi="Calibri" w:cs="Times New Roman"/>
                <w:sz w:val="22"/>
              </w:rPr>
              <w:t xml:space="preserve"> </w:t>
            </w:r>
          </w:p>
          <w:p w14:paraId="0520784F" w14:textId="77777777" w:rsidR="004F5F12" w:rsidRDefault="004F5F12" w:rsidP="006C293D">
            <w:pPr>
              <w:spacing w:before="0" w:after="0"/>
              <w:rPr>
                <w:rFonts w:ascii="Calibri" w:eastAsia="Calibri" w:hAnsi="Calibri" w:cs="Times New Roman"/>
                <w:sz w:val="22"/>
              </w:rPr>
            </w:pPr>
          </w:p>
          <w:p w14:paraId="0E0725BB" w14:textId="1A04D941" w:rsidR="006C293D" w:rsidRPr="006C293D"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 xml:space="preserve">Considering the assessment criteria in the </w:t>
            </w:r>
            <w:r w:rsidR="000F05D3">
              <w:rPr>
                <w:rFonts w:ascii="Calibri" w:eastAsia="Calibri" w:hAnsi="Calibri" w:cs="Times New Roman"/>
                <w:sz w:val="22"/>
              </w:rPr>
              <w:t>G</w:t>
            </w:r>
            <w:r w:rsidRPr="006C293D">
              <w:rPr>
                <w:rFonts w:ascii="Calibri" w:eastAsia="Calibri" w:hAnsi="Calibri" w:cs="Times New Roman"/>
                <w:sz w:val="22"/>
              </w:rPr>
              <w:t xml:space="preserve">uidelines </w:t>
            </w:r>
            <w:r w:rsidR="00735AD2">
              <w:rPr>
                <w:rFonts w:ascii="Calibri" w:eastAsia="Calibri" w:hAnsi="Calibri" w:cs="Times New Roman"/>
                <w:sz w:val="22"/>
              </w:rPr>
              <w:t>(</w:t>
            </w:r>
            <w:r w:rsidR="00417BB2">
              <w:rPr>
                <w:rFonts w:ascii="Calibri" w:eastAsia="Calibri" w:hAnsi="Calibri" w:cs="Times New Roman"/>
                <w:sz w:val="22"/>
              </w:rPr>
              <w:t>s</w:t>
            </w:r>
            <w:r w:rsidR="00735AD2" w:rsidRPr="00E961E6">
              <w:rPr>
                <w:rFonts w:ascii="Calibri" w:eastAsia="Calibri" w:hAnsi="Calibri" w:cs="Times New Roman"/>
                <w:i/>
                <w:iCs/>
                <w:sz w:val="22"/>
              </w:rPr>
              <w:t>ection 6</w:t>
            </w:r>
            <w:r w:rsidR="00735AD2">
              <w:rPr>
                <w:rFonts w:ascii="Calibri" w:eastAsia="Calibri" w:hAnsi="Calibri" w:cs="Times New Roman"/>
                <w:sz w:val="22"/>
              </w:rPr>
              <w:t>)</w:t>
            </w:r>
            <w:r w:rsidR="001F77A0">
              <w:rPr>
                <w:rFonts w:ascii="Calibri" w:eastAsia="Calibri" w:hAnsi="Calibri" w:cs="Times New Roman"/>
                <w:sz w:val="22"/>
              </w:rPr>
              <w:t>,</w:t>
            </w:r>
            <w:r w:rsidR="00735AD2">
              <w:rPr>
                <w:rFonts w:ascii="Calibri" w:eastAsia="Calibri" w:hAnsi="Calibri" w:cs="Times New Roman"/>
                <w:sz w:val="22"/>
              </w:rPr>
              <w:t xml:space="preserve"> </w:t>
            </w:r>
            <w:r w:rsidRPr="006C293D">
              <w:rPr>
                <w:rFonts w:ascii="Calibri" w:eastAsia="Calibri" w:hAnsi="Calibri" w:cs="Times New Roman"/>
                <w:sz w:val="22"/>
              </w:rPr>
              <w:t>the applicat</w:t>
            </w:r>
            <w:r w:rsidR="00B40B4A">
              <w:rPr>
                <w:rFonts w:ascii="Calibri" w:eastAsia="Calibri" w:hAnsi="Calibri" w:cs="Times New Roman"/>
                <w:sz w:val="22"/>
              </w:rPr>
              <w:t>ion</w:t>
            </w:r>
            <w:r w:rsidRPr="006C293D">
              <w:rPr>
                <w:rFonts w:ascii="Calibri" w:eastAsia="Calibri" w:hAnsi="Calibri" w:cs="Times New Roman"/>
                <w:sz w:val="22"/>
              </w:rPr>
              <w:t xml:space="preserve"> </w:t>
            </w:r>
            <w:r w:rsidR="004C3F5E">
              <w:rPr>
                <w:rFonts w:ascii="Calibri" w:eastAsia="Calibri" w:hAnsi="Calibri" w:cs="Times New Roman"/>
                <w:sz w:val="22"/>
              </w:rPr>
              <w:t>should</w:t>
            </w:r>
            <w:r w:rsidRPr="006C293D">
              <w:rPr>
                <w:rFonts w:ascii="Calibri" w:eastAsia="Calibri" w:hAnsi="Calibri" w:cs="Times New Roman"/>
                <w:sz w:val="22"/>
              </w:rPr>
              <w:t xml:space="preserve"> </w:t>
            </w:r>
            <w:r w:rsidR="001F77A0">
              <w:rPr>
                <w:rFonts w:ascii="Calibri" w:eastAsia="Calibri" w:hAnsi="Calibri" w:cs="Times New Roman"/>
                <w:sz w:val="22"/>
              </w:rPr>
              <w:t>include</w:t>
            </w:r>
            <w:r w:rsidR="001F77A0" w:rsidRPr="006C293D">
              <w:rPr>
                <w:rFonts w:ascii="Calibri" w:eastAsia="Calibri" w:hAnsi="Calibri" w:cs="Times New Roman"/>
                <w:sz w:val="22"/>
              </w:rPr>
              <w:t xml:space="preserve"> </w:t>
            </w:r>
            <w:r w:rsidR="00B40B4A">
              <w:rPr>
                <w:rFonts w:ascii="Calibri" w:eastAsia="Calibri" w:hAnsi="Calibri" w:cs="Times New Roman"/>
                <w:sz w:val="22"/>
              </w:rPr>
              <w:t>how the applicant proposes</w:t>
            </w:r>
            <w:r w:rsidR="004C3F5E">
              <w:rPr>
                <w:rFonts w:ascii="Calibri" w:eastAsia="Calibri" w:hAnsi="Calibri" w:cs="Times New Roman"/>
                <w:sz w:val="22"/>
              </w:rPr>
              <w:t xml:space="preserve"> </w:t>
            </w:r>
            <w:r w:rsidRPr="006C293D">
              <w:rPr>
                <w:rFonts w:ascii="Calibri" w:eastAsia="Calibri" w:hAnsi="Calibri" w:cs="Times New Roman"/>
                <w:sz w:val="22"/>
              </w:rPr>
              <w:t>to ensure the Service is delivered successfully.</w:t>
            </w:r>
          </w:p>
          <w:p w14:paraId="433F1E59" w14:textId="77777777" w:rsidR="006C293D" w:rsidRPr="006C293D" w:rsidRDefault="006C293D" w:rsidP="006C293D">
            <w:pPr>
              <w:spacing w:before="0" w:after="0"/>
              <w:rPr>
                <w:rFonts w:ascii="Calibri" w:eastAsia="Calibri" w:hAnsi="Calibri" w:cs="Times New Roman"/>
                <w:sz w:val="22"/>
              </w:rPr>
            </w:pPr>
          </w:p>
          <w:p w14:paraId="76094046" w14:textId="31064643" w:rsidR="006C293D" w:rsidRPr="006C293D" w:rsidRDefault="004C3F5E" w:rsidP="006C293D">
            <w:pPr>
              <w:spacing w:before="0" w:after="0"/>
              <w:rPr>
                <w:rFonts w:ascii="Calibri" w:eastAsia="Calibri" w:hAnsi="Calibri" w:cs="Times New Roman"/>
                <w:sz w:val="22"/>
              </w:rPr>
            </w:pPr>
            <w:r>
              <w:rPr>
                <w:rFonts w:ascii="Calibri" w:eastAsia="Times New Roman" w:hAnsi="Calibri" w:cs="Calibri"/>
                <w:color w:val="242424"/>
                <w:kern w:val="36"/>
                <w:sz w:val="22"/>
                <w:lang w:eastAsia="en-AU"/>
              </w:rPr>
              <w:t>Service level standards</w:t>
            </w:r>
            <w:r w:rsidR="00DC3804">
              <w:rPr>
                <w:rFonts w:ascii="Calibri" w:eastAsia="Times New Roman" w:hAnsi="Calibri" w:cs="Calibri"/>
                <w:color w:val="242424"/>
                <w:kern w:val="36"/>
                <w:sz w:val="22"/>
                <w:lang w:eastAsia="en-AU"/>
              </w:rPr>
              <w:t xml:space="preserve"> are</w:t>
            </w:r>
            <w:r>
              <w:rPr>
                <w:rFonts w:ascii="Calibri" w:eastAsia="Times New Roman" w:hAnsi="Calibri" w:cs="Calibri"/>
                <w:color w:val="242424"/>
                <w:kern w:val="36"/>
                <w:sz w:val="22"/>
                <w:lang w:eastAsia="en-AU"/>
              </w:rPr>
              <w:t xml:space="preserve"> not explicitly set out in the </w:t>
            </w:r>
            <w:r w:rsidR="008F662A">
              <w:rPr>
                <w:rFonts w:ascii="Calibri" w:eastAsia="Times New Roman" w:hAnsi="Calibri" w:cs="Calibri"/>
                <w:color w:val="242424"/>
                <w:kern w:val="36"/>
                <w:sz w:val="22"/>
                <w:lang w:eastAsia="en-AU"/>
              </w:rPr>
              <w:t>G</w:t>
            </w:r>
            <w:r>
              <w:rPr>
                <w:rFonts w:ascii="Calibri" w:eastAsia="Times New Roman" w:hAnsi="Calibri" w:cs="Calibri"/>
                <w:color w:val="242424"/>
                <w:kern w:val="36"/>
                <w:sz w:val="22"/>
                <w:lang w:eastAsia="en-AU"/>
              </w:rPr>
              <w:t>uidelines</w:t>
            </w:r>
            <w:r w:rsidR="006C293D" w:rsidRPr="006C293D">
              <w:rPr>
                <w:rFonts w:ascii="Calibri" w:eastAsia="Times New Roman" w:hAnsi="Calibri" w:cs="Calibri"/>
                <w:color w:val="242424"/>
                <w:kern w:val="36"/>
                <w:sz w:val="22"/>
                <w:lang w:eastAsia="en-AU"/>
              </w:rPr>
              <w:t xml:space="preserve">, </w:t>
            </w:r>
            <w:r>
              <w:rPr>
                <w:rFonts w:ascii="Calibri" w:eastAsia="Times New Roman" w:hAnsi="Calibri" w:cs="Calibri"/>
                <w:color w:val="242424"/>
                <w:kern w:val="36"/>
                <w:sz w:val="22"/>
                <w:lang w:eastAsia="en-AU"/>
              </w:rPr>
              <w:t xml:space="preserve">but </w:t>
            </w:r>
            <w:r w:rsidR="00BF50CC">
              <w:rPr>
                <w:rFonts w:ascii="Calibri" w:eastAsia="Times New Roman" w:hAnsi="Calibri" w:cs="Calibri"/>
                <w:color w:val="242424"/>
                <w:kern w:val="36"/>
                <w:sz w:val="22"/>
                <w:lang w:eastAsia="en-AU"/>
              </w:rPr>
              <w:t xml:space="preserve">what </w:t>
            </w:r>
            <w:r>
              <w:rPr>
                <w:rFonts w:ascii="Calibri" w:eastAsia="Times New Roman" w:hAnsi="Calibri" w:cs="Calibri"/>
                <w:color w:val="242424"/>
                <w:kern w:val="36"/>
                <w:sz w:val="22"/>
                <w:lang w:eastAsia="en-AU"/>
              </w:rPr>
              <w:t>an applicant considers important, should be set out in the application. The applicant is asked to detail</w:t>
            </w:r>
            <w:r w:rsidR="006C293D" w:rsidRPr="006C293D">
              <w:rPr>
                <w:rFonts w:ascii="Calibri" w:eastAsia="Times New Roman" w:hAnsi="Calibri" w:cs="Calibri"/>
                <w:color w:val="242424"/>
                <w:kern w:val="36"/>
                <w:sz w:val="22"/>
                <w:lang w:eastAsia="en-AU"/>
              </w:rPr>
              <w:t xml:space="preserve"> what </w:t>
            </w:r>
            <w:r w:rsidR="005F503D">
              <w:rPr>
                <w:rFonts w:ascii="Calibri" w:eastAsia="Times New Roman" w:hAnsi="Calibri" w:cs="Calibri"/>
                <w:color w:val="242424"/>
                <w:kern w:val="36"/>
                <w:sz w:val="22"/>
                <w:lang w:eastAsia="en-AU"/>
              </w:rPr>
              <w:t>i</w:t>
            </w:r>
            <w:r>
              <w:rPr>
                <w:rFonts w:ascii="Calibri" w:eastAsia="Times New Roman" w:hAnsi="Calibri" w:cs="Calibri"/>
                <w:color w:val="242424"/>
                <w:kern w:val="36"/>
                <w:sz w:val="22"/>
                <w:lang w:eastAsia="en-AU"/>
              </w:rPr>
              <w:t xml:space="preserve">t </w:t>
            </w:r>
            <w:r w:rsidR="005F503D">
              <w:rPr>
                <w:rFonts w:ascii="Calibri" w:eastAsia="Times New Roman" w:hAnsi="Calibri" w:cs="Calibri"/>
                <w:color w:val="242424"/>
                <w:kern w:val="36"/>
                <w:sz w:val="22"/>
                <w:lang w:eastAsia="en-AU"/>
              </w:rPr>
              <w:t>believe</w:t>
            </w:r>
            <w:r>
              <w:rPr>
                <w:rFonts w:ascii="Calibri" w:eastAsia="Times New Roman" w:hAnsi="Calibri" w:cs="Calibri"/>
                <w:color w:val="242424"/>
                <w:kern w:val="36"/>
                <w:sz w:val="22"/>
                <w:lang w:eastAsia="en-AU"/>
              </w:rPr>
              <w:t>s</w:t>
            </w:r>
            <w:r w:rsidR="005F503D">
              <w:rPr>
                <w:rFonts w:ascii="Calibri" w:eastAsia="Times New Roman" w:hAnsi="Calibri" w:cs="Calibri"/>
                <w:color w:val="242424"/>
                <w:kern w:val="36"/>
                <w:sz w:val="22"/>
                <w:lang w:eastAsia="en-AU"/>
              </w:rPr>
              <w:t xml:space="preserve"> </w:t>
            </w:r>
            <w:r w:rsidR="006C293D" w:rsidRPr="006C293D">
              <w:rPr>
                <w:rFonts w:ascii="Calibri" w:eastAsia="Times New Roman" w:hAnsi="Calibri" w:cs="Calibri"/>
                <w:color w:val="242424"/>
                <w:kern w:val="36"/>
                <w:sz w:val="22"/>
                <w:lang w:eastAsia="en-AU"/>
              </w:rPr>
              <w:t xml:space="preserve">can </w:t>
            </w:r>
            <w:r w:rsidR="005F503D">
              <w:rPr>
                <w:rFonts w:ascii="Calibri" w:eastAsia="Times New Roman" w:hAnsi="Calibri" w:cs="Calibri"/>
                <w:color w:val="242424"/>
                <w:kern w:val="36"/>
                <w:sz w:val="22"/>
                <w:lang w:eastAsia="en-AU"/>
              </w:rPr>
              <w:t xml:space="preserve">be </w:t>
            </w:r>
            <w:r w:rsidR="006C293D" w:rsidRPr="006C293D">
              <w:rPr>
                <w:rFonts w:ascii="Calibri" w:eastAsia="Times New Roman" w:hAnsi="Calibri" w:cs="Calibri"/>
                <w:color w:val="242424"/>
                <w:kern w:val="36"/>
                <w:sz w:val="22"/>
                <w:lang w:eastAsia="en-AU"/>
              </w:rPr>
              <w:t>achieve</w:t>
            </w:r>
            <w:r w:rsidR="005F503D">
              <w:rPr>
                <w:rFonts w:ascii="Calibri" w:eastAsia="Times New Roman" w:hAnsi="Calibri" w:cs="Calibri"/>
                <w:color w:val="242424"/>
                <w:kern w:val="36"/>
                <w:sz w:val="22"/>
                <w:lang w:eastAsia="en-AU"/>
              </w:rPr>
              <w:t>d</w:t>
            </w:r>
            <w:r w:rsidR="006C293D" w:rsidRPr="006C293D">
              <w:rPr>
                <w:rFonts w:ascii="Calibri" w:eastAsia="Times New Roman" w:hAnsi="Calibri" w:cs="Calibri"/>
                <w:color w:val="242424"/>
                <w:kern w:val="36"/>
                <w:sz w:val="22"/>
                <w:lang w:eastAsia="en-AU"/>
              </w:rPr>
              <w:t xml:space="preserve"> (proposed </w:t>
            </w:r>
            <w:r w:rsidR="006C293D" w:rsidRPr="006C293D">
              <w:rPr>
                <w:rFonts w:ascii="Calibri" w:eastAsia="Times New Roman" w:hAnsi="Calibri" w:cs="Calibri"/>
                <w:color w:val="242424"/>
                <w:kern w:val="36"/>
                <w:sz w:val="22"/>
                <w:lang w:eastAsia="en-AU"/>
              </w:rPr>
              <w:lastRenderedPageBreak/>
              <w:t xml:space="preserve">targets) with the type of service </w:t>
            </w:r>
            <w:r>
              <w:rPr>
                <w:rFonts w:ascii="Calibri" w:eastAsia="Times New Roman" w:hAnsi="Calibri" w:cs="Calibri"/>
                <w:color w:val="242424"/>
                <w:kern w:val="36"/>
                <w:sz w:val="22"/>
                <w:lang w:eastAsia="en-AU"/>
              </w:rPr>
              <w:t>it is proposing</w:t>
            </w:r>
            <w:r w:rsidR="006C293D" w:rsidRPr="006C293D">
              <w:rPr>
                <w:rFonts w:ascii="Calibri" w:eastAsia="Times New Roman" w:hAnsi="Calibri" w:cs="Calibri"/>
                <w:color w:val="242424"/>
                <w:kern w:val="36"/>
                <w:sz w:val="22"/>
                <w:lang w:eastAsia="en-AU"/>
              </w:rPr>
              <w:t xml:space="preserve"> for this grant opportunity. </w:t>
            </w:r>
          </w:p>
        </w:tc>
      </w:tr>
      <w:tr w:rsidR="0048316D" w:rsidRPr="006C293D" w14:paraId="35EA63BF" w14:textId="77777777" w:rsidTr="00E961E6">
        <w:trPr>
          <w:trHeight w:val="686"/>
        </w:trPr>
        <w:tc>
          <w:tcPr>
            <w:tcW w:w="4553" w:type="dxa"/>
          </w:tcPr>
          <w:p w14:paraId="2DC64FB6" w14:textId="4C412051" w:rsidR="0048316D" w:rsidRDefault="0048316D" w:rsidP="006C293D">
            <w:pPr>
              <w:spacing w:before="0" w:after="0"/>
              <w:rPr>
                <w:rFonts w:ascii="Calibri" w:eastAsia="Times New Roman" w:hAnsi="Calibri" w:cs="Calibri"/>
                <w:b/>
                <w:bCs/>
                <w:color w:val="242424"/>
                <w:kern w:val="36"/>
                <w:sz w:val="22"/>
                <w:lang w:eastAsia="en-AU"/>
              </w:rPr>
            </w:pPr>
            <w:r w:rsidRPr="0048316D">
              <w:rPr>
                <w:rFonts w:ascii="Calibri" w:eastAsia="Times New Roman" w:hAnsi="Calibri" w:cs="Calibri"/>
                <w:b/>
                <w:bCs/>
                <w:color w:val="242424"/>
                <w:kern w:val="36"/>
                <w:sz w:val="22"/>
                <w:lang w:eastAsia="en-AU"/>
              </w:rPr>
              <w:lastRenderedPageBreak/>
              <w:t xml:space="preserve">How is it proposed that customers that need help to build cyber resilience be </w:t>
            </w:r>
            <w:r w:rsidR="000D36BC" w:rsidRPr="0048316D">
              <w:rPr>
                <w:rFonts w:ascii="Calibri" w:eastAsia="Times New Roman" w:hAnsi="Calibri" w:cs="Calibri"/>
                <w:b/>
                <w:bCs/>
                <w:color w:val="242424"/>
                <w:kern w:val="36"/>
                <w:sz w:val="22"/>
                <w:lang w:eastAsia="en-AU"/>
              </w:rPr>
              <w:t>supported</w:t>
            </w:r>
            <w:r w:rsidR="00477A6E">
              <w:rPr>
                <w:rFonts w:ascii="Calibri" w:eastAsia="Times New Roman" w:hAnsi="Calibri" w:cs="Calibri"/>
                <w:b/>
                <w:bCs/>
                <w:color w:val="242424"/>
                <w:kern w:val="36"/>
                <w:sz w:val="22"/>
                <w:lang w:eastAsia="en-AU"/>
              </w:rPr>
              <w:t>,</w:t>
            </w:r>
            <w:r w:rsidR="000D36BC">
              <w:rPr>
                <w:rFonts w:ascii="Calibri" w:eastAsia="Times New Roman" w:hAnsi="Calibri" w:cs="Calibri"/>
                <w:b/>
                <w:bCs/>
                <w:color w:val="242424"/>
                <w:kern w:val="36"/>
                <w:sz w:val="22"/>
                <w:lang w:eastAsia="en-AU"/>
              </w:rPr>
              <w:t xml:space="preserve"> and does the customer journey need to be outlined in the application?</w:t>
            </w:r>
            <w:r>
              <w:rPr>
                <w:rFonts w:ascii="Calibri" w:eastAsia="Times New Roman" w:hAnsi="Calibri" w:cs="Calibri"/>
                <w:b/>
                <w:bCs/>
                <w:color w:val="242424"/>
                <w:kern w:val="36"/>
                <w:sz w:val="22"/>
                <w:lang w:eastAsia="en-AU"/>
              </w:rPr>
              <w:t xml:space="preserve"> I</w:t>
            </w:r>
            <w:r w:rsidRPr="0048316D">
              <w:rPr>
                <w:rFonts w:ascii="Calibri" w:eastAsia="Times New Roman" w:hAnsi="Calibri" w:cs="Calibri"/>
                <w:b/>
                <w:bCs/>
                <w:color w:val="242424"/>
                <w:kern w:val="36"/>
                <w:sz w:val="22"/>
                <w:lang w:eastAsia="en-AU"/>
              </w:rPr>
              <w:t>s it expected that a specific case management technology solution and associated architecture</w:t>
            </w:r>
            <w:r w:rsidR="00477A6E">
              <w:rPr>
                <w:rFonts w:ascii="Calibri" w:eastAsia="Times New Roman" w:hAnsi="Calibri" w:cs="Calibri"/>
                <w:b/>
                <w:bCs/>
                <w:color w:val="242424"/>
                <w:kern w:val="36"/>
                <w:sz w:val="22"/>
                <w:lang w:eastAsia="en-AU"/>
              </w:rPr>
              <w:t xml:space="preserve"> is proposed</w:t>
            </w:r>
            <w:r w:rsidRPr="0048316D">
              <w:rPr>
                <w:rFonts w:ascii="Calibri" w:eastAsia="Times New Roman" w:hAnsi="Calibri" w:cs="Calibri"/>
                <w:b/>
                <w:bCs/>
                <w:color w:val="242424"/>
                <w:kern w:val="36"/>
                <w:sz w:val="22"/>
                <w:lang w:eastAsia="en-AU"/>
              </w:rPr>
              <w:t xml:space="preserve">? </w:t>
            </w:r>
          </w:p>
        </w:tc>
        <w:tc>
          <w:tcPr>
            <w:tcW w:w="4463" w:type="dxa"/>
          </w:tcPr>
          <w:p w14:paraId="7932AC0E" w14:textId="648FE52B" w:rsidR="0048316D" w:rsidRPr="0048316D" w:rsidRDefault="00477A6E" w:rsidP="0048316D">
            <w:pPr>
              <w:spacing w:before="0" w:after="0"/>
              <w:rPr>
                <w:rFonts w:ascii="Calibri" w:eastAsia="Times New Roman" w:hAnsi="Calibri" w:cs="Calibri"/>
                <w:color w:val="242424"/>
                <w:kern w:val="36"/>
                <w:sz w:val="22"/>
                <w:lang w:eastAsia="en-AU"/>
              </w:rPr>
            </w:pPr>
            <w:r>
              <w:rPr>
                <w:rFonts w:ascii="Calibri" w:eastAsia="Times New Roman" w:hAnsi="Calibri" w:cs="Calibri"/>
                <w:color w:val="242424"/>
                <w:kern w:val="36"/>
                <w:sz w:val="22"/>
                <w:lang w:eastAsia="en-AU"/>
              </w:rPr>
              <w:t>T</w:t>
            </w:r>
            <w:r w:rsidR="0048316D" w:rsidRPr="0048316D">
              <w:rPr>
                <w:rFonts w:ascii="Calibri" w:eastAsia="Times New Roman" w:hAnsi="Calibri" w:cs="Calibri"/>
                <w:color w:val="242424"/>
                <w:kern w:val="36"/>
                <w:sz w:val="22"/>
                <w:lang w:eastAsia="en-AU"/>
              </w:rPr>
              <w:t xml:space="preserve">he application is a proposal </w:t>
            </w:r>
            <w:r w:rsidR="00F41F3E">
              <w:rPr>
                <w:rFonts w:ascii="Calibri" w:eastAsia="Times New Roman" w:hAnsi="Calibri" w:cs="Calibri"/>
                <w:color w:val="242424"/>
                <w:kern w:val="36"/>
                <w:sz w:val="22"/>
                <w:lang w:eastAsia="en-AU"/>
              </w:rPr>
              <w:t>that</w:t>
            </w:r>
            <w:r w:rsidR="0048316D" w:rsidRPr="0048316D">
              <w:rPr>
                <w:rFonts w:ascii="Calibri" w:eastAsia="Times New Roman" w:hAnsi="Calibri" w:cs="Calibri"/>
                <w:color w:val="242424"/>
                <w:kern w:val="36"/>
                <w:sz w:val="22"/>
                <w:lang w:eastAsia="en-AU"/>
              </w:rPr>
              <w:t xml:space="preserve"> outline</w:t>
            </w:r>
            <w:r w:rsidR="00F41F3E">
              <w:rPr>
                <w:rFonts w:ascii="Calibri" w:eastAsia="Times New Roman" w:hAnsi="Calibri" w:cs="Calibri"/>
                <w:color w:val="242424"/>
                <w:kern w:val="36"/>
                <w:sz w:val="22"/>
                <w:lang w:eastAsia="en-AU"/>
              </w:rPr>
              <w:t>s</w:t>
            </w:r>
            <w:r w:rsidR="0048316D" w:rsidRPr="0048316D">
              <w:rPr>
                <w:rFonts w:ascii="Calibri" w:eastAsia="Times New Roman" w:hAnsi="Calibri" w:cs="Calibri"/>
                <w:color w:val="242424"/>
                <w:kern w:val="36"/>
                <w:sz w:val="22"/>
                <w:lang w:eastAsia="en-AU"/>
              </w:rPr>
              <w:t xml:space="preserve"> how </w:t>
            </w:r>
            <w:r w:rsidR="00F41F3E">
              <w:rPr>
                <w:rFonts w:ascii="Calibri" w:eastAsia="Times New Roman" w:hAnsi="Calibri" w:cs="Calibri"/>
                <w:color w:val="242424"/>
                <w:kern w:val="36"/>
                <w:sz w:val="22"/>
                <w:lang w:eastAsia="en-AU"/>
              </w:rPr>
              <w:t>the applicant inten</w:t>
            </w:r>
            <w:r w:rsidR="00E84C45">
              <w:rPr>
                <w:rFonts w:ascii="Calibri" w:eastAsia="Times New Roman" w:hAnsi="Calibri" w:cs="Calibri"/>
                <w:color w:val="242424"/>
                <w:kern w:val="36"/>
                <w:sz w:val="22"/>
                <w:lang w:eastAsia="en-AU"/>
              </w:rPr>
              <w:t>d</w:t>
            </w:r>
            <w:r w:rsidR="00F41F3E">
              <w:rPr>
                <w:rFonts w:ascii="Calibri" w:eastAsia="Times New Roman" w:hAnsi="Calibri" w:cs="Calibri"/>
                <w:color w:val="242424"/>
                <w:kern w:val="36"/>
                <w:sz w:val="22"/>
                <w:lang w:eastAsia="en-AU"/>
              </w:rPr>
              <w:t xml:space="preserve">s to </w:t>
            </w:r>
            <w:r w:rsidR="0048316D" w:rsidRPr="0048316D">
              <w:rPr>
                <w:rFonts w:ascii="Calibri" w:eastAsia="Times New Roman" w:hAnsi="Calibri" w:cs="Calibri"/>
                <w:color w:val="242424"/>
                <w:kern w:val="36"/>
                <w:sz w:val="22"/>
                <w:lang w:eastAsia="en-AU"/>
              </w:rPr>
              <w:t>deliver the Service and achieve the desired outcomes of the grant program</w:t>
            </w:r>
            <w:r w:rsidR="005F220D">
              <w:rPr>
                <w:rFonts w:ascii="Calibri" w:eastAsia="Times New Roman" w:hAnsi="Calibri" w:cs="Calibri"/>
                <w:color w:val="242424"/>
                <w:kern w:val="36"/>
                <w:sz w:val="22"/>
                <w:lang w:eastAsia="en-AU"/>
              </w:rPr>
              <w:t>,</w:t>
            </w:r>
            <w:r w:rsidR="0048316D" w:rsidRPr="0048316D">
              <w:rPr>
                <w:rFonts w:ascii="Calibri" w:eastAsia="Times New Roman" w:hAnsi="Calibri" w:cs="Calibri"/>
                <w:color w:val="242424"/>
                <w:kern w:val="36"/>
                <w:sz w:val="22"/>
                <w:lang w:eastAsia="en-AU"/>
              </w:rPr>
              <w:t xml:space="preserve"> throughout the project period</w:t>
            </w:r>
            <w:r w:rsidR="00F41F3E">
              <w:rPr>
                <w:rFonts w:ascii="Calibri" w:eastAsia="Times New Roman" w:hAnsi="Calibri" w:cs="Calibri"/>
                <w:color w:val="242424"/>
                <w:kern w:val="36"/>
                <w:sz w:val="22"/>
                <w:lang w:eastAsia="en-AU"/>
              </w:rPr>
              <w:t xml:space="preserve">. </w:t>
            </w:r>
          </w:p>
          <w:p w14:paraId="27FF98E3" w14:textId="77777777" w:rsidR="0048316D" w:rsidRPr="0048316D" w:rsidRDefault="0048316D" w:rsidP="0048316D">
            <w:pPr>
              <w:spacing w:before="0" w:after="0"/>
              <w:rPr>
                <w:rFonts w:ascii="Calibri" w:eastAsia="Times New Roman" w:hAnsi="Calibri" w:cs="Calibri"/>
                <w:color w:val="242424"/>
                <w:kern w:val="36"/>
                <w:sz w:val="22"/>
                <w:lang w:eastAsia="en-AU"/>
              </w:rPr>
            </w:pPr>
          </w:p>
          <w:p w14:paraId="2BECC911" w14:textId="2FD38C4E" w:rsidR="0048316D" w:rsidRDefault="00FF63C4" w:rsidP="0019324F">
            <w:pPr>
              <w:spacing w:before="0" w:after="0"/>
              <w:rPr>
                <w:rFonts w:ascii="Calibri" w:eastAsia="Times New Roman" w:hAnsi="Calibri" w:cs="Calibri"/>
                <w:color w:val="242424"/>
                <w:kern w:val="36"/>
                <w:sz w:val="22"/>
                <w:lang w:eastAsia="en-AU"/>
              </w:rPr>
            </w:pPr>
            <w:r w:rsidRPr="00FF63C4">
              <w:rPr>
                <w:rFonts w:ascii="Calibri" w:eastAsia="Times New Roman" w:hAnsi="Calibri" w:cs="Calibri"/>
                <w:color w:val="242424"/>
                <w:kern w:val="36"/>
                <w:sz w:val="22"/>
                <w:lang w:eastAsia="en-AU"/>
              </w:rPr>
              <w:t xml:space="preserve">Considering the assessment criteria </w:t>
            </w:r>
            <w:r w:rsidR="007F0987">
              <w:rPr>
                <w:rFonts w:ascii="Calibri" w:eastAsia="Times New Roman" w:hAnsi="Calibri" w:cs="Calibri"/>
                <w:color w:val="242424"/>
                <w:kern w:val="36"/>
                <w:sz w:val="22"/>
                <w:lang w:eastAsia="en-AU"/>
              </w:rPr>
              <w:t xml:space="preserve">in the </w:t>
            </w:r>
            <w:r w:rsidR="00297D59">
              <w:rPr>
                <w:rFonts w:ascii="Calibri" w:eastAsia="Times New Roman" w:hAnsi="Calibri" w:cs="Calibri"/>
                <w:color w:val="242424"/>
                <w:kern w:val="36"/>
                <w:sz w:val="22"/>
                <w:lang w:eastAsia="en-AU"/>
              </w:rPr>
              <w:t>G</w:t>
            </w:r>
            <w:r w:rsidR="007F0987">
              <w:rPr>
                <w:rFonts w:ascii="Calibri" w:eastAsia="Times New Roman" w:hAnsi="Calibri" w:cs="Calibri"/>
                <w:color w:val="242424"/>
                <w:kern w:val="36"/>
                <w:sz w:val="22"/>
                <w:lang w:eastAsia="en-AU"/>
              </w:rPr>
              <w:t xml:space="preserve">uidelines </w:t>
            </w:r>
            <w:r w:rsidR="00E64548">
              <w:rPr>
                <w:rFonts w:ascii="Calibri" w:eastAsia="Times New Roman" w:hAnsi="Calibri" w:cs="Calibri"/>
                <w:color w:val="242424"/>
                <w:kern w:val="36"/>
                <w:sz w:val="22"/>
                <w:lang w:eastAsia="en-AU"/>
              </w:rPr>
              <w:t>(</w:t>
            </w:r>
            <w:r w:rsidR="00AF3F22">
              <w:rPr>
                <w:rFonts w:ascii="Calibri" w:eastAsia="Times New Roman" w:hAnsi="Calibri" w:cs="Calibri"/>
                <w:color w:val="242424"/>
                <w:kern w:val="36"/>
                <w:sz w:val="22"/>
                <w:lang w:eastAsia="en-AU"/>
              </w:rPr>
              <w:t>s</w:t>
            </w:r>
            <w:r w:rsidR="00E64548" w:rsidRPr="00E961E6">
              <w:rPr>
                <w:rFonts w:ascii="Calibri" w:eastAsia="Times New Roman" w:hAnsi="Calibri" w:cs="Calibri"/>
                <w:i/>
                <w:iCs/>
                <w:color w:val="242424"/>
                <w:kern w:val="36"/>
                <w:sz w:val="22"/>
                <w:lang w:eastAsia="en-AU"/>
              </w:rPr>
              <w:t>ection 6</w:t>
            </w:r>
            <w:r w:rsidR="00E64548">
              <w:rPr>
                <w:rFonts w:ascii="Calibri" w:eastAsia="Times New Roman" w:hAnsi="Calibri" w:cs="Calibri"/>
                <w:color w:val="242424"/>
                <w:kern w:val="36"/>
                <w:sz w:val="22"/>
                <w:lang w:eastAsia="en-AU"/>
              </w:rPr>
              <w:t>)</w:t>
            </w:r>
            <w:r w:rsidR="00297D59">
              <w:rPr>
                <w:rFonts w:ascii="Calibri" w:eastAsia="Times New Roman" w:hAnsi="Calibri" w:cs="Calibri"/>
                <w:color w:val="242424"/>
                <w:kern w:val="36"/>
                <w:sz w:val="22"/>
                <w:lang w:eastAsia="en-AU"/>
              </w:rPr>
              <w:t>,</w:t>
            </w:r>
            <w:r w:rsidRPr="00FF63C4">
              <w:rPr>
                <w:rFonts w:ascii="Calibri" w:eastAsia="Times New Roman" w:hAnsi="Calibri" w:cs="Calibri"/>
                <w:color w:val="242424"/>
                <w:kern w:val="36"/>
                <w:sz w:val="22"/>
                <w:lang w:eastAsia="en-AU"/>
              </w:rPr>
              <w:t xml:space="preserve"> the </w:t>
            </w:r>
            <w:r w:rsidR="00297D59">
              <w:rPr>
                <w:rFonts w:ascii="Calibri" w:eastAsia="Times New Roman" w:hAnsi="Calibri" w:cs="Calibri"/>
                <w:color w:val="242424"/>
                <w:kern w:val="36"/>
                <w:sz w:val="22"/>
                <w:lang w:eastAsia="en-AU"/>
              </w:rPr>
              <w:t>application should include how the applicant proposes</w:t>
            </w:r>
            <w:r w:rsidRPr="00FF63C4">
              <w:rPr>
                <w:rFonts w:ascii="Calibri" w:eastAsia="Times New Roman" w:hAnsi="Calibri" w:cs="Calibri"/>
                <w:color w:val="242424"/>
                <w:kern w:val="36"/>
                <w:sz w:val="22"/>
                <w:lang w:eastAsia="en-AU"/>
              </w:rPr>
              <w:t xml:space="preserve"> to ensure the Service is delivered successfully.</w:t>
            </w:r>
          </w:p>
        </w:tc>
      </w:tr>
      <w:tr w:rsidR="006C293D" w:rsidRPr="006C293D" w14:paraId="7CDA60E9" w14:textId="77777777" w:rsidTr="00916462">
        <w:trPr>
          <w:trHeight w:val="969"/>
        </w:trPr>
        <w:tc>
          <w:tcPr>
            <w:tcW w:w="4553" w:type="dxa"/>
          </w:tcPr>
          <w:p w14:paraId="2CD94E67" w14:textId="1C1AFD1A" w:rsidR="006C293D" w:rsidRPr="006C293D" w:rsidRDefault="004A0B4B" w:rsidP="006C293D">
            <w:pPr>
              <w:spacing w:before="0" w:after="0"/>
              <w:rPr>
                <w:rFonts w:ascii="Calibri" w:eastAsia="Calibri" w:hAnsi="Calibri" w:cs="Times New Roman"/>
                <w:b/>
                <w:bCs/>
                <w:sz w:val="22"/>
              </w:rPr>
            </w:pPr>
            <w:r>
              <w:rPr>
                <w:rFonts w:ascii="Calibri" w:eastAsia="Times New Roman" w:hAnsi="Calibri" w:cs="Calibri"/>
                <w:b/>
                <w:bCs/>
                <w:color w:val="242424"/>
                <w:kern w:val="36"/>
                <w:sz w:val="22"/>
                <w:lang w:eastAsia="en-AU"/>
              </w:rPr>
              <w:t>Should</w:t>
            </w:r>
            <w:r w:rsidR="006C293D" w:rsidRPr="006C293D">
              <w:rPr>
                <w:rFonts w:ascii="Calibri" w:eastAsia="Times New Roman" w:hAnsi="Calibri" w:cs="Calibri"/>
                <w:b/>
                <w:bCs/>
                <w:color w:val="242424"/>
                <w:kern w:val="36"/>
                <w:sz w:val="22"/>
                <w:lang w:eastAsia="en-AU"/>
              </w:rPr>
              <w:t xml:space="preserve"> any small business, regardless of industry, be able to receive an assessment?</w:t>
            </w:r>
          </w:p>
        </w:tc>
        <w:tc>
          <w:tcPr>
            <w:tcW w:w="4463" w:type="dxa"/>
          </w:tcPr>
          <w:p w14:paraId="7A2BC967" w14:textId="4EE29AE4" w:rsidR="006C293D" w:rsidRPr="006C293D" w:rsidRDefault="00F3002B" w:rsidP="006C293D">
            <w:pPr>
              <w:spacing w:before="0" w:after="0"/>
              <w:rPr>
                <w:rFonts w:ascii="Calibri" w:eastAsia="Calibri" w:hAnsi="Calibri" w:cs="Times New Roman"/>
                <w:sz w:val="22"/>
              </w:rPr>
            </w:pPr>
            <w:r>
              <w:rPr>
                <w:rFonts w:ascii="Calibri" w:eastAsia="Times New Roman" w:hAnsi="Calibri" w:cs="Calibri"/>
                <w:color w:val="242424"/>
                <w:kern w:val="36"/>
                <w:sz w:val="22"/>
                <w:lang w:eastAsia="en-AU"/>
              </w:rPr>
              <w:t>A</w:t>
            </w:r>
            <w:r w:rsidR="006C293D" w:rsidRPr="006C293D">
              <w:rPr>
                <w:rFonts w:ascii="Calibri" w:eastAsia="Times New Roman" w:hAnsi="Calibri" w:cs="Calibri"/>
                <w:color w:val="242424"/>
                <w:kern w:val="36"/>
                <w:sz w:val="22"/>
                <w:lang w:eastAsia="en-AU"/>
              </w:rPr>
              <w:t>ny small business, regardless of industry</w:t>
            </w:r>
            <w:r w:rsidR="001364A8">
              <w:rPr>
                <w:rFonts w:ascii="Calibri" w:eastAsia="Times New Roman" w:hAnsi="Calibri" w:cs="Calibri"/>
                <w:color w:val="242424"/>
                <w:kern w:val="36"/>
                <w:sz w:val="22"/>
                <w:lang w:eastAsia="en-AU"/>
              </w:rPr>
              <w:t>,</w:t>
            </w:r>
            <w:r w:rsidR="006C293D" w:rsidRPr="006C293D">
              <w:rPr>
                <w:rFonts w:ascii="Calibri" w:eastAsia="Times New Roman" w:hAnsi="Calibri" w:cs="Calibri"/>
                <w:color w:val="242424"/>
                <w:kern w:val="36"/>
                <w:sz w:val="22"/>
                <w:lang w:eastAsia="en-AU"/>
              </w:rPr>
              <w:t xml:space="preserve"> </w:t>
            </w:r>
            <w:r>
              <w:rPr>
                <w:rFonts w:ascii="Calibri" w:eastAsia="Times New Roman" w:hAnsi="Calibri" w:cs="Calibri"/>
                <w:color w:val="242424"/>
                <w:kern w:val="36"/>
                <w:sz w:val="22"/>
                <w:lang w:eastAsia="en-AU"/>
              </w:rPr>
              <w:t xml:space="preserve">should </w:t>
            </w:r>
            <w:r w:rsidR="006C293D" w:rsidRPr="006C293D">
              <w:rPr>
                <w:rFonts w:ascii="Calibri" w:eastAsia="Times New Roman" w:hAnsi="Calibri" w:cs="Calibri"/>
                <w:color w:val="242424"/>
                <w:kern w:val="36"/>
                <w:sz w:val="22"/>
                <w:lang w:eastAsia="en-AU"/>
              </w:rPr>
              <w:t xml:space="preserve">be able to receive the </w:t>
            </w:r>
            <w:r w:rsidR="00CF5E60">
              <w:rPr>
                <w:rFonts w:ascii="Calibri" w:eastAsia="Times New Roman" w:hAnsi="Calibri" w:cs="Calibri"/>
                <w:color w:val="242424"/>
                <w:kern w:val="36"/>
                <w:sz w:val="22"/>
                <w:lang w:eastAsia="en-AU"/>
              </w:rPr>
              <w:t>S</w:t>
            </w:r>
            <w:r w:rsidR="006C293D" w:rsidRPr="006C293D">
              <w:rPr>
                <w:rFonts w:ascii="Calibri" w:eastAsia="Times New Roman" w:hAnsi="Calibri" w:cs="Calibri"/>
                <w:color w:val="242424"/>
                <w:kern w:val="36"/>
                <w:sz w:val="22"/>
                <w:lang w:eastAsia="en-AU"/>
              </w:rPr>
              <w:t>ervice.</w:t>
            </w:r>
          </w:p>
        </w:tc>
      </w:tr>
      <w:tr w:rsidR="006C293D" w:rsidRPr="006C293D" w14:paraId="5E02A580" w14:textId="77777777" w:rsidTr="004C5270">
        <w:trPr>
          <w:trHeight w:val="1605"/>
        </w:trPr>
        <w:tc>
          <w:tcPr>
            <w:tcW w:w="4553" w:type="dxa"/>
          </w:tcPr>
          <w:p w14:paraId="60C4CB72" w14:textId="77777777" w:rsidR="006C293D" w:rsidRPr="006C293D" w:rsidRDefault="006C293D" w:rsidP="006C293D">
            <w:pPr>
              <w:spacing w:before="0" w:after="0"/>
              <w:rPr>
                <w:rFonts w:ascii="Calibri" w:eastAsia="Calibri" w:hAnsi="Calibri" w:cs="Times New Roman"/>
                <w:b/>
                <w:bCs/>
                <w:sz w:val="22"/>
              </w:rPr>
            </w:pPr>
            <w:r w:rsidRPr="006C293D">
              <w:rPr>
                <w:rFonts w:ascii="Calibri" w:eastAsia="Calibri" w:hAnsi="Calibri" w:cs="Times New Roman"/>
                <w:b/>
                <w:bCs/>
                <w:sz w:val="22"/>
              </w:rPr>
              <w:t>What are the program expectations for support to resolve social media related incidents?</w:t>
            </w:r>
          </w:p>
        </w:tc>
        <w:tc>
          <w:tcPr>
            <w:tcW w:w="4463" w:type="dxa"/>
          </w:tcPr>
          <w:p w14:paraId="51D73A22" w14:textId="77777777" w:rsidR="0020155F" w:rsidRPr="006C293D" w:rsidRDefault="0020155F" w:rsidP="0020155F">
            <w:pPr>
              <w:spacing w:before="0" w:after="0"/>
              <w:rPr>
                <w:rFonts w:ascii="Calibri" w:eastAsia="Calibri" w:hAnsi="Calibri" w:cs="Times New Roman"/>
                <w:sz w:val="22"/>
              </w:rPr>
            </w:pPr>
            <w:r w:rsidRPr="006C293D">
              <w:rPr>
                <w:rFonts w:ascii="Calibri" w:eastAsia="Calibri" w:hAnsi="Calibri" w:cs="Times New Roman"/>
                <w:sz w:val="22"/>
              </w:rPr>
              <w:t xml:space="preserve">The Guidelines state what is expected in terms of minimum service requirements </w:t>
            </w:r>
            <w:r w:rsidRPr="00E961E6">
              <w:rPr>
                <w:rFonts w:ascii="Calibri" w:eastAsia="Calibri" w:hAnsi="Calibri" w:cs="Times New Roman"/>
                <w:i/>
                <w:iCs/>
                <w:sz w:val="22"/>
              </w:rPr>
              <w:t>(</w:t>
            </w:r>
            <w:r>
              <w:rPr>
                <w:rFonts w:ascii="Calibri" w:eastAsia="Calibri" w:hAnsi="Calibri" w:cs="Times New Roman"/>
                <w:i/>
                <w:iCs/>
                <w:sz w:val="22"/>
              </w:rPr>
              <w:t>s</w:t>
            </w:r>
            <w:r w:rsidRPr="00E961E6">
              <w:rPr>
                <w:rFonts w:ascii="Calibri" w:eastAsia="Calibri" w:hAnsi="Calibri" w:cs="Times New Roman"/>
                <w:i/>
                <w:iCs/>
                <w:sz w:val="22"/>
              </w:rPr>
              <w:t>ection</w:t>
            </w:r>
            <w:r>
              <w:rPr>
                <w:rFonts w:ascii="Calibri" w:eastAsia="Calibri" w:hAnsi="Calibri" w:cs="Times New Roman"/>
                <w:i/>
                <w:iCs/>
                <w:sz w:val="22"/>
              </w:rPr>
              <w:t xml:space="preserve"> 5.1 and</w:t>
            </w:r>
            <w:r w:rsidRPr="00E961E6">
              <w:rPr>
                <w:rFonts w:ascii="Calibri" w:eastAsia="Calibri" w:hAnsi="Calibri" w:cs="Times New Roman"/>
                <w:i/>
                <w:iCs/>
                <w:sz w:val="22"/>
              </w:rPr>
              <w:t xml:space="preserve"> 5.1.1)</w:t>
            </w:r>
            <w:r>
              <w:rPr>
                <w:rFonts w:ascii="Calibri" w:eastAsia="Calibri" w:hAnsi="Calibri" w:cs="Times New Roman"/>
                <w:sz w:val="22"/>
              </w:rPr>
              <w:t xml:space="preserve"> </w:t>
            </w:r>
            <w:r w:rsidRPr="006C293D">
              <w:rPr>
                <w:rFonts w:ascii="Calibri" w:eastAsia="Calibri" w:hAnsi="Calibri" w:cs="Times New Roman"/>
                <w:sz w:val="22"/>
              </w:rPr>
              <w:t>and eligible expenditure</w:t>
            </w:r>
            <w:r>
              <w:rPr>
                <w:rFonts w:ascii="Calibri" w:eastAsia="Calibri" w:hAnsi="Calibri" w:cs="Times New Roman"/>
                <w:sz w:val="22"/>
              </w:rPr>
              <w:t xml:space="preserve"> </w:t>
            </w:r>
            <w:r w:rsidRPr="00E961E6">
              <w:rPr>
                <w:rFonts w:ascii="Calibri" w:eastAsia="Calibri" w:hAnsi="Calibri" w:cs="Times New Roman"/>
                <w:i/>
                <w:iCs/>
                <w:sz w:val="22"/>
              </w:rPr>
              <w:t>(</w:t>
            </w:r>
            <w:r>
              <w:rPr>
                <w:rFonts w:ascii="Calibri" w:eastAsia="Calibri" w:hAnsi="Calibri" w:cs="Times New Roman"/>
                <w:i/>
                <w:iCs/>
                <w:sz w:val="22"/>
              </w:rPr>
              <w:t>s</w:t>
            </w:r>
            <w:r w:rsidRPr="00E961E6">
              <w:rPr>
                <w:rFonts w:ascii="Calibri" w:eastAsia="Calibri" w:hAnsi="Calibri" w:cs="Times New Roman"/>
                <w:i/>
                <w:iCs/>
                <w:sz w:val="22"/>
              </w:rPr>
              <w:t>ection 5.3</w:t>
            </w:r>
            <w:r>
              <w:rPr>
                <w:rFonts w:ascii="Calibri" w:eastAsia="Calibri" w:hAnsi="Calibri" w:cs="Times New Roman"/>
                <w:sz w:val="22"/>
              </w:rPr>
              <w:t>)</w:t>
            </w:r>
            <w:r w:rsidRPr="006C293D">
              <w:rPr>
                <w:rFonts w:ascii="Calibri" w:eastAsia="Calibri" w:hAnsi="Calibri" w:cs="Times New Roman"/>
                <w:sz w:val="22"/>
              </w:rPr>
              <w:t>.</w:t>
            </w:r>
          </w:p>
          <w:p w14:paraId="79549E4C" w14:textId="77777777" w:rsidR="004F5F12" w:rsidRPr="006C293D" w:rsidRDefault="004F5F12" w:rsidP="006C293D">
            <w:pPr>
              <w:spacing w:before="0" w:after="0"/>
              <w:rPr>
                <w:rFonts w:ascii="Calibri" w:eastAsia="Calibri" w:hAnsi="Calibri" w:cs="Times New Roman"/>
                <w:sz w:val="22"/>
              </w:rPr>
            </w:pPr>
          </w:p>
          <w:p w14:paraId="21373540" w14:textId="75929720" w:rsidR="006C293D" w:rsidRPr="00FB78F8" w:rsidRDefault="006C293D" w:rsidP="006C293D">
            <w:pPr>
              <w:spacing w:before="0" w:after="0"/>
              <w:rPr>
                <w:rFonts w:ascii="Calibri" w:eastAsia="Calibri" w:hAnsi="Calibri" w:cs="Times New Roman"/>
                <w:iCs/>
                <w:sz w:val="22"/>
              </w:rPr>
            </w:pPr>
            <w:r w:rsidRPr="006C293D">
              <w:rPr>
                <w:rFonts w:ascii="Calibri" w:eastAsia="Calibri" w:hAnsi="Calibri" w:cs="Times New Roman"/>
                <w:sz w:val="22"/>
              </w:rPr>
              <w:t xml:space="preserve">It is expected that the applicant will propose how </w:t>
            </w:r>
            <w:r w:rsidR="0074159F">
              <w:rPr>
                <w:rFonts w:ascii="Calibri" w:eastAsia="Calibri" w:hAnsi="Calibri" w:cs="Times New Roman"/>
                <w:sz w:val="22"/>
              </w:rPr>
              <w:t xml:space="preserve">it </w:t>
            </w:r>
            <w:r w:rsidRPr="006C293D">
              <w:rPr>
                <w:rFonts w:ascii="Calibri" w:eastAsia="Calibri" w:hAnsi="Calibri" w:cs="Times New Roman"/>
                <w:sz w:val="22"/>
              </w:rPr>
              <w:t>would provide support</w:t>
            </w:r>
            <w:r w:rsidR="0074159F">
              <w:rPr>
                <w:rFonts w:ascii="Calibri" w:eastAsia="Calibri" w:hAnsi="Calibri" w:cs="Times New Roman"/>
                <w:sz w:val="22"/>
              </w:rPr>
              <w:t xml:space="preserve"> to</w:t>
            </w:r>
            <w:r w:rsidRPr="006C293D">
              <w:rPr>
                <w:rFonts w:ascii="Calibri" w:eastAsia="Calibri" w:hAnsi="Calibri" w:cs="Times New Roman"/>
                <w:sz w:val="22"/>
              </w:rPr>
              <w:t xml:space="preserve"> </w:t>
            </w:r>
            <w:r w:rsidR="004F5F12">
              <w:rPr>
                <w:rFonts w:ascii="Calibri" w:eastAsia="Calibri" w:hAnsi="Calibri" w:cs="Times New Roman"/>
                <w:sz w:val="22"/>
              </w:rPr>
              <w:t xml:space="preserve">small businesses </w:t>
            </w:r>
            <w:r w:rsidRPr="006C293D">
              <w:rPr>
                <w:rFonts w:ascii="Calibri" w:eastAsia="Calibri" w:hAnsi="Calibri" w:cs="Times New Roman"/>
                <w:sz w:val="22"/>
              </w:rPr>
              <w:t>in this scenario</w:t>
            </w:r>
            <w:r w:rsidR="00882611">
              <w:rPr>
                <w:rFonts w:ascii="Calibri" w:eastAsia="Calibri" w:hAnsi="Calibri" w:cs="Times New Roman"/>
                <w:sz w:val="22"/>
              </w:rPr>
              <w:t xml:space="preserve">. Keeping in mind that </w:t>
            </w:r>
            <w:r w:rsidR="00591E66">
              <w:rPr>
                <w:rFonts w:ascii="Calibri" w:eastAsia="Calibri" w:hAnsi="Calibri" w:cs="Times New Roman"/>
                <w:iCs/>
                <w:sz w:val="22"/>
              </w:rPr>
              <w:t>t</w:t>
            </w:r>
            <w:r w:rsidR="00882611" w:rsidRPr="00882611">
              <w:rPr>
                <w:rFonts w:ascii="Calibri" w:eastAsia="Calibri" w:hAnsi="Calibri" w:cs="Times New Roman"/>
                <w:iCs/>
                <w:sz w:val="22"/>
              </w:rPr>
              <w:t xml:space="preserve">he Service </w:t>
            </w:r>
            <w:r w:rsidR="00197DAB">
              <w:rPr>
                <w:rFonts w:ascii="Calibri" w:eastAsia="Calibri" w:hAnsi="Calibri" w:cs="Times New Roman"/>
                <w:iCs/>
                <w:sz w:val="22"/>
              </w:rPr>
              <w:t>should</w:t>
            </w:r>
            <w:r w:rsidR="00882611" w:rsidRPr="00882611">
              <w:rPr>
                <w:rFonts w:ascii="Calibri" w:eastAsia="Calibri" w:hAnsi="Calibri" w:cs="Times New Roman"/>
                <w:iCs/>
                <w:sz w:val="22"/>
              </w:rPr>
              <w:t xml:space="preserve"> identify where the small business requires additional expertise to deal with their specific incident and facilitate a referral</w:t>
            </w:r>
            <w:r w:rsidR="0016444F">
              <w:rPr>
                <w:rFonts w:ascii="Calibri" w:eastAsia="Calibri" w:hAnsi="Calibri" w:cs="Times New Roman"/>
                <w:iCs/>
                <w:sz w:val="22"/>
              </w:rPr>
              <w:t>, as required</w:t>
            </w:r>
            <w:r w:rsidR="00882611" w:rsidRPr="00882611">
              <w:rPr>
                <w:rFonts w:ascii="Calibri" w:eastAsia="Calibri" w:hAnsi="Calibri" w:cs="Times New Roman"/>
                <w:iCs/>
                <w:sz w:val="22"/>
              </w:rPr>
              <w:t>. This would include identifying the relevant customer support services for key entities such as banks, telecommunications providers, and social media platforms among others</w:t>
            </w:r>
            <w:r w:rsidR="005C0B2D">
              <w:rPr>
                <w:rFonts w:ascii="Calibri" w:eastAsia="Calibri" w:hAnsi="Calibri" w:cs="Times New Roman"/>
                <w:sz w:val="22"/>
              </w:rPr>
              <w:t xml:space="preserve"> (</w:t>
            </w:r>
            <w:r w:rsidR="005C0B2D" w:rsidRPr="00E961E6">
              <w:rPr>
                <w:rFonts w:ascii="Calibri" w:eastAsia="Calibri" w:hAnsi="Calibri" w:cs="Times New Roman"/>
                <w:i/>
                <w:iCs/>
                <w:sz w:val="22"/>
              </w:rPr>
              <w:t xml:space="preserve">refer to section 2 of the </w:t>
            </w:r>
            <w:r w:rsidR="003D1058">
              <w:rPr>
                <w:rFonts w:ascii="Calibri" w:eastAsia="Calibri" w:hAnsi="Calibri" w:cs="Times New Roman"/>
                <w:i/>
                <w:iCs/>
                <w:sz w:val="22"/>
              </w:rPr>
              <w:t>G</w:t>
            </w:r>
            <w:r w:rsidR="005C0B2D" w:rsidRPr="00E961E6">
              <w:rPr>
                <w:rFonts w:ascii="Calibri" w:eastAsia="Calibri" w:hAnsi="Calibri" w:cs="Times New Roman"/>
                <w:i/>
                <w:iCs/>
                <w:sz w:val="22"/>
              </w:rPr>
              <w:t>uidelines for more information regarding what the Service should provide to deal with the immediate aftermath of an incident</w:t>
            </w:r>
            <w:r w:rsidR="005C0B2D">
              <w:rPr>
                <w:rFonts w:ascii="Calibri" w:eastAsia="Calibri" w:hAnsi="Calibri" w:cs="Times New Roman"/>
                <w:sz w:val="22"/>
              </w:rPr>
              <w:t>)</w:t>
            </w:r>
            <w:r w:rsidR="00A53156">
              <w:rPr>
                <w:rFonts w:ascii="Calibri" w:eastAsia="Calibri" w:hAnsi="Calibri" w:cs="Times New Roman"/>
                <w:sz w:val="22"/>
              </w:rPr>
              <w:t>.</w:t>
            </w:r>
          </w:p>
        </w:tc>
      </w:tr>
      <w:tr w:rsidR="006C293D" w:rsidRPr="006C293D" w14:paraId="4B9AD11A" w14:textId="77777777" w:rsidTr="004C5270">
        <w:trPr>
          <w:trHeight w:val="2415"/>
        </w:trPr>
        <w:tc>
          <w:tcPr>
            <w:tcW w:w="4553" w:type="dxa"/>
          </w:tcPr>
          <w:p w14:paraId="269403C2" w14:textId="2FF1800B" w:rsidR="006C293D" w:rsidRPr="006C293D" w:rsidRDefault="006C293D" w:rsidP="00E961E6">
            <w:pPr>
              <w:spacing w:before="0" w:after="0"/>
              <w:contextualSpacing/>
              <w:rPr>
                <w:rFonts w:ascii="Calibri" w:eastAsia="Calibri" w:hAnsi="Calibri" w:cs="Times New Roman"/>
                <w:b/>
                <w:bCs/>
                <w:sz w:val="22"/>
              </w:rPr>
            </w:pPr>
            <w:bookmarkStart w:id="26" w:name="_Hlk163551361"/>
            <w:r w:rsidRPr="006C293D">
              <w:rPr>
                <w:rFonts w:ascii="Calibri" w:eastAsia="Calibri" w:hAnsi="Calibri" w:cs="Times New Roman"/>
                <w:b/>
                <w:bCs/>
                <w:sz w:val="22"/>
              </w:rPr>
              <w:t xml:space="preserve">What, if any, marketing initiatives might </w:t>
            </w:r>
            <w:r w:rsidR="00BE3C7F">
              <w:rPr>
                <w:rFonts w:ascii="Calibri" w:eastAsia="Calibri" w:hAnsi="Calibri" w:cs="Times New Roman"/>
                <w:b/>
                <w:bCs/>
                <w:sz w:val="22"/>
              </w:rPr>
              <w:t>be</w:t>
            </w:r>
            <w:r w:rsidRPr="006C293D">
              <w:rPr>
                <w:rFonts w:ascii="Calibri" w:eastAsia="Calibri" w:hAnsi="Calibri" w:cs="Times New Roman"/>
                <w:b/>
                <w:bCs/>
                <w:sz w:val="22"/>
              </w:rPr>
              <w:t xml:space="preserve"> undertake</w:t>
            </w:r>
            <w:r w:rsidR="00BE3C7F">
              <w:rPr>
                <w:rFonts w:ascii="Calibri" w:eastAsia="Calibri" w:hAnsi="Calibri" w:cs="Times New Roman"/>
                <w:b/>
                <w:bCs/>
                <w:sz w:val="22"/>
              </w:rPr>
              <w:t>n</w:t>
            </w:r>
            <w:r w:rsidRPr="006C293D">
              <w:rPr>
                <w:rFonts w:ascii="Calibri" w:eastAsia="Calibri" w:hAnsi="Calibri" w:cs="Times New Roman"/>
                <w:b/>
                <w:bCs/>
                <w:sz w:val="22"/>
              </w:rPr>
              <w:t xml:space="preserve"> to share </w:t>
            </w:r>
            <w:r w:rsidR="00A81C5F">
              <w:rPr>
                <w:rFonts w:ascii="Calibri" w:eastAsia="Calibri" w:hAnsi="Calibri" w:cs="Times New Roman"/>
                <w:b/>
                <w:bCs/>
                <w:sz w:val="22"/>
              </w:rPr>
              <w:t>the Service</w:t>
            </w:r>
            <w:r w:rsidRPr="006C293D">
              <w:rPr>
                <w:rFonts w:ascii="Calibri" w:eastAsia="Calibri" w:hAnsi="Calibri" w:cs="Times New Roman"/>
                <w:b/>
                <w:bCs/>
                <w:sz w:val="22"/>
              </w:rPr>
              <w:t xml:space="preserve"> </w:t>
            </w:r>
            <w:r w:rsidR="00BE3C7F">
              <w:rPr>
                <w:rFonts w:ascii="Calibri" w:eastAsia="Calibri" w:hAnsi="Calibri" w:cs="Times New Roman"/>
                <w:b/>
                <w:bCs/>
                <w:sz w:val="22"/>
              </w:rPr>
              <w:t>with</w:t>
            </w:r>
            <w:r w:rsidRPr="006C293D">
              <w:rPr>
                <w:rFonts w:ascii="Calibri" w:eastAsia="Calibri" w:hAnsi="Calibri" w:cs="Times New Roman"/>
                <w:b/>
                <w:bCs/>
                <w:sz w:val="22"/>
              </w:rPr>
              <w:t xml:space="preserve"> small business owners?</w:t>
            </w:r>
          </w:p>
          <w:p w14:paraId="7A3D0BFB" w14:textId="67E1933D" w:rsidR="006C293D" w:rsidRPr="006C293D" w:rsidRDefault="006C293D" w:rsidP="00E961E6">
            <w:pPr>
              <w:spacing w:before="0" w:after="0"/>
              <w:contextualSpacing/>
              <w:rPr>
                <w:rFonts w:ascii="Calibri" w:eastAsia="Calibri" w:hAnsi="Calibri" w:cs="Times New Roman"/>
                <w:b/>
                <w:bCs/>
                <w:sz w:val="22"/>
              </w:rPr>
            </w:pPr>
          </w:p>
        </w:tc>
        <w:tc>
          <w:tcPr>
            <w:tcW w:w="4463" w:type="dxa"/>
          </w:tcPr>
          <w:p w14:paraId="3453E591" w14:textId="7E32A264" w:rsidR="004F5F12" w:rsidRDefault="006C293D" w:rsidP="006C293D">
            <w:pPr>
              <w:spacing w:before="0" w:after="0"/>
              <w:rPr>
                <w:rFonts w:ascii="Calibri" w:eastAsia="Calibri" w:hAnsi="Calibri" w:cs="Times New Roman"/>
                <w:sz w:val="22"/>
              </w:rPr>
            </w:pPr>
            <w:r w:rsidRPr="006C293D">
              <w:rPr>
                <w:rFonts w:ascii="Calibri" w:eastAsia="Calibri" w:hAnsi="Calibri" w:cs="Times New Roman"/>
                <w:sz w:val="22"/>
              </w:rPr>
              <w:t xml:space="preserve">Marketing has not been included as an eligible expenditure item for this grant. </w:t>
            </w:r>
            <w:r w:rsidR="00544B3B">
              <w:rPr>
                <w:rFonts w:ascii="Calibri" w:eastAsia="Calibri" w:hAnsi="Calibri" w:cs="Times New Roman"/>
                <w:sz w:val="22"/>
              </w:rPr>
              <w:t xml:space="preserve">This does not prevent an applicant from </w:t>
            </w:r>
            <w:r w:rsidR="009D707E">
              <w:rPr>
                <w:rFonts w:ascii="Calibri" w:eastAsia="Calibri" w:hAnsi="Calibri" w:cs="Times New Roman"/>
                <w:sz w:val="22"/>
              </w:rPr>
              <w:t>conducting their own marketing</w:t>
            </w:r>
            <w:r w:rsidR="00C462B5">
              <w:rPr>
                <w:rFonts w:ascii="Calibri" w:eastAsia="Calibri" w:hAnsi="Calibri" w:cs="Times New Roman"/>
                <w:sz w:val="22"/>
              </w:rPr>
              <w:t xml:space="preserve"> or including a communication strategy in their application. </w:t>
            </w:r>
          </w:p>
          <w:p w14:paraId="4029D017" w14:textId="77777777" w:rsidR="006C293D" w:rsidRPr="006C293D" w:rsidRDefault="006C293D" w:rsidP="006C293D">
            <w:pPr>
              <w:spacing w:before="0" w:after="0"/>
              <w:rPr>
                <w:rFonts w:ascii="Calibri" w:eastAsia="Times New Roman" w:hAnsi="Calibri" w:cs="Calibri"/>
                <w:color w:val="242424"/>
                <w:kern w:val="36"/>
                <w:sz w:val="22"/>
                <w:lang w:eastAsia="en-AU"/>
              </w:rPr>
            </w:pPr>
          </w:p>
          <w:p w14:paraId="30F089C6" w14:textId="37F3655C" w:rsidR="00E43C79" w:rsidRDefault="005105AD" w:rsidP="006C293D">
            <w:pPr>
              <w:spacing w:before="0" w:after="0"/>
              <w:rPr>
                <w:rFonts w:ascii="Calibri" w:eastAsia="Times New Roman" w:hAnsi="Calibri" w:cs="Calibri"/>
                <w:color w:val="242424"/>
                <w:kern w:val="36"/>
                <w:sz w:val="22"/>
                <w:lang w:eastAsia="en-AU"/>
              </w:rPr>
            </w:pPr>
            <w:r>
              <w:rPr>
                <w:rFonts w:ascii="Calibri" w:eastAsia="Times New Roman" w:hAnsi="Calibri" w:cs="Calibri"/>
                <w:color w:val="242424"/>
                <w:kern w:val="36"/>
                <w:sz w:val="22"/>
                <w:lang w:eastAsia="en-AU"/>
              </w:rPr>
              <w:t>T</w:t>
            </w:r>
            <w:r w:rsidR="00E43C79">
              <w:rPr>
                <w:rFonts w:ascii="Calibri" w:eastAsia="Times New Roman" w:hAnsi="Calibri" w:cs="Calibri"/>
                <w:color w:val="242424"/>
                <w:kern w:val="36"/>
                <w:sz w:val="22"/>
                <w:lang w:eastAsia="en-AU"/>
              </w:rPr>
              <w:t xml:space="preserve">he </w:t>
            </w:r>
            <w:r w:rsidR="00A5022B">
              <w:rPr>
                <w:rFonts w:ascii="Calibri" w:eastAsia="Times New Roman" w:hAnsi="Calibri" w:cs="Calibri"/>
                <w:color w:val="242424"/>
                <w:kern w:val="36"/>
                <w:sz w:val="22"/>
                <w:lang w:eastAsia="en-AU"/>
              </w:rPr>
              <w:t xml:space="preserve">Department of the Treasury </w:t>
            </w:r>
            <w:r w:rsidR="00DE6E9C">
              <w:rPr>
                <w:rFonts w:ascii="Calibri" w:eastAsia="Times New Roman" w:hAnsi="Calibri" w:cs="Calibri"/>
                <w:color w:val="242424"/>
                <w:kern w:val="36"/>
                <w:sz w:val="22"/>
                <w:lang w:eastAsia="en-AU"/>
              </w:rPr>
              <w:t>(Treasury)</w:t>
            </w:r>
            <w:r w:rsidR="00E43C79" w:rsidRPr="006C293D">
              <w:rPr>
                <w:rFonts w:ascii="Calibri" w:eastAsia="Times New Roman" w:hAnsi="Calibri" w:cs="Calibri"/>
                <w:color w:val="242424"/>
                <w:kern w:val="36"/>
                <w:sz w:val="22"/>
                <w:lang w:eastAsia="en-AU"/>
              </w:rPr>
              <w:t xml:space="preserve"> </w:t>
            </w:r>
            <w:r w:rsidR="006C293D" w:rsidRPr="006C293D">
              <w:rPr>
                <w:rFonts w:ascii="Calibri" w:eastAsia="Times New Roman" w:hAnsi="Calibri" w:cs="Calibri"/>
                <w:color w:val="242424"/>
                <w:kern w:val="36"/>
                <w:sz w:val="22"/>
                <w:lang w:eastAsia="en-AU"/>
              </w:rPr>
              <w:t>will be promoting t</w:t>
            </w:r>
            <w:r w:rsidR="00332297">
              <w:rPr>
                <w:rFonts w:ascii="Calibri" w:eastAsia="Times New Roman" w:hAnsi="Calibri" w:cs="Calibri"/>
                <w:color w:val="242424"/>
                <w:kern w:val="36"/>
                <w:sz w:val="22"/>
                <w:lang w:eastAsia="en-AU"/>
              </w:rPr>
              <w:t>he S</w:t>
            </w:r>
            <w:r w:rsidR="00332297" w:rsidRPr="006C293D">
              <w:rPr>
                <w:rFonts w:ascii="Calibri" w:eastAsia="Times New Roman" w:hAnsi="Calibri" w:cs="Calibri"/>
                <w:color w:val="242424"/>
                <w:kern w:val="36"/>
                <w:sz w:val="22"/>
                <w:lang w:eastAsia="en-AU"/>
              </w:rPr>
              <w:t>ervice</w:t>
            </w:r>
            <w:r w:rsidR="006C293D" w:rsidRPr="006C293D">
              <w:rPr>
                <w:rFonts w:ascii="Calibri" w:eastAsia="Times New Roman" w:hAnsi="Calibri" w:cs="Calibri"/>
                <w:color w:val="242424"/>
                <w:kern w:val="36"/>
                <w:sz w:val="22"/>
                <w:lang w:eastAsia="en-AU"/>
              </w:rPr>
              <w:t xml:space="preserve"> </w:t>
            </w:r>
            <w:r w:rsidR="006267D4">
              <w:rPr>
                <w:rFonts w:ascii="Calibri" w:eastAsia="Times New Roman" w:hAnsi="Calibri" w:cs="Calibri"/>
                <w:color w:val="242424"/>
                <w:kern w:val="36"/>
                <w:sz w:val="22"/>
                <w:lang w:eastAsia="en-AU"/>
              </w:rPr>
              <w:t xml:space="preserve">through dedicated activities </w:t>
            </w:r>
            <w:r w:rsidR="006C293D" w:rsidRPr="006C293D">
              <w:rPr>
                <w:rFonts w:ascii="Calibri" w:eastAsia="Times New Roman" w:hAnsi="Calibri" w:cs="Calibri"/>
                <w:color w:val="242424"/>
                <w:kern w:val="36"/>
                <w:sz w:val="22"/>
                <w:lang w:eastAsia="en-AU"/>
              </w:rPr>
              <w:t>(</w:t>
            </w:r>
            <w:r w:rsidR="0048451D">
              <w:rPr>
                <w:rFonts w:ascii="Calibri" w:eastAsia="Times New Roman" w:hAnsi="Calibri" w:cs="Calibri"/>
                <w:color w:val="242424"/>
                <w:kern w:val="36"/>
                <w:sz w:val="22"/>
                <w:lang w:eastAsia="en-AU"/>
              </w:rPr>
              <w:t xml:space="preserve">including </w:t>
            </w:r>
            <w:r w:rsidR="006C293D" w:rsidRPr="006C293D">
              <w:rPr>
                <w:rFonts w:ascii="Calibri" w:eastAsia="Times New Roman" w:hAnsi="Calibri" w:cs="Calibri"/>
                <w:color w:val="242424"/>
                <w:kern w:val="36"/>
                <w:sz w:val="22"/>
                <w:lang w:eastAsia="en-AU"/>
              </w:rPr>
              <w:t>advertis</w:t>
            </w:r>
            <w:r w:rsidR="0048451D">
              <w:rPr>
                <w:rFonts w:ascii="Calibri" w:eastAsia="Times New Roman" w:hAnsi="Calibri" w:cs="Calibri"/>
                <w:color w:val="242424"/>
                <w:kern w:val="36"/>
                <w:sz w:val="22"/>
                <w:lang w:eastAsia="en-AU"/>
              </w:rPr>
              <w:t>ing</w:t>
            </w:r>
            <w:r w:rsidR="006C293D" w:rsidRPr="006C293D">
              <w:rPr>
                <w:rFonts w:ascii="Calibri" w:eastAsia="Times New Roman" w:hAnsi="Calibri" w:cs="Calibri"/>
                <w:color w:val="242424"/>
                <w:kern w:val="36"/>
                <w:sz w:val="22"/>
                <w:lang w:eastAsia="en-AU"/>
              </w:rPr>
              <w:t xml:space="preserve"> on cyber.gov.au, </w:t>
            </w:r>
            <w:r w:rsidR="0072111A">
              <w:rPr>
                <w:rFonts w:ascii="Calibri" w:eastAsia="Times New Roman" w:hAnsi="Calibri" w:cs="Calibri"/>
                <w:color w:val="242424"/>
                <w:kern w:val="36"/>
                <w:sz w:val="22"/>
                <w:lang w:eastAsia="en-AU"/>
              </w:rPr>
              <w:t>business.gov.a</w:t>
            </w:r>
            <w:r w:rsidR="00222337">
              <w:rPr>
                <w:rFonts w:ascii="Calibri" w:eastAsia="Times New Roman" w:hAnsi="Calibri" w:cs="Calibri"/>
                <w:color w:val="242424"/>
                <w:kern w:val="36"/>
                <w:sz w:val="22"/>
                <w:lang w:eastAsia="en-AU"/>
              </w:rPr>
              <w:t>u</w:t>
            </w:r>
            <w:r w:rsidR="0048451D">
              <w:rPr>
                <w:rFonts w:ascii="Calibri" w:eastAsia="Times New Roman" w:hAnsi="Calibri" w:cs="Calibri"/>
                <w:color w:val="242424"/>
                <w:kern w:val="36"/>
                <w:sz w:val="22"/>
                <w:lang w:eastAsia="en-AU"/>
              </w:rPr>
              <w:t xml:space="preserve"> and</w:t>
            </w:r>
            <w:r w:rsidR="00222337">
              <w:rPr>
                <w:rFonts w:ascii="Calibri" w:eastAsia="Times New Roman" w:hAnsi="Calibri" w:cs="Calibri"/>
                <w:color w:val="242424"/>
                <w:kern w:val="36"/>
                <w:sz w:val="22"/>
                <w:lang w:eastAsia="en-AU"/>
              </w:rPr>
              <w:t xml:space="preserve"> </w:t>
            </w:r>
            <w:r w:rsidR="006C293D" w:rsidRPr="006C293D">
              <w:rPr>
                <w:rFonts w:ascii="Calibri" w:eastAsia="Times New Roman" w:hAnsi="Calibri" w:cs="Calibri"/>
                <w:color w:val="242424"/>
                <w:kern w:val="36"/>
                <w:sz w:val="22"/>
                <w:lang w:eastAsia="en-AU"/>
              </w:rPr>
              <w:t xml:space="preserve">promoted through </w:t>
            </w:r>
            <w:r w:rsidR="00F46C31">
              <w:rPr>
                <w:rFonts w:ascii="Calibri" w:eastAsia="Times New Roman" w:hAnsi="Calibri" w:cs="Calibri"/>
                <w:color w:val="242424"/>
                <w:kern w:val="36"/>
                <w:sz w:val="22"/>
                <w:lang w:eastAsia="en-AU"/>
              </w:rPr>
              <w:t>the</w:t>
            </w:r>
            <w:r w:rsidR="006C293D" w:rsidRPr="006C293D">
              <w:rPr>
                <w:rFonts w:ascii="Calibri" w:eastAsia="Times New Roman" w:hAnsi="Calibri" w:cs="Calibri"/>
                <w:color w:val="242424"/>
                <w:kern w:val="36"/>
                <w:sz w:val="22"/>
                <w:lang w:eastAsia="en-AU"/>
              </w:rPr>
              <w:t xml:space="preserve"> Minister</w:t>
            </w:r>
            <w:r w:rsidR="00F46C31">
              <w:rPr>
                <w:rFonts w:ascii="Calibri" w:eastAsia="Times New Roman" w:hAnsi="Calibri" w:cs="Calibri"/>
                <w:color w:val="242424"/>
                <w:kern w:val="36"/>
                <w:sz w:val="22"/>
                <w:lang w:eastAsia="en-AU"/>
              </w:rPr>
              <w:t>’</w:t>
            </w:r>
            <w:r w:rsidR="006C293D" w:rsidRPr="006C293D">
              <w:rPr>
                <w:rFonts w:ascii="Calibri" w:eastAsia="Times New Roman" w:hAnsi="Calibri" w:cs="Calibri"/>
                <w:color w:val="242424"/>
                <w:kern w:val="36"/>
                <w:sz w:val="22"/>
                <w:lang w:eastAsia="en-AU"/>
              </w:rPr>
              <w:t xml:space="preserve">s </w:t>
            </w:r>
            <w:r w:rsidR="00F46C31">
              <w:rPr>
                <w:rFonts w:ascii="Calibri" w:eastAsia="Times New Roman" w:hAnsi="Calibri" w:cs="Calibri"/>
                <w:color w:val="242424"/>
                <w:kern w:val="36"/>
                <w:sz w:val="22"/>
                <w:lang w:eastAsia="en-AU"/>
              </w:rPr>
              <w:t>channels</w:t>
            </w:r>
            <w:r w:rsidR="006C293D" w:rsidRPr="006C293D">
              <w:rPr>
                <w:rFonts w:ascii="Calibri" w:eastAsia="Times New Roman" w:hAnsi="Calibri" w:cs="Calibri"/>
                <w:color w:val="242424"/>
                <w:kern w:val="36"/>
                <w:sz w:val="22"/>
                <w:lang w:eastAsia="en-AU"/>
              </w:rPr>
              <w:t xml:space="preserve">). </w:t>
            </w:r>
          </w:p>
          <w:p w14:paraId="01CB7FB5" w14:textId="77777777" w:rsidR="00E43C79" w:rsidRDefault="00E43C79" w:rsidP="006C293D">
            <w:pPr>
              <w:spacing w:before="0" w:after="0"/>
              <w:rPr>
                <w:rFonts w:ascii="Calibri" w:eastAsia="Times New Roman" w:hAnsi="Calibri" w:cs="Calibri"/>
                <w:color w:val="242424"/>
                <w:kern w:val="36"/>
                <w:sz w:val="22"/>
                <w:lang w:eastAsia="en-AU"/>
              </w:rPr>
            </w:pPr>
          </w:p>
          <w:p w14:paraId="1F20E26A" w14:textId="37CC9CFA" w:rsidR="006C293D" w:rsidRPr="006C293D" w:rsidRDefault="006C293D" w:rsidP="006C293D">
            <w:pPr>
              <w:spacing w:before="0" w:after="0"/>
              <w:rPr>
                <w:rFonts w:ascii="Calibri" w:eastAsia="Calibri" w:hAnsi="Calibri" w:cs="Times New Roman"/>
                <w:sz w:val="22"/>
              </w:rPr>
            </w:pPr>
            <w:r w:rsidRPr="006C293D">
              <w:rPr>
                <w:rFonts w:ascii="Calibri" w:eastAsia="Times New Roman" w:hAnsi="Calibri" w:cs="Calibri"/>
                <w:color w:val="242424"/>
                <w:kern w:val="36"/>
                <w:sz w:val="22"/>
                <w:lang w:eastAsia="en-AU"/>
              </w:rPr>
              <w:t xml:space="preserve">As a government initiative, </w:t>
            </w:r>
            <w:r w:rsidR="00E43C79">
              <w:rPr>
                <w:rFonts w:ascii="Calibri" w:eastAsia="Times New Roman" w:hAnsi="Calibri" w:cs="Calibri"/>
                <w:color w:val="242424"/>
                <w:kern w:val="36"/>
                <w:sz w:val="22"/>
                <w:lang w:eastAsia="en-AU"/>
              </w:rPr>
              <w:t xml:space="preserve">there will also be </w:t>
            </w:r>
            <w:r w:rsidRPr="006C293D">
              <w:rPr>
                <w:rFonts w:ascii="Calibri" w:eastAsia="Times New Roman" w:hAnsi="Calibri" w:cs="Calibri"/>
                <w:color w:val="242424"/>
                <w:kern w:val="36"/>
                <w:sz w:val="22"/>
                <w:lang w:eastAsia="en-AU"/>
              </w:rPr>
              <w:t>a certain level of direct</w:t>
            </w:r>
            <w:r w:rsidR="004F5F12">
              <w:rPr>
                <w:rFonts w:ascii="Calibri" w:eastAsia="Times New Roman" w:hAnsi="Calibri" w:cs="Calibri"/>
                <w:color w:val="242424"/>
                <w:kern w:val="36"/>
                <w:sz w:val="22"/>
                <w:lang w:eastAsia="en-AU"/>
              </w:rPr>
              <w:t>ed</w:t>
            </w:r>
            <w:r w:rsidRPr="006C293D">
              <w:rPr>
                <w:rFonts w:ascii="Calibri" w:eastAsia="Times New Roman" w:hAnsi="Calibri" w:cs="Calibri"/>
                <w:color w:val="242424"/>
                <w:kern w:val="36"/>
                <w:sz w:val="22"/>
                <w:lang w:eastAsia="en-AU"/>
              </w:rPr>
              <w:t xml:space="preserve"> traffic to the </w:t>
            </w:r>
            <w:r w:rsidR="004F5F12" w:rsidRPr="006C293D">
              <w:rPr>
                <w:rFonts w:ascii="Calibri" w:eastAsia="Times New Roman" w:hAnsi="Calibri" w:cs="Calibri"/>
                <w:color w:val="242424"/>
                <w:kern w:val="36"/>
                <w:sz w:val="22"/>
                <w:lang w:eastAsia="en-AU"/>
              </w:rPr>
              <w:t>Service</w:t>
            </w:r>
            <w:r w:rsidRPr="006C293D">
              <w:rPr>
                <w:rFonts w:ascii="Calibri" w:eastAsia="Times New Roman" w:hAnsi="Calibri" w:cs="Calibri"/>
                <w:color w:val="242424"/>
                <w:kern w:val="36"/>
                <w:sz w:val="22"/>
                <w:lang w:eastAsia="en-AU"/>
              </w:rPr>
              <w:t>.</w:t>
            </w:r>
          </w:p>
        </w:tc>
      </w:tr>
      <w:bookmarkEnd w:id="26"/>
      <w:tr w:rsidR="006C293D" w:rsidRPr="006C293D" w14:paraId="0EA575F4" w14:textId="77777777" w:rsidTr="004C5270">
        <w:trPr>
          <w:trHeight w:val="4021"/>
        </w:trPr>
        <w:tc>
          <w:tcPr>
            <w:tcW w:w="4553" w:type="dxa"/>
          </w:tcPr>
          <w:p w14:paraId="0D54AF0F" w14:textId="77777777" w:rsidR="006C293D" w:rsidRPr="006C293D" w:rsidRDefault="006C293D" w:rsidP="006C293D">
            <w:pPr>
              <w:spacing w:before="0" w:after="0"/>
              <w:rPr>
                <w:rFonts w:ascii="Calibri" w:eastAsia="Calibri" w:hAnsi="Calibri" w:cs="Times New Roman"/>
                <w:b/>
                <w:bCs/>
                <w:sz w:val="22"/>
                <w:highlight w:val="yellow"/>
              </w:rPr>
            </w:pPr>
            <w:r w:rsidRPr="006C293D">
              <w:rPr>
                <w:rFonts w:ascii="Calibri" w:eastAsia="Calibri" w:hAnsi="Calibri" w:cs="Times New Roman"/>
                <w:b/>
                <w:bCs/>
                <w:sz w:val="22"/>
              </w:rPr>
              <w:lastRenderedPageBreak/>
              <w:t>The grant guidelines outline that grantees are expected to "provide advice to small businesses drawing on the tailored plan produced as part of the health check (once available)". Can you explain more about the health check program, when it is expected to be incorporated into the Small Business Cyber Resilience Service, and what the health check plans are likely to look like?</w:t>
            </w:r>
          </w:p>
        </w:tc>
        <w:tc>
          <w:tcPr>
            <w:tcW w:w="4463" w:type="dxa"/>
          </w:tcPr>
          <w:p w14:paraId="5D0CD743" w14:textId="5058B73A" w:rsidR="003E361E" w:rsidRPr="0058734F" w:rsidRDefault="003E361E" w:rsidP="006C293D">
            <w:pPr>
              <w:spacing w:before="0" w:after="0"/>
              <w:outlineLvl w:val="0"/>
              <w:rPr>
                <w:rFonts w:ascii="Calibri" w:eastAsia="Times New Roman" w:hAnsi="Calibri" w:cs="Calibri"/>
                <w:kern w:val="36"/>
                <w:sz w:val="22"/>
                <w:lang w:eastAsia="en-AU"/>
              </w:rPr>
            </w:pPr>
            <w:r w:rsidRPr="0058734F">
              <w:rPr>
                <w:rFonts w:ascii="Calibri" w:hAnsi="Calibri" w:cs="Calibri"/>
                <w:sz w:val="22"/>
              </w:rPr>
              <w:t xml:space="preserve">The </w:t>
            </w:r>
            <w:r w:rsidR="00F86E79" w:rsidRPr="0058734F">
              <w:rPr>
                <w:rFonts w:ascii="Calibri" w:hAnsi="Calibri" w:cs="Calibri"/>
                <w:sz w:val="22"/>
              </w:rPr>
              <w:t>c</w:t>
            </w:r>
            <w:r w:rsidRPr="0058734F">
              <w:rPr>
                <w:rFonts w:ascii="Calibri" w:hAnsi="Calibri" w:cs="Calibri"/>
                <w:sz w:val="22"/>
              </w:rPr>
              <w:t xml:space="preserve">yber </w:t>
            </w:r>
            <w:r w:rsidR="00F86E79" w:rsidRPr="0058734F">
              <w:rPr>
                <w:rFonts w:ascii="Calibri" w:hAnsi="Calibri" w:cs="Calibri"/>
                <w:sz w:val="22"/>
              </w:rPr>
              <w:t>security h</w:t>
            </w:r>
            <w:r w:rsidRPr="0058734F">
              <w:rPr>
                <w:rFonts w:ascii="Calibri" w:hAnsi="Calibri" w:cs="Calibri"/>
                <w:sz w:val="22"/>
              </w:rPr>
              <w:t xml:space="preserve">ealth </w:t>
            </w:r>
            <w:r w:rsidR="00F86E79" w:rsidRPr="0058734F">
              <w:rPr>
                <w:rFonts w:ascii="Calibri" w:hAnsi="Calibri" w:cs="Calibri"/>
                <w:sz w:val="22"/>
              </w:rPr>
              <w:t>c</w:t>
            </w:r>
            <w:r w:rsidRPr="0058734F">
              <w:rPr>
                <w:rFonts w:ascii="Calibri" w:hAnsi="Calibri" w:cs="Calibri"/>
                <w:sz w:val="22"/>
              </w:rPr>
              <w:t xml:space="preserve">heck </w:t>
            </w:r>
            <w:r w:rsidR="00BA0149" w:rsidRPr="0058734F">
              <w:rPr>
                <w:rFonts w:ascii="Calibri" w:hAnsi="Calibri" w:cs="Calibri"/>
                <w:sz w:val="22"/>
              </w:rPr>
              <w:t xml:space="preserve">program </w:t>
            </w:r>
            <w:r w:rsidRPr="0058734F">
              <w:rPr>
                <w:rFonts w:ascii="Calibri" w:hAnsi="Calibri" w:cs="Calibri"/>
                <w:sz w:val="22"/>
              </w:rPr>
              <w:t>will be an online interactive tool to enable</w:t>
            </w:r>
            <w:r w:rsidR="000363C4">
              <w:rPr>
                <w:rFonts w:ascii="Calibri" w:hAnsi="Calibri" w:cs="Calibri"/>
                <w:sz w:val="22"/>
              </w:rPr>
              <w:t xml:space="preserve"> small and medium</w:t>
            </w:r>
            <w:r w:rsidRPr="0058734F">
              <w:rPr>
                <w:rFonts w:ascii="Calibri" w:hAnsi="Calibri" w:cs="Calibri"/>
                <w:sz w:val="22"/>
              </w:rPr>
              <w:t xml:space="preserve"> businesses to self-assess their current cyber security maturity and receive guidance on strengthening their cyber security processes</w:t>
            </w:r>
            <w:r w:rsidR="00D2224C" w:rsidRPr="0058734F">
              <w:rPr>
                <w:rFonts w:ascii="Calibri" w:hAnsi="Calibri" w:cs="Calibri"/>
                <w:sz w:val="22"/>
              </w:rPr>
              <w:t>.</w:t>
            </w:r>
          </w:p>
          <w:p w14:paraId="2FA88838" w14:textId="77777777" w:rsidR="003E361E" w:rsidRDefault="003E361E" w:rsidP="006C293D">
            <w:pPr>
              <w:spacing w:before="0" w:after="0"/>
              <w:outlineLvl w:val="0"/>
              <w:rPr>
                <w:rFonts w:ascii="Calibri" w:eastAsia="Times New Roman" w:hAnsi="Calibri" w:cs="Calibri"/>
                <w:color w:val="242424"/>
                <w:kern w:val="36"/>
                <w:sz w:val="22"/>
                <w:lang w:eastAsia="en-AU"/>
              </w:rPr>
            </w:pPr>
          </w:p>
          <w:p w14:paraId="04CC9969" w14:textId="7D80E8C4" w:rsidR="006C293D" w:rsidRPr="006C293D" w:rsidRDefault="006C293D" w:rsidP="006C293D">
            <w:pPr>
              <w:spacing w:before="0" w:after="0"/>
              <w:outlineLvl w:val="0"/>
              <w:rPr>
                <w:rFonts w:ascii="Calibri" w:eastAsia="Times New Roman" w:hAnsi="Calibri" w:cs="Calibri"/>
                <w:color w:val="242424"/>
                <w:kern w:val="36"/>
                <w:sz w:val="22"/>
                <w:lang w:eastAsia="en-AU"/>
              </w:rPr>
            </w:pPr>
            <w:r w:rsidRPr="006C293D">
              <w:rPr>
                <w:rFonts w:ascii="Calibri" w:eastAsia="Times New Roman" w:hAnsi="Calibri" w:cs="Calibri"/>
                <w:color w:val="242424"/>
                <w:kern w:val="36"/>
                <w:sz w:val="22"/>
                <w:lang w:eastAsia="en-AU"/>
              </w:rPr>
              <w:t xml:space="preserve">The </w:t>
            </w:r>
            <w:r w:rsidR="00322D6D" w:rsidRPr="00E961E6">
              <w:rPr>
                <w:rFonts w:ascii="Calibri" w:eastAsia="Times New Roman" w:hAnsi="Calibri" w:cs="Calibri"/>
                <w:iCs/>
                <w:color w:val="242424"/>
                <w:kern w:val="36"/>
                <w:sz w:val="22"/>
                <w:lang w:eastAsia="en-AU"/>
              </w:rPr>
              <w:t>health check program</w:t>
            </w:r>
            <w:r w:rsidR="00322D6D" w:rsidRPr="00E961E6" w:rsidDel="00322D6D">
              <w:rPr>
                <w:rFonts w:ascii="Calibri" w:eastAsia="Times New Roman" w:hAnsi="Calibri" w:cs="Calibri"/>
                <w:color w:val="242424"/>
                <w:kern w:val="36"/>
                <w:sz w:val="22"/>
                <w:lang w:eastAsia="en-AU"/>
              </w:rPr>
              <w:t xml:space="preserve"> </w:t>
            </w:r>
            <w:r w:rsidR="00E43C79">
              <w:rPr>
                <w:rFonts w:ascii="Calibri" w:eastAsia="Times New Roman" w:hAnsi="Calibri" w:cs="Calibri"/>
                <w:color w:val="242424"/>
                <w:kern w:val="36"/>
                <w:sz w:val="22"/>
                <w:lang w:eastAsia="en-AU"/>
              </w:rPr>
              <w:t xml:space="preserve">will be delivered by the </w:t>
            </w:r>
            <w:r w:rsidRPr="006C293D">
              <w:rPr>
                <w:rFonts w:ascii="Calibri" w:eastAsia="Times New Roman" w:hAnsi="Calibri" w:cs="Calibri"/>
                <w:color w:val="242424"/>
                <w:kern w:val="36"/>
                <w:sz w:val="22"/>
                <w:lang w:eastAsia="en-AU"/>
              </w:rPr>
              <w:t xml:space="preserve">Department of Home Affairs. It is expected this </w:t>
            </w:r>
            <w:r w:rsidR="00E43C79">
              <w:rPr>
                <w:rFonts w:ascii="Calibri" w:eastAsia="Times New Roman" w:hAnsi="Calibri" w:cs="Calibri"/>
                <w:color w:val="242424"/>
                <w:kern w:val="36"/>
                <w:sz w:val="22"/>
                <w:lang w:eastAsia="en-AU"/>
              </w:rPr>
              <w:t xml:space="preserve">service </w:t>
            </w:r>
            <w:r w:rsidRPr="006C293D">
              <w:rPr>
                <w:rFonts w:ascii="Calibri" w:eastAsia="Times New Roman" w:hAnsi="Calibri" w:cs="Calibri"/>
                <w:color w:val="242424"/>
                <w:kern w:val="36"/>
                <w:sz w:val="22"/>
                <w:lang w:eastAsia="en-AU"/>
              </w:rPr>
              <w:t xml:space="preserve">will be co-designed with industry in the coming </w:t>
            </w:r>
            <w:r w:rsidR="00D35B38" w:rsidRPr="006C293D">
              <w:rPr>
                <w:rFonts w:ascii="Calibri" w:eastAsia="Times New Roman" w:hAnsi="Calibri" w:cs="Calibri"/>
                <w:color w:val="242424"/>
                <w:kern w:val="36"/>
                <w:sz w:val="22"/>
                <w:lang w:eastAsia="en-AU"/>
              </w:rPr>
              <w:t>months and</w:t>
            </w:r>
            <w:r w:rsidR="00E43C79">
              <w:rPr>
                <w:rFonts w:ascii="Calibri" w:eastAsia="Times New Roman" w:hAnsi="Calibri" w:cs="Calibri"/>
                <w:color w:val="242424"/>
                <w:kern w:val="36"/>
                <w:sz w:val="22"/>
                <w:lang w:eastAsia="en-AU"/>
              </w:rPr>
              <w:t xml:space="preserve"> will </w:t>
            </w:r>
            <w:r w:rsidRPr="006C293D">
              <w:rPr>
                <w:rFonts w:ascii="Calibri" w:eastAsia="Times New Roman" w:hAnsi="Calibri" w:cs="Calibri"/>
                <w:color w:val="242424"/>
                <w:kern w:val="36"/>
                <w:sz w:val="22"/>
                <w:lang w:eastAsia="en-AU"/>
              </w:rPr>
              <w:t xml:space="preserve">be finalised </w:t>
            </w:r>
            <w:r w:rsidR="00176A49">
              <w:rPr>
                <w:rFonts w:ascii="Calibri" w:eastAsia="Times New Roman" w:hAnsi="Calibri" w:cs="Calibri"/>
                <w:color w:val="242424"/>
                <w:kern w:val="36"/>
                <w:sz w:val="22"/>
                <w:lang w:eastAsia="en-AU"/>
              </w:rPr>
              <w:t xml:space="preserve">by the end of </w:t>
            </w:r>
            <w:r w:rsidRPr="006C293D">
              <w:rPr>
                <w:rFonts w:ascii="Calibri" w:eastAsia="Times New Roman" w:hAnsi="Calibri" w:cs="Calibri"/>
                <w:color w:val="242424"/>
                <w:kern w:val="36"/>
                <w:sz w:val="22"/>
                <w:lang w:eastAsia="en-AU"/>
              </w:rPr>
              <w:t>this year.</w:t>
            </w:r>
          </w:p>
          <w:p w14:paraId="4E1371AC" w14:textId="77777777" w:rsidR="00E43C79" w:rsidRDefault="00E43C79" w:rsidP="006C293D">
            <w:pPr>
              <w:spacing w:before="0" w:after="0"/>
              <w:outlineLvl w:val="0"/>
              <w:rPr>
                <w:rFonts w:ascii="Calibri" w:eastAsia="Times New Roman" w:hAnsi="Calibri" w:cs="Calibri"/>
                <w:color w:val="242424"/>
                <w:kern w:val="36"/>
                <w:sz w:val="22"/>
                <w:lang w:eastAsia="en-AU"/>
              </w:rPr>
            </w:pPr>
          </w:p>
          <w:p w14:paraId="25A03888" w14:textId="6B9C2C7F" w:rsidR="006C293D" w:rsidRPr="006C293D" w:rsidRDefault="00B05A9F" w:rsidP="006C293D">
            <w:pPr>
              <w:spacing w:before="0" w:after="0"/>
              <w:rPr>
                <w:rFonts w:ascii="Calibri" w:eastAsia="Calibri" w:hAnsi="Calibri" w:cs="Times New Roman"/>
                <w:sz w:val="22"/>
              </w:rPr>
            </w:pPr>
            <w:r>
              <w:rPr>
                <w:rFonts w:ascii="Calibri" w:eastAsia="Times New Roman" w:hAnsi="Calibri" w:cs="Calibri"/>
                <w:color w:val="242424"/>
                <w:kern w:val="36"/>
                <w:sz w:val="22"/>
                <w:lang w:eastAsia="en-AU"/>
              </w:rPr>
              <w:t>T</w:t>
            </w:r>
            <w:r w:rsidRPr="00B05A9F">
              <w:rPr>
                <w:rFonts w:ascii="Calibri" w:eastAsia="Times New Roman" w:hAnsi="Calibri" w:cs="Calibri"/>
                <w:color w:val="242424"/>
                <w:kern w:val="36"/>
                <w:sz w:val="22"/>
                <w:lang w:eastAsia="en-AU"/>
              </w:rPr>
              <w:t>he successful grantee will provide small businesses with advice and solutions on improving their cyber security which are aligned with existing guidance produced by the Australian Signals Directorate (ASD) and, when developed, the health check program.</w:t>
            </w:r>
          </w:p>
        </w:tc>
      </w:tr>
      <w:tr w:rsidR="006C293D" w:rsidRPr="006C293D" w14:paraId="41D0D4B3" w14:textId="77777777" w:rsidTr="004C5270">
        <w:trPr>
          <w:trHeight w:val="1605"/>
        </w:trPr>
        <w:tc>
          <w:tcPr>
            <w:tcW w:w="4553" w:type="dxa"/>
          </w:tcPr>
          <w:p w14:paraId="7CAABC1F" w14:textId="0E3C5857" w:rsidR="006C293D" w:rsidRPr="006C293D" w:rsidRDefault="008604DA" w:rsidP="006C293D">
            <w:pPr>
              <w:spacing w:before="0" w:after="0"/>
              <w:rPr>
                <w:rFonts w:ascii="Calibri" w:eastAsia="Calibri" w:hAnsi="Calibri" w:cs="Times New Roman"/>
                <w:b/>
                <w:bCs/>
                <w:sz w:val="22"/>
                <w:highlight w:val="yellow"/>
              </w:rPr>
            </w:pPr>
            <w:r>
              <w:rPr>
                <w:rFonts w:ascii="Calibri" w:eastAsia="Calibri" w:hAnsi="Calibri" w:cs="Times New Roman"/>
                <w:b/>
                <w:bCs/>
                <w:sz w:val="22"/>
              </w:rPr>
              <w:t>Is</w:t>
            </w:r>
            <w:r w:rsidR="006C293D" w:rsidRPr="006C293D">
              <w:rPr>
                <w:rFonts w:ascii="Calibri" w:eastAsia="Calibri" w:hAnsi="Calibri" w:cs="Times New Roman"/>
                <w:b/>
                <w:bCs/>
                <w:sz w:val="22"/>
              </w:rPr>
              <w:t xml:space="preserve"> travel across the country</w:t>
            </w:r>
            <w:r>
              <w:rPr>
                <w:rFonts w:ascii="Calibri" w:eastAsia="Calibri" w:hAnsi="Calibri" w:cs="Times New Roman"/>
                <w:b/>
                <w:bCs/>
                <w:sz w:val="22"/>
              </w:rPr>
              <w:t xml:space="preserve"> expected</w:t>
            </w:r>
            <w:r w:rsidR="006C293D" w:rsidRPr="006C293D">
              <w:rPr>
                <w:rFonts w:ascii="Calibri" w:eastAsia="Calibri" w:hAnsi="Calibri" w:cs="Times New Roman"/>
                <w:b/>
                <w:bCs/>
                <w:sz w:val="22"/>
              </w:rPr>
              <w:t xml:space="preserve">, or is this something </w:t>
            </w:r>
            <w:r>
              <w:rPr>
                <w:rFonts w:ascii="Calibri" w:eastAsia="Calibri" w:hAnsi="Calibri" w:cs="Times New Roman"/>
                <w:b/>
                <w:bCs/>
                <w:sz w:val="22"/>
              </w:rPr>
              <w:t>that can be</w:t>
            </w:r>
            <w:r w:rsidR="006C293D" w:rsidRPr="006C293D">
              <w:rPr>
                <w:rFonts w:ascii="Calibri" w:eastAsia="Calibri" w:hAnsi="Calibri" w:cs="Times New Roman"/>
                <w:b/>
                <w:bCs/>
                <w:sz w:val="22"/>
              </w:rPr>
              <w:t xml:space="preserve"> centralise</w:t>
            </w:r>
            <w:r>
              <w:rPr>
                <w:rFonts w:ascii="Calibri" w:eastAsia="Calibri" w:hAnsi="Calibri" w:cs="Times New Roman"/>
                <w:b/>
                <w:bCs/>
                <w:sz w:val="22"/>
              </w:rPr>
              <w:t>d</w:t>
            </w:r>
            <w:r w:rsidR="006C293D" w:rsidRPr="006C293D">
              <w:rPr>
                <w:rFonts w:ascii="Calibri" w:eastAsia="Calibri" w:hAnsi="Calibri" w:cs="Times New Roman"/>
                <w:b/>
                <w:bCs/>
                <w:sz w:val="22"/>
              </w:rPr>
              <w:t xml:space="preserve"> in a Head Office environment?</w:t>
            </w:r>
          </w:p>
        </w:tc>
        <w:tc>
          <w:tcPr>
            <w:tcW w:w="4463" w:type="dxa"/>
          </w:tcPr>
          <w:p w14:paraId="52809038" w14:textId="3AE12734" w:rsidR="00E43C79" w:rsidRDefault="00FF2F6B" w:rsidP="006C293D">
            <w:pPr>
              <w:spacing w:before="0" w:after="0"/>
              <w:rPr>
                <w:rFonts w:ascii="Calibri" w:eastAsia="Calibri" w:hAnsi="Calibri" w:cs="Times New Roman"/>
                <w:sz w:val="22"/>
              </w:rPr>
            </w:pPr>
            <w:r>
              <w:rPr>
                <w:rFonts w:ascii="Calibri" w:eastAsia="Calibri" w:hAnsi="Calibri" w:cs="Times New Roman"/>
                <w:sz w:val="22"/>
              </w:rPr>
              <w:t>We are not expecting travel</w:t>
            </w:r>
            <w:r w:rsidR="007C5091">
              <w:rPr>
                <w:rFonts w:ascii="Calibri" w:eastAsia="Calibri" w:hAnsi="Calibri" w:cs="Times New Roman"/>
                <w:sz w:val="22"/>
              </w:rPr>
              <w:t xml:space="preserve"> will be required</w:t>
            </w:r>
            <w:r>
              <w:rPr>
                <w:rFonts w:ascii="Calibri" w:eastAsia="Calibri" w:hAnsi="Calibri" w:cs="Times New Roman"/>
                <w:sz w:val="22"/>
              </w:rPr>
              <w:t>. However, t</w:t>
            </w:r>
            <w:r w:rsidR="006C293D" w:rsidRPr="006C293D">
              <w:rPr>
                <w:rFonts w:ascii="Calibri" w:eastAsia="Calibri" w:hAnsi="Calibri" w:cs="Times New Roman"/>
                <w:sz w:val="22"/>
              </w:rPr>
              <w:t xml:space="preserve">ravel is considered </w:t>
            </w:r>
            <w:r w:rsidR="00E43C79">
              <w:rPr>
                <w:rFonts w:ascii="Calibri" w:eastAsia="Calibri" w:hAnsi="Calibri" w:cs="Times New Roman"/>
                <w:sz w:val="22"/>
              </w:rPr>
              <w:t xml:space="preserve">an </w:t>
            </w:r>
            <w:r w:rsidR="006C293D" w:rsidRPr="006C293D">
              <w:rPr>
                <w:rFonts w:ascii="Calibri" w:eastAsia="Calibri" w:hAnsi="Calibri" w:cs="Times New Roman"/>
                <w:sz w:val="22"/>
              </w:rPr>
              <w:t>eligible expenditure</w:t>
            </w:r>
            <w:r w:rsidR="00E43C79">
              <w:rPr>
                <w:rFonts w:ascii="Calibri" w:eastAsia="Calibri" w:hAnsi="Calibri" w:cs="Times New Roman"/>
                <w:sz w:val="22"/>
              </w:rPr>
              <w:t xml:space="preserve"> item</w:t>
            </w:r>
            <w:r w:rsidR="006C293D" w:rsidRPr="006C293D">
              <w:rPr>
                <w:rFonts w:ascii="Calibri" w:eastAsia="Calibri" w:hAnsi="Calibri" w:cs="Times New Roman"/>
                <w:sz w:val="22"/>
              </w:rPr>
              <w:t>.</w:t>
            </w:r>
            <w:r w:rsidR="00E43C79">
              <w:rPr>
                <w:rFonts w:ascii="Calibri" w:eastAsia="Calibri" w:hAnsi="Calibri" w:cs="Times New Roman"/>
                <w:sz w:val="22"/>
              </w:rPr>
              <w:t xml:space="preserve"> </w:t>
            </w:r>
          </w:p>
          <w:p w14:paraId="3C0C5E0E" w14:textId="77777777" w:rsidR="00E43C79" w:rsidRDefault="00E43C79" w:rsidP="006C293D">
            <w:pPr>
              <w:spacing w:before="0" w:after="0"/>
              <w:rPr>
                <w:rFonts w:ascii="Calibri" w:eastAsia="Calibri" w:hAnsi="Calibri" w:cs="Times New Roman"/>
                <w:sz w:val="22"/>
              </w:rPr>
            </w:pPr>
          </w:p>
          <w:p w14:paraId="3CFFF117" w14:textId="1790677D" w:rsidR="006C293D" w:rsidRPr="006C293D" w:rsidRDefault="00E43C79" w:rsidP="006C293D">
            <w:pPr>
              <w:spacing w:before="0" w:after="0"/>
              <w:rPr>
                <w:rFonts w:ascii="Calibri" w:eastAsia="Calibri" w:hAnsi="Calibri" w:cs="Times New Roman"/>
                <w:sz w:val="22"/>
              </w:rPr>
            </w:pPr>
            <w:r>
              <w:rPr>
                <w:rFonts w:ascii="Calibri" w:eastAsia="Calibri" w:hAnsi="Calibri" w:cs="Times New Roman"/>
                <w:sz w:val="22"/>
              </w:rPr>
              <w:t>The Government will assess the appropriateness</w:t>
            </w:r>
            <w:r w:rsidR="00F971B6">
              <w:rPr>
                <w:rFonts w:ascii="Calibri" w:eastAsia="Calibri" w:hAnsi="Calibri" w:cs="Times New Roman"/>
                <w:sz w:val="22"/>
              </w:rPr>
              <w:t>/necessity</w:t>
            </w:r>
            <w:r>
              <w:rPr>
                <w:rFonts w:ascii="Calibri" w:eastAsia="Calibri" w:hAnsi="Calibri" w:cs="Times New Roman"/>
                <w:sz w:val="22"/>
              </w:rPr>
              <w:t xml:space="preserve"> of travelling (or not) as part of an applicant’s broader proposal and whether it achieves the Government’s policy objectives and value for money considerations. </w:t>
            </w:r>
          </w:p>
        </w:tc>
      </w:tr>
      <w:tr w:rsidR="00161BFA" w:rsidRPr="006C293D" w14:paraId="727FE4BB" w14:textId="77777777" w:rsidTr="001847B5">
        <w:trPr>
          <w:trHeight w:val="842"/>
        </w:trPr>
        <w:tc>
          <w:tcPr>
            <w:tcW w:w="4553" w:type="dxa"/>
          </w:tcPr>
          <w:p w14:paraId="41B6D6C2" w14:textId="441A50F7" w:rsidR="00161BFA" w:rsidRDefault="00161BFA" w:rsidP="00994B56">
            <w:pPr>
              <w:tabs>
                <w:tab w:val="num" w:pos="720"/>
              </w:tabs>
              <w:spacing w:before="0" w:after="0"/>
              <w:rPr>
                <w:rFonts w:ascii="Calibri" w:eastAsia="Calibri" w:hAnsi="Calibri" w:cs="Times New Roman"/>
                <w:b/>
                <w:bCs/>
                <w:sz w:val="22"/>
              </w:rPr>
            </w:pPr>
            <w:r w:rsidRPr="0077332E">
              <w:rPr>
                <w:rFonts w:ascii="Calibri" w:eastAsia="Calibri" w:hAnsi="Calibri" w:cs="Times New Roman"/>
                <w:b/>
                <w:bCs/>
                <w:sz w:val="22"/>
              </w:rPr>
              <w:t>Are offshore contract resource costs eligible costs under the grant?</w:t>
            </w:r>
          </w:p>
        </w:tc>
        <w:tc>
          <w:tcPr>
            <w:tcW w:w="4463" w:type="dxa"/>
          </w:tcPr>
          <w:p w14:paraId="5CAF7071" w14:textId="2DB9D329" w:rsidR="00161BFA" w:rsidRPr="001847B5" w:rsidRDefault="00161BFA" w:rsidP="00161BFA">
            <w:pPr>
              <w:spacing w:before="0" w:after="0"/>
              <w:rPr>
                <w:rFonts w:ascii="Calibri" w:eastAsia="Calibri" w:hAnsi="Calibri" w:cs="Times New Roman"/>
                <w:sz w:val="22"/>
              </w:rPr>
            </w:pPr>
            <w:r w:rsidRPr="001847B5">
              <w:rPr>
                <w:rFonts w:ascii="Calibri" w:eastAsia="Calibri" w:hAnsi="Calibri" w:cs="Times New Roman"/>
                <w:sz w:val="22"/>
              </w:rPr>
              <w:t xml:space="preserve">Offshore contract costs have not been listed as ineligible expenditure in the </w:t>
            </w:r>
            <w:r w:rsidR="00CC7481" w:rsidRPr="001847B5">
              <w:rPr>
                <w:rFonts w:ascii="Calibri" w:eastAsia="Calibri" w:hAnsi="Calibri" w:cs="Times New Roman"/>
                <w:sz w:val="22"/>
              </w:rPr>
              <w:t>G</w:t>
            </w:r>
            <w:r w:rsidRPr="001847B5">
              <w:rPr>
                <w:rFonts w:ascii="Calibri" w:eastAsia="Calibri" w:hAnsi="Calibri" w:cs="Times New Roman"/>
                <w:sz w:val="22"/>
              </w:rPr>
              <w:t>uidelines. If an applicant is proposing to use offshore contract resources this should be outlined in the application.</w:t>
            </w:r>
            <w:r w:rsidR="00153AC9">
              <w:rPr>
                <w:rFonts w:ascii="Calibri" w:eastAsia="Calibri" w:hAnsi="Calibri" w:cs="Times New Roman"/>
                <w:sz w:val="22"/>
              </w:rPr>
              <w:t xml:space="preserve"> </w:t>
            </w:r>
            <w:r w:rsidR="00153AC9" w:rsidRPr="00153AC9">
              <w:rPr>
                <w:rFonts w:ascii="Calibri" w:eastAsia="Calibri" w:hAnsi="Calibri" w:cs="Times New Roman"/>
                <w:sz w:val="22"/>
              </w:rPr>
              <w:t>The Grantee is responsible for the performance of its obligations, including in relation to any tasks undertaken by subcontractors.</w:t>
            </w:r>
          </w:p>
          <w:p w14:paraId="517973CB" w14:textId="77777777" w:rsidR="00161BFA" w:rsidRPr="001847B5" w:rsidRDefault="00161BFA" w:rsidP="00161BFA">
            <w:pPr>
              <w:spacing w:before="0" w:after="0"/>
              <w:rPr>
                <w:rFonts w:ascii="Calibri" w:eastAsia="Calibri" w:hAnsi="Calibri" w:cs="Times New Roman"/>
                <w:sz w:val="22"/>
              </w:rPr>
            </w:pPr>
          </w:p>
          <w:p w14:paraId="3B5C1D4B" w14:textId="5D13AF93" w:rsidR="00161BFA" w:rsidRPr="001847B5" w:rsidRDefault="00821DCD" w:rsidP="00161BFA">
            <w:pPr>
              <w:spacing w:before="0" w:after="0"/>
              <w:rPr>
                <w:rFonts w:ascii="Calibri" w:eastAsia="Calibri" w:hAnsi="Calibri" w:cs="Times New Roman"/>
                <w:sz w:val="22"/>
              </w:rPr>
            </w:pPr>
            <w:r w:rsidRPr="001847B5">
              <w:rPr>
                <w:rFonts w:ascii="Calibri" w:eastAsia="Calibri" w:hAnsi="Calibri" w:cs="Times New Roman"/>
                <w:sz w:val="22"/>
              </w:rPr>
              <w:t xml:space="preserve">However, </w:t>
            </w:r>
            <w:r w:rsidR="009E143C" w:rsidRPr="001847B5">
              <w:rPr>
                <w:rFonts w:ascii="Calibri" w:eastAsia="Calibri" w:hAnsi="Calibri" w:cs="Times New Roman"/>
                <w:sz w:val="22"/>
              </w:rPr>
              <w:t>it</w:t>
            </w:r>
            <w:r w:rsidR="00161BFA" w:rsidRPr="001847B5">
              <w:rPr>
                <w:rFonts w:ascii="Calibri" w:eastAsia="Calibri" w:hAnsi="Calibri" w:cs="Times New Roman"/>
                <w:sz w:val="22"/>
              </w:rPr>
              <w:t xml:space="preserve"> is </w:t>
            </w:r>
            <w:r w:rsidR="0027423B">
              <w:rPr>
                <w:rFonts w:ascii="Calibri" w:eastAsia="Calibri" w:hAnsi="Calibri" w:cs="Times New Roman"/>
                <w:sz w:val="22"/>
              </w:rPr>
              <w:t xml:space="preserve">also </w:t>
            </w:r>
            <w:r w:rsidR="00161BFA" w:rsidRPr="001847B5">
              <w:rPr>
                <w:rFonts w:ascii="Calibri" w:eastAsia="Calibri" w:hAnsi="Calibri" w:cs="Times New Roman"/>
                <w:sz w:val="22"/>
              </w:rPr>
              <w:t>important to keep in mind that costs may be ineligible where it is decided that they do not directly support the achievement of the planned outcomes for the project or that they are contrary to the objective of the program.</w:t>
            </w:r>
          </w:p>
          <w:p w14:paraId="57DCAB53" w14:textId="77777777" w:rsidR="00161BFA" w:rsidRPr="001847B5" w:rsidRDefault="00161BFA" w:rsidP="00161BFA">
            <w:pPr>
              <w:spacing w:before="0" w:after="0"/>
              <w:rPr>
                <w:rFonts w:ascii="Calibri" w:eastAsia="Calibri" w:hAnsi="Calibri" w:cs="Times New Roman"/>
                <w:sz w:val="22"/>
              </w:rPr>
            </w:pPr>
          </w:p>
          <w:p w14:paraId="47A56A44" w14:textId="56749AFC" w:rsidR="00161BFA" w:rsidRPr="001847B5" w:rsidRDefault="00161BFA" w:rsidP="00161BFA">
            <w:pPr>
              <w:spacing w:before="0" w:after="0"/>
              <w:rPr>
                <w:rFonts w:ascii="Calibri" w:eastAsia="Calibri" w:hAnsi="Calibri" w:cs="Times New Roman"/>
                <w:sz w:val="22"/>
              </w:rPr>
            </w:pPr>
            <w:r w:rsidRPr="001847B5">
              <w:rPr>
                <w:rFonts w:ascii="Calibri" w:eastAsia="Calibri" w:hAnsi="Calibri" w:cs="Times New Roman"/>
                <w:sz w:val="22"/>
              </w:rPr>
              <w:t>In this scenario</w:t>
            </w:r>
            <w:r w:rsidR="00F36E10" w:rsidRPr="001847B5">
              <w:rPr>
                <w:rFonts w:ascii="Calibri" w:eastAsia="Calibri" w:hAnsi="Calibri" w:cs="Times New Roman"/>
                <w:sz w:val="22"/>
              </w:rPr>
              <w:t>, the applicant must ensure</w:t>
            </w:r>
            <w:r w:rsidRPr="001847B5">
              <w:rPr>
                <w:rFonts w:ascii="Calibri" w:eastAsia="Calibri" w:hAnsi="Calibri" w:cs="Times New Roman"/>
                <w:sz w:val="22"/>
              </w:rPr>
              <w:t xml:space="preserve"> that adequate funds are </w:t>
            </w:r>
            <w:r w:rsidR="00F36E10" w:rsidRPr="001847B5">
              <w:rPr>
                <w:rFonts w:ascii="Calibri" w:eastAsia="Calibri" w:hAnsi="Calibri" w:cs="Times New Roman"/>
                <w:sz w:val="22"/>
              </w:rPr>
              <w:t xml:space="preserve">available </w:t>
            </w:r>
            <w:r w:rsidRPr="001847B5">
              <w:rPr>
                <w:rFonts w:ascii="Calibri" w:eastAsia="Calibri" w:hAnsi="Calibri" w:cs="Times New Roman"/>
                <w:sz w:val="22"/>
              </w:rPr>
              <w:t>to meet the costs of any ineligible expenditure associated with the project (</w:t>
            </w:r>
            <w:r w:rsidRPr="001847B5">
              <w:rPr>
                <w:rFonts w:ascii="Calibri" w:eastAsia="Calibri" w:hAnsi="Calibri" w:cs="Times New Roman"/>
                <w:i/>
                <w:iCs/>
                <w:sz w:val="22"/>
              </w:rPr>
              <w:t>refer to section 5.3 and 5.4</w:t>
            </w:r>
            <w:r w:rsidR="00F36E10" w:rsidRPr="001847B5">
              <w:rPr>
                <w:rFonts w:ascii="Calibri" w:eastAsia="Calibri" w:hAnsi="Calibri" w:cs="Times New Roman"/>
                <w:i/>
                <w:iCs/>
                <w:sz w:val="22"/>
              </w:rPr>
              <w:t xml:space="preserve"> of the Guidelines</w:t>
            </w:r>
            <w:r w:rsidRPr="001847B5">
              <w:rPr>
                <w:rFonts w:ascii="Calibri" w:eastAsia="Calibri" w:hAnsi="Calibri" w:cs="Times New Roman"/>
                <w:i/>
                <w:iCs/>
                <w:sz w:val="22"/>
              </w:rPr>
              <w:t xml:space="preserve"> for more information regarding eligible and ineligible expenditure</w:t>
            </w:r>
            <w:r w:rsidRPr="001847B5">
              <w:rPr>
                <w:rFonts w:ascii="Calibri" w:eastAsia="Calibri" w:hAnsi="Calibri" w:cs="Times New Roman"/>
                <w:sz w:val="22"/>
              </w:rPr>
              <w:t>).</w:t>
            </w:r>
          </w:p>
          <w:p w14:paraId="1E59B4F5" w14:textId="53CD34BB" w:rsidR="00FF2F6B" w:rsidRPr="006C293D" w:rsidRDefault="00FF2F6B" w:rsidP="00161BFA">
            <w:pPr>
              <w:spacing w:before="0" w:after="0"/>
              <w:rPr>
                <w:rFonts w:ascii="Calibri" w:eastAsia="Calibri" w:hAnsi="Calibri" w:cs="Times New Roman"/>
                <w:sz w:val="22"/>
              </w:rPr>
            </w:pPr>
            <w:r w:rsidRPr="001847B5">
              <w:rPr>
                <w:rFonts w:ascii="Calibri" w:eastAsia="Calibri" w:hAnsi="Calibri" w:cs="Times New Roman"/>
                <w:sz w:val="22"/>
              </w:rPr>
              <w:lastRenderedPageBreak/>
              <w:t xml:space="preserve">We note </w:t>
            </w:r>
            <w:r w:rsidR="00F4159A" w:rsidRPr="001847B5">
              <w:rPr>
                <w:rFonts w:ascii="Calibri" w:eastAsia="Calibri" w:hAnsi="Calibri" w:cs="Times New Roman"/>
                <w:sz w:val="22"/>
              </w:rPr>
              <w:t xml:space="preserve">the eligibility criteria </w:t>
            </w:r>
            <w:r w:rsidR="009269C9" w:rsidRPr="001847B5">
              <w:rPr>
                <w:rFonts w:ascii="Calibri" w:eastAsia="Calibri" w:hAnsi="Calibri" w:cs="Times New Roman"/>
                <w:sz w:val="22"/>
              </w:rPr>
              <w:t>requires the successful grant recipient to have an Australian Business Number</w:t>
            </w:r>
            <w:r w:rsidR="00DF6E47">
              <w:rPr>
                <w:rFonts w:ascii="Calibri" w:eastAsia="Calibri" w:hAnsi="Calibri" w:cs="Times New Roman"/>
                <w:sz w:val="22"/>
              </w:rPr>
              <w:t xml:space="preserve"> (</w:t>
            </w:r>
            <w:r w:rsidR="00DF6E47">
              <w:rPr>
                <w:rFonts w:ascii="Calibri" w:eastAsia="Calibri" w:hAnsi="Calibri" w:cs="Times New Roman"/>
                <w:i/>
                <w:iCs/>
                <w:sz w:val="22"/>
              </w:rPr>
              <w:t xml:space="preserve">refer to section </w:t>
            </w:r>
            <w:r w:rsidR="005A28BD">
              <w:rPr>
                <w:rFonts w:ascii="Calibri" w:eastAsia="Calibri" w:hAnsi="Calibri" w:cs="Times New Roman"/>
                <w:i/>
                <w:iCs/>
                <w:sz w:val="22"/>
              </w:rPr>
              <w:t>4 of the Guidelines for Eligibility criteria</w:t>
            </w:r>
            <w:r w:rsidR="005A28BD">
              <w:rPr>
                <w:rFonts w:ascii="Calibri" w:eastAsia="Calibri" w:hAnsi="Calibri" w:cs="Times New Roman"/>
                <w:sz w:val="22"/>
              </w:rPr>
              <w:t>)</w:t>
            </w:r>
            <w:r w:rsidR="009269C9" w:rsidRPr="001847B5">
              <w:rPr>
                <w:rFonts w:ascii="Calibri" w:eastAsia="Calibri" w:hAnsi="Calibri" w:cs="Times New Roman"/>
                <w:sz w:val="22"/>
              </w:rPr>
              <w:t>.</w:t>
            </w:r>
          </w:p>
        </w:tc>
      </w:tr>
      <w:tr w:rsidR="00161BFA" w:rsidRPr="006C293D" w14:paraId="1FCDD4DD" w14:textId="77777777" w:rsidTr="004C5270">
        <w:trPr>
          <w:trHeight w:val="5371"/>
        </w:trPr>
        <w:tc>
          <w:tcPr>
            <w:tcW w:w="4553" w:type="dxa"/>
          </w:tcPr>
          <w:p w14:paraId="037CAC99" w14:textId="77777777" w:rsidR="00161BFA" w:rsidRPr="006C293D" w:rsidRDefault="00161BFA" w:rsidP="00161BFA">
            <w:pPr>
              <w:spacing w:before="0" w:after="0"/>
              <w:rPr>
                <w:rFonts w:ascii="Calibri" w:eastAsia="Calibri" w:hAnsi="Calibri" w:cs="Times New Roman"/>
                <w:b/>
                <w:bCs/>
                <w:sz w:val="22"/>
                <w:highlight w:val="yellow"/>
              </w:rPr>
            </w:pPr>
            <w:r w:rsidRPr="006C293D">
              <w:rPr>
                <w:rFonts w:ascii="Calibri" w:eastAsia="Calibri" w:hAnsi="Calibri" w:cs="Times New Roman"/>
                <w:b/>
                <w:bCs/>
                <w:sz w:val="22"/>
              </w:rPr>
              <w:lastRenderedPageBreak/>
              <w:t>How is it proposed that the Cyber Resilience Service will be positioned with other Federal Government Cyber services, as they appear to overlap in purpose?</w:t>
            </w:r>
          </w:p>
        </w:tc>
        <w:tc>
          <w:tcPr>
            <w:tcW w:w="4463" w:type="dxa"/>
          </w:tcPr>
          <w:p w14:paraId="0C6E6F62" w14:textId="4E301865" w:rsidR="00161BFA"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The</w:t>
            </w:r>
            <w:r w:rsidR="00102A73">
              <w:rPr>
                <w:rFonts w:ascii="Calibri" w:eastAsia="Calibri" w:hAnsi="Calibri" w:cs="Times New Roman"/>
                <w:sz w:val="22"/>
              </w:rPr>
              <w:t xml:space="preserve"> Government offers a </w:t>
            </w:r>
            <w:r w:rsidR="00565ED2">
              <w:rPr>
                <w:rFonts w:ascii="Calibri" w:eastAsia="Calibri" w:hAnsi="Calibri" w:cs="Times New Roman"/>
                <w:sz w:val="22"/>
              </w:rPr>
              <w:t>range</w:t>
            </w:r>
            <w:r w:rsidR="00102A73">
              <w:rPr>
                <w:rFonts w:ascii="Calibri" w:eastAsia="Calibri" w:hAnsi="Calibri" w:cs="Times New Roman"/>
                <w:sz w:val="22"/>
              </w:rPr>
              <w:t xml:space="preserve"> of different</w:t>
            </w:r>
            <w:r w:rsidR="00456061">
              <w:rPr>
                <w:rFonts w:ascii="Calibri" w:eastAsia="Calibri" w:hAnsi="Calibri" w:cs="Times New Roman"/>
                <w:sz w:val="22"/>
              </w:rPr>
              <w:t xml:space="preserve"> cyber security</w:t>
            </w:r>
            <w:r w:rsidR="00102A73">
              <w:rPr>
                <w:rFonts w:ascii="Calibri" w:eastAsia="Calibri" w:hAnsi="Calibri" w:cs="Times New Roman"/>
                <w:sz w:val="22"/>
              </w:rPr>
              <w:t xml:space="preserve"> support</w:t>
            </w:r>
            <w:r w:rsidR="00456061">
              <w:rPr>
                <w:rFonts w:ascii="Calibri" w:eastAsia="Calibri" w:hAnsi="Calibri" w:cs="Times New Roman"/>
                <w:sz w:val="22"/>
              </w:rPr>
              <w:t xml:space="preserve">s for individuals and businesses. </w:t>
            </w:r>
            <w:r w:rsidR="00BF30CE">
              <w:rPr>
                <w:rFonts w:ascii="Calibri" w:eastAsia="Calibri" w:hAnsi="Calibri" w:cs="Times New Roman"/>
                <w:sz w:val="22"/>
              </w:rPr>
              <w:t xml:space="preserve">This reflects the </w:t>
            </w:r>
            <w:r w:rsidR="0071056B">
              <w:rPr>
                <w:rFonts w:ascii="Calibri" w:eastAsia="Calibri" w:hAnsi="Calibri" w:cs="Times New Roman"/>
                <w:sz w:val="22"/>
              </w:rPr>
              <w:t xml:space="preserve">diversity of needs and varying levels of </w:t>
            </w:r>
            <w:r w:rsidR="00E355DB">
              <w:rPr>
                <w:rFonts w:ascii="Calibri" w:eastAsia="Calibri" w:hAnsi="Calibri" w:cs="Times New Roman"/>
                <w:sz w:val="22"/>
              </w:rPr>
              <w:t xml:space="preserve">cyber security </w:t>
            </w:r>
            <w:r w:rsidR="0071056B">
              <w:rPr>
                <w:rFonts w:ascii="Calibri" w:eastAsia="Calibri" w:hAnsi="Calibri" w:cs="Times New Roman"/>
                <w:sz w:val="22"/>
              </w:rPr>
              <w:t xml:space="preserve">maturity </w:t>
            </w:r>
            <w:r w:rsidR="00BF30CE">
              <w:rPr>
                <w:rFonts w:ascii="Calibri" w:eastAsia="Calibri" w:hAnsi="Calibri" w:cs="Times New Roman"/>
                <w:sz w:val="22"/>
              </w:rPr>
              <w:t>within the</w:t>
            </w:r>
            <w:r w:rsidR="0071056B">
              <w:rPr>
                <w:rFonts w:ascii="Calibri" w:eastAsia="Calibri" w:hAnsi="Calibri" w:cs="Times New Roman"/>
                <w:sz w:val="22"/>
              </w:rPr>
              <w:t xml:space="preserve"> </w:t>
            </w:r>
            <w:r w:rsidR="00565ED2">
              <w:rPr>
                <w:rFonts w:ascii="Calibri" w:eastAsia="Calibri" w:hAnsi="Calibri" w:cs="Times New Roman"/>
                <w:sz w:val="22"/>
              </w:rPr>
              <w:t>Australian community</w:t>
            </w:r>
            <w:r w:rsidR="000B01FD">
              <w:rPr>
                <w:rFonts w:ascii="Calibri" w:eastAsia="Calibri" w:hAnsi="Calibri" w:cs="Times New Roman"/>
                <w:sz w:val="22"/>
              </w:rPr>
              <w:t>, including the small business cohort</w:t>
            </w:r>
            <w:r w:rsidR="0071056B">
              <w:rPr>
                <w:rFonts w:ascii="Calibri" w:eastAsia="Calibri" w:hAnsi="Calibri" w:cs="Times New Roman"/>
                <w:sz w:val="22"/>
              </w:rPr>
              <w:t xml:space="preserve">. </w:t>
            </w:r>
          </w:p>
          <w:p w14:paraId="1F3D7BDF" w14:textId="77777777" w:rsidR="00161BFA" w:rsidRDefault="00161BFA" w:rsidP="00161BFA">
            <w:pPr>
              <w:spacing w:before="0" w:after="0"/>
              <w:rPr>
                <w:rFonts w:ascii="Calibri" w:eastAsia="Calibri" w:hAnsi="Calibri" w:cs="Times New Roman"/>
                <w:sz w:val="22"/>
              </w:rPr>
            </w:pPr>
          </w:p>
          <w:p w14:paraId="60F62DB1" w14:textId="3100130F" w:rsidR="00161BFA" w:rsidRDefault="00BF30CE" w:rsidP="00161BFA">
            <w:pPr>
              <w:spacing w:before="0" w:after="0"/>
              <w:rPr>
                <w:rFonts w:ascii="Calibri" w:eastAsia="Calibri" w:hAnsi="Calibri" w:cs="Times New Roman"/>
                <w:sz w:val="22"/>
              </w:rPr>
            </w:pPr>
            <w:r>
              <w:rPr>
                <w:rFonts w:ascii="Calibri" w:eastAsia="Calibri" w:hAnsi="Calibri" w:cs="Times New Roman"/>
                <w:sz w:val="22"/>
              </w:rPr>
              <w:t xml:space="preserve">Supports targeting small businesses include </w:t>
            </w:r>
            <w:r w:rsidR="00161BFA" w:rsidRPr="00E961E6">
              <w:rPr>
                <w:rFonts w:ascii="Calibri" w:eastAsia="Calibri" w:hAnsi="Calibri" w:cs="Times New Roman"/>
                <w:sz w:val="22"/>
              </w:rPr>
              <w:t xml:space="preserve">Cyber Wardens program, the </w:t>
            </w:r>
            <w:r>
              <w:rPr>
                <w:rFonts w:ascii="Calibri" w:eastAsia="Calibri" w:hAnsi="Calibri" w:cs="Times New Roman"/>
                <w:sz w:val="22"/>
              </w:rPr>
              <w:t xml:space="preserve">upcoming </w:t>
            </w:r>
            <w:r w:rsidR="00161BFA" w:rsidRPr="00E961E6">
              <w:rPr>
                <w:rFonts w:ascii="Calibri" w:eastAsia="Calibri" w:hAnsi="Calibri" w:cs="Times New Roman"/>
                <w:sz w:val="22"/>
              </w:rPr>
              <w:t xml:space="preserve">cyber security health check, and cyber.gov.au including the </w:t>
            </w:r>
            <w:r w:rsidR="00161BFA" w:rsidRPr="00F94E2E">
              <w:rPr>
                <w:rFonts w:ascii="Calibri" w:eastAsia="Calibri" w:hAnsi="Calibri" w:cs="Times New Roman"/>
                <w:sz w:val="22"/>
              </w:rPr>
              <w:t>Cyber Security Hotline (1300CYBER1)</w:t>
            </w:r>
            <w:r w:rsidR="00161BFA" w:rsidRPr="00E961E6">
              <w:rPr>
                <w:rFonts w:ascii="Calibri" w:eastAsia="Calibri" w:hAnsi="Calibri" w:cs="Times New Roman"/>
                <w:sz w:val="22"/>
              </w:rPr>
              <w:t>.</w:t>
            </w:r>
          </w:p>
          <w:p w14:paraId="02BA90D3" w14:textId="77777777" w:rsidR="00F94E2E" w:rsidRDefault="00F94E2E" w:rsidP="00161BFA">
            <w:pPr>
              <w:spacing w:before="0" w:after="0"/>
              <w:rPr>
                <w:rFonts w:ascii="Calibri" w:eastAsia="Calibri" w:hAnsi="Calibri" w:cs="Times New Roman"/>
                <w:sz w:val="22"/>
              </w:rPr>
            </w:pPr>
          </w:p>
          <w:p w14:paraId="4A77863B" w14:textId="3641E817" w:rsidR="00DE14A5" w:rsidRDefault="00161BFA" w:rsidP="00F94E2E">
            <w:pPr>
              <w:spacing w:before="0" w:after="0"/>
              <w:rPr>
                <w:rFonts w:ascii="Calibri" w:eastAsia="Calibri" w:hAnsi="Calibri" w:cs="Times New Roman"/>
                <w:sz w:val="22"/>
              </w:rPr>
            </w:pPr>
            <w:r w:rsidRPr="000F5001">
              <w:rPr>
                <w:rFonts w:ascii="Calibri" w:eastAsia="Calibri" w:hAnsi="Calibri" w:cs="Times New Roman"/>
                <w:sz w:val="22"/>
              </w:rPr>
              <w:t xml:space="preserve">The </w:t>
            </w:r>
            <w:r w:rsidRPr="00E961E6">
              <w:rPr>
                <w:rFonts w:ascii="Calibri" w:eastAsia="Calibri" w:hAnsi="Calibri" w:cs="Times New Roman"/>
                <w:sz w:val="22"/>
              </w:rPr>
              <w:t>Small Business Cyber Resilience Servic</w:t>
            </w:r>
            <w:r w:rsidR="00342192">
              <w:rPr>
                <w:rFonts w:ascii="Calibri" w:eastAsia="Calibri" w:hAnsi="Calibri" w:cs="Times New Roman"/>
                <w:sz w:val="22"/>
              </w:rPr>
              <w:t xml:space="preserve">e will work alongside these other supports </w:t>
            </w:r>
            <w:r w:rsidR="0020210B">
              <w:rPr>
                <w:rFonts w:ascii="Calibri" w:eastAsia="Calibri" w:hAnsi="Calibri" w:cs="Times New Roman"/>
                <w:sz w:val="22"/>
              </w:rPr>
              <w:t>and empower small businesses to manage their cyber security risks in a way that best suits their needs</w:t>
            </w:r>
            <w:r>
              <w:rPr>
                <w:rFonts w:ascii="Calibri" w:eastAsia="Calibri" w:hAnsi="Calibri" w:cs="Times New Roman"/>
                <w:sz w:val="22"/>
              </w:rPr>
              <w:t xml:space="preserve"> (</w:t>
            </w:r>
            <w:r w:rsidRPr="00F94E2E">
              <w:rPr>
                <w:rFonts w:ascii="Calibri" w:eastAsia="Calibri" w:hAnsi="Calibri" w:cs="Times New Roman"/>
                <w:i/>
                <w:iCs/>
                <w:sz w:val="22"/>
              </w:rPr>
              <w:t xml:space="preserve">refer to section 2 of the </w:t>
            </w:r>
            <w:r w:rsidR="0020210B" w:rsidRPr="00F94E2E">
              <w:rPr>
                <w:rFonts w:ascii="Calibri" w:eastAsia="Calibri" w:hAnsi="Calibri" w:cs="Times New Roman"/>
                <w:i/>
                <w:iCs/>
                <w:sz w:val="22"/>
              </w:rPr>
              <w:t>G</w:t>
            </w:r>
            <w:r w:rsidRPr="00F94E2E">
              <w:rPr>
                <w:rFonts w:ascii="Calibri" w:eastAsia="Calibri" w:hAnsi="Calibri" w:cs="Times New Roman"/>
                <w:i/>
                <w:iCs/>
                <w:sz w:val="22"/>
              </w:rPr>
              <w:t>uidelines for more information about the program</w:t>
            </w:r>
            <w:r w:rsidRPr="00472989">
              <w:rPr>
                <w:rFonts w:ascii="Calibri" w:eastAsia="Calibri" w:hAnsi="Calibri" w:cs="Times New Roman"/>
                <w:sz w:val="22"/>
              </w:rPr>
              <w:t>)</w:t>
            </w:r>
            <w:r w:rsidR="0020210B" w:rsidRPr="00472989">
              <w:rPr>
                <w:rFonts w:ascii="Calibri" w:eastAsia="Calibri" w:hAnsi="Calibri" w:cs="Times New Roman"/>
                <w:sz w:val="22"/>
              </w:rPr>
              <w:t>.</w:t>
            </w:r>
            <w:r w:rsidR="001F34BC" w:rsidRPr="00472989">
              <w:rPr>
                <w:rFonts w:ascii="Calibri" w:eastAsia="Calibri" w:hAnsi="Calibri" w:cs="Times New Roman"/>
                <w:sz w:val="22"/>
              </w:rPr>
              <w:t xml:space="preserve"> </w:t>
            </w:r>
          </w:p>
          <w:p w14:paraId="1F314B53" w14:textId="77777777" w:rsidR="00F94E2E" w:rsidRPr="00472989" w:rsidRDefault="00F94E2E" w:rsidP="00472989">
            <w:pPr>
              <w:spacing w:before="0" w:after="0"/>
              <w:rPr>
                <w:rFonts w:ascii="Calibri" w:eastAsia="Calibri" w:hAnsi="Calibri" w:cs="Times New Roman"/>
                <w:sz w:val="22"/>
              </w:rPr>
            </w:pPr>
          </w:p>
          <w:p w14:paraId="38DC5A90" w14:textId="197190FA" w:rsidR="00F77C3F" w:rsidRDefault="001F34BC" w:rsidP="00F94E2E">
            <w:pPr>
              <w:spacing w:before="0" w:after="0"/>
              <w:rPr>
                <w:rFonts w:ascii="Calibri" w:eastAsia="Calibri" w:hAnsi="Calibri" w:cs="Times New Roman"/>
                <w:sz w:val="22"/>
              </w:rPr>
            </w:pPr>
            <w:r>
              <w:rPr>
                <w:rFonts w:ascii="Calibri" w:eastAsia="Calibri" w:hAnsi="Calibri" w:cs="Times New Roman"/>
                <w:sz w:val="22"/>
              </w:rPr>
              <w:t>While the guidance provided</w:t>
            </w:r>
            <w:r w:rsidR="004F3596">
              <w:rPr>
                <w:rFonts w:ascii="Calibri" w:eastAsia="Calibri" w:hAnsi="Calibri" w:cs="Times New Roman"/>
                <w:sz w:val="22"/>
              </w:rPr>
              <w:t xml:space="preserve"> through the Service</w:t>
            </w:r>
            <w:r>
              <w:rPr>
                <w:rFonts w:ascii="Calibri" w:eastAsia="Calibri" w:hAnsi="Calibri" w:cs="Times New Roman"/>
                <w:sz w:val="22"/>
              </w:rPr>
              <w:t xml:space="preserve"> </w:t>
            </w:r>
            <w:r w:rsidR="004D6F7B">
              <w:rPr>
                <w:rFonts w:ascii="Calibri" w:eastAsia="Calibri" w:hAnsi="Calibri" w:cs="Times New Roman"/>
                <w:sz w:val="22"/>
              </w:rPr>
              <w:t>will</w:t>
            </w:r>
            <w:r>
              <w:rPr>
                <w:rFonts w:ascii="Calibri" w:eastAsia="Calibri" w:hAnsi="Calibri" w:cs="Times New Roman"/>
                <w:sz w:val="22"/>
              </w:rPr>
              <w:t xml:space="preserve"> overlap with information that is available on cyber.gov.au, or through the cyber security health check for example, the</w:t>
            </w:r>
            <w:r w:rsidR="008D712A">
              <w:rPr>
                <w:rFonts w:ascii="Calibri" w:eastAsia="Calibri" w:hAnsi="Calibri" w:cs="Times New Roman"/>
                <w:sz w:val="22"/>
              </w:rPr>
              <w:t xml:space="preserve"> Service</w:t>
            </w:r>
            <w:r w:rsidR="00D61C98">
              <w:rPr>
                <w:rFonts w:ascii="Calibri" w:eastAsia="Calibri" w:hAnsi="Calibri" w:cs="Times New Roman"/>
                <w:sz w:val="22"/>
              </w:rPr>
              <w:t>’s un</w:t>
            </w:r>
            <w:r w:rsidR="009227E2">
              <w:rPr>
                <w:rFonts w:ascii="Calibri" w:eastAsia="Calibri" w:hAnsi="Calibri" w:cs="Times New Roman"/>
                <w:sz w:val="22"/>
              </w:rPr>
              <w:t xml:space="preserve">ique feature is that it </w:t>
            </w:r>
            <w:r w:rsidR="008D712A">
              <w:rPr>
                <w:rFonts w:ascii="Calibri" w:eastAsia="Calibri" w:hAnsi="Calibri" w:cs="Times New Roman"/>
                <w:sz w:val="22"/>
              </w:rPr>
              <w:t>will provide small businesses with an avenue for tailored, person-to-person support</w:t>
            </w:r>
            <w:r w:rsidR="00D61C98">
              <w:rPr>
                <w:rFonts w:ascii="Calibri" w:eastAsia="Calibri" w:hAnsi="Calibri" w:cs="Times New Roman"/>
                <w:sz w:val="22"/>
              </w:rPr>
              <w:t>.</w:t>
            </w:r>
          </w:p>
          <w:p w14:paraId="6DB256C6" w14:textId="77777777" w:rsidR="00F77C3F" w:rsidRDefault="00F77C3F" w:rsidP="00F94E2E">
            <w:pPr>
              <w:spacing w:before="0" w:after="0"/>
              <w:rPr>
                <w:rFonts w:ascii="Calibri" w:eastAsia="Calibri" w:hAnsi="Calibri" w:cs="Times New Roman"/>
                <w:sz w:val="22"/>
              </w:rPr>
            </w:pPr>
          </w:p>
          <w:p w14:paraId="053A11E9" w14:textId="34D37966" w:rsidR="00161BFA" w:rsidRPr="001F34BC" w:rsidRDefault="009227E2" w:rsidP="00F94E2E">
            <w:pPr>
              <w:spacing w:before="0" w:after="0"/>
              <w:rPr>
                <w:rFonts w:ascii="Calibri" w:eastAsia="Calibri" w:hAnsi="Calibri" w:cs="Times New Roman"/>
                <w:sz w:val="22"/>
              </w:rPr>
            </w:pPr>
            <w:r>
              <w:rPr>
                <w:rFonts w:ascii="Calibri" w:eastAsia="Calibri" w:hAnsi="Calibri" w:cs="Times New Roman"/>
                <w:sz w:val="22"/>
              </w:rPr>
              <w:t xml:space="preserve">In addition, the </w:t>
            </w:r>
            <w:r w:rsidR="00F77C3F">
              <w:rPr>
                <w:rFonts w:ascii="Calibri" w:eastAsia="Calibri" w:hAnsi="Calibri" w:cs="Times New Roman"/>
                <w:sz w:val="22"/>
              </w:rPr>
              <w:t>S</w:t>
            </w:r>
            <w:r>
              <w:rPr>
                <w:rFonts w:ascii="Calibri" w:eastAsia="Calibri" w:hAnsi="Calibri" w:cs="Times New Roman"/>
                <w:sz w:val="22"/>
              </w:rPr>
              <w:t>ervice</w:t>
            </w:r>
            <w:r w:rsidR="00F77C3F">
              <w:rPr>
                <w:rFonts w:ascii="Calibri" w:eastAsia="Calibri" w:hAnsi="Calibri" w:cs="Times New Roman"/>
                <w:sz w:val="22"/>
              </w:rPr>
              <w:t xml:space="preserve"> will</w:t>
            </w:r>
            <w:r>
              <w:rPr>
                <w:rFonts w:ascii="Calibri" w:eastAsia="Calibri" w:hAnsi="Calibri" w:cs="Times New Roman"/>
                <w:sz w:val="22"/>
              </w:rPr>
              <w:t xml:space="preserve"> also provide support in the aftermath of an attac</w:t>
            </w:r>
            <w:r w:rsidR="00F77C3F">
              <w:rPr>
                <w:rFonts w:ascii="Calibri" w:eastAsia="Calibri" w:hAnsi="Calibri" w:cs="Times New Roman"/>
                <w:sz w:val="22"/>
              </w:rPr>
              <w:t xml:space="preserve">k, which is generally not a focus for other supports. </w:t>
            </w:r>
          </w:p>
        </w:tc>
      </w:tr>
      <w:tr w:rsidR="00161BFA" w:rsidRPr="006C293D" w14:paraId="47302591" w14:textId="77777777" w:rsidTr="00652F3C">
        <w:trPr>
          <w:trHeight w:val="686"/>
        </w:trPr>
        <w:tc>
          <w:tcPr>
            <w:tcW w:w="4553" w:type="dxa"/>
          </w:tcPr>
          <w:p w14:paraId="366BE51F" w14:textId="5DD248AE" w:rsidR="00161BFA" w:rsidRPr="006C293D" w:rsidRDefault="00161BFA" w:rsidP="00161BFA">
            <w:pPr>
              <w:spacing w:before="0" w:after="0"/>
              <w:rPr>
                <w:rFonts w:ascii="Calibri" w:eastAsia="Calibri" w:hAnsi="Calibri" w:cs="Times New Roman"/>
                <w:b/>
                <w:bCs/>
                <w:sz w:val="22"/>
              </w:rPr>
            </w:pPr>
            <w:r w:rsidRPr="006C293D">
              <w:rPr>
                <w:rFonts w:ascii="Calibri" w:eastAsia="Calibri" w:hAnsi="Calibri" w:cs="Times New Roman"/>
                <w:b/>
                <w:bCs/>
                <w:sz w:val="22"/>
              </w:rPr>
              <w:t xml:space="preserve">Is there any guidance in relation to the handover process between the </w:t>
            </w:r>
            <w:r w:rsidRPr="0016176A">
              <w:rPr>
                <w:rFonts w:ascii="Calibri" w:eastAsia="Calibri" w:hAnsi="Calibri" w:cs="Times New Roman"/>
                <w:b/>
                <w:bCs/>
                <w:iCs/>
                <w:sz w:val="22"/>
              </w:rPr>
              <w:t xml:space="preserve">Australian Signals Directorate (ASD) </w:t>
            </w:r>
            <w:r w:rsidRPr="006C293D">
              <w:rPr>
                <w:rFonts w:ascii="Calibri" w:eastAsia="Calibri" w:hAnsi="Calibri" w:cs="Times New Roman"/>
                <w:b/>
                <w:bCs/>
                <w:sz w:val="22"/>
              </w:rPr>
              <w:t xml:space="preserve">Cyber Hotline and </w:t>
            </w:r>
            <w:r>
              <w:rPr>
                <w:rFonts w:ascii="Calibri" w:eastAsia="Calibri" w:hAnsi="Calibri" w:cs="Times New Roman"/>
                <w:b/>
                <w:bCs/>
                <w:sz w:val="22"/>
              </w:rPr>
              <w:t>t</w:t>
            </w:r>
            <w:r w:rsidRPr="006C293D">
              <w:rPr>
                <w:rFonts w:ascii="Calibri" w:eastAsia="Calibri" w:hAnsi="Calibri" w:cs="Times New Roman"/>
                <w:b/>
                <w:bCs/>
                <w:sz w:val="22"/>
              </w:rPr>
              <w:t>he Service?</w:t>
            </w:r>
          </w:p>
        </w:tc>
        <w:tc>
          <w:tcPr>
            <w:tcW w:w="4463" w:type="dxa"/>
          </w:tcPr>
          <w:p w14:paraId="71B1216F" w14:textId="0090B7DD" w:rsidR="00F94E2E"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It is expected that </w:t>
            </w:r>
            <w:r>
              <w:rPr>
                <w:rFonts w:ascii="Calibri" w:eastAsia="Calibri" w:hAnsi="Calibri" w:cs="Times New Roman"/>
                <w:sz w:val="22"/>
              </w:rPr>
              <w:t xml:space="preserve">the applicant will propose a solution on how </w:t>
            </w:r>
            <w:r w:rsidRPr="006C293D">
              <w:rPr>
                <w:rFonts w:ascii="Calibri" w:eastAsia="Calibri" w:hAnsi="Calibri" w:cs="Times New Roman"/>
                <w:sz w:val="22"/>
              </w:rPr>
              <w:t>referrals will be</w:t>
            </w:r>
            <w:r>
              <w:rPr>
                <w:rFonts w:ascii="Calibri" w:eastAsia="Calibri" w:hAnsi="Calibri" w:cs="Times New Roman"/>
                <w:sz w:val="22"/>
              </w:rPr>
              <w:t xml:space="preserve"> managed</w:t>
            </w:r>
            <w:r w:rsidRPr="006C293D">
              <w:rPr>
                <w:rFonts w:ascii="Calibri" w:eastAsia="Calibri" w:hAnsi="Calibri" w:cs="Times New Roman"/>
                <w:sz w:val="22"/>
              </w:rPr>
              <w:t xml:space="preserve"> in the proposal</w:t>
            </w:r>
            <w:r>
              <w:rPr>
                <w:rFonts w:ascii="Calibri" w:eastAsia="Calibri" w:hAnsi="Calibri" w:cs="Times New Roman"/>
                <w:sz w:val="22"/>
              </w:rPr>
              <w:t xml:space="preserve">, which forms </w:t>
            </w:r>
            <w:r w:rsidRPr="006C293D">
              <w:rPr>
                <w:rFonts w:ascii="Calibri" w:eastAsia="Calibri" w:hAnsi="Calibri" w:cs="Times New Roman"/>
                <w:sz w:val="22"/>
              </w:rPr>
              <w:t xml:space="preserve">part of </w:t>
            </w:r>
            <w:r>
              <w:rPr>
                <w:rFonts w:ascii="Calibri" w:eastAsia="Calibri" w:hAnsi="Calibri" w:cs="Times New Roman"/>
                <w:sz w:val="22"/>
              </w:rPr>
              <w:t xml:space="preserve">the </w:t>
            </w:r>
            <w:r w:rsidRPr="006C293D">
              <w:rPr>
                <w:rFonts w:ascii="Calibri" w:eastAsia="Calibri" w:hAnsi="Calibri" w:cs="Times New Roman"/>
                <w:sz w:val="22"/>
              </w:rPr>
              <w:t xml:space="preserve">application. </w:t>
            </w:r>
          </w:p>
          <w:p w14:paraId="22BF4728" w14:textId="77777777" w:rsidR="00F94E2E" w:rsidRDefault="00F94E2E" w:rsidP="00161BFA">
            <w:pPr>
              <w:spacing w:before="0" w:after="0"/>
              <w:rPr>
                <w:rFonts w:ascii="Calibri" w:eastAsia="Calibri" w:hAnsi="Calibri" w:cs="Times New Roman"/>
                <w:sz w:val="22"/>
              </w:rPr>
            </w:pPr>
          </w:p>
          <w:p w14:paraId="4F4DED31" w14:textId="19D0E5F4" w:rsidR="00161BFA" w:rsidRDefault="008B4F26" w:rsidP="00161BFA">
            <w:pPr>
              <w:spacing w:before="0" w:after="0"/>
              <w:rPr>
                <w:rFonts w:ascii="Calibri" w:eastAsia="Calibri" w:hAnsi="Calibri" w:cs="Times New Roman"/>
                <w:sz w:val="22"/>
              </w:rPr>
            </w:pPr>
            <w:r>
              <w:rPr>
                <w:rFonts w:ascii="Calibri" w:eastAsia="Calibri" w:hAnsi="Calibri" w:cs="Times New Roman"/>
                <w:sz w:val="22"/>
              </w:rPr>
              <w:t>Please note, the Guidelines require that</w:t>
            </w:r>
            <w:r w:rsidR="00161BFA">
              <w:rPr>
                <w:rFonts w:ascii="Calibri" w:eastAsia="Calibri" w:hAnsi="Calibri" w:cs="Times New Roman"/>
                <w:sz w:val="22"/>
              </w:rPr>
              <w:t xml:space="preserve"> </w:t>
            </w:r>
            <w:r w:rsidR="00EA7865">
              <w:rPr>
                <w:rFonts w:ascii="Calibri" w:eastAsia="Calibri" w:hAnsi="Calibri" w:cs="Times New Roman"/>
                <w:sz w:val="22"/>
              </w:rPr>
              <w:t xml:space="preserve">the </w:t>
            </w:r>
            <w:r w:rsidR="001821C5">
              <w:rPr>
                <w:rFonts w:ascii="Calibri" w:eastAsia="Calibri" w:hAnsi="Calibri" w:cs="Times New Roman"/>
                <w:sz w:val="22"/>
              </w:rPr>
              <w:t>Service</w:t>
            </w:r>
            <w:r w:rsidR="00483A56">
              <w:rPr>
                <w:rFonts w:ascii="Calibri" w:eastAsia="Calibri" w:hAnsi="Calibri" w:cs="Times New Roman"/>
                <w:sz w:val="22"/>
              </w:rPr>
              <w:t xml:space="preserve"> will report </w:t>
            </w:r>
            <w:r w:rsidR="00161BFA" w:rsidRPr="0097615D">
              <w:rPr>
                <w:rFonts w:ascii="Calibri" w:eastAsia="Calibri" w:hAnsi="Calibri" w:cs="Times New Roman"/>
                <w:sz w:val="22"/>
              </w:rPr>
              <w:t>near-real time raw data to ASD to provide visibility of types and volumes of threats facing the small business sector</w:t>
            </w:r>
            <w:r w:rsidR="00161BFA">
              <w:rPr>
                <w:rFonts w:ascii="Calibri" w:eastAsia="Calibri" w:hAnsi="Calibri" w:cs="Times New Roman"/>
                <w:sz w:val="22"/>
              </w:rPr>
              <w:t>.</w:t>
            </w:r>
          </w:p>
          <w:p w14:paraId="77B0528D" w14:textId="77777777" w:rsidR="00161BFA" w:rsidRDefault="00161BFA" w:rsidP="00161BFA">
            <w:pPr>
              <w:spacing w:before="0" w:after="0"/>
              <w:rPr>
                <w:rFonts w:ascii="Calibri" w:eastAsia="Calibri" w:hAnsi="Calibri" w:cs="Times New Roman"/>
                <w:sz w:val="22"/>
              </w:rPr>
            </w:pPr>
          </w:p>
          <w:p w14:paraId="6441B0FF" w14:textId="25A2BC5D" w:rsidR="00161BFA" w:rsidRPr="006C293D" w:rsidRDefault="00342580" w:rsidP="00161BFA">
            <w:pPr>
              <w:spacing w:before="0" w:after="0"/>
              <w:rPr>
                <w:rFonts w:ascii="Calibri" w:eastAsia="Calibri" w:hAnsi="Calibri" w:cs="Times New Roman"/>
                <w:sz w:val="22"/>
              </w:rPr>
            </w:pPr>
            <w:r>
              <w:rPr>
                <w:rFonts w:ascii="Calibri" w:eastAsia="Calibri" w:hAnsi="Calibri" w:cs="Times New Roman"/>
                <w:sz w:val="22"/>
              </w:rPr>
              <w:t>S</w:t>
            </w:r>
            <w:r w:rsidR="00161BFA">
              <w:rPr>
                <w:rFonts w:ascii="Calibri" w:eastAsia="Calibri" w:hAnsi="Calibri" w:cs="Times New Roman"/>
                <w:sz w:val="22"/>
              </w:rPr>
              <w:t xml:space="preserve">ection 5.1.1 (Service requirements) of the </w:t>
            </w:r>
            <w:r>
              <w:rPr>
                <w:rFonts w:ascii="Calibri" w:eastAsia="Calibri" w:hAnsi="Calibri" w:cs="Times New Roman"/>
                <w:sz w:val="22"/>
              </w:rPr>
              <w:t>G</w:t>
            </w:r>
            <w:r w:rsidR="00161BFA">
              <w:rPr>
                <w:rFonts w:ascii="Calibri" w:eastAsia="Calibri" w:hAnsi="Calibri" w:cs="Times New Roman"/>
                <w:sz w:val="22"/>
              </w:rPr>
              <w:t xml:space="preserve">uidelines </w:t>
            </w:r>
            <w:r>
              <w:rPr>
                <w:rFonts w:ascii="Calibri" w:eastAsia="Calibri" w:hAnsi="Calibri" w:cs="Times New Roman"/>
                <w:sz w:val="22"/>
              </w:rPr>
              <w:t xml:space="preserve">also requires </w:t>
            </w:r>
            <w:r w:rsidR="00161BFA">
              <w:rPr>
                <w:rFonts w:ascii="Calibri" w:eastAsia="Calibri" w:hAnsi="Calibri" w:cs="Times New Roman"/>
                <w:sz w:val="22"/>
              </w:rPr>
              <w:t xml:space="preserve">that the successful grantee </w:t>
            </w:r>
            <w:r>
              <w:rPr>
                <w:rFonts w:ascii="Calibri" w:eastAsia="Calibri" w:hAnsi="Calibri" w:cs="Times New Roman"/>
                <w:sz w:val="22"/>
              </w:rPr>
              <w:t>liaises</w:t>
            </w:r>
            <w:r w:rsidR="00161BFA" w:rsidRPr="0016176A">
              <w:rPr>
                <w:rFonts w:ascii="Calibri" w:eastAsia="Calibri" w:hAnsi="Calibri" w:cs="Times New Roman"/>
                <w:iCs/>
                <w:sz w:val="22"/>
              </w:rPr>
              <w:t xml:space="preserve"> with ASD to establish referral pathways</w:t>
            </w:r>
            <w:r w:rsidR="00F94E2E">
              <w:rPr>
                <w:rFonts w:ascii="Calibri" w:eastAsia="Calibri" w:hAnsi="Calibri" w:cs="Times New Roman"/>
                <w:iCs/>
                <w:sz w:val="22"/>
              </w:rPr>
              <w:t xml:space="preserve"> and near real-time data sharing arrangements</w:t>
            </w:r>
            <w:r w:rsidR="00161BFA">
              <w:rPr>
                <w:rFonts w:ascii="Calibri" w:eastAsia="Calibri" w:hAnsi="Calibri" w:cs="Times New Roman"/>
                <w:iCs/>
                <w:sz w:val="22"/>
              </w:rPr>
              <w:t>.</w:t>
            </w:r>
            <w:r w:rsidR="00BF30CE">
              <w:rPr>
                <w:rFonts w:ascii="Calibri" w:eastAsia="Calibri" w:hAnsi="Calibri" w:cs="Times New Roman"/>
                <w:iCs/>
                <w:sz w:val="22"/>
              </w:rPr>
              <w:t xml:space="preserve"> The </w:t>
            </w:r>
            <w:r w:rsidR="00F94E2E">
              <w:rPr>
                <w:rFonts w:ascii="Calibri" w:eastAsia="Calibri" w:hAnsi="Calibri" w:cs="Times New Roman"/>
                <w:iCs/>
                <w:sz w:val="22"/>
              </w:rPr>
              <w:t>Treasury</w:t>
            </w:r>
            <w:r w:rsidR="00BF30CE">
              <w:rPr>
                <w:rFonts w:ascii="Calibri" w:eastAsia="Calibri" w:hAnsi="Calibri" w:cs="Times New Roman"/>
                <w:iCs/>
                <w:sz w:val="22"/>
              </w:rPr>
              <w:t xml:space="preserve"> can help the </w:t>
            </w:r>
            <w:r w:rsidR="00BF30CE">
              <w:rPr>
                <w:rFonts w:ascii="Calibri" w:eastAsia="Calibri" w:hAnsi="Calibri" w:cs="Times New Roman"/>
                <w:iCs/>
                <w:sz w:val="22"/>
              </w:rPr>
              <w:lastRenderedPageBreak/>
              <w:t xml:space="preserve">successful </w:t>
            </w:r>
            <w:r w:rsidR="00F94E2E">
              <w:rPr>
                <w:rFonts w:ascii="Calibri" w:eastAsia="Calibri" w:hAnsi="Calibri" w:cs="Times New Roman"/>
                <w:iCs/>
                <w:sz w:val="22"/>
              </w:rPr>
              <w:t>grantee</w:t>
            </w:r>
            <w:r w:rsidR="00BF30CE">
              <w:rPr>
                <w:rFonts w:ascii="Calibri" w:eastAsia="Calibri" w:hAnsi="Calibri" w:cs="Times New Roman"/>
                <w:iCs/>
                <w:sz w:val="22"/>
              </w:rPr>
              <w:t xml:space="preserve"> </w:t>
            </w:r>
            <w:r w:rsidR="00BF30CE" w:rsidRPr="00397F2C">
              <w:rPr>
                <w:rFonts w:ascii="Calibri" w:eastAsia="Calibri" w:hAnsi="Calibri" w:cs="Times New Roman"/>
                <w:iCs/>
                <w:sz w:val="22"/>
              </w:rPr>
              <w:t xml:space="preserve">identify </w:t>
            </w:r>
            <w:r w:rsidR="00C65531" w:rsidRPr="00397F2C">
              <w:rPr>
                <w:rFonts w:ascii="Calibri" w:eastAsia="Calibri" w:hAnsi="Calibri" w:cs="Times New Roman"/>
                <w:iCs/>
                <w:sz w:val="22"/>
              </w:rPr>
              <w:t xml:space="preserve">and make </w:t>
            </w:r>
            <w:r w:rsidR="00BF30CE" w:rsidRPr="00397F2C">
              <w:rPr>
                <w:rFonts w:ascii="Calibri" w:eastAsia="Calibri" w:hAnsi="Calibri" w:cs="Times New Roman"/>
                <w:iCs/>
                <w:sz w:val="22"/>
              </w:rPr>
              <w:t>initial contacts.</w:t>
            </w:r>
            <w:r w:rsidR="00BF30CE">
              <w:rPr>
                <w:rFonts w:ascii="Calibri" w:eastAsia="Calibri" w:hAnsi="Calibri" w:cs="Times New Roman"/>
                <w:iCs/>
                <w:sz w:val="22"/>
              </w:rPr>
              <w:t xml:space="preserve"> </w:t>
            </w:r>
          </w:p>
        </w:tc>
      </w:tr>
      <w:tr w:rsidR="00161BFA" w:rsidRPr="006C293D" w14:paraId="4FCD5CA3" w14:textId="77777777" w:rsidTr="00114FFC">
        <w:trPr>
          <w:trHeight w:val="2387"/>
        </w:trPr>
        <w:tc>
          <w:tcPr>
            <w:tcW w:w="4553" w:type="dxa"/>
          </w:tcPr>
          <w:p w14:paraId="1D1DF9FA" w14:textId="77777777" w:rsidR="00161BFA" w:rsidRPr="006C293D" w:rsidRDefault="00161BFA" w:rsidP="00161BFA">
            <w:pPr>
              <w:spacing w:before="0" w:after="0"/>
              <w:rPr>
                <w:rFonts w:ascii="Calibri" w:eastAsia="Calibri" w:hAnsi="Calibri" w:cs="Times New Roman"/>
                <w:b/>
                <w:bCs/>
                <w:sz w:val="22"/>
                <w:highlight w:val="yellow"/>
              </w:rPr>
            </w:pPr>
            <w:r w:rsidRPr="006C293D">
              <w:rPr>
                <w:rFonts w:ascii="Calibri" w:eastAsia="Calibri" w:hAnsi="Calibri" w:cs="Times New Roman"/>
                <w:b/>
                <w:bCs/>
                <w:sz w:val="22"/>
              </w:rPr>
              <w:lastRenderedPageBreak/>
              <w:t>How do we support technically challenged customers? If they are struggling with advice over the phone to make changes, is there a set view as to what a solution would look like in that scenario?</w:t>
            </w:r>
          </w:p>
        </w:tc>
        <w:tc>
          <w:tcPr>
            <w:tcW w:w="4463" w:type="dxa"/>
          </w:tcPr>
          <w:p w14:paraId="1585863C" w14:textId="7A9730FC" w:rsidR="00161BFA" w:rsidRPr="006C293D"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It is open to </w:t>
            </w:r>
            <w:r>
              <w:rPr>
                <w:rFonts w:ascii="Calibri" w:eastAsia="Calibri" w:hAnsi="Calibri" w:cs="Times New Roman"/>
                <w:sz w:val="22"/>
              </w:rPr>
              <w:t xml:space="preserve">the </w:t>
            </w:r>
            <w:r w:rsidRPr="006C293D">
              <w:rPr>
                <w:rFonts w:ascii="Calibri" w:eastAsia="Calibri" w:hAnsi="Calibri" w:cs="Times New Roman"/>
                <w:sz w:val="22"/>
              </w:rPr>
              <w:t xml:space="preserve">applicant to propose what </w:t>
            </w:r>
            <w:r>
              <w:rPr>
                <w:rFonts w:ascii="Calibri" w:eastAsia="Calibri" w:hAnsi="Calibri" w:cs="Times New Roman"/>
                <w:sz w:val="22"/>
              </w:rPr>
              <w:t>it</w:t>
            </w:r>
            <w:r w:rsidRPr="006C293D">
              <w:rPr>
                <w:rFonts w:ascii="Calibri" w:eastAsia="Calibri" w:hAnsi="Calibri" w:cs="Times New Roman"/>
                <w:sz w:val="22"/>
              </w:rPr>
              <w:t xml:space="preserve"> think</w:t>
            </w:r>
            <w:r>
              <w:rPr>
                <w:rFonts w:ascii="Calibri" w:eastAsia="Calibri" w:hAnsi="Calibri" w:cs="Times New Roman"/>
                <w:sz w:val="22"/>
              </w:rPr>
              <w:t>s</w:t>
            </w:r>
            <w:r w:rsidRPr="006C293D">
              <w:rPr>
                <w:rFonts w:ascii="Calibri" w:eastAsia="Calibri" w:hAnsi="Calibri" w:cs="Times New Roman"/>
                <w:sz w:val="22"/>
              </w:rPr>
              <w:t xml:space="preserve"> a solution would look like in th</w:t>
            </w:r>
            <w:r>
              <w:rPr>
                <w:rFonts w:ascii="Calibri" w:eastAsia="Calibri" w:hAnsi="Calibri" w:cs="Times New Roman"/>
                <w:sz w:val="22"/>
              </w:rPr>
              <w:t>is</w:t>
            </w:r>
            <w:r w:rsidRPr="006C293D">
              <w:rPr>
                <w:rFonts w:ascii="Calibri" w:eastAsia="Calibri" w:hAnsi="Calibri" w:cs="Times New Roman"/>
                <w:sz w:val="22"/>
              </w:rPr>
              <w:t xml:space="preserve"> situation.</w:t>
            </w:r>
          </w:p>
          <w:p w14:paraId="48B210B1" w14:textId="77777777" w:rsidR="00161BFA" w:rsidRDefault="00161BFA" w:rsidP="00161BFA">
            <w:pPr>
              <w:spacing w:before="0" w:after="0"/>
              <w:rPr>
                <w:rFonts w:ascii="Calibri" w:eastAsia="Calibri" w:hAnsi="Calibri" w:cs="Times New Roman"/>
                <w:sz w:val="22"/>
              </w:rPr>
            </w:pPr>
          </w:p>
          <w:p w14:paraId="1BF637F4" w14:textId="14E4BD95" w:rsidR="00161BFA" w:rsidRPr="006C293D"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These are the customers that need to be supported </w:t>
            </w:r>
            <w:r>
              <w:rPr>
                <w:rFonts w:ascii="Calibri" w:eastAsia="Calibri" w:hAnsi="Calibri" w:cs="Times New Roman"/>
                <w:sz w:val="22"/>
              </w:rPr>
              <w:t xml:space="preserve">the most </w:t>
            </w:r>
            <w:r w:rsidRPr="006C293D">
              <w:rPr>
                <w:rFonts w:ascii="Calibri" w:eastAsia="Calibri" w:hAnsi="Calibri" w:cs="Times New Roman"/>
                <w:sz w:val="22"/>
              </w:rPr>
              <w:t xml:space="preserve">and targeted </w:t>
            </w:r>
            <w:r>
              <w:rPr>
                <w:rFonts w:ascii="Calibri" w:eastAsia="Calibri" w:hAnsi="Calibri" w:cs="Times New Roman"/>
                <w:sz w:val="22"/>
              </w:rPr>
              <w:t xml:space="preserve">by </w:t>
            </w:r>
            <w:r w:rsidRPr="006C293D">
              <w:rPr>
                <w:rFonts w:ascii="Calibri" w:eastAsia="Calibri" w:hAnsi="Calibri" w:cs="Times New Roman"/>
                <w:sz w:val="22"/>
              </w:rPr>
              <w:t>th</w:t>
            </w:r>
            <w:r w:rsidR="002D62EB">
              <w:rPr>
                <w:rFonts w:ascii="Calibri" w:eastAsia="Calibri" w:hAnsi="Calibri" w:cs="Times New Roman"/>
                <w:sz w:val="22"/>
              </w:rPr>
              <w:t>e S</w:t>
            </w:r>
            <w:r w:rsidRPr="006C293D">
              <w:rPr>
                <w:rFonts w:ascii="Calibri" w:eastAsia="Calibri" w:hAnsi="Calibri" w:cs="Times New Roman"/>
                <w:sz w:val="22"/>
              </w:rPr>
              <w:t>ervice</w:t>
            </w:r>
            <w:r>
              <w:rPr>
                <w:rFonts w:ascii="Calibri" w:eastAsia="Calibri" w:hAnsi="Calibri" w:cs="Times New Roman"/>
                <w:sz w:val="22"/>
              </w:rPr>
              <w:t xml:space="preserve">. Applicants will have to </w:t>
            </w:r>
            <w:r w:rsidRPr="006C293D">
              <w:rPr>
                <w:rFonts w:ascii="Calibri" w:eastAsia="Calibri" w:hAnsi="Calibri" w:cs="Times New Roman"/>
                <w:sz w:val="22"/>
              </w:rPr>
              <w:t>ensur</w:t>
            </w:r>
            <w:r>
              <w:rPr>
                <w:rFonts w:ascii="Calibri" w:eastAsia="Calibri" w:hAnsi="Calibri" w:cs="Times New Roman"/>
                <w:sz w:val="22"/>
              </w:rPr>
              <w:t>e</w:t>
            </w:r>
            <w:r w:rsidRPr="006C293D">
              <w:rPr>
                <w:rFonts w:ascii="Calibri" w:eastAsia="Calibri" w:hAnsi="Calibri" w:cs="Times New Roman"/>
                <w:sz w:val="22"/>
              </w:rPr>
              <w:t xml:space="preserve"> </w:t>
            </w:r>
            <w:r>
              <w:rPr>
                <w:rFonts w:ascii="Calibri" w:eastAsia="Calibri" w:hAnsi="Calibri" w:cs="Times New Roman"/>
                <w:sz w:val="22"/>
              </w:rPr>
              <w:t>that those operating the S</w:t>
            </w:r>
            <w:r w:rsidRPr="006C293D">
              <w:rPr>
                <w:rFonts w:ascii="Calibri" w:eastAsia="Calibri" w:hAnsi="Calibri" w:cs="Times New Roman"/>
                <w:sz w:val="22"/>
              </w:rPr>
              <w:t xml:space="preserve">ervice are able to talk to customers with low digital maturity. </w:t>
            </w:r>
          </w:p>
        </w:tc>
      </w:tr>
      <w:tr w:rsidR="00161BFA" w:rsidRPr="006C293D" w14:paraId="373922D0" w14:textId="77777777" w:rsidTr="004C5270">
        <w:trPr>
          <w:trHeight w:val="144"/>
        </w:trPr>
        <w:tc>
          <w:tcPr>
            <w:tcW w:w="4553" w:type="dxa"/>
          </w:tcPr>
          <w:p w14:paraId="1467C09E" w14:textId="035D8977" w:rsidR="00161BFA" w:rsidRPr="006C293D" w:rsidRDefault="00161BFA" w:rsidP="00161BFA">
            <w:pPr>
              <w:spacing w:before="0" w:after="0"/>
              <w:outlineLvl w:val="0"/>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 xml:space="preserve">The following is listed in the Guidelines as an item grant money can't be used for: ‘Technical advice and support provided to a small business while they are experiencing a live cyber incident’. Why are costs related to this resourcing excluded? Is this not a critical, and expensive component in delivering the </w:t>
            </w:r>
            <w:r>
              <w:rPr>
                <w:rFonts w:ascii="Calibri" w:eastAsia="Times New Roman" w:hAnsi="Calibri" w:cs="Calibri"/>
                <w:b/>
                <w:bCs/>
                <w:color w:val="242424"/>
                <w:kern w:val="36"/>
                <w:sz w:val="22"/>
                <w:lang w:eastAsia="en-AU"/>
              </w:rPr>
              <w:t>S</w:t>
            </w:r>
            <w:r w:rsidRPr="006C293D">
              <w:rPr>
                <w:rFonts w:ascii="Calibri" w:eastAsia="Times New Roman" w:hAnsi="Calibri" w:cs="Calibri"/>
                <w:b/>
                <w:bCs/>
                <w:color w:val="242424"/>
                <w:kern w:val="36"/>
                <w:sz w:val="22"/>
                <w:lang w:eastAsia="en-AU"/>
              </w:rPr>
              <w:t>ervice?</w:t>
            </w:r>
          </w:p>
          <w:p w14:paraId="6B553A59" w14:textId="77777777" w:rsidR="00161BFA" w:rsidRPr="006C293D" w:rsidRDefault="00161BFA" w:rsidP="00161BFA">
            <w:pPr>
              <w:spacing w:before="0" w:after="0"/>
              <w:rPr>
                <w:rFonts w:ascii="Calibri" w:eastAsia="Calibri" w:hAnsi="Calibri" w:cs="Times New Roman"/>
                <w:b/>
                <w:bCs/>
                <w:sz w:val="22"/>
                <w:highlight w:val="yellow"/>
              </w:rPr>
            </w:pPr>
          </w:p>
        </w:tc>
        <w:tc>
          <w:tcPr>
            <w:tcW w:w="4463" w:type="dxa"/>
          </w:tcPr>
          <w:p w14:paraId="52B37A2C" w14:textId="76284389" w:rsidR="009C11AD" w:rsidRDefault="009C11AD" w:rsidP="00161BFA">
            <w:pPr>
              <w:spacing w:before="0" w:after="0"/>
              <w:outlineLvl w:val="0"/>
              <w:rPr>
                <w:rFonts w:ascii="Calibri" w:eastAsia="Times New Roman" w:hAnsi="Calibri" w:cs="Calibri"/>
                <w:color w:val="242424"/>
                <w:kern w:val="36"/>
                <w:sz w:val="22"/>
                <w:lang w:eastAsia="en-AU"/>
              </w:rPr>
            </w:pPr>
            <w:r>
              <w:rPr>
                <w:rFonts w:ascii="Calibri" w:eastAsia="Times New Roman" w:hAnsi="Calibri" w:cs="Calibri"/>
                <w:color w:val="242424"/>
                <w:kern w:val="36"/>
                <w:sz w:val="22"/>
                <w:lang w:eastAsia="en-AU"/>
              </w:rPr>
              <w:t xml:space="preserve">To be clear, </w:t>
            </w:r>
            <w:r w:rsidR="00A7751F">
              <w:rPr>
                <w:rFonts w:ascii="Calibri" w:eastAsia="Times New Roman" w:hAnsi="Calibri" w:cs="Calibri"/>
                <w:color w:val="242424"/>
                <w:kern w:val="36"/>
                <w:sz w:val="22"/>
                <w:lang w:eastAsia="en-AU"/>
              </w:rPr>
              <w:t xml:space="preserve">the Guidelines do not exclude </w:t>
            </w:r>
            <w:r>
              <w:rPr>
                <w:rFonts w:ascii="Calibri" w:eastAsia="Times New Roman" w:hAnsi="Calibri" w:cs="Calibri"/>
                <w:color w:val="242424"/>
                <w:kern w:val="36"/>
                <w:sz w:val="22"/>
                <w:lang w:eastAsia="en-AU"/>
              </w:rPr>
              <w:t xml:space="preserve">technical advice and support provided to a small business </w:t>
            </w:r>
            <w:r w:rsidRPr="00114FFC">
              <w:rPr>
                <w:rFonts w:ascii="Calibri" w:eastAsia="Times New Roman" w:hAnsi="Calibri" w:cs="Calibri"/>
                <w:b/>
                <w:bCs/>
                <w:color w:val="242424"/>
                <w:kern w:val="36"/>
                <w:sz w:val="22"/>
                <w:lang w:eastAsia="en-AU"/>
              </w:rPr>
              <w:t>before</w:t>
            </w:r>
            <w:r>
              <w:rPr>
                <w:rFonts w:ascii="Calibri" w:eastAsia="Times New Roman" w:hAnsi="Calibri" w:cs="Calibri"/>
                <w:color w:val="242424"/>
                <w:kern w:val="36"/>
                <w:sz w:val="22"/>
                <w:lang w:eastAsia="en-AU"/>
              </w:rPr>
              <w:t xml:space="preserve"> or </w:t>
            </w:r>
            <w:r w:rsidRPr="00114FFC">
              <w:rPr>
                <w:rFonts w:ascii="Calibri" w:eastAsia="Times New Roman" w:hAnsi="Calibri" w:cs="Calibri"/>
                <w:b/>
                <w:bCs/>
                <w:color w:val="242424"/>
                <w:kern w:val="36"/>
                <w:sz w:val="22"/>
                <w:lang w:eastAsia="en-AU"/>
              </w:rPr>
              <w:t>after</w:t>
            </w:r>
            <w:r>
              <w:rPr>
                <w:rFonts w:ascii="Calibri" w:eastAsia="Times New Roman" w:hAnsi="Calibri" w:cs="Calibri"/>
                <w:color w:val="242424"/>
                <w:kern w:val="36"/>
                <w:sz w:val="22"/>
                <w:lang w:eastAsia="en-AU"/>
              </w:rPr>
              <w:t xml:space="preserve"> a cyber incident </w:t>
            </w:r>
            <w:r w:rsidR="00A7751F">
              <w:rPr>
                <w:rFonts w:ascii="Calibri" w:eastAsia="Times New Roman" w:hAnsi="Calibri" w:cs="Calibri"/>
                <w:color w:val="242424"/>
                <w:kern w:val="36"/>
                <w:sz w:val="22"/>
                <w:lang w:eastAsia="en-AU"/>
              </w:rPr>
              <w:t>from</w:t>
            </w:r>
            <w:r>
              <w:rPr>
                <w:rFonts w:ascii="Calibri" w:eastAsia="Times New Roman" w:hAnsi="Calibri" w:cs="Calibri"/>
                <w:color w:val="242424"/>
                <w:kern w:val="36"/>
                <w:sz w:val="22"/>
                <w:lang w:eastAsia="en-AU"/>
              </w:rPr>
              <w:t xml:space="preserve"> eligible</w:t>
            </w:r>
            <w:r w:rsidR="00A7751F">
              <w:rPr>
                <w:rFonts w:ascii="Calibri" w:eastAsia="Times New Roman" w:hAnsi="Calibri" w:cs="Calibri"/>
                <w:color w:val="242424"/>
                <w:kern w:val="36"/>
                <w:sz w:val="22"/>
                <w:lang w:eastAsia="en-AU"/>
              </w:rPr>
              <w:t xml:space="preserve"> expenditure.</w:t>
            </w:r>
          </w:p>
          <w:p w14:paraId="0EC487CA" w14:textId="77777777" w:rsidR="009C11AD" w:rsidRDefault="009C11AD" w:rsidP="00161BFA">
            <w:pPr>
              <w:spacing w:before="0" w:after="0"/>
              <w:outlineLvl w:val="0"/>
              <w:rPr>
                <w:rFonts w:ascii="Calibri" w:eastAsia="Times New Roman" w:hAnsi="Calibri" w:cs="Calibri"/>
                <w:color w:val="242424"/>
                <w:kern w:val="36"/>
                <w:sz w:val="22"/>
                <w:lang w:eastAsia="en-AU"/>
              </w:rPr>
            </w:pPr>
          </w:p>
          <w:p w14:paraId="458D3BFC" w14:textId="01B3D2EA" w:rsidR="00CD4506" w:rsidRDefault="00161BFA" w:rsidP="00161BFA">
            <w:pPr>
              <w:spacing w:before="0" w:after="0"/>
              <w:outlineLvl w:val="0"/>
              <w:rPr>
                <w:rFonts w:ascii="Calibri" w:eastAsia="Times New Roman" w:hAnsi="Calibri" w:cs="Calibri"/>
                <w:color w:val="242424"/>
                <w:kern w:val="36"/>
                <w:sz w:val="22"/>
                <w:lang w:eastAsia="en-AU"/>
              </w:rPr>
            </w:pPr>
            <w:r w:rsidRPr="006C293D">
              <w:rPr>
                <w:rFonts w:ascii="Calibri" w:eastAsia="Times New Roman" w:hAnsi="Calibri" w:cs="Calibri"/>
                <w:color w:val="242424"/>
                <w:kern w:val="36"/>
                <w:sz w:val="22"/>
                <w:lang w:eastAsia="en-AU"/>
              </w:rPr>
              <w:t>Th</w:t>
            </w:r>
            <w:r>
              <w:rPr>
                <w:rFonts w:ascii="Calibri" w:eastAsia="Times New Roman" w:hAnsi="Calibri" w:cs="Calibri"/>
                <w:color w:val="242424"/>
                <w:kern w:val="36"/>
                <w:sz w:val="22"/>
                <w:lang w:eastAsia="en-AU"/>
              </w:rPr>
              <w:t>e</w:t>
            </w:r>
            <w:r w:rsidRPr="006C293D">
              <w:rPr>
                <w:rFonts w:ascii="Calibri" w:eastAsia="Times New Roman" w:hAnsi="Calibri" w:cs="Calibri"/>
                <w:color w:val="242424"/>
                <w:kern w:val="36"/>
                <w:sz w:val="22"/>
                <w:lang w:eastAsia="en-AU"/>
              </w:rPr>
              <w:t xml:space="preserve"> </w:t>
            </w:r>
            <w:r>
              <w:rPr>
                <w:rFonts w:ascii="Calibri" w:eastAsia="Times New Roman" w:hAnsi="Calibri" w:cs="Calibri"/>
                <w:color w:val="242424"/>
                <w:kern w:val="36"/>
                <w:sz w:val="22"/>
                <w:lang w:eastAsia="en-AU"/>
              </w:rPr>
              <w:t>S</w:t>
            </w:r>
            <w:r w:rsidRPr="006C293D">
              <w:rPr>
                <w:rFonts w:ascii="Calibri" w:eastAsia="Times New Roman" w:hAnsi="Calibri" w:cs="Calibri"/>
                <w:color w:val="242424"/>
                <w:kern w:val="36"/>
                <w:sz w:val="22"/>
                <w:lang w:eastAsia="en-AU"/>
              </w:rPr>
              <w:t xml:space="preserve">ervice is </w:t>
            </w:r>
            <w:r>
              <w:rPr>
                <w:rFonts w:ascii="Calibri" w:eastAsia="Times New Roman" w:hAnsi="Calibri" w:cs="Calibri"/>
                <w:color w:val="242424"/>
                <w:kern w:val="36"/>
                <w:sz w:val="22"/>
                <w:lang w:eastAsia="en-AU"/>
              </w:rPr>
              <w:t>focussed</w:t>
            </w:r>
            <w:r w:rsidRPr="006C293D">
              <w:rPr>
                <w:rFonts w:ascii="Calibri" w:eastAsia="Times New Roman" w:hAnsi="Calibri" w:cs="Calibri"/>
                <w:color w:val="242424"/>
                <w:kern w:val="36"/>
                <w:sz w:val="22"/>
                <w:lang w:eastAsia="en-AU"/>
              </w:rPr>
              <w:t xml:space="preserve"> on ‘before’ and ‘after’ a cyber incident. The Service </w:t>
            </w:r>
            <w:r w:rsidR="00CD4506">
              <w:rPr>
                <w:rFonts w:ascii="Calibri" w:eastAsia="Times New Roman" w:hAnsi="Calibri" w:cs="Calibri"/>
                <w:color w:val="242424"/>
                <w:kern w:val="36"/>
                <w:sz w:val="22"/>
                <w:lang w:eastAsia="en-AU"/>
              </w:rPr>
              <w:t>has two core functions:</w:t>
            </w:r>
          </w:p>
          <w:p w14:paraId="53ADDBA4" w14:textId="63464CCE" w:rsidR="00F32D8A" w:rsidRPr="00114FFC" w:rsidRDefault="00CD4506" w:rsidP="00F32D8A">
            <w:pPr>
              <w:pStyle w:val="ListParagraph"/>
              <w:numPr>
                <w:ilvl w:val="0"/>
                <w:numId w:val="15"/>
              </w:numPr>
              <w:spacing w:after="0"/>
              <w:outlineLvl w:val="0"/>
              <w:rPr>
                <w:rFonts w:ascii="Calibri" w:eastAsia="Times New Roman" w:hAnsi="Calibri" w:cs="Calibri"/>
                <w:color w:val="242424"/>
                <w:kern w:val="36"/>
                <w:sz w:val="22"/>
                <w:lang w:eastAsia="en-AU"/>
                <w14:ligatures w14:val="none"/>
              </w:rPr>
            </w:pPr>
            <w:r w:rsidRPr="00114FFC">
              <w:rPr>
                <w:rFonts w:ascii="Calibri" w:eastAsia="Times New Roman" w:hAnsi="Calibri" w:cs="Calibri"/>
                <w:color w:val="242424"/>
                <w:kern w:val="36"/>
                <w:sz w:val="22"/>
                <w:lang w:eastAsia="en-AU"/>
              </w:rPr>
              <w:t xml:space="preserve">Building </w:t>
            </w:r>
            <w:r w:rsidR="00F32D8A" w:rsidRPr="00114FFC">
              <w:rPr>
                <w:rFonts w:ascii="Calibri" w:eastAsia="Times New Roman" w:hAnsi="Calibri" w:cs="Calibri"/>
                <w:color w:val="242424"/>
                <w:kern w:val="36"/>
                <w:sz w:val="22"/>
                <w:lang w:eastAsia="en-AU"/>
              </w:rPr>
              <w:t xml:space="preserve">the cyber resilience and capability of small businesses </w:t>
            </w:r>
            <w:r w:rsidR="00F32D8A">
              <w:rPr>
                <w:rFonts w:ascii="Calibri" w:eastAsia="Times New Roman" w:hAnsi="Calibri" w:cs="Calibri"/>
                <w:b/>
                <w:bCs/>
                <w:color w:val="242424"/>
                <w:kern w:val="36"/>
                <w:sz w:val="22"/>
                <w:lang w:eastAsia="en-AU"/>
              </w:rPr>
              <w:t>before</w:t>
            </w:r>
            <w:r w:rsidR="00F32D8A">
              <w:rPr>
                <w:rFonts w:ascii="Calibri" w:eastAsia="Times New Roman" w:hAnsi="Calibri" w:cs="Calibri"/>
                <w:color w:val="242424"/>
                <w:kern w:val="36"/>
                <w:sz w:val="22"/>
                <w:lang w:eastAsia="en-AU"/>
              </w:rPr>
              <w:t xml:space="preserve"> an incident</w:t>
            </w:r>
          </w:p>
          <w:p w14:paraId="14740981" w14:textId="6AAEFD19" w:rsidR="00161BFA" w:rsidRPr="001A049E" w:rsidRDefault="00F32D8A" w:rsidP="00114FFC">
            <w:pPr>
              <w:pStyle w:val="ListParagraph"/>
              <w:numPr>
                <w:ilvl w:val="0"/>
                <w:numId w:val="15"/>
              </w:numPr>
              <w:spacing w:after="0"/>
              <w:outlineLvl w:val="0"/>
              <w:rPr>
                <w:rFonts w:ascii="Calibri" w:eastAsia="Times New Roman" w:hAnsi="Calibri" w:cs="Calibri"/>
                <w:color w:val="242424"/>
                <w:kern w:val="36"/>
                <w:sz w:val="22"/>
                <w:lang w:eastAsia="en-AU"/>
              </w:rPr>
            </w:pPr>
            <w:r>
              <w:rPr>
                <w:rFonts w:ascii="Calibri" w:eastAsia="Times New Roman" w:hAnsi="Calibri" w:cs="Calibri"/>
                <w:color w:val="242424"/>
                <w:kern w:val="36"/>
                <w:sz w:val="22"/>
                <w:lang w:eastAsia="en-AU"/>
              </w:rPr>
              <w:t>P</w:t>
            </w:r>
            <w:r w:rsidRPr="00114FFC">
              <w:rPr>
                <w:rFonts w:ascii="Calibri" w:eastAsia="Times New Roman" w:hAnsi="Calibri" w:cs="Calibri"/>
                <w:color w:val="242424"/>
                <w:kern w:val="36"/>
                <w:sz w:val="22"/>
                <w:lang w:eastAsia="en-AU"/>
              </w:rPr>
              <w:t>rovid</w:t>
            </w:r>
            <w:r>
              <w:rPr>
                <w:rFonts w:ascii="Calibri" w:eastAsia="Times New Roman" w:hAnsi="Calibri" w:cs="Calibri"/>
                <w:color w:val="242424"/>
                <w:kern w:val="36"/>
                <w:sz w:val="22"/>
                <w:lang w:eastAsia="en-AU"/>
              </w:rPr>
              <w:t>ing</w:t>
            </w:r>
            <w:r w:rsidRPr="00114FFC">
              <w:rPr>
                <w:rFonts w:ascii="Calibri" w:eastAsia="Times New Roman" w:hAnsi="Calibri" w:cs="Calibri"/>
                <w:color w:val="242424"/>
                <w:kern w:val="36"/>
                <w:sz w:val="22"/>
                <w:lang w:eastAsia="en-AU"/>
              </w:rPr>
              <w:t xml:space="preserve"> support to small businesses impacted by a cyber incident</w:t>
            </w:r>
            <w:r>
              <w:rPr>
                <w:rFonts w:ascii="Calibri" w:eastAsia="Times New Roman" w:hAnsi="Calibri" w:cs="Calibri"/>
                <w:color w:val="242424"/>
                <w:kern w:val="36"/>
                <w:sz w:val="22"/>
                <w:lang w:eastAsia="en-AU"/>
              </w:rPr>
              <w:t xml:space="preserve"> </w:t>
            </w:r>
            <w:r>
              <w:rPr>
                <w:rFonts w:ascii="Calibri" w:eastAsia="Times New Roman" w:hAnsi="Calibri" w:cs="Calibri"/>
                <w:b/>
                <w:bCs/>
                <w:color w:val="242424"/>
                <w:kern w:val="36"/>
                <w:sz w:val="22"/>
                <w:lang w:eastAsia="en-AU"/>
              </w:rPr>
              <w:t>after</w:t>
            </w:r>
            <w:r w:rsidR="00161BFA" w:rsidDel="00CD4506">
              <w:rPr>
                <w:rFonts w:ascii="Calibri" w:eastAsia="Times New Roman" w:hAnsi="Calibri" w:cs="Calibri"/>
                <w:b/>
                <w:color w:val="242424"/>
                <w:kern w:val="36"/>
                <w:sz w:val="22"/>
                <w:lang w:eastAsia="en-AU"/>
              </w:rPr>
              <w:t xml:space="preserve"> </w:t>
            </w:r>
            <w:r w:rsidR="006900A9">
              <w:rPr>
                <w:rFonts w:ascii="Calibri" w:eastAsia="Times New Roman" w:hAnsi="Calibri" w:cs="Calibri"/>
                <w:color w:val="242424"/>
                <w:kern w:val="36"/>
                <w:sz w:val="22"/>
                <w:lang w:eastAsia="en-AU"/>
              </w:rPr>
              <w:t>the</w:t>
            </w:r>
            <w:r w:rsidR="009B426D">
              <w:rPr>
                <w:rFonts w:ascii="Calibri" w:eastAsia="Times New Roman" w:hAnsi="Calibri" w:cs="Calibri"/>
                <w:color w:val="242424"/>
                <w:kern w:val="36"/>
                <w:sz w:val="22"/>
                <w:lang w:eastAsia="en-AU"/>
              </w:rPr>
              <w:t xml:space="preserve"> </w:t>
            </w:r>
            <w:proofErr w:type="gramStart"/>
            <w:r w:rsidR="009B426D">
              <w:rPr>
                <w:rFonts w:ascii="Calibri" w:eastAsia="Times New Roman" w:hAnsi="Calibri" w:cs="Calibri"/>
                <w:color w:val="242424"/>
                <w:kern w:val="36"/>
                <w:sz w:val="22"/>
                <w:lang w:eastAsia="en-AU"/>
              </w:rPr>
              <w:t>incident</w:t>
            </w:r>
            <w:proofErr w:type="gramEnd"/>
          </w:p>
          <w:p w14:paraId="2BAC263D" w14:textId="77777777" w:rsidR="00161BFA" w:rsidRDefault="00161BFA" w:rsidP="00161BFA">
            <w:pPr>
              <w:spacing w:before="0" w:after="0"/>
              <w:outlineLvl w:val="0"/>
              <w:rPr>
                <w:rFonts w:ascii="Arial" w:eastAsia="Times New Roman" w:hAnsi="Arial" w:cs="Calibri"/>
                <w:iCs/>
                <w:color w:val="242424"/>
                <w:szCs w:val="24"/>
                <w:lang w:eastAsia="en-AU"/>
              </w:rPr>
            </w:pPr>
          </w:p>
          <w:p w14:paraId="3FAC5714" w14:textId="402DCA7D" w:rsidR="00161BFA" w:rsidRDefault="00161BFA" w:rsidP="00161BFA">
            <w:pPr>
              <w:spacing w:before="0" w:after="0"/>
              <w:outlineLvl w:val="0"/>
              <w:rPr>
                <w:rFonts w:ascii="Calibri" w:eastAsia="Times New Roman" w:hAnsi="Calibri" w:cs="Calibri"/>
                <w:iCs/>
                <w:color w:val="242424"/>
                <w:kern w:val="36"/>
                <w:sz w:val="22"/>
                <w:lang w:eastAsia="en-AU"/>
              </w:rPr>
            </w:pPr>
            <w:r w:rsidRPr="006C293D">
              <w:rPr>
                <w:rFonts w:ascii="Calibri" w:eastAsia="Times New Roman" w:hAnsi="Calibri" w:cs="Calibri"/>
                <w:iCs/>
                <w:color w:val="242424"/>
                <w:kern w:val="36"/>
                <w:sz w:val="22"/>
                <w:lang w:eastAsia="en-AU"/>
              </w:rPr>
              <w:t xml:space="preserve">Where the small business is </w:t>
            </w:r>
            <w:r w:rsidRPr="00114FFC">
              <w:rPr>
                <w:rFonts w:ascii="Calibri" w:eastAsia="Times New Roman" w:hAnsi="Calibri" w:cs="Calibri"/>
                <w:b/>
                <w:bCs/>
                <w:iCs/>
                <w:color w:val="242424"/>
                <w:kern w:val="36"/>
                <w:sz w:val="22"/>
                <w:lang w:eastAsia="en-AU"/>
              </w:rPr>
              <w:t xml:space="preserve">experiencing a </w:t>
            </w:r>
            <w:r w:rsidRPr="00114FFC">
              <w:rPr>
                <w:rFonts w:ascii="Calibri" w:eastAsia="Times New Roman" w:hAnsi="Calibri" w:cs="Calibri"/>
                <w:b/>
                <w:bCs/>
                <w:iCs/>
                <w:color w:val="242424"/>
                <w:kern w:val="36"/>
                <w:sz w:val="22"/>
                <w:u w:val="single"/>
                <w:lang w:eastAsia="en-AU"/>
              </w:rPr>
              <w:t>live</w:t>
            </w:r>
            <w:r w:rsidRPr="00114FFC">
              <w:rPr>
                <w:rFonts w:ascii="Calibri" w:eastAsia="Times New Roman" w:hAnsi="Calibri" w:cs="Calibri"/>
                <w:b/>
                <w:bCs/>
                <w:iCs/>
                <w:color w:val="242424"/>
                <w:kern w:val="36"/>
                <w:sz w:val="22"/>
                <w:lang w:eastAsia="en-AU"/>
              </w:rPr>
              <w:t xml:space="preserve"> cyber incident</w:t>
            </w:r>
            <w:r w:rsidRPr="006C293D">
              <w:rPr>
                <w:rFonts w:ascii="Calibri" w:eastAsia="Times New Roman" w:hAnsi="Calibri" w:cs="Calibri"/>
                <w:iCs/>
                <w:color w:val="242424"/>
                <w:kern w:val="36"/>
                <w:sz w:val="22"/>
                <w:lang w:eastAsia="en-AU"/>
              </w:rPr>
              <w:t xml:space="preserve">, the Service will </w:t>
            </w:r>
            <w:r w:rsidR="00BF30CE">
              <w:rPr>
                <w:rFonts w:ascii="Calibri" w:eastAsia="Times New Roman" w:hAnsi="Calibri" w:cs="Calibri"/>
                <w:iCs/>
                <w:color w:val="242424"/>
                <w:kern w:val="36"/>
                <w:sz w:val="22"/>
                <w:lang w:eastAsia="en-AU"/>
              </w:rPr>
              <w:t xml:space="preserve">need to </w:t>
            </w:r>
            <w:r w:rsidRPr="006C293D">
              <w:rPr>
                <w:rFonts w:ascii="Calibri" w:eastAsia="Times New Roman" w:hAnsi="Calibri" w:cs="Calibri"/>
                <w:iCs/>
                <w:color w:val="242424"/>
                <w:kern w:val="36"/>
                <w:sz w:val="22"/>
                <w:lang w:eastAsia="en-AU"/>
              </w:rPr>
              <w:t>refer the small business to the Cyber Security Hotline (1300CYBER1) for support.</w:t>
            </w:r>
          </w:p>
          <w:p w14:paraId="606728AA" w14:textId="77777777" w:rsidR="00161BFA" w:rsidRPr="006C293D" w:rsidRDefault="00161BFA" w:rsidP="00161BFA">
            <w:pPr>
              <w:spacing w:before="0" w:after="0"/>
              <w:outlineLvl w:val="0"/>
              <w:rPr>
                <w:rFonts w:ascii="Calibri" w:eastAsia="Times New Roman" w:hAnsi="Calibri" w:cs="Calibri"/>
                <w:iCs/>
                <w:color w:val="242424"/>
                <w:kern w:val="36"/>
                <w:sz w:val="22"/>
                <w:lang w:eastAsia="en-AU"/>
              </w:rPr>
            </w:pPr>
          </w:p>
          <w:p w14:paraId="0CA9078A" w14:textId="77777777" w:rsidR="00161BFA" w:rsidRDefault="00161BFA" w:rsidP="00161BFA">
            <w:pPr>
              <w:spacing w:before="0" w:after="0"/>
              <w:outlineLvl w:val="0"/>
              <w:rPr>
                <w:rFonts w:ascii="Calibri" w:eastAsia="Times New Roman" w:hAnsi="Calibri" w:cs="Calibri"/>
                <w:iCs/>
                <w:color w:val="242424"/>
                <w:kern w:val="36"/>
                <w:sz w:val="22"/>
                <w:lang w:eastAsia="en-AU"/>
              </w:rPr>
            </w:pPr>
            <w:r w:rsidRPr="006C293D">
              <w:rPr>
                <w:rFonts w:ascii="Calibri" w:eastAsia="Times New Roman" w:hAnsi="Calibri" w:cs="Calibri"/>
                <w:iCs/>
                <w:color w:val="242424"/>
                <w:kern w:val="36"/>
                <w:sz w:val="22"/>
                <w:lang w:eastAsia="en-AU"/>
              </w:rPr>
              <w:t xml:space="preserve">A small business that contacts cyber.gov.au to report an incident can be referred to the Service for assistance to recover from the incident. The cyber.gov.au website will also include contact details for the Service. </w:t>
            </w:r>
          </w:p>
          <w:p w14:paraId="28E06559" w14:textId="77777777" w:rsidR="00F67D54" w:rsidRDefault="00F67D54" w:rsidP="00161BFA">
            <w:pPr>
              <w:spacing w:before="0" w:after="0"/>
              <w:outlineLvl w:val="0"/>
              <w:rPr>
                <w:rFonts w:ascii="Calibri" w:eastAsia="Times New Roman" w:hAnsi="Calibri" w:cs="Calibri"/>
                <w:iCs/>
                <w:color w:val="242424"/>
                <w:kern w:val="36"/>
                <w:sz w:val="22"/>
                <w:lang w:eastAsia="en-AU"/>
              </w:rPr>
            </w:pPr>
          </w:p>
          <w:p w14:paraId="6A8624A8" w14:textId="43CEC554" w:rsidR="00F67D54" w:rsidRPr="006C293D" w:rsidRDefault="00F67D54" w:rsidP="00161BFA">
            <w:pPr>
              <w:spacing w:before="0" w:after="0"/>
              <w:outlineLvl w:val="0"/>
              <w:rPr>
                <w:rFonts w:ascii="Calibri" w:eastAsia="Times New Roman" w:hAnsi="Calibri" w:cs="Calibri"/>
                <w:iCs/>
                <w:color w:val="242424"/>
                <w:kern w:val="36"/>
                <w:sz w:val="22"/>
                <w:lang w:eastAsia="en-AU"/>
              </w:rPr>
            </w:pPr>
            <w:r>
              <w:rPr>
                <w:rFonts w:ascii="Calibri" w:eastAsia="Times New Roman" w:hAnsi="Calibri" w:cs="Calibri"/>
                <w:iCs/>
                <w:color w:val="242424"/>
                <w:kern w:val="36"/>
                <w:sz w:val="22"/>
                <w:lang w:eastAsia="en-AU"/>
              </w:rPr>
              <w:t>In situations where</w:t>
            </w:r>
            <w:r w:rsidR="00F01F09">
              <w:rPr>
                <w:rFonts w:ascii="Calibri" w:eastAsia="Times New Roman" w:hAnsi="Calibri" w:cs="Calibri"/>
                <w:iCs/>
                <w:color w:val="242424"/>
                <w:kern w:val="36"/>
                <w:sz w:val="22"/>
                <w:lang w:eastAsia="en-AU"/>
              </w:rPr>
              <w:t xml:space="preserve"> the distinction between</w:t>
            </w:r>
            <w:r>
              <w:rPr>
                <w:rFonts w:ascii="Calibri" w:eastAsia="Times New Roman" w:hAnsi="Calibri" w:cs="Calibri"/>
                <w:iCs/>
                <w:color w:val="242424"/>
                <w:kern w:val="36"/>
                <w:sz w:val="22"/>
                <w:lang w:eastAsia="en-AU"/>
              </w:rPr>
              <w:t xml:space="preserve"> </w:t>
            </w:r>
            <w:r w:rsidR="00833025">
              <w:rPr>
                <w:rFonts w:ascii="Calibri" w:eastAsia="Times New Roman" w:hAnsi="Calibri" w:cs="Calibri"/>
                <w:b/>
                <w:bCs/>
                <w:iCs/>
                <w:color w:val="242424"/>
                <w:kern w:val="36"/>
                <w:sz w:val="22"/>
                <w:lang w:eastAsia="en-AU"/>
              </w:rPr>
              <w:t>live incident</w:t>
            </w:r>
            <w:r w:rsidR="00833025">
              <w:rPr>
                <w:rFonts w:ascii="Calibri" w:eastAsia="Times New Roman" w:hAnsi="Calibri" w:cs="Calibri"/>
                <w:iCs/>
                <w:color w:val="242424"/>
                <w:kern w:val="36"/>
                <w:sz w:val="22"/>
                <w:lang w:eastAsia="en-AU"/>
              </w:rPr>
              <w:t xml:space="preserve"> </w:t>
            </w:r>
            <w:r>
              <w:rPr>
                <w:rFonts w:ascii="Calibri" w:eastAsia="Times New Roman" w:hAnsi="Calibri" w:cs="Calibri"/>
                <w:iCs/>
                <w:color w:val="242424"/>
                <w:kern w:val="36"/>
                <w:sz w:val="22"/>
                <w:lang w:eastAsia="en-AU"/>
              </w:rPr>
              <w:t xml:space="preserve">and </w:t>
            </w:r>
            <w:r w:rsidRPr="00886B41">
              <w:rPr>
                <w:rFonts w:ascii="Calibri" w:eastAsia="Times New Roman" w:hAnsi="Calibri" w:cs="Calibri"/>
                <w:b/>
                <w:bCs/>
                <w:iCs/>
                <w:color w:val="242424"/>
                <w:kern w:val="36"/>
                <w:sz w:val="22"/>
                <w:lang w:eastAsia="en-AU"/>
              </w:rPr>
              <w:t>after</w:t>
            </w:r>
            <w:r>
              <w:rPr>
                <w:rFonts w:ascii="Calibri" w:eastAsia="Times New Roman" w:hAnsi="Calibri" w:cs="Calibri"/>
                <w:iCs/>
                <w:color w:val="242424"/>
                <w:kern w:val="36"/>
                <w:sz w:val="22"/>
                <w:lang w:eastAsia="en-AU"/>
              </w:rPr>
              <w:t xml:space="preserve"> an attack are unclear,</w:t>
            </w:r>
            <w:r w:rsidR="00833025">
              <w:rPr>
                <w:rFonts w:ascii="Calibri" w:eastAsia="Times New Roman" w:hAnsi="Calibri" w:cs="Calibri"/>
                <w:iCs/>
                <w:color w:val="242424"/>
                <w:kern w:val="36"/>
                <w:sz w:val="22"/>
                <w:lang w:eastAsia="en-AU"/>
              </w:rPr>
              <w:t xml:space="preserve"> general advice is that </w:t>
            </w:r>
            <w:r w:rsidR="00FD6E1F">
              <w:rPr>
                <w:rFonts w:ascii="Calibri" w:eastAsia="Times New Roman" w:hAnsi="Calibri" w:cs="Calibri"/>
                <w:iCs/>
                <w:color w:val="242424"/>
                <w:kern w:val="36"/>
                <w:sz w:val="22"/>
                <w:lang w:eastAsia="en-AU"/>
              </w:rPr>
              <w:t xml:space="preserve">the Service can provide support if </w:t>
            </w:r>
            <w:r w:rsidR="00F01F09">
              <w:rPr>
                <w:rFonts w:ascii="Calibri" w:eastAsia="Times New Roman" w:hAnsi="Calibri" w:cs="Calibri"/>
                <w:iCs/>
                <w:color w:val="242424"/>
                <w:kern w:val="36"/>
                <w:sz w:val="22"/>
                <w:lang w:eastAsia="en-AU"/>
              </w:rPr>
              <w:t xml:space="preserve">the client </w:t>
            </w:r>
            <w:r w:rsidR="00EB4FF4">
              <w:rPr>
                <w:rFonts w:ascii="Calibri" w:eastAsia="Times New Roman" w:hAnsi="Calibri" w:cs="Calibri"/>
                <w:iCs/>
                <w:color w:val="242424"/>
                <w:kern w:val="36"/>
                <w:sz w:val="22"/>
                <w:lang w:eastAsia="en-AU"/>
              </w:rPr>
              <w:t xml:space="preserve">has </w:t>
            </w:r>
            <w:proofErr w:type="gramStart"/>
            <w:r w:rsidR="00EB4FF4">
              <w:rPr>
                <w:rFonts w:ascii="Calibri" w:eastAsia="Times New Roman" w:hAnsi="Calibri" w:cs="Calibri"/>
                <w:iCs/>
                <w:color w:val="242424"/>
                <w:kern w:val="36"/>
                <w:sz w:val="22"/>
                <w:lang w:eastAsia="en-AU"/>
              </w:rPr>
              <w:t xml:space="preserve">made </w:t>
            </w:r>
            <w:r>
              <w:rPr>
                <w:rFonts w:ascii="Calibri" w:eastAsia="Times New Roman" w:hAnsi="Calibri" w:cs="Calibri"/>
                <w:iCs/>
                <w:color w:val="242424"/>
                <w:kern w:val="36"/>
                <w:sz w:val="22"/>
                <w:lang w:eastAsia="en-AU"/>
              </w:rPr>
              <w:t>contact with</w:t>
            </w:r>
            <w:proofErr w:type="gramEnd"/>
            <w:r>
              <w:rPr>
                <w:rFonts w:ascii="Calibri" w:eastAsia="Times New Roman" w:hAnsi="Calibri" w:cs="Calibri"/>
                <w:iCs/>
                <w:color w:val="242424"/>
                <w:kern w:val="36"/>
                <w:sz w:val="22"/>
                <w:lang w:eastAsia="en-AU"/>
              </w:rPr>
              <w:t xml:space="preserve"> </w:t>
            </w:r>
            <w:r w:rsidR="00833025">
              <w:rPr>
                <w:rFonts w:ascii="Calibri" w:eastAsia="Times New Roman" w:hAnsi="Calibri" w:cs="Calibri"/>
                <w:iCs/>
                <w:color w:val="242424"/>
                <w:kern w:val="36"/>
                <w:sz w:val="22"/>
                <w:lang w:eastAsia="en-AU"/>
              </w:rPr>
              <w:t>cyber.gov.au or 1300CYBER1</w:t>
            </w:r>
            <w:r>
              <w:rPr>
                <w:rFonts w:ascii="Calibri" w:eastAsia="Times New Roman" w:hAnsi="Calibri" w:cs="Calibri"/>
                <w:iCs/>
                <w:color w:val="242424"/>
                <w:kern w:val="36"/>
                <w:sz w:val="22"/>
                <w:lang w:eastAsia="en-AU"/>
              </w:rPr>
              <w:t xml:space="preserve"> </w:t>
            </w:r>
            <w:r w:rsidR="00C221F8">
              <w:rPr>
                <w:rFonts w:ascii="Calibri" w:eastAsia="Times New Roman" w:hAnsi="Calibri" w:cs="Calibri"/>
                <w:iCs/>
                <w:color w:val="242424"/>
                <w:kern w:val="36"/>
                <w:sz w:val="22"/>
                <w:lang w:eastAsia="en-AU"/>
              </w:rPr>
              <w:t>to seek assistance</w:t>
            </w:r>
            <w:r w:rsidR="00EB4FF4">
              <w:rPr>
                <w:rFonts w:ascii="Calibri" w:eastAsia="Times New Roman" w:hAnsi="Calibri" w:cs="Calibri"/>
                <w:iCs/>
                <w:color w:val="242424"/>
                <w:kern w:val="36"/>
                <w:sz w:val="22"/>
                <w:lang w:eastAsia="en-AU"/>
              </w:rPr>
              <w:t xml:space="preserve">. </w:t>
            </w:r>
          </w:p>
        </w:tc>
      </w:tr>
      <w:tr w:rsidR="00161BFA" w:rsidRPr="006C293D" w14:paraId="49E50D5A" w14:textId="77777777" w:rsidTr="004C5270">
        <w:trPr>
          <w:trHeight w:val="144"/>
        </w:trPr>
        <w:tc>
          <w:tcPr>
            <w:tcW w:w="4553" w:type="dxa"/>
          </w:tcPr>
          <w:p w14:paraId="6B0A215F" w14:textId="366F5187" w:rsidR="00161BFA" w:rsidRPr="006C293D" w:rsidRDefault="00161BFA" w:rsidP="00161BFA">
            <w:pPr>
              <w:spacing w:before="0" w:after="0"/>
              <w:rPr>
                <w:rFonts w:ascii="Calibri" w:eastAsia="Calibri" w:hAnsi="Calibri" w:cs="Times New Roman"/>
                <w:b/>
                <w:bCs/>
                <w:sz w:val="22"/>
              </w:rPr>
            </w:pPr>
            <w:r w:rsidRPr="006C293D">
              <w:rPr>
                <w:rFonts w:ascii="Calibri" w:eastAsia="Calibri" w:hAnsi="Calibri" w:cs="Times New Roman"/>
                <w:b/>
                <w:bCs/>
                <w:sz w:val="22"/>
              </w:rPr>
              <w:t xml:space="preserve">In relation to skills in the call centre how will the </w:t>
            </w:r>
            <w:r>
              <w:rPr>
                <w:rFonts w:ascii="Calibri" w:eastAsia="Calibri" w:hAnsi="Calibri" w:cs="Times New Roman"/>
                <w:b/>
                <w:bCs/>
                <w:sz w:val="22"/>
              </w:rPr>
              <w:t>S</w:t>
            </w:r>
            <w:r w:rsidRPr="006C293D">
              <w:rPr>
                <w:rFonts w:ascii="Calibri" w:eastAsia="Calibri" w:hAnsi="Calibri" w:cs="Times New Roman"/>
                <w:b/>
                <w:bCs/>
                <w:sz w:val="22"/>
              </w:rPr>
              <w:t>ervice be expected to capture forensic information for potential use in cyber-crime cases</w:t>
            </w:r>
            <w:r>
              <w:rPr>
                <w:rFonts w:ascii="Calibri" w:eastAsia="Calibri" w:hAnsi="Calibri" w:cs="Times New Roman"/>
                <w:b/>
                <w:bCs/>
                <w:sz w:val="22"/>
              </w:rPr>
              <w:t>?</w:t>
            </w:r>
            <w:r w:rsidRPr="006C293D">
              <w:rPr>
                <w:rFonts w:ascii="Calibri" w:eastAsia="Calibri" w:hAnsi="Calibri" w:cs="Times New Roman"/>
                <w:b/>
                <w:bCs/>
                <w:sz w:val="22"/>
              </w:rPr>
              <w:t xml:space="preserve"> Will training in evidence capture be expected?</w:t>
            </w:r>
            <w:r>
              <w:rPr>
                <w:rFonts w:ascii="Calibri" w:eastAsia="Calibri" w:hAnsi="Calibri" w:cs="Times New Roman"/>
                <w:b/>
                <w:bCs/>
                <w:sz w:val="22"/>
              </w:rPr>
              <w:t xml:space="preserve"> </w:t>
            </w:r>
            <w:r w:rsidRPr="006C293D">
              <w:rPr>
                <w:rFonts w:ascii="Calibri" w:eastAsia="Calibri" w:hAnsi="Calibri" w:cs="Times New Roman"/>
                <w:b/>
                <w:bCs/>
                <w:sz w:val="22"/>
              </w:rPr>
              <w:t>Would that be a requirement?</w:t>
            </w:r>
          </w:p>
        </w:tc>
        <w:tc>
          <w:tcPr>
            <w:tcW w:w="4463" w:type="dxa"/>
          </w:tcPr>
          <w:p w14:paraId="7EAF2F72" w14:textId="56309AB9" w:rsidR="00161BFA"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The </w:t>
            </w:r>
            <w:r w:rsidR="003F5F77">
              <w:rPr>
                <w:rFonts w:ascii="Calibri" w:eastAsia="Calibri" w:hAnsi="Calibri" w:cs="Times New Roman"/>
                <w:sz w:val="22"/>
              </w:rPr>
              <w:t>applicant’s</w:t>
            </w:r>
            <w:r w:rsidRPr="006C293D">
              <w:rPr>
                <w:rFonts w:ascii="Calibri" w:eastAsia="Calibri" w:hAnsi="Calibri" w:cs="Times New Roman"/>
                <w:sz w:val="22"/>
              </w:rPr>
              <w:t xml:space="preserve"> proposal should </w:t>
            </w:r>
            <w:r>
              <w:rPr>
                <w:rFonts w:ascii="Calibri" w:eastAsia="Calibri" w:hAnsi="Calibri" w:cs="Times New Roman"/>
                <w:sz w:val="22"/>
              </w:rPr>
              <w:t>explain</w:t>
            </w:r>
            <w:r w:rsidRPr="006C293D">
              <w:rPr>
                <w:rFonts w:ascii="Calibri" w:eastAsia="Calibri" w:hAnsi="Calibri" w:cs="Times New Roman"/>
                <w:sz w:val="22"/>
              </w:rPr>
              <w:t xml:space="preserve"> how </w:t>
            </w:r>
            <w:r>
              <w:rPr>
                <w:rFonts w:ascii="Calibri" w:eastAsia="Calibri" w:hAnsi="Calibri" w:cs="Times New Roman"/>
                <w:sz w:val="22"/>
              </w:rPr>
              <w:t>it</w:t>
            </w:r>
            <w:r w:rsidRPr="006C293D">
              <w:rPr>
                <w:rFonts w:ascii="Calibri" w:eastAsia="Calibri" w:hAnsi="Calibri" w:cs="Times New Roman"/>
                <w:sz w:val="22"/>
              </w:rPr>
              <w:t xml:space="preserve"> </w:t>
            </w:r>
            <w:proofErr w:type="gramStart"/>
            <w:r w:rsidRPr="006C293D">
              <w:rPr>
                <w:rFonts w:ascii="Calibri" w:eastAsia="Calibri" w:hAnsi="Calibri" w:cs="Times New Roman"/>
                <w:sz w:val="22"/>
              </w:rPr>
              <w:t>would</w:t>
            </w:r>
            <w:proofErr w:type="gramEnd"/>
            <w:r w:rsidRPr="006C293D">
              <w:rPr>
                <w:rFonts w:ascii="Calibri" w:eastAsia="Calibri" w:hAnsi="Calibri" w:cs="Times New Roman"/>
                <w:sz w:val="22"/>
              </w:rPr>
              <w:t xml:space="preserve"> handle this</w:t>
            </w:r>
            <w:r>
              <w:rPr>
                <w:rFonts w:ascii="Calibri" w:eastAsia="Calibri" w:hAnsi="Calibri" w:cs="Times New Roman"/>
                <w:sz w:val="22"/>
              </w:rPr>
              <w:t xml:space="preserve"> situation if they think it is important</w:t>
            </w:r>
            <w:r w:rsidRPr="006C293D">
              <w:rPr>
                <w:rFonts w:ascii="Calibri" w:eastAsia="Calibri" w:hAnsi="Calibri" w:cs="Times New Roman"/>
                <w:sz w:val="22"/>
              </w:rPr>
              <w:t>.</w:t>
            </w:r>
          </w:p>
          <w:p w14:paraId="21BC2506" w14:textId="7D7A2E0F" w:rsidR="00161BFA" w:rsidRPr="006C293D" w:rsidRDefault="00161BFA" w:rsidP="00161BFA">
            <w:pPr>
              <w:spacing w:before="0" w:after="0"/>
              <w:rPr>
                <w:rFonts w:ascii="Calibri" w:eastAsia="Calibri" w:hAnsi="Calibri" w:cs="Times New Roman"/>
                <w:sz w:val="22"/>
              </w:rPr>
            </w:pPr>
          </w:p>
        </w:tc>
      </w:tr>
      <w:tr w:rsidR="00161BFA" w:rsidRPr="006C293D" w14:paraId="572CF841" w14:textId="77777777" w:rsidTr="004C5270">
        <w:trPr>
          <w:trHeight w:val="144"/>
        </w:trPr>
        <w:tc>
          <w:tcPr>
            <w:tcW w:w="4553" w:type="dxa"/>
          </w:tcPr>
          <w:p w14:paraId="733E1C0B" w14:textId="679783D4" w:rsidR="00161BFA" w:rsidRPr="006C293D" w:rsidRDefault="00161BFA" w:rsidP="00161BFA">
            <w:pPr>
              <w:spacing w:before="0" w:after="0"/>
              <w:rPr>
                <w:rFonts w:ascii="Calibri" w:eastAsia="Calibri" w:hAnsi="Calibri" w:cs="Times New Roman"/>
                <w:b/>
                <w:bCs/>
                <w:sz w:val="22"/>
                <w:highlight w:val="yellow"/>
              </w:rPr>
            </w:pPr>
            <w:r w:rsidRPr="006C293D">
              <w:rPr>
                <w:rFonts w:ascii="Calibri" w:eastAsia="Calibri" w:hAnsi="Calibri" w:cs="Times New Roman"/>
                <w:b/>
                <w:bCs/>
                <w:sz w:val="22"/>
              </w:rPr>
              <w:lastRenderedPageBreak/>
              <w:t xml:space="preserve">Is the grant funding to be used to develop and launch the </w:t>
            </w:r>
            <w:r>
              <w:rPr>
                <w:rFonts w:ascii="Calibri" w:eastAsia="Calibri" w:hAnsi="Calibri" w:cs="Times New Roman"/>
                <w:b/>
                <w:bCs/>
                <w:sz w:val="22"/>
              </w:rPr>
              <w:t>S</w:t>
            </w:r>
            <w:r w:rsidRPr="006C293D">
              <w:rPr>
                <w:rFonts w:ascii="Calibri" w:eastAsia="Calibri" w:hAnsi="Calibri" w:cs="Times New Roman"/>
                <w:b/>
                <w:bCs/>
                <w:sz w:val="22"/>
              </w:rPr>
              <w:t>ervice in 2026/27? Or is it expected that the Service will be delivered within the next three years?</w:t>
            </w:r>
          </w:p>
        </w:tc>
        <w:tc>
          <w:tcPr>
            <w:tcW w:w="4463" w:type="dxa"/>
          </w:tcPr>
          <w:p w14:paraId="7C4AE0D3" w14:textId="62BEFB79" w:rsidR="00161BFA"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Grant funding is to be used to deliver the </w:t>
            </w:r>
            <w:r>
              <w:rPr>
                <w:rFonts w:ascii="Calibri" w:eastAsia="Calibri" w:hAnsi="Calibri" w:cs="Times New Roman"/>
                <w:sz w:val="22"/>
              </w:rPr>
              <w:t>S</w:t>
            </w:r>
            <w:r w:rsidRPr="006C293D">
              <w:rPr>
                <w:rFonts w:ascii="Calibri" w:eastAsia="Calibri" w:hAnsi="Calibri" w:cs="Times New Roman"/>
                <w:sz w:val="22"/>
              </w:rPr>
              <w:t xml:space="preserve">ervice </w:t>
            </w:r>
            <w:r w:rsidR="00152B21">
              <w:rPr>
                <w:rFonts w:ascii="Calibri" w:eastAsia="Calibri" w:hAnsi="Calibri" w:cs="Times New Roman"/>
                <w:sz w:val="22"/>
              </w:rPr>
              <w:t>over</w:t>
            </w:r>
            <w:r w:rsidR="00152B21" w:rsidRPr="006C293D">
              <w:rPr>
                <w:rFonts w:ascii="Calibri" w:eastAsia="Calibri" w:hAnsi="Calibri" w:cs="Times New Roman"/>
                <w:sz w:val="22"/>
              </w:rPr>
              <w:t xml:space="preserve"> </w:t>
            </w:r>
            <w:r w:rsidRPr="006C293D">
              <w:rPr>
                <w:rFonts w:ascii="Calibri" w:eastAsia="Calibri" w:hAnsi="Calibri" w:cs="Times New Roman"/>
                <w:sz w:val="22"/>
              </w:rPr>
              <w:t xml:space="preserve">the next three years. </w:t>
            </w:r>
            <w:r>
              <w:rPr>
                <w:rFonts w:ascii="Calibri" w:eastAsia="Calibri" w:hAnsi="Calibri" w:cs="Times New Roman"/>
                <w:sz w:val="22"/>
              </w:rPr>
              <w:t xml:space="preserve">The Government’s expectation is that the Service will be able to aid small businesses this year. </w:t>
            </w:r>
          </w:p>
          <w:p w14:paraId="30C6D6D8" w14:textId="1EAA4962" w:rsidR="00161BFA" w:rsidRPr="006C293D"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Specifics as to when the </w:t>
            </w:r>
            <w:r>
              <w:rPr>
                <w:rFonts w:ascii="Calibri" w:eastAsia="Calibri" w:hAnsi="Calibri" w:cs="Times New Roman"/>
                <w:sz w:val="22"/>
              </w:rPr>
              <w:t>S</w:t>
            </w:r>
            <w:r w:rsidRPr="006C293D">
              <w:rPr>
                <w:rFonts w:ascii="Calibri" w:eastAsia="Calibri" w:hAnsi="Calibri" w:cs="Times New Roman"/>
                <w:sz w:val="22"/>
              </w:rPr>
              <w:t xml:space="preserve">ervice will be </w:t>
            </w:r>
            <w:r>
              <w:rPr>
                <w:rFonts w:ascii="Calibri" w:eastAsia="Calibri" w:hAnsi="Calibri" w:cs="Times New Roman"/>
                <w:sz w:val="22"/>
              </w:rPr>
              <w:t xml:space="preserve">operational under your proposal </w:t>
            </w:r>
            <w:r w:rsidRPr="006C293D">
              <w:rPr>
                <w:rFonts w:ascii="Calibri" w:eastAsia="Calibri" w:hAnsi="Calibri" w:cs="Times New Roman"/>
                <w:sz w:val="22"/>
              </w:rPr>
              <w:t xml:space="preserve">should form </w:t>
            </w:r>
            <w:r>
              <w:rPr>
                <w:rFonts w:ascii="Calibri" w:eastAsia="Calibri" w:hAnsi="Calibri" w:cs="Times New Roman"/>
                <w:sz w:val="22"/>
              </w:rPr>
              <w:t xml:space="preserve">a key </w:t>
            </w:r>
            <w:r w:rsidRPr="006C293D">
              <w:rPr>
                <w:rFonts w:ascii="Calibri" w:eastAsia="Calibri" w:hAnsi="Calibri" w:cs="Times New Roman"/>
                <w:sz w:val="22"/>
              </w:rPr>
              <w:t xml:space="preserve">part of </w:t>
            </w:r>
            <w:r>
              <w:rPr>
                <w:rFonts w:ascii="Calibri" w:eastAsia="Calibri" w:hAnsi="Calibri" w:cs="Times New Roman"/>
                <w:sz w:val="22"/>
              </w:rPr>
              <w:t>your response to the assessment criteria</w:t>
            </w:r>
            <w:r w:rsidR="005002C6">
              <w:rPr>
                <w:rFonts w:ascii="Calibri" w:eastAsia="Calibri" w:hAnsi="Calibri" w:cs="Times New Roman"/>
                <w:sz w:val="22"/>
              </w:rPr>
              <w:t xml:space="preserve"> (</w:t>
            </w:r>
            <w:r w:rsidR="005002C6">
              <w:rPr>
                <w:rFonts w:ascii="Calibri" w:eastAsia="Calibri" w:hAnsi="Calibri" w:cs="Times New Roman"/>
                <w:i/>
                <w:iCs/>
                <w:sz w:val="22"/>
              </w:rPr>
              <w:t>refer to section 6 of the Guidelines for further information on the assessment criteria</w:t>
            </w:r>
            <w:r w:rsidR="005002C6">
              <w:rPr>
                <w:rFonts w:ascii="Calibri" w:eastAsia="Calibri" w:hAnsi="Calibri" w:cs="Times New Roman"/>
                <w:sz w:val="22"/>
              </w:rPr>
              <w:t>)</w:t>
            </w:r>
            <w:r>
              <w:rPr>
                <w:rFonts w:ascii="Calibri" w:eastAsia="Calibri" w:hAnsi="Calibri" w:cs="Times New Roman"/>
                <w:sz w:val="22"/>
              </w:rPr>
              <w:t>.</w:t>
            </w:r>
            <w:r w:rsidRPr="006C293D">
              <w:rPr>
                <w:rFonts w:ascii="Calibri" w:eastAsia="Calibri" w:hAnsi="Calibri" w:cs="Times New Roman"/>
                <w:sz w:val="22"/>
              </w:rPr>
              <w:t xml:space="preserve"> </w:t>
            </w:r>
          </w:p>
        </w:tc>
      </w:tr>
      <w:tr w:rsidR="00161BFA" w:rsidRPr="006C293D" w14:paraId="3758E87E" w14:textId="77777777" w:rsidTr="004C5270">
        <w:trPr>
          <w:trHeight w:val="144"/>
        </w:trPr>
        <w:tc>
          <w:tcPr>
            <w:tcW w:w="4553" w:type="dxa"/>
          </w:tcPr>
          <w:p w14:paraId="733CC301" w14:textId="6035D884" w:rsidR="00161BFA" w:rsidRPr="006C293D" w:rsidRDefault="00161BFA" w:rsidP="00161BFA">
            <w:pPr>
              <w:spacing w:before="0" w:after="0"/>
              <w:rPr>
                <w:rFonts w:ascii="Calibri" w:eastAsia="Calibri" w:hAnsi="Calibri" w:cs="Times New Roman"/>
                <w:b/>
                <w:bCs/>
                <w:sz w:val="22"/>
                <w:highlight w:val="yellow"/>
              </w:rPr>
            </w:pPr>
            <w:r w:rsidRPr="006C293D">
              <w:rPr>
                <w:rFonts w:ascii="Calibri" w:eastAsia="Calibri" w:hAnsi="Calibri" w:cs="Times New Roman"/>
                <w:b/>
                <w:bCs/>
                <w:sz w:val="22"/>
              </w:rPr>
              <w:t xml:space="preserve">As per the guidelines, funding is </w:t>
            </w:r>
            <w:r>
              <w:rPr>
                <w:rFonts w:ascii="Calibri" w:eastAsia="Calibri" w:hAnsi="Calibri" w:cs="Times New Roman"/>
                <w:b/>
                <w:bCs/>
                <w:sz w:val="22"/>
              </w:rPr>
              <w:t>$</w:t>
            </w:r>
            <w:r w:rsidRPr="006C293D">
              <w:rPr>
                <w:rFonts w:ascii="Calibri" w:eastAsia="Calibri" w:hAnsi="Calibri" w:cs="Times New Roman"/>
                <w:b/>
                <w:bCs/>
                <w:sz w:val="22"/>
              </w:rPr>
              <w:t>8.1m over 3 years. With the successful tenderer having to evidentially show what they use grant funds for. What happens if all funding isn't used each year? Or the funding is exhausted early?</w:t>
            </w:r>
          </w:p>
        </w:tc>
        <w:tc>
          <w:tcPr>
            <w:tcW w:w="4463" w:type="dxa"/>
          </w:tcPr>
          <w:p w14:paraId="48BE69FE" w14:textId="0464B475" w:rsidR="00161BFA" w:rsidRDefault="00161BFA" w:rsidP="00161BFA">
            <w:pPr>
              <w:spacing w:before="0" w:after="0"/>
              <w:rPr>
                <w:rFonts w:ascii="Calibri" w:eastAsia="Calibri" w:hAnsi="Calibri" w:cs="Times New Roman"/>
                <w:sz w:val="22"/>
              </w:rPr>
            </w:pPr>
            <w:r>
              <w:rPr>
                <w:rFonts w:ascii="Calibri" w:eastAsia="Calibri" w:hAnsi="Calibri" w:cs="Times New Roman"/>
                <w:sz w:val="22"/>
              </w:rPr>
              <w:t>Funding will be fixed and capped each year</w:t>
            </w:r>
            <w:r w:rsidR="00BF6EEA">
              <w:rPr>
                <w:rFonts w:ascii="Calibri" w:eastAsia="Calibri" w:hAnsi="Calibri" w:cs="Times New Roman"/>
                <w:sz w:val="22"/>
              </w:rPr>
              <w:t xml:space="preserve"> consistent with section 3.1 of the Guidelines</w:t>
            </w:r>
            <w:r>
              <w:rPr>
                <w:rFonts w:ascii="Calibri" w:eastAsia="Calibri" w:hAnsi="Calibri" w:cs="Times New Roman"/>
                <w:sz w:val="22"/>
              </w:rPr>
              <w:t xml:space="preserve">. </w:t>
            </w:r>
          </w:p>
          <w:p w14:paraId="15798461" w14:textId="77777777" w:rsidR="00161BFA" w:rsidRDefault="00161BFA" w:rsidP="00161BFA">
            <w:pPr>
              <w:spacing w:before="0" w:after="0"/>
              <w:rPr>
                <w:rFonts w:ascii="Calibri" w:eastAsia="Calibri" w:hAnsi="Calibri" w:cs="Times New Roman"/>
                <w:sz w:val="22"/>
              </w:rPr>
            </w:pPr>
          </w:p>
          <w:p w14:paraId="43DD8D8F" w14:textId="53C24F23" w:rsidR="00161BFA" w:rsidRDefault="00BC3B76" w:rsidP="00161BFA">
            <w:pPr>
              <w:spacing w:before="0" w:after="0"/>
              <w:rPr>
                <w:rFonts w:ascii="Calibri" w:eastAsia="Calibri" w:hAnsi="Calibri" w:cs="Times New Roman"/>
                <w:sz w:val="22"/>
              </w:rPr>
            </w:pPr>
            <w:r>
              <w:rPr>
                <w:rFonts w:ascii="Calibri" w:eastAsia="Calibri" w:hAnsi="Calibri" w:cs="Times New Roman"/>
                <w:sz w:val="22"/>
              </w:rPr>
              <w:t xml:space="preserve">Expenditure </w:t>
            </w:r>
            <w:proofErr w:type="gramStart"/>
            <w:r w:rsidR="00693670">
              <w:rPr>
                <w:rFonts w:ascii="Calibri" w:eastAsia="Calibri" w:hAnsi="Calibri" w:cs="Times New Roman"/>
                <w:sz w:val="22"/>
              </w:rPr>
              <w:t xml:space="preserve">profiles </w:t>
            </w:r>
            <w:r w:rsidR="00161BFA" w:rsidRPr="006C293D">
              <w:rPr>
                <w:rFonts w:ascii="Calibri" w:eastAsia="Calibri" w:hAnsi="Calibri" w:cs="Times New Roman"/>
                <w:sz w:val="22"/>
              </w:rPr>
              <w:t xml:space="preserve"> will</w:t>
            </w:r>
            <w:proofErr w:type="gramEnd"/>
            <w:r w:rsidR="00161BFA" w:rsidRPr="006C293D">
              <w:rPr>
                <w:rFonts w:ascii="Calibri" w:eastAsia="Calibri" w:hAnsi="Calibri" w:cs="Times New Roman"/>
                <w:sz w:val="22"/>
              </w:rPr>
              <w:t xml:space="preserve"> be discussed with the successful applicant, as part of the funding agreement</w:t>
            </w:r>
            <w:r w:rsidR="00161BFA">
              <w:rPr>
                <w:rFonts w:ascii="Calibri" w:eastAsia="Calibri" w:hAnsi="Calibri" w:cs="Times New Roman"/>
                <w:sz w:val="22"/>
              </w:rPr>
              <w:t xml:space="preserve"> negotiations</w:t>
            </w:r>
            <w:r w:rsidR="00161BFA" w:rsidRPr="006C293D">
              <w:rPr>
                <w:rFonts w:ascii="Calibri" w:eastAsia="Calibri" w:hAnsi="Calibri" w:cs="Times New Roman"/>
                <w:sz w:val="22"/>
              </w:rPr>
              <w:t xml:space="preserve">. </w:t>
            </w:r>
          </w:p>
          <w:p w14:paraId="1C5A9E5B" w14:textId="77777777" w:rsidR="00161BFA" w:rsidRDefault="00161BFA" w:rsidP="00161BFA">
            <w:pPr>
              <w:spacing w:before="0" w:after="0"/>
              <w:rPr>
                <w:rFonts w:ascii="Calibri" w:eastAsia="Calibri" w:hAnsi="Calibri" w:cs="Times New Roman"/>
                <w:sz w:val="22"/>
              </w:rPr>
            </w:pPr>
          </w:p>
          <w:p w14:paraId="7D12050E" w14:textId="0F495936" w:rsidR="00161BFA" w:rsidRPr="006C293D"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Th</w:t>
            </w:r>
            <w:r>
              <w:rPr>
                <w:rFonts w:ascii="Calibri" w:eastAsia="Calibri" w:hAnsi="Calibri" w:cs="Times New Roman"/>
                <w:sz w:val="22"/>
              </w:rPr>
              <w:t xml:space="preserve">e expenditure of funds </w:t>
            </w:r>
            <w:r w:rsidRPr="006C293D">
              <w:rPr>
                <w:rFonts w:ascii="Calibri" w:eastAsia="Calibri" w:hAnsi="Calibri" w:cs="Times New Roman"/>
                <w:sz w:val="22"/>
              </w:rPr>
              <w:t xml:space="preserve">will be monitored throughout the grant period, and if there </w:t>
            </w:r>
            <w:r>
              <w:rPr>
                <w:rFonts w:ascii="Calibri" w:eastAsia="Calibri" w:hAnsi="Calibri" w:cs="Times New Roman"/>
                <w:sz w:val="22"/>
              </w:rPr>
              <w:t>are</w:t>
            </w:r>
            <w:r w:rsidRPr="006C293D">
              <w:rPr>
                <w:rFonts w:ascii="Calibri" w:eastAsia="Calibri" w:hAnsi="Calibri" w:cs="Times New Roman"/>
                <w:sz w:val="22"/>
              </w:rPr>
              <w:t xml:space="preserve"> </w:t>
            </w:r>
            <w:r>
              <w:rPr>
                <w:rFonts w:ascii="Calibri" w:eastAsia="Calibri" w:hAnsi="Calibri" w:cs="Times New Roman"/>
                <w:sz w:val="22"/>
              </w:rPr>
              <w:t>deviations from the agreed funding profile</w:t>
            </w:r>
            <w:r w:rsidR="00AE0FF5">
              <w:rPr>
                <w:rFonts w:ascii="Calibri" w:eastAsia="Calibri" w:hAnsi="Calibri" w:cs="Times New Roman"/>
                <w:sz w:val="22"/>
              </w:rPr>
              <w:t>,</w:t>
            </w:r>
            <w:r>
              <w:rPr>
                <w:rFonts w:ascii="Calibri" w:eastAsia="Calibri" w:hAnsi="Calibri" w:cs="Times New Roman"/>
                <w:sz w:val="22"/>
              </w:rPr>
              <w:t xml:space="preserve"> </w:t>
            </w:r>
            <w:r w:rsidR="00AE0FF5">
              <w:rPr>
                <w:rFonts w:ascii="Calibri" w:eastAsia="Calibri" w:hAnsi="Calibri" w:cs="Times New Roman"/>
                <w:sz w:val="22"/>
              </w:rPr>
              <w:t xml:space="preserve">the Government </w:t>
            </w:r>
            <w:r>
              <w:rPr>
                <w:rFonts w:ascii="Calibri" w:eastAsia="Calibri" w:hAnsi="Calibri" w:cs="Times New Roman"/>
                <w:sz w:val="22"/>
              </w:rPr>
              <w:t xml:space="preserve">will </w:t>
            </w:r>
            <w:r w:rsidR="00AE0FF5">
              <w:rPr>
                <w:rFonts w:ascii="Calibri" w:eastAsia="Calibri" w:hAnsi="Calibri" w:cs="Times New Roman"/>
                <w:sz w:val="22"/>
              </w:rPr>
              <w:t>engage with</w:t>
            </w:r>
            <w:r>
              <w:rPr>
                <w:rFonts w:ascii="Calibri" w:eastAsia="Calibri" w:hAnsi="Calibri" w:cs="Times New Roman"/>
                <w:sz w:val="22"/>
              </w:rPr>
              <w:t xml:space="preserve"> the grantee on potential actions</w:t>
            </w:r>
            <w:r w:rsidRPr="006C293D">
              <w:rPr>
                <w:rFonts w:ascii="Calibri" w:eastAsia="Calibri" w:hAnsi="Calibri" w:cs="Times New Roman"/>
                <w:sz w:val="22"/>
              </w:rPr>
              <w:t>.</w:t>
            </w:r>
            <w:r>
              <w:rPr>
                <w:rFonts w:ascii="Calibri" w:eastAsia="Calibri" w:hAnsi="Calibri" w:cs="Times New Roman"/>
                <w:sz w:val="22"/>
              </w:rPr>
              <w:t xml:space="preserve"> Consideration on</w:t>
            </w:r>
            <w:r w:rsidRPr="006C293D">
              <w:rPr>
                <w:rFonts w:ascii="Calibri" w:eastAsia="Calibri" w:hAnsi="Calibri" w:cs="Times New Roman"/>
                <w:sz w:val="22"/>
              </w:rPr>
              <w:t xml:space="preserve"> whether outcomes are being met</w:t>
            </w:r>
            <w:r>
              <w:rPr>
                <w:rFonts w:ascii="Calibri" w:eastAsia="Calibri" w:hAnsi="Calibri" w:cs="Times New Roman"/>
                <w:sz w:val="22"/>
              </w:rPr>
              <w:t xml:space="preserve"> </w:t>
            </w:r>
            <w:r w:rsidR="006043DF">
              <w:rPr>
                <w:rFonts w:ascii="Calibri" w:eastAsia="Calibri" w:hAnsi="Calibri" w:cs="Times New Roman"/>
                <w:sz w:val="22"/>
              </w:rPr>
              <w:t xml:space="preserve">as well as unmet demands for the </w:t>
            </w:r>
            <w:r w:rsidR="00BB1B10">
              <w:rPr>
                <w:rFonts w:ascii="Calibri" w:eastAsia="Calibri" w:hAnsi="Calibri" w:cs="Times New Roman"/>
                <w:sz w:val="22"/>
              </w:rPr>
              <w:t>S</w:t>
            </w:r>
            <w:r w:rsidR="006043DF">
              <w:rPr>
                <w:rFonts w:ascii="Calibri" w:eastAsia="Calibri" w:hAnsi="Calibri" w:cs="Times New Roman"/>
                <w:sz w:val="22"/>
              </w:rPr>
              <w:t xml:space="preserve">ervice </w:t>
            </w:r>
            <w:r>
              <w:rPr>
                <w:rFonts w:ascii="Calibri" w:eastAsia="Calibri" w:hAnsi="Calibri" w:cs="Times New Roman"/>
                <w:sz w:val="22"/>
              </w:rPr>
              <w:t xml:space="preserve">will be central </w:t>
            </w:r>
            <w:r w:rsidR="002C3B8B">
              <w:rPr>
                <w:rFonts w:ascii="Calibri" w:eastAsia="Calibri" w:hAnsi="Calibri" w:cs="Times New Roman"/>
                <w:sz w:val="22"/>
              </w:rPr>
              <w:t xml:space="preserve">to </w:t>
            </w:r>
            <w:r>
              <w:rPr>
                <w:rFonts w:ascii="Calibri" w:eastAsia="Calibri" w:hAnsi="Calibri" w:cs="Times New Roman"/>
                <w:sz w:val="22"/>
              </w:rPr>
              <w:t>these discussions</w:t>
            </w:r>
            <w:r w:rsidRPr="006C293D">
              <w:rPr>
                <w:rFonts w:ascii="Calibri" w:eastAsia="Calibri" w:hAnsi="Calibri" w:cs="Times New Roman"/>
                <w:sz w:val="22"/>
              </w:rPr>
              <w:t>.</w:t>
            </w:r>
          </w:p>
        </w:tc>
      </w:tr>
      <w:tr w:rsidR="00161BFA" w:rsidRPr="006C293D" w14:paraId="14108413" w14:textId="77777777" w:rsidTr="004C5270">
        <w:trPr>
          <w:trHeight w:val="255"/>
        </w:trPr>
        <w:tc>
          <w:tcPr>
            <w:tcW w:w="4553" w:type="dxa"/>
          </w:tcPr>
          <w:p w14:paraId="68DBEDBB" w14:textId="31DD25CD" w:rsidR="00161BFA" w:rsidRPr="006C293D" w:rsidRDefault="00161BFA" w:rsidP="00161BFA">
            <w:pPr>
              <w:spacing w:before="0" w:after="0"/>
              <w:rPr>
                <w:rFonts w:ascii="Calibri" w:eastAsia="Calibri" w:hAnsi="Calibri" w:cs="Times New Roman"/>
                <w:b/>
                <w:bCs/>
                <w:sz w:val="22"/>
                <w:highlight w:val="yellow"/>
              </w:rPr>
            </w:pPr>
            <w:r w:rsidRPr="006C293D">
              <w:rPr>
                <w:rFonts w:ascii="Calibri" w:eastAsia="Calibri" w:hAnsi="Calibri" w:cs="Times New Roman"/>
                <w:b/>
                <w:bCs/>
                <w:sz w:val="22"/>
              </w:rPr>
              <w:t xml:space="preserve">How will success of the </w:t>
            </w:r>
            <w:r>
              <w:rPr>
                <w:rFonts w:ascii="Calibri" w:eastAsia="Calibri" w:hAnsi="Calibri" w:cs="Times New Roman"/>
                <w:b/>
                <w:bCs/>
                <w:sz w:val="22"/>
              </w:rPr>
              <w:t>S</w:t>
            </w:r>
            <w:r w:rsidRPr="006C293D">
              <w:rPr>
                <w:rFonts w:ascii="Calibri" w:eastAsia="Calibri" w:hAnsi="Calibri" w:cs="Times New Roman"/>
                <w:b/>
                <w:bCs/>
                <w:sz w:val="22"/>
              </w:rPr>
              <w:t>ervice be measured over the duration of the grant?</w:t>
            </w:r>
          </w:p>
        </w:tc>
        <w:tc>
          <w:tcPr>
            <w:tcW w:w="4463" w:type="dxa"/>
          </w:tcPr>
          <w:p w14:paraId="4BC93D43" w14:textId="5DF48E7A" w:rsidR="00161BFA"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The</w:t>
            </w:r>
            <w:r>
              <w:rPr>
                <w:rFonts w:ascii="Calibri" w:eastAsia="Calibri" w:hAnsi="Calibri" w:cs="Times New Roman"/>
                <w:sz w:val="22"/>
              </w:rPr>
              <w:t xml:space="preserve"> progress and success of the Service will be monitored in several different ways.</w:t>
            </w:r>
            <w:r w:rsidRPr="006C293D">
              <w:rPr>
                <w:rFonts w:ascii="Calibri" w:eastAsia="Calibri" w:hAnsi="Calibri" w:cs="Times New Roman"/>
                <w:sz w:val="22"/>
              </w:rPr>
              <w:t xml:space="preserve"> </w:t>
            </w:r>
          </w:p>
          <w:p w14:paraId="6F7FC149" w14:textId="77777777" w:rsidR="00161BFA" w:rsidRDefault="00161BFA" w:rsidP="00161BFA">
            <w:pPr>
              <w:spacing w:before="0" w:after="0"/>
              <w:rPr>
                <w:rFonts w:ascii="Calibri" w:eastAsia="Calibri" w:hAnsi="Calibri" w:cs="Times New Roman"/>
                <w:sz w:val="22"/>
              </w:rPr>
            </w:pPr>
          </w:p>
          <w:p w14:paraId="73445ABA" w14:textId="16DB0115" w:rsidR="00161BFA" w:rsidRDefault="00161BFA" w:rsidP="00161BFA">
            <w:pPr>
              <w:spacing w:before="0" w:after="0"/>
              <w:rPr>
                <w:rFonts w:ascii="Calibri" w:eastAsia="Calibri" w:hAnsi="Calibri" w:cs="Times New Roman"/>
                <w:i/>
                <w:sz w:val="22"/>
              </w:rPr>
            </w:pPr>
            <w:r w:rsidRPr="006C293D">
              <w:rPr>
                <w:rFonts w:ascii="Calibri" w:eastAsia="Calibri" w:hAnsi="Calibri" w:cs="Times New Roman"/>
                <w:sz w:val="22"/>
              </w:rPr>
              <w:t xml:space="preserve">There will be </w:t>
            </w:r>
            <w:r>
              <w:rPr>
                <w:rFonts w:ascii="Calibri" w:eastAsia="Calibri" w:hAnsi="Calibri" w:cs="Times New Roman"/>
                <w:sz w:val="22"/>
              </w:rPr>
              <w:t xml:space="preserve">an agreed minimum </w:t>
            </w:r>
            <w:r w:rsidRPr="006C293D">
              <w:rPr>
                <w:rFonts w:ascii="Calibri" w:eastAsia="Calibri" w:hAnsi="Calibri" w:cs="Times New Roman"/>
                <w:sz w:val="22"/>
              </w:rPr>
              <w:t xml:space="preserve">data </w:t>
            </w:r>
            <w:r>
              <w:rPr>
                <w:rFonts w:ascii="Calibri" w:eastAsia="Calibri" w:hAnsi="Calibri" w:cs="Times New Roman"/>
                <w:sz w:val="22"/>
              </w:rPr>
              <w:t xml:space="preserve">set which the successful grantee </w:t>
            </w:r>
            <w:r w:rsidR="00E04839">
              <w:rPr>
                <w:rFonts w:ascii="Calibri" w:eastAsia="Calibri" w:hAnsi="Calibri" w:cs="Times New Roman"/>
                <w:sz w:val="22"/>
              </w:rPr>
              <w:t xml:space="preserve">will be required to provide </w:t>
            </w:r>
            <w:r>
              <w:rPr>
                <w:rFonts w:ascii="Calibri" w:eastAsia="Calibri" w:hAnsi="Calibri" w:cs="Times New Roman"/>
                <w:sz w:val="22"/>
              </w:rPr>
              <w:t xml:space="preserve">at regular intervals throughout the life of the grant agreement. This data will be used as part of the ongoing evaluation of the success of the Service </w:t>
            </w:r>
            <w:r w:rsidRPr="00641933">
              <w:rPr>
                <w:rFonts w:ascii="Calibri" w:eastAsia="Calibri" w:hAnsi="Calibri" w:cs="Times New Roman"/>
                <w:sz w:val="22"/>
              </w:rPr>
              <w:t>(</w:t>
            </w:r>
            <w:r w:rsidRPr="00641933">
              <w:rPr>
                <w:rFonts w:ascii="Calibri" w:eastAsia="Calibri" w:hAnsi="Calibri" w:cs="Times New Roman"/>
                <w:i/>
                <w:iCs/>
                <w:sz w:val="22"/>
              </w:rPr>
              <w:t xml:space="preserve">refer to </w:t>
            </w:r>
            <w:r>
              <w:rPr>
                <w:rFonts w:ascii="Calibri" w:eastAsia="Calibri" w:hAnsi="Calibri" w:cs="Times New Roman"/>
                <w:i/>
                <w:iCs/>
                <w:sz w:val="22"/>
              </w:rPr>
              <w:t>s</w:t>
            </w:r>
            <w:r w:rsidRPr="00641933">
              <w:rPr>
                <w:rFonts w:ascii="Calibri" w:eastAsia="Calibri" w:hAnsi="Calibri" w:cs="Times New Roman"/>
                <w:i/>
                <w:iCs/>
                <w:sz w:val="22"/>
              </w:rPr>
              <w:t xml:space="preserve">ection </w:t>
            </w:r>
            <w:r>
              <w:rPr>
                <w:rFonts w:ascii="Calibri" w:eastAsia="Calibri" w:hAnsi="Calibri" w:cs="Times New Roman"/>
                <w:i/>
                <w:iCs/>
                <w:sz w:val="22"/>
              </w:rPr>
              <w:t>12</w:t>
            </w:r>
            <w:r w:rsidRPr="00641933">
              <w:rPr>
                <w:rFonts w:ascii="Calibri" w:eastAsia="Calibri" w:hAnsi="Calibri" w:cs="Times New Roman"/>
                <w:i/>
                <w:iCs/>
                <w:sz w:val="22"/>
              </w:rPr>
              <w:t xml:space="preserve"> of the guidelines for </w:t>
            </w:r>
            <w:r>
              <w:rPr>
                <w:rFonts w:ascii="Calibri" w:eastAsia="Calibri" w:hAnsi="Calibri" w:cs="Times New Roman"/>
                <w:i/>
                <w:iCs/>
                <w:sz w:val="22"/>
              </w:rPr>
              <w:t>information regarding how grant activity is monitored).</w:t>
            </w:r>
          </w:p>
          <w:p w14:paraId="3E8015C9" w14:textId="77777777" w:rsidR="006B3A2D" w:rsidRDefault="006B3A2D" w:rsidP="00161BFA">
            <w:pPr>
              <w:spacing w:before="0" w:after="0"/>
              <w:rPr>
                <w:rFonts w:ascii="Calibri" w:eastAsia="Calibri" w:hAnsi="Calibri" w:cs="Times New Roman"/>
                <w:sz w:val="22"/>
              </w:rPr>
            </w:pPr>
          </w:p>
          <w:p w14:paraId="58FCFA42" w14:textId="2884BCDC" w:rsidR="00161BFA" w:rsidRDefault="00161BFA" w:rsidP="00161BFA">
            <w:pPr>
              <w:spacing w:before="0" w:after="0"/>
              <w:rPr>
                <w:rFonts w:ascii="Calibri" w:eastAsia="Calibri" w:hAnsi="Calibri" w:cs="Times New Roman"/>
                <w:sz w:val="22"/>
              </w:rPr>
            </w:pPr>
            <w:r>
              <w:rPr>
                <w:rFonts w:ascii="Calibri" w:eastAsia="Calibri" w:hAnsi="Calibri" w:cs="Times New Roman"/>
                <w:sz w:val="22"/>
              </w:rPr>
              <w:t xml:space="preserve">Additionally, </w:t>
            </w:r>
            <w:r w:rsidR="00E933CF">
              <w:rPr>
                <w:rFonts w:ascii="Calibri" w:eastAsia="Calibri" w:hAnsi="Calibri" w:cs="Times New Roman"/>
                <w:sz w:val="22"/>
              </w:rPr>
              <w:t>the successful grantee will be required to monitor</w:t>
            </w:r>
            <w:r>
              <w:rPr>
                <w:rFonts w:ascii="Calibri" w:eastAsia="Calibri" w:hAnsi="Calibri" w:cs="Times New Roman"/>
                <w:sz w:val="22"/>
              </w:rPr>
              <w:t xml:space="preserve"> t</w:t>
            </w:r>
            <w:r w:rsidRPr="006C293D">
              <w:rPr>
                <w:rFonts w:ascii="Calibri" w:eastAsia="Calibri" w:hAnsi="Calibri" w:cs="Times New Roman"/>
                <w:sz w:val="22"/>
              </w:rPr>
              <w:t>he quality and effectiveness of the service provided</w:t>
            </w:r>
            <w:r>
              <w:rPr>
                <w:rFonts w:ascii="Calibri" w:eastAsia="Calibri" w:hAnsi="Calibri" w:cs="Times New Roman"/>
                <w:sz w:val="22"/>
              </w:rPr>
              <w:t xml:space="preserve"> to small businesses</w:t>
            </w:r>
            <w:r w:rsidRPr="006C293D">
              <w:rPr>
                <w:rFonts w:ascii="Calibri" w:eastAsia="Calibri" w:hAnsi="Calibri" w:cs="Times New Roman"/>
                <w:sz w:val="22"/>
              </w:rPr>
              <w:t xml:space="preserve">, and the staff delivering them through surveys of clients’ satisfaction and analysis of call data. </w:t>
            </w:r>
          </w:p>
          <w:p w14:paraId="7B9AF780" w14:textId="77777777" w:rsidR="00161BFA" w:rsidRDefault="00161BFA" w:rsidP="00161BFA">
            <w:pPr>
              <w:spacing w:before="0" w:after="0"/>
              <w:rPr>
                <w:rFonts w:ascii="Calibri" w:eastAsia="Calibri" w:hAnsi="Calibri" w:cs="Times New Roman"/>
                <w:sz w:val="22"/>
              </w:rPr>
            </w:pPr>
          </w:p>
          <w:p w14:paraId="583C1578" w14:textId="074E1C7E" w:rsidR="00161BFA" w:rsidRPr="006C293D"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 xml:space="preserve">The Treasury will also reach out periodically to clients that have accessed the </w:t>
            </w:r>
            <w:r w:rsidR="00A23908">
              <w:rPr>
                <w:rFonts w:ascii="Calibri" w:eastAsia="Calibri" w:hAnsi="Calibri" w:cs="Times New Roman"/>
                <w:sz w:val="22"/>
              </w:rPr>
              <w:t>Service</w:t>
            </w:r>
            <w:r w:rsidRPr="006C293D">
              <w:rPr>
                <w:rFonts w:ascii="Calibri" w:eastAsia="Calibri" w:hAnsi="Calibri" w:cs="Times New Roman"/>
                <w:sz w:val="22"/>
              </w:rPr>
              <w:t>, to gauge the quality and effectiveness of the service provided, and clients’ satisfaction with them</w:t>
            </w:r>
            <w:r>
              <w:rPr>
                <w:rFonts w:ascii="Calibri" w:eastAsia="Calibri" w:hAnsi="Calibri" w:cs="Times New Roman"/>
                <w:sz w:val="22"/>
              </w:rPr>
              <w:t xml:space="preserve"> </w:t>
            </w:r>
            <w:r w:rsidRPr="00E961E6">
              <w:rPr>
                <w:rFonts w:ascii="Calibri" w:eastAsia="Calibri" w:hAnsi="Calibri" w:cs="Times New Roman"/>
                <w:i/>
                <w:iCs/>
                <w:sz w:val="22"/>
              </w:rPr>
              <w:t>(refer to section 5.1.1</w:t>
            </w:r>
            <w:r>
              <w:rPr>
                <w:rFonts w:ascii="Calibri" w:eastAsia="Calibri" w:hAnsi="Calibri" w:cs="Times New Roman"/>
                <w:i/>
                <w:iCs/>
                <w:sz w:val="22"/>
              </w:rPr>
              <w:t>(3)</w:t>
            </w:r>
            <w:r w:rsidRPr="00E961E6">
              <w:rPr>
                <w:rFonts w:ascii="Calibri" w:eastAsia="Calibri" w:hAnsi="Calibri" w:cs="Times New Roman"/>
                <w:i/>
                <w:iCs/>
                <w:sz w:val="22"/>
              </w:rPr>
              <w:t xml:space="preserve"> of the guidelines</w:t>
            </w:r>
            <w:r>
              <w:rPr>
                <w:rFonts w:ascii="Calibri" w:eastAsia="Calibri" w:hAnsi="Calibri" w:cs="Times New Roman"/>
                <w:i/>
                <w:iCs/>
                <w:sz w:val="22"/>
              </w:rPr>
              <w:t xml:space="preserve"> for information regarding</w:t>
            </w:r>
            <w:r w:rsidRPr="00E961E6">
              <w:rPr>
                <w:rFonts w:ascii="Calibri" w:eastAsia="Calibri" w:hAnsi="Calibri" w:cs="Times New Roman"/>
                <w:i/>
                <w:iCs/>
                <w:sz w:val="22"/>
              </w:rPr>
              <w:t xml:space="preserve"> the </w:t>
            </w:r>
            <w:r>
              <w:rPr>
                <w:rFonts w:ascii="Calibri" w:eastAsia="Calibri" w:hAnsi="Calibri" w:cs="Times New Roman"/>
                <w:i/>
                <w:iCs/>
                <w:sz w:val="22"/>
              </w:rPr>
              <w:t>data and reporting s</w:t>
            </w:r>
            <w:r w:rsidRPr="00E961E6">
              <w:rPr>
                <w:rFonts w:ascii="Calibri" w:eastAsia="Calibri" w:hAnsi="Calibri" w:cs="Times New Roman"/>
                <w:i/>
                <w:iCs/>
                <w:sz w:val="22"/>
              </w:rPr>
              <w:t>ervice requirements)</w:t>
            </w:r>
            <w:r w:rsidR="004F4E84">
              <w:rPr>
                <w:rFonts w:ascii="Calibri" w:eastAsia="Calibri" w:hAnsi="Calibri" w:cs="Times New Roman"/>
                <w:i/>
                <w:iCs/>
                <w:sz w:val="22"/>
              </w:rPr>
              <w:t>.</w:t>
            </w:r>
          </w:p>
        </w:tc>
      </w:tr>
      <w:tr w:rsidR="00161BFA" w:rsidRPr="006C293D" w14:paraId="4524C57A" w14:textId="77777777" w:rsidTr="004C5270">
        <w:trPr>
          <w:trHeight w:val="255"/>
        </w:trPr>
        <w:tc>
          <w:tcPr>
            <w:tcW w:w="4553" w:type="dxa"/>
          </w:tcPr>
          <w:p w14:paraId="58A77A75" w14:textId="0CB76127" w:rsidR="00161BFA" w:rsidRPr="006C293D" w:rsidRDefault="00161BFA" w:rsidP="00161BFA">
            <w:pPr>
              <w:spacing w:before="0" w:after="0"/>
              <w:rPr>
                <w:rFonts w:ascii="Calibri" w:eastAsia="Calibri" w:hAnsi="Calibri" w:cs="Times New Roman"/>
                <w:b/>
                <w:bCs/>
                <w:sz w:val="22"/>
              </w:rPr>
            </w:pPr>
            <w:r w:rsidRPr="006C293D">
              <w:rPr>
                <w:rFonts w:ascii="Calibri" w:eastAsia="Times New Roman" w:hAnsi="Calibri" w:cs="Calibri"/>
                <w:b/>
                <w:bCs/>
                <w:color w:val="242424"/>
                <w:kern w:val="36"/>
                <w:sz w:val="22"/>
                <w:lang w:eastAsia="en-AU"/>
              </w:rPr>
              <w:lastRenderedPageBreak/>
              <w:t xml:space="preserve">Why only one provider to be appointed? I think it would be more efficient to appoint a 'panel' of providers that have specific skills or focus areas with cyber and/or incident response and management. </w:t>
            </w:r>
          </w:p>
        </w:tc>
        <w:tc>
          <w:tcPr>
            <w:tcW w:w="4463" w:type="dxa"/>
          </w:tcPr>
          <w:p w14:paraId="40C448AC" w14:textId="759BD4F5" w:rsidR="00161BFA" w:rsidRPr="006C293D" w:rsidRDefault="00161BFA" w:rsidP="00161BFA">
            <w:pPr>
              <w:spacing w:before="0" w:after="0"/>
              <w:rPr>
                <w:rFonts w:ascii="Calibri" w:eastAsia="Calibri" w:hAnsi="Calibri" w:cs="Times New Roman"/>
                <w:sz w:val="22"/>
              </w:rPr>
            </w:pPr>
            <w:r>
              <w:rPr>
                <w:rFonts w:ascii="Calibri" w:eastAsia="Calibri" w:hAnsi="Calibri" w:cs="Times New Roman"/>
                <w:sz w:val="22"/>
              </w:rPr>
              <w:t>The Government will accept joint applications (</w:t>
            </w:r>
            <w:r>
              <w:rPr>
                <w:rFonts w:ascii="Calibri" w:eastAsia="Calibri" w:hAnsi="Calibri" w:cs="Times New Roman"/>
                <w:i/>
                <w:iCs/>
                <w:sz w:val="22"/>
              </w:rPr>
              <w:t>refer to</w:t>
            </w:r>
            <w:r w:rsidRPr="00E961E6">
              <w:rPr>
                <w:rFonts w:ascii="Calibri" w:eastAsia="Calibri" w:hAnsi="Calibri" w:cs="Times New Roman"/>
                <w:i/>
                <w:iCs/>
                <w:sz w:val="22"/>
              </w:rPr>
              <w:t xml:space="preserve"> </w:t>
            </w:r>
            <w:r>
              <w:rPr>
                <w:rFonts w:ascii="Calibri" w:eastAsia="Calibri" w:hAnsi="Calibri" w:cs="Times New Roman"/>
                <w:i/>
                <w:iCs/>
                <w:sz w:val="22"/>
              </w:rPr>
              <w:t>s</w:t>
            </w:r>
            <w:r w:rsidRPr="00E961E6">
              <w:rPr>
                <w:rFonts w:ascii="Calibri" w:eastAsia="Calibri" w:hAnsi="Calibri" w:cs="Times New Roman"/>
                <w:i/>
                <w:iCs/>
                <w:sz w:val="22"/>
              </w:rPr>
              <w:t xml:space="preserve">ection 7.2 of the </w:t>
            </w:r>
            <w:r w:rsidR="008663E3">
              <w:rPr>
                <w:rFonts w:ascii="Calibri" w:eastAsia="Calibri" w:hAnsi="Calibri" w:cs="Times New Roman"/>
                <w:i/>
                <w:iCs/>
                <w:sz w:val="22"/>
              </w:rPr>
              <w:t>G</w:t>
            </w:r>
            <w:r w:rsidRPr="00E961E6">
              <w:rPr>
                <w:rFonts w:ascii="Calibri" w:eastAsia="Calibri" w:hAnsi="Calibri" w:cs="Times New Roman"/>
                <w:i/>
                <w:iCs/>
                <w:sz w:val="22"/>
              </w:rPr>
              <w:t>uidelines for more detail</w:t>
            </w:r>
            <w:r>
              <w:rPr>
                <w:rFonts w:ascii="Calibri" w:eastAsia="Calibri" w:hAnsi="Calibri" w:cs="Times New Roman"/>
                <w:sz w:val="22"/>
              </w:rPr>
              <w:t>) that can bring together different service providers as part of a consolidated service.</w:t>
            </w:r>
          </w:p>
        </w:tc>
      </w:tr>
      <w:tr w:rsidR="00161BFA" w:rsidRPr="006C293D" w14:paraId="6F7B1583" w14:textId="77777777" w:rsidTr="004C5270">
        <w:trPr>
          <w:trHeight w:val="255"/>
        </w:trPr>
        <w:tc>
          <w:tcPr>
            <w:tcW w:w="4553" w:type="dxa"/>
          </w:tcPr>
          <w:p w14:paraId="2EB8AEBD" w14:textId="77777777" w:rsidR="00161BFA" w:rsidRPr="006C293D" w:rsidRDefault="00161BFA" w:rsidP="00161BFA">
            <w:pPr>
              <w:spacing w:before="0" w:after="0"/>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Is there an existing government aligned service looking after small business in a similar way or is this a new venture?</w:t>
            </w:r>
          </w:p>
        </w:tc>
        <w:tc>
          <w:tcPr>
            <w:tcW w:w="4463" w:type="dxa"/>
          </w:tcPr>
          <w:p w14:paraId="7E146531" w14:textId="3D1BBB43" w:rsidR="00161BFA" w:rsidRPr="006C293D" w:rsidRDefault="00161BFA" w:rsidP="00161BFA">
            <w:pPr>
              <w:spacing w:before="0" w:after="0"/>
              <w:rPr>
                <w:rFonts w:ascii="Calibri" w:eastAsia="Calibri" w:hAnsi="Calibri" w:cs="Times New Roman"/>
                <w:sz w:val="22"/>
              </w:rPr>
            </w:pPr>
            <w:r>
              <w:rPr>
                <w:rFonts w:ascii="Calibri" w:eastAsia="Calibri" w:hAnsi="Calibri" w:cs="Times New Roman"/>
                <w:sz w:val="22"/>
              </w:rPr>
              <w:t xml:space="preserve">The Service is a new initiative by the Government. </w:t>
            </w:r>
          </w:p>
        </w:tc>
      </w:tr>
      <w:tr w:rsidR="00161BFA" w:rsidRPr="006C293D" w14:paraId="1DC83623" w14:textId="77777777" w:rsidTr="004C5270">
        <w:trPr>
          <w:trHeight w:val="255"/>
        </w:trPr>
        <w:tc>
          <w:tcPr>
            <w:tcW w:w="4553" w:type="dxa"/>
          </w:tcPr>
          <w:p w14:paraId="5FF54796" w14:textId="6F8AE911" w:rsidR="00161BFA" w:rsidRPr="006C293D" w:rsidRDefault="00161BFA" w:rsidP="00161BFA">
            <w:pPr>
              <w:spacing w:before="0" w:after="0"/>
              <w:rPr>
                <w:rFonts w:ascii="Calibri" w:eastAsia="Times New Roman" w:hAnsi="Calibri" w:cs="Calibri"/>
                <w:b/>
                <w:bCs/>
                <w:color w:val="242424"/>
                <w:kern w:val="36"/>
                <w:sz w:val="22"/>
                <w:lang w:eastAsia="en-AU"/>
              </w:rPr>
            </w:pPr>
            <w:r w:rsidRPr="00B171F6">
              <w:rPr>
                <w:rFonts w:ascii="Calibri" w:eastAsia="Times New Roman" w:hAnsi="Calibri" w:cs="Calibri"/>
                <w:b/>
                <w:bCs/>
                <w:color w:val="242424"/>
                <w:kern w:val="36"/>
                <w:sz w:val="22"/>
                <w:lang w:eastAsia="en-AU"/>
              </w:rPr>
              <w:t>Do you have a sense of the number of small businesses out there that would be impacted and require the Service?</w:t>
            </w:r>
          </w:p>
        </w:tc>
        <w:tc>
          <w:tcPr>
            <w:tcW w:w="4463" w:type="dxa"/>
          </w:tcPr>
          <w:p w14:paraId="004540DD" w14:textId="46CE989A" w:rsidR="00D31F97" w:rsidRPr="00B171F6" w:rsidRDefault="00EB4FF4" w:rsidP="00161BFA">
            <w:pPr>
              <w:spacing w:before="0" w:after="0"/>
              <w:rPr>
                <w:rFonts w:ascii="Calibri" w:eastAsia="Calibri" w:hAnsi="Calibri" w:cs="Times New Roman"/>
                <w:sz w:val="22"/>
              </w:rPr>
            </w:pPr>
            <w:r w:rsidRPr="00B171F6">
              <w:rPr>
                <w:rFonts w:ascii="Calibri" w:eastAsia="Calibri" w:hAnsi="Calibri" w:cs="Times New Roman"/>
                <w:sz w:val="22"/>
              </w:rPr>
              <w:t>Useful data sources that applicants may wish to consider include:</w:t>
            </w:r>
          </w:p>
          <w:p w14:paraId="37C57348" w14:textId="3A3A2A26" w:rsidR="00EB4FF4" w:rsidRPr="00B171F6" w:rsidRDefault="00EB4FF4" w:rsidP="00161BFA">
            <w:pPr>
              <w:spacing w:before="0" w:after="0"/>
              <w:rPr>
                <w:rFonts w:ascii="Calibri" w:eastAsia="Calibri" w:hAnsi="Calibri" w:cs="Times New Roman"/>
                <w:sz w:val="22"/>
              </w:rPr>
            </w:pPr>
          </w:p>
          <w:p w14:paraId="78AEDBA5" w14:textId="6D4B2511" w:rsidR="00161BFA" w:rsidRDefault="00EB4FF4" w:rsidP="00161BFA">
            <w:pPr>
              <w:spacing w:before="0" w:after="0"/>
              <w:rPr>
                <w:rFonts w:ascii="Calibri" w:eastAsia="Calibri" w:hAnsi="Calibri" w:cs="Times New Roman"/>
                <w:sz w:val="22"/>
              </w:rPr>
            </w:pPr>
            <w:r w:rsidRPr="00B171F6">
              <w:rPr>
                <w:rFonts w:ascii="Calibri" w:eastAsia="Calibri" w:hAnsi="Calibri" w:cs="Times New Roman"/>
                <w:sz w:val="22"/>
              </w:rPr>
              <w:t xml:space="preserve">The </w:t>
            </w:r>
            <w:r w:rsidR="000F73A8" w:rsidRPr="00B171F6">
              <w:rPr>
                <w:rFonts w:ascii="Calibri" w:eastAsia="Calibri" w:hAnsi="Calibri" w:cs="Times New Roman"/>
                <w:sz w:val="22"/>
              </w:rPr>
              <w:t xml:space="preserve">Australian Cyber Security Centre’s </w:t>
            </w:r>
            <w:hyperlink r:id="rId13" w:history="1">
              <w:r w:rsidR="000F73A8" w:rsidRPr="00B171F6">
                <w:rPr>
                  <w:rStyle w:val="Hyperlink"/>
                  <w:rFonts w:ascii="Calibri" w:eastAsia="Calibri" w:hAnsi="Calibri" w:cs="Times New Roman"/>
                  <w:sz w:val="22"/>
                </w:rPr>
                <w:t>2022-23 Annual Cyber Threat Report</w:t>
              </w:r>
            </w:hyperlink>
            <w:r w:rsidR="000F73A8" w:rsidRPr="00B171F6">
              <w:rPr>
                <w:rFonts w:ascii="Calibri" w:eastAsia="Calibri" w:hAnsi="Calibri" w:cs="Times New Roman"/>
                <w:sz w:val="22"/>
              </w:rPr>
              <w:t xml:space="preserve"> for a view of the current cyber threat picture in Australia</w:t>
            </w:r>
            <w:r w:rsidR="00B173C3" w:rsidRPr="00B171F6">
              <w:rPr>
                <w:rFonts w:ascii="Calibri" w:eastAsia="Calibri" w:hAnsi="Calibri" w:cs="Times New Roman"/>
                <w:sz w:val="22"/>
              </w:rPr>
              <w:t xml:space="preserve">. </w:t>
            </w:r>
            <w:r w:rsidR="00C63E3C" w:rsidRPr="00B171F6">
              <w:rPr>
                <w:rFonts w:ascii="Calibri" w:eastAsia="Calibri" w:hAnsi="Calibri" w:cs="Times New Roman"/>
                <w:sz w:val="22"/>
              </w:rPr>
              <w:t xml:space="preserve"> </w:t>
            </w:r>
          </w:p>
          <w:p w14:paraId="7570D8C2" w14:textId="77777777" w:rsidR="00FA49BE" w:rsidRDefault="00FA49BE" w:rsidP="00161BFA">
            <w:pPr>
              <w:spacing w:before="0" w:after="0"/>
              <w:rPr>
                <w:rFonts w:ascii="Calibri" w:eastAsia="Calibri" w:hAnsi="Calibri" w:cs="Times New Roman"/>
                <w:i/>
                <w:iCs/>
                <w:sz w:val="22"/>
              </w:rPr>
            </w:pPr>
          </w:p>
          <w:p w14:paraId="5FC82F37" w14:textId="6F9B6F83" w:rsidR="00161BFA" w:rsidRPr="00760C0C" w:rsidRDefault="00EB4FF4" w:rsidP="00161BFA">
            <w:pPr>
              <w:spacing w:before="0" w:after="0"/>
              <w:rPr>
                <w:rFonts w:ascii="Calibri" w:eastAsia="Calibri" w:hAnsi="Calibri" w:cs="Times New Roman"/>
                <w:sz w:val="22"/>
              </w:rPr>
            </w:pPr>
            <w:r>
              <w:rPr>
                <w:rFonts w:ascii="Calibri" w:eastAsia="Calibri" w:hAnsi="Calibri" w:cs="Times New Roman"/>
                <w:sz w:val="22"/>
              </w:rPr>
              <w:t>The</w:t>
            </w:r>
            <w:r w:rsidR="00485DA7">
              <w:rPr>
                <w:rFonts w:ascii="Calibri" w:eastAsia="Calibri" w:hAnsi="Calibri" w:cs="Times New Roman"/>
                <w:sz w:val="22"/>
              </w:rPr>
              <w:t xml:space="preserve"> Australian Bureau of Statistics data on </w:t>
            </w:r>
            <w:hyperlink r:id="rId14" w:history="1">
              <w:r w:rsidR="00485DA7" w:rsidRPr="009E782B">
                <w:rPr>
                  <w:rStyle w:val="Hyperlink"/>
                  <w:rFonts w:ascii="Calibri" w:eastAsia="Calibri" w:hAnsi="Calibri" w:cs="Times New Roman"/>
                  <w:kern w:val="0"/>
                  <w:sz w:val="22"/>
                  <w14:ligatures w14:val="none"/>
                </w:rPr>
                <w:t>A</w:t>
              </w:r>
              <w:r w:rsidR="00485DA7" w:rsidRPr="009E782B">
                <w:rPr>
                  <w:rStyle w:val="Hyperlink"/>
                  <w:rFonts w:ascii="Calibri" w:eastAsia="Calibri" w:hAnsi="Calibri" w:cs="Times New Roman"/>
                  <w:sz w:val="22"/>
                </w:rPr>
                <w:t>ustralian Businesses</w:t>
              </w:r>
            </w:hyperlink>
            <w:r w:rsidR="00485DA7">
              <w:rPr>
                <w:rFonts w:ascii="Calibri" w:eastAsia="Calibri" w:hAnsi="Calibri" w:cs="Times New Roman"/>
                <w:sz w:val="22"/>
              </w:rPr>
              <w:t xml:space="preserve"> for </w:t>
            </w:r>
            <w:r w:rsidR="00570654">
              <w:rPr>
                <w:rFonts w:ascii="Calibri" w:eastAsia="Calibri" w:hAnsi="Calibri" w:cs="Times New Roman"/>
                <w:sz w:val="22"/>
              </w:rPr>
              <w:t>information on the number of small businesses in Australia.</w:t>
            </w:r>
          </w:p>
        </w:tc>
      </w:tr>
      <w:tr w:rsidR="00161BFA" w:rsidRPr="006C293D" w14:paraId="61A37051" w14:textId="77777777" w:rsidTr="00572393">
        <w:trPr>
          <w:trHeight w:val="4411"/>
        </w:trPr>
        <w:tc>
          <w:tcPr>
            <w:tcW w:w="4553" w:type="dxa"/>
          </w:tcPr>
          <w:p w14:paraId="24D1986F" w14:textId="72F766E5" w:rsidR="00161BFA" w:rsidRPr="006C293D" w:rsidRDefault="00161BFA" w:rsidP="00161BFA">
            <w:pPr>
              <w:spacing w:before="0" w:after="0"/>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Is it possible to provide support only in a remedial sense, after a small business has been scammed, to assist them to work out what happened? We are finding that they are often very confused and have trouble mapping out exactly what happened. After the mapping process is completed, it is easier for referral agencies to determine what has happened and how they can provide support.</w:t>
            </w:r>
          </w:p>
        </w:tc>
        <w:tc>
          <w:tcPr>
            <w:tcW w:w="4463" w:type="dxa"/>
          </w:tcPr>
          <w:p w14:paraId="0F1F6BF6" w14:textId="3FBC83E4" w:rsidR="00E75173" w:rsidRDefault="00161BFA" w:rsidP="00760C0C">
            <w:pPr>
              <w:spacing w:before="0" w:after="0"/>
              <w:rPr>
                <w:rFonts w:ascii="Calibri" w:eastAsia="Calibri" w:hAnsi="Calibri" w:cs="Times New Roman"/>
                <w:sz w:val="22"/>
              </w:rPr>
            </w:pPr>
            <w:r w:rsidRPr="006C293D">
              <w:rPr>
                <w:rFonts w:ascii="Calibri" w:eastAsia="Calibri" w:hAnsi="Calibri" w:cs="Times New Roman"/>
                <w:sz w:val="22"/>
              </w:rPr>
              <w:t xml:space="preserve">This would </w:t>
            </w:r>
            <w:r>
              <w:rPr>
                <w:rFonts w:ascii="Calibri" w:eastAsia="Calibri" w:hAnsi="Calibri" w:cs="Times New Roman"/>
                <w:sz w:val="22"/>
              </w:rPr>
              <w:t>potentially</w:t>
            </w:r>
            <w:r w:rsidRPr="006C293D">
              <w:rPr>
                <w:rFonts w:ascii="Calibri" w:eastAsia="Calibri" w:hAnsi="Calibri" w:cs="Times New Roman"/>
                <w:sz w:val="22"/>
              </w:rPr>
              <w:t xml:space="preserve"> be considered eligible expenditure</w:t>
            </w:r>
            <w:r w:rsidR="00230687">
              <w:rPr>
                <w:rFonts w:ascii="Calibri" w:eastAsia="Calibri" w:hAnsi="Calibri" w:cs="Times New Roman"/>
                <w:sz w:val="22"/>
              </w:rPr>
              <w:t xml:space="preserve"> if such a mapping process was consistent with the </w:t>
            </w:r>
            <w:r w:rsidR="00760C0C" w:rsidRPr="00760C0C">
              <w:rPr>
                <w:rFonts w:ascii="Calibri" w:eastAsia="Calibri" w:hAnsi="Calibri" w:cs="Times New Roman"/>
                <w:sz w:val="22"/>
              </w:rPr>
              <w:t>mandatory requirements for this grant opportunity, as set out in section 5 of the Guidelines, under Eligible grant activities and Service requirements</w:t>
            </w:r>
            <w:r w:rsidR="00E75173">
              <w:rPr>
                <w:rFonts w:ascii="Calibri" w:eastAsia="Calibri" w:hAnsi="Calibri" w:cs="Times New Roman"/>
                <w:sz w:val="22"/>
              </w:rPr>
              <w:t>.</w:t>
            </w:r>
          </w:p>
          <w:p w14:paraId="619C9492" w14:textId="77777777" w:rsidR="00D24DB0" w:rsidRDefault="00D24DB0" w:rsidP="00161BFA">
            <w:pPr>
              <w:spacing w:before="0" w:after="0"/>
              <w:rPr>
                <w:rFonts w:ascii="Calibri" w:eastAsia="Calibri" w:hAnsi="Calibri" w:cs="Times New Roman"/>
                <w:sz w:val="22"/>
              </w:rPr>
            </w:pPr>
          </w:p>
          <w:p w14:paraId="1BC8CD14" w14:textId="77777777" w:rsidR="00742D30" w:rsidRDefault="00D24DB0" w:rsidP="00161BFA">
            <w:pPr>
              <w:spacing w:before="0" w:after="0"/>
              <w:rPr>
                <w:rFonts w:ascii="Calibri" w:eastAsia="Calibri" w:hAnsi="Calibri" w:cs="Times New Roman"/>
                <w:sz w:val="22"/>
              </w:rPr>
            </w:pPr>
            <w:r>
              <w:rPr>
                <w:rFonts w:ascii="Calibri" w:eastAsia="Calibri" w:hAnsi="Calibri" w:cs="Times New Roman"/>
                <w:sz w:val="22"/>
              </w:rPr>
              <w:t xml:space="preserve">The Guidelines require that the </w:t>
            </w:r>
            <w:r w:rsidR="00742D30">
              <w:rPr>
                <w:rFonts w:ascii="Calibri" w:eastAsia="Calibri" w:hAnsi="Calibri" w:cs="Times New Roman"/>
                <w:sz w:val="22"/>
              </w:rPr>
              <w:t xml:space="preserve">Service provides two core functions for small businesses: </w:t>
            </w:r>
          </w:p>
          <w:p w14:paraId="08B6F43C" w14:textId="77777777" w:rsidR="00985B1B" w:rsidRPr="00572393" w:rsidRDefault="00985B1B" w:rsidP="00985B1B">
            <w:pPr>
              <w:pStyle w:val="ListParagraph"/>
              <w:numPr>
                <w:ilvl w:val="0"/>
                <w:numId w:val="19"/>
              </w:numPr>
              <w:spacing w:after="0"/>
              <w:rPr>
                <w:rFonts w:ascii="Calibri" w:eastAsia="Calibri" w:hAnsi="Calibri" w:cs="Times New Roman"/>
                <w:kern w:val="0"/>
                <w:sz w:val="22"/>
                <w14:ligatures w14:val="none"/>
              </w:rPr>
            </w:pPr>
            <w:r w:rsidRPr="0093628B">
              <w:rPr>
                <w:rFonts w:ascii="Calibri" w:eastAsia="Calibri" w:hAnsi="Calibri" w:cs="Times New Roman"/>
                <w:sz w:val="22"/>
              </w:rPr>
              <w:t xml:space="preserve">Building the cyber resilience and capability of small businesses </w:t>
            </w:r>
            <w:r w:rsidRPr="00572393">
              <w:rPr>
                <w:rFonts w:ascii="Calibri" w:eastAsia="Calibri" w:hAnsi="Calibri" w:cs="Times New Roman"/>
                <w:b/>
                <w:bCs/>
                <w:sz w:val="22"/>
              </w:rPr>
              <w:t>before</w:t>
            </w:r>
            <w:r w:rsidRPr="0093628B">
              <w:rPr>
                <w:rFonts w:ascii="Calibri" w:eastAsia="Calibri" w:hAnsi="Calibri" w:cs="Times New Roman"/>
                <w:sz w:val="22"/>
              </w:rPr>
              <w:t xml:space="preserve"> an incident</w:t>
            </w:r>
          </w:p>
          <w:p w14:paraId="0A42226A" w14:textId="6CD4468A" w:rsidR="00D35131" w:rsidRDefault="00EB4FF4" w:rsidP="00985B1B">
            <w:pPr>
              <w:pStyle w:val="ListParagraph"/>
              <w:numPr>
                <w:ilvl w:val="0"/>
                <w:numId w:val="19"/>
              </w:numPr>
              <w:spacing w:after="0"/>
              <w:rPr>
                <w:rFonts w:ascii="Calibri" w:eastAsia="Calibri" w:hAnsi="Calibri" w:cs="Times New Roman"/>
                <w:kern w:val="0"/>
                <w:sz w:val="22"/>
                <w14:ligatures w14:val="none"/>
              </w:rPr>
            </w:pPr>
            <w:r w:rsidRPr="001D2816">
              <w:rPr>
                <w:rFonts w:ascii="Calibri" w:eastAsia="Calibri" w:hAnsi="Calibri" w:cs="Times New Roman"/>
                <w:sz w:val="22"/>
              </w:rPr>
              <w:t xml:space="preserve">Providing support to small businesses impacted by a cyber incident </w:t>
            </w:r>
            <w:r w:rsidRPr="00572393">
              <w:rPr>
                <w:rFonts w:ascii="Calibri" w:eastAsia="Calibri" w:hAnsi="Calibri" w:cs="Times New Roman"/>
                <w:b/>
                <w:bCs/>
                <w:sz w:val="22"/>
              </w:rPr>
              <w:t>after</w:t>
            </w:r>
            <w:r w:rsidRPr="001D2816">
              <w:rPr>
                <w:rFonts w:ascii="Calibri" w:eastAsia="Calibri" w:hAnsi="Calibri" w:cs="Times New Roman"/>
                <w:sz w:val="22"/>
              </w:rPr>
              <w:t xml:space="preserve"> the </w:t>
            </w:r>
            <w:proofErr w:type="gramStart"/>
            <w:r w:rsidRPr="001D2816">
              <w:rPr>
                <w:rFonts w:ascii="Calibri" w:eastAsia="Calibri" w:hAnsi="Calibri" w:cs="Times New Roman"/>
                <w:sz w:val="22"/>
              </w:rPr>
              <w:t>inciden</w:t>
            </w:r>
            <w:r w:rsidR="00D35131">
              <w:rPr>
                <w:rFonts w:ascii="Calibri" w:eastAsia="Calibri" w:hAnsi="Calibri" w:cs="Times New Roman"/>
                <w:sz w:val="22"/>
              </w:rPr>
              <w:t>t</w:t>
            </w:r>
            <w:proofErr w:type="gramEnd"/>
          </w:p>
          <w:p w14:paraId="17D1AB40" w14:textId="216064FF" w:rsidR="00746344" w:rsidRPr="00760C0C" w:rsidRDefault="00D35131" w:rsidP="00572393">
            <w:r>
              <w:rPr>
                <w:rFonts w:ascii="Calibri" w:eastAsia="Calibri" w:hAnsi="Calibri" w:cs="Times New Roman"/>
                <w:sz w:val="22"/>
              </w:rPr>
              <w:t xml:space="preserve">A mapping process </w:t>
            </w:r>
            <w:r w:rsidRPr="00572393">
              <w:rPr>
                <w:rFonts w:ascii="Calibri" w:eastAsia="Calibri" w:hAnsi="Calibri" w:cs="Times New Roman"/>
                <w:b/>
                <w:bCs/>
                <w:sz w:val="22"/>
              </w:rPr>
              <w:t>after</w:t>
            </w:r>
            <w:r>
              <w:rPr>
                <w:rFonts w:ascii="Calibri" w:eastAsia="Calibri" w:hAnsi="Calibri" w:cs="Times New Roman"/>
                <w:sz w:val="22"/>
              </w:rPr>
              <w:t xml:space="preserve"> </w:t>
            </w:r>
            <w:r w:rsidR="00D31F97">
              <w:rPr>
                <w:rFonts w:ascii="Calibri" w:eastAsia="Calibri" w:hAnsi="Calibri" w:cs="Times New Roman"/>
                <w:sz w:val="22"/>
              </w:rPr>
              <w:t xml:space="preserve">a cyber incident would only partially fulfill the requirements of the </w:t>
            </w:r>
            <w:r w:rsidR="000531B6">
              <w:rPr>
                <w:rFonts w:ascii="Calibri" w:eastAsia="Calibri" w:hAnsi="Calibri" w:cs="Times New Roman"/>
                <w:sz w:val="22"/>
              </w:rPr>
              <w:t>S</w:t>
            </w:r>
            <w:r w:rsidR="00D31F97">
              <w:rPr>
                <w:rFonts w:ascii="Calibri" w:eastAsia="Calibri" w:hAnsi="Calibri" w:cs="Times New Roman"/>
                <w:sz w:val="22"/>
              </w:rPr>
              <w:t xml:space="preserve">ervice, which also needs to provide preventative support. </w:t>
            </w:r>
          </w:p>
        </w:tc>
      </w:tr>
      <w:tr w:rsidR="00161BFA" w:rsidRPr="006C293D" w14:paraId="67812E13" w14:textId="77777777" w:rsidTr="004C5270">
        <w:trPr>
          <w:trHeight w:val="255"/>
        </w:trPr>
        <w:tc>
          <w:tcPr>
            <w:tcW w:w="4553" w:type="dxa"/>
          </w:tcPr>
          <w:p w14:paraId="5618CADC" w14:textId="77777777" w:rsidR="00161BFA" w:rsidRPr="006C293D" w:rsidRDefault="00161BFA" w:rsidP="00161BFA">
            <w:pPr>
              <w:spacing w:before="0" w:after="0"/>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Are there any restrictions on the grantee doing additional commercial work for clients using the Cyber Resilience Service where their requirements exceed what can be provided under the Service?</w:t>
            </w:r>
          </w:p>
        </w:tc>
        <w:tc>
          <w:tcPr>
            <w:tcW w:w="4463" w:type="dxa"/>
          </w:tcPr>
          <w:p w14:paraId="4ACD310E" w14:textId="55CE771A" w:rsidR="00161BFA" w:rsidRDefault="00161BFA" w:rsidP="00161BFA">
            <w:pPr>
              <w:spacing w:before="0" w:after="0"/>
              <w:rPr>
                <w:rFonts w:ascii="Calibri" w:eastAsia="Calibri" w:hAnsi="Calibri" w:cs="Times New Roman"/>
                <w:i/>
                <w:iCs/>
                <w:sz w:val="22"/>
              </w:rPr>
            </w:pPr>
            <w:r w:rsidRPr="006C293D">
              <w:rPr>
                <w:rFonts w:ascii="Calibri" w:eastAsia="Calibri" w:hAnsi="Calibri" w:cs="Times New Roman"/>
                <w:sz w:val="22"/>
              </w:rPr>
              <w:t xml:space="preserve">The successful grantee is required to adhere to the conditions outlined in the grant agreement (which includes the </w:t>
            </w:r>
            <w:r w:rsidR="00EF2DA5">
              <w:rPr>
                <w:rFonts w:ascii="Calibri" w:eastAsia="Calibri" w:hAnsi="Calibri" w:cs="Times New Roman"/>
                <w:sz w:val="22"/>
              </w:rPr>
              <w:t>G</w:t>
            </w:r>
            <w:r w:rsidRPr="006C293D">
              <w:rPr>
                <w:rFonts w:ascii="Calibri" w:eastAsia="Calibri" w:hAnsi="Calibri" w:cs="Times New Roman"/>
                <w:sz w:val="22"/>
              </w:rPr>
              <w:t xml:space="preserve">uidelines). Any activities falling outside of these parameters are not subject to the specified conditions but must not violate the program’s service delivery obligations. </w:t>
            </w:r>
          </w:p>
          <w:p w14:paraId="5F78282D" w14:textId="77777777" w:rsidR="00D31F97" w:rsidRDefault="00D31F97" w:rsidP="00161BFA">
            <w:pPr>
              <w:spacing w:before="0" w:after="0"/>
              <w:rPr>
                <w:rFonts w:ascii="Calibri" w:eastAsia="Calibri" w:hAnsi="Calibri" w:cs="Times New Roman"/>
                <w:i/>
                <w:iCs/>
                <w:sz w:val="22"/>
              </w:rPr>
            </w:pPr>
          </w:p>
          <w:p w14:paraId="102B484B" w14:textId="6CBBFA35" w:rsidR="00161BFA" w:rsidRPr="006C293D" w:rsidRDefault="00D31F97" w:rsidP="00161BFA">
            <w:pPr>
              <w:spacing w:before="0" w:after="0"/>
              <w:rPr>
                <w:rFonts w:ascii="Calibri" w:eastAsia="Calibri" w:hAnsi="Calibri" w:cs="Times New Roman"/>
                <w:sz w:val="22"/>
              </w:rPr>
            </w:pPr>
            <w:r w:rsidRPr="000531B6">
              <w:rPr>
                <w:rFonts w:ascii="Calibri" w:eastAsia="Calibri" w:hAnsi="Calibri" w:cs="Times New Roman"/>
                <w:sz w:val="22"/>
              </w:rPr>
              <w:t>Generally, there</w:t>
            </w:r>
            <w:r w:rsidR="009E044D" w:rsidRPr="000531B6">
              <w:rPr>
                <w:rFonts w:ascii="Calibri" w:eastAsia="Calibri" w:hAnsi="Calibri" w:cs="Times New Roman"/>
                <w:sz w:val="22"/>
              </w:rPr>
              <w:t xml:space="preserve"> </w:t>
            </w:r>
            <w:r w:rsidR="00A0539C" w:rsidRPr="000531B6">
              <w:rPr>
                <w:rFonts w:ascii="Calibri" w:eastAsia="Calibri" w:hAnsi="Calibri" w:cs="Times New Roman"/>
                <w:sz w:val="22"/>
              </w:rPr>
              <w:t xml:space="preserve">would be no restrictions in offering </w:t>
            </w:r>
            <w:r w:rsidR="00416F3A" w:rsidRPr="000531B6">
              <w:rPr>
                <w:rFonts w:ascii="Calibri" w:eastAsia="Calibri" w:hAnsi="Calibri" w:cs="Times New Roman"/>
                <w:sz w:val="22"/>
              </w:rPr>
              <w:t>additional</w:t>
            </w:r>
            <w:r w:rsidR="00A0539C" w:rsidRPr="000531B6">
              <w:rPr>
                <w:rFonts w:ascii="Calibri" w:eastAsia="Calibri" w:hAnsi="Calibri" w:cs="Times New Roman"/>
                <w:sz w:val="22"/>
              </w:rPr>
              <w:t xml:space="preserve"> service</w:t>
            </w:r>
            <w:r w:rsidR="00416F3A" w:rsidRPr="000531B6">
              <w:rPr>
                <w:rFonts w:ascii="Calibri" w:eastAsia="Calibri" w:hAnsi="Calibri" w:cs="Times New Roman"/>
                <w:sz w:val="22"/>
              </w:rPr>
              <w:t>s</w:t>
            </w:r>
            <w:r w:rsidR="00A0539C" w:rsidRPr="000531B6">
              <w:rPr>
                <w:rFonts w:ascii="Calibri" w:eastAsia="Calibri" w:hAnsi="Calibri" w:cs="Times New Roman"/>
                <w:sz w:val="22"/>
              </w:rPr>
              <w:t xml:space="preserve"> </w:t>
            </w:r>
            <w:r w:rsidR="00416F3A" w:rsidRPr="000531B6">
              <w:rPr>
                <w:rFonts w:ascii="Calibri" w:eastAsia="Calibri" w:hAnsi="Calibri" w:cs="Times New Roman"/>
                <w:sz w:val="22"/>
              </w:rPr>
              <w:t xml:space="preserve">to small business </w:t>
            </w:r>
            <w:proofErr w:type="gramStart"/>
            <w:r w:rsidR="00416F3A" w:rsidRPr="000531B6">
              <w:rPr>
                <w:rFonts w:ascii="Calibri" w:eastAsia="Calibri" w:hAnsi="Calibri" w:cs="Times New Roman"/>
                <w:sz w:val="22"/>
              </w:rPr>
              <w:t>as long as</w:t>
            </w:r>
            <w:proofErr w:type="gramEnd"/>
            <w:r w:rsidR="00416F3A" w:rsidRPr="000531B6">
              <w:rPr>
                <w:rFonts w:ascii="Calibri" w:eastAsia="Calibri" w:hAnsi="Calibri" w:cs="Times New Roman"/>
                <w:sz w:val="22"/>
              </w:rPr>
              <w:t xml:space="preserve"> </w:t>
            </w:r>
            <w:r w:rsidRPr="000531B6">
              <w:rPr>
                <w:rFonts w:ascii="Calibri" w:eastAsia="Calibri" w:hAnsi="Calibri" w:cs="Times New Roman"/>
                <w:sz w:val="22"/>
              </w:rPr>
              <w:t xml:space="preserve">Australian Privacy Principles </w:t>
            </w:r>
            <w:r w:rsidR="00416F3A" w:rsidRPr="000531B6">
              <w:rPr>
                <w:rFonts w:ascii="Calibri" w:eastAsia="Calibri" w:hAnsi="Calibri" w:cs="Times New Roman"/>
                <w:sz w:val="22"/>
              </w:rPr>
              <w:t xml:space="preserve">are </w:t>
            </w:r>
            <w:r w:rsidR="00416F3A" w:rsidRPr="000531B6">
              <w:rPr>
                <w:rFonts w:ascii="Calibri" w:eastAsia="Calibri" w:hAnsi="Calibri" w:cs="Times New Roman"/>
                <w:sz w:val="22"/>
              </w:rPr>
              <w:lastRenderedPageBreak/>
              <w:t>adhered to, the service offering is clearly identified as separate to the service</w:t>
            </w:r>
            <w:r w:rsidRPr="000531B6">
              <w:rPr>
                <w:rFonts w:ascii="Calibri" w:eastAsia="Calibri" w:hAnsi="Calibri" w:cs="Times New Roman"/>
                <w:sz w:val="22"/>
              </w:rPr>
              <w:t>. We would expect the successful recipient to</w:t>
            </w:r>
            <w:r>
              <w:rPr>
                <w:rFonts w:ascii="Calibri" w:eastAsia="Calibri" w:hAnsi="Calibri" w:cs="Times New Roman"/>
                <w:sz w:val="22"/>
              </w:rPr>
              <w:t xml:space="preserve"> be upfront about this arrangement, potentially including provid</w:t>
            </w:r>
            <w:r w:rsidR="007C0378">
              <w:rPr>
                <w:rFonts w:ascii="Calibri" w:eastAsia="Calibri" w:hAnsi="Calibri" w:cs="Times New Roman"/>
                <w:sz w:val="22"/>
              </w:rPr>
              <w:t xml:space="preserve">ing </w:t>
            </w:r>
            <w:r>
              <w:rPr>
                <w:rFonts w:ascii="Calibri" w:eastAsia="Calibri" w:hAnsi="Calibri" w:cs="Times New Roman"/>
                <w:sz w:val="22"/>
              </w:rPr>
              <w:t xml:space="preserve">data about when this is occurring. </w:t>
            </w:r>
            <w:r w:rsidR="00416F3A">
              <w:rPr>
                <w:rFonts w:ascii="Calibri" w:eastAsia="Calibri" w:hAnsi="Calibri" w:cs="Times New Roman"/>
                <w:sz w:val="22"/>
              </w:rPr>
              <w:t xml:space="preserve"> </w:t>
            </w:r>
          </w:p>
        </w:tc>
      </w:tr>
      <w:tr w:rsidR="00161BFA" w:rsidRPr="006C293D" w14:paraId="6F738900" w14:textId="77777777" w:rsidTr="004C5270">
        <w:trPr>
          <w:trHeight w:val="255"/>
        </w:trPr>
        <w:tc>
          <w:tcPr>
            <w:tcW w:w="4553" w:type="dxa"/>
          </w:tcPr>
          <w:p w14:paraId="61D17E05" w14:textId="77777777" w:rsidR="00161BFA" w:rsidRPr="00B24ADC" w:rsidRDefault="00161BFA" w:rsidP="00161BFA">
            <w:pPr>
              <w:spacing w:before="0" w:after="0"/>
              <w:rPr>
                <w:rFonts w:ascii="Calibri" w:eastAsia="Times New Roman" w:hAnsi="Calibri" w:cs="Calibri"/>
                <w:b/>
                <w:bCs/>
                <w:color w:val="242424"/>
                <w:kern w:val="36"/>
                <w:sz w:val="22"/>
                <w:lang w:eastAsia="en-AU"/>
              </w:rPr>
            </w:pPr>
            <w:r w:rsidRPr="00B24ADC">
              <w:rPr>
                <w:rFonts w:ascii="Calibri" w:eastAsia="Times New Roman" w:hAnsi="Calibri" w:cs="Calibri"/>
                <w:b/>
                <w:bCs/>
                <w:color w:val="242424"/>
                <w:kern w:val="36"/>
                <w:sz w:val="22"/>
                <w:lang w:eastAsia="en-AU"/>
              </w:rPr>
              <w:lastRenderedPageBreak/>
              <w:t>Can you explain the thinking behind setting the grant amount of $8.1m. Has this been built up from input assumptions, or is it simply the amount that has been allocated politically?</w:t>
            </w:r>
          </w:p>
        </w:tc>
        <w:tc>
          <w:tcPr>
            <w:tcW w:w="4463" w:type="dxa"/>
          </w:tcPr>
          <w:p w14:paraId="3CDC6DF8" w14:textId="027AB453" w:rsidR="00161BFA" w:rsidRPr="001D377C" w:rsidRDefault="0045416B" w:rsidP="00161BFA">
            <w:pPr>
              <w:spacing w:before="0" w:after="0"/>
              <w:rPr>
                <w:rFonts w:ascii="Calibri" w:eastAsia="Calibri" w:hAnsi="Calibri" w:cs="Times New Roman"/>
                <w:sz w:val="22"/>
              </w:rPr>
            </w:pPr>
            <w:r w:rsidRPr="001D377C">
              <w:rPr>
                <w:rFonts w:ascii="Calibri" w:eastAsia="Calibri" w:hAnsi="Calibri" w:cs="Times New Roman"/>
                <w:sz w:val="22"/>
              </w:rPr>
              <w:t xml:space="preserve">$8.1 million is the amount allocated </w:t>
            </w:r>
            <w:r w:rsidR="00D1360B">
              <w:rPr>
                <w:rFonts w:ascii="Calibri" w:eastAsia="Calibri" w:hAnsi="Calibri" w:cs="Times New Roman"/>
                <w:sz w:val="22"/>
              </w:rPr>
              <w:t xml:space="preserve">by the Australian Government for </w:t>
            </w:r>
            <w:r w:rsidRPr="001D377C">
              <w:rPr>
                <w:rFonts w:ascii="Calibri" w:eastAsia="Calibri" w:hAnsi="Calibri" w:cs="Times New Roman"/>
                <w:sz w:val="22"/>
              </w:rPr>
              <w:t xml:space="preserve">the grant and applicants should detail the type of service that can be provided for this amount, consistent with the </w:t>
            </w:r>
            <w:r w:rsidR="00CF42DB">
              <w:rPr>
                <w:rFonts w:ascii="Calibri" w:eastAsia="Calibri" w:hAnsi="Calibri" w:cs="Times New Roman"/>
                <w:sz w:val="22"/>
              </w:rPr>
              <w:t>G</w:t>
            </w:r>
            <w:r w:rsidRPr="001D377C">
              <w:rPr>
                <w:rFonts w:ascii="Calibri" w:eastAsia="Calibri" w:hAnsi="Calibri" w:cs="Times New Roman"/>
                <w:sz w:val="22"/>
              </w:rPr>
              <w:t xml:space="preserve">uidelines. </w:t>
            </w:r>
          </w:p>
        </w:tc>
      </w:tr>
      <w:tr w:rsidR="00161BFA" w:rsidRPr="006C293D" w14:paraId="75BBAE54" w14:textId="77777777" w:rsidTr="004C5270">
        <w:trPr>
          <w:trHeight w:val="255"/>
        </w:trPr>
        <w:tc>
          <w:tcPr>
            <w:tcW w:w="4553" w:type="dxa"/>
          </w:tcPr>
          <w:p w14:paraId="3E5BB0E6" w14:textId="2E7B7AB8" w:rsidR="00161BFA" w:rsidRPr="00B24ADC" w:rsidRDefault="00161BFA" w:rsidP="00161BFA">
            <w:pPr>
              <w:spacing w:before="0" w:after="0"/>
              <w:rPr>
                <w:rFonts w:ascii="Calibri" w:eastAsia="Times New Roman" w:hAnsi="Calibri" w:cs="Calibri"/>
                <w:b/>
                <w:bCs/>
                <w:color w:val="242424"/>
                <w:kern w:val="36"/>
                <w:sz w:val="22"/>
                <w:lang w:eastAsia="en-AU"/>
              </w:rPr>
            </w:pPr>
            <w:r w:rsidRPr="00B24ADC">
              <w:rPr>
                <w:rFonts w:ascii="Calibri" w:eastAsia="Times New Roman" w:hAnsi="Calibri" w:cs="Calibri"/>
                <w:b/>
                <w:bCs/>
                <w:color w:val="242424"/>
                <w:kern w:val="36"/>
                <w:sz w:val="22"/>
                <w:lang w:eastAsia="en-AU"/>
              </w:rPr>
              <w:t>Will the Service be delivered through the department as a vehicle? Or will the successful grantee be utilising their own ABN/business to represent the departments initiative?</w:t>
            </w:r>
          </w:p>
        </w:tc>
        <w:tc>
          <w:tcPr>
            <w:tcW w:w="4463" w:type="dxa"/>
          </w:tcPr>
          <w:p w14:paraId="5E9E309C" w14:textId="77777777" w:rsidR="00161BFA" w:rsidRPr="006C293D" w:rsidRDefault="00161BFA" w:rsidP="00161BFA">
            <w:pPr>
              <w:spacing w:before="0" w:after="0"/>
              <w:rPr>
                <w:rFonts w:ascii="Calibri" w:eastAsia="Calibri" w:hAnsi="Calibri" w:cs="Times New Roman"/>
                <w:sz w:val="22"/>
              </w:rPr>
            </w:pPr>
            <w:r w:rsidRPr="006C293D">
              <w:rPr>
                <w:rFonts w:ascii="Calibri" w:eastAsia="Calibri" w:hAnsi="Calibri" w:cs="Times New Roman"/>
                <w:sz w:val="22"/>
              </w:rPr>
              <w:t>The successful grantee will be utilising their own ABN/business whilst delivering the Service.</w:t>
            </w:r>
          </w:p>
        </w:tc>
      </w:tr>
      <w:tr w:rsidR="00161BFA" w:rsidRPr="006C293D" w14:paraId="163DC260" w14:textId="77777777" w:rsidTr="004C5270">
        <w:trPr>
          <w:trHeight w:val="255"/>
        </w:trPr>
        <w:tc>
          <w:tcPr>
            <w:tcW w:w="4553" w:type="dxa"/>
          </w:tcPr>
          <w:p w14:paraId="3C1BCEAB" w14:textId="0BEB5DCB" w:rsidR="00161BFA" w:rsidRPr="00B24ADC" w:rsidRDefault="00161BFA" w:rsidP="00161BFA">
            <w:pPr>
              <w:spacing w:before="0" w:after="0"/>
              <w:rPr>
                <w:rFonts w:ascii="Calibri" w:eastAsia="Times New Roman" w:hAnsi="Calibri" w:cs="Calibri"/>
                <w:b/>
                <w:bCs/>
                <w:color w:val="242424"/>
                <w:kern w:val="36"/>
                <w:sz w:val="22"/>
                <w:lang w:eastAsia="en-AU"/>
              </w:rPr>
            </w:pPr>
            <w:r w:rsidRPr="00B24ADC">
              <w:rPr>
                <w:rFonts w:ascii="Calibri" w:eastAsia="Times New Roman" w:hAnsi="Calibri" w:cs="Calibri"/>
                <w:b/>
                <w:bCs/>
                <w:color w:val="242424"/>
                <w:kern w:val="36"/>
                <w:sz w:val="22"/>
                <w:lang w:eastAsia="en-AU"/>
              </w:rPr>
              <w:t xml:space="preserve">Will the provider be able to brand the </w:t>
            </w:r>
            <w:proofErr w:type="gramStart"/>
            <w:r w:rsidRPr="00B24ADC">
              <w:rPr>
                <w:rFonts w:ascii="Calibri" w:eastAsia="Times New Roman" w:hAnsi="Calibri" w:cs="Calibri"/>
                <w:b/>
                <w:bCs/>
                <w:color w:val="242424"/>
                <w:kern w:val="36"/>
                <w:sz w:val="22"/>
                <w:lang w:eastAsia="en-AU"/>
              </w:rPr>
              <w:t>Service</w:t>
            </w:r>
            <w:proofErr w:type="gramEnd"/>
            <w:r w:rsidRPr="00B24ADC">
              <w:rPr>
                <w:rFonts w:ascii="Calibri" w:eastAsia="Times New Roman" w:hAnsi="Calibri" w:cs="Calibri"/>
                <w:b/>
                <w:bCs/>
                <w:color w:val="242424"/>
                <w:kern w:val="36"/>
                <w:sz w:val="22"/>
                <w:lang w:eastAsia="en-AU"/>
              </w:rPr>
              <w:t xml:space="preserve"> or will it be given a generic name?</w:t>
            </w:r>
          </w:p>
        </w:tc>
        <w:tc>
          <w:tcPr>
            <w:tcW w:w="4463" w:type="dxa"/>
          </w:tcPr>
          <w:p w14:paraId="090A11AC" w14:textId="0443B6B3" w:rsidR="00614D43" w:rsidRPr="00E35817" w:rsidRDefault="001B0FBE" w:rsidP="00161BFA">
            <w:pPr>
              <w:spacing w:before="0" w:after="0"/>
              <w:rPr>
                <w:rFonts w:ascii="Calibri" w:eastAsia="Calibri" w:hAnsi="Calibri" w:cs="Times New Roman"/>
                <w:sz w:val="22"/>
              </w:rPr>
            </w:pPr>
            <w:r w:rsidRPr="00E35817">
              <w:rPr>
                <w:rFonts w:ascii="Calibri" w:eastAsia="Calibri" w:hAnsi="Calibri" w:cs="Times New Roman"/>
                <w:sz w:val="22"/>
              </w:rPr>
              <w:t xml:space="preserve">Applicants are welcome to include co-branding proposals in their </w:t>
            </w:r>
            <w:r w:rsidR="00614D43" w:rsidRPr="00E35817">
              <w:rPr>
                <w:rFonts w:ascii="Calibri" w:eastAsia="Calibri" w:hAnsi="Calibri" w:cs="Times New Roman"/>
                <w:sz w:val="22"/>
              </w:rPr>
              <w:t>application but</w:t>
            </w:r>
            <w:r w:rsidRPr="00E35817">
              <w:rPr>
                <w:rFonts w:ascii="Calibri" w:eastAsia="Calibri" w:hAnsi="Calibri" w:cs="Times New Roman"/>
                <w:sz w:val="22"/>
              </w:rPr>
              <w:t xml:space="preserve"> should expect </w:t>
            </w:r>
            <w:r w:rsidR="00614D43" w:rsidRPr="00E35817">
              <w:rPr>
                <w:rFonts w:ascii="Calibri" w:eastAsia="Calibri" w:hAnsi="Calibri" w:cs="Times New Roman"/>
                <w:sz w:val="22"/>
              </w:rPr>
              <w:t xml:space="preserve">to use any branding alongside </w:t>
            </w:r>
            <w:r w:rsidRPr="00E35817">
              <w:rPr>
                <w:rFonts w:ascii="Calibri" w:eastAsia="Calibri" w:hAnsi="Calibri" w:cs="Times New Roman"/>
                <w:sz w:val="22"/>
              </w:rPr>
              <w:t>Small Business Cyber Resilience Service</w:t>
            </w:r>
            <w:r w:rsidR="00614D43" w:rsidRPr="00E35817">
              <w:rPr>
                <w:rFonts w:ascii="Calibri" w:eastAsia="Calibri" w:hAnsi="Calibri" w:cs="Times New Roman"/>
                <w:sz w:val="22"/>
              </w:rPr>
              <w:t xml:space="preserve"> branding.</w:t>
            </w:r>
          </w:p>
          <w:p w14:paraId="23AA76FF" w14:textId="77777777" w:rsidR="00614D43" w:rsidRPr="00E35817" w:rsidRDefault="00614D43" w:rsidP="00161BFA">
            <w:pPr>
              <w:spacing w:before="0" w:after="0"/>
              <w:rPr>
                <w:rFonts w:ascii="Calibri" w:eastAsia="Calibri" w:hAnsi="Calibri" w:cs="Times New Roman"/>
                <w:sz w:val="22"/>
              </w:rPr>
            </w:pPr>
          </w:p>
          <w:p w14:paraId="11D43D3B" w14:textId="492FC4AC" w:rsidR="00161BFA" w:rsidRPr="00E35817" w:rsidRDefault="00614D43" w:rsidP="00161BFA">
            <w:pPr>
              <w:spacing w:before="0" w:after="0"/>
              <w:rPr>
                <w:rFonts w:ascii="Calibri" w:eastAsia="Calibri" w:hAnsi="Calibri" w:cs="Times New Roman"/>
                <w:sz w:val="22"/>
              </w:rPr>
            </w:pPr>
            <w:r w:rsidRPr="00E35817">
              <w:rPr>
                <w:rFonts w:ascii="Calibri" w:eastAsia="Calibri" w:hAnsi="Calibri" w:cs="Times New Roman"/>
                <w:sz w:val="22"/>
              </w:rPr>
              <w:t xml:space="preserve">Branding guidelines will be </w:t>
            </w:r>
            <w:r w:rsidR="005C4384">
              <w:rPr>
                <w:rFonts w:ascii="Calibri" w:eastAsia="Calibri" w:hAnsi="Calibri" w:cs="Times New Roman"/>
                <w:sz w:val="22"/>
              </w:rPr>
              <w:t>provided to the</w:t>
            </w:r>
            <w:r w:rsidRPr="00E35817">
              <w:rPr>
                <w:rFonts w:ascii="Calibri" w:eastAsia="Calibri" w:hAnsi="Calibri" w:cs="Times New Roman"/>
                <w:sz w:val="22"/>
              </w:rPr>
              <w:t xml:space="preserve"> successful </w:t>
            </w:r>
            <w:r w:rsidR="00F81AE4">
              <w:rPr>
                <w:rFonts w:ascii="Calibri" w:eastAsia="Calibri" w:hAnsi="Calibri" w:cs="Times New Roman"/>
                <w:sz w:val="22"/>
              </w:rPr>
              <w:t>grantee</w:t>
            </w:r>
            <w:r w:rsidRPr="00E35817">
              <w:rPr>
                <w:rFonts w:ascii="Calibri" w:eastAsia="Calibri" w:hAnsi="Calibri" w:cs="Times New Roman"/>
                <w:sz w:val="22"/>
              </w:rPr>
              <w:t>.</w:t>
            </w:r>
          </w:p>
        </w:tc>
      </w:tr>
      <w:tr w:rsidR="00161BFA" w:rsidRPr="006C293D" w14:paraId="2B833E49" w14:textId="77777777" w:rsidTr="004C5270">
        <w:trPr>
          <w:trHeight w:val="255"/>
        </w:trPr>
        <w:tc>
          <w:tcPr>
            <w:tcW w:w="4553" w:type="dxa"/>
          </w:tcPr>
          <w:p w14:paraId="5A568A5B" w14:textId="77777777" w:rsidR="00161BFA" w:rsidRPr="006C293D" w:rsidRDefault="00161BFA" w:rsidP="00161BFA">
            <w:pPr>
              <w:tabs>
                <w:tab w:val="left" w:pos="1875"/>
              </w:tabs>
              <w:spacing w:before="0" w:after="0"/>
              <w:rPr>
                <w:rFonts w:ascii="Calibri" w:eastAsia="Times New Roman" w:hAnsi="Calibri" w:cs="Calibri"/>
                <w:b/>
                <w:bCs/>
                <w:color w:val="242424"/>
                <w:kern w:val="36"/>
                <w:sz w:val="22"/>
                <w:lang w:eastAsia="en-AU"/>
              </w:rPr>
            </w:pPr>
            <w:r w:rsidRPr="00E961E6">
              <w:rPr>
                <w:rFonts w:ascii="Calibri" w:eastAsia="Times New Roman" w:hAnsi="Calibri" w:cs="Calibri"/>
                <w:b/>
                <w:bCs/>
                <w:color w:val="242424"/>
                <w:kern w:val="36"/>
                <w:sz w:val="22"/>
                <w:lang w:eastAsia="en-AU"/>
              </w:rPr>
              <w:t>What are the insurance requirements? Are there any limitations on the provider's liability?</w:t>
            </w:r>
          </w:p>
        </w:tc>
        <w:tc>
          <w:tcPr>
            <w:tcW w:w="4463" w:type="dxa"/>
          </w:tcPr>
          <w:p w14:paraId="19E8FFE3" w14:textId="7826CC2D" w:rsidR="00161BFA" w:rsidRDefault="00161BFA" w:rsidP="00161BFA">
            <w:pPr>
              <w:spacing w:before="0" w:after="0"/>
              <w:rPr>
                <w:rFonts w:ascii="Calibri" w:eastAsia="Calibri" w:hAnsi="Calibri" w:cs="Times New Roman"/>
                <w:sz w:val="22"/>
              </w:rPr>
            </w:pPr>
            <w:r w:rsidRPr="007B3D4F">
              <w:rPr>
                <w:rFonts w:ascii="Calibri" w:eastAsia="Calibri" w:hAnsi="Calibri" w:cs="Times New Roman"/>
                <w:sz w:val="22"/>
              </w:rPr>
              <w:t xml:space="preserve">The </w:t>
            </w:r>
            <w:r w:rsidR="00F81AE4">
              <w:rPr>
                <w:rFonts w:ascii="Calibri" w:eastAsia="Calibri" w:hAnsi="Calibri" w:cs="Times New Roman"/>
                <w:sz w:val="22"/>
              </w:rPr>
              <w:t>successful g</w:t>
            </w:r>
            <w:r w:rsidRPr="007B3D4F">
              <w:rPr>
                <w:rFonts w:ascii="Calibri" w:eastAsia="Calibri" w:hAnsi="Calibri" w:cs="Times New Roman"/>
                <w:sz w:val="22"/>
              </w:rPr>
              <w:t xml:space="preserve">rantee </w:t>
            </w:r>
            <w:r>
              <w:rPr>
                <w:rFonts w:ascii="Calibri" w:eastAsia="Calibri" w:hAnsi="Calibri" w:cs="Times New Roman"/>
                <w:sz w:val="22"/>
              </w:rPr>
              <w:t xml:space="preserve">will need to </w:t>
            </w:r>
            <w:r w:rsidRPr="007B3D4F">
              <w:rPr>
                <w:rFonts w:ascii="Calibri" w:eastAsia="Calibri" w:hAnsi="Calibri" w:cs="Times New Roman"/>
                <w:sz w:val="22"/>
              </w:rPr>
              <w:t>conduct a</w:t>
            </w:r>
            <w:r>
              <w:rPr>
                <w:rFonts w:ascii="Calibri" w:eastAsia="Calibri" w:hAnsi="Calibri" w:cs="Times New Roman"/>
                <w:sz w:val="22"/>
              </w:rPr>
              <w:t>n</w:t>
            </w:r>
            <w:r w:rsidRPr="007B3D4F">
              <w:rPr>
                <w:rFonts w:ascii="Calibri" w:eastAsia="Calibri" w:hAnsi="Calibri" w:cs="Times New Roman"/>
                <w:sz w:val="22"/>
              </w:rPr>
              <w:t xml:space="preserve"> assessment to identify the risk</w:t>
            </w:r>
            <w:r>
              <w:rPr>
                <w:rFonts w:ascii="Calibri" w:eastAsia="Calibri" w:hAnsi="Calibri" w:cs="Times New Roman"/>
                <w:sz w:val="22"/>
              </w:rPr>
              <w:t>s</w:t>
            </w:r>
            <w:r w:rsidRPr="007B3D4F">
              <w:rPr>
                <w:rFonts w:ascii="Calibri" w:eastAsia="Calibri" w:hAnsi="Calibri" w:cs="Times New Roman"/>
                <w:sz w:val="22"/>
              </w:rPr>
              <w:t xml:space="preserve"> associated with undertaking the Activity</w:t>
            </w:r>
            <w:r>
              <w:rPr>
                <w:rFonts w:ascii="Calibri" w:eastAsia="Calibri" w:hAnsi="Calibri" w:cs="Times New Roman"/>
                <w:sz w:val="22"/>
              </w:rPr>
              <w:t xml:space="preserve"> </w:t>
            </w:r>
            <w:r w:rsidRPr="007B3D4F">
              <w:rPr>
                <w:rFonts w:ascii="Calibri" w:eastAsia="Calibri" w:hAnsi="Calibri" w:cs="Times New Roman"/>
                <w:sz w:val="22"/>
              </w:rPr>
              <w:t>and</w:t>
            </w:r>
            <w:r>
              <w:rPr>
                <w:rFonts w:ascii="Calibri" w:eastAsia="Calibri" w:hAnsi="Calibri" w:cs="Times New Roman"/>
                <w:sz w:val="22"/>
              </w:rPr>
              <w:t xml:space="preserve"> </w:t>
            </w:r>
            <w:r w:rsidRPr="007B3D4F">
              <w:rPr>
                <w:rFonts w:ascii="Calibri" w:eastAsia="Calibri" w:hAnsi="Calibri" w:cs="Times New Roman"/>
                <w:sz w:val="22"/>
              </w:rPr>
              <w:t>maintain adequate and appropriate insurance to mitigate the</w:t>
            </w:r>
            <w:r>
              <w:rPr>
                <w:rFonts w:ascii="Calibri" w:eastAsia="Calibri" w:hAnsi="Calibri" w:cs="Times New Roman"/>
                <w:sz w:val="22"/>
              </w:rPr>
              <w:t>se</w:t>
            </w:r>
            <w:r w:rsidRPr="007B3D4F">
              <w:rPr>
                <w:rFonts w:ascii="Calibri" w:eastAsia="Calibri" w:hAnsi="Calibri" w:cs="Times New Roman"/>
                <w:sz w:val="22"/>
              </w:rPr>
              <w:t xml:space="preserve"> risks</w:t>
            </w:r>
            <w:r>
              <w:rPr>
                <w:rFonts w:ascii="Calibri" w:eastAsia="Calibri" w:hAnsi="Calibri" w:cs="Times New Roman"/>
                <w:sz w:val="22"/>
              </w:rPr>
              <w:t>.</w:t>
            </w:r>
          </w:p>
          <w:p w14:paraId="2C034AD3" w14:textId="0373DD07" w:rsidR="00161BFA" w:rsidRDefault="00161BFA" w:rsidP="00161BFA">
            <w:pPr>
              <w:spacing w:before="0" w:after="0"/>
              <w:rPr>
                <w:rFonts w:ascii="Calibri" w:eastAsia="Calibri" w:hAnsi="Calibri" w:cs="Times New Roman"/>
                <w:sz w:val="22"/>
              </w:rPr>
            </w:pPr>
            <w:r w:rsidRPr="007B3D4F">
              <w:rPr>
                <w:rFonts w:ascii="Calibri" w:eastAsia="Calibri" w:hAnsi="Calibri" w:cs="Times New Roman"/>
                <w:sz w:val="22"/>
              </w:rPr>
              <w:t xml:space="preserve">The Grantee </w:t>
            </w:r>
            <w:r>
              <w:rPr>
                <w:rFonts w:ascii="Calibri" w:eastAsia="Calibri" w:hAnsi="Calibri" w:cs="Times New Roman"/>
                <w:sz w:val="22"/>
              </w:rPr>
              <w:t>will be required</w:t>
            </w:r>
            <w:r w:rsidRPr="007B3D4F">
              <w:rPr>
                <w:rFonts w:ascii="Calibri" w:eastAsia="Calibri" w:hAnsi="Calibri" w:cs="Times New Roman"/>
                <w:sz w:val="22"/>
              </w:rPr>
              <w:t xml:space="preserve"> to provide proof of insurance to the </w:t>
            </w:r>
            <w:r w:rsidR="00AD2244">
              <w:rPr>
                <w:rFonts w:ascii="Calibri" w:eastAsia="Calibri" w:hAnsi="Calibri" w:cs="Times New Roman"/>
                <w:sz w:val="22"/>
              </w:rPr>
              <w:t>Government</w:t>
            </w:r>
            <w:r w:rsidR="00AD2244" w:rsidRPr="007B3D4F">
              <w:rPr>
                <w:rFonts w:ascii="Calibri" w:eastAsia="Calibri" w:hAnsi="Calibri" w:cs="Times New Roman"/>
                <w:sz w:val="22"/>
              </w:rPr>
              <w:t xml:space="preserve"> </w:t>
            </w:r>
            <w:r w:rsidRPr="007B3D4F">
              <w:rPr>
                <w:rFonts w:ascii="Calibri" w:eastAsia="Calibri" w:hAnsi="Calibri" w:cs="Times New Roman"/>
                <w:sz w:val="22"/>
              </w:rPr>
              <w:t>upon request and within the time specified in the request</w:t>
            </w:r>
            <w:r>
              <w:rPr>
                <w:rFonts w:ascii="Calibri" w:eastAsia="Calibri" w:hAnsi="Calibri" w:cs="Times New Roman"/>
                <w:sz w:val="22"/>
              </w:rPr>
              <w:t>.</w:t>
            </w:r>
          </w:p>
          <w:p w14:paraId="0BBA76DE" w14:textId="77777777" w:rsidR="00161BFA" w:rsidRDefault="00161BFA" w:rsidP="00161BFA">
            <w:pPr>
              <w:spacing w:before="0" w:after="0"/>
              <w:rPr>
                <w:rFonts w:ascii="Calibri" w:eastAsia="Calibri" w:hAnsi="Calibri" w:cs="Times New Roman"/>
                <w:sz w:val="22"/>
              </w:rPr>
            </w:pPr>
          </w:p>
          <w:p w14:paraId="4506A8B7" w14:textId="153BFF0C" w:rsidR="00161BFA" w:rsidRPr="006C293D" w:rsidRDefault="00161BFA" w:rsidP="00161BFA">
            <w:pPr>
              <w:spacing w:before="0" w:after="0"/>
              <w:rPr>
                <w:rFonts w:ascii="Calibri" w:eastAsia="Calibri" w:hAnsi="Calibri" w:cs="Times New Roman"/>
                <w:sz w:val="22"/>
              </w:rPr>
            </w:pPr>
            <w:r>
              <w:rPr>
                <w:rFonts w:ascii="Calibri" w:eastAsia="Calibri" w:hAnsi="Calibri" w:cs="Times New Roman"/>
                <w:sz w:val="22"/>
              </w:rPr>
              <w:t xml:space="preserve">This is outlined in the sample grant agreement </w:t>
            </w:r>
            <w:r w:rsidR="0048624D" w:rsidRPr="0048624D">
              <w:rPr>
                <w:rFonts w:ascii="Calibri" w:eastAsia="Calibri" w:hAnsi="Calibri" w:cs="Times New Roman"/>
                <w:sz w:val="22"/>
              </w:rPr>
              <w:t xml:space="preserve">at </w:t>
            </w:r>
            <w:r>
              <w:rPr>
                <w:rFonts w:ascii="Calibri" w:eastAsia="Calibri" w:hAnsi="Calibri" w:cs="Times New Roman"/>
                <w:sz w:val="22"/>
              </w:rPr>
              <w:t>s</w:t>
            </w:r>
            <w:r w:rsidRPr="00E35817">
              <w:rPr>
                <w:rFonts w:ascii="Calibri" w:eastAsia="Calibri" w:hAnsi="Calibri" w:cs="Times New Roman"/>
                <w:sz w:val="22"/>
              </w:rPr>
              <w:t>ection 16</w:t>
            </w:r>
            <w:r w:rsidR="0048624D">
              <w:rPr>
                <w:rFonts w:ascii="Calibri" w:eastAsia="Calibri" w:hAnsi="Calibri" w:cs="Times New Roman"/>
                <w:sz w:val="22"/>
              </w:rPr>
              <w:t xml:space="preserve"> of the Guidelines</w:t>
            </w:r>
            <w:r>
              <w:rPr>
                <w:rFonts w:ascii="Calibri" w:eastAsia="Calibri" w:hAnsi="Calibri" w:cs="Times New Roman"/>
                <w:sz w:val="22"/>
              </w:rPr>
              <w:t>.</w:t>
            </w:r>
          </w:p>
        </w:tc>
      </w:tr>
      <w:tr w:rsidR="00161BFA" w:rsidRPr="006C293D" w14:paraId="608E1D42" w14:textId="77777777" w:rsidTr="00394D4F">
        <w:trPr>
          <w:trHeight w:val="1368"/>
        </w:trPr>
        <w:tc>
          <w:tcPr>
            <w:tcW w:w="4553" w:type="dxa"/>
          </w:tcPr>
          <w:p w14:paraId="68B8C7CF" w14:textId="40A0EAF3" w:rsidR="00161BFA" w:rsidRPr="006C293D" w:rsidRDefault="00161BFA" w:rsidP="00161BFA">
            <w:pPr>
              <w:tabs>
                <w:tab w:val="left" w:pos="1875"/>
              </w:tabs>
              <w:spacing w:before="0" w:after="0"/>
              <w:contextualSpacing/>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Do you have expectations that we verify the small businesses are legitimate and based in Australia before providing the Service?</w:t>
            </w:r>
          </w:p>
        </w:tc>
        <w:tc>
          <w:tcPr>
            <w:tcW w:w="4463" w:type="dxa"/>
          </w:tcPr>
          <w:p w14:paraId="7CC65A96" w14:textId="0C4CCE6F" w:rsidR="00161BFA" w:rsidRPr="006C293D" w:rsidRDefault="00161BFA" w:rsidP="00E345BF">
            <w:pPr>
              <w:spacing w:before="0" w:after="0"/>
              <w:rPr>
                <w:rFonts w:ascii="Calibri" w:eastAsia="Calibri" w:hAnsi="Calibri" w:cs="Times New Roman"/>
                <w:sz w:val="22"/>
              </w:rPr>
            </w:pPr>
            <w:r w:rsidRPr="006C293D">
              <w:rPr>
                <w:rFonts w:ascii="Calibri" w:eastAsia="Calibri" w:hAnsi="Calibri" w:cs="Times New Roman"/>
                <w:sz w:val="22"/>
              </w:rPr>
              <w:t xml:space="preserve">Yes, we do expect the </w:t>
            </w:r>
            <w:r w:rsidR="00465302">
              <w:rPr>
                <w:rFonts w:ascii="Calibri" w:eastAsia="Calibri" w:hAnsi="Calibri" w:cs="Times New Roman"/>
                <w:sz w:val="22"/>
              </w:rPr>
              <w:t xml:space="preserve">Service will verify </w:t>
            </w:r>
            <w:r w:rsidRPr="006C293D">
              <w:rPr>
                <w:rFonts w:ascii="Calibri" w:eastAsia="Calibri" w:hAnsi="Calibri" w:cs="Times New Roman"/>
                <w:sz w:val="22"/>
              </w:rPr>
              <w:t xml:space="preserve">the small business </w:t>
            </w:r>
            <w:r w:rsidR="00465302">
              <w:rPr>
                <w:rFonts w:ascii="Calibri" w:eastAsia="Calibri" w:hAnsi="Calibri" w:cs="Times New Roman"/>
                <w:sz w:val="22"/>
              </w:rPr>
              <w:t>clients</w:t>
            </w:r>
            <w:r w:rsidR="00B16CEB">
              <w:rPr>
                <w:rFonts w:ascii="Calibri" w:eastAsia="Calibri" w:hAnsi="Calibri" w:cs="Times New Roman"/>
                <w:sz w:val="22"/>
              </w:rPr>
              <w:t xml:space="preserve"> accessing the Service.</w:t>
            </w:r>
            <w:r w:rsidR="00D0202E">
              <w:rPr>
                <w:rFonts w:ascii="Calibri" w:eastAsia="Calibri" w:hAnsi="Calibri" w:cs="Times New Roman"/>
                <w:sz w:val="22"/>
              </w:rPr>
              <w:t xml:space="preserve"> It is</w:t>
            </w:r>
            <w:r w:rsidRPr="006C293D">
              <w:rPr>
                <w:rFonts w:ascii="Calibri" w:eastAsia="Calibri" w:hAnsi="Calibri" w:cs="Times New Roman"/>
                <w:sz w:val="22"/>
              </w:rPr>
              <w:t xml:space="preserve"> up to the applicant to determine how this </w:t>
            </w:r>
            <w:r>
              <w:rPr>
                <w:rFonts w:ascii="Calibri" w:eastAsia="Calibri" w:hAnsi="Calibri" w:cs="Times New Roman"/>
                <w:sz w:val="22"/>
              </w:rPr>
              <w:t>verification takes place</w:t>
            </w:r>
            <w:r w:rsidRPr="006C293D">
              <w:rPr>
                <w:rFonts w:ascii="Calibri" w:eastAsia="Calibri" w:hAnsi="Calibri" w:cs="Times New Roman"/>
                <w:sz w:val="22"/>
              </w:rPr>
              <w:t xml:space="preserve">. </w:t>
            </w:r>
            <w:r w:rsidR="00A82FD8">
              <w:rPr>
                <w:rFonts w:ascii="Calibri" w:eastAsia="Calibri" w:hAnsi="Calibri" w:cs="Times New Roman"/>
                <w:sz w:val="22"/>
              </w:rPr>
              <w:t>At a minimum</w:t>
            </w:r>
            <w:r w:rsidR="007A0407">
              <w:rPr>
                <w:rFonts w:ascii="Calibri" w:eastAsia="Calibri" w:hAnsi="Calibri" w:cs="Times New Roman"/>
                <w:sz w:val="22"/>
              </w:rPr>
              <w:t xml:space="preserve"> Treasury expects the grantee to collect client</w:t>
            </w:r>
            <w:r w:rsidR="000F7150">
              <w:rPr>
                <w:rFonts w:ascii="Calibri" w:eastAsia="Calibri" w:hAnsi="Calibri" w:cs="Times New Roman"/>
                <w:sz w:val="22"/>
              </w:rPr>
              <w:t xml:space="preserve"> ABN</w:t>
            </w:r>
            <w:r w:rsidR="007A0407">
              <w:rPr>
                <w:rFonts w:ascii="Calibri" w:eastAsia="Calibri" w:hAnsi="Calibri" w:cs="Times New Roman"/>
                <w:sz w:val="22"/>
              </w:rPr>
              <w:t>s</w:t>
            </w:r>
            <w:r w:rsidR="000F7150">
              <w:rPr>
                <w:rFonts w:ascii="Calibri" w:eastAsia="Calibri" w:hAnsi="Calibri" w:cs="Times New Roman"/>
                <w:sz w:val="22"/>
              </w:rPr>
              <w:t xml:space="preserve">. </w:t>
            </w:r>
            <w:r w:rsidR="00136F96">
              <w:rPr>
                <w:rFonts w:ascii="Calibri" w:eastAsia="Calibri" w:hAnsi="Calibri" w:cs="Times New Roman"/>
                <w:sz w:val="22"/>
              </w:rPr>
              <w:t>Any d</w:t>
            </w:r>
            <w:r w:rsidRPr="006C293D">
              <w:rPr>
                <w:rFonts w:ascii="Calibri" w:eastAsia="Calibri" w:hAnsi="Calibri" w:cs="Times New Roman"/>
                <w:sz w:val="22"/>
              </w:rPr>
              <w:t xml:space="preserve">ue diligence </w:t>
            </w:r>
            <w:r w:rsidR="00136F96">
              <w:rPr>
                <w:rFonts w:ascii="Calibri" w:eastAsia="Calibri" w:hAnsi="Calibri" w:cs="Times New Roman"/>
                <w:sz w:val="22"/>
              </w:rPr>
              <w:t>provisions</w:t>
            </w:r>
            <w:r w:rsidRPr="006C293D">
              <w:rPr>
                <w:rFonts w:ascii="Calibri" w:eastAsia="Calibri" w:hAnsi="Calibri" w:cs="Times New Roman"/>
                <w:sz w:val="22"/>
              </w:rPr>
              <w:t xml:space="preserve"> need to be detailed and provided</w:t>
            </w:r>
            <w:r w:rsidR="00136F96">
              <w:rPr>
                <w:rFonts w:ascii="Calibri" w:eastAsia="Calibri" w:hAnsi="Calibri" w:cs="Times New Roman"/>
                <w:sz w:val="22"/>
              </w:rPr>
              <w:t xml:space="preserve"> in the application</w:t>
            </w:r>
            <w:r w:rsidRPr="006C293D">
              <w:rPr>
                <w:rFonts w:ascii="Calibri" w:eastAsia="Calibri" w:hAnsi="Calibri" w:cs="Times New Roman"/>
                <w:sz w:val="22"/>
              </w:rPr>
              <w:t>.</w:t>
            </w:r>
          </w:p>
        </w:tc>
      </w:tr>
      <w:tr w:rsidR="00161BFA" w:rsidRPr="006C293D" w14:paraId="01D36B72" w14:textId="77777777" w:rsidTr="00394D4F">
        <w:trPr>
          <w:trHeight w:val="1164"/>
        </w:trPr>
        <w:tc>
          <w:tcPr>
            <w:tcW w:w="4553" w:type="dxa"/>
          </w:tcPr>
          <w:p w14:paraId="4BDDE155" w14:textId="0BFFF6CD" w:rsidR="00161BFA" w:rsidRPr="006C293D" w:rsidRDefault="00161BFA" w:rsidP="00161BFA">
            <w:pPr>
              <w:tabs>
                <w:tab w:val="left" w:pos="1875"/>
              </w:tabs>
              <w:spacing w:before="0" w:after="0"/>
              <w:rPr>
                <w:rFonts w:ascii="Calibri" w:eastAsia="Times New Roman" w:hAnsi="Calibri" w:cs="Calibri"/>
                <w:b/>
                <w:bCs/>
                <w:color w:val="242424"/>
                <w:kern w:val="36"/>
                <w:sz w:val="22"/>
                <w:lang w:eastAsia="en-AU"/>
              </w:rPr>
            </w:pPr>
            <w:r w:rsidRPr="00AA0687">
              <w:rPr>
                <w:rFonts w:ascii="Calibri" w:eastAsia="Times New Roman" w:hAnsi="Calibri" w:cs="Calibri"/>
                <w:b/>
                <w:bCs/>
                <w:color w:val="242424"/>
                <w:kern w:val="36"/>
                <w:sz w:val="22"/>
                <w:lang w:eastAsia="en-AU"/>
              </w:rPr>
              <w:t xml:space="preserve">Are foreign owned small businesses eligible to use the </w:t>
            </w:r>
            <w:r>
              <w:rPr>
                <w:rFonts w:ascii="Calibri" w:eastAsia="Times New Roman" w:hAnsi="Calibri" w:cs="Calibri"/>
                <w:b/>
                <w:bCs/>
                <w:color w:val="242424"/>
                <w:kern w:val="36"/>
                <w:sz w:val="22"/>
                <w:lang w:eastAsia="en-AU"/>
              </w:rPr>
              <w:t>S</w:t>
            </w:r>
            <w:r w:rsidRPr="00AA0687">
              <w:rPr>
                <w:rFonts w:ascii="Calibri" w:eastAsia="Times New Roman" w:hAnsi="Calibri" w:cs="Calibri"/>
                <w:b/>
                <w:bCs/>
                <w:color w:val="242424"/>
                <w:kern w:val="36"/>
                <w:sz w:val="22"/>
                <w:lang w:eastAsia="en-AU"/>
              </w:rPr>
              <w:t>ervice?</w:t>
            </w:r>
          </w:p>
        </w:tc>
        <w:tc>
          <w:tcPr>
            <w:tcW w:w="4463" w:type="dxa"/>
          </w:tcPr>
          <w:p w14:paraId="1A1A664E" w14:textId="3A4F0A00" w:rsidR="00161BFA" w:rsidRPr="006C293D" w:rsidRDefault="00161BFA" w:rsidP="00E345BF">
            <w:pPr>
              <w:spacing w:before="0" w:after="0"/>
              <w:rPr>
                <w:rFonts w:ascii="Calibri" w:eastAsia="Calibri" w:hAnsi="Calibri" w:cs="Times New Roman"/>
                <w:sz w:val="22"/>
              </w:rPr>
            </w:pPr>
            <w:r w:rsidRPr="00AA0687">
              <w:rPr>
                <w:rFonts w:ascii="Calibri" w:eastAsia="Calibri" w:hAnsi="Calibri" w:cs="Times New Roman"/>
                <w:sz w:val="22"/>
              </w:rPr>
              <w:t xml:space="preserve">As per the </w:t>
            </w:r>
            <w:r w:rsidR="00B95B74">
              <w:rPr>
                <w:rFonts w:ascii="Calibri" w:eastAsia="Calibri" w:hAnsi="Calibri" w:cs="Times New Roman"/>
                <w:sz w:val="22"/>
              </w:rPr>
              <w:t>G</w:t>
            </w:r>
            <w:r w:rsidRPr="00AA0687">
              <w:rPr>
                <w:rFonts w:ascii="Calibri" w:eastAsia="Calibri" w:hAnsi="Calibri" w:cs="Times New Roman"/>
                <w:sz w:val="22"/>
              </w:rPr>
              <w:t>uidelines the</w:t>
            </w:r>
            <w:r w:rsidRPr="00AA0687">
              <w:rPr>
                <w:rFonts w:ascii="Calibri" w:eastAsia="Calibri" w:hAnsi="Calibri" w:cs="Times New Roman"/>
                <w:iCs/>
                <w:sz w:val="22"/>
              </w:rPr>
              <w:t xml:space="preserve"> program will fund one service provider to service </w:t>
            </w:r>
            <w:r w:rsidR="00817C1B" w:rsidRPr="00E665BB">
              <w:rPr>
                <w:rFonts w:ascii="Calibri" w:eastAsia="Calibri" w:hAnsi="Calibri" w:cs="Times New Roman"/>
                <w:iCs/>
                <w:sz w:val="22"/>
              </w:rPr>
              <w:t>small</w:t>
            </w:r>
            <w:r w:rsidR="00817C1B">
              <w:rPr>
                <w:rFonts w:ascii="Calibri" w:eastAsia="Calibri" w:hAnsi="Calibri" w:cs="Times New Roman"/>
                <w:iCs/>
                <w:sz w:val="22"/>
              </w:rPr>
              <w:t xml:space="preserve"> </w:t>
            </w:r>
            <w:r w:rsidRPr="00AA0687">
              <w:rPr>
                <w:rFonts w:ascii="Calibri" w:eastAsia="Calibri" w:hAnsi="Calibri" w:cs="Times New Roman"/>
                <w:iCs/>
                <w:sz w:val="22"/>
              </w:rPr>
              <w:t>businesses</w:t>
            </w:r>
            <w:r w:rsidRPr="00AA0687">
              <w:rPr>
                <w:rFonts w:ascii="Calibri" w:eastAsia="Calibri" w:hAnsi="Calibri" w:cs="Times New Roman"/>
                <w:b/>
                <w:bCs/>
                <w:iCs/>
                <w:sz w:val="22"/>
              </w:rPr>
              <w:t xml:space="preserve"> located </w:t>
            </w:r>
            <w:r w:rsidRPr="001371B2">
              <w:rPr>
                <w:rFonts w:ascii="Calibri" w:eastAsia="Calibri" w:hAnsi="Calibri" w:cs="Times New Roman"/>
                <w:b/>
                <w:sz w:val="22"/>
              </w:rPr>
              <w:t>across Australia</w:t>
            </w:r>
            <w:r w:rsidRPr="00AA0687">
              <w:rPr>
                <w:rFonts w:ascii="Calibri" w:eastAsia="Calibri" w:hAnsi="Calibri" w:cs="Times New Roman"/>
                <w:iCs/>
                <w:sz w:val="22"/>
              </w:rPr>
              <w:t>, in both metropolitan and regional locations.</w:t>
            </w:r>
          </w:p>
        </w:tc>
      </w:tr>
      <w:tr w:rsidR="00161BFA" w:rsidRPr="006C293D" w14:paraId="14DF3FE1" w14:textId="77777777" w:rsidTr="007908E5">
        <w:trPr>
          <w:trHeight w:val="402"/>
        </w:trPr>
        <w:tc>
          <w:tcPr>
            <w:tcW w:w="4553" w:type="dxa"/>
          </w:tcPr>
          <w:p w14:paraId="4705550D" w14:textId="77777777" w:rsidR="00161BFA" w:rsidRPr="006C293D" w:rsidRDefault="00161BFA" w:rsidP="00161BFA">
            <w:pPr>
              <w:tabs>
                <w:tab w:val="left" w:pos="1875"/>
              </w:tabs>
              <w:spacing w:before="0" w:after="0"/>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Is there a transactional element to the grant (e.g., per call answered), or is it a fixed sum?</w:t>
            </w:r>
          </w:p>
        </w:tc>
        <w:tc>
          <w:tcPr>
            <w:tcW w:w="4463" w:type="dxa"/>
          </w:tcPr>
          <w:p w14:paraId="329CB907" w14:textId="70F747D5" w:rsidR="00161BFA" w:rsidRPr="006C293D" w:rsidRDefault="002A4E8C" w:rsidP="00161BFA">
            <w:pPr>
              <w:spacing w:before="0" w:after="0"/>
              <w:rPr>
                <w:rFonts w:ascii="Calibri" w:eastAsia="Calibri" w:hAnsi="Calibri" w:cs="Times New Roman"/>
                <w:sz w:val="22"/>
              </w:rPr>
            </w:pPr>
            <w:r>
              <w:rPr>
                <w:rFonts w:ascii="Calibri" w:eastAsia="Calibri" w:hAnsi="Calibri" w:cs="Times New Roman"/>
                <w:sz w:val="22"/>
              </w:rPr>
              <w:t>The grant is a f</w:t>
            </w:r>
            <w:r w:rsidR="00161BFA" w:rsidRPr="006C293D">
              <w:rPr>
                <w:rFonts w:ascii="Calibri" w:eastAsia="Calibri" w:hAnsi="Calibri" w:cs="Times New Roman"/>
                <w:sz w:val="22"/>
              </w:rPr>
              <w:t>ixed sum. The Government has announced a total of $8.1 million over 3 years from 2024-25 to 2026-27 for the program. The funding profile by year is:</w:t>
            </w:r>
          </w:p>
          <w:p w14:paraId="41730B33" w14:textId="77777777" w:rsidR="00161BFA" w:rsidRPr="00CA0C24" w:rsidRDefault="00161BFA" w:rsidP="001371B2">
            <w:pPr>
              <w:pStyle w:val="ListParagraph"/>
              <w:numPr>
                <w:ilvl w:val="0"/>
                <w:numId w:val="19"/>
              </w:numPr>
              <w:spacing w:after="0"/>
              <w:rPr>
                <w:rFonts w:ascii="Calibri" w:eastAsia="Calibri" w:hAnsi="Calibri" w:cs="Times New Roman"/>
                <w:sz w:val="22"/>
              </w:rPr>
            </w:pPr>
            <w:r w:rsidRPr="00CA0C24">
              <w:rPr>
                <w:rFonts w:ascii="Calibri" w:eastAsia="Calibri" w:hAnsi="Calibri" w:cs="Times New Roman"/>
                <w:sz w:val="22"/>
              </w:rPr>
              <w:t>$2.3 million in 2024-25</w:t>
            </w:r>
          </w:p>
          <w:p w14:paraId="75816C34" w14:textId="77777777" w:rsidR="00161BFA" w:rsidRPr="00CA0C24" w:rsidRDefault="00161BFA" w:rsidP="001371B2">
            <w:pPr>
              <w:pStyle w:val="ListParagraph"/>
              <w:numPr>
                <w:ilvl w:val="0"/>
                <w:numId w:val="19"/>
              </w:numPr>
              <w:spacing w:after="0"/>
              <w:rPr>
                <w:rFonts w:ascii="Calibri" w:eastAsia="Calibri" w:hAnsi="Calibri" w:cs="Times New Roman"/>
                <w:sz w:val="22"/>
              </w:rPr>
            </w:pPr>
            <w:r w:rsidRPr="00CA0C24">
              <w:rPr>
                <w:rFonts w:ascii="Calibri" w:eastAsia="Calibri" w:hAnsi="Calibri" w:cs="Times New Roman"/>
                <w:sz w:val="22"/>
              </w:rPr>
              <w:t>$2.3 million in 2025-26</w:t>
            </w:r>
          </w:p>
          <w:p w14:paraId="6C33A8CA" w14:textId="7DEFD301" w:rsidR="00161BFA" w:rsidRPr="00CA0C24" w:rsidRDefault="00161BFA" w:rsidP="001371B2">
            <w:pPr>
              <w:pStyle w:val="ListParagraph"/>
              <w:numPr>
                <w:ilvl w:val="0"/>
                <w:numId w:val="19"/>
              </w:numPr>
              <w:spacing w:after="0"/>
              <w:rPr>
                <w:rFonts w:ascii="Calibri" w:eastAsia="Calibri" w:hAnsi="Calibri" w:cs="Times New Roman"/>
                <w:sz w:val="22"/>
              </w:rPr>
            </w:pPr>
            <w:r w:rsidRPr="00CA0C24">
              <w:rPr>
                <w:rFonts w:ascii="Calibri" w:eastAsia="Calibri" w:hAnsi="Calibri" w:cs="Times New Roman"/>
                <w:sz w:val="22"/>
              </w:rPr>
              <w:lastRenderedPageBreak/>
              <w:t>$3.5 million in 2026-27.</w:t>
            </w:r>
          </w:p>
        </w:tc>
      </w:tr>
      <w:tr w:rsidR="00161BFA" w:rsidRPr="006C293D" w14:paraId="28974D96" w14:textId="77777777" w:rsidTr="00394D4F">
        <w:trPr>
          <w:trHeight w:val="70"/>
        </w:trPr>
        <w:tc>
          <w:tcPr>
            <w:tcW w:w="4553" w:type="dxa"/>
          </w:tcPr>
          <w:p w14:paraId="53A2485E" w14:textId="77777777" w:rsidR="00161BFA" w:rsidRPr="00B24ADC" w:rsidRDefault="00161BFA" w:rsidP="00161BFA">
            <w:pPr>
              <w:tabs>
                <w:tab w:val="left" w:pos="1875"/>
              </w:tabs>
              <w:spacing w:before="0" w:after="0"/>
              <w:rPr>
                <w:rFonts w:ascii="Calibri" w:eastAsia="Times New Roman" w:hAnsi="Calibri" w:cs="Calibri"/>
                <w:b/>
                <w:bCs/>
                <w:color w:val="242424"/>
                <w:kern w:val="36"/>
                <w:sz w:val="22"/>
                <w:lang w:eastAsia="en-AU"/>
              </w:rPr>
            </w:pPr>
            <w:r w:rsidRPr="00B24ADC">
              <w:rPr>
                <w:rFonts w:ascii="Calibri" w:eastAsia="Times New Roman" w:hAnsi="Calibri" w:cs="Calibri"/>
                <w:b/>
                <w:bCs/>
                <w:color w:val="242424"/>
                <w:kern w:val="36"/>
                <w:sz w:val="22"/>
                <w:lang w:eastAsia="en-AU"/>
              </w:rPr>
              <w:lastRenderedPageBreak/>
              <w:t>As this service will be provided as a "no-cost service" for small business, how will engagement be communicated to small business to ensure they understand what deliverables are included as part of the free service? Or is this to be communicated within the proposed plan?</w:t>
            </w:r>
          </w:p>
        </w:tc>
        <w:tc>
          <w:tcPr>
            <w:tcW w:w="4463" w:type="dxa"/>
          </w:tcPr>
          <w:p w14:paraId="4D3317CA" w14:textId="22E22BF9" w:rsidR="00192244" w:rsidRPr="00E961E6" w:rsidRDefault="00446F90" w:rsidP="00192244">
            <w:pPr>
              <w:spacing w:before="0" w:after="0"/>
              <w:rPr>
                <w:rFonts w:ascii="Calibri" w:eastAsia="Calibri" w:hAnsi="Calibri" w:cs="Times New Roman"/>
                <w:sz w:val="22"/>
              </w:rPr>
            </w:pPr>
            <w:r>
              <w:rPr>
                <w:rFonts w:ascii="Calibri" w:eastAsia="Calibri" w:hAnsi="Calibri" w:cs="Times New Roman"/>
                <w:sz w:val="22"/>
              </w:rPr>
              <w:t xml:space="preserve">The </w:t>
            </w:r>
            <w:r w:rsidR="00161BFA" w:rsidRPr="00E961E6">
              <w:rPr>
                <w:rFonts w:ascii="Calibri" w:eastAsia="Calibri" w:hAnsi="Calibri" w:cs="Times New Roman"/>
                <w:sz w:val="22"/>
              </w:rPr>
              <w:t>Government will be promoting the Service (</w:t>
            </w:r>
            <w:r w:rsidR="00CB01BF">
              <w:rPr>
                <w:rFonts w:ascii="Calibri" w:eastAsia="Calibri" w:hAnsi="Calibri" w:cs="Times New Roman"/>
                <w:sz w:val="22"/>
              </w:rPr>
              <w:t xml:space="preserve">including </w:t>
            </w:r>
            <w:r w:rsidR="00161BFA" w:rsidRPr="00E961E6">
              <w:rPr>
                <w:rFonts w:ascii="Calibri" w:eastAsia="Calibri" w:hAnsi="Calibri" w:cs="Times New Roman"/>
                <w:sz w:val="22"/>
              </w:rPr>
              <w:t>advertised on cyber.gov.au, business.gov.au,</w:t>
            </w:r>
            <w:r w:rsidR="00A41A27">
              <w:rPr>
                <w:rFonts w:ascii="Calibri" w:eastAsia="Calibri" w:hAnsi="Calibri" w:cs="Times New Roman"/>
                <w:sz w:val="22"/>
              </w:rPr>
              <w:t xml:space="preserve"> </w:t>
            </w:r>
            <w:r w:rsidR="00CB01BF">
              <w:rPr>
                <w:rFonts w:ascii="Calibri" w:eastAsia="Calibri" w:hAnsi="Calibri" w:cs="Times New Roman"/>
                <w:sz w:val="22"/>
              </w:rPr>
              <w:t>and</w:t>
            </w:r>
            <w:r w:rsidR="00161BFA" w:rsidRPr="00E961E6">
              <w:rPr>
                <w:rFonts w:ascii="Calibri" w:eastAsia="Calibri" w:hAnsi="Calibri" w:cs="Times New Roman"/>
                <w:sz w:val="22"/>
              </w:rPr>
              <w:t xml:space="preserve"> promoted through </w:t>
            </w:r>
            <w:r w:rsidR="006D48F4">
              <w:rPr>
                <w:rFonts w:ascii="Calibri" w:eastAsia="Calibri" w:hAnsi="Calibri" w:cs="Times New Roman"/>
                <w:sz w:val="22"/>
              </w:rPr>
              <w:t xml:space="preserve">the </w:t>
            </w:r>
            <w:r w:rsidR="00161BFA" w:rsidRPr="00E961E6">
              <w:rPr>
                <w:rFonts w:ascii="Calibri" w:eastAsia="Calibri" w:hAnsi="Calibri" w:cs="Times New Roman"/>
                <w:sz w:val="22"/>
              </w:rPr>
              <w:t>Minister</w:t>
            </w:r>
            <w:r w:rsidR="006D48F4">
              <w:rPr>
                <w:rFonts w:ascii="Calibri" w:eastAsia="Calibri" w:hAnsi="Calibri" w:cs="Times New Roman"/>
                <w:sz w:val="22"/>
              </w:rPr>
              <w:t>’</w:t>
            </w:r>
            <w:r w:rsidR="00161BFA" w:rsidRPr="00E961E6">
              <w:rPr>
                <w:rFonts w:ascii="Calibri" w:eastAsia="Calibri" w:hAnsi="Calibri" w:cs="Times New Roman"/>
                <w:sz w:val="22"/>
              </w:rPr>
              <w:t xml:space="preserve">s </w:t>
            </w:r>
            <w:r w:rsidR="006D48F4">
              <w:rPr>
                <w:rFonts w:ascii="Calibri" w:eastAsia="Calibri" w:hAnsi="Calibri" w:cs="Times New Roman"/>
                <w:sz w:val="22"/>
              </w:rPr>
              <w:t>channels</w:t>
            </w:r>
            <w:r w:rsidR="00161BFA" w:rsidRPr="00E961E6">
              <w:rPr>
                <w:rFonts w:ascii="Calibri" w:eastAsia="Calibri" w:hAnsi="Calibri" w:cs="Times New Roman"/>
                <w:sz w:val="22"/>
              </w:rPr>
              <w:t xml:space="preserve">). </w:t>
            </w:r>
            <w:r w:rsidR="00192244" w:rsidRPr="00E961E6">
              <w:rPr>
                <w:rFonts w:ascii="Calibri" w:eastAsia="Calibri" w:hAnsi="Calibri" w:cs="Times New Roman"/>
                <w:sz w:val="22"/>
              </w:rPr>
              <w:t xml:space="preserve">As a government initiative, </w:t>
            </w:r>
            <w:r w:rsidR="00E21A67">
              <w:rPr>
                <w:rFonts w:ascii="Calibri" w:eastAsia="Calibri" w:hAnsi="Calibri" w:cs="Times New Roman"/>
                <w:sz w:val="22"/>
              </w:rPr>
              <w:t>there will</w:t>
            </w:r>
            <w:r w:rsidR="00192244" w:rsidRPr="00E961E6">
              <w:rPr>
                <w:rFonts w:ascii="Calibri" w:eastAsia="Calibri" w:hAnsi="Calibri" w:cs="Times New Roman"/>
                <w:sz w:val="22"/>
              </w:rPr>
              <w:t xml:space="preserve"> also </w:t>
            </w:r>
            <w:r w:rsidR="00E21A67">
              <w:rPr>
                <w:rFonts w:ascii="Calibri" w:eastAsia="Calibri" w:hAnsi="Calibri" w:cs="Times New Roman"/>
                <w:sz w:val="22"/>
              </w:rPr>
              <w:t xml:space="preserve">be a certain level of </w:t>
            </w:r>
            <w:r w:rsidR="00192244" w:rsidRPr="00E961E6">
              <w:rPr>
                <w:rFonts w:ascii="Calibri" w:eastAsia="Calibri" w:hAnsi="Calibri" w:cs="Times New Roman"/>
                <w:sz w:val="22"/>
              </w:rPr>
              <w:t>direct</w:t>
            </w:r>
            <w:r w:rsidR="00E21A67">
              <w:rPr>
                <w:rFonts w:ascii="Calibri" w:eastAsia="Calibri" w:hAnsi="Calibri" w:cs="Times New Roman"/>
                <w:sz w:val="22"/>
              </w:rPr>
              <w:t>ed</w:t>
            </w:r>
            <w:r w:rsidR="00192244" w:rsidRPr="00E961E6">
              <w:rPr>
                <w:rFonts w:ascii="Calibri" w:eastAsia="Calibri" w:hAnsi="Calibri" w:cs="Times New Roman"/>
                <w:sz w:val="22"/>
              </w:rPr>
              <w:t xml:space="preserve"> traffic to the </w:t>
            </w:r>
            <w:r w:rsidR="00192244">
              <w:rPr>
                <w:rFonts w:ascii="Calibri" w:eastAsia="Calibri" w:hAnsi="Calibri" w:cs="Times New Roman"/>
                <w:sz w:val="22"/>
              </w:rPr>
              <w:t>S</w:t>
            </w:r>
            <w:r w:rsidR="00192244" w:rsidRPr="00E961E6">
              <w:rPr>
                <w:rFonts w:ascii="Calibri" w:eastAsia="Calibri" w:hAnsi="Calibri" w:cs="Times New Roman"/>
                <w:sz w:val="22"/>
              </w:rPr>
              <w:t>ervice.</w:t>
            </w:r>
          </w:p>
          <w:p w14:paraId="74EED8C1" w14:textId="77777777" w:rsidR="00E21A67" w:rsidRPr="00E961E6" w:rsidRDefault="00E21A67" w:rsidP="00192244">
            <w:pPr>
              <w:spacing w:before="0" w:after="0"/>
              <w:rPr>
                <w:rFonts w:ascii="Calibri" w:eastAsia="Calibri" w:hAnsi="Calibri" w:cs="Times New Roman"/>
                <w:sz w:val="22"/>
              </w:rPr>
            </w:pPr>
          </w:p>
          <w:p w14:paraId="2BD5087F" w14:textId="5736BEBD" w:rsidR="00192244" w:rsidRDefault="00E21A67" w:rsidP="00161BFA">
            <w:pPr>
              <w:spacing w:before="0" w:after="0"/>
              <w:rPr>
                <w:rFonts w:ascii="Calibri" w:eastAsia="Calibri" w:hAnsi="Calibri" w:cs="Times New Roman"/>
                <w:sz w:val="22"/>
              </w:rPr>
            </w:pPr>
            <w:r>
              <w:rPr>
                <w:rFonts w:ascii="Calibri" w:eastAsia="Calibri" w:hAnsi="Calibri" w:cs="Times New Roman"/>
                <w:sz w:val="22"/>
              </w:rPr>
              <w:t xml:space="preserve">The </w:t>
            </w:r>
            <w:r w:rsidR="006D2711">
              <w:rPr>
                <w:rFonts w:ascii="Calibri" w:eastAsia="Calibri" w:hAnsi="Calibri" w:cs="Times New Roman"/>
                <w:sz w:val="22"/>
              </w:rPr>
              <w:t>Treasury</w:t>
            </w:r>
            <w:r w:rsidR="00192244">
              <w:rPr>
                <w:rFonts w:ascii="Calibri" w:eastAsia="Calibri" w:hAnsi="Calibri" w:cs="Times New Roman"/>
                <w:sz w:val="22"/>
              </w:rPr>
              <w:t xml:space="preserve"> will work with the successful </w:t>
            </w:r>
            <w:r w:rsidR="00026A3D">
              <w:rPr>
                <w:rFonts w:ascii="Calibri" w:eastAsia="Calibri" w:hAnsi="Calibri" w:cs="Times New Roman"/>
                <w:sz w:val="22"/>
              </w:rPr>
              <w:t>grantee</w:t>
            </w:r>
            <w:r w:rsidR="00192244">
              <w:rPr>
                <w:rFonts w:ascii="Calibri" w:eastAsia="Calibri" w:hAnsi="Calibri" w:cs="Times New Roman"/>
                <w:sz w:val="22"/>
              </w:rPr>
              <w:t xml:space="preserve"> on this messaging to ensure it aligns with the scope of the successful service offering. </w:t>
            </w:r>
          </w:p>
          <w:p w14:paraId="1EA97263" w14:textId="77777777" w:rsidR="00161BFA" w:rsidRPr="00E961E6" w:rsidRDefault="00161BFA" w:rsidP="00161BFA">
            <w:pPr>
              <w:spacing w:before="0" w:after="0"/>
              <w:rPr>
                <w:rFonts w:ascii="Calibri" w:eastAsia="Calibri" w:hAnsi="Calibri" w:cs="Times New Roman"/>
                <w:sz w:val="22"/>
              </w:rPr>
            </w:pPr>
          </w:p>
          <w:p w14:paraId="13BF2FBE" w14:textId="4C328D3E" w:rsidR="00161BFA" w:rsidRPr="006C293D" w:rsidRDefault="00161BFA" w:rsidP="00161BFA">
            <w:pPr>
              <w:spacing w:before="0" w:after="0"/>
              <w:rPr>
                <w:rFonts w:ascii="Calibri" w:eastAsia="Calibri" w:hAnsi="Calibri" w:cs="Times New Roman"/>
                <w:sz w:val="22"/>
                <w:highlight w:val="yellow"/>
              </w:rPr>
            </w:pPr>
            <w:r>
              <w:rPr>
                <w:rFonts w:ascii="Calibri" w:eastAsia="Calibri" w:hAnsi="Calibri" w:cs="Times New Roman"/>
                <w:sz w:val="22"/>
              </w:rPr>
              <w:t>We would expect the applicant to set out how it would communicate the deliverables in its proposal</w:t>
            </w:r>
            <w:r w:rsidRPr="00E961E6">
              <w:rPr>
                <w:rFonts w:ascii="Calibri" w:eastAsia="Calibri" w:hAnsi="Calibri" w:cs="Times New Roman"/>
                <w:sz w:val="22"/>
              </w:rPr>
              <w:t xml:space="preserve">. </w:t>
            </w:r>
          </w:p>
        </w:tc>
      </w:tr>
      <w:tr w:rsidR="00161BFA" w:rsidRPr="006C293D" w14:paraId="0D485F39" w14:textId="77777777" w:rsidTr="004C5270">
        <w:trPr>
          <w:trHeight w:val="255"/>
        </w:trPr>
        <w:tc>
          <w:tcPr>
            <w:tcW w:w="4553" w:type="dxa"/>
          </w:tcPr>
          <w:p w14:paraId="4F884ADC" w14:textId="47B8A95D" w:rsidR="00161BFA" w:rsidRPr="00B24ADC" w:rsidRDefault="00161BFA" w:rsidP="00161BFA">
            <w:pPr>
              <w:tabs>
                <w:tab w:val="left" w:pos="1875"/>
              </w:tabs>
              <w:spacing w:before="0" w:after="0"/>
              <w:rPr>
                <w:rFonts w:ascii="Calibri" w:eastAsia="Times New Roman" w:hAnsi="Calibri" w:cs="Calibri"/>
                <w:b/>
                <w:bCs/>
                <w:color w:val="242424"/>
                <w:kern w:val="36"/>
                <w:sz w:val="22"/>
                <w:lang w:eastAsia="en-AU"/>
              </w:rPr>
            </w:pPr>
            <w:r w:rsidRPr="00B24ADC">
              <w:rPr>
                <w:rFonts w:ascii="Calibri" w:eastAsia="Times New Roman" w:hAnsi="Calibri" w:cs="Calibri"/>
                <w:b/>
                <w:bCs/>
                <w:color w:val="242424"/>
                <w:kern w:val="36"/>
                <w:sz w:val="22"/>
                <w:lang w:eastAsia="en-AU"/>
              </w:rPr>
              <w:t>Helping to protect small business will require recommending products. Are there any restrictions on what products or is it at the discretion of the grantee and their partners?</w:t>
            </w:r>
          </w:p>
        </w:tc>
        <w:tc>
          <w:tcPr>
            <w:tcW w:w="4463" w:type="dxa"/>
          </w:tcPr>
          <w:p w14:paraId="3AACABD2" w14:textId="35FBE35E" w:rsidR="00161BFA" w:rsidRPr="009232A1" w:rsidRDefault="00D23651" w:rsidP="00161BFA">
            <w:pPr>
              <w:spacing w:before="0" w:after="0"/>
              <w:rPr>
                <w:rFonts w:ascii="Calibri" w:eastAsia="Calibri" w:hAnsi="Calibri" w:cs="Times New Roman"/>
                <w:sz w:val="22"/>
              </w:rPr>
            </w:pPr>
            <w:r w:rsidRPr="009232A1">
              <w:rPr>
                <w:rFonts w:ascii="Calibri" w:eastAsia="Calibri" w:hAnsi="Calibri" w:cs="Times New Roman"/>
                <w:sz w:val="22"/>
              </w:rPr>
              <w:t xml:space="preserve">This would be a matter for the professional judgement of the successful </w:t>
            </w:r>
            <w:r w:rsidR="009237BE" w:rsidRPr="009232A1">
              <w:rPr>
                <w:rFonts w:ascii="Calibri" w:eastAsia="Calibri" w:hAnsi="Calibri" w:cs="Times New Roman"/>
                <w:sz w:val="22"/>
              </w:rPr>
              <w:t>grantee</w:t>
            </w:r>
            <w:r w:rsidR="00784C3C" w:rsidRPr="009232A1">
              <w:rPr>
                <w:rFonts w:ascii="Calibri" w:eastAsia="Calibri" w:hAnsi="Calibri" w:cs="Times New Roman"/>
                <w:sz w:val="22"/>
              </w:rPr>
              <w:t>. However</w:t>
            </w:r>
            <w:r w:rsidR="009237BE" w:rsidRPr="009232A1">
              <w:rPr>
                <w:rFonts w:ascii="Calibri" w:eastAsia="Calibri" w:hAnsi="Calibri" w:cs="Times New Roman"/>
                <w:sz w:val="22"/>
              </w:rPr>
              <w:t>,</w:t>
            </w:r>
            <w:r w:rsidR="00784C3C" w:rsidRPr="009232A1">
              <w:rPr>
                <w:rFonts w:ascii="Calibri" w:eastAsia="Calibri" w:hAnsi="Calibri" w:cs="Times New Roman"/>
                <w:sz w:val="22"/>
              </w:rPr>
              <w:t xml:space="preserve"> </w:t>
            </w:r>
            <w:r w:rsidR="00695539" w:rsidRPr="009232A1">
              <w:rPr>
                <w:rFonts w:ascii="Calibri" w:eastAsia="Calibri" w:hAnsi="Calibri" w:cs="Times New Roman"/>
                <w:sz w:val="22"/>
              </w:rPr>
              <w:t>such recommendations</w:t>
            </w:r>
            <w:r w:rsidR="00E665BB">
              <w:t xml:space="preserve"> </w:t>
            </w:r>
            <w:r w:rsidR="00E665BB" w:rsidRPr="00E665BB">
              <w:rPr>
                <w:rFonts w:ascii="Calibri" w:eastAsia="Calibri" w:hAnsi="Calibri" w:cs="Times New Roman"/>
                <w:sz w:val="22"/>
              </w:rPr>
              <w:t>would need to be consistent with the objectives of the program</w:t>
            </w:r>
            <w:r w:rsidR="00773EC8">
              <w:rPr>
                <w:rFonts w:ascii="Calibri" w:eastAsia="Calibri" w:hAnsi="Calibri" w:cs="Times New Roman"/>
                <w:sz w:val="22"/>
              </w:rPr>
              <w:t xml:space="preserve">. </w:t>
            </w:r>
            <w:r w:rsidR="00695539" w:rsidRPr="009232A1">
              <w:rPr>
                <w:rFonts w:ascii="Calibri" w:eastAsia="Calibri" w:hAnsi="Calibri" w:cs="Times New Roman"/>
                <w:sz w:val="22"/>
              </w:rPr>
              <w:t xml:space="preserve"> </w:t>
            </w:r>
          </w:p>
        </w:tc>
      </w:tr>
      <w:tr w:rsidR="00161BFA" w:rsidRPr="006C293D" w14:paraId="66ED58C8" w14:textId="77777777" w:rsidTr="004C5270">
        <w:trPr>
          <w:trHeight w:val="255"/>
        </w:trPr>
        <w:tc>
          <w:tcPr>
            <w:tcW w:w="4553" w:type="dxa"/>
          </w:tcPr>
          <w:p w14:paraId="2C79CF92" w14:textId="12462483" w:rsidR="00161BFA" w:rsidRPr="006C293D" w:rsidRDefault="00161BFA" w:rsidP="00161BFA">
            <w:pPr>
              <w:tabs>
                <w:tab w:val="left" w:pos="4020"/>
              </w:tabs>
              <w:spacing w:before="0" w:after="0"/>
              <w:rPr>
                <w:rFonts w:ascii="Calibri" w:eastAsia="Times New Roman" w:hAnsi="Calibri" w:cs="Calibri"/>
                <w:b/>
                <w:bCs/>
                <w:color w:val="242424"/>
                <w:kern w:val="36"/>
                <w:sz w:val="22"/>
                <w:lang w:eastAsia="en-AU"/>
              </w:rPr>
            </w:pPr>
            <w:r w:rsidRPr="006C293D">
              <w:rPr>
                <w:rFonts w:ascii="Calibri" w:eastAsia="Times New Roman" w:hAnsi="Calibri" w:cs="Calibri"/>
                <w:b/>
                <w:bCs/>
                <w:color w:val="242424"/>
                <w:kern w:val="36"/>
                <w:sz w:val="22"/>
                <w:lang w:eastAsia="en-AU"/>
              </w:rPr>
              <w:t xml:space="preserve">The third-year funding profile has a significant increase from Year 1 and Year 2. </w:t>
            </w:r>
            <w:r>
              <w:rPr>
                <w:rFonts w:ascii="Calibri" w:eastAsia="Times New Roman" w:hAnsi="Calibri" w:cs="Calibri"/>
                <w:b/>
                <w:bCs/>
                <w:color w:val="242424"/>
                <w:kern w:val="36"/>
                <w:sz w:val="22"/>
                <w:lang w:eastAsia="en-AU"/>
              </w:rPr>
              <w:t>C</w:t>
            </w:r>
            <w:r w:rsidRPr="006C293D">
              <w:rPr>
                <w:rFonts w:ascii="Calibri" w:eastAsia="Times New Roman" w:hAnsi="Calibri" w:cs="Calibri"/>
                <w:b/>
                <w:bCs/>
                <w:color w:val="242424"/>
                <w:kern w:val="36"/>
                <w:sz w:val="22"/>
                <w:lang w:eastAsia="en-AU"/>
              </w:rPr>
              <w:t>ould it proposed to extend the program if operating costs remain at Year 1 and Year 2 costs?</w:t>
            </w:r>
          </w:p>
        </w:tc>
        <w:tc>
          <w:tcPr>
            <w:tcW w:w="4463" w:type="dxa"/>
          </w:tcPr>
          <w:p w14:paraId="581CE0EA" w14:textId="7ECEB9F5" w:rsidR="00161BFA" w:rsidRPr="006C293D" w:rsidRDefault="00161BFA" w:rsidP="00161BFA">
            <w:pPr>
              <w:spacing w:before="0" w:after="0"/>
              <w:rPr>
                <w:rFonts w:ascii="Calibri" w:eastAsia="Calibri" w:hAnsi="Calibri" w:cs="Times New Roman"/>
                <w:sz w:val="22"/>
              </w:rPr>
            </w:pPr>
            <w:r>
              <w:rPr>
                <w:rFonts w:ascii="Calibri" w:eastAsia="Calibri" w:hAnsi="Calibri" w:cs="Times New Roman"/>
                <w:sz w:val="22"/>
              </w:rPr>
              <w:t xml:space="preserve">No. </w:t>
            </w:r>
            <w:r w:rsidRPr="006C293D">
              <w:rPr>
                <w:rFonts w:ascii="Calibri" w:eastAsia="Calibri" w:hAnsi="Calibri" w:cs="Times New Roman"/>
                <w:sz w:val="22"/>
              </w:rPr>
              <w:t>The grant opportunity is bound by the program guidelines. This includes project period parameters.</w:t>
            </w:r>
          </w:p>
        </w:tc>
      </w:tr>
      <w:tr w:rsidR="00161BFA" w:rsidRPr="006C293D" w14:paraId="11A8337F" w14:textId="77777777" w:rsidTr="004C5270">
        <w:trPr>
          <w:trHeight w:val="255"/>
        </w:trPr>
        <w:tc>
          <w:tcPr>
            <w:tcW w:w="4553" w:type="dxa"/>
          </w:tcPr>
          <w:p w14:paraId="0A7675EB" w14:textId="7862303C" w:rsidR="00161BFA" w:rsidRPr="006C293D" w:rsidRDefault="00161BFA" w:rsidP="00161BFA">
            <w:pPr>
              <w:tabs>
                <w:tab w:val="left" w:pos="4020"/>
              </w:tabs>
              <w:spacing w:before="0" w:after="0"/>
              <w:contextualSpacing/>
              <w:rPr>
                <w:rFonts w:ascii="Calibri" w:eastAsia="Times New Roman" w:hAnsi="Calibri" w:cs="Calibri"/>
                <w:b/>
                <w:bCs/>
                <w:color w:val="242424"/>
                <w:kern w:val="36"/>
                <w:sz w:val="22"/>
                <w:lang w:eastAsia="en-AU"/>
              </w:rPr>
            </w:pPr>
            <w:r w:rsidRPr="00E961E6">
              <w:rPr>
                <w:rFonts w:ascii="Calibri" w:eastAsia="Times New Roman" w:hAnsi="Calibri" w:cs="Calibri"/>
                <w:b/>
                <w:bCs/>
                <w:color w:val="242424"/>
                <w:kern w:val="36"/>
                <w:sz w:val="22"/>
                <w:lang w:eastAsia="en-AU"/>
              </w:rPr>
              <w:t xml:space="preserve">Is there an expectation that the </w:t>
            </w:r>
            <w:r>
              <w:rPr>
                <w:rFonts w:ascii="Calibri" w:eastAsia="Times New Roman" w:hAnsi="Calibri" w:cs="Calibri"/>
                <w:b/>
                <w:bCs/>
                <w:color w:val="242424"/>
                <w:kern w:val="36"/>
                <w:sz w:val="22"/>
                <w:lang w:eastAsia="en-AU"/>
              </w:rPr>
              <w:t>S</w:t>
            </w:r>
            <w:r w:rsidRPr="00E961E6">
              <w:rPr>
                <w:rFonts w:ascii="Calibri" w:eastAsia="Times New Roman" w:hAnsi="Calibri" w:cs="Calibri"/>
                <w:b/>
                <w:bCs/>
                <w:color w:val="242424"/>
                <w:kern w:val="36"/>
                <w:sz w:val="22"/>
                <w:lang w:eastAsia="en-AU"/>
              </w:rPr>
              <w:t>ervice continues beyond the life of the grant?</w:t>
            </w:r>
          </w:p>
        </w:tc>
        <w:tc>
          <w:tcPr>
            <w:tcW w:w="4463" w:type="dxa"/>
          </w:tcPr>
          <w:p w14:paraId="7D967F8D" w14:textId="2A840191" w:rsidR="00161BFA" w:rsidRPr="006C293D" w:rsidRDefault="00161BFA" w:rsidP="00161BFA">
            <w:pPr>
              <w:spacing w:before="0" w:after="0"/>
              <w:rPr>
                <w:rFonts w:ascii="Calibri" w:eastAsia="Calibri" w:hAnsi="Calibri" w:cs="Times New Roman"/>
                <w:sz w:val="22"/>
              </w:rPr>
            </w:pPr>
            <w:r>
              <w:rPr>
                <w:rFonts w:ascii="Calibri" w:eastAsia="Calibri" w:hAnsi="Calibri" w:cs="Times New Roman"/>
                <w:sz w:val="22"/>
              </w:rPr>
              <w:t>The grant specifically covers the period up to 31 March 2027. The future of the Service beyond this period will be subject to normal government decision</w:t>
            </w:r>
            <w:r w:rsidR="00D276D2">
              <w:rPr>
                <w:rFonts w:ascii="Calibri" w:eastAsia="Calibri" w:hAnsi="Calibri" w:cs="Times New Roman"/>
                <w:sz w:val="22"/>
              </w:rPr>
              <w:t>-</w:t>
            </w:r>
            <w:r>
              <w:rPr>
                <w:rFonts w:ascii="Calibri" w:eastAsia="Calibri" w:hAnsi="Calibri" w:cs="Times New Roman"/>
                <w:sz w:val="22"/>
              </w:rPr>
              <w:t>making processes.</w:t>
            </w:r>
          </w:p>
        </w:tc>
      </w:tr>
      <w:bookmarkEnd w:id="22"/>
      <w:bookmarkEnd w:id="23"/>
      <w:bookmarkEnd w:id="24"/>
      <w:bookmarkEnd w:id="25"/>
    </w:tbl>
    <w:p w14:paraId="613864BF" w14:textId="0D7C416D" w:rsidR="00C27CB3" w:rsidRPr="009B01A4" w:rsidRDefault="00C27CB3" w:rsidP="00C27CB3">
      <w:pPr>
        <w:rPr>
          <w:sz w:val="6"/>
          <w:szCs w:val="6"/>
        </w:rPr>
      </w:pPr>
    </w:p>
    <w:sectPr w:rsidR="00C27CB3" w:rsidRPr="009B01A4" w:rsidSect="003A0DE4">
      <w:footerReference w:type="default" r:id="rId15"/>
      <w:headerReference w:type="first" r:id="rId16"/>
      <w:footerReference w:type="first" r:id="rId17"/>
      <w:pgSz w:w="11906" w:h="16838"/>
      <w:pgMar w:top="1276"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D999" w14:textId="77777777" w:rsidR="009F38BA" w:rsidRDefault="009F38BA" w:rsidP="00B251DB">
      <w:pPr>
        <w:spacing w:after="0"/>
      </w:pPr>
      <w:r>
        <w:separator/>
      </w:r>
    </w:p>
  </w:endnote>
  <w:endnote w:type="continuationSeparator" w:id="0">
    <w:p w14:paraId="51813DFA" w14:textId="77777777" w:rsidR="009F38BA" w:rsidRDefault="009F38BA" w:rsidP="00B251DB">
      <w:pPr>
        <w:spacing w:after="0"/>
      </w:pPr>
      <w:r>
        <w:continuationSeparator/>
      </w:r>
    </w:p>
  </w:endnote>
  <w:endnote w:type="continuationNotice" w:id="1">
    <w:p w14:paraId="60C64EF1" w14:textId="77777777" w:rsidR="009F38BA" w:rsidRDefault="009F38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A24D" w14:textId="77777777" w:rsidR="003A0DE4" w:rsidRPr="003A0DE4" w:rsidRDefault="003A0DE4" w:rsidP="003A0DE4">
    <w:pPr>
      <w:pStyle w:val="Footer"/>
      <w:tabs>
        <w:tab w:val="clear" w:pos="4513"/>
      </w:tabs>
      <w:rPr>
        <w:b/>
        <w:bCs/>
        <w:iCs/>
        <w:color w:val="001B35" w:themeColor="accent1"/>
      </w:rPr>
    </w:pPr>
    <w:r w:rsidRPr="003A0DE4">
      <w:rPr>
        <w:b/>
        <w:bCs/>
        <w:iCs/>
        <w:color w:val="001B35" w:themeColor="accent1"/>
      </w:rPr>
      <w:t>Small Business Cyber Resilience Service                     April 2024                                                                                                                         Grant Opportunity</w:t>
    </w:r>
  </w:p>
  <w:p w14:paraId="623D5052" w14:textId="0B1971DD" w:rsidR="00194586" w:rsidRPr="009768B7" w:rsidRDefault="00BD0F8A" w:rsidP="009768B7">
    <w:pPr>
      <w:pStyle w:val="Footer"/>
      <w:tabs>
        <w:tab w:val="clear" w:pos="4513"/>
      </w:tabs>
      <w:rPr>
        <w:noProof/>
      </w:rPr>
    </w:pPr>
    <w:r>
      <w:tab/>
    </w:r>
    <w:sdt>
      <w:sdtPr>
        <w:id w:val="-1044901746"/>
        <w:docPartObj>
          <w:docPartGallery w:val="Page Numbers (Bottom of Page)"/>
          <w:docPartUnique/>
        </w:docPartObj>
      </w:sdtPr>
      <w:sdtEndPr>
        <w:rPr>
          <w:noProof/>
        </w:rPr>
      </w:sdtEndPr>
      <w:sdtContent>
        <w:r w:rsidR="009768B7">
          <w:t xml:space="preserve">Page </w:t>
        </w:r>
        <w:r>
          <w:fldChar w:fldCharType="begin"/>
        </w:r>
        <w:r>
          <w:instrText xml:space="preserve"> PAGE   \* MERGEFORMAT </w:instrText>
        </w:r>
        <w:r>
          <w:fldChar w:fldCharType="separate"/>
        </w:r>
        <w:r w:rsidR="004E5181">
          <w:rPr>
            <w:noProof/>
          </w:rPr>
          <w:t>7</w:t>
        </w:r>
        <w:r>
          <w:rPr>
            <w:noProof/>
          </w:rPr>
          <w:fldChar w:fldCharType="end"/>
        </w:r>
        <w:r w:rsidR="009768B7">
          <w:rPr>
            <w:noProof/>
          </w:rPr>
          <w:t xml:space="preserve"> of</w:t>
        </w:r>
      </w:sdtContent>
    </w:sdt>
    <w:r w:rsidR="006C293D">
      <w:rPr>
        <w:noProof/>
      </w:rPr>
      <w:t xml:space="preserve"> </w:t>
    </w:r>
    <w:r w:rsidR="00DA7E4C">
      <w:rPr>
        <w:noProof/>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CFA" w14:textId="0C933F80" w:rsidR="003A0DE4" w:rsidRPr="003A0DE4" w:rsidRDefault="003A0DE4" w:rsidP="003A0DE4">
    <w:pPr>
      <w:pStyle w:val="Footer"/>
      <w:rPr>
        <w:b/>
        <w:bCs/>
        <w:iCs/>
        <w:color w:val="001B35" w:themeColor="accent1"/>
      </w:rPr>
    </w:pPr>
    <w:bookmarkStart w:id="27" w:name="_Hlk163630520"/>
    <w:r w:rsidRPr="003A0DE4">
      <w:rPr>
        <w:b/>
        <w:bCs/>
        <w:iCs/>
        <w:color w:val="001B35" w:themeColor="accent1"/>
      </w:rPr>
      <w:t xml:space="preserve">Small Business Cyber Resilience Service </w:t>
    </w:r>
    <w:r>
      <w:rPr>
        <w:b/>
        <w:bCs/>
        <w:iCs/>
        <w:color w:val="001B35" w:themeColor="accent1"/>
      </w:rPr>
      <w:t xml:space="preserve">                    April 2024                                                                                                                         </w:t>
    </w:r>
    <w:r w:rsidRPr="003A0DE4">
      <w:rPr>
        <w:b/>
        <w:bCs/>
        <w:iCs/>
        <w:color w:val="001B35" w:themeColor="accent1"/>
      </w:rPr>
      <w:t>Grant Opportunity</w:t>
    </w:r>
  </w:p>
  <w:bookmarkEnd w:id="27"/>
  <w:p w14:paraId="682EB57B" w14:textId="2567F863" w:rsidR="00194586" w:rsidRDefault="004A7856" w:rsidP="003A0DE4">
    <w:pPr>
      <w:pStyle w:val="Footer"/>
      <w:tabs>
        <w:tab w:val="clear" w:pos="4513"/>
      </w:tabs>
      <w:rPr>
        <w:noProof/>
      </w:rPr>
    </w:pPr>
    <w:r>
      <w:tab/>
    </w:r>
    <w:sdt>
      <w:sdtPr>
        <w:id w:val="1655647692"/>
        <w:docPartObj>
          <w:docPartGallery w:val="Page Numbers (Bottom of Page)"/>
          <w:docPartUnique/>
        </w:docPartObj>
      </w:sdtPr>
      <w:sdtEndPr>
        <w:rPr>
          <w:noProof/>
        </w:rPr>
      </w:sdtEndPr>
      <w:sdtContent>
        <w:r w:rsidR="003A0DE4">
          <w:t xml:space="preserve">Page </w:t>
        </w:r>
        <w:r>
          <w:fldChar w:fldCharType="begin"/>
        </w:r>
        <w:r>
          <w:instrText xml:space="preserve"> PAGE   \* MERGEFORMAT </w:instrText>
        </w:r>
        <w:r>
          <w:fldChar w:fldCharType="separate"/>
        </w:r>
        <w:r>
          <w:t>1</w:t>
        </w:r>
        <w:r>
          <w:rPr>
            <w:noProof/>
          </w:rPr>
          <w:fldChar w:fldCharType="end"/>
        </w:r>
      </w:sdtContent>
    </w:sdt>
    <w:r w:rsidR="003A0DE4">
      <w:rPr>
        <w:noProof/>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44B7" w14:textId="77777777" w:rsidR="009F38BA" w:rsidRDefault="009F38BA" w:rsidP="00B251DB">
      <w:pPr>
        <w:spacing w:after="0"/>
      </w:pPr>
      <w:r>
        <w:separator/>
      </w:r>
    </w:p>
  </w:footnote>
  <w:footnote w:type="continuationSeparator" w:id="0">
    <w:p w14:paraId="305533EE" w14:textId="77777777" w:rsidR="009F38BA" w:rsidRDefault="009F38BA" w:rsidP="00B251DB">
      <w:pPr>
        <w:spacing w:after="0"/>
      </w:pPr>
      <w:r>
        <w:continuationSeparator/>
      </w:r>
    </w:p>
  </w:footnote>
  <w:footnote w:type="continuationNotice" w:id="1">
    <w:p w14:paraId="122D8511" w14:textId="77777777" w:rsidR="009F38BA" w:rsidRDefault="009F38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7726" w14:textId="77777777" w:rsidR="00194586" w:rsidRDefault="009830D1" w:rsidP="00C27CB3">
    <w:pPr>
      <w:pStyle w:val="Header"/>
    </w:pPr>
    <w:r w:rsidRPr="009830D1">
      <w:rPr>
        <w:noProof/>
      </w:rPr>
      <w:drawing>
        <wp:anchor distT="0" distB="0" distL="114300" distR="114300" simplePos="0" relativeHeight="251658241" behindDoc="1" locked="0" layoutInCell="1" allowOverlap="1" wp14:anchorId="0D82763B" wp14:editId="60FE7BCA">
          <wp:simplePos x="0" y="0"/>
          <wp:positionH relativeFrom="page">
            <wp:posOffset>3667126</wp:posOffset>
          </wp:positionH>
          <wp:positionV relativeFrom="paragraph">
            <wp:posOffset>-540385</wp:posOffset>
          </wp:positionV>
          <wp:extent cx="3892948" cy="1842445"/>
          <wp:effectExtent l="0" t="0" r="0" b="5715"/>
          <wp:wrapNone/>
          <wp:docPr id="4" name="Graphic 4">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922722" cy="1856536"/>
                  </a:xfrm>
                  <a:prstGeom prst="rect">
                    <a:avLst/>
                  </a:prstGeom>
                </pic:spPr>
              </pic:pic>
            </a:graphicData>
          </a:graphic>
          <wp14:sizeRelH relativeFrom="margin">
            <wp14:pctWidth>0</wp14:pctWidth>
          </wp14:sizeRelH>
          <wp14:sizeRelV relativeFrom="margin">
            <wp14:pctHeight>0</wp14:pctHeight>
          </wp14:sizeRelV>
        </wp:anchor>
      </w:drawing>
    </w:r>
    <w:r w:rsidRPr="009830D1">
      <w:rPr>
        <w:noProof/>
      </w:rPr>
      <mc:AlternateContent>
        <mc:Choice Requires="wps">
          <w:drawing>
            <wp:anchor distT="0" distB="0" distL="114300" distR="114300" simplePos="0" relativeHeight="251658240" behindDoc="0" locked="0" layoutInCell="1" allowOverlap="1" wp14:anchorId="1DDFE3BB" wp14:editId="31302D43">
              <wp:simplePos x="0" y="0"/>
              <wp:positionH relativeFrom="column">
                <wp:posOffset>-904875</wp:posOffset>
              </wp:positionH>
              <wp:positionV relativeFrom="paragraph">
                <wp:posOffset>-530860</wp:posOffset>
              </wp:positionV>
              <wp:extent cx="1962150" cy="283208"/>
              <wp:effectExtent l="0" t="0" r="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5515288" id="Freeform: Shape 7" o:spid="_x0000_s1026" alt="&quot;&quot;" style="position:absolute;margin-left:-71.25pt;margin-top:-41.8pt;width:154.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DAMAAIAKAAAOAAAAZHJzL2Uyb0RvYy54bWzcVk2P2yAQvVfqf0A+Vur6K3HTKMkedrW9&#10;VO2qu5W2R4JxbAmDBWyc/PsOYBySrpTNqpc2BxuHeW+Yx8zA4nrXMrSlUjWCL6P0KokQ5USUDd8s&#10;o5+Pdx9nEVIa8xIzweky2lMVXa/ev1v03ZxmohaspBIBCVfzvltGtdbdPI4VqWmL1ZXoKIfJSsgW&#10;a/iUm7iUuAf2lsVZkhRxL2TZSUGoUvDvrZuMVpa/qijR36tKUY3YMoK1afuU9rk2z3i1wPONxF3d&#10;kGEZ+A2raHHDwelIdYs1Rs+y+YOqbYgUSlT6iog2FlXVEGpjgGjS5CSahxp31MYC4qhulEn9PVry&#10;bfvQ3UuQoe/UXMHQRLGrZGvesD60s2LtR7HoTiMCf6afiyydgqYE5rJZniUzo2Z8QJNnpb9QYZnw&#10;9qvSTuwSRlaqEnHcQk4QwblqNH0CsqploP+HGCWoR1meZ2lhaUHZU/Nfx+Y1yvNi+slv6an1UxqQ&#10;D8TnXYSgBJ1zkb3FRQhyEZz1kwd+XqFTaP5KD5PLPBybn5PpeN/+8W3OiqKYpOczKdxmKJ3pLP2f&#10;thmqfuPrGte+1MmOD7UOI4TNkZDYLtkJZfpKWPjQRPwnFLZrJIAyjeIMGGo0BKcXgWFbQnB2ERgK&#10;KwTnF4GhZkLwJASDnAftJBxi5vhi9vjSEYLjS0YIjq+1weB5h7WR3A9RD/146JyoXkZDWzTTrdjS&#10;R2EN9UljB5eHWcZDq5EM1uu3xlv4d2f5MlcNNjKX5ENU3sy/nTk0AqA8tG1Ygzfw79Dw1DdhQlGX&#10;KUYCe/aMWhgJg/NHCdaUdw1jJnh7u6A3TKItBmExIZRrvwFHlswmIBcG6TyZf+LDWWlHes+o4WX8&#10;B61QU0JqZzbPX3SUuqkal9T5nybwG4QaETYaS2iYK/A/cg8E5op0GoRP/sHeQKm9BY1gV4Cjm1AB&#10;Dx4R1rPgegS3DRfypciY9uDK2XuRnDRGpbUo9/cSSc1uhLuMYU5qAclMtLTRGyu45tjIhyuZuUeF&#10;35b2cHFc/QYAAP//AwBQSwMEFAAGAAgAAAAhAKOHycbjAAAADAEAAA8AAABkcnMvZG93bnJldi54&#10;bWxMjzFPwzAQhXck/oN1SCyoddpC1IY4FRRBuzC0dIDNiY8kEJ+t2G3Dv+c6wXb33tO77/LlYDtx&#10;xD60jhRMxgkIpMqZlmoF+7fn0RxEiJqM7hyhgh8MsCwuL3KdGXeiLR53sRZcQiHTCpoYfSZlqBq0&#10;OoydR2Lv0/VWR177Wppen7jcdnKaJKm0uiW+0GiPqwar793BKigfw37hn/xms7qxXy/rrX99xw+l&#10;rq+Gh3sQEYf4F4YzPqNDwUylO5AJolMwmtxO7zjL03yWgjhH0pSVkpXZIgFZ5PL/E8UvAAAA//8D&#10;AFBLAQItABQABgAIAAAAIQC2gziS/gAAAOEBAAATAAAAAAAAAAAAAAAAAAAAAABbQ29udGVudF9U&#10;eXBlc10ueG1sUEsBAi0AFAAGAAgAAAAhADj9If/WAAAAlAEAAAsAAAAAAAAAAAAAAAAALwEAAF9y&#10;ZWxzLy5yZWxzUEsBAi0AFAAGAAgAAAAhAC5xpTUMAwAAgAoAAA4AAAAAAAAAAAAAAAAALgIAAGRy&#10;cy9lMm9Eb2MueG1sUEsBAi0AFAAGAAgAAAAhAKOHycbjAAAADAEAAA8AAAAAAAAAAAAAAAAAZgUA&#10;AGRycy9kb3ducmV2LnhtbFBLBQYAAAAABAAEAPMAAAB2BgAAAAA=&#10;" path="m,l2332168,r-65527,196581l,336570,,xe" fillcolor="#15659b [3207]" stroked="f" strokeweight="1pt">
              <v:stroke joinstyle="miter"/>
              <v:path arrowok="t" o:connecttype="custom" o:connectlocs="0,0;1962150,0;1907019,165414;0,283208;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D61C6"/>
    <w:multiLevelType w:val="hybridMultilevel"/>
    <w:tmpl w:val="D65C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E257F"/>
    <w:multiLevelType w:val="hybridMultilevel"/>
    <w:tmpl w:val="8474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FE34CF"/>
    <w:multiLevelType w:val="hybridMultilevel"/>
    <w:tmpl w:val="57106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882824"/>
    <w:multiLevelType w:val="hybridMultilevel"/>
    <w:tmpl w:val="626431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2C0020E"/>
    <w:multiLevelType w:val="hybridMultilevel"/>
    <w:tmpl w:val="08645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DE667F"/>
    <w:multiLevelType w:val="hybridMultilevel"/>
    <w:tmpl w:val="A80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0964C7"/>
    <w:multiLevelType w:val="hybridMultilevel"/>
    <w:tmpl w:val="A8BCA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307CA2"/>
    <w:multiLevelType w:val="hybridMultilevel"/>
    <w:tmpl w:val="6374F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B5B7AFB"/>
    <w:multiLevelType w:val="hybridMultilevel"/>
    <w:tmpl w:val="7D885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A470B5"/>
    <w:multiLevelType w:val="hybridMultilevel"/>
    <w:tmpl w:val="40BA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55B2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9D7956"/>
    <w:multiLevelType w:val="multilevel"/>
    <w:tmpl w:val="5BBA7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2605387">
    <w:abstractNumId w:val="14"/>
  </w:num>
  <w:num w:numId="2" w16cid:durableId="648444589">
    <w:abstractNumId w:val="17"/>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6"/>
  </w:num>
  <w:num w:numId="8" w16cid:durableId="1928151220">
    <w:abstractNumId w:val="15"/>
  </w:num>
  <w:num w:numId="9" w16cid:durableId="1919442051">
    <w:abstractNumId w:val="10"/>
  </w:num>
  <w:num w:numId="10" w16cid:durableId="1953055489">
    <w:abstractNumId w:val="7"/>
  </w:num>
  <w:num w:numId="11" w16cid:durableId="916400848">
    <w:abstractNumId w:val="11"/>
  </w:num>
  <w:num w:numId="12" w16cid:durableId="878973778">
    <w:abstractNumId w:val="12"/>
  </w:num>
  <w:num w:numId="13" w16cid:durableId="1952010356">
    <w:abstractNumId w:val="16"/>
  </w:num>
  <w:num w:numId="14" w16cid:durableId="790051768">
    <w:abstractNumId w:val="9"/>
  </w:num>
  <w:num w:numId="15" w16cid:durableId="175115083">
    <w:abstractNumId w:val="8"/>
  </w:num>
  <w:num w:numId="16" w16cid:durableId="18820786">
    <w:abstractNumId w:val="18"/>
  </w:num>
  <w:num w:numId="17" w16cid:durableId="1158577246">
    <w:abstractNumId w:val="5"/>
  </w:num>
  <w:num w:numId="18" w16cid:durableId="2118407026">
    <w:abstractNumId w:val="13"/>
  </w:num>
  <w:num w:numId="19" w16cid:durableId="1952323662">
    <w:abstractNumId w:val="4"/>
  </w:num>
  <w:num w:numId="20" w16cid:durableId="1786389551">
    <w:abstractNumId w:val="19"/>
  </w:num>
  <w:num w:numId="21" w16cid:durableId="14550995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09"/>
    <w:rsid w:val="00000762"/>
    <w:rsid w:val="000018FB"/>
    <w:rsid w:val="00001E9D"/>
    <w:rsid w:val="00002A6C"/>
    <w:rsid w:val="00003766"/>
    <w:rsid w:val="0000535E"/>
    <w:rsid w:val="00006D99"/>
    <w:rsid w:val="000105D5"/>
    <w:rsid w:val="00012898"/>
    <w:rsid w:val="0001302D"/>
    <w:rsid w:val="0001441A"/>
    <w:rsid w:val="000154C1"/>
    <w:rsid w:val="00020F3C"/>
    <w:rsid w:val="000230A2"/>
    <w:rsid w:val="00025FFC"/>
    <w:rsid w:val="00026A3D"/>
    <w:rsid w:val="00026EEE"/>
    <w:rsid w:val="00027A85"/>
    <w:rsid w:val="000317EE"/>
    <w:rsid w:val="00032995"/>
    <w:rsid w:val="00034867"/>
    <w:rsid w:val="00035DEE"/>
    <w:rsid w:val="000363C4"/>
    <w:rsid w:val="00042384"/>
    <w:rsid w:val="00043F36"/>
    <w:rsid w:val="000444EA"/>
    <w:rsid w:val="00046E0A"/>
    <w:rsid w:val="00050103"/>
    <w:rsid w:val="00051BD0"/>
    <w:rsid w:val="000525AC"/>
    <w:rsid w:val="000531B6"/>
    <w:rsid w:val="000549E0"/>
    <w:rsid w:val="000552B3"/>
    <w:rsid w:val="00065540"/>
    <w:rsid w:val="0007067B"/>
    <w:rsid w:val="00074221"/>
    <w:rsid w:val="0007463D"/>
    <w:rsid w:val="0008167B"/>
    <w:rsid w:val="000816C0"/>
    <w:rsid w:val="00081D07"/>
    <w:rsid w:val="0008651C"/>
    <w:rsid w:val="000871C6"/>
    <w:rsid w:val="00087655"/>
    <w:rsid w:val="00090DDB"/>
    <w:rsid w:val="000943EC"/>
    <w:rsid w:val="000A2414"/>
    <w:rsid w:val="000A6B5B"/>
    <w:rsid w:val="000A75CB"/>
    <w:rsid w:val="000B01FD"/>
    <w:rsid w:val="000B149B"/>
    <w:rsid w:val="000B4852"/>
    <w:rsid w:val="000B6C60"/>
    <w:rsid w:val="000C1173"/>
    <w:rsid w:val="000C1BAC"/>
    <w:rsid w:val="000C26E4"/>
    <w:rsid w:val="000C3494"/>
    <w:rsid w:val="000C42BD"/>
    <w:rsid w:val="000C6EA9"/>
    <w:rsid w:val="000D36BC"/>
    <w:rsid w:val="000E0F53"/>
    <w:rsid w:val="000E3FF2"/>
    <w:rsid w:val="000E599A"/>
    <w:rsid w:val="000E5C60"/>
    <w:rsid w:val="000E6C30"/>
    <w:rsid w:val="000F05D3"/>
    <w:rsid w:val="000F1801"/>
    <w:rsid w:val="000F2564"/>
    <w:rsid w:val="000F4CFE"/>
    <w:rsid w:val="000F5001"/>
    <w:rsid w:val="000F5C85"/>
    <w:rsid w:val="000F7150"/>
    <w:rsid w:val="000F73A8"/>
    <w:rsid w:val="001003DF"/>
    <w:rsid w:val="00101F1B"/>
    <w:rsid w:val="00102A73"/>
    <w:rsid w:val="00102B62"/>
    <w:rsid w:val="00103215"/>
    <w:rsid w:val="00103DE6"/>
    <w:rsid w:val="00105772"/>
    <w:rsid w:val="00105F40"/>
    <w:rsid w:val="001132E2"/>
    <w:rsid w:val="00114FFC"/>
    <w:rsid w:val="001165A9"/>
    <w:rsid w:val="00120BEE"/>
    <w:rsid w:val="001213B2"/>
    <w:rsid w:val="00126D00"/>
    <w:rsid w:val="00127A45"/>
    <w:rsid w:val="001319B0"/>
    <w:rsid w:val="0013463E"/>
    <w:rsid w:val="001364A8"/>
    <w:rsid w:val="00136F96"/>
    <w:rsid w:val="001371B2"/>
    <w:rsid w:val="00137A7D"/>
    <w:rsid w:val="00141012"/>
    <w:rsid w:val="00141764"/>
    <w:rsid w:val="0014709C"/>
    <w:rsid w:val="001504D6"/>
    <w:rsid w:val="001505A5"/>
    <w:rsid w:val="00152B21"/>
    <w:rsid w:val="00153AC9"/>
    <w:rsid w:val="00153C15"/>
    <w:rsid w:val="001602AB"/>
    <w:rsid w:val="0016121B"/>
    <w:rsid w:val="0016176A"/>
    <w:rsid w:val="00161BFA"/>
    <w:rsid w:val="0016444F"/>
    <w:rsid w:val="00165B20"/>
    <w:rsid w:val="00165B40"/>
    <w:rsid w:val="0016635A"/>
    <w:rsid w:val="00170A81"/>
    <w:rsid w:val="00171757"/>
    <w:rsid w:val="00171EFD"/>
    <w:rsid w:val="00173553"/>
    <w:rsid w:val="00173CF2"/>
    <w:rsid w:val="00173E88"/>
    <w:rsid w:val="00176094"/>
    <w:rsid w:val="00176157"/>
    <w:rsid w:val="00176A49"/>
    <w:rsid w:val="00181B36"/>
    <w:rsid w:val="001821C5"/>
    <w:rsid w:val="001847B5"/>
    <w:rsid w:val="0018753C"/>
    <w:rsid w:val="00192244"/>
    <w:rsid w:val="001929EF"/>
    <w:rsid w:val="0019324F"/>
    <w:rsid w:val="00193E2D"/>
    <w:rsid w:val="00194586"/>
    <w:rsid w:val="001976AE"/>
    <w:rsid w:val="00197DAB"/>
    <w:rsid w:val="001A049E"/>
    <w:rsid w:val="001A23AD"/>
    <w:rsid w:val="001A2F71"/>
    <w:rsid w:val="001A38CC"/>
    <w:rsid w:val="001A51B1"/>
    <w:rsid w:val="001A718E"/>
    <w:rsid w:val="001A7FA1"/>
    <w:rsid w:val="001B0FBE"/>
    <w:rsid w:val="001B314C"/>
    <w:rsid w:val="001B4D73"/>
    <w:rsid w:val="001B7720"/>
    <w:rsid w:val="001C0BAC"/>
    <w:rsid w:val="001C13EC"/>
    <w:rsid w:val="001C14C4"/>
    <w:rsid w:val="001C2243"/>
    <w:rsid w:val="001C2BE8"/>
    <w:rsid w:val="001C3134"/>
    <w:rsid w:val="001C3CE3"/>
    <w:rsid w:val="001C530A"/>
    <w:rsid w:val="001C6B04"/>
    <w:rsid w:val="001D216A"/>
    <w:rsid w:val="001D2816"/>
    <w:rsid w:val="001D2E82"/>
    <w:rsid w:val="001D347B"/>
    <w:rsid w:val="001D377C"/>
    <w:rsid w:val="001D51DA"/>
    <w:rsid w:val="001D70C2"/>
    <w:rsid w:val="001D72C9"/>
    <w:rsid w:val="001E54B5"/>
    <w:rsid w:val="001E748E"/>
    <w:rsid w:val="001F34BC"/>
    <w:rsid w:val="001F5AB1"/>
    <w:rsid w:val="001F77A0"/>
    <w:rsid w:val="00201534"/>
    <w:rsid w:val="0020155F"/>
    <w:rsid w:val="0020210B"/>
    <w:rsid w:val="00203454"/>
    <w:rsid w:val="00205DF3"/>
    <w:rsid w:val="00207D70"/>
    <w:rsid w:val="00211AE7"/>
    <w:rsid w:val="0022083E"/>
    <w:rsid w:val="00221D4A"/>
    <w:rsid w:val="00222337"/>
    <w:rsid w:val="002227EE"/>
    <w:rsid w:val="00222D0B"/>
    <w:rsid w:val="00225393"/>
    <w:rsid w:val="00225593"/>
    <w:rsid w:val="00230687"/>
    <w:rsid w:val="00232E9C"/>
    <w:rsid w:val="00241C9D"/>
    <w:rsid w:val="00241D3D"/>
    <w:rsid w:val="0024289C"/>
    <w:rsid w:val="002430C3"/>
    <w:rsid w:val="002438A6"/>
    <w:rsid w:val="00244511"/>
    <w:rsid w:val="002458C7"/>
    <w:rsid w:val="0024614F"/>
    <w:rsid w:val="002464AA"/>
    <w:rsid w:val="00246F51"/>
    <w:rsid w:val="00247474"/>
    <w:rsid w:val="00252931"/>
    <w:rsid w:val="0025480D"/>
    <w:rsid w:val="00254DA8"/>
    <w:rsid w:val="002567BC"/>
    <w:rsid w:val="00261ED8"/>
    <w:rsid w:val="00262BD1"/>
    <w:rsid w:val="00264082"/>
    <w:rsid w:val="002640C9"/>
    <w:rsid w:val="00264D71"/>
    <w:rsid w:val="00266F7C"/>
    <w:rsid w:val="00267939"/>
    <w:rsid w:val="00270906"/>
    <w:rsid w:val="0027114C"/>
    <w:rsid w:val="00272420"/>
    <w:rsid w:val="00272B04"/>
    <w:rsid w:val="0027423B"/>
    <w:rsid w:val="00274C94"/>
    <w:rsid w:val="00282ED3"/>
    <w:rsid w:val="00283DCC"/>
    <w:rsid w:val="00287E14"/>
    <w:rsid w:val="00290991"/>
    <w:rsid w:val="00290CCC"/>
    <w:rsid w:val="0029143A"/>
    <w:rsid w:val="00291624"/>
    <w:rsid w:val="0029587C"/>
    <w:rsid w:val="00297166"/>
    <w:rsid w:val="00297D59"/>
    <w:rsid w:val="002A0E1B"/>
    <w:rsid w:val="002A101F"/>
    <w:rsid w:val="002A4953"/>
    <w:rsid w:val="002A4E8C"/>
    <w:rsid w:val="002A538B"/>
    <w:rsid w:val="002B3A3A"/>
    <w:rsid w:val="002B564A"/>
    <w:rsid w:val="002B5C69"/>
    <w:rsid w:val="002B74FD"/>
    <w:rsid w:val="002C27A1"/>
    <w:rsid w:val="002C3B8B"/>
    <w:rsid w:val="002D001F"/>
    <w:rsid w:val="002D070A"/>
    <w:rsid w:val="002D1B22"/>
    <w:rsid w:val="002D230B"/>
    <w:rsid w:val="002D3889"/>
    <w:rsid w:val="002D62EB"/>
    <w:rsid w:val="002E0BFB"/>
    <w:rsid w:val="002E3B49"/>
    <w:rsid w:val="002E3E5F"/>
    <w:rsid w:val="002E4683"/>
    <w:rsid w:val="002E6785"/>
    <w:rsid w:val="002E6D57"/>
    <w:rsid w:val="002F1FC2"/>
    <w:rsid w:val="002F60C0"/>
    <w:rsid w:val="002F7D1A"/>
    <w:rsid w:val="00302E36"/>
    <w:rsid w:val="0030329B"/>
    <w:rsid w:val="003057B0"/>
    <w:rsid w:val="00306338"/>
    <w:rsid w:val="0031048E"/>
    <w:rsid w:val="00310B32"/>
    <w:rsid w:val="00314077"/>
    <w:rsid w:val="00314127"/>
    <w:rsid w:val="003148B1"/>
    <w:rsid w:val="0031654A"/>
    <w:rsid w:val="003204A3"/>
    <w:rsid w:val="00322D6D"/>
    <w:rsid w:val="00324BB2"/>
    <w:rsid w:val="0032774E"/>
    <w:rsid w:val="003308AC"/>
    <w:rsid w:val="00330C0B"/>
    <w:rsid w:val="00331565"/>
    <w:rsid w:val="00332297"/>
    <w:rsid w:val="00334CF0"/>
    <w:rsid w:val="003379FD"/>
    <w:rsid w:val="003413E7"/>
    <w:rsid w:val="0034175D"/>
    <w:rsid w:val="00341E4A"/>
    <w:rsid w:val="00342192"/>
    <w:rsid w:val="0034239F"/>
    <w:rsid w:val="00342580"/>
    <w:rsid w:val="00342E45"/>
    <w:rsid w:val="00343570"/>
    <w:rsid w:val="00344C0D"/>
    <w:rsid w:val="00345EF4"/>
    <w:rsid w:val="00346F4C"/>
    <w:rsid w:val="00350EA0"/>
    <w:rsid w:val="0035135D"/>
    <w:rsid w:val="0035140F"/>
    <w:rsid w:val="00351600"/>
    <w:rsid w:val="00353B0F"/>
    <w:rsid w:val="003659F4"/>
    <w:rsid w:val="00367477"/>
    <w:rsid w:val="003674C3"/>
    <w:rsid w:val="00375032"/>
    <w:rsid w:val="0037755C"/>
    <w:rsid w:val="003778BB"/>
    <w:rsid w:val="00377D09"/>
    <w:rsid w:val="00380983"/>
    <w:rsid w:val="00390F23"/>
    <w:rsid w:val="00393697"/>
    <w:rsid w:val="00393784"/>
    <w:rsid w:val="00394D4F"/>
    <w:rsid w:val="00394F12"/>
    <w:rsid w:val="0039549D"/>
    <w:rsid w:val="003955F6"/>
    <w:rsid w:val="00395E89"/>
    <w:rsid w:val="00397F2C"/>
    <w:rsid w:val="003A0DE4"/>
    <w:rsid w:val="003A0E7F"/>
    <w:rsid w:val="003A5042"/>
    <w:rsid w:val="003A548D"/>
    <w:rsid w:val="003A63B1"/>
    <w:rsid w:val="003B0143"/>
    <w:rsid w:val="003B5888"/>
    <w:rsid w:val="003B5FDC"/>
    <w:rsid w:val="003C0382"/>
    <w:rsid w:val="003C1E3F"/>
    <w:rsid w:val="003D06C5"/>
    <w:rsid w:val="003D1058"/>
    <w:rsid w:val="003D31EB"/>
    <w:rsid w:val="003D38ED"/>
    <w:rsid w:val="003D6016"/>
    <w:rsid w:val="003D6C25"/>
    <w:rsid w:val="003D747D"/>
    <w:rsid w:val="003E361E"/>
    <w:rsid w:val="003E49A1"/>
    <w:rsid w:val="003E4B9F"/>
    <w:rsid w:val="003F5F77"/>
    <w:rsid w:val="003F6C9F"/>
    <w:rsid w:val="00400C31"/>
    <w:rsid w:val="00405626"/>
    <w:rsid w:val="00405C2E"/>
    <w:rsid w:val="00406032"/>
    <w:rsid w:val="00410C06"/>
    <w:rsid w:val="00416D18"/>
    <w:rsid w:val="00416F3A"/>
    <w:rsid w:val="00417BB2"/>
    <w:rsid w:val="00421BA8"/>
    <w:rsid w:val="00423B2E"/>
    <w:rsid w:val="00423D13"/>
    <w:rsid w:val="00425096"/>
    <w:rsid w:val="00427D39"/>
    <w:rsid w:val="00434AB3"/>
    <w:rsid w:val="0043720A"/>
    <w:rsid w:val="00437B03"/>
    <w:rsid w:val="00440A1F"/>
    <w:rsid w:val="00442583"/>
    <w:rsid w:val="00442B05"/>
    <w:rsid w:val="00444CDE"/>
    <w:rsid w:val="00446237"/>
    <w:rsid w:val="00446F90"/>
    <w:rsid w:val="00450104"/>
    <w:rsid w:val="004513AB"/>
    <w:rsid w:val="0045242F"/>
    <w:rsid w:val="004527D0"/>
    <w:rsid w:val="0045416B"/>
    <w:rsid w:val="0045426F"/>
    <w:rsid w:val="00456061"/>
    <w:rsid w:val="004609AC"/>
    <w:rsid w:val="004632E9"/>
    <w:rsid w:val="00463649"/>
    <w:rsid w:val="004645C0"/>
    <w:rsid w:val="00465302"/>
    <w:rsid w:val="0046559B"/>
    <w:rsid w:val="0046678C"/>
    <w:rsid w:val="004712F3"/>
    <w:rsid w:val="004726E7"/>
    <w:rsid w:val="00472989"/>
    <w:rsid w:val="00474D8F"/>
    <w:rsid w:val="004768B4"/>
    <w:rsid w:val="00476B0A"/>
    <w:rsid w:val="00477A6E"/>
    <w:rsid w:val="0048088B"/>
    <w:rsid w:val="0048236F"/>
    <w:rsid w:val="0048275C"/>
    <w:rsid w:val="0048316D"/>
    <w:rsid w:val="0048371F"/>
    <w:rsid w:val="00483A56"/>
    <w:rsid w:val="00483AD3"/>
    <w:rsid w:val="0048451D"/>
    <w:rsid w:val="00484F28"/>
    <w:rsid w:val="00485DA7"/>
    <w:rsid w:val="0048624D"/>
    <w:rsid w:val="00487445"/>
    <w:rsid w:val="00491098"/>
    <w:rsid w:val="0049191D"/>
    <w:rsid w:val="004925AF"/>
    <w:rsid w:val="00496CA2"/>
    <w:rsid w:val="004A0B4B"/>
    <w:rsid w:val="004A1191"/>
    <w:rsid w:val="004A1976"/>
    <w:rsid w:val="004A48FB"/>
    <w:rsid w:val="004A68CB"/>
    <w:rsid w:val="004A7856"/>
    <w:rsid w:val="004B00E3"/>
    <w:rsid w:val="004B27F5"/>
    <w:rsid w:val="004B4254"/>
    <w:rsid w:val="004B5D13"/>
    <w:rsid w:val="004C3F5E"/>
    <w:rsid w:val="004C4C37"/>
    <w:rsid w:val="004C5270"/>
    <w:rsid w:val="004C5752"/>
    <w:rsid w:val="004C70D0"/>
    <w:rsid w:val="004C7555"/>
    <w:rsid w:val="004D187A"/>
    <w:rsid w:val="004D3B0F"/>
    <w:rsid w:val="004D3E63"/>
    <w:rsid w:val="004D499B"/>
    <w:rsid w:val="004D678E"/>
    <w:rsid w:val="004D6F7B"/>
    <w:rsid w:val="004E05EE"/>
    <w:rsid w:val="004E23A9"/>
    <w:rsid w:val="004E3C09"/>
    <w:rsid w:val="004E5181"/>
    <w:rsid w:val="004E75D2"/>
    <w:rsid w:val="004F3596"/>
    <w:rsid w:val="004F4E84"/>
    <w:rsid w:val="004F5BB1"/>
    <w:rsid w:val="004F5D5A"/>
    <w:rsid w:val="004F5F12"/>
    <w:rsid w:val="004F7AD0"/>
    <w:rsid w:val="005002C6"/>
    <w:rsid w:val="00500F5D"/>
    <w:rsid w:val="00501128"/>
    <w:rsid w:val="00501164"/>
    <w:rsid w:val="005105AD"/>
    <w:rsid w:val="00511669"/>
    <w:rsid w:val="00511E69"/>
    <w:rsid w:val="00512647"/>
    <w:rsid w:val="00516B0E"/>
    <w:rsid w:val="005174B1"/>
    <w:rsid w:val="00517D9A"/>
    <w:rsid w:val="00520340"/>
    <w:rsid w:val="00527381"/>
    <w:rsid w:val="00532479"/>
    <w:rsid w:val="00532F0F"/>
    <w:rsid w:val="00533764"/>
    <w:rsid w:val="00535339"/>
    <w:rsid w:val="005419C2"/>
    <w:rsid w:val="00543721"/>
    <w:rsid w:val="00544B3B"/>
    <w:rsid w:val="005453AA"/>
    <w:rsid w:val="00545AF9"/>
    <w:rsid w:val="005462F0"/>
    <w:rsid w:val="00547AC4"/>
    <w:rsid w:val="00553F6E"/>
    <w:rsid w:val="00554D1E"/>
    <w:rsid w:val="00555D49"/>
    <w:rsid w:val="00556BD4"/>
    <w:rsid w:val="00557B0F"/>
    <w:rsid w:val="00561C75"/>
    <w:rsid w:val="00563F09"/>
    <w:rsid w:val="00564754"/>
    <w:rsid w:val="00565ED2"/>
    <w:rsid w:val="00565EFC"/>
    <w:rsid w:val="005668E7"/>
    <w:rsid w:val="00566EFC"/>
    <w:rsid w:val="00567267"/>
    <w:rsid w:val="00567647"/>
    <w:rsid w:val="00567B87"/>
    <w:rsid w:val="00570654"/>
    <w:rsid w:val="005706FD"/>
    <w:rsid w:val="00572393"/>
    <w:rsid w:val="00572521"/>
    <w:rsid w:val="00572EAB"/>
    <w:rsid w:val="005777BC"/>
    <w:rsid w:val="00580C18"/>
    <w:rsid w:val="00581544"/>
    <w:rsid w:val="00582936"/>
    <w:rsid w:val="00583DA6"/>
    <w:rsid w:val="00583E7F"/>
    <w:rsid w:val="00584B74"/>
    <w:rsid w:val="005856F1"/>
    <w:rsid w:val="00586C0C"/>
    <w:rsid w:val="0058734F"/>
    <w:rsid w:val="00591E66"/>
    <w:rsid w:val="0059216B"/>
    <w:rsid w:val="005928B7"/>
    <w:rsid w:val="0059301A"/>
    <w:rsid w:val="00594DD3"/>
    <w:rsid w:val="00596465"/>
    <w:rsid w:val="00597F30"/>
    <w:rsid w:val="005A0879"/>
    <w:rsid w:val="005A1B5C"/>
    <w:rsid w:val="005A28BD"/>
    <w:rsid w:val="005A4155"/>
    <w:rsid w:val="005A5E27"/>
    <w:rsid w:val="005B0BFE"/>
    <w:rsid w:val="005B4E08"/>
    <w:rsid w:val="005B6B2F"/>
    <w:rsid w:val="005B70D9"/>
    <w:rsid w:val="005B773C"/>
    <w:rsid w:val="005C0B2D"/>
    <w:rsid w:val="005C1775"/>
    <w:rsid w:val="005C3076"/>
    <w:rsid w:val="005C4384"/>
    <w:rsid w:val="005C69B9"/>
    <w:rsid w:val="005C791A"/>
    <w:rsid w:val="005D1C86"/>
    <w:rsid w:val="005D27F7"/>
    <w:rsid w:val="005D3700"/>
    <w:rsid w:val="005D3FDD"/>
    <w:rsid w:val="005D40E8"/>
    <w:rsid w:val="005D55DB"/>
    <w:rsid w:val="005D5670"/>
    <w:rsid w:val="005E5F5F"/>
    <w:rsid w:val="005E6782"/>
    <w:rsid w:val="005E70CC"/>
    <w:rsid w:val="005F220D"/>
    <w:rsid w:val="005F3183"/>
    <w:rsid w:val="005F503D"/>
    <w:rsid w:val="0060239D"/>
    <w:rsid w:val="00602469"/>
    <w:rsid w:val="006028C3"/>
    <w:rsid w:val="00603DDF"/>
    <w:rsid w:val="006043DF"/>
    <w:rsid w:val="00607188"/>
    <w:rsid w:val="00612446"/>
    <w:rsid w:val="00612C0F"/>
    <w:rsid w:val="006130E6"/>
    <w:rsid w:val="00614D43"/>
    <w:rsid w:val="0061555C"/>
    <w:rsid w:val="006245CC"/>
    <w:rsid w:val="006267D4"/>
    <w:rsid w:val="00627E15"/>
    <w:rsid w:val="00630A55"/>
    <w:rsid w:val="00631436"/>
    <w:rsid w:val="00631D98"/>
    <w:rsid w:val="006337C7"/>
    <w:rsid w:val="006347ED"/>
    <w:rsid w:val="006401DF"/>
    <w:rsid w:val="0064040B"/>
    <w:rsid w:val="00640A99"/>
    <w:rsid w:val="006415E7"/>
    <w:rsid w:val="00641815"/>
    <w:rsid w:val="00641933"/>
    <w:rsid w:val="00642157"/>
    <w:rsid w:val="006431C0"/>
    <w:rsid w:val="00644271"/>
    <w:rsid w:val="006462FE"/>
    <w:rsid w:val="00650562"/>
    <w:rsid w:val="00652F3C"/>
    <w:rsid w:val="006556EF"/>
    <w:rsid w:val="006571F5"/>
    <w:rsid w:val="00662236"/>
    <w:rsid w:val="00667F60"/>
    <w:rsid w:val="00671D1D"/>
    <w:rsid w:val="00671FC8"/>
    <w:rsid w:val="00675984"/>
    <w:rsid w:val="00676A6C"/>
    <w:rsid w:val="00676D4E"/>
    <w:rsid w:val="00682563"/>
    <w:rsid w:val="0068286F"/>
    <w:rsid w:val="00684D96"/>
    <w:rsid w:val="006870D1"/>
    <w:rsid w:val="006900A9"/>
    <w:rsid w:val="00692D8E"/>
    <w:rsid w:val="00692DFF"/>
    <w:rsid w:val="00693670"/>
    <w:rsid w:val="00695539"/>
    <w:rsid w:val="00695B12"/>
    <w:rsid w:val="00697567"/>
    <w:rsid w:val="00697A98"/>
    <w:rsid w:val="00697C73"/>
    <w:rsid w:val="006A2E62"/>
    <w:rsid w:val="006A4EA2"/>
    <w:rsid w:val="006A5B50"/>
    <w:rsid w:val="006B28F7"/>
    <w:rsid w:val="006B3A2D"/>
    <w:rsid w:val="006B6844"/>
    <w:rsid w:val="006B6CD6"/>
    <w:rsid w:val="006C293D"/>
    <w:rsid w:val="006C3388"/>
    <w:rsid w:val="006C4C9C"/>
    <w:rsid w:val="006C5954"/>
    <w:rsid w:val="006D2221"/>
    <w:rsid w:val="006D2711"/>
    <w:rsid w:val="006D48F4"/>
    <w:rsid w:val="006D67ED"/>
    <w:rsid w:val="006E12B0"/>
    <w:rsid w:val="006E1636"/>
    <w:rsid w:val="006E1E6A"/>
    <w:rsid w:val="006E4001"/>
    <w:rsid w:val="006E5E15"/>
    <w:rsid w:val="006E6C75"/>
    <w:rsid w:val="006E6F37"/>
    <w:rsid w:val="006E713D"/>
    <w:rsid w:val="006F42CF"/>
    <w:rsid w:val="006F527C"/>
    <w:rsid w:val="006F58A5"/>
    <w:rsid w:val="00703734"/>
    <w:rsid w:val="00704AC0"/>
    <w:rsid w:val="00704B37"/>
    <w:rsid w:val="007061DA"/>
    <w:rsid w:val="007101B0"/>
    <w:rsid w:val="0071056B"/>
    <w:rsid w:val="007108B5"/>
    <w:rsid w:val="00711349"/>
    <w:rsid w:val="0071233E"/>
    <w:rsid w:val="00712CB5"/>
    <w:rsid w:val="00713C52"/>
    <w:rsid w:val="0072111A"/>
    <w:rsid w:val="00723A66"/>
    <w:rsid w:val="00723C5D"/>
    <w:rsid w:val="0072489B"/>
    <w:rsid w:val="00724E18"/>
    <w:rsid w:val="007307BF"/>
    <w:rsid w:val="0073362E"/>
    <w:rsid w:val="007341FB"/>
    <w:rsid w:val="00735AD2"/>
    <w:rsid w:val="0074159F"/>
    <w:rsid w:val="00742D30"/>
    <w:rsid w:val="007453A3"/>
    <w:rsid w:val="00746203"/>
    <w:rsid w:val="00746344"/>
    <w:rsid w:val="007525BF"/>
    <w:rsid w:val="007525FE"/>
    <w:rsid w:val="00753B11"/>
    <w:rsid w:val="00760C0C"/>
    <w:rsid w:val="00760EEF"/>
    <w:rsid w:val="00767AEA"/>
    <w:rsid w:val="00770244"/>
    <w:rsid w:val="00771084"/>
    <w:rsid w:val="0077168D"/>
    <w:rsid w:val="00773EC8"/>
    <w:rsid w:val="00777017"/>
    <w:rsid w:val="007833EE"/>
    <w:rsid w:val="0078480B"/>
    <w:rsid w:val="00784C3C"/>
    <w:rsid w:val="007908E5"/>
    <w:rsid w:val="0079462D"/>
    <w:rsid w:val="00796A0A"/>
    <w:rsid w:val="00796F42"/>
    <w:rsid w:val="00796FCF"/>
    <w:rsid w:val="007A0407"/>
    <w:rsid w:val="007A0563"/>
    <w:rsid w:val="007A095E"/>
    <w:rsid w:val="007A2FF2"/>
    <w:rsid w:val="007A423F"/>
    <w:rsid w:val="007A7450"/>
    <w:rsid w:val="007B203C"/>
    <w:rsid w:val="007B3D4F"/>
    <w:rsid w:val="007B553F"/>
    <w:rsid w:val="007B62B2"/>
    <w:rsid w:val="007C0378"/>
    <w:rsid w:val="007C2782"/>
    <w:rsid w:val="007C5091"/>
    <w:rsid w:val="007C52D1"/>
    <w:rsid w:val="007C5B4C"/>
    <w:rsid w:val="007C6515"/>
    <w:rsid w:val="007C6553"/>
    <w:rsid w:val="007C7470"/>
    <w:rsid w:val="007D1702"/>
    <w:rsid w:val="007E55C4"/>
    <w:rsid w:val="007F0987"/>
    <w:rsid w:val="007F356D"/>
    <w:rsid w:val="007F3835"/>
    <w:rsid w:val="007F43EE"/>
    <w:rsid w:val="00801FA7"/>
    <w:rsid w:val="00802E62"/>
    <w:rsid w:val="00805B3A"/>
    <w:rsid w:val="00805D88"/>
    <w:rsid w:val="00806473"/>
    <w:rsid w:val="008064A6"/>
    <w:rsid w:val="00807C33"/>
    <w:rsid w:val="00811D6F"/>
    <w:rsid w:val="00813642"/>
    <w:rsid w:val="0081441B"/>
    <w:rsid w:val="0081506F"/>
    <w:rsid w:val="00815632"/>
    <w:rsid w:val="00817C1B"/>
    <w:rsid w:val="00821DCD"/>
    <w:rsid w:val="00824473"/>
    <w:rsid w:val="00826293"/>
    <w:rsid w:val="0082680D"/>
    <w:rsid w:val="00830B6B"/>
    <w:rsid w:val="00833025"/>
    <w:rsid w:val="0083455D"/>
    <w:rsid w:val="0083619A"/>
    <w:rsid w:val="00840366"/>
    <w:rsid w:val="0084159F"/>
    <w:rsid w:val="00845861"/>
    <w:rsid w:val="008459D9"/>
    <w:rsid w:val="00851550"/>
    <w:rsid w:val="00853A7A"/>
    <w:rsid w:val="0085549E"/>
    <w:rsid w:val="00856527"/>
    <w:rsid w:val="0086035F"/>
    <w:rsid w:val="008604DA"/>
    <w:rsid w:val="00860F8B"/>
    <w:rsid w:val="008631AD"/>
    <w:rsid w:val="008653E9"/>
    <w:rsid w:val="0086591F"/>
    <w:rsid w:val="008663E3"/>
    <w:rsid w:val="008666C0"/>
    <w:rsid w:val="0086780D"/>
    <w:rsid w:val="00867BF7"/>
    <w:rsid w:val="00872DFF"/>
    <w:rsid w:val="00873D92"/>
    <w:rsid w:val="00875EE2"/>
    <w:rsid w:val="0087779B"/>
    <w:rsid w:val="00882611"/>
    <w:rsid w:val="0088345C"/>
    <w:rsid w:val="00886B41"/>
    <w:rsid w:val="0089031D"/>
    <w:rsid w:val="00892B6E"/>
    <w:rsid w:val="008963C5"/>
    <w:rsid w:val="00896F6E"/>
    <w:rsid w:val="008A15A3"/>
    <w:rsid w:val="008A4F2A"/>
    <w:rsid w:val="008A55C9"/>
    <w:rsid w:val="008A75BE"/>
    <w:rsid w:val="008B17A1"/>
    <w:rsid w:val="008B4F26"/>
    <w:rsid w:val="008B5024"/>
    <w:rsid w:val="008B70CE"/>
    <w:rsid w:val="008B7B1E"/>
    <w:rsid w:val="008C2718"/>
    <w:rsid w:val="008C38B4"/>
    <w:rsid w:val="008C3B21"/>
    <w:rsid w:val="008C4B3E"/>
    <w:rsid w:val="008C5B3E"/>
    <w:rsid w:val="008D244C"/>
    <w:rsid w:val="008D6E23"/>
    <w:rsid w:val="008D712A"/>
    <w:rsid w:val="008E0C80"/>
    <w:rsid w:val="008E3C31"/>
    <w:rsid w:val="008E5E4B"/>
    <w:rsid w:val="008F2737"/>
    <w:rsid w:val="008F662A"/>
    <w:rsid w:val="00900128"/>
    <w:rsid w:val="009002AA"/>
    <w:rsid w:val="009011D2"/>
    <w:rsid w:val="00901CEA"/>
    <w:rsid w:val="00901FB3"/>
    <w:rsid w:val="009059E9"/>
    <w:rsid w:val="00906B46"/>
    <w:rsid w:val="00906F95"/>
    <w:rsid w:val="00907F09"/>
    <w:rsid w:val="009115BD"/>
    <w:rsid w:val="0091309B"/>
    <w:rsid w:val="00914C4F"/>
    <w:rsid w:val="0091556D"/>
    <w:rsid w:val="00916462"/>
    <w:rsid w:val="00917329"/>
    <w:rsid w:val="00917F3D"/>
    <w:rsid w:val="009214C7"/>
    <w:rsid w:val="009227E2"/>
    <w:rsid w:val="009232A1"/>
    <w:rsid w:val="009237BE"/>
    <w:rsid w:val="0092524C"/>
    <w:rsid w:val="009269C9"/>
    <w:rsid w:val="0092736E"/>
    <w:rsid w:val="0093072F"/>
    <w:rsid w:val="00930989"/>
    <w:rsid w:val="00934A25"/>
    <w:rsid w:val="0093628B"/>
    <w:rsid w:val="0093629C"/>
    <w:rsid w:val="00941353"/>
    <w:rsid w:val="0094544B"/>
    <w:rsid w:val="00947AE8"/>
    <w:rsid w:val="009502C3"/>
    <w:rsid w:val="00951E6A"/>
    <w:rsid w:val="00951E95"/>
    <w:rsid w:val="00955EE2"/>
    <w:rsid w:val="00960D98"/>
    <w:rsid w:val="009674EB"/>
    <w:rsid w:val="00970C2D"/>
    <w:rsid w:val="009711DE"/>
    <w:rsid w:val="00975B6C"/>
    <w:rsid w:val="0097615D"/>
    <w:rsid w:val="009768B7"/>
    <w:rsid w:val="00977337"/>
    <w:rsid w:val="00981C73"/>
    <w:rsid w:val="00982A4E"/>
    <w:rsid w:val="009830D1"/>
    <w:rsid w:val="00985B1B"/>
    <w:rsid w:val="009860DF"/>
    <w:rsid w:val="00994B48"/>
    <w:rsid w:val="00994B56"/>
    <w:rsid w:val="00996159"/>
    <w:rsid w:val="00997A94"/>
    <w:rsid w:val="009A2465"/>
    <w:rsid w:val="009A3188"/>
    <w:rsid w:val="009A335D"/>
    <w:rsid w:val="009A549D"/>
    <w:rsid w:val="009A54E2"/>
    <w:rsid w:val="009A64AF"/>
    <w:rsid w:val="009A6903"/>
    <w:rsid w:val="009B01A4"/>
    <w:rsid w:val="009B2B3B"/>
    <w:rsid w:val="009B3182"/>
    <w:rsid w:val="009B426D"/>
    <w:rsid w:val="009B5E83"/>
    <w:rsid w:val="009C08A2"/>
    <w:rsid w:val="009C11AD"/>
    <w:rsid w:val="009C60B9"/>
    <w:rsid w:val="009C7B14"/>
    <w:rsid w:val="009D31B0"/>
    <w:rsid w:val="009D707E"/>
    <w:rsid w:val="009E044D"/>
    <w:rsid w:val="009E143C"/>
    <w:rsid w:val="009E16E1"/>
    <w:rsid w:val="009E39E6"/>
    <w:rsid w:val="009E6BE7"/>
    <w:rsid w:val="009E782B"/>
    <w:rsid w:val="009F0C2A"/>
    <w:rsid w:val="009F1FB0"/>
    <w:rsid w:val="009F2BF4"/>
    <w:rsid w:val="009F38BA"/>
    <w:rsid w:val="00A034BA"/>
    <w:rsid w:val="00A0539C"/>
    <w:rsid w:val="00A05C6E"/>
    <w:rsid w:val="00A05E66"/>
    <w:rsid w:val="00A11A11"/>
    <w:rsid w:val="00A1250B"/>
    <w:rsid w:val="00A14970"/>
    <w:rsid w:val="00A15F93"/>
    <w:rsid w:val="00A17C66"/>
    <w:rsid w:val="00A20158"/>
    <w:rsid w:val="00A23908"/>
    <w:rsid w:val="00A24241"/>
    <w:rsid w:val="00A2457F"/>
    <w:rsid w:val="00A32C1D"/>
    <w:rsid w:val="00A342E9"/>
    <w:rsid w:val="00A35059"/>
    <w:rsid w:val="00A36076"/>
    <w:rsid w:val="00A369D8"/>
    <w:rsid w:val="00A41A27"/>
    <w:rsid w:val="00A43D26"/>
    <w:rsid w:val="00A44625"/>
    <w:rsid w:val="00A4692F"/>
    <w:rsid w:val="00A5022B"/>
    <w:rsid w:val="00A52F3D"/>
    <w:rsid w:val="00A53156"/>
    <w:rsid w:val="00A53C5F"/>
    <w:rsid w:val="00A54306"/>
    <w:rsid w:val="00A5471F"/>
    <w:rsid w:val="00A54F53"/>
    <w:rsid w:val="00A54FC2"/>
    <w:rsid w:val="00A61699"/>
    <w:rsid w:val="00A61C30"/>
    <w:rsid w:val="00A635E9"/>
    <w:rsid w:val="00A6365B"/>
    <w:rsid w:val="00A63D44"/>
    <w:rsid w:val="00A70429"/>
    <w:rsid w:val="00A71942"/>
    <w:rsid w:val="00A731BB"/>
    <w:rsid w:val="00A74B81"/>
    <w:rsid w:val="00A7751F"/>
    <w:rsid w:val="00A80093"/>
    <w:rsid w:val="00A81C5F"/>
    <w:rsid w:val="00A8285A"/>
    <w:rsid w:val="00A82FD8"/>
    <w:rsid w:val="00A83D64"/>
    <w:rsid w:val="00A84526"/>
    <w:rsid w:val="00A8489E"/>
    <w:rsid w:val="00A84BD0"/>
    <w:rsid w:val="00A86712"/>
    <w:rsid w:val="00A91015"/>
    <w:rsid w:val="00A91C99"/>
    <w:rsid w:val="00A92253"/>
    <w:rsid w:val="00A92789"/>
    <w:rsid w:val="00A92B21"/>
    <w:rsid w:val="00A960F0"/>
    <w:rsid w:val="00A96897"/>
    <w:rsid w:val="00A97124"/>
    <w:rsid w:val="00A97374"/>
    <w:rsid w:val="00AA0687"/>
    <w:rsid w:val="00AA740C"/>
    <w:rsid w:val="00AB201F"/>
    <w:rsid w:val="00AB2F0F"/>
    <w:rsid w:val="00AB6C69"/>
    <w:rsid w:val="00AB79D0"/>
    <w:rsid w:val="00AC1C9B"/>
    <w:rsid w:val="00AC6D8E"/>
    <w:rsid w:val="00AD092C"/>
    <w:rsid w:val="00AD2244"/>
    <w:rsid w:val="00AD22BA"/>
    <w:rsid w:val="00AD25FE"/>
    <w:rsid w:val="00AD6BC6"/>
    <w:rsid w:val="00AD7A0D"/>
    <w:rsid w:val="00AE0FF5"/>
    <w:rsid w:val="00AE1BEE"/>
    <w:rsid w:val="00AE1E9F"/>
    <w:rsid w:val="00AE57D9"/>
    <w:rsid w:val="00AE6EA1"/>
    <w:rsid w:val="00AF0692"/>
    <w:rsid w:val="00AF3F22"/>
    <w:rsid w:val="00B00111"/>
    <w:rsid w:val="00B00BD3"/>
    <w:rsid w:val="00B03C3D"/>
    <w:rsid w:val="00B03CF4"/>
    <w:rsid w:val="00B05A9F"/>
    <w:rsid w:val="00B0628B"/>
    <w:rsid w:val="00B10334"/>
    <w:rsid w:val="00B1393A"/>
    <w:rsid w:val="00B13D70"/>
    <w:rsid w:val="00B15C01"/>
    <w:rsid w:val="00B16CEB"/>
    <w:rsid w:val="00B171F6"/>
    <w:rsid w:val="00B173C3"/>
    <w:rsid w:val="00B17B99"/>
    <w:rsid w:val="00B17F69"/>
    <w:rsid w:val="00B20C4A"/>
    <w:rsid w:val="00B23B30"/>
    <w:rsid w:val="00B24ADC"/>
    <w:rsid w:val="00B251DB"/>
    <w:rsid w:val="00B26B27"/>
    <w:rsid w:val="00B26C25"/>
    <w:rsid w:val="00B27240"/>
    <w:rsid w:val="00B27EFD"/>
    <w:rsid w:val="00B31511"/>
    <w:rsid w:val="00B34D79"/>
    <w:rsid w:val="00B35C0C"/>
    <w:rsid w:val="00B3730D"/>
    <w:rsid w:val="00B3753A"/>
    <w:rsid w:val="00B4031C"/>
    <w:rsid w:val="00B40A60"/>
    <w:rsid w:val="00B40B4A"/>
    <w:rsid w:val="00B41CD6"/>
    <w:rsid w:val="00B45B98"/>
    <w:rsid w:val="00B51FAA"/>
    <w:rsid w:val="00B53831"/>
    <w:rsid w:val="00B53AF9"/>
    <w:rsid w:val="00B55D43"/>
    <w:rsid w:val="00B57A41"/>
    <w:rsid w:val="00B669AC"/>
    <w:rsid w:val="00B67F37"/>
    <w:rsid w:val="00B70622"/>
    <w:rsid w:val="00B74612"/>
    <w:rsid w:val="00B753D4"/>
    <w:rsid w:val="00B772F6"/>
    <w:rsid w:val="00B77F22"/>
    <w:rsid w:val="00B80A16"/>
    <w:rsid w:val="00B81614"/>
    <w:rsid w:val="00B82976"/>
    <w:rsid w:val="00B8587C"/>
    <w:rsid w:val="00B86C49"/>
    <w:rsid w:val="00B915D3"/>
    <w:rsid w:val="00B91D30"/>
    <w:rsid w:val="00B92ED9"/>
    <w:rsid w:val="00B94BCE"/>
    <w:rsid w:val="00B94F89"/>
    <w:rsid w:val="00B95B74"/>
    <w:rsid w:val="00BA0149"/>
    <w:rsid w:val="00BA157C"/>
    <w:rsid w:val="00BA2FFF"/>
    <w:rsid w:val="00BA3E00"/>
    <w:rsid w:val="00BB08E7"/>
    <w:rsid w:val="00BB1B10"/>
    <w:rsid w:val="00BB1FE6"/>
    <w:rsid w:val="00BB2F41"/>
    <w:rsid w:val="00BB350F"/>
    <w:rsid w:val="00BB5B81"/>
    <w:rsid w:val="00BB6104"/>
    <w:rsid w:val="00BB7BB8"/>
    <w:rsid w:val="00BC1335"/>
    <w:rsid w:val="00BC3B76"/>
    <w:rsid w:val="00BC45F4"/>
    <w:rsid w:val="00BC5AD5"/>
    <w:rsid w:val="00BC7DF6"/>
    <w:rsid w:val="00BD0F8A"/>
    <w:rsid w:val="00BD100E"/>
    <w:rsid w:val="00BD4CA1"/>
    <w:rsid w:val="00BD5799"/>
    <w:rsid w:val="00BD5CD0"/>
    <w:rsid w:val="00BD709C"/>
    <w:rsid w:val="00BE1CB4"/>
    <w:rsid w:val="00BE22EE"/>
    <w:rsid w:val="00BE3C7F"/>
    <w:rsid w:val="00BE53C7"/>
    <w:rsid w:val="00BE6EEA"/>
    <w:rsid w:val="00BF2BBE"/>
    <w:rsid w:val="00BF30CE"/>
    <w:rsid w:val="00BF4F61"/>
    <w:rsid w:val="00BF50CC"/>
    <w:rsid w:val="00BF6EEA"/>
    <w:rsid w:val="00C000FC"/>
    <w:rsid w:val="00C00137"/>
    <w:rsid w:val="00C03E5A"/>
    <w:rsid w:val="00C07666"/>
    <w:rsid w:val="00C1001B"/>
    <w:rsid w:val="00C11EE9"/>
    <w:rsid w:val="00C12C41"/>
    <w:rsid w:val="00C13120"/>
    <w:rsid w:val="00C221F8"/>
    <w:rsid w:val="00C24D61"/>
    <w:rsid w:val="00C27CB3"/>
    <w:rsid w:val="00C27D26"/>
    <w:rsid w:val="00C30227"/>
    <w:rsid w:val="00C30868"/>
    <w:rsid w:val="00C36A78"/>
    <w:rsid w:val="00C4002D"/>
    <w:rsid w:val="00C42F09"/>
    <w:rsid w:val="00C431C5"/>
    <w:rsid w:val="00C43D48"/>
    <w:rsid w:val="00C462B5"/>
    <w:rsid w:val="00C47CE7"/>
    <w:rsid w:val="00C50A9A"/>
    <w:rsid w:val="00C5223C"/>
    <w:rsid w:val="00C53666"/>
    <w:rsid w:val="00C55704"/>
    <w:rsid w:val="00C558D4"/>
    <w:rsid w:val="00C63E3C"/>
    <w:rsid w:val="00C6470E"/>
    <w:rsid w:val="00C65021"/>
    <w:rsid w:val="00C65531"/>
    <w:rsid w:val="00C65E4E"/>
    <w:rsid w:val="00C722BF"/>
    <w:rsid w:val="00C7464F"/>
    <w:rsid w:val="00C76695"/>
    <w:rsid w:val="00C8121A"/>
    <w:rsid w:val="00C81843"/>
    <w:rsid w:val="00C82173"/>
    <w:rsid w:val="00C83018"/>
    <w:rsid w:val="00C864DB"/>
    <w:rsid w:val="00C96D56"/>
    <w:rsid w:val="00CA0C24"/>
    <w:rsid w:val="00CA3635"/>
    <w:rsid w:val="00CA39D0"/>
    <w:rsid w:val="00CA4447"/>
    <w:rsid w:val="00CA628A"/>
    <w:rsid w:val="00CA6F35"/>
    <w:rsid w:val="00CB01BF"/>
    <w:rsid w:val="00CB2DE1"/>
    <w:rsid w:val="00CB7132"/>
    <w:rsid w:val="00CB7499"/>
    <w:rsid w:val="00CC7481"/>
    <w:rsid w:val="00CD4506"/>
    <w:rsid w:val="00CD6B88"/>
    <w:rsid w:val="00CD6DEF"/>
    <w:rsid w:val="00CD7566"/>
    <w:rsid w:val="00CD7C99"/>
    <w:rsid w:val="00CD7E98"/>
    <w:rsid w:val="00CE1812"/>
    <w:rsid w:val="00CE2D0B"/>
    <w:rsid w:val="00CE4789"/>
    <w:rsid w:val="00CE6BBD"/>
    <w:rsid w:val="00CE7F17"/>
    <w:rsid w:val="00CF42DB"/>
    <w:rsid w:val="00CF5E60"/>
    <w:rsid w:val="00D0202E"/>
    <w:rsid w:val="00D054C6"/>
    <w:rsid w:val="00D06323"/>
    <w:rsid w:val="00D1360B"/>
    <w:rsid w:val="00D1492F"/>
    <w:rsid w:val="00D167AB"/>
    <w:rsid w:val="00D16834"/>
    <w:rsid w:val="00D17E9B"/>
    <w:rsid w:val="00D20925"/>
    <w:rsid w:val="00D216BE"/>
    <w:rsid w:val="00D220CF"/>
    <w:rsid w:val="00D2224C"/>
    <w:rsid w:val="00D22294"/>
    <w:rsid w:val="00D23651"/>
    <w:rsid w:val="00D24DB0"/>
    <w:rsid w:val="00D250CD"/>
    <w:rsid w:val="00D276D2"/>
    <w:rsid w:val="00D27B99"/>
    <w:rsid w:val="00D30FB8"/>
    <w:rsid w:val="00D31F97"/>
    <w:rsid w:val="00D35131"/>
    <w:rsid w:val="00D35B38"/>
    <w:rsid w:val="00D36723"/>
    <w:rsid w:val="00D37A37"/>
    <w:rsid w:val="00D40687"/>
    <w:rsid w:val="00D441AD"/>
    <w:rsid w:val="00D45723"/>
    <w:rsid w:val="00D5038C"/>
    <w:rsid w:val="00D515FF"/>
    <w:rsid w:val="00D5255E"/>
    <w:rsid w:val="00D53795"/>
    <w:rsid w:val="00D53C2A"/>
    <w:rsid w:val="00D55BF9"/>
    <w:rsid w:val="00D61C98"/>
    <w:rsid w:val="00D62FB8"/>
    <w:rsid w:val="00D63244"/>
    <w:rsid w:val="00D64BFA"/>
    <w:rsid w:val="00D66EA4"/>
    <w:rsid w:val="00D71DDF"/>
    <w:rsid w:val="00D730D5"/>
    <w:rsid w:val="00D7380A"/>
    <w:rsid w:val="00D841E9"/>
    <w:rsid w:val="00D86089"/>
    <w:rsid w:val="00D86108"/>
    <w:rsid w:val="00D87171"/>
    <w:rsid w:val="00D8780C"/>
    <w:rsid w:val="00D9122B"/>
    <w:rsid w:val="00D9395C"/>
    <w:rsid w:val="00D943F3"/>
    <w:rsid w:val="00D95615"/>
    <w:rsid w:val="00DA01E1"/>
    <w:rsid w:val="00DA0CE8"/>
    <w:rsid w:val="00DA0FFC"/>
    <w:rsid w:val="00DA38AE"/>
    <w:rsid w:val="00DA4029"/>
    <w:rsid w:val="00DA4A83"/>
    <w:rsid w:val="00DA7E4C"/>
    <w:rsid w:val="00DB0F97"/>
    <w:rsid w:val="00DB104A"/>
    <w:rsid w:val="00DB53C2"/>
    <w:rsid w:val="00DB5B95"/>
    <w:rsid w:val="00DC3804"/>
    <w:rsid w:val="00DC4B21"/>
    <w:rsid w:val="00DC57F7"/>
    <w:rsid w:val="00DC6FAA"/>
    <w:rsid w:val="00DC7418"/>
    <w:rsid w:val="00DD10BB"/>
    <w:rsid w:val="00DD16CE"/>
    <w:rsid w:val="00DD1799"/>
    <w:rsid w:val="00DD18C5"/>
    <w:rsid w:val="00DD2972"/>
    <w:rsid w:val="00DE04A8"/>
    <w:rsid w:val="00DE04BE"/>
    <w:rsid w:val="00DE06A9"/>
    <w:rsid w:val="00DE1060"/>
    <w:rsid w:val="00DE1429"/>
    <w:rsid w:val="00DE14A5"/>
    <w:rsid w:val="00DE2AC9"/>
    <w:rsid w:val="00DE4E1F"/>
    <w:rsid w:val="00DE6C0D"/>
    <w:rsid w:val="00DE6E9C"/>
    <w:rsid w:val="00DE7BE5"/>
    <w:rsid w:val="00DF1C3F"/>
    <w:rsid w:val="00DF269D"/>
    <w:rsid w:val="00DF6E47"/>
    <w:rsid w:val="00E007A0"/>
    <w:rsid w:val="00E0197C"/>
    <w:rsid w:val="00E01D7D"/>
    <w:rsid w:val="00E04839"/>
    <w:rsid w:val="00E04DA0"/>
    <w:rsid w:val="00E07892"/>
    <w:rsid w:val="00E07AB4"/>
    <w:rsid w:val="00E11B00"/>
    <w:rsid w:val="00E13C74"/>
    <w:rsid w:val="00E13ECB"/>
    <w:rsid w:val="00E20254"/>
    <w:rsid w:val="00E21A67"/>
    <w:rsid w:val="00E25A92"/>
    <w:rsid w:val="00E25F58"/>
    <w:rsid w:val="00E3027E"/>
    <w:rsid w:val="00E30C65"/>
    <w:rsid w:val="00E33A44"/>
    <w:rsid w:val="00E345BF"/>
    <w:rsid w:val="00E355DB"/>
    <w:rsid w:val="00E35817"/>
    <w:rsid w:val="00E35DA6"/>
    <w:rsid w:val="00E37140"/>
    <w:rsid w:val="00E37443"/>
    <w:rsid w:val="00E4128A"/>
    <w:rsid w:val="00E41B77"/>
    <w:rsid w:val="00E43A12"/>
    <w:rsid w:val="00E43C79"/>
    <w:rsid w:val="00E469C9"/>
    <w:rsid w:val="00E502F3"/>
    <w:rsid w:val="00E51EC5"/>
    <w:rsid w:val="00E6409B"/>
    <w:rsid w:val="00E64548"/>
    <w:rsid w:val="00E64E6F"/>
    <w:rsid w:val="00E665BB"/>
    <w:rsid w:val="00E67038"/>
    <w:rsid w:val="00E75173"/>
    <w:rsid w:val="00E76C4F"/>
    <w:rsid w:val="00E82D5F"/>
    <w:rsid w:val="00E84C45"/>
    <w:rsid w:val="00E85702"/>
    <w:rsid w:val="00E85722"/>
    <w:rsid w:val="00E92F1A"/>
    <w:rsid w:val="00E933CF"/>
    <w:rsid w:val="00E95372"/>
    <w:rsid w:val="00E961E6"/>
    <w:rsid w:val="00E97B71"/>
    <w:rsid w:val="00EA0739"/>
    <w:rsid w:val="00EA495A"/>
    <w:rsid w:val="00EA67A3"/>
    <w:rsid w:val="00EA7865"/>
    <w:rsid w:val="00EB2A69"/>
    <w:rsid w:val="00EB2C89"/>
    <w:rsid w:val="00EB4FF4"/>
    <w:rsid w:val="00EC0E81"/>
    <w:rsid w:val="00EC47F0"/>
    <w:rsid w:val="00EC56F9"/>
    <w:rsid w:val="00ED173E"/>
    <w:rsid w:val="00ED4A29"/>
    <w:rsid w:val="00ED5AC5"/>
    <w:rsid w:val="00ED782B"/>
    <w:rsid w:val="00EE1D32"/>
    <w:rsid w:val="00EE1F4B"/>
    <w:rsid w:val="00EE2120"/>
    <w:rsid w:val="00EE2A6E"/>
    <w:rsid w:val="00EE3BB4"/>
    <w:rsid w:val="00EE78AE"/>
    <w:rsid w:val="00EF2D60"/>
    <w:rsid w:val="00EF2DA5"/>
    <w:rsid w:val="00EF4C03"/>
    <w:rsid w:val="00EF4E34"/>
    <w:rsid w:val="00EF7CE4"/>
    <w:rsid w:val="00F015B9"/>
    <w:rsid w:val="00F01F09"/>
    <w:rsid w:val="00F0427A"/>
    <w:rsid w:val="00F1005C"/>
    <w:rsid w:val="00F1349F"/>
    <w:rsid w:val="00F1441E"/>
    <w:rsid w:val="00F16FE0"/>
    <w:rsid w:val="00F1761A"/>
    <w:rsid w:val="00F20616"/>
    <w:rsid w:val="00F21700"/>
    <w:rsid w:val="00F2294D"/>
    <w:rsid w:val="00F22BB9"/>
    <w:rsid w:val="00F2312C"/>
    <w:rsid w:val="00F23A8A"/>
    <w:rsid w:val="00F25E92"/>
    <w:rsid w:val="00F261FA"/>
    <w:rsid w:val="00F2785F"/>
    <w:rsid w:val="00F30020"/>
    <w:rsid w:val="00F3002B"/>
    <w:rsid w:val="00F32239"/>
    <w:rsid w:val="00F32757"/>
    <w:rsid w:val="00F32D8A"/>
    <w:rsid w:val="00F3364C"/>
    <w:rsid w:val="00F3409A"/>
    <w:rsid w:val="00F36E10"/>
    <w:rsid w:val="00F409C6"/>
    <w:rsid w:val="00F41427"/>
    <w:rsid w:val="00F4159A"/>
    <w:rsid w:val="00F41F3E"/>
    <w:rsid w:val="00F42756"/>
    <w:rsid w:val="00F4360C"/>
    <w:rsid w:val="00F46911"/>
    <w:rsid w:val="00F46C31"/>
    <w:rsid w:val="00F5023E"/>
    <w:rsid w:val="00F50374"/>
    <w:rsid w:val="00F50FA6"/>
    <w:rsid w:val="00F510E0"/>
    <w:rsid w:val="00F53157"/>
    <w:rsid w:val="00F539F5"/>
    <w:rsid w:val="00F62B4E"/>
    <w:rsid w:val="00F661FE"/>
    <w:rsid w:val="00F669E4"/>
    <w:rsid w:val="00F66A4B"/>
    <w:rsid w:val="00F67D54"/>
    <w:rsid w:val="00F67EFD"/>
    <w:rsid w:val="00F7385B"/>
    <w:rsid w:val="00F7409C"/>
    <w:rsid w:val="00F76D8B"/>
    <w:rsid w:val="00F77C3F"/>
    <w:rsid w:val="00F80D07"/>
    <w:rsid w:val="00F81AE4"/>
    <w:rsid w:val="00F82833"/>
    <w:rsid w:val="00F86222"/>
    <w:rsid w:val="00F86658"/>
    <w:rsid w:val="00F86E79"/>
    <w:rsid w:val="00F8725E"/>
    <w:rsid w:val="00F90573"/>
    <w:rsid w:val="00F9213F"/>
    <w:rsid w:val="00F924DF"/>
    <w:rsid w:val="00F9483A"/>
    <w:rsid w:val="00F94E2E"/>
    <w:rsid w:val="00F971B6"/>
    <w:rsid w:val="00FA49BE"/>
    <w:rsid w:val="00FA4A27"/>
    <w:rsid w:val="00FA56C4"/>
    <w:rsid w:val="00FA63BB"/>
    <w:rsid w:val="00FA6ADE"/>
    <w:rsid w:val="00FA75B6"/>
    <w:rsid w:val="00FB02B8"/>
    <w:rsid w:val="00FB3493"/>
    <w:rsid w:val="00FB78F8"/>
    <w:rsid w:val="00FC26DB"/>
    <w:rsid w:val="00FD209B"/>
    <w:rsid w:val="00FD6056"/>
    <w:rsid w:val="00FD6E1F"/>
    <w:rsid w:val="00FE016C"/>
    <w:rsid w:val="00FE0D3B"/>
    <w:rsid w:val="00FE4569"/>
    <w:rsid w:val="00FE6EAE"/>
    <w:rsid w:val="00FE7DB2"/>
    <w:rsid w:val="00FE7E91"/>
    <w:rsid w:val="00FF2F6B"/>
    <w:rsid w:val="00FF63C4"/>
    <w:rsid w:val="00FF76EF"/>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B4E9"/>
  <w15:chartTrackingRefBased/>
  <w15:docId w15:val="{BE2C1B01-F16D-4864-BD3E-EB2DE32C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93629C"/>
    <w:pPr>
      <w:pBdr>
        <w:top w:val="single" w:sz="36" w:space="16" w:color="E5B13D"/>
        <w:bottom w:val="single" w:sz="36" w:space="10" w:color="264F90"/>
      </w:pBdr>
      <w:shd w:val="clear" w:color="auto" w:fill="264F90"/>
      <w:spacing w:before="40" w:after="480" w:line="280" w:lineRule="atLeast"/>
      <w:ind w:firstLine="1219"/>
      <w:outlineLvl w:val="0"/>
    </w:pPr>
    <w:rPr>
      <w:rFonts w:ascii="Arial" w:eastAsia="Calibri" w:hAnsi="Arial" w:cs="Arial"/>
      <w:color w:val="FFFFFF"/>
      <w:spacing w:val="16"/>
      <w:sz w:val="36"/>
      <w:szCs w:val="36"/>
    </w:rPr>
  </w:style>
  <w:style w:type="paragraph" w:styleId="Heading2">
    <w:name w:val="heading 2"/>
    <w:basedOn w:val="Normal"/>
    <w:next w:val="Normal"/>
    <w:link w:val="Heading2Char"/>
    <w:uiPriority w:val="9"/>
    <w:unhideWhenUsed/>
    <w:qFormat/>
    <w:rsid w:val="000E5C60"/>
    <w:pPr>
      <w:keepNext/>
      <w:keepLines/>
      <w:spacing w:before="360"/>
      <w:outlineLvl w:val="1"/>
    </w:pPr>
    <w:rPr>
      <w:rFonts w:asciiTheme="majorHAnsi" w:eastAsiaTheme="majorEastAsia" w:hAnsiTheme="majorHAnsi" w:cstheme="majorBidi"/>
      <w:color w:val="15659B" w:themeColor="accent4"/>
      <w:sz w:val="48"/>
      <w:szCs w:val="48"/>
    </w:rPr>
  </w:style>
  <w:style w:type="paragraph" w:styleId="Heading3">
    <w:name w:val="heading 3"/>
    <w:basedOn w:val="Normal"/>
    <w:next w:val="Normal"/>
    <w:link w:val="Heading3Char"/>
    <w:uiPriority w:val="9"/>
    <w:unhideWhenUsed/>
    <w:qFormat/>
    <w:rsid w:val="00E04DA0"/>
    <w:pPr>
      <w:keepNext/>
      <w:keepLines/>
      <w:spacing w:before="240"/>
      <w:outlineLvl w:val="2"/>
    </w:pPr>
    <w:rPr>
      <w:rFonts w:asciiTheme="majorHAnsi" w:eastAsiaTheme="majorEastAsia" w:hAnsiTheme="majorHAnsi" w:cstheme="majorBidi"/>
      <w:color w:val="15659B" w:themeColor="accent4"/>
      <w:sz w:val="40"/>
      <w:szCs w:val="40"/>
    </w:rPr>
  </w:style>
  <w:style w:type="paragraph" w:styleId="Heading4">
    <w:name w:val="heading 4"/>
    <w:basedOn w:val="Normal"/>
    <w:next w:val="Normal"/>
    <w:link w:val="Heading4Char"/>
    <w:uiPriority w:val="9"/>
    <w:unhideWhenUsed/>
    <w:qFormat/>
    <w:rsid w:val="00E04DA0"/>
    <w:pPr>
      <w:keepNext/>
      <w:keepLines/>
      <w:spacing w:before="240"/>
      <w:outlineLvl w:val="3"/>
    </w:pPr>
    <w:rPr>
      <w:rFonts w:asciiTheme="majorHAnsi" w:eastAsiaTheme="majorEastAsia" w:hAnsiTheme="majorHAnsi" w:cstheme="majorBidi"/>
      <w:iCs/>
      <w:color w:val="15659B" w:themeColor="accent4"/>
      <w:sz w:val="32"/>
      <w:szCs w:val="28"/>
    </w:rPr>
  </w:style>
  <w:style w:type="paragraph" w:styleId="Heading5">
    <w:name w:val="heading 5"/>
    <w:basedOn w:val="Normal"/>
    <w:next w:val="Normal"/>
    <w:link w:val="Heading5Char"/>
    <w:uiPriority w:val="9"/>
    <w:unhideWhenUsed/>
    <w:qFormat/>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3629C"/>
    <w:rPr>
      <w:rFonts w:ascii="Arial" w:eastAsia="Calibri" w:hAnsi="Arial" w:cs="Arial"/>
      <w:color w:val="FFFFFF"/>
      <w:spacing w:val="16"/>
      <w:sz w:val="36"/>
      <w:szCs w:val="36"/>
      <w:shd w:val="clear" w:color="auto" w:fill="264F90"/>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960D98"/>
    <w:pPr>
      <w:numPr>
        <w:ilvl w:val="1"/>
      </w:numPr>
    </w:pPr>
    <w:rPr>
      <w:rFonts w:eastAsiaTheme="minorEastAsia"/>
      <w:color w:val="15659B" w:themeColor="accent4"/>
      <w:sz w:val="40"/>
    </w:rPr>
  </w:style>
  <w:style w:type="character" w:customStyle="1" w:styleId="SubtitleChar">
    <w:name w:val="Subtitle Char"/>
    <w:basedOn w:val="DefaultParagraphFont"/>
    <w:link w:val="Subtitle"/>
    <w:uiPriority w:val="11"/>
    <w:rsid w:val="00960D98"/>
    <w:rPr>
      <w:rFonts w:eastAsiaTheme="minorEastAsia"/>
      <w:color w:val="15659B" w:themeColor="accent4"/>
      <w:sz w:val="40"/>
    </w:rPr>
  </w:style>
  <w:style w:type="character" w:customStyle="1" w:styleId="Heading2Char">
    <w:name w:val="Heading 2 Char"/>
    <w:basedOn w:val="DefaultParagraphFont"/>
    <w:link w:val="Heading2"/>
    <w:uiPriority w:val="9"/>
    <w:rsid w:val="000E5C60"/>
    <w:rPr>
      <w:rFonts w:asciiTheme="majorHAnsi" w:eastAsiaTheme="majorEastAsia" w:hAnsiTheme="majorHAnsi" w:cstheme="majorBidi"/>
      <w:color w:val="15659B" w:themeColor="accent4"/>
      <w:sz w:val="48"/>
      <w:szCs w:val="48"/>
    </w:rPr>
  </w:style>
  <w:style w:type="character" w:customStyle="1" w:styleId="Heading3Char">
    <w:name w:val="Heading 3 Char"/>
    <w:basedOn w:val="DefaultParagraphFont"/>
    <w:link w:val="Heading3"/>
    <w:uiPriority w:val="9"/>
    <w:rsid w:val="00E04DA0"/>
    <w:rPr>
      <w:rFonts w:asciiTheme="majorHAnsi" w:eastAsiaTheme="majorEastAsia" w:hAnsiTheme="majorHAnsi" w:cstheme="majorBidi"/>
      <w:color w:val="15659B" w:themeColor="accent4"/>
      <w:sz w:val="40"/>
      <w:szCs w:val="40"/>
    </w:rPr>
  </w:style>
  <w:style w:type="character" w:customStyle="1" w:styleId="Heading4Char">
    <w:name w:val="Heading 4 Char"/>
    <w:basedOn w:val="DefaultParagraphFont"/>
    <w:link w:val="Heading4"/>
    <w:uiPriority w:val="9"/>
    <w:rsid w:val="00E04DA0"/>
    <w:rPr>
      <w:rFonts w:asciiTheme="majorHAnsi" w:eastAsiaTheme="majorEastAsia" w:hAnsiTheme="majorHAnsi" w:cstheme="majorBidi"/>
      <w:iCs/>
      <w:color w:val="15659B" w:themeColor="accent4"/>
      <w:sz w:val="32"/>
      <w:szCs w:val="28"/>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qFormat/>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qFormat/>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customStyle="1" w:styleId="TableGrid1">
    <w:name w:val="Table Grid1"/>
    <w:basedOn w:val="TableNormal"/>
    <w:next w:val="TableGrid"/>
    <w:uiPriority w:val="39"/>
    <w:rsid w:val="006C29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1D4A"/>
    <w:pPr>
      <w:spacing w:after="0" w:line="240" w:lineRule="auto"/>
    </w:pPr>
    <w:rPr>
      <w:sz w:val="20"/>
    </w:rPr>
  </w:style>
  <w:style w:type="character" w:styleId="Mention">
    <w:name w:val="Mention"/>
    <w:basedOn w:val="DefaultParagraphFont"/>
    <w:uiPriority w:val="99"/>
    <w:unhideWhenUsed/>
    <w:rsid w:val="00EB4F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5032175">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684137817">
      <w:bodyDiv w:val="1"/>
      <w:marLeft w:val="0"/>
      <w:marRight w:val="0"/>
      <w:marTop w:val="0"/>
      <w:marBottom w:val="0"/>
      <w:divBdr>
        <w:top w:val="none" w:sz="0" w:space="0" w:color="auto"/>
        <w:left w:val="none" w:sz="0" w:space="0" w:color="auto"/>
        <w:bottom w:val="none" w:sz="0" w:space="0" w:color="auto"/>
        <w:right w:val="none" w:sz="0" w:space="0" w:color="auto"/>
      </w:divBdr>
    </w:div>
    <w:div w:id="840196691">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0031886">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yber.gov.au/sites/default/files/2023-11/asd-cyber-threat-report-2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s.gov.au/statistics/economy/business-indicators/counts-australian-businesses-including-entries-and-exits/latest-rele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1983DCB640D43B084B3E959D2F016" ma:contentTypeVersion="17" ma:contentTypeDescription="Create a new document." ma:contentTypeScope="" ma:versionID="f1e9af6dd9aad99ec1dfecdc49d0d9d0">
  <xsd:schema xmlns:xsd="http://www.w3.org/2001/XMLSchema" xmlns:xs="http://www.w3.org/2001/XMLSchema" xmlns:p="http://schemas.microsoft.com/office/2006/metadata/properties" xmlns:ns2="8c1dcaad-f81b-4b7a-aa4b-c3e91d379893" xmlns:ns3="fe39d773-a83d-4623-ae74-f25711a76616" xmlns:ns4="18a2d41b-2fc1-46ba-bc53-065017dbed8d" xmlns:ns5="bd4cc527-2fe0-4625-8b31-1538353887fa" targetNamespace="http://schemas.microsoft.com/office/2006/metadata/properties" ma:root="true" ma:fieldsID="9875b8f66503267dcae7e65854b11f97" ns2:_="" ns3:_="" ns4:_="" ns5:_="">
    <xsd:import namespace="8c1dcaad-f81b-4b7a-aa4b-c3e91d379893"/>
    <xsd:import namespace="fe39d773-a83d-4623-ae74-f25711a76616"/>
    <xsd:import namespace="18a2d41b-2fc1-46ba-bc53-065017dbed8d"/>
    <xsd:import namespace="bd4cc527-2fe0-4625-8b31-1538353887fa"/>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5:MediaServiceObjectDetectorVersions" minOccurs="0"/>
                <xsd:element ref="ns2:SharedWithUsers" minOccurs="0"/>
                <xsd:element ref="ns2:SharedWithDetails" minOccurs="0"/>
                <xsd:element ref="ns5:MediaServiceSearchProperties" minOccurs="0"/>
                <xsd:element ref="ns5: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897d15-17e0-43b2-8318-056d2e318151}"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8897d15-17e0-43b2-8318-056d2e318151}"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Small Business|e2fd7e3f-7fa9-4ef9-99b7-00b2449db72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4d8e3614-2720-4976-bd64-0063b87c460b"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fieldId="{0fba5f33-532c-4920-8d23-20ce38cc3c2b}" ma:taxonomyMulti="true" ma:sspId="218240cd-c75f-40bd-87f4-262ac964b25b" ma:termSetId="522c3ba7-464d-417a-a827-b5ae3e66129e"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df3b64c7-a6f6-43c7-98a3-bc2c07c3304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a2d41b-2fc1-46ba-bc53-065017dbed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cc527-2fe0-4625-8b31-1538353887fa"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Stream" ma:index="29" nillable="true" ma:displayName="Work Stream" ma:format="Dropdown" ma:internalName="WorkStream">
      <xsd:simpleType>
        <xsd:restriction base="dms:Choice">
          <xsd:enumeration value="Financial Management"/>
          <xsd:enumeration value="Stakeholder Engagement"/>
          <xsd:enumeration value="Data and Progress Reports"/>
          <xsd:enumeration value="Contract Management"/>
          <xsd:enumeration value="Program Management"/>
          <xsd:enumeration value="Communications/Promotion"/>
          <xsd:enumeration value="Monitoring and Evaluation"/>
          <xsd:enumeration value="Corporate Reporting (excl. Financial)"/>
          <xsd:enumeration value="Program Design"/>
          <xsd:enumeration value="Legal Advic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c1dcaad-f81b-4b7a-aa4b-c3e91d379893">
      <Value>302</Value>
      <Value>264</Value>
      <Value>51</Value>
      <Value>1</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de4f175d-a0ea-42db-8e9c-ca57922e8174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79f81626-7877-4700-b284-0a76e42ba0d8</TermId>
        </TermInfo>
      </Terms>
    </kfc39f3e4e2747ae990d3c8bb74a5a64>
    <WorkStream xmlns="bd4cc527-2fe0-4625-8b31-1538353887fa">Stakeholder Engagement</WorkStream>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Small Business</TermName>
          <TermId xmlns="http://schemas.microsoft.com/office/infopath/2007/PartnerControls">e2fd7e3f-7fa9-4ef9-99b7-00b2449db72e</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Cyber Resilience Service</TermName>
          <TermId xmlns="http://schemas.microsoft.com/office/infopath/2007/PartnerControls">850e3ef1-4e60-471f-b0f1-527ba102aa89</TermId>
        </TermInfo>
      </Terms>
    </gfba5f33532c49208d2320ce38cc3c2b>
    <_dlc_DocId xmlns="fe39d773-a83d-4623-ae74-f25711a76616">MKKNWS7HC6MM-261516442-87</_dlc_DocId>
    <_dlc_DocIdUrl xmlns="fe39d773-a83d-4623-ae74-f25711a76616">
      <Url>https://austreasury.sharepoint.com/sites/sbpp-function/_layouts/15/DocIdRedir.aspx?ID=MKKNWS7HC6MM-261516442-87</Url>
      <Description>MKKNWS7HC6MM-261516442-87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94ABC-7B32-4E56-B9AF-5012EC626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18a2d41b-2fc1-46ba-bc53-065017dbed8d"/>
    <ds:schemaRef ds:uri="bd4cc527-2fe0-4625-8b31-15383538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6BFE51EE-063C-46C3-817A-441B350932CC}">
  <ds:schemaRefs>
    <ds:schemaRef ds:uri="http://schemas.microsoft.com/sharepoint/events"/>
  </ds:schemaRefs>
</ds:datastoreItem>
</file>

<file path=customXml/itemProps4.xml><?xml version="1.0" encoding="utf-8"?>
<ds:datastoreItem xmlns:ds="http://schemas.openxmlformats.org/officeDocument/2006/customXml" ds:itemID="{297BCF5D-ECED-40B9-848C-61973DAC72C5}">
  <ds:schemaRefs>
    <ds:schemaRef ds:uri="bd4cc527-2fe0-4625-8b31-1538353887fa"/>
    <ds:schemaRef ds:uri="18a2d41b-2fc1-46ba-bc53-065017dbed8d"/>
    <ds:schemaRef ds:uri="http://purl.org/dc/terms/"/>
    <ds:schemaRef ds:uri="http://purl.org/dc/elements/1.1/"/>
    <ds:schemaRef ds:uri="http://schemas.openxmlformats.org/package/2006/metadata/core-properties"/>
    <ds:schemaRef ds:uri="8c1dcaad-f81b-4b7a-aa4b-c3e91d379893"/>
    <ds:schemaRef ds:uri="http://schemas.microsoft.com/office/2006/documentManagement/types"/>
    <ds:schemaRef ds:uri="http://www.w3.org/XML/1998/namespace"/>
    <ds:schemaRef ds:uri="http://schemas.microsoft.com/office/infopath/2007/PartnerControls"/>
    <ds:schemaRef ds:uri="fe39d773-a83d-4623-ae74-f25711a76616"/>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45AE6EB-A8D4-4D9D-8D6C-A552C96C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3408</Words>
  <Characters>19431</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Headin1 document Grant Opportunity Guidelines	name</vt:lpstr>
    </vt:vector>
  </TitlesOfParts>
  <Manager/>
  <Company/>
  <LinksUpToDate>false</LinksUpToDate>
  <CharactersWithSpaces>22794</CharactersWithSpaces>
  <SharedDoc>false</SharedDoc>
  <HLinks>
    <vt:vector size="12" baseType="variant">
      <vt:variant>
        <vt:i4>983121</vt:i4>
      </vt:variant>
      <vt:variant>
        <vt:i4>3</vt:i4>
      </vt:variant>
      <vt:variant>
        <vt:i4>0</vt:i4>
      </vt:variant>
      <vt:variant>
        <vt:i4>5</vt:i4>
      </vt:variant>
      <vt:variant>
        <vt:lpwstr>https://www.abs.gov.au/statistics/economy/business-indicators/counts-australian-businesses-including-entries-and-exits/latest-release</vt:lpwstr>
      </vt:variant>
      <vt:variant>
        <vt:lpwstr/>
      </vt:variant>
      <vt:variant>
        <vt:i4>5505038</vt:i4>
      </vt:variant>
      <vt:variant>
        <vt:i4>0</vt:i4>
      </vt:variant>
      <vt:variant>
        <vt:i4>0</vt:i4>
      </vt:variant>
      <vt:variant>
        <vt:i4>5</vt:i4>
      </vt:variant>
      <vt:variant>
        <vt:lpwstr>https://www.cyber.gov.au/sites/default/files/2023-11/asd-cyber-threat-report-2023.pdf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Cyber Resilience Service Questions and Answers</dc:title>
  <dc:subject/>
  <cp:keywords/>
  <dc:description/>
  <dcterms:created xsi:type="dcterms:W3CDTF">2024-04-17T06:59:00Z</dcterms:created>
  <dcterms:modified xsi:type="dcterms:W3CDTF">2024-04-17T23:30:00Z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0x0101005D71983DCB640D43B084B3E959D2F016</vt:lpwstr>
  </property>
  <property fmtid="{D5CDD505-2E9C-101B-9397-08002B2CF9AE}" pid="3" name="MediaServiceImageTags">
    <vt:lpwstr/>
  </property>
  <property fmtid="{D5CDD505-2E9C-101B-9397-08002B2CF9AE}" pid="4" name="DocHub_Year">
    <vt:lpwstr/>
  </property>
  <property fmtid="{D5CDD505-2E9C-101B-9397-08002B2CF9AE}" pid="5" name="DocHub_DocumentType">
    <vt:lpwstr>5395;#Information Brief|5bb47645-b332-496d-93a5-2868148a9bc4</vt:lpwstr>
  </property>
  <property fmtid="{D5CDD505-2E9C-101B-9397-08002B2CF9AE}" pid="6" name="DocHub_SecurityClassification">
    <vt:lpwstr>40022;#OFFICIAL:Sensitive|11f6fb0b-52ce-4109-8f7f-521b2a62f692</vt:lpwstr>
  </property>
  <property fmtid="{D5CDD505-2E9C-101B-9397-08002B2CF9AE}" pid="7" name="DocHub_Keywords">
    <vt:lpwstr/>
  </property>
  <property fmtid="{D5CDD505-2E9C-101B-9397-08002B2CF9AE}" pid="8" name="DocHub_WorkActivity">
    <vt:lpwstr>3441;#Information Session|893f0113-3ba1-4695-810d-fdf5740973e5</vt:lpwstr>
  </property>
  <property fmtid="{D5CDD505-2E9C-101B-9397-08002B2CF9AE}" pid="9" name="DocHub_EntityCustomer">
    <vt:lpwstr/>
  </property>
  <property fmtid="{D5CDD505-2E9C-101B-9397-08002B2CF9AE}" pid="10" name="eTheme">
    <vt:lpwstr>1;#Small Business|e2fd7e3f-7fa9-4ef9-99b7-00b2449db72e</vt:lpwstr>
  </property>
  <property fmtid="{D5CDD505-2E9C-101B-9397-08002B2CF9AE}" pid="11" name="_dlc_DocIdItemGuid">
    <vt:lpwstr>3689e613-6c37-47ac-a1b7-cdb27449d53d</vt:lpwstr>
  </property>
  <property fmtid="{D5CDD505-2E9C-101B-9397-08002B2CF9AE}" pid="12" name="TSYStatus">
    <vt:lpwstr/>
  </property>
  <property fmtid="{D5CDD505-2E9C-101B-9397-08002B2CF9AE}" pid="13" name="eDocumentType">
    <vt:lpwstr>264;#Frequently asked questions|79f81626-7877-4700-b284-0a76e42ba0d8</vt:lpwstr>
  </property>
  <property fmtid="{D5CDD505-2E9C-101B-9397-08002B2CF9AE}" pid="14" name="eTopic">
    <vt:lpwstr>302;#Cyber Resilience Service|850e3ef1-4e60-471f-b0f1-527ba102aa89</vt:lpwstr>
  </property>
  <property fmtid="{D5CDD505-2E9C-101B-9397-08002B2CF9AE}" pid="15" name="eActivity">
    <vt:lpwstr>51;#Stakeholder engagement|de4f175d-a0ea-42db-8e9c-ca57922e8174</vt:lpwstr>
  </property>
</Properties>
</file>