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28FC" w14:textId="77777777" w:rsidR="00313872" w:rsidRDefault="001C7937" w:rsidP="00555668">
      <w:pPr>
        <w:pStyle w:val="Heading1"/>
        <w:ind w:left="-426"/>
        <w:rPr>
          <w:sz w:val="48"/>
        </w:rPr>
      </w:pPr>
      <w:r>
        <w:rPr>
          <w:noProof/>
          <w:lang w:eastAsia="en-AU"/>
        </w:rPr>
        <w:drawing>
          <wp:anchor distT="0" distB="0" distL="114300" distR="114300" simplePos="0" relativeHeight="251658240" behindDoc="0" locked="0" layoutInCell="1" allowOverlap="1" wp14:anchorId="0CA5918A" wp14:editId="46CD0804">
            <wp:simplePos x="0" y="0"/>
            <wp:positionH relativeFrom="margin">
              <wp:align>left</wp:align>
            </wp:positionH>
            <wp:positionV relativeFrom="paragraph">
              <wp:posOffset>0</wp:posOffset>
            </wp:positionV>
            <wp:extent cx="5580380" cy="1423670"/>
            <wp:effectExtent l="0" t="0" r="1270" b="5080"/>
            <wp:wrapThrough wrapText="bothSides">
              <wp:wrapPolygon edited="0">
                <wp:start x="0" y="0"/>
                <wp:lineTo x="0" y="21388"/>
                <wp:lineTo x="21531" y="21388"/>
                <wp:lineTo x="21531"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80380" cy="1423670"/>
                    </a:xfrm>
                    <a:prstGeom prst="rect">
                      <a:avLst/>
                    </a:prstGeom>
                    <a:noFill/>
                    <a:ln>
                      <a:noFill/>
                    </a:ln>
                  </pic:spPr>
                </pic:pic>
              </a:graphicData>
            </a:graphic>
          </wp:anchor>
        </w:drawing>
      </w:r>
    </w:p>
    <w:p w14:paraId="6D86369E" w14:textId="77777777" w:rsidR="00313872" w:rsidRDefault="00313872" w:rsidP="00555668">
      <w:pPr>
        <w:pStyle w:val="Heading1"/>
        <w:ind w:left="-426"/>
        <w:rPr>
          <w:sz w:val="48"/>
        </w:rPr>
      </w:pPr>
    </w:p>
    <w:p w14:paraId="50EA3AF7" w14:textId="77777777" w:rsidR="00313872" w:rsidRPr="00EF4436" w:rsidRDefault="001C7937" w:rsidP="00313872">
      <w:pPr>
        <w:pStyle w:val="Heading1"/>
        <w:ind w:left="-426"/>
        <w:rPr>
          <w:color w:val="1F497D" w:themeColor="text2"/>
          <w:sz w:val="44"/>
          <w:szCs w:val="44"/>
          <w:lang w:val="el-GR"/>
        </w:rPr>
      </w:pPr>
      <w:r w:rsidRPr="005A3AF5">
        <w:rPr>
          <w:color w:val="1F497D" w:themeColor="text2"/>
          <w:sz w:val="44"/>
          <w:szCs w:val="44"/>
          <w:lang w:val="el"/>
        </w:rPr>
        <w:t>Πρόγραμμα Επιχορήγησης Ασφάλειας Χώρων Θρησκευτικής Σημασίας (Securing Faith-Based Places)</w:t>
      </w:r>
    </w:p>
    <w:p w14:paraId="44E50167" w14:textId="77777777" w:rsidR="007D070A" w:rsidRPr="00313872" w:rsidRDefault="001C7937" w:rsidP="00313872">
      <w:pPr>
        <w:pStyle w:val="Heading1"/>
        <w:ind w:left="-426"/>
        <w:rPr>
          <w:color w:val="auto"/>
        </w:rPr>
      </w:pPr>
      <w:r w:rsidRPr="00313872">
        <w:rPr>
          <w:color w:val="auto"/>
          <w:sz w:val="36"/>
          <w:lang w:val="el"/>
        </w:rPr>
        <w:t>Πληροφοριακό Δελτίο</w:t>
      </w:r>
    </w:p>
    <w:p w14:paraId="2073A6EF" w14:textId="77777777" w:rsidR="007D070A" w:rsidRDefault="001C7937" w:rsidP="007D070A">
      <w:pPr>
        <w:jc w:val="right"/>
      </w:pPr>
      <w:r>
        <w:rPr>
          <w:lang w:val="el"/>
        </w:rPr>
        <w:t>24 Ιουλίου 2023</w:t>
      </w:r>
    </w:p>
    <w:p w14:paraId="3B042FF9" w14:textId="77777777" w:rsidR="00967363" w:rsidRDefault="00967363" w:rsidP="00967363">
      <w:pPr>
        <w:pStyle w:val="Heading2"/>
        <w:rPr>
          <w:color w:val="365F91" w:themeColor="accent1" w:themeShade="BF"/>
        </w:rPr>
        <w:sectPr w:rsidR="00967363" w:rsidSect="00555668">
          <w:footerReference w:type="default" r:id="rId14"/>
          <w:pgSz w:w="11906" w:h="16838"/>
          <w:pgMar w:top="284" w:right="720" w:bottom="720" w:left="720" w:header="0" w:footer="0" w:gutter="0"/>
          <w:cols w:space="708"/>
          <w:docGrid w:linePitch="360"/>
        </w:sectPr>
      </w:pPr>
    </w:p>
    <w:p w14:paraId="5834024C" w14:textId="77777777" w:rsidR="00967363" w:rsidRPr="00834724" w:rsidRDefault="00967363" w:rsidP="009E6E2D">
      <w:pPr>
        <w:pStyle w:val="Heading2"/>
        <w:spacing w:before="0"/>
        <w:rPr>
          <w:color w:val="365F91" w:themeColor="accent1" w:themeShade="BF"/>
          <w:lang w:val="el-GR"/>
        </w:rPr>
      </w:pPr>
      <w:r w:rsidRPr="00834724">
        <w:rPr>
          <w:color w:val="365F91" w:themeColor="accent1" w:themeShade="BF"/>
        </w:rPr>
        <w:t xml:space="preserve">Σχετικά με την Ασφάλεια Χώρων Θρησκευτικής Σημασίας </w:t>
      </w:r>
    </w:p>
    <w:p w14:paraId="5E490E9A" w14:textId="77777777" w:rsidR="00967363" w:rsidRPr="00834724" w:rsidRDefault="00967363" w:rsidP="00967363">
      <w:pPr>
        <w:pStyle w:val="Heading2"/>
        <w:rPr>
          <w:color w:val="365F91" w:themeColor="accent1" w:themeShade="BF"/>
          <w:lang w:val="el-GR"/>
        </w:rPr>
      </w:pPr>
      <w:r w:rsidRPr="00834724">
        <w:rPr>
          <w:color w:val="365F91" w:themeColor="accent1" w:themeShade="BF"/>
        </w:rPr>
        <w:t>Πρόγραμμα Επιχορήγησης</w:t>
      </w:r>
    </w:p>
    <w:p w14:paraId="33C2007D" w14:textId="77777777" w:rsidR="00967363" w:rsidRPr="00EF4436" w:rsidRDefault="00967363" w:rsidP="00967363">
      <w:pPr>
        <w:rPr>
          <w:sz w:val="17"/>
          <w:szCs w:val="17"/>
          <w:lang w:val="el-GR"/>
        </w:rPr>
      </w:pPr>
      <w:r w:rsidRPr="005A3AF5">
        <w:rPr>
          <w:sz w:val="17"/>
          <w:szCs w:val="17"/>
          <w:lang w:val="el"/>
        </w:rPr>
        <w:t xml:space="preserve">Το πρόγραμμα επιχορήγησης για την Ασφάλεια των Χώρων Θρησκευτικής Σημασίας παρέχει 40 εκατομμύρια δολάρια σε διάστημα τεσσάρων χρόνων για τη βελτίωση της ασφάλειας σε θρησκευτικά σχολεία, νηπιαγωγεία, χώρους λατρείας και θρησκευτικά κέντρα της κοινότητας. </w:t>
      </w:r>
    </w:p>
    <w:p w14:paraId="34998D62" w14:textId="105782E5" w:rsidR="00967363" w:rsidRPr="00EF4436" w:rsidRDefault="00967363" w:rsidP="00967363">
      <w:pPr>
        <w:rPr>
          <w:sz w:val="17"/>
          <w:szCs w:val="17"/>
          <w:lang w:val="el-GR"/>
        </w:rPr>
      </w:pPr>
      <w:r w:rsidRPr="005A3AF5">
        <w:rPr>
          <w:sz w:val="17"/>
          <w:szCs w:val="17"/>
          <w:lang w:val="el"/>
        </w:rPr>
        <w:t xml:space="preserve">Το πρόγραμμα θα στηρίξει οργανισμούς που πληρούν τις προϋποθέσεις για να ενισχύσουν τις υποδομές ασφαλείας και/ή να προσλάβουν φύλακες για την αντιμετώπιση του κινδύνου διάπραξης εγκλημάτων και βίας που υποκινούνται από θρησκευτική και φυλετική μισαλλοδοξία. </w:t>
      </w:r>
    </w:p>
    <w:p w14:paraId="01D1B781" w14:textId="53E19680" w:rsidR="00967363" w:rsidRPr="005A3AF5" w:rsidRDefault="00967363" w:rsidP="00967363">
      <w:pPr>
        <w:rPr>
          <w:sz w:val="17"/>
          <w:szCs w:val="17"/>
          <w:lang w:val="el"/>
        </w:rPr>
      </w:pPr>
      <w:r w:rsidRPr="005A3AF5">
        <w:rPr>
          <w:sz w:val="17"/>
          <w:szCs w:val="17"/>
          <w:lang w:val="el"/>
        </w:rPr>
        <w:t xml:space="preserve">Αυτό το πρόγραμμα χρηματοδοτείται σύμφωνα με το κεφάλαιο 298 του </w:t>
      </w:r>
      <w:r w:rsidRPr="00EF4436">
        <w:rPr>
          <w:i/>
          <w:sz w:val="17"/>
          <w:szCs w:val="17"/>
          <w:lang w:val="el"/>
        </w:rPr>
        <w:t>Νόμου περί Προϊόντων Εγκλήματος 2002 (Proceeds of Crime Act 2002).</w:t>
      </w:r>
      <w:r w:rsidRPr="005A3AF5">
        <w:rPr>
          <w:i/>
          <w:sz w:val="17"/>
          <w:szCs w:val="17"/>
          <w:lang w:val="el"/>
        </w:rPr>
        <w:t xml:space="preserve"> </w:t>
      </w:r>
      <w:r w:rsidRPr="005A3AF5">
        <w:rPr>
          <w:sz w:val="17"/>
          <w:szCs w:val="17"/>
          <w:lang w:val="el"/>
        </w:rPr>
        <w:t>Αυτό επιτρέπει τα έσοδα από την εγκληματικότητα να επανεπενδύονται σε δραστηριότητες που ενισχύουν την ασφάλεια της Αυστραλιανής κοινότητας.</w:t>
      </w:r>
    </w:p>
    <w:p w14:paraId="65798D9A" w14:textId="77777777" w:rsidR="00967363" w:rsidRPr="00834724" w:rsidRDefault="00967363" w:rsidP="00967363">
      <w:pPr>
        <w:pStyle w:val="Heading2"/>
        <w:rPr>
          <w:color w:val="365F91" w:themeColor="accent1" w:themeShade="BF"/>
        </w:rPr>
      </w:pPr>
      <w:r w:rsidRPr="00834724">
        <w:rPr>
          <w:color w:val="365F91" w:themeColor="accent1" w:themeShade="BF"/>
        </w:rPr>
        <w:t>Ποιος μπορεί να υποβάλει αίτηση;</w:t>
      </w:r>
    </w:p>
    <w:p w14:paraId="033A4091" w14:textId="77777777" w:rsidR="00967363" w:rsidRPr="005A3AF5" w:rsidRDefault="00967363" w:rsidP="00967363">
      <w:pPr>
        <w:rPr>
          <w:sz w:val="17"/>
          <w:szCs w:val="17"/>
          <w:lang w:val="el"/>
        </w:rPr>
      </w:pPr>
      <w:r w:rsidRPr="005A3AF5">
        <w:rPr>
          <w:sz w:val="17"/>
          <w:szCs w:val="17"/>
          <w:lang w:val="el"/>
        </w:rPr>
        <w:t>Θα πρέπει να πληροίτε τις εξής προϋποθέσεις:</w:t>
      </w:r>
    </w:p>
    <w:p w14:paraId="6CCBA934" w14:textId="77777777" w:rsidR="00967363" w:rsidRPr="005A3AF5" w:rsidRDefault="00967363" w:rsidP="00967363">
      <w:pPr>
        <w:pStyle w:val="ListParagraph"/>
        <w:numPr>
          <w:ilvl w:val="0"/>
          <w:numId w:val="2"/>
        </w:numPr>
        <w:rPr>
          <w:b/>
          <w:sz w:val="17"/>
          <w:szCs w:val="17"/>
          <w:lang w:val="el"/>
        </w:rPr>
      </w:pPr>
      <w:r w:rsidRPr="005A3AF5">
        <w:rPr>
          <w:sz w:val="17"/>
          <w:szCs w:val="17"/>
          <w:lang w:val="el"/>
        </w:rPr>
        <w:t>Να σχετίζεστε με μία</w:t>
      </w:r>
      <w:r w:rsidRPr="005A3AF5">
        <w:rPr>
          <w:b/>
          <w:sz w:val="17"/>
          <w:szCs w:val="17"/>
          <w:lang w:val="el"/>
        </w:rPr>
        <w:t xml:space="preserve"> επιλέξιμη θρησκεία</w:t>
      </w:r>
    </w:p>
    <w:p w14:paraId="5C272860" w14:textId="77777777" w:rsidR="00967363" w:rsidRPr="005A3AF5" w:rsidRDefault="00967363" w:rsidP="00967363">
      <w:pPr>
        <w:pStyle w:val="ListParagraph"/>
        <w:numPr>
          <w:ilvl w:val="0"/>
          <w:numId w:val="2"/>
        </w:numPr>
        <w:rPr>
          <w:b/>
          <w:sz w:val="17"/>
          <w:szCs w:val="17"/>
          <w:lang w:val="el"/>
        </w:rPr>
      </w:pPr>
      <w:r w:rsidRPr="005A3AF5">
        <w:rPr>
          <w:sz w:val="17"/>
          <w:szCs w:val="17"/>
          <w:lang w:val="el"/>
        </w:rPr>
        <w:t>να έχετε Αριθμό Αυστραλιανής Επιχείρησης (ABN)</w:t>
      </w:r>
    </w:p>
    <w:p w14:paraId="6544DECA" w14:textId="77777777" w:rsidR="00967363" w:rsidRPr="005A3AF5" w:rsidRDefault="00967363" w:rsidP="00967363">
      <w:pPr>
        <w:pStyle w:val="ListParagraph"/>
        <w:numPr>
          <w:ilvl w:val="0"/>
          <w:numId w:val="2"/>
        </w:numPr>
        <w:rPr>
          <w:b/>
          <w:sz w:val="17"/>
          <w:szCs w:val="17"/>
          <w:lang w:val="el"/>
        </w:rPr>
      </w:pPr>
      <w:r w:rsidRPr="005A3AF5">
        <w:rPr>
          <w:sz w:val="17"/>
          <w:szCs w:val="17"/>
          <w:lang w:val="el"/>
        </w:rPr>
        <w:t>να είστε επιλέξιμη</w:t>
      </w:r>
      <w:r w:rsidRPr="005A3AF5">
        <w:rPr>
          <w:b/>
          <w:sz w:val="17"/>
          <w:szCs w:val="17"/>
          <w:lang w:val="el"/>
        </w:rPr>
        <w:t xml:space="preserve"> νομική οντότητα</w:t>
      </w:r>
      <w:r w:rsidRPr="005A3AF5">
        <w:rPr>
          <w:sz w:val="17"/>
          <w:szCs w:val="17"/>
          <w:lang w:val="el"/>
        </w:rPr>
        <w:t>, και συγκεκριμένα:</w:t>
      </w:r>
    </w:p>
    <w:p w14:paraId="1E23C526" w14:textId="77777777" w:rsidR="00967363" w:rsidRPr="005A3AF5" w:rsidRDefault="00967363" w:rsidP="00967363">
      <w:pPr>
        <w:pStyle w:val="ListParagraph"/>
        <w:numPr>
          <w:ilvl w:val="1"/>
          <w:numId w:val="2"/>
        </w:numPr>
        <w:rPr>
          <w:sz w:val="17"/>
          <w:szCs w:val="17"/>
          <w:lang w:val="el"/>
        </w:rPr>
      </w:pPr>
      <w:r w:rsidRPr="005A3AF5">
        <w:rPr>
          <w:sz w:val="17"/>
          <w:szCs w:val="17"/>
          <w:lang w:val="el"/>
        </w:rPr>
        <w:t>μια οντότητα που έχει συσταθεί στην Αυστραλία</w:t>
      </w:r>
    </w:p>
    <w:p w14:paraId="5D4F0D82" w14:textId="77777777" w:rsidR="00967363" w:rsidRPr="005A3AF5" w:rsidRDefault="00967363" w:rsidP="00967363">
      <w:pPr>
        <w:pStyle w:val="ListParagraph"/>
        <w:numPr>
          <w:ilvl w:val="1"/>
          <w:numId w:val="2"/>
        </w:numPr>
        <w:rPr>
          <w:sz w:val="17"/>
          <w:szCs w:val="17"/>
        </w:rPr>
      </w:pPr>
      <w:r w:rsidRPr="005A3AF5">
        <w:rPr>
          <w:sz w:val="17"/>
          <w:szCs w:val="17"/>
          <w:lang w:val="el"/>
        </w:rPr>
        <w:t>ένας συσταθείς σύλλογος, ή</w:t>
      </w:r>
    </w:p>
    <w:p w14:paraId="3CC611BD" w14:textId="77777777" w:rsidR="00967363" w:rsidRPr="00EF4436" w:rsidRDefault="00967363" w:rsidP="00967363">
      <w:pPr>
        <w:pStyle w:val="ListParagraph"/>
        <w:numPr>
          <w:ilvl w:val="1"/>
          <w:numId w:val="2"/>
        </w:numPr>
        <w:rPr>
          <w:sz w:val="17"/>
          <w:szCs w:val="17"/>
          <w:lang w:val="el-GR"/>
        </w:rPr>
      </w:pPr>
      <w:r w:rsidRPr="005A3AF5">
        <w:rPr>
          <w:sz w:val="17"/>
          <w:szCs w:val="17"/>
          <w:lang w:val="el"/>
        </w:rPr>
        <w:t xml:space="preserve">ένας συσταθείς μη κερδοσκοπικός οργανισμός, και </w:t>
      </w:r>
    </w:p>
    <w:p w14:paraId="15A34D83" w14:textId="77777777" w:rsidR="00967363" w:rsidRPr="00EF4436" w:rsidRDefault="00967363" w:rsidP="00967363">
      <w:pPr>
        <w:pStyle w:val="ListParagraph"/>
        <w:numPr>
          <w:ilvl w:val="0"/>
          <w:numId w:val="2"/>
        </w:numPr>
        <w:rPr>
          <w:sz w:val="17"/>
          <w:szCs w:val="17"/>
          <w:lang w:val="el-GR"/>
        </w:rPr>
      </w:pPr>
      <w:r w:rsidRPr="005A3AF5">
        <w:rPr>
          <w:sz w:val="17"/>
          <w:szCs w:val="17"/>
          <w:lang w:val="el"/>
        </w:rPr>
        <w:t>να πληροίτε όλες τις απαραίτητες προϋποθέσεις για να συναφθεί η συμφωνία επιχορήγησης</w:t>
      </w:r>
    </w:p>
    <w:p w14:paraId="34E169DD" w14:textId="77777777" w:rsidR="00967363" w:rsidRPr="00EF4436" w:rsidRDefault="00967363" w:rsidP="00967363">
      <w:pPr>
        <w:spacing w:before="240" w:after="80"/>
        <w:rPr>
          <w:b/>
          <w:sz w:val="17"/>
          <w:szCs w:val="17"/>
          <w:lang w:val="el-GR"/>
        </w:rPr>
      </w:pPr>
      <w:r w:rsidRPr="005A3AF5">
        <w:rPr>
          <w:sz w:val="17"/>
          <w:szCs w:val="17"/>
          <w:lang w:val="el"/>
        </w:rPr>
        <w:t xml:space="preserve">Για τους σκοπούς αυτής της επιχορήγησης, </w:t>
      </w:r>
      <w:r w:rsidRPr="005A3AF5">
        <w:rPr>
          <w:b/>
          <w:sz w:val="17"/>
          <w:szCs w:val="17"/>
          <w:lang w:val="el"/>
        </w:rPr>
        <w:t>επιλέξιμη θρησκεία</w:t>
      </w:r>
      <w:r w:rsidRPr="005A3AF5">
        <w:rPr>
          <w:sz w:val="17"/>
          <w:szCs w:val="17"/>
          <w:lang w:val="el"/>
        </w:rPr>
        <w:t xml:space="preserve"> θεωρείται οποιαδήποτε θρησκευτική ομάδα αναφέρεται στην </w:t>
      </w:r>
      <w:hyperlink r:id="rId15" w:history="1">
        <w:r w:rsidRPr="00EF4436">
          <w:rPr>
            <w:rStyle w:val="Hyperlink"/>
            <w:i/>
            <w:sz w:val="17"/>
            <w:szCs w:val="17"/>
            <w:lang w:val="el"/>
          </w:rPr>
          <w:t>Αυστραλιανή Πρότυπη Ταξινόμηση Θρησκευτικών Ομάδων</w:t>
        </w:r>
      </w:hyperlink>
      <w:r w:rsidRPr="00EF4436">
        <w:rPr>
          <w:sz w:val="17"/>
          <w:szCs w:val="17"/>
          <w:lang w:val="el"/>
        </w:rPr>
        <w:t xml:space="preserve"> της Αυστραλιανής Στατιστικής Υπηρεσίας</w:t>
      </w:r>
      <w:r w:rsidRPr="00EF4436">
        <w:rPr>
          <w:lang w:val="el-GR"/>
        </w:rPr>
        <w:t xml:space="preserve"> </w:t>
      </w:r>
      <w:r w:rsidRPr="00773888">
        <w:rPr>
          <w:lang w:val="el-GR"/>
        </w:rPr>
        <w:t>(</w:t>
      </w:r>
      <w:r w:rsidRPr="00773888">
        <w:rPr>
          <w:sz w:val="17"/>
          <w:szCs w:val="17"/>
        </w:rPr>
        <w:t>Australian</w:t>
      </w:r>
      <w:r w:rsidRPr="00EF4436">
        <w:rPr>
          <w:sz w:val="17"/>
          <w:szCs w:val="17"/>
          <w:lang w:val="el-GR"/>
        </w:rPr>
        <w:t xml:space="preserve"> </w:t>
      </w:r>
      <w:r w:rsidRPr="00EF4436">
        <w:rPr>
          <w:sz w:val="17"/>
          <w:szCs w:val="17"/>
        </w:rPr>
        <w:t>Bureau</w:t>
      </w:r>
      <w:r w:rsidRPr="00EF4436">
        <w:rPr>
          <w:sz w:val="17"/>
          <w:szCs w:val="17"/>
          <w:lang w:val="el-GR"/>
        </w:rPr>
        <w:t xml:space="preserve"> </w:t>
      </w:r>
      <w:r w:rsidRPr="00EF4436">
        <w:rPr>
          <w:sz w:val="17"/>
          <w:szCs w:val="17"/>
        </w:rPr>
        <w:t>of</w:t>
      </w:r>
      <w:r w:rsidRPr="00EF4436">
        <w:rPr>
          <w:sz w:val="17"/>
          <w:szCs w:val="17"/>
          <w:lang w:val="el-GR"/>
        </w:rPr>
        <w:t xml:space="preserve"> </w:t>
      </w:r>
      <w:r w:rsidRPr="00EF4436">
        <w:rPr>
          <w:sz w:val="17"/>
          <w:szCs w:val="17"/>
        </w:rPr>
        <w:t>Statistics</w:t>
      </w:r>
      <w:r w:rsidRPr="00EF4436">
        <w:rPr>
          <w:sz w:val="17"/>
          <w:szCs w:val="17"/>
          <w:lang w:val="el-GR"/>
        </w:rPr>
        <w:t>’</w:t>
      </w:r>
      <w:r>
        <w:rPr>
          <w:sz w:val="17"/>
          <w:szCs w:val="17"/>
          <w:lang w:val="el-GR"/>
        </w:rPr>
        <w:t xml:space="preserve"> </w:t>
      </w:r>
      <w:hyperlink r:id="rId16" w:history="1">
        <w:r w:rsidRPr="00EF4436">
          <w:rPr>
            <w:rStyle w:val="Hyperlink"/>
            <w:i/>
            <w:sz w:val="17"/>
            <w:szCs w:val="17"/>
          </w:rPr>
          <w:t>Australian</w:t>
        </w:r>
        <w:r w:rsidRPr="00EF4436">
          <w:rPr>
            <w:rStyle w:val="Hyperlink"/>
            <w:i/>
            <w:sz w:val="17"/>
            <w:szCs w:val="17"/>
            <w:lang w:val="el-GR"/>
          </w:rPr>
          <w:t xml:space="preserve"> </w:t>
        </w:r>
        <w:r w:rsidRPr="00EF4436">
          <w:rPr>
            <w:rStyle w:val="Hyperlink"/>
            <w:i/>
            <w:sz w:val="17"/>
            <w:szCs w:val="17"/>
          </w:rPr>
          <w:t>Standard</w:t>
        </w:r>
        <w:r w:rsidRPr="00EF4436">
          <w:rPr>
            <w:rStyle w:val="Hyperlink"/>
            <w:i/>
            <w:sz w:val="17"/>
            <w:szCs w:val="17"/>
            <w:lang w:val="el-GR"/>
          </w:rPr>
          <w:t xml:space="preserve"> </w:t>
        </w:r>
        <w:r w:rsidRPr="00EF4436">
          <w:rPr>
            <w:rStyle w:val="Hyperlink"/>
            <w:i/>
            <w:sz w:val="17"/>
            <w:szCs w:val="17"/>
          </w:rPr>
          <w:t>Classification</w:t>
        </w:r>
        <w:r w:rsidRPr="00EF4436">
          <w:rPr>
            <w:rStyle w:val="Hyperlink"/>
            <w:i/>
            <w:sz w:val="17"/>
            <w:szCs w:val="17"/>
            <w:lang w:val="el-GR"/>
          </w:rPr>
          <w:t xml:space="preserve"> </w:t>
        </w:r>
        <w:r w:rsidRPr="00EF4436">
          <w:rPr>
            <w:rStyle w:val="Hyperlink"/>
            <w:i/>
            <w:sz w:val="17"/>
            <w:szCs w:val="17"/>
          </w:rPr>
          <w:t>of</w:t>
        </w:r>
        <w:r w:rsidRPr="00EF4436">
          <w:rPr>
            <w:rStyle w:val="Hyperlink"/>
            <w:i/>
            <w:sz w:val="17"/>
            <w:szCs w:val="17"/>
            <w:lang w:val="el-GR"/>
          </w:rPr>
          <w:t xml:space="preserve"> </w:t>
        </w:r>
        <w:r w:rsidRPr="00EF4436">
          <w:rPr>
            <w:rStyle w:val="Hyperlink"/>
            <w:i/>
            <w:sz w:val="17"/>
            <w:szCs w:val="17"/>
          </w:rPr>
          <w:t>Religious</w:t>
        </w:r>
        <w:r w:rsidRPr="00EF4436">
          <w:rPr>
            <w:rStyle w:val="Hyperlink"/>
            <w:i/>
            <w:sz w:val="17"/>
            <w:szCs w:val="17"/>
            <w:lang w:val="el-GR"/>
          </w:rPr>
          <w:t xml:space="preserve"> </w:t>
        </w:r>
        <w:r w:rsidRPr="00EF4436">
          <w:rPr>
            <w:rStyle w:val="Hyperlink"/>
            <w:i/>
            <w:sz w:val="17"/>
            <w:szCs w:val="17"/>
          </w:rPr>
          <w:t>Groups</w:t>
        </w:r>
      </w:hyperlink>
      <w:r>
        <w:rPr>
          <w:sz w:val="17"/>
          <w:szCs w:val="17"/>
          <w:lang w:val="el"/>
        </w:rPr>
        <w:t>),</w:t>
      </w:r>
      <w:r w:rsidRPr="005A3AF5">
        <w:rPr>
          <w:sz w:val="17"/>
          <w:szCs w:val="17"/>
          <w:lang w:val="el"/>
        </w:rPr>
        <w:t xml:space="preserve"> ομάδες ένα έως έξι του Πίνακα 1.3. </w:t>
      </w:r>
    </w:p>
    <w:p w14:paraId="46A723DE" w14:textId="77777777" w:rsidR="00967363" w:rsidRPr="00834724" w:rsidRDefault="00967363" w:rsidP="00967363">
      <w:pPr>
        <w:pStyle w:val="Heading2"/>
        <w:rPr>
          <w:color w:val="365F91" w:themeColor="accent1" w:themeShade="BF"/>
          <w:lang w:val="el-GR"/>
        </w:rPr>
      </w:pPr>
      <w:r w:rsidRPr="00834724">
        <w:rPr>
          <w:color w:val="365F91" w:themeColor="accent1" w:themeShade="BF"/>
        </w:rPr>
        <w:t>Πότε να υποβάλετε αίτηση</w:t>
      </w:r>
    </w:p>
    <w:p w14:paraId="3CB71F2E" w14:textId="302DFB0F" w:rsidR="00967363" w:rsidRDefault="00967363" w:rsidP="00967363">
      <w:pPr>
        <w:tabs>
          <w:tab w:val="left" w:pos="2895"/>
        </w:tabs>
        <w:rPr>
          <w:sz w:val="17"/>
          <w:szCs w:val="17"/>
          <w:lang w:val="el"/>
        </w:rPr>
      </w:pPr>
      <w:r w:rsidRPr="005A3AF5">
        <w:rPr>
          <w:sz w:val="17"/>
          <w:szCs w:val="17"/>
          <w:lang w:val="el"/>
        </w:rPr>
        <w:t xml:space="preserve">Οι αιτήσεις για τη χρηματοδότηση ανοίγουν </w:t>
      </w:r>
      <w:r w:rsidRPr="005A3AF5">
        <w:rPr>
          <w:b/>
          <w:sz w:val="17"/>
          <w:szCs w:val="17"/>
          <w:lang w:val="el"/>
        </w:rPr>
        <w:t>31 Ιουλίου 2023</w:t>
      </w:r>
      <w:r w:rsidRPr="005A3AF5">
        <w:rPr>
          <w:sz w:val="17"/>
          <w:szCs w:val="17"/>
          <w:lang w:val="el"/>
        </w:rPr>
        <w:t xml:space="preserve"> και μπορούν να υποβληθούν έως τις 5 μ.μ. AEST (Ώρα Ανατολικής Αυστραλίας) την </w:t>
      </w:r>
      <w:r w:rsidRPr="005A3AF5">
        <w:rPr>
          <w:b/>
          <w:sz w:val="17"/>
          <w:szCs w:val="17"/>
          <w:lang w:val="el"/>
        </w:rPr>
        <w:t>11η Σεπτεμβρίου 2023.</w:t>
      </w:r>
      <w:r w:rsidRPr="005A3AF5">
        <w:rPr>
          <w:sz w:val="17"/>
          <w:szCs w:val="17"/>
          <w:lang w:val="el"/>
        </w:rPr>
        <w:t xml:space="preserve"> Η πύλη αιτήσεων θα παραμείνει ανοιχτή για 6 εβδομάδες για να δοθεί η δυνατότητα στους οργανισμούς να αναζητήσουν καθοδήγηση και να υποβάλουν ποιοτικές προτάσεις.</w:t>
      </w:r>
    </w:p>
    <w:p w14:paraId="35FE4FB9" w14:textId="77777777" w:rsidR="00967363" w:rsidRPr="00834724" w:rsidRDefault="00967363" w:rsidP="00967363">
      <w:pPr>
        <w:pStyle w:val="Heading2"/>
        <w:rPr>
          <w:color w:val="365F91" w:themeColor="accent1" w:themeShade="BF"/>
        </w:rPr>
      </w:pPr>
      <w:r w:rsidRPr="00834724">
        <w:rPr>
          <w:color w:val="365F91" w:themeColor="accent1" w:themeShade="BF"/>
        </w:rPr>
        <w:t>Πώς μπορείτε να χρησιμοποιήσετε την επιχορήγηση;</w:t>
      </w:r>
    </w:p>
    <w:p w14:paraId="78454166" w14:textId="77777777" w:rsidR="00967363" w:rsidRPr="005A3AF5" w:rsidRDefault="00967363" w:rsidP="00967363">
      <w:pPr>
        <w:rPr>
          <w:sz w:val="17"/>
          <w:szCs w:val="17"/>
        </w:rPr>
      </w:pPr>
      <w:r w:rsidRPr="005A3AF5">
        <w:rPr>
          <w:sz w:val="17"/>
          <w:szCs w:val="17"/>
          <w:lang w:val="el"/>
        </w:rPr>
        <w:t>Μπορείτε να χρησιμοποιήσετε την επιχορήγηση για να εγκαταστήσετε ή να αναβαθμίσετε υποδομές ασφαλείας ή να προσλάβετε φύλακες στον χώρο σας. Περιλαμβάνονται μεταξύ άλλων:</w:t>
      </w:r>
    </w:p>
    <w:p w14:paraId="13EAD40D" w14:textId="77777777" w:rsidR="00967363" w:rsidRPr="005A3AF5" w:rsidRDefault="00967363" w:rsidP="00967363">
      <w:pPr>
        <w:pStyle w:val="ListParagraph"/>
        <w:numPr>
          <w:ilvl w:val="0"/>
          <w:numId w:val="4"/>
        </w:numPr>
        <w:rPr>
          <w:sz w:val="17"/>
          <w:szCs w:val="17"/>
        </w:rPr>
      </w:pPr>
      <w:r w:rsidRPr="005A3AF5">
        <w:rPr>
          <w:sz w:val="17"/>
          <w:szCs w:val="17"/>
          <w:lang w:val="el"/>
        </w:rPr>
        <w:t>συστήματα καμερών ασφαλείας</w:t>
      </w:r>
    </w:p>
    <w:p w14:paraId="32D5C313" w14:textId="77777777" w:rsidR="00967363" w:rsidRPr="005A3AF5" w:rsidRDefault="00967363" w:rsidP="00967363">
      <w:pPr>
        <w:pStyle w:val="ListParagraph"/>
        <w:numPr>
          <w:ilvl w:val="0"/>
          <w:numId w:val="4"/>
        </w:numPr>
        <w:rPr>
          <w:sz w:val="17"/>
          <w:szCs w:val="17"/>
        </w:rPr>
      </w:pPr>
      <w:r w:rsidRPr="005A3AF5">
        <w:rPr>
          <w:sz w:val="17"/>
          <w:szCs w:val="17"/>
          <w:lang w:val="el"/>
        </w:rPr>
        <w:t>έλεγχος πρόσβασης</w:t>
      </w:r>
    </w:p>
    <w:p w14:paraId="4DA98D43" w14:textId="77777777" w:rsidR="00967363" w:rsidRPr="005A3AF5" w:rsidRDefault="00967363" w:rsidP="00967363">
      <w:pPr>
        <w:pStyle w:val="ListParagraph"/>
        <w:numPr>
          <w:ilvl w:val="0"/>
          <w:numId w:val="4"/>
        </w:numPr>
        <w:rPr>
          <w:sz w:val="17"/>
          <w:szCs w:val="17"/>
        </w:rPr>
      </w:pPr>
      <w:r w:rsidRPr="005A3AF5">
        <w:rPr>
          <w:sz w:val="17"/>
          <w:szCs w:val="17"/>
          <w:lang w:val="el"/>
        </w:rPr>
        <w:t>φράχτες και εξωτερικές πύλες</w:t>
      </w:r>
    </w:p>
    <w:p w14:paraId="7C9D299D" w14:textId="77777777" w:rsidR="00967363" w:rsidRPr="005A3AF5" w:rsidRDefault="00967363" w:rsidP="00967363">
      <w:pPr>
        <w:pStyle w:val="ListParagraph"/>
        <w:numPr>
          <w:ilvl w:val="0"/>
          <w:numId w:val="4"/>
        </w:numPr>
        <w:rPr>
          <w:sz w:val="17"/>
          <w:szCs w:val="17"/>
        </w:rPr>
      </w:pPr>
      <w:r w:rsidRPr="005A3AF5">
        <w:rPr>
          <w:sz w:val="17"/>
          <w:szCs w:val="17"/>
          <w:lang w:val="el"/>
        </w:rPr>
        <w:t>φωτισμός ασφαλείας</w:t>
      </w:r>
    </w:p>
    <w:p w14:paraId="345269EA" w14:textId="77777777" w:rsidR="00967363" w:rsidRPr="005A3AF5" w:rsidRDefault="00967363" w:rsidP="00967363">
      <w:pPr>
        <w:pStyle w:val="ListParagraph"/>
        <w:numPr>
          <w:ilvl w:val="0"/>
          <w:numId w:val="4"/>
        </w:numPr>
        <w:rPr>
          <w:sz w:val="17"/>
          <w:szCs w:val="17"/>
        </w:rPr>
      </w:pPr>
      <w:r w:rsidRPr="005A3AF5">
        <w:rPr>
          <w:sz w:val="17"/>
          <w:szCs w:val="17"/>
          <w:lang w:val="el"/>
        </w:rPr>
        <w:t>παράθυρα ασφαλείας</w:t>
      </w:r>
    </w:p>
    <w:p w14:paraId="58B615D7" w14:textId="77777777" w:rsidR="00967363" w:rsidRPr="005A3AF5" w:rsidRDefault="00967363" w:rsidP="00967363">
      <w:pPr>
        <w:pStyle w:val="ListParagraph"/>
        <w:numPr>
          <w:ilvl w:val="0"/>
          <w:numId w:val="4"/>
        </w:numPr>
        <w:rPr>
          <w:sz w:val="17"/>
          <w:szCs w:val="17"/>
        </w:rPr>
      </w:pPr>
      <w:r w:rsidRPr="005A3AF5">
        <w:rPr>
          <w:sz w:val="17"/>
          <w:szCs w:val="17"/>
          <w:lang w:val="el"/>
        </w:rPr>
        <w:t xml:space="preserve">συστήματα συναγερμού, και </w:t>
      </w:r>
    </w:p>
    <w:p w14:paraId="5C70BF28" w14:textId="77777777" w:rsidR="00967363" w:rsidRPr="005A3AF5" w:rsidRDefault="00967363" w:rsidP="00967363">
      <w:pPr>
        <w:pStyle w:val="ListParagraph"/>
        <w:numPr>
          <w:ilvl w:val="0"/>
          <w:numId w:val="4"/>
        </w:numPr>
        <w:rPr>
          <w:sz w:val="17"/>
          <w:szCs w:val="17"/>
        </w:rPr>
      </w:pPr>
      <w:r w:rsidRPr="005A3AF5">
        <w:rPr>
          <w:sz w:val="17"/>
          <w:szCs w:val="17"/>
          <w:lang w:val="el"/>
        </w:rPr>
        <w:t>πρόσληψη αδειούχων φρουρών ασφαλείας.</w:t>
      </w:r>
    </w:p>
    <w:p w14:paraId="11D12310" w14:textId="77777777" w:rsidR="00967363" w:rsidRPr="00EF4436" w:rsidRDefault="00967363" w:rsidP="00967363">
      <w:pPr>
        <w:rPr>
          <w:sz w:val="17"/>
          <w:szCs w:val="17"/>
          <w:lang w:val="el-GR"/>
        </w:rPr>
      </w:pPr>
      <w:r w:rsidRPr="005A3AF5">
        <w:rPr>
          <w:sz w:val="17"/>
          <w:szCs w:val="17"/>
          <w:lang w:val="el"/>
        </w:rPr>
        <w:t>Για περισσότερες λεπτομέρειες σχετικά με τις επιλέξιμες δραστηριότητες, ανατρέξτε στις Οδηγίες Ευκαιρίας Επιχορήγησης (Grant Opportunity Guidelines).</w:t>
      </w:r>
    </w:p>
    <w:p w14:paraId="1F3ADB61" w14:textId="77777777" w:rsidR="00967363" w:rsidRPr="00834724" w:rsidRDefault="00967363" w:rsidP="00967363">
      <w:pPr>
        <w:pStyle w:val="Heading2"/>
        <w:rPr>
          <w:color w:val="365F91" w:themeColor="accent1" w:themeShade="BF"/>
        </w:rPr>
      </w:pPr>
      <w:r w:rsidRPr="00834724">
        <w:rPr>
          <w:color w:val="365F91" w:themeColor="accent1" w:themeShade="BF"/>
        </w:rPr>
        <w:t>Πώς να υποβάλετε αίτηση</w:t>
      </w:r>
    </w:p>
    <w:p w14:paraId="2FFEE56A" w14:textId="77777777" w:rsidR="00967363" w:rsidRPr="005A3AF5" w:rsidRDefault="00967363" w:rsidP="00967363">
      <w:pPr>
        <w:rPr>
          <w:sz w:val="17"/>
          <w:szCs w:val="17"/>
          <w:lang w:val="el"/>
        </w:rPr>
      </w:pPr>
      <w:r w:rsidRPr="005A3AF5">
        <w:rPr>
          <w:sz w:val="17"/>
          <w:szCs w:val="17"/>
          <w:lang w:val="el"/>
        </w:rPr>
        <w:t xml:space="preserve">Πριν υποβάλετε αίτηση, σας συνιστούμε να διαβάσετε και να κατανοήσετε τις Οδηγίες Ευκαιρίας Επιχορήγησης για την Ασφάλεια των Χώρων Θρησκευτικής Σημασίας και το υπόδειγμα της συμφωνίας </w:t>
      </w:r>
      <w:r w:rsidRPr="00043F1A">
        <w:rPr>
          <w:sz w:val="17"/>
          <w:szCs w:val="17"/>
          <w:lang w:val="el"/>
        </w:rPr>
        <w:t xml:space="preserve">επιχορήγησης που έχει δημοσιευθεί στο </w:t>
      </w:r>
      <w:hyperlink r:id="rId17" w:history="1">
        <w:r w:rsidRPr="00043F1A">
          <w:rPr>
            <w:rStyle w:val="Hyperlink"/>
            <w:sz w:val="17"/>
            <w:szCs w:val="17"/>
            <w:lang w:val="el"/>
          </w:rPr>
          <w:t>business.gov.au</w:t>
        </w:r>
      </w:hyperlink>
      <w:r w:rsidRPr="00043F1A">
        <w:rPr>
          <w:sz w:val="17"/>
          <w:szCs w:val="17"/>
          <w:lang w:val="el"/>
        </w:rPr>
        <w:t xml:space="preserve"> και στο GrantConnect στη διεύθυνση</w:t>
      </w:r>
      <w:hyperlink r:id="rId18" w:history="1">
        <w:r w:rsidRPr="00043F1A">
          <w:rPr>
            <w:rStyle w:val="Hyperlink"/>
            <w:sz w:val="17"/>
            <w:szCs w:val="17"/>
            <w:lang w:val="el"/>
          </w:rPr>
          <w:t xml:space="preserve"> help.grants.gov.au</w:t>
        </w:r>
      </w:hyperlink>
      <w:r w:rsidRPr="005A3AF5">
        <w:rPr>
          <w:sz w:val="17"/>
          <w:szCs w:val="17"/>
          <w:lang w:val="el"/>
        </w:rPr>
        <w:t xml:space="preserve">. Θα χρειαστεί να δημιουργήσετε έναν λογαριασμό για να αποκτήσετε πρόσβαση στην ηλεκτρονική πύλη που σας επιτρέπει να υποβάλετε αίτηση και να διαχειριστείτε μια επιχορήγηση ή υπηρεσία σε ασφαλές διαδικτυακό περιβάλλον. </w:t>
      </w:r>
    </w:p>
    <w:p w14:paraId="60B3F0CB" w14:textId="77777777" w:rsidR="00967363" w:rsidRPr="005A3AF5" w:rsidRDefault="00967363" w:rsidP="00967363">
      <w:pPr>
        <w:spacing w:before="80"/>
        <w:rPr>
          <w:sz w:val="17"/>
          <w:szCs w:val="17"/>
          <w:lang w:val="el"/>
        </w:rPr>
      </w:pPr>
      <w:r w:rsidRPr="005A3AF5">
        <w:rPr>
          <w:sz w:val="17"/>
          <w:szCs w:val="17"/>
          <w:lang w:val="el"/>
        </w:rPr>
        <w:t>Για να υποβάλετε αίτηση, πρέπει να:</w:t>
      </w:r>
    </w:p>
    <w:p w14:paraId="72297B0D" w14:textId="77777777" w:rsidR="00967363" w:rsidRPr="005A3AF5" w:rsidRDefault="00967363" w:rsidP="00967363">
      <w:pPr>
        <w:pStyle w:val="ListParagraph"/>
        <w:numPr>
          <w:ilvl w:val="0"/>
          <w:numId w:val="3"/>
        </w:numPr>
        <w:rPr>
          <w:sz w:val="17"/>
          <w:szCs w:val="17"/>
          <w:lang w:val="el"/>
        </w:rPr>
      </w:pPr>
      <w:r w:rsidRPr="005A3AF5">
        <w:rPr>
          <w:sz w:val="17"/>
          <w:szCs w:val="17"/>
          <w:lang w:val="el"/>
        </w:rPr>
        <w:t xml:space="preserve">Συμπληρώσετε και υποβάλετε την ηλεκτρονική φόρμα αίτησης μέσω της ηλεκτρονικής πύλης (διαθέσιμη στο </w:t>
      </w:r>
      <w:hyperlink r:id="rId19" w:history="1">
        <w:r w:rsidRPr="005A3AF5">
          <w:rPr>
            <w:rStyle w:val="Hyperlink"/>
            <w:sz w:val="17"/>
            <w:szCs w:val="17"/>
            <w:lang w:val="el"/>
          </w:rPr>
          <w:t>portal.business.gov.au</w:t>
        </w:r>
      </w:hyperlink>
      <w:r w:rsidRPr="005A3AF5">
        <w:rPr>
          <w:sz w:val="17"/>
          <w:szCs w:val="17"/>
          <w:lang w:val="el"/>
        </w:rPr>
        <w:t xml:space="preserve">) έως τις </w:t>
      </w:r>
      <w:r w:rsidRPr="005A3AF5">
        <w:rPr>
          <w:b/>
          <w:sz w:val="17"/>
          <w:szCs w:val="17"/>
          <w:lang w:val="el"/>
        </w:rPr>
        <w:t>5 μ.μ. AEST</w:t>
      </w:r>
      <w:r w:rsidRPr="005A3AF5">
        <w:rPr>
          <w:sz w:val="17"/>
          <w:szCs w:val="17"/>
          <w:lang w:val="el"/>
        </w:rPr>
        <w:t xml:space="preserve"> </w:t>
      </w:r>
      <w:r w:rsidRPr="005A3AF5">
        <w:rPr>
          <w:b/>
          <w:sz w:val="17"/>
          <w:szCs w:val="17"/>
          <w:lang w:val="el"/>
        </w:rPr>
        <w:t>11 Σεπτεμβρίου 2023.</w:t>
      </w:r>
    </w:p>
    <w:p w14:paraId="3C62A3B9" w14:textId="77777777" w:rsidR="00967363" w:rsidRPr="005A3AF5" w:rsidRDefault="00967363" w:rsidP="00967363">
      <w:pPr>
        <w:pStyle w:val="ListParagraph"/>
        <w:numPr>
          <w:ilvl w:val="0"/>
          <w:numId w:val="2"/>
        </w:numPr>
        <w:rPr>
          <w:sz w:val="17"/>
          <w:szCs w:val="17"/>
          <w:lang w:val="el"/>
        </w:rPr>
      </w:pPr>
      <w:r w:rsidRPr="005A3AF5">
        <w:rPr>
          <w:sz w:val="17"/>
          <w:szCs w:val="17"/>
          <w:lang w:val="el"/>
        </w:rPr>
        <w:t>Απαντήστε όλα τα κριτήρια επιλεξιμότητας και αξιολόγησης.</w:t>
      </w:r>
    </w:p>
    <w:p w14:paraId="2F2FCFBE" w14:textId="77777777" w:rsidR="00967363" w:rsidRPr="005A3AF5" w:rsidRDefault="00967363" w:rsidP="00967363">
      <w:pPr>
        <w:rPr>
          <w:sz w:val="17"/>
          <w:szCs w:val="17"/>
          <w:lang w:val="el"/>
        </w:rPr>
      </w:pPr>
      <w:r w:rsidRPr="005A3AF5">
        <w:rPr>
          <w:sz w:val="17"/>
          <w:szCs w:val="17"/>
          <w:lang w:val="el"/>
        </w:rPr>
        <w:t xml:space="preserve">Παρακαλούμε σημειώστε ότι δεν θα ληφθούν υπόψη καθυστερημένες αιτήσεις ή αιτήματα παράτασης. </w:t>
      </w:r>
    </w:p>
    <w:p w14:paraId="58417634" w14:textId="77777777" w:rsidR="00967363" w:rsidRPr="00834724" w:rsidRDefault="00967363" w:rsidP="00967363">
      <w:pPr>
        <w:pStyle w:val="Heading2"/>
        <w:rPr>
          <w:color w:val="365F91" w:themeColor="accent1" w:themeShade="BF"/>
        </w:rPr>
      </w:pPr>
      <w:r w:rsidRPr="00834724">
        <w:rPr>
          <w:color w:val="365F91" w:themeColor="accent1" w:themeShade="BF"/>
        </w:rPr>
        <w:t>Χρειάζεστε περισσότερες πληροφορίες;</w:t>
      </w:r>
    </w:p>
    <w:p w14:paraId="6F05363A" w14:textId="62607BFC" w:rsidR="00967363" w:rsidRPr="005A3AF5" w:rsidRDefault="00967363" w:rsidP="00967363">
      <w:pPr>
        <w:tabs>
          <w:tab w:val="left" w:pos="2895"/>
        </w:tabs>
        <w:rPr>
          <w:lang w:val="el"/>
        </w:rPr>
      </w:pPr>
      <w:r w:rsidRPr="005A3AF5">
        <w:rPr>
          <w:sz w:val="17"/>
          <w:szCs w:val="17"/>
          <w:lang w:val="el"/>
        </w:rPr>
        <w:t xml:space="preserve">Για περισσότερες πληροφορίες επισκεφτείτε </w:t>
      </w:r>
      <w:hyperlink r:id="rId20" w:history="1">
        <w:r w:rsidRPr="005A3AF5">
          <w:rPr>
            <w:rStyle w:val="Hyperlink"/>
            <w:sz w:val="17"/>
            <w:szCs w:val="17"/>
            <w:lang w:val="el"/>
          </w:rPr>
          <w:t>business.gov.au</w:t>
        </w:r>
      </w:hyperlink>
      <w:r w:rsidRPr="005A3AF5">
        <w:rPr>
          <w:sz w:val="17"/>
          <w:szCs w:val="17"/>
          <w:lang w:val="el"/>
        </w:rPr>
        <w:t xml:space="preserve"> ή καλέστε</w:t>
      </w:r>
      <w:r w:rsidRPr="005A3AF5">
        <w:rPr>
          <w:sz w:val="17"/>
          <w:szCs w:val="17"/>
          <w:lang w:val="el"/>
        </w:rPr>
        <w:br/>
        <w:t>13 28 46.</w:t>
      </w:r>
    </w:p>
    <w:sectPr w:rsidR="00967363" w:rsidRPr="005A3AF5" w:rsidSect="00967363">
      <w:type w:val="continuous"/>
      <w:pgSz w:w="11906" w:h="16838"/>
      <w:pgMar w:top="284" w:right="720" w:bottom="720"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5F6D" w14:textId="77777777" w:rsidR="005326E6" w:rsidRDefault="005326E6">
      <w:pPr>
        <w:spacing w:after="0" w:line="240" w:lineRule="auto"/>
      </w:pPr>
      <w:r>
        <w:separator/>
      </w:r>
    </w:p>
  </w:endnote>
  <w:endnote w:type="continuationSeparator" w:id="0">
    <w:p w14:paraId="678388B3" w14:textId="77777777" w:rsidR="005326E6" w:rsidRDefault="0053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9462"/>
      <w:docPartObj>
        <w:docPartGallery w:val="Page Numbers (Bottom of Page)"/>
        <w:docPartUnique/>
      </w:docPartObj>
    </w:sdtPr>
    <w:sdtEndPr>
      <w:rPr>
        <w:noProof/>
      </w:rPr>
    </w:sdtEndPr>
    <w:sdtContent>
      <w:p w14:paraId="7F10CD15" w14:textId="2DA2E442" w:rsidR="007D070A" w:rsidRPr="005A3AF5" w:rsidRDefault="001C7937" w:rsidP="00555668">
        <w:pPr>
          <w:pStyle w:val="Footer"/>
          <w:ind w:left="-426" w:firstLine="142"/>
          <w:jc w:val="right"/>
        </w:pPr>
        <w:r w:rsidRPr="005A3AF5">
          <w:rPr>
            <w:b/>
          </w:rPr>
          <w:t>Factsheet:</w:t>
        </w:r>
        <w:r w:rsidRPr="005A3AF5">
          <w:t xml:space="preserve"> Securing Faith-Based Places </w:t>
        </w:r>
        <w:proofErr w:type="spellStart"/>
        <w:r w:rsidRPr="005A3AF5">
          <w:t>Program</w:t>
        </w:r>
        <w:r w:rsidR="005A3AF5">
          <w:t>_Greek</w:t>
        </w:r>
        <w:proofErr w:type="spellEnd"/>
        <w:r w:rsidRPr="005A3AF5">
          <w:tab/>
        </w:r>
        <w:r w:rsidRPr="005A3AF5">
          <w:tab/>
        </w:r>
        <w:r w:rsidRPr="005A3AF5">
          <w:fldChar w:fldCharType="begin"/>
        </w:r>
        <w:r w:rsidRPr="005A3AF5">
          <w:instrText xml:space="preserve"> PAGE   \* MERGEFORMAT </w:instrText>
        </w:r>
        <w:r w:rsidRPr="005A3AF5">
          <w:fldChar w:fldCharType="separate"/>
        </w:r>
        <w:r w:rsidR="005C34EC" w:rsidRPr="005A3AF5">
          <w:rPr>
            <w:noProof/>
          </w:rPr>
          <w:t>2</w:t>
        </w:r>
        <w:r w:rsidRPr="005A3AF5">
          <w:rPr>
            <w:noProof/>
          </w:rPr>
          <w:fldChar w:fldCharType="end"/>
        </w:r>
      </w:p>
    </w:sdtContent>
  </w:sdt>
  <w:p w14:paraId="4298A427" w14:textId="77777777" w:rsidR="007D070A" w:rsidRPr="005A3AF5"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6E62" w14:textId="77777777" w:rsidR="005326E6" w:rsidRDefault="005326E6">
      <w:pPr>
        <w:spacing w:after="0" w:line="240" w:lineRule="auto"/>
      </w:pPr>
      <w:r>
        <w:separator/>
      </w:r>
    </w:p>
  </w:footnote>
  <w:footnote w:type="continuationSeparator" w:id="0">
    <w:p w14:paraId="60EEE073" w14:textId="77777777" w:rsidR="005326E6" w:rsidRDefault="0053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6B4"/>
    <w:multiLevelType w:val="hybridMultilevel"/>
    <w:tmpl w:val="CCCC4C1A"/>
    <w:lvl w:ilvl="0" w:tplc="F36AB7E6">
      <w:start w:val="1"/>
      <w:numFmt w:val="bullet"/>
      <w:lvlText w:val=""/>
      <w:lvlJc w:val="left"/>
      <w:pPr>
        <w:ind w:left="720" w:hanging="360"/>
      </w:pPr>
      <w:rPr>
        <w:rFonts w:ascii="Symbol" w:hAnsi="Symbol" w:hint="default"/>
      </w:rPr>
    </w:lvl>
    <w:lvl w:ilvl="1" w:tplc="7B7E326C" w:tentative="1">
      <w:start w:val="1"/>
      <w:numFmt w:val="bullet"/>
      <w:lvlText w:val="o"/>
      <w:lvlJc w:val="left"/>
      <w:pPr>
        <w:ind w:left="1440" w:hanging="360"/>
      </w:pPr>
      <w:rPr>
        <w:rFonts w:ascii="Courier New" w:hAnsi="Courier New" w:cs="Courier New" w:hint="default"/>
      </w:rPr>
    </w:lvl>
    <w:lvl w:ilvl="2" w:tplc="B30440B4" w:tentative="1">
      <w:start w:val="1"/>
      <w:numFmt w:val="bullet"/>
      <w:lvlText w:val=""/>
      <w:lvlJc w:val="left"/>
      <w:pPr>
        <w:ind w:left="2160" w:hanging="360"/>
      </w:pPr>
      <w:rPr>
        <w:rFonts w:ascii="Wingdings" w:hAnsi="Wingdings" w:hint="default"/>
      </w:rPr>
    </w:lvl>
    <w:lvl w:ilvl="3" w:tplc="8AAC80A0" w:tentative="1">
      <w:start w:val="1"/>
      <w:numFmt w:val="bullet"/>
      <w:lvlText w:val=""/>
      <w:lvlJc w:val="left"/>
      <w:pPr>
        <w:ind w:left="2880" w:hanging="360"/>
      </w:pPr>
      <w:rPr>
        <w:rFonts w:ascii="Symbol" w:hAnsi="Symbol" w:hint="default"/>
      </w:rPr>
    </w:lvl>
    <w:lvl w:ilvl="4" w:tplc="09F6681E" w:tentative="1">
      <w:start w:val="1"/>
      <w:numFmt w:val="bullet"/>
      <w:lvlText w:val="o"/>
      <w:lvlJc w:val="left"/>
      <w:pPr>
        <w:ind w:left="3600" w:hanging="360"/>
      </w:pPr>
      <w:rPr>
        <w:rFonts w:ascii="Courier New" w:hAnsi="Courier New" w:cs="Courier New" w:hint="default"/>
      </w:rPr>
    </w:lvl>
    <w:lvl w:ilvl="5" w:tplc="B4E41664" w:tentative="1">
      <w:start w:val="1"/>
      <w:numFmt w:val="bullet"/>
      <w:lvlText w:val=""/>
      <w:lvlJc w:val="left"/>
      <w:pPr>
        <w:ind w:left="4320" w:hanging="360"/>
      </w:pPr>
      <w:rPr>
        <w:rFonts w:ascii="Wingdings" w:hAnsi="Wingdings" w:hint="default"/>
      </w:rPr>
    </w:lvl>
    <w:lvl w:ilvl="6" w:tplc="7DE6403C" w:tentative="1">
      <w:start w:val="1"/>
      <w:numFmt w:val="bullet"/>
      <w:lvlText w:val=""/>
      <w:lvlJc w:val="left"/>
      <w:pPr>
        <w:ind w:left="5040" w:hanging="360"/>
      </w:pPr>
      <w:rPr>
        <w:rFonts w:ascii="Symbol" w:hAnsi="Symbol" w:hint="default"/>
      </w:rPr>
    </w:lvl>
    <w:lvl w:ilvl="7" w:tplc="97066690" w:tentative="1">
      <w:start w:val="1"/>
      <w:numFmt w:val="bullet"/>
      <w:lvlText w:val="o"/>
      <w:lvlJc w:val="left"/>
      <w:pPr>
        <w:ind w:left="5760" w:hanging="360"/>
      </w:pPr>
      <w:rPr>
        <w:rFonts w:ascii="Courier New" w:hAnsi="Courier New" w:cs="Courier New" w:hint="default"/>
      </w:rPr>
    </w:lvl>
    <w:lvl w:ilvl="8" w:tplc="016CFAF2" w:tentative="1">
      <w:start w:val="1"/>
      <w:numFmt w:val="bullet"/>
      <w:lvlText w:val=""/>
      <w:lvlJc w:val="left"/>
      <w:pPr>
        <w:ind w:left="6480" w:hanging="360"/>
      </w:pPr>
      <w:rPr>
        <w:rFonts w:ascii="Wingdings" w:hAnsi="Wingdings" w:hint="default"/>
      </w:rPr>
    </w:lvl>
  </w:abstractNum>
  <w:abstractNum w:abstractNumId="1" w15:restartNumberingAfterBreak="0">
    <w:nsid w:val="1FBA6368"/>
    <w:multiLevelType w:val="hybridMultilevel"/>
    <w:tmpl w:val="DE307FFE"/>
    <w:lvl w:ilvl="0" w:tplc="E6C835EC">
      <w:start w:val="1"/>
      <w:numFmt w:val="bullet"/>
      <w:lvlText w:val=""/>
      <w:lvlJc w:val="left"/>
      <w:pPr>
        <w:ind w:left="720" w:hanging="360"/>
      </w:pPr>
      <w:rPr>
        <w:rFonts w:ascii="Symbol" w:hAnsi="Symbol" w:hint="default"/>
      </w:rPr>
    </w:lvl>
    <w:lvl w:ilvl="1" w:tplc="F796D4B0">
      <w:start w:val="1"/>
      <w:numFmt w:val="bullet"/>
      <w:lvlText w:val="o"/>
      <w:lvlJc w:val="left"/>
      <w:pPr>
        <w:ind w:left="1440" w:hanging="360"/>
      </w:pPr>
      <w:rPr>
        <w:rFonts w:ascii="Courier New" w:hAnsi="Courier New" w:cs="Courier New" w:hint="default"/>
      </w:rPr>
    </w:lvl>
    <w:lvl w:ilvl="2" w:tplc="0EC2AD1C" w:tentative="1">
      <w:start w:val="1"/>
      <w:numFmt w:val="bullet"/>
      <w:lvlText w:val=""/>
      <w:lvlJc w:val="left"/>
      <w:pPr>
        <w:ind w:left="2160" w:hanging="360"/>
      </w:pPr>
      <w:rPr>
        <w:rFonts w:ascii="Wingdings" w:hAnsi="Wingdings" w:hint="default"/>
      </w:rPr>
    </w:lvl>
    <w:lvl w:ilvl="3" w:tplc="B284F3A6">
      <w:start w:val="1"/>
      <w:numFmt w:val="bullet"/>
      <w:lvlText w:val=""/>
      <w:lvlJc w:val="left"/>
      <w:pPr>
        <w:ind w:left="2880" w:hanging="360"/>
      </w:pPr>
      <w:rPr>
        <w:rFonts w:ascii="Symbol" w:hAnsi="Symbol" w:hint="default"/>
      </w:rPr>
    </w:lvl>
    <w:lvl w:ilvl="4" w:tplc="C5C0D2A6" w:tentative="1">
      <w:start w:val="1"/>
      <w:numFmt w:val="bullet"/>
      <w:lvlText w:val="o"/>
      <w:lvlJc w:val="left"/>
      <w:pPr>
        <w:ind w:left="3600" w:hanging="360"/>
      </w:pPr>
      <w:rPr>
        <w:rFonts w:ascii="Courier New" w:hAnsi="Courier New" w:cs="Courier New" w:hint="default"/>
      </w:rPr>
    </w:lvl>
    <w:lvl w:ilvl="5" w:tplc="B8960258" w:tentative="1">
      <w:start w:val="1"/>
      <w:numFmt w:val="bullet"/>
      <w:lvlText w:val=""/>
      <w:lvlJc w:val="left"/>
      <w:pPr>
        <w:ind w:left="4320" w:hanging="360"/>
      </w:pPr>
      <w:rPr>
        <w:rFonts w:ascii="Wingdings" w:hAnsi="Wingdings" w:hint="default"/>
      </w:rPr>
    </w:lvl>
    <w:lvl w:ilvl="6" w:tplc="2EA28932" w:tentative="1">
      <w:start w:val="1"/>
      <w:numFmt w:val="bullet"/>
      <w:lvlText w:val=""/>
      <w:lvlJc w:val="left"/>
      <w:pPr>
        <w:ind w:left="5040" w:hanging="360"/>
      </w:pPr>
      <w:rPr>
        <w:rFonts w:ascii="Symbol" w:hAnsi="Symbol" w:hint="default"/>
      </w:rPr>
    </w:lvl>
    <w:lvl w:ilvl="7" w:tplc="B60EE266" w:tentative="1">
      <w:start w:val="1"/>
      <w:numFmt w:val="bullet"/>
      <w:lvlText w:val="o"/>
      <w:lvlJc w:val="left"/>
      <w:pPr>
        <w:ind w:left="5760" w:hanging="360"/>
      </w:pPr>
      <w:rPr>
        <w:rFonts w:ascii="Courier New" w:hAnsi="Courier New" w:cs="Courier New" w:hint="default"/>
      </w:rPr>
    </w:lvl>
    <w:lvl w:ilvl="8" w:tplc="07EC62FC" w:tentative="1">
      <w:start w:val="1"/>
      <w:numFmt w:val="bullet"/>
      <w:lvlText w:val=""/>
      <w:lvlJc w:val="left"/>
      <w:pPr>
        <w:ind w:left="6480" w:hanging="360"/>
      </w:pPr>
      <w:rPr>
        <w:rFonts w:ascii="Wingdings" w:hAnsi="Wingdings" w:hint="default"/>
      </w:rPr>
    </w:lvl>
  </w:abstractNum>
  <w:abstractNum w:abstractNumId="2" w15:restartNumberingAfterBreak="0">
    <w:nsid w:val="5B912033"/>
    <w:multiLevelType w:val="hybridMultilevel"/>
    <w:tmpl w:val="1862C05E"/>
    <w:lvl w:ilvl="0" w:tplc="CD06FAB8">
      <w:start w:val="1"/>
      <w:numFmt w:val="bullet"/>
      <w:lvlText w:val=""/>
      <w:lvlJc w:val="left"/>
      <w:pPr>
        <w:ind w:left="720" w:hanging="360"/>
      </w:pPr>
      <w:rPr>
        <w:rFonts w:ascii="Symbol" w:hAnsi="Symbol" w:hint="default"/>
      </w:rPr>
    </w:lvl>
    <w:lvl w:ilvl="1" w:tplc="EEA01BC4" w:tentative="1">
      <w:start w:val="1"/>
      <w:numFmt w:val="bullet"/>
      <w:lvlText w:val="o"/>
      <w:lvlJc w:val="left"/>
      <w:pPr>
        <w:ind w:left="1440" w:hanging="360"/>
      </w:pPr>
      <w:rPr>
        <w:rFonts w:ascii="Courier New" w:hAnsi="Courier New" w:cs="Courier New" w:hint="default"/>
      </w:rPr>
    </w:lvl>
    <w:lvl w:ilvl="2" w:tplc="B7663EC4" w:tentative="1">
      <w:start w:val="1"/>
      <w:numFmt w:val="bullet"/>
      <w:lvlText w:val=""/>
      <w:lvlJc w:val="left"/>
      <w:pPr>
        <w:ind w:left="2160" w:hanging="360"/>
      </w:pPr>
      <w:rPr>
        <w:rFonts w:ascii="Wingdings" w:hAnsi="Wingdings" w:hint="default"/>
      </w:rPr>
    </w:lvl>
    <w:lvl w:ilvl="3" w:tplc="4BE28938" w:tentative="1">
      <w:start w:val="1"/>
      <w:numFmt w:val="bullet"/>
      <w:lvlText w:val=""/>
      <w:lvlJc w:val="left"/>
      <w:pPr>
        <w:ind w:left="2880" w:hanging="360"/>
      </w:pPr>
      <w:rPr>
        <w:rFonts w:ascii="Symbol" w:hAnsi="Symbol" w:hint="default"/>
      </w:rPr>
    </w:lvl>
    <w:lvl w:ilvl="4" w:tplc="B8567442" w:tentative="1">
      <w:start w:val="1"/>
      <w:numFmt w:val="bullet"/>
      <w:lvlText w:val="o"/>
      <w:lvlJc w:val="left"/>
      <w:pPr>
        <w:ind w:left="3600" w:hanging="360"/>
      </w:pPr>
      <w:rPr>
        <w:rFonts w:ascii="Courier New" w:hAnsi="Courier New" w:cs="Courier New" w:hint="default"/>
      </w:rPr>
    </w:lvl>
    <w:lvl w:ilvl="5" w:tplc="8E1AE606" w:tentative="1">
      <w:start w:val="1"/>
      <w:numFmt w:val="bullet"/>
      <w:lvlText w:val=""/>
      <w:lvlJc w:val="left"/>
      <w:pPr>
        <w:ind w:left="4320" w:hanging="360"/>
      </w:pPr>
      <w:rPr>
        <w:rFonts w:ascii="Wingdings" w:hAnsi="Wingdings" w:hint="default"/>
      </w:rPr>
    </w:lvl>
    <w:lvl w:ilvl="6" w:tplc="2222D132" w:tentative="1">
      <w:start w:val="1"/>
      <w:numFmt w:val="bullet"/>
      <w:lvlText w:val=""/>
      <w:lvlJc w:val="left"/>
      <w:pPr>
        <w:ind w:left="5040" w:hanging="360"/>
      </w:pPr>
      <w:rPr>
        <w:rFonts w:ascii="Symbol" w:hAnsi="Symbol" w:hint="default"/>
      </w:rPr>
    </w:lvl>
    <w:lvl w:ilvl="7" w:tplc="10B0A2B2" w:tentative="1">
      <w:start w:val="1"/>
      <w:numFmt w:val="bullet"/>
      <w:lvlText w:val="o"/>
      <w:lvlJc w:val="left"/>
      <w:pPr>
        <w:ind w:left="5760" w:hanging="360"/>
      </w:pPr>
      <w:rPr>
        <w:rFonts w:ascii="Courier New" w:hAnsi="Courier New" w:cs="Courier New" w:hint="default"/>
      </w:rPr>
    </w:lvl>
    <w:lvl w:ilvl="8" w:tplc="2E283250" w:tentative="1">
      <w:start w:val="1"/>
      <w:numFmt w:val="bullet"/>
      <w:lvlText w:val=""/>
      <w:lvlJc w:val="left"/>
      <w:pPr>
        <w:ind w:left="6480" w:hanging="360"/>
      </w:pPr>
      <w:rPr>
        <w:rFonts w:ascii="Wingdings" w:hAnsi="Wingdings" w:hint="default"/>
      </w:rPr>
    </w:lvl>
  </w:abstractNum>
  <w:abstractNum w:abstractNumId="3" w15:restartNumberingAfterBreak="0">
    <w:nsid w:val="63A15FB9"/>
    <w:multiLevelType w:val="hybridMultilevel"/>
    <w:tmpl w:val="6054D582"/>
    <w:lvl w:ilvl="0" w:tplc="A4C4A5C2">
      <w:start w:val="1"/>
      <w:numFmt w:val="bullet"/>
      <w:pStyle w:val="Bullet1"/>
      <w:lvlText w:val=""/>
      <w:lvlJc w:val="left"/>
      <w:pPr>
        <w:ind w:left="720" w:hanging="360"/>
      </w:pPr>
      <w:rPr>
        <w:rFonts w:ascii="Symbol" w:hAnsi="Symbol" w:hint="default"/>
        <w:color w:val="5C5C5C"/>
      </w:rPr>
    </w:lvl>
    <w:lvl w:ilvl="1" w:tplc="9A1EE71C">
      <w:start w:val="1"/>
      <w:numFmt w:val="bullet"/>
      <w:pStyle w:val="ListBullet"/>
      <w:lvlText w:val=""/>
      <w:lvlJc w:val="left"/>
      <w:pPr>
        <w:ind w:left="1353" w:hanging="360"/>
      </w:pPr>
      <w:rPr>
        <w:rFonts w:ascii="Symbol" w:hAnsi="Symbol" w:hint="default"/>
        <w:color w:val="4D738A"/>
      </w:rPr>
    </w:lvl>
    <w:lvl w:ilvl="2" w:tplc="AD24D9B8" w:tentative="1">
      <w:start w:val="1"/>
      <w:numFmt w:val="bullet"/>
      <w:lvlText w:val=""/>
      <w:lvlJc w:val="left"/>
      <w:pPr>
        <w:ind w:left="2160" w:hanging="360"/>
      </w:pPr>
      <w:rPr>
        <w:rFonts w:ascii="Wingdings" w:hAnsi="Wingdings" w:hint="default"/>
      </w:rPr>
    </w:lvl>
    <w:lvl w:ilvl="3" w:tplc="F0C2C46E" w:tentative="1">
      <w:start w:val="1"/>
      <w:numFmt w:val="bullet"/>
      <w:lvlText w:val=""/>
      <w:lvlJc w:val="left"/>
      <w:pPr>
        <w:ind w:left="2880" w:hanging="360"/>
      </w:pPr>
      <w:rPr>
        <w:rFonts w:ascii="Symbol" w:hAnsi="Symbol" w:hint="default"/>
      </w:rPr>
    </w:lvl>
    <w:lvl w:ilvl="4" w:tplc="31609E02" w:tentative="1">
      <w:start w:val="1"/>
      <w:numFmt w:val="bullet"/>
      <w:lvlText w:val="o"/>
      <w:lvlJc w:val="left"/>
      <w:pPr>
        <w:ind w:left="3600" w:hanging="360"/>
      </w:pPr>
      <w:rPr>
        <w:rFonts w:ascii="Courier New" w:hAnsi="Courier New" w:cs="Courier New" w:hint="default"/>
      </w:rPr>
    </w:lvl>
    <w:lvl w:ilvl="5" w:tplc="22F0DB12" w:tentative="1">
      <w:start w:val="1"/>
      <w:numFmt w:val="bullet"/>
      <w:lvlText w:val=""/>
      <w:lvlJc w:val="left"/>
      <w:pPr>
        <w:ind w:left="4320" w:hanging="360"/>
      </w:pPr>
      <w:rPr>
        <w:rFonts w:ascii="Wingdings" w:hAnsi="Wingdings" w:hint="default"/>
      </w:rPr>
    </w:lvl>
    <w:lvl w:ilvl="6" w:tplc="EC9E2840" w:tentative="1">
      <w:start w:val="1"/>
      <w:numFmt w:val="bullet"/>
      <w:lvlText w:val=""/>
      <w:lvlJc w:val="left"/>
      <w:pPr>
        <w:ind w:left="5040" w:hanging="360"/>
      </w:pPr>
      <w:rPr>
        <w:rFonts w:ascii="Symbol" w:hAnsi="Symbol" w:hint="default"/>
      </w:rPr>
    </w:lvl>
    <w:lvl w:ilvl="7" w:tplc="8BBE59AA" w:tentative="1">
      <w:start w:val="1"/>
      <w:numFmt w:val="bullet"/>
      <w:lvlText w:val="o"/>
      <w:lvlJc w:val="left"/>
      <w:pPr>
        <w:ind w:left="5760" w:hanging="360"/>
      </w:pPr>
      <w:rPr>
        <w:rFonts w:ascii="Courier New" w:hAnsi="Courier New" w:cs="Courier New" w:hint="default"/>
      </w:rPr>
    </w:lvl>
    <w:lvl w:ilvl="8" w:tplc="3EB4D922" w:tentative="1">
      <w:start w:val="1"/>
      <w:numFmt w:val="bullet"/>
      <w:lvlText w:val=""/>
      <w:lvlJc w:val="left"/>
      <w:pPr>
        <w:ind w:left="6480" w:hanging="360"/>
      </w:pPr>
      <w:rPr>
        <w:rFonts w:ascii="Wingdings" w:hAnsi="Wingdings" w:hint="default"/>
      </w:rPr>
    </w:lvl>
  </w:abstractNum>
  <w:num w:numId="1" w16cid:durableId="727458117">
    <w:abstractNumId w:val="3"/>
  </w:num>
  <w:num w:numId="2" w16cid:durableId="1642885438">
    <w:abstractNumId w:val="1"/>
  </w:num>
  <w:num w:numId="3" w16cid:durableId="687751566">
    <w:abstractNumId w:val="2"/>
  </w:num>
  <w:num w:numId="4" w16cid:durableId="82971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0A"/>
    <w:rsid w:val="00031E16"/>
    <w:rsid w:val="00043F1A"/>
    <w:rsid w:val="000B02C5"/>
    <w:rsid w:val="00110D31"/>
    <w:rsid w:val="00193288"/>
    <w:rsid w:val="001A0E1C"/>
    <w:rsid w:val="001C7937"/>
    <w:rsid w:val="002A2876"/>
    <w:rsid w:val="002E13D8"/>
    <w:rsid w:val="00313872"/>
    <w:rsid w:val="00322425"/>
    <w:rsid w:val="00336B3D"/>
    <w:rsid w:val="003426F2"/>
    <w:rsid w:val="003B1D39"/>
    <w:rsid w:val="003C679D"/>
    <w:rsid w:val="003D5C98"/>
    <w:rsid w:val="003E4492"/>
    <w:rsid w:val="003F2578"/>
    <w:rsid w:val="004460EA"/>
    <w:rsid w:val="00480A9E"/>
    <w:rsid w:val="004A1400"/>
    <w:rsid w:val="005208B8"/>
    <w:rsid w:val="005326E6"/>
    <w:rsid w:val="00555668"/>
    <w:rsid w:val="005A27ED"/>
    <w:rsid w:val="005A3AF5"/>
    <w:rsid w:val="005C34EC"/>
    <w:rsid w:val="00677BE1"/>
    <w:rsid w:val="006E0D46"/>
    <w:rsid w:val="00717642"/>
    <w:rsid w:val="007423F9"/>
    <w:rsid w:val="00773888"/>
    <w:rsid w:val="007803E2"/>
    <w:rsid w:val="007A2354"/>
    <w:rsid w:val="007B0943"/>
    <w:rsid w:val="007D070A"/>
    <w:rsid w:val="007D4E18"/>
    <w:rsid w:val="00834724"/>
    <w:rsid w:val="008A4A05"/>
    <w:rsid w:val="008D1022"/>
    <w:rsid w:val="008D4615"/>
    <w:rsid w:val="00921E75"/>
    <w:rsid w:val="00944990"/>
    <w:rsid w:val="00957CB0"/>
    <w:rsid w:val="00967363"/>
    <w:rsid w:val="009E6E2D"/>
    <w:rsid w:val="00A30298"/>
    <w:rsid w:val="00AC2B85"/>
    <w:rsid w:val="00AC67CA"/>
    <w:rsid w:val="00AD2826"/>
    <w:rsid w:val="00B23B9F"/>
    <w:rsid w:val="00B649DD"/>
    <w:rsid w:val="00B96AF9"/>
    <w:rsid w:val="00BA3148"/>
    <w:rsid w:val="00C02F69"/>
    <w:rsid w:val="00C43D15"/>
    <w:rsid w:val="00C654AB"/>
    <w:rsid w:val="00C95EED"/>
    <w:rsid w:val="00D50567"/>
    <w:rsid w:val="00D82CD2"/>
    <w:rsid w:val="00D84A77"/>
    <w:rsid w:val="00D9331D"/>
    <w:rsid w:val="00DF50F0"/>
    <w:rsid w:val="00E17DB6"/>
    <w:rsid w:val="00E31CBF"/>
    <w:rsid w:val="00E40E4E"/>
    <w:rsid w:val="00E44030"/>
    <w:rsid w:val="00E62B00"/>
    <w:rsid w:val="00EE7A67"/>
    <w:rsid w:val="00EF4436"/>
    <w:rsid w:val="00F13E22"/>
    <w:rsid w:val="00F205F9"/>
    <w:rsid w:val="00F3656D"/>
    <w:rsid w:val="00F6388A"/>
    <w:rsid w:val="00F773BE"/>
    <w:rsid w:val="00FB2058"/>
    <w:rsid w:val="00FB72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8F1"/>
  <w15:docId w15:val="{1E4136FF-62D2-4F89-BF01-588C097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D070A"/>
    <w:rPr>
      <w:rFonts w:ascii="Calibri" w:eastAsia="Calibri" w:hAnsi="Calibri" w:cs="Calibri"/>
      <w:w w:val="105"/>
      <w:kern w:val="40"/>
    </w:rPr>
  </w:style>
  <w:style w:type="paragraph" w:styleId="Heading1">
    <w:name w:val="heading 1"/>
    <w:basedOn w:val="Normal"/>
    <w:next w:val="Normal"/>
    <w:link w:val="Heading1Char"/>
    <w:uiPriority w:val="9"/>
    <w:qFormat/>
    <w:rsid w:val="007D070A"/>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834724"/>
    <w:pPr>
      <w:spacing w:before="120" w:after="0"/>
      <w:outlineLvl w:val="1"/>
    </w:pPr>
    <w:rPr>
      <w:rFonts w:eastAsia="SimSun" w:cs="Angsana New"/>
      <w:b/>
      <w:bCs/>
      <w:color w:val="548DD4" w:themeColor="text2" w:themeTint="99"/>
      <w:kern w:val="32"/>
      <w:sz w:val="17"/>
      <w:szCs w:val="17"/>
      <w:lang w:val="el"/>
    </w:rPr>
  </w:style>
  <w:style w:type="paragraph" w:styleId="Heading3">
    <w:name w:val="heading 3"/>
    <w:basedOn w:val="Normal"/>
    <w:next w:val="Normal"/>
    <w:link w:val="Heading3Char"/>
    <w:uiPriority w:val="9"/>
    <w:unhideWhenUsed/>
    <w:qFormat/>
    <w:rsid w:val="007D070A"/>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7D070A"/>
    <w:pPr>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character" w:customStyle="1" w:styleId="Heading1Char">
    <w:name w:val="Heading 1 Char"/>
    <w:basedOn w:val="DefaultParagraphFont"/>
    <w:link w:val="Heading1"/>
    <w:uiPriority w:val="9"/>
    <w:rsid w:val="007D070A"/>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834724"/>
    <w:rPr>
      <w:rFonts w:ascii="Calibri" w:eastAsia="SimSun" w:hAnsi="Calibri" w:cs="Angsana New"/>
      <w:b/>
      <w:bCs/>
      <w:color w:val="548DD4" w:themeColor="text2" w:themeTint="99"/>
      <w:w w:val="105"/>
      <w:kern w:val="32"/>
      <w:sz w:val="17"/>
      <w:szCs w:val="17"/>
      <w:lang w:val="el"/>
    </w:rPr>
  </w:style>
  <w:style w:type="character" w:customStyle="1" w:styleId="Heading3Char">
    <w:name w:val="Heading 3 Char"/>
    <w:basedOn w:val="DefaultParagraphFont"/>
    <w:link w:val="Heading3"/>
    <w:uiPriority w:val="9"/>
    <w:rsid w:val="007D070A"/>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7D070A"/>
    <w:rPr>
      <w:rFonts w:ascii="Calibri" w:eastAsia="SimSun" w:hAnsi="Calibri" w:cs="Angsana New"/>
      <w:b/>
      <w:bCs/>
      <w:color w:val="595959" w:themeColor="text1" w:themeTint="A6"/>
      <w:w w:val="105"/>
      <w:kern w:val="40"/>
      <w:sz w:val="26"/>
      <w:szCs w:val="26"/>
    </w:rPr>
  </w:style>
  <w:style w:type="paragraph" w:styleId="Subtitle">
    <w:name w:val="Subtitle"/>
    <w:basedOn w:val="Title"/>
    <w:next w:val="Normal"/>
    <w:link w:val="SubtitleChar"/>
    <w:uiPriority w:val="11"/>
    <w:qFormat/>
    <w:rsid w:val="007D070A"/>
    <w:pPr>
      <w:pBdr>
        <w:bottom w:val="none" w:sz="0" w:space="0" w:color="auto"/>
      </w:pBdr>
      <w:spacing w:before="240" w:after="60"/>
      <w:contextualSpacing w:val="0"/>
      <w:jc w:val="right"/>
      <w:outlineLvl w:val="0"/>
    </w:pPr>
    <w:rPr>
      <w:rFonts w:ascii="Calibri" w:eastAsia="SimSun" w:hAnsi="Calibri" w:cs="Angsana New"/>
      <w:b/>
      <w:bCs/>
      <w:noProof/>
      <w:color w:val="auto"/>
      <w:spacing w:val="0"/>
      <w:sz w:val="28"/>
      <w:szCs w:val="28"/>
    </w:rPr>
  </w:style>
  <w:style w:type="character" w:customStyle="1" w:styleId="SubtitleChar">
    <w:name w:val="Subtitle Char"/>
    <w:basedOn w:val="DefaultParagraphFont"/>
    <w:link w:val="Subtitle"/>
    <w:uiPriority w:val="11"/>
    <w:rsid w:val="007D070A"/>
    <w:rPr>
      <w:rFonts w:ascii="Calibri" w:eastAsia="SimSun" w:hAnsi="Calibri" w:cs="Angsana New"/>
      <w:b/>
      <w:bCs/>
      <w:noProof/>
      <w:w w:val="105"/>
      <w:kern w:val="28"/>
      <w:sz w:val="28"/>
      <w:szCs w:val="28"/>
    </w:rPr>
  </w:style>
  <w:style w:type="paragraph" w:customStyle="1" w:styleId="Bullet1">
    <w:name w:val="Bullet 1"/>
    <w:basedOn w:val="ListBullet2"/>
    <w:autoRedefine/>
    <w:qFormat/>
    <w:rsid w:val="007D070A"/>
    <w:pPr>
      <w:numPr>
        <w:ilvl w:val="0"/>
      </w:numPr>
      <w:ind w:left="567" w:hanging="567"/>
    </w:pPr>
  </w:style>
  <w:style w:type="paragraph" w:styleId="ListBullet2">
    <w:name w:val="List Bullet 2"/>
    <w:basedOn w:val="ListBullet"/>
    <w:autoRedefine/>
    <w:uiPriority w:val="99"/>
    <w:unhideWhenUsed/>
    <w:qFormat/>
    <w:rsid w:val="007D070A"/>
    <w:pPr>
      <w:ind w:left="1134" w:hanging="567"/>
    </w:pPr>
  </w:style>
  <w:style w:type="paragraph" w:styleId="ListBullet">
    <w:name w:val="List Bullet"/>
    <w:aliases w:val="List Bullet 1"/>
    <w:basedOn w:val="Normal"/>
    <w:uiPriority w:val="99"/>
    <w:unhideWhenUsed/>
    <w:rsid w:val="007D070A"/>
    <w:pPr>
      <w:numPr>
        <w:ilvl w:val="1"/>
        <w:numId w:val="1"/>
      </w:numPr>
      <w:ind w:left="1440"/>
      <w:contextualSpacing/>
    </w:pPr>
  </w:style>
  <w:style w:type="paragraph" w:styleId="Title">
    <w:name w:val="Title"/>
    <w:basedOn w:val="Normal"/>
    <w:next w:val="Normal"/>
    <w:link w:val="TitleChar"/>
    <w:uiPriority w:val="10"/>
    <w:qFormat/>
    <w:rsid w:val="007D0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070A"/>
    <w:rPr>
      <w:rFonts w:asciiTheme="majorHAnsi" w:eastAsiaTheme="majorEastAsia" w:hAnsiTheme="majorHAnsi" w:cstheme="majorBidi"/>
      <w:color w:val="17365D" w:themeColor="text2" w:themeShade="BF"/>
      <w:spacing w:val="5"/>
      <w:w w:val="105"/>
      <w:kern w:val="28"/>
      <w:sz w:val="52"/>
      <w:szCs w:val="52"/>
    </w:rPr>
  </w:style>
  <w:style w:type="paragraph" w:styleId="BalloonText">
    <w:name w:val="Balloon Text"/>
    <w:basedOn w:val="Normal"/>
    <w:link w:val="BalloonTextChar"/>
    <w:uiPriority w:val="99"/>
    <w:semiHidden/>
    <w:unhideWhenUsed/>
    <w:rsid w:val="0055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68"/>
    <w:rPr>
      <w:rFonts w:ascii="Tahoma" w:eastAsia="Calibri" w:hAnsi="Tahoma" w:cs="Tahoma"/>
      <w:w w:val="105"/>
      <w:kern w:val="40"/>
      <w:sz w:val="16"/>
      <w:szCs w:val="16"/>
    </w:rPr>
  </w:style>
  <w:style w:type="paragraph" w:styleId="ListParagraph">
    <w:name w:val="List Paragraph"/>
    <w:aliases w:val="CV text,Dot pt,F5 List Paragraph,FooterText,L,List Paragraph1,List Paragraph11,List Paragraph111,List Paragraph2,Medium Grid 1 - Accent 21,NFP GP Bulleted List,Numbered Paragraph,Recommendation,numbered,standard lewis,列出段,列出段落"/>
    <w:basedOn w:val="Normal"/>
    <w:uiPriority w:val="34"/>
    <w:qFormat/>
    <w:rsid w:val="00313872"/>
    <w:pPr>
      <w:ind w:left="720"/>
      <w:contextualSpacing/>
    </w:pPr>
  </w:style>
  <w:style w:type="table" w:styleId="TableGrid">
    <w:name w:val="Table Grid"/>
    <w:basedOn w:val="TableNormal"/>
    <w:uiPriority w:val="59"/>
    <w:rsid w:val="0031387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872"/>
    <w:rPr>
      <w:color w:val="0000FF" w:themeColor="hyperlink"/>
      <w:u w:val="single"/>
    </w:rPr>
  </w:style>
  <w:style w:type="character" w:styleId="CommentReference">
    <w:name w:val="annotation reference"/>
    <w:basedOn w:val="DefaultParagraphFont"/>
    <w:uiPriority w:val="99"/>
    <w:semiHidden/>
    <w:unhideWhenUsed/>
    <w:rsid w:val="00313872"/>
    <w:rPr>
      <w:sz w:val="16"/>
      <w:szCs w:val="16"/>
    </w:rPr>
  </w:style>
  <w:style w:type="paragraph" w:styleId="CommentText">
    <w:name w:val="annotation text"/>
    <w:basedOn w:val="Normal"/>
    <w:link w:val="CommentTextChar"/>
    <w:uiPriority w:val="99"/>
    <w:unhideWhenUsed/>
    <w:rsid w:val="00313872"/>
    <w:pPr>
      <w:spacing w:line="240" w:lineRule="auto"/>
    </w:pPr>
    <w:rPr>
      <w:sz w:val="20"/>
      <w:szCs w:val="20"/>
    </w:rPr>
  </w:style>
  <w:style w:type="character" w:customStyle="1" w:styleId="CommentTextChar">
    <w:name w:val="Comment Text Char"/>
    <w:basedOn w:val="DefaultParagraphFont"/>
    <w:link w:val="CommentText"/>
    <w:uiPriority w:val="99"/>
    <w:rsid w:val="00313872"/>
    <w:rPr>
      <w:rFonts w:ascii="Calibri" w:eastAsia="Calibri" w:hAnsi="Calibri" w:cs="Calibri"/>
      <w:w w:val="105"/>
      <w:kern w:val="40"/>
      <w:sz w:val="20"/>
      <w:szCs w:val="20"/>
    </w:rPr>
  </w:style>
  <w:style w:type="character" w:customStyle="1" w:styleId="UnresolvedMention1">
    <w:name w:val="Unresolved Mention1"/>
    <w:basedOn w:val="DefaultParagraphFont"/>
    <w:uiPriority w:val="99"/>
    <w:semiHidden/>
    <w:unhideWhenUsed/>
    <w:rsid w:val="00AC6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208B8"/>
    <w:rPr>
      <w:b/>
      <w:bCs/>
    </w:rPr>
  </w:style>
  <w:style w:type="character" w:customStyle="1" w:styleId="CommentSubjectChar">
    <w:name w:val="Comment Subject Char"/>
    <w:basedOn w:val="CommentTextChar"/>
    <w:link w:val="CommentSubject"/>
    <w:uiPriority w:val="99"/>
    <w:semiHidden/>
    <w:rsid w:val="005208B8"/>
    <w:rPr>
      <w:rFonts w:ascii="Calibri" w:eastAsia="Calibri" w:hAnsi="Calibri" w:cs="Calibri"/>
      <w:b/>
      <w:bCs/>
      <w:w w:val="105"/>
      <w:kern w:val="40"/>
      <w:sz w:val="20"/>
      <w:szCs w:val="20"/>
    </w:rPr>
  </w:style>
  <w:style w:type="paragraph" w:styleId="Revision">
    <w:name w:val="Revision"/>
    <w:hidden/>
    <w:uiPriority w:val="99"/>
    <w:semiHidden/>
    <w:rsid w:val="004A1400"/>
    <w:pPr>
      <w:spacing w:after="0" w:line="240" w:lineRule="auto"/>
    </w:pPr>
    <w:rPr>
      <w:rFonts w:ascii="Calibri" w:eastAsia="Calibri" w:hAnsi="Calibri" w:cs="Calibri"/>
      <w:w w:val="105"/>
      <w:kern w:val="40"/>
    </w:rPr>
  </w:style>
  <w:style w:type="character" w:styleId="UnresolvedMention">
    <w:name w:val="Unresolved Mention"/>
    <w:basedOn w:val="DefaultParagraphFont"/>
    <w:uiPriority w:val="99"/>
    <w:rsid w:val="00EF4436"/>
    <w:rPr>
      <w:color w:val="605E5C"/>
      <w:shd w:val="clear" w:color="auto" w:fill="E1DFDD"/>
    </w:rPr>
  </w:style>
  <w:style w:type="character" w:styleId="FollowedHyperlink">
    <w:name w:val="FollowedHyperlink"/>
    <w:basedOn w:val="DefaultParagraphFont"/>
    <w:uiPriority w:val="99"/>
    <w:semiHidden/>
    <w:unhideWhenUsed/>
    <w:rsid w:val="00E17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help.grant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usiness.gov.au/grants-and-programs?resultsNum=10" TargetMode="External"/><Relationship Id="rId2" Type="http://schemas.openxmlformats.org/officeDocument/2006/relationships/customXml" Target="../customXml/item2.xml"/><Relationship Id="rId16" Type="http://schemas.openxmlformats.org/officeDocument/2006/relationships/hyperlink" Target="https://www.abs.gov.au/statistics/classifications/australian-standard-classification-religious-groups/2016/ASCRG_12660DO0001_201707.xls" TargetMode="External"/><Relationship Id="rId20" Type="http://schemas.openxmlformats.org/officeDocument/2006/relationships/hyperlink" Target="https://business.gov.au/grants-and-programs?resultsNum=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abs.gov.au/statistics/classifications/australian-standard-classification-religious-groups/2016/ASCRG_12660DO0001_201707.xls" TargetMode="External"/><Relationship Id="rId10" Type="http://schemas.openxmlformats.org/officeDocument/2006/relationships/webSettings" Target="webSettings.xml"/><Relationship Id="rId19" Type="http://schemas.openxmlformats.org/officeDocument/2006/relationships/hyperlink" Target="https://business.gov.au/grants-and-programs/securing-faith-based-pla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_dlc_DocId xmlns="938d80d1-dd26-414d-85d8-b25d0f4d0023">7DXNPFMSTJEP-80-519</_dlc_DocId>
    <TaxCatchAll xmlns="6b42b109-1ac5-4733-bb0b-b82b76079e3f">
      <Value>59</Value>
    </TaxCatchAll>
    <_dlc_DocIdUrl xmlns="938d80d1-dd26-414d-85d8-b25d0f4d0023">
      <Url>http://applications.agdnet.ag.gov.au/_layouts/15/DocIdRedir.aspx?ID=7DXNPFMSTJEP-80-519</Url>
      <Description>7DXNPFMSTJEP-80-519</Description>
    </_dlc_DocIdUrl>
    <Function xmlns="4f0e3ebe-c64f-4ffc-92d1-60196c9274b5">General</Function>
    <Template_x0020_Owner xmlns="4db7c3dc-41d1-4412-a562-51202f6d3f7b">1</Template_x0020_Owner>
    <SharedWithUsers xmlns="938d80d1-dd26-414d-85d8-b25d0f4d0023">
      <UserInfo>
        <DisplayName>Klose, Jane</DisplayName>
        <AccountId>5474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9" ma:contentTypeDescription="This is the configured document type for creation of all AGD document level content types" ma:contentTypeScope="" ma:versionID="e35920e52896c4d8a8bcb19717196e9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fc6668278afed11bf8bc21f5e38af388"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aper"/>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e339f249-2a4e-491e-850f-2386a2ca010f" ContentTypeId="0x010100AFB54AE2FFB7AF408B7756CD373CF197" PreviousValue="false"/>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5DEE98-FA87-4D06-9CEC-37119F1DEE11}">
  <ds:schemaRefs>
    <ds:schemaRef ds:uri="http://schemas.microsoft.com/sharepoint/v3/contenttype/forms"/>
  </ds:schemaRefs>
</ds:datastoreItem>
</file>

<file path=customXml/itemProps2.xml><?xml version="1.0" encoding="utf-8"?>
<ds:datastoreItem xmlns:ds="http://schemas.openxmlformats.org/officeDocument/2006/customXml" ds:itemID="{E109A009-4202-4DE0-A1FB-53843DDEFF65}">
  <ds:schemaRefs>
    <ds:schemaRef ds:uri="http://purl.org/dc/elements/1.1/"/>
    <ds:schemaRef ds:uri="http://purl.org/dc/dcmitype/"/>
    <ds:schemaRef ds:uri="http://schemas.microsoft.com/office/2006/metadata/properties"/>
    <ds:schemaRef ds:uri="4f0e3ebe-c64f-4ffc-92d1-60196c9274b5"/>
    <ds:schemaRef ds:uri="http://schemas.microsoft.com/office/infopath/2007/PartnerControls"/>
    <ds:schemaRef ds:uri="6b42b109-1ac5-4733-bb0b-b82b76079e3f"/>
    <ds:schemaRef ds:uri="http://schemas.openxmlformats.org/package/2006/metadata/core-properties"/>
    <ds:schemaRef ds:uri="4db7c3dc-41d1-4412-a562-51202f6d3f7b"/>
    <ds:schemaRef ds:uri="http://purl.org/dc/terms/"/>
    <ds:schemaRef ds:uri="http://schemas.microsoft.com/office/2006/documentManagement/types"/>
    <ds:schemaRef ds:uri="938d80d1-dd26-414d-85d8-b25d0f4d002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20B664E-F260-4BF1-A0B1-AD1656654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333F2-41A6-401B-89FE-2A2168ABDE0E}">
  <ds:schemaRefs>
    <ds:schemaRef ds:uri="office.server.policy"/>
  </ds:schemaRefs>
</ds:datastoreItem>
</file>

<file path=customXml/itemProps5.xml><?xml version="1.0" encoding="utf-8"?>
<ds:datastoreItem xmlns:ds="http://schemas.openxmlformats.org/officeDocument/2006/customXml" ds:itemID="{9A87382F-40CF-4AAF-9024-91D82F6D067A}">
  <ds:schemaRefs>
    <ds:schemaRef ds:uri="Microsoft.SharePoint.Taxonomy.ContentTypeSync"/>
  </ds:schemaRefs>
</ds:datastoreItem>
</file>

<file path=customXml/itemProps6.xml><?xml version="1.0" encoding="utf-8"?>
<ds:datastoreItem xmlns:ds="http://schemas.openxmlformats.org/officeDocument/2006/customXml" ds:itemID="{B2FCDECC-82DB-4939-A3DD-7A401B9D59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632</Words>
  <Characters>3606</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Securing Faith-Based Places Factsheet Greek</dc:title>
  <dc:creator/>
  <dcterms:created xsi:type="dcterms:W3CDTF">2023-08-02T23:58:00Z</dcterms:created>
  <dcterms:modified xsi:type="dcterms:W3CDTF">2023-08-04T03:40:00Z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0x010100AFB54AE2FFB7AF408B7756CD373CF197001320AC9382E3C646B11655637227D64F</vt:lpwstr>
  </property>
  <property fmtid="{D5CDD505-2E9C-101B-9397-08002B2CF9AE}" pid="3" name="lf240a0170264e5ca0a4ac4df6a4adf7">
    <vt:lpwstr>Attorney-General's Department|c281c3f2-80ff-44a1-b91f-c6c543d93cc6</vt:lpwstr>
  </property>
  <property fmtid="{D5CDD505-2E9C-101B-9397-08002B2CF9AE}" pid="4" name="Owner">
    <vt:lpwstr>59;#Attorney-General's Department|c281c3f2-80ff-44a1-b91f-c6c543d93cc6</vt:lpwstr>
  </property>
  <property fmtid="{D5CDD505-2E9C-101B-9397-08002B2CF9AE}" pid="5" name="_dlc_DocIdItemGuid">
    <vt:lpwstr>fabe963f-979c-4f98-90e2-1644ad13a1a8</vt:lpwstr>
  </property>
</Properties>
</file>