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2EF" w14:textId="42FD21CA" w:rsidR="00A04026" w:rsidRDefault="00663F03" w:rsidP="00A04026">
      <w:pPr>
        <w:pStyle w:val="Heading1"/>
      </w:pPr>
      <w:r w:rsidRPr="00751DEE">
        <w:t>Addenda</w:t>
      </w:r>
      <w:r>
        <w:t xml:space="preserve"> </w:t>
      </w:r>
      <w:sdt>
        <w:sdtPr>
          <w:id w:val="-707639650"/>
          <w:placeholder>
            <w:docPart w:val="A9CB4515CFCF432CA48425412DB87E54"/>
          </w:placeholder>
          <w:date w:fullDate="2024-08-26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85757">
            <w:rPr>
              <w:lang w:val="en-AU"/>
            </w:rPr>
            <w:t>26/08/2024</w:t>
          </w:r>
        </w:sdtContent>
      </w:sdt>
      <w:r>
        <w:t xml:space="preserve"> – </w:t>
      </w:r>
      <w:r w:rsidR="008476DE">
        <w:t>Thriving Suburbs Program</w:t>
      </w:r>
    </w:p>
    <w:p w14:paraId="1B050F0D" w14:textId="2B45DCE8" w:rsidR="008476DE" w:rsidRDefault="008476DE" w:rsidP="008476DE">
      <w:r>
        <w:t>The Thriving Suburbs Program guidelines have been amended to clarify program processes. The following sections of the guidelines have been updated:</w:t>
      </w:r>
    </w:p>
    <w:p w14:paraId="78B8B8EB" w14:textId="48AE3B8B" w:rsidR="008E21C2" w:rsidRDefault="008E21C2" w:rsidP="008476DE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Cover page to extend and amend closing date </w:t>
      </w:r>
      <w:r w:rsidR="00FC0EF1">
        <w:rPr>
          <w:rFonts w:cs="Arial"/>
        </w:rPr>
        <w:t>(to 2 September 2024)</w:t>
      </w:r>
    </w:p>
    <w:p w14:paraId="2A7C088D" w14:textId="1550FB8D" w:rsidR="008E21C2" w:rsidRDefault="008E21C2" w:rsidP="008476DE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Cover page to indicate revised guidelines were released on 26 August 2024 (revision 3)</w:t>
      </w:r>
    </w:p>
    <w:p w14:paraId="2C62F0BD" w14:textId="51BA721E" w:rsidR="004F7902" w:rsidRDefault="004F7902" w:rsidP="008476DE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Cover page to make minor spelling corrections </w:t>
      </w:r>
    </w:p>
    <w:p w14:paraId="4801CE93" w14:textId="766EBFE6" w:rsidR="008476DE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A3127F">
        <w:rPr>
          <w:rFonts w:cs="Arial"/>
        </w:rPr>
        <w:t xml:space="preserve">Sections 1.1, 10, 11 and 12 to define steps successful applicants will undertake to enter funding agreements with relevant state or territory jurisdictions </w:t>
      </w:r>
    </w:p>
    <w:p w14:paraId="11C4BEF6" w14:textId="4D8DCD99" w:rsidR="004F7902" w:rsidRDefault="004F7902" w:rsidP="008476DE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Section 1.1 and 3 to amend glossary reference</w:t>
      </w:r>
    </w:p>
    <w:p w14:paraId="20277E72" w14:textId="6CDEFE95" w:rsidR="004F7902" w:rsidRDefault="004F7902" w:rsidP="008476DE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Section 2 to include a link to the 2024 National Urban Policy</w:t>
      </w:r>
    </w:p>
    <w:p w14:paraId="21128945" w14:textId="3B1CF62A" w:rsidR="008476DE" w:rsidRPr="00A3127F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A3127F">
        <w:rPr>
          <w:rFonts w:cs="Arial"/>
        </w:rPr>
        <w:t>Section 5.1</w:t>
      </w:r>
      <w:r w:rsidR="00861C75" w:rsidRPr="00A3127F">
        <w:rPr>
          <w:rFonts w:cs="Arial"/>
        </w:rPr>
        <w:t xml:space="preserve"> clarification of type of list of eligible expenditure/funding activities</w:t>
      </w:r>
    </w:p>
    <w:p w14:paraId="61AF67AD" w14:textId="6F5AD6FD" w:rsidR="008476DE" w:rsidRPr="00A3127F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A3127F">
        <w:rPr>
          <w:rFonts w:cs="Arial"/>
        </w:rPr>
        <w:t>Section 5.2</w:t>
      </w:r>
      <w:r w:rsidR="00861C75" w:rsidRPr="00A3127F">
        <w:rPr>
          <w:rFonts w:cs="Arial"/>
        </w:rPr>
        <w:t xml:space="preserve"> clarification of type of list of eligible and ineligible expenditure</w:t>
      </w:r>
    </w:p>
    <w:p w14:paraId="4B19D94C" w14:textId="7D043CEE" w:rsidR="008476DE" w:rsidRPr="00A3127F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A3127F">
        <w:rPr>
          <w:rFonts w:cs="Arial"/>
        </w:rPr>
        <w:t>Section 5.4</w:t>
      </w:r>
      <w:r w:rsidR="00BD034A" w:rsidRPr="00A3127F">
        <w:rPr>
          <w:rFonts w:cs="Arial"/>
        </w:rPr>
        <w:t xml:space="preserve"> clarification of jurisdictions </w:t>
      </w:r>
    </w:p>
    <w:p w14:paraId="3335C7E1" w14:textId="090F95A2" w:rsidR="008476DE" w:rsidRPr="00A3127F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8502E4">
        <w:rPr>
          <w:rFonts w:cs="Arial"/>
        </w:rPr>
        <w:t xml:space="preserve">Section 7.1 </w:t>
      </w:r>
      <w:r w:rsidR="00156059" w:rsidRPr="008502E4">
        <w:rPr>
          <w:rFonts w:cs="Arial"/>
        </w:rPr>
        <w:t xml:space="preserve">to define advice on acceptance of links provided in the application, including </w:t>
      </w:r>
      <w:r w:rsidRPr="008502E4">
        <w:rPr>
          <w:rFonts w:cs="Arial"/>
        </w:rPr>
        <w:t xml:space="preserve">advising that documents held in cloud storage applications or on applicant private servers will not be accepted </w:t>
      </w:r>
      <w:r w:rsidRPr="00A3127F">
        <w:rPr>
          <w:rFonts w:cs="Arial"/>
        </w:rPr>
        <w:t>Section 8.1 to define the process of assessing eligible funding activities and expenditure</w:t>
      </w:r>
    </w:p>
    <w:p w14:paraId="0B4448CE" w14:textId="2E7FBC7C" w:rsidR="008476DE" w:rsidRPr="00A3127F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A3127F">
        <w:rPr>
          <w:rFonts w:cs="Arial"/>
        </w:rPr>
        <w:t xml:space="preserve">Section 13 </w:t>
      </w:r>
      <w:r w:rsidR="00BD034A" w:rsidRPr="00A3127F">
        <w:rPr>
          <w:rFonts w:cs="Arial"/>
        </w:rPr>
        <w:t>to include acknowledgement requirements of successful applicants</w:t>
      </w:r>
    </w:p>
    <w:p w14:paraId="3141D6A9" w14:textId="12E58C4E" w:rsidR="008476DE" w:rsidRPr="00A3127F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A3127F">
        <w:rPr>
          <w:rFonts w:cs="Arial"/>
        </w:rPr>
        <w:t>Section 14 to include probity provisions for the multi-party Parliamentary panel</w:t>
      </w:r>
    </w:p>
    <w:p w14:paraId="45D4D5A7" w14:textId="3C3DCB29" w:rsidR="008476DE" w:rsidRPr="00A3127F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A3127F">
        <w:rPr>
          <w:rFonts w:cs="Arial"/>
        </w:rPr>
        <w:t xml:space="preserve">Section 15 to </w:t>
      </w:r>
      <w:r w:rsidR="00E73271">
        <w:rPr>
          <w:rFonts w:cs="Arial"/>
        </w:rPr>
        <w:t>define</w:t>
      </w:r>
      <w:r w:rsidRPr="00A3127F">
        <w:rPr>
          <w:rFonts w:cs="Arial"/>
        </w:rPr>
        <w:t xml:space="preserve"> Program Delegate</w:t>
      </w:r>
      <w:r w:rsidR="00E73271">
        <w:rPr>
          <w:rFonts w:cs="Arial"/>
        </w:rPr>
        <w:t xml:space="preserve"> and amend the definition of </w:t>
      </w:r>
      <w:r w:rsidR="00E73271" w:rsidRPr="00E73271">
        <w:rPr>
          <w:rFonts w:cs="Arial"/>
        </w:rPr>
        <w:t>First Nations Community Controlled Organisations</w:t>
      </w:r>
    </w:p>
    <w:p w14:paraId="3968EEDD" w14:textId="10F340FC" w:rsidR="008476DE" w:rsidRPr="00A3127F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A3127F">
        <w:rPr>
          <w:rFonts w:cs="Arial"/>
        </w:rPr>
        <w:t>Appendix A</w:t>
      </w:r>
      <w:r w:rsidR="00861C75" w:rsidRPr="00A3127F">
        <w:rPr>
          <w:rFonts w:cs="Arial"/>
        </w:rPr>
        <w:t xml:space="preserve"> </w:t>
      </w:r>
      <w:r w:rsidR="00663F03" w:rsidRPr="00A3127F">
        <w:rPr>
          <w:rFonts w:cs="Arial"/>
        </w:rPr>
        <w:t xml:space="preserve">clarification </w:t>
      </w:r>
      <w:r w:rsidR="00156059" w:rsidRPr="00A3127F">
        <w:rPr>
          <w:rFonts w:cs="Arial"/>
        </w:rPr>
        <w:t>of list</w:t>
      </w:r>
      <w:r w:rsidR="00663F03" w:rsidRPr="00A3127F">
        <w:rPr>
          <w:rFonts w:cs="Arial"/>
        </w:rPr>
        <w:t xml:space="preserve"> of examples of eligible activities</w:t>
      </w:r>
      <w:r w:rsidR="00156059" w:rsidRPr="00A3127F">
        <w:rPr>
          <w:rFonts w:cs="Arial"/>
        </w:rPr>
        <w:t xml:space="preserve"> and role of program delegate</w:t>
      </w:r>
      <w:r w:rsidR="007D1849" w:rsidRPr="00A3127F">
        <w:rPr>
          <w:rFonts w:cs="Arial"/>
        </w:rPr>
        <w:t xml:space="preserve"> in determining eligible activities and expenditure</w:t>
      </w:r>
    </w:p>
    <w:p w14:paraId="2141E00A" w14:textId="05341791" w:rsidR="008476DE" w:rsidRDefault="008476DE" w:rsidP="008476DE">
      <w:pPr>
        <w:pStyle w:val="ListParagraph"/>
        <w:numPr>
          <w:ilvl w:val="0"/>
          <w:numId w:val="31"/>
        </w:numPr>
        <w:rPr>
          <w:rFonts w:cs="Arial"/>
        </w:rPr>
      </w:pPr>
      <w:r w:rsidRPr="00A3127F">
        <w:rPr>
          <w:rFonts w:cs="Arial"/>
        </w:rPr>
        <w:t>Appendix B</w:t>
      </w:r>
      <w:r w:rsidR="00663F03" w:rsidRPr="00A3127F">
        <w:rPr>
          <w:rFonts w:cs="Arial"/>
        </w:rPr>
        <w:t xml:space="preserve"> clarification of list of examples of ineligible activities</w:t>
      </w:r>
      <w:r w:rsidR="0022136F" w:rsidRPr="00A3127F">
        <w:rPr>
          <w:rFonts w:cs="Arial"/>
        </w:rPr>
        <w:t>.</w:t>
      </w:r>
    </w:p>
    <w:p w14:paraId="3A78BA9E" w14:textId="634BA628" w:rsidR="002F0F79" w:rsidRPr="00A3127F" w:rsidRDefault="002F0F79" w:rsidP="008476DE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Appendix D to amend text regarding ‘pre-construction </w:t>
      </w:r>
      <w:proofErr w:type="gramStart"/>
      <w:r>
        <w:rPr>
          <w:rFonts w:cs="Arial"/>
        </w:rPr>
        <w:t>activities’</w:t>
      </w:r>
      <w:proofErr w:type="gramEnd"/>
      <w:r>
        <w:rPr>
          <w:rFonts w:cs="Arial"/>
        </w:rPr>
        <w:t>.</w:t>
      </w:r>
    </w:p>
    <w:p w14:paraId="4EED62F5" w14:textId="77777777" w:rsidR="00F4232E" w:rsidRPr="00A04026" w:rsidRDefault="00F4232E" w:rsidP="00A04026"/>
    <w:sectPr w:rsidR="00F4232E" w:rsidRPr="00A04026" w:rsidSect="00CB1DCA">
      <w:headerReference w:type="default" r:id="rId13"/>
      <w:headerReference w:type="first" r:id="rId14"/>
      <w:pgSz w:w="11906" w:h="16838" w:code="9"/>
      <w:pgMar w:top="1418" w:right="1418" w:bottom="1418" w:left="1701" w:header="709" w:footer="709" w:gutter="0"/>
      <w:cols w:space="70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FCB7" w14:textId="77777777" w:rsidR="008B0D15" w:rsidRDefault="008B0D15">
      <w:pPr>
        <w:spacing w:before="0" w:after="0" w:line="240" w:lineRule="auto"/>
      </w:pPr>
      <w:r>
        <w:separator/>
      </w:r>
    </w:p>
  </w:endnote>
  <w:endnote w:type="continuationSeparator" w:id="0">
    <w:p w14:paraId="42AAB961" w14:textId="77777777" w:rsidR="008B0D15" w:rsidRDefault="008B0D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462F" w14:textId="77777777" w:rsidR="008B0D15" w:rsidRDefault="008B0D15">
      <w:pPr>
        <w:spacing w:before="0" w:after="0" w:line="240" w:lineRule="auto"/>
      </w:pPr>
      <w:r>
        <w:separator/>
      </w:r>
    </w:p>
  </w:footnote>
  <w:footnote w:type="continuationSeparator" w:id="0">
    <w:p w14:paraId="08B99E16" w14:textId="77777777" w:rsidR="008B0D15" w:rsidRDefault="008B0D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B9E0" w14:textId="77777777" w:rsidR="00CB1DCA" w:rsidRPr="00CB1DCA" w:rsidRDefault="00663F03" w:rsidP="00751DEE">
    <w:pPr>
      <w:pStyle w:val="Header"/>
      <w:jc w:val="left"/>
      <w:rPr>
        <w:b/>
      </w:rPr>
    </w:pPr>
    <w:r>
      <w:rPr>
        <w:b/>
        <w:noProof/>
      </w:rPr>
      <w:drawing>
        <wp:inline distT="0" distB="0" distL="0" distR="0" wp14:anchorId="6A6A723E" wp14:editId="10AD97A8">
          <wp:extent cx="3169920" cy="685735"/>
          <wp:effectExtent l="0" t="0" r="0" b="635"/>
          <wp:docPr id="1" name="Picture 1" descr="Australian Government | Business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| Business.gov.a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1" t="12346" r="3603" b="13580"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5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2972" w14:textId="77777777" w:rsidR="00B05747" w:rsidRPr="00B05747" w:rsidRDefault="00663F03" w:rsidP="00B05747">
    <w:pPr>
      <w:pStyle w:val="Header"/>
    </w:pPr>
    <w:r>
      <w:rPr>
        <w:noProof/>
        <w:lang w:eastAsia="en-AU"/>
      </w:rPr>
      <w:drawing>
        <wp:inline distT="0" distB="0" distL="0" distR="0" wp14:anchorId="6E9FC76B" wp14:editId="02B24757">
          <wp:extent cx="5575300" cy="706755"/>
          <wp:effectExtent l="0" t="0" r="6350" b="0"/>
          <wp:docPr id="22" name="Picture 22" descr="Department of Industry, Innovation  and Science | Business services" title="Department of Industry, Innovation  and Science | Business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7" descr="\\prod.protected.ind\DATA_NS1\user\FCallander\desktop\Business logos\150924 Business Logos\IIS Business 13 28 46 RGB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1A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2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81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C8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7" w15:restartNumberingAfterBreak="0">
    <w:nsid w:val="03E877CF"/>
    <w:multiLevelType w:val="multilevel"/>
    <w:tmpl w:val="215E5CB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09F1130C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06F60"/>
    <w:multiLevelType w:val="hybridMultilevel"/>
    <w:tmpl w:val="22A6981C"/>
    <w:lvl w:ilvl="0" w:tplc="841247C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2E87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DE1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09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E2C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41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C87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C45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74C46"/>
    <w:multiLevelType w:val="hybridMultilevel"/>
    <w:tmpl w:val="9B8A7282"/>
    <w:lvl w:ilvl="0" w:tplc="C458FED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4F1A0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965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63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09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B61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3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3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EC2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A6BC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3570DE"/>
    <w:multiLevelType w:val="multilevel"/>
    <w:tmpl w:val="D98C4A90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2"/>
        </w:tabs>
        <w:ind w:left="1132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2"/>
        </w:tabs>
        <w:ind w:left="1132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132"/>
        </w:tabs>
        <w:ind w:left="1132" w:hanging="1134"/>
      </w:pPr>
      <w:rPr>
        <w:rFonts w:cs="Tunga" w:hint="default"/>
        <w:sz w:val="28"/>
        <w:szCs w:val="28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3" w15:restartNumberingAfterBreak="0">
    <w:nsid w:val="0CA67EE3"/>
    <w:multiLevelType w:val="hybridMultilevel"/>
    <w:tmpl w:val="C534DAC4"/>
    <w:lvl w:ilvl="0" w:tplc="6446532C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27A00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7AAE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4AA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2498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6216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9684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4E6E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EA3C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F67CE9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D5376"/>
    <w:multiLevelType w:val="hybridMultilevel"/>
    <w:tmpl w:val="57A01DBC"/>
    <w:lvl w:ilvl="0" w:tplc="45F4085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B1E41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108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25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07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70B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E0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80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EC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1513E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BC7805"/>
    <w:multiLevelType w:val="multilevel"/>
    <w:tmpl w:val="5CF4600E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2A5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1134"/>
      </w:pPr>
      <w:rPr>
        <w:rFonts w:ascii="TheSansOffice" w:hAnsi="TheSans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64F90"/>
        <w:spacing w:val="0"/>
        <w:kern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985"/>
        </w:tabs>
        <w:ind w:left="1985" w:hanging="1134"/>
      </w:pPr>
      <w:rPr>
        <w:rFonts w:cs="Tunga" w:hint="default"/>
        <w:b/>
        <w:sz w:val="24"/>
        <w:szCs w:val="24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9" w15:restartNumberingAfterBreak="0">
    <w:nsid w:val="4D63158B"/>
    <w:multiLevelType w:val="multilevel"/>
    <w:tmpl w:val="F93C062C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1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17846"/>
    <w:multiLevelType w:val="multilevel"/>
    <w:tmpl w:val="1E343064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4" w15:restartNumberingAfterBreak="0">
    <w:nsid w:val="681F4700"/>
    <w:multiLevelType w:val="multilevel"/>
    <w:tmpl w:val="6C880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6" w15:restartNumberingAfterBreak="0">
    <w:nsid w:val="763114B0"/>
    <w:multiLevelType w:val="multilevel"/>
    <w:tmpl w:val="4076564C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264F90"/>
        <w:w w:val="100"/>
        <w:sz w:val="20"/>
        <w:szCs w:val="24"/>
      </w:rPr>
    </w:lvl>
    <w:lvl w:ilvl="1">
      <w:start w:val="1"/>
      <w:numFmt w:val="bullet"/>
      <w:lvlText w:val="▪"/>
      <w:lvlJc w:val="left"/>
      <w:pPr>
        <w:ind w:left="720" w:hanging="363"/>
      </w:pPr>
      <w:rPr>
        <w:rFonts w:ascii="Arial" w:hAnsi="Arial" w:hint="default"/>
        <w:color w:val="0066CC"/>
      </w:rPr>
    </w:lvl>
    <w:lvl w:ilvl="2">
      <w:start w:val="1"/>
      <w:numFmt w:val="bullet"/>
      <w:lvlText w:val="–"/>
      <w:lvlJc w:val="left"/>
      <w:pPr>
        <w:ind w:left="1077" w:hanging="357"/>
      </w:pPr>
      <w:rPr>
        <w:rFonts w:ascii="TheSansOffice" w:hAnsi="TheSansOffice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295D"/>
    <w:multiLevelType w:val="hybridMultilevel"/>
    <w:tmpl w:val="4426F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40824">
    <w:abstractNumId w:val="6"/>
  </w:num>
  <w:num w:numId="2" w16cid:durableId="1082484789">
    <w:abstractNumId w:val="3"/>
  </w:num>
  <w:num w:numId="3" w16cid:durableId="1108044657">
    <w:abstractNumId w:val="2"/>
  </w:num>
  <w:num w:numId="4" w16cid:durableId="1406874207">
    <w:abstractNumId w:val="21"/>
  </w:num>
  <w:num w:numId="5" w16cid:durableId="2089038712">
    <w:abstractNumId w:val="26"/>
  </w:num>
  <w:num w:numId="6" w16cid:durableId="1097367008">
    <w:abstractNumId w:val="7"/>
  </w:num>
  <w:num w:numId="7" w16cid:durableId="2695760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2299776">
    <w:abstractNumId w:val="15"/>
  </w:num>
  <w:num w:numId="9" w16cid:durableId="509875698">
    <w:abstractNumId w:val="9"/>
  </w:num>
  <w:num w:numId="10" w16cid:durableId="633102888">
    <w:abstractNumId w:val="10"/>
  </w:num>
  <w:num w:numId="11" w16cid:durableId="1758820034">
    <w:abstractNumId w:val="18"/>
  </w:num>
  <w:num w:numId="12" w16cid:durableId="1433742317">
    <w:abstractNumId w:val="6"/>
    <w:lvlOverride w:ilvl="0">
      <w:startOverride w:val="1"/>
    </w:lvlOverride>
  </w:num>
  <w:num w:numId="13" w16cid:durableId="1297879000">
    <w:abstractNumId w:val="11"/>
  </w:num>
  <w:num w:numId="14" w16cid:durableId="1249190774">
    <w:abstractNumId w:val="17"/>
  </w:num>
  <w:num w:numId="15" w16cid:durableId="50034036">
    <w:abstractNumId w:val="12"/>
  </w:num>
  <w:num w:numId="16" w16cid:durableId="531648465">
    <w:abstractNumId w:val="14"/>
  </w:num>
  <w:num w:numId="17" w16cid:durableId="580602586">
    <w:abstractNumId w:val="19"/>
  </w:num>
  <w:num w:numId="18" w16cid:durableId="1886599129">
    <w:abstractNumId w:val="8"/>
  </w:num>
  <w:num w:numId="19" w16cid:durableId="1557007763">
    <w:abstractNumId w:val="22"/>
  </w:num>
  <w:num w:numId="20" w16cid:durableId="876167090">
    <w:abstractNumId w:val="24"/>
  </w:num>
  <w:num w:numId="21" w16cid:durableId="1959677445">
    <w:abstractNumId w:val="18"/>
  </w:num>
  <w:num w:numId="22" w16cid:durableId="821194249">
    <w:abstractNumId w:val="20"/>
  </w:num>
  <w:num w:numId="23" w16cid:durableId="794173901">
    <w:abstractNumId w:val="23"/>
  </w:num>
  <w:num w:numId="24" w16cid:durableId="2008245943">
    <w:abstractNumId w:val="25"/>
  </w:num>
  <w:num w:numId="25" w16cid:durableId="1372221803">
    <w:abstractNumId w:val="16"/>
  </w:num>
  <w:num w:numId="26" w16cid:durableId="2029527306">
    <w:abstractNumId w:val="13"/>
  </w:num>
  <w:num w:numId="27" w16cid:durableId="826287937">
    <w:abstractNumId w:val="5"/>
  </w:num>
  <w:num w:numId="28" w16cid:durableId="164369174">
    <w:abstractNumId w:val="4"/>
  </w:num>
  <w:num w:numId="29" w16cid:durableId="1928613055">
    <w:abstractNumId w:val="1"/>
  </w:num>
  <w:num w:numId="30" w16cid:durableId="609320738">
    <w:abstractNumId w:val="0"/>
  </w:num>
  <w:num w:numId="31" w16cid:durableId="106688257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DE"/>
    <w:rsid w:val="00012001"/>
    <w:rsid w:val="00012811"/>
    <w:rsid w:val="00037948"/>
    <w:rsid w:val="0004171A"/>
    <w:rsid w:val="000427C9"/>
    <w:rsid w:val="00052F34"/>
    <w:rsid w:val="00057622"/>
    <w:rsid w:val="000617AF"/>
    <w:rsid w:val="0006550B"/>
    <w:rsid w:val="000B41E3"/>
    <w:rsid w:val="000B668B"/>
    <w:rsid w:val="000D21A5"/>
    <w:rsid w:val="000F6128"/>
    <w:rsid w:val="001115E0"/>
    <w:rsid w:val="00143DC6"/>
    <w:rsid w:val="00145F54"/>
    <w:rsid w:val="0015474E"/>
    <w:rsid w:val="00156059"/>
    <w:rsid w:val="00194ACD"/>
    <w:rsid w:val="001B0E26"/>
    <w:rsid w:val="001C70B3"/>
    <w:rsid w:val="001D7F03"/>
    <w:rsid w:val="001E54C3"/>
    <w:rsid w:val="001F0872"/>
    <w:rsid w:val="001F5F23"/>
    <w:rsid w:val="00205AA2"/>
    <w:rsid w:val="0022136F"/>
    <w:rsid w:val="00236AE4"/>
    <w:rsid w:val="0023742A"/>
    <w:rsid w:val="002611CF"/>
    <w:rsid w:val="0028614D"/>
    <w:rsid w:val="002A26CC"/>
    <w:rsid w:val="002A341C"/>
    <w:rsid w:val="002C1B09"/>
    <w:rsid w:val="002C1B33"/>
    <w:rsid w:val="002C73EC"/>
    <w:rsid w:val="002D3FC6"/>
    <w:rsid w:val="002F0F79"/>
    <w:rsid w:val="00351289"/>
    <w:rsid w:val="0036400A"/>
    <w:rsid w:val="0038046E"/>
    <w:rsid w:val="003862CF"/>
    <w:rsid w:val="003A58C8"/>
    <w:rsid w:val="00401343"/>
    <w:rsid w:val="00425C60"/>
    <w:rsid w:val="00464DC8"/>
    <w:rsid w:val="004701A0"/>
    <w:rsid w:val="004777AA"/>
    <w:rsid w:val="0048102D"/>
    <w:rsid w:val="00484052"/>
    <w:rsid w:val="004A3350"/>
    <w:rsid w:val="004D037B"/>
    <w:rsid w:val="004D5361"/>
    <w:rsid w:val="004E3D60"/>
    <w:rsid w:val="004F0F2E"/>
    <w:rsid w:val="004F11C2"/>
    <w:rsid w:val="004F7902"/>
    <w:rsid w:val="00511E47"/>
    <w:rsid w:val="00530130"/>
    <w:rsid w:val="00536578"/>
    <w:rsid w:val="0055327C"/>
    <w:rsid w:val="00557DE0"/>
    <w:rsid w:val="005618FD"/>
    <w:rsid w:val="0057523E"/>
    <w:rsid w:val="00584688"/>
    <w:rsid w:val="00587693"/>
    <w:rsid w:val="00591196"/>
    <w:rsid w:val="005E1705"/>
    <w:rsid w:val="005E3687"/>
    <w:rsid w:val="00614BAF"/>
    <w:rsid w:val="00615ECB"/>
    <w:rsid w:val="00644E68"/>
    <w:rsid w:val="00645244"/>
    <w:rsid w:val="00653EBB"/>
    <w:rsid w:val="00663F03"/>
    <w:rsid w:val="00685757"/>
    <w:rsid w:val="006935C9"/>
    <w:rsid w:val="006A0FE6"/>
    <w:rsid w:val="006A533F"/>
    <w:rsid w:val="006A5FD6"/>
    <w:rsid w:val="006A67A9"/>
    <w:rsid w:val="006C0F1E"/>
    <w:rsid w:val="006D072B"/>
    <w:rsid w:val="006D252F"/>
    <w:rsid w:val="006D522B"/>
    <w:rsid w:val="006D571E"/>
    <w:rsid w:val="006E41A8"/>
    <w:rsid w:val="006F19AA"/>
    <w:rsid w:val="006F442E"/>
    <w:rsid w:val="00721D69"/>
    <w:rsid w:val="0072377C"/>
    <w:rsid w:val="0072418E"/>
    <w:rsid w:val="007266B5"/>
    <w:rsid w:val="00727FC4"/>
    <w:rsid w:val="007376A2"/>
    <w:rsid w:val="007442B2"/>
    <w:rsid w:val="00751DEE"/>
    <w:rsid w:val="00761662"/>
    <w:rsid w:val="00796211"/>
    <w:rsid w:val="00796229"/>
    <w:rsid w:val="007A0435"/>
    <w:rsid w:val="007B53B0"/>
    <w:rsid w:val="007C69A3"/>
    <w:rsid w:val="007D00DF"/>
    <w:rsid w:val="007D1849"/>
    <w:rsid w:val="007F2A94"/>
    <w:rsid w:val="00836D68"/>
    <w:rsid w:val="00840215"/>
    <w:rsid w:val="00841387"/>
    <w:rsid w:val="00841897"/>
    <w:rsid w:val="008476DE"/>
    <w:rsid w:val="008502E4"/>
    <w:rsid w:val="00861C75"/>
    <w:rsid w:val="00883240"/>
    <w:rsid w:val="008A0C3E"/>
    <w:rsid w:val="008B0D15"/>
    <w:rsid w:val="008C5264"/>
    <w:rsid w:val="008E21C2"/>
    <w:rsid w:val="008E48C2"/>
    <w:rsid w:val="008F1BB4"/>
    <w:rsid w:val="009131DA"/>
    <w:rsid w:val="009232AA"/>
    <w:rsid w:val="009576E3"/>
    <w:rsid w:val="00957FD8"/>
    <w:rsid w:val="00965053"/>
    <w:rsid w:val="00972DFD"/>
    <w:rsid w:val="00976CEE"/>
    <w:rsid w:val="00987B7B"/>
    <w:rsid w:val="009E642D"/>
    <w:rsid w:val="009F1783"/>
    <w:rsid w:val="00A04026"/>
    <w:rsid w:val="00A113F1"/>
    <w:rsid w:val="00A229B7"/>
    <w:rsid w:val="00A3127F"/>
    <w:rsid w:val="00A3674A"/>
    <w:rsid w:val="00A45FD6"/>
    <w:rsid w:val="00A56555"/>
    <w:rsid w:val="00AB5404"/>
    <w:rsid w:val="00AC2E40"/>
    <w:rsid w:val="00AC3FFB"/>
    <w:rsid w:val="00B01913"/>
    <w:rsid w:val="00B05747"/>
    <w:rsid w:val="00B0708A"/>
    <w:rsid w:val="00B4414B"/>
    <w:rsid w:val="00B473CB"/>
    <w:rsid w:val="00B661E1"/>
    <w:rsid w:val="00B76BC7"/>
    <w:rsid w:val="00BA7831"/>
    <w:rsid w:val="00BD034A"/>
    <w:rsid w:val="00BF2F74"/>
    <w:rsid w:val="00C2778F"/>
    <w:rsid w:val="00C35A46"/>
    <w:rsid w:val="00C44A81"/>
    <w:rsid w:val="00C61B2E"/>
    <w:rsid w:val="00C65257"/>
    <w:rsid w:val="00C73B66"/>
    <w:rsid w:val="00C94E01"/>
    <w:rsid w:val="00CA1B28"/>
    <w:rsid w:val="00CB1532"/>
    <w:rsid w:val="00CB1DCA"/>
    <w:rsid w:val="00CC2E77"/>
    <w:rsid w:val="00CE13D3"/>
    <w:rsid w:val="00D11792"/>
    <w:rsid w:val="00D12372"/>
    <w:rsid w:val="00D13397"/>
    <w:rsid w:val="00D27DCB"/>
    <w:rsid w:val="00D44451"/>
    <w:rsid w:val="00D51183"/>
    <w:rsid w:val="00D53F6D"/>
    <w:rsid w:val="00D6308C"/>
    <w:rsid w:val="00D67CBE"/>
    <w:rsid w:val="00D851F1"/>
    <w:rsid w:val="00D96167"/>
    <w:rsid w:val="00DC1835"/>
    <w:rsid w:val="00DD2218"/>
    <w:rsid w:val="00DE2461"/>
    <w:rsid w:val="00E057BC"/>
    <w:rsid w:val="00E15322"/>
    <w:rsid w:val="00E43472"/>
    <w:rsid w:val="00E60E01"/>
    <w:rsid w:val="00E66B80"/>
    <w:rsid w:val="00E70403"/>
    <w:rsid w:val="00E73271"/>
    <w:rsid w:val="00E82CCB"/>
    <w:rsid w:val="00EA0BE6"/>
    <w:rsid w:val="00EA3150"/>
    <w:rsid w:val="00EC1A6C"/>
    <w:rsid w:val="00ED770B"/>
    <w:rsid w:val="00EE352C"/>
    <w:rsid w:val="00F064AF"/>
    <w:rsid w:val="00F25419"/>
    <w:rsid w:val="00F406E4"/>
    <w:rsid w:val="00F4232E"/>
    <w:rsid w:val="00F50CD2"/>
    <w:rsid w:val="00F731B3"/>
    <w:rsid w:val="00F852A4"/>
    <w:rsid w:val="00F9268A"/>
    <w:rsid w:val="00FA1B66"/>
    <w:rsid w:val="00FB620C"/>
    <w:rsid w:val="00FC0EF1"/>
    <w:rsid w:val="00FD6DCB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82540"/>
  <w15:docId w15:val="{FCCBDF4C-E503-4EEF-94DE-CB589CFA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22B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1289"/>
    <w:pPr>
      <w:spacing w:before="3000" w:after="48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351289"/>
    <w:pPr>
      <w:keepNext/>
      <w:numPr>
        <w:ilvl w:val="1"/>
        <w:numId w:val="2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qFormat/>
    <w:rsid w:val="008F1BB4"/>
    <w:pPr>
      <w:keepNext/>
      <w:numPr>
        <w:ilvl w:val="2"/>
        <w:numId w:val="22"/>
      </w:numPr>
      <w:spacing w:before="200" w:after="40" w:line="240" w:lineRule="atLeast"/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8F1BB4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8F1BB4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8F1BB4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2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23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2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1289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26"/>
      </w:numPr>
    </w:pPr>
  </w:style>
  <w:style w:type="paragraph" w:styleId="ListBullet">
    <w:name w:val="List Bullet"/>
    <w:basedOn w:val="Normal"/>
    <w:qFormat/>
    <w:rsid w:val="0036400A"/>
    <w:pPr>
      <w:numPr>
        <w:numId w:val="2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351289"/>
    <w:rPr>
      <w:rFonts w:ascii="Arial" w:hAnsi="Arial" w:cs="Arial"/>
      <w:b/>
      <w:bCs/>
      <w:iCs/>
      <w:color w:val="264F90"/>
      <w:sz w:val="36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ListNumber2">
    <w:name w:val="List Number 2"/>
    <w:basedOn w:val="Normal"/>
    <w:rsid w:val="00194ACD"/>
    <w:pPr>
      <w:numPr>
        <w:numId w:val="2"/>
      </w:numPr>
      <w:spacing w:before="60" w:after="60"/>
      <w:ind w:left="641" w:hanging="357"/>
    </w:p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rsid w:val="00194ACD"/>
    <w:pPr>
      <w:numPr>
        <w:numId w:val="3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whitetableheader">
    <w:name w:val="Normal + white table header"/>
    <w:basedOn w:val="Normal"/>
    <w:next w:val="Normal"/>
    <w:qFormat/>
    <w:rsid w:val="00B01913"/>
    <w:pPr>
      <w:spacing w:before="60" w:after="60"/>
    </w:pPr>
    <w:rPr>
      <w:b/>
      <w:color w:val="FFFFFF" w:themeColor="background1"/>
      <w:sz w:val="22"/>
    </w:rPr>
  </w:style>
  <w:style w:type="paragraph" w:customStyle="1" w:styleId="Normalitalics">
    <w:name w:val="Normal + italics"/>
    <w:basedOn w:val="Normal"/>
    <w:qFormat/>
    <w:rsid w:val="00F731B3"/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before="0"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6F442E"/>
    <w:pPr>
      <w:keepNext/>
    </w:pPr>
    <w:rPr>
      <w:rFonts w:eastAsiaTheme="minorEastAsia" w:cstheme="minorBidi"/>
      <w:color w:val="FFFFFF" w:themeColor="background1"/>
      <w:szCs w:val="24"/>
    </w:rPr>
  </w:style>
  <w:style w:type="character" w:styleId="PlaceholderText">
    <w:name w:val="Placeholder Text"/>
    <w:basedOn w:val="DefaultParagraphFont"/>
    <w:uiPriority w:val="99"/>
    <w:semiHidden/>
    <w:rsid w:val="006A67A9"/>
    <w:rPr>
      <w:color w:val="808080"/>
    </w:rPr>
  </w:style>
  <w:style w:type="table" w:styleId="ListTable4-Accent1">
    <w:name w:val="List Table 4 Accent 1"/>
    <w:basedOn w:val="TableNormal"/>
    <w:uiPriority w:val="49"/>
    <w:rsid w:val="00BF2F7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BF2F7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935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862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476DE"/>
    <w:pPr>
      <w:ind w:left="720"/>
      <w:contextualSpacing/>
    </w:pPr>
  </w:style>
  <w:style w:type="paragraph" w:styleId="Revision">
    <w:name w:val="Revision"/>
    <w:hidden/>
    <w:uiPriority w:val="99"/>
    <w:semiHidden/>
    <w:rsid w:val="007D00DF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B4515CFCF432CA48425412DB8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C8AA-14E7-4CDB-AC9B-7BB92EE8E3D5}"/>
      </w:docPartPr>
      <w:docPartBody>
        <w:p w:rsidR="002A7F1B" w:rsidRDefault="002A7F1B">
          <w:pPr>
            <w:pStyle w:val="A9CB4515CFCF432CA48425412DB87E54"/>
          </w:pPr>
          <w:r w:rsidRPr="00E60E0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B"/>
    <w:rsid w:val="002A7F1B"/>
    <w:rsid w:val="002E2F88"/>
    <w:rsid w:val="00357E7A"/>
    <w:rsid w:val="009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CB4515CFCF432CA48425412DB87E54">
    <w:name w:val="A9CB4515CFCF432CA48425412DB87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5e889755ac576fb96f5bdec0d5f5bc56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e5af33ad4667064a8eefc1778da7fa0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IconOverlay xmlns="http://schemas.microsoft.com/sharepoint/v4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GrantConnect</TermName>
          <TermId xmlns="http://schemas.microsoft.com/office/infopath/2007/PartnerControls">797d892f-2bd8-470e-853a-18365e38ac29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TaxCatchAll xmlns="2a251b7e-61e4-4816-a71f-b295a9ad20fb">
      <Value>43545</Value>
      <Value>82</Value>
      <Value>3</Value>
      <Value>275</Value>
      <Value>222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_dlc_DocId xmlns="2a251b7e-61e4-4816-a71f-b295a9ad20fb">YZXQVS7QACYM-875177762-250</_dlc_DocId>
    <_dlc_DocIdUrl xmlns="2a251b7e-61e4-4816-a71f-b295a9ad20fb">
      <Url>https://dochub/div/det/businessfunctions/businessgovau/_layouts/15/DocIdRedir.aspx?ID=YZXQVS7QACYM-875177762-250</Url>
      <Description>YZXQVS7QACYM-875177762-250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B5A4D64-8B8C-4F4C-BB97-F9DFF0E38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C983A-E6DB-447B-8A74-CB13A54D5FB6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2a251b7e-61e4-4816-a71f-b295a9ad20fb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sharepoint/v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0A5188-D4A5-4BA8-90B6-BB3B253C2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4E3258-8A7C-4376-BFBD-9E06C8DFB3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GrantConnect Addenda update template</vt:lpstr>
    </vt:vector>
  </TitlesOfParts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GrantConnect Addenda update template</dc:title>
  <dc:creator/>
  <cp:lastPrinted>2014-08-06T06:17:00Z</cp:lastPrinted>
  <dcterms:created xsi:type="dcterms:W3CDTF">2024-08-28T23:41:00Z</dcterms:created>
  <dcterms:modified xsi:type="dcterms:W3CDTF">2024-08-28T23:43:00Z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Pty">
    <vt:lpwstr/>
  </property>
  <property fmtid="{D5CDD505-2E9C-101B-9397-08002B2CF9AE}" pid="3" name="ContentType">
    <vt:lpwstr>Intranet Document</vt:lpwstr>
  </property>
  <property fmtid="{D5CDD505-2E9C-101B-9397-08002B2CF9AE}" pid="4" name="ContentTypeId">
    <vt:lpwstr>0x0101004D13603DCBBC0F45A3901C1DD9554701</vt:lpwstr>
  </property>
  <property fmtid="{D5CDD505-2E9C-101B-9397-08002B2CF9AE}" pid="5" name="CorporateTmplBased">
    <vt:lpwstr>No</vt:lpwstr>
  </property>
  <property fmtid="{D5CDD505-2E9C-101B-9397-08002B2CF9AE}" pid="6" name="display_urn:schemas-microsoft-com:office:office#PublishingContact">
    <vt:lpwstr>Caldwell, Clare</vt:lpwstr>
  </property>
  <property fmtid="{D5CDD505-2E9C-101B-9397-08002B2CF9AE}" pid="7" name="DocHub_BGAActivity">
    <vt:lpwstr>1414;#GrantConnect|4b40376d-70fb-4cb2-8e0c-52244a2a96af</vt:lpwstr>
  </property>
  <property fmtid="{D5CDD505-2E9C-101B-9397-08002B2CF9AE}" pid="8" name="DocHub_BGADeliveryType">
    <vt:lpwstr>1330;#Content|2a4f9e2f-1e2b-4f6c-9e06-4cddf75c4738</vt:lpwstr>
  </property>
  <property fmtid="{D5CDD505-2E9C-101B-9397-08002B2CF9AE}" pid="9" name="DocHub_BGAStakeholders">
    <vt:lpwstr/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Keywords">
    <vt:lpwstr>43545;#GrantConnect|797d892f-2bd8-470e-853a-18365e38ac29</vt:lpwstr>
  </property>
  <property fmtid="{D5CDD505-2E9C-101B-9397-08002B2CF9AE}" pid="12" name="DocHub_SecurityClassification">
    <vt:lpwstr>3;#OFFICIAL|6106d03b-a1a0-4e30-9d91-d5e9fb4314f9</vt:lpwstr>
  </property>
  <property fmtid="{D5CDD505-2E9C-101B-9397-08002B2CF9AE}" pid="13" name="DocHub_WorkActivity">
    <vt:lpwstr>275;#Website Content Management|737bdabb-9ecb-4c8a-b82a-6abec0eb2cd1</vt:lpwstr>
  </property>
  <property fmtid="{D5CDD505-2E9C-101B-9397-08002B2CF9AE}" pid="14" name="DocHub_Year">
    <vt:lpwstr>222;#2017|5f6de30b-6e1e-4c09-9e51-982258231536</vt:lpwstr>
  </property>
  <property fmtid="{D5CDD505-2E9C-101B-9397-08002B2CF9AE}" pid="15" name="FileNumberPty">
    <vt:lpwstr/>
  </property>
  <property fmtid="{D5CDD505-2E9C-101B-9397-08002B2CF9AE}" pid="16" name="Order">
    <vt:r8>800</vt:r8>
  </property>
  <property fmtid="{D5CDD505-2E9C-101B-9397-08002B2CF9AE}" pid="17" name="TemplateUrl">
    <vt:lpwstr/>
  </property>
  <property fmtid="{D5CDD505-2E9C-101B-9397-08002B2CF9AE}" pid="18" name="Version">
    <vt:i4>1</vt:i4>
  </property>
  <property fmtid="{D5CDD505-2E9C-101B-9397-08002B2CF9AE}" pid="19" name="VersionNumber">
    <vt:i4>0</vt:i4>
  </property>
  <property fmtid="{D5CDD505-2E9C-101B-9397-08002B2CF9AE}" pid="20" name="xd_ProgID">
    <vt:lpwstr/>
  </property>
  <property fmtid="{D5CDD505-2E9C-101B-9397-08002B2CF9AE}" pid="21" name="xd_Signature">
    <vt:bool>false</vt:bool>
  </property>
  <property fmtid="{D5CDD505-2E9C-101B-9397-08002B2CF9AE}" pid="22" name="_dlc_DocIdItemGuid">
    <vt:lpwstr>f4a55fd6-7244-4e9a-8473-1627f8543e45</vt:lpwstr>
  </property>
</Properties>
</file>